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CEB" w:rsidRPr="00972CEB"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tl/>
          <w:lang w:eastAsia="fr-FR" w:bidi="ar-EG"/>
        </w:rPr>
      </w:pPr>
      <w:bookmarkStart w:id="0" w:name="_GoBack"/>
      <w:bookmarkEnd w:id="0"/>
    </w:p>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left"/>
        <w:textAlignment w:val="baseline"/>
        <w:rPr>
          <w:b/>
          <w:bCs/>
          <w:sz w:val="32"/>
          <w:szCs w:val="32"/>
          <w:rtl/>
          <w:lang w:eastAsia="fr-FR"/>
        </w:rPr>
        <w:sectPr w:rsidR="00972CEB" w:rsidRPr="00A753CF" w:rsidSect="005E066B">
          <w:headerReference w:type="even" r:id="rId8"/>
          <w:headerReference w:type="default" r:id="rId9"/>
          <w:footerReference w:type="first" r:id="rId10"/>
          <w:pgSz w:w="11907" w:h="16834" w:code="9"/>
          <w:pgMar w:top="567" w:right="567" w:bottom="567" w:left="567" w:header="567" w:footer="567" w:gutter="0"/>
          <w:paperSrc w:first="4" w:other="4"/>
          <w:cols w:space="720"/>
          <w:bidi/>
          <w:rtlGutter/>
        </w:sectPr>
      </w:pPr>
      <w:r w:rsidRPr="00A753CF">
        <w:rPr>
          <w:noProof/>
          <w:rtl/>
        </w:rPr>
        <mc:AlternateContent>
          <mc:Choice Requires="wps">
            <w:drawing>
              <wp:anchor distT="0" distB="0" distL="114300" distR="114300" simplePos="0" relativeHeight="251661312" behindDoc="0" locked="0" layoutInCell="1" allowOverlap="1" wp14:anchorId="13146744" wp14:editId="10CA5CE5">
                <wp:simplePos x="0" y="0"/>
                <wp:positionH relativeFrom="column">
                  <wp:posOffset>374841</wp:posOffset>
                </wp:positionH>
                <wp:positionV relativeFrom="paragraph">
                  <wp:posOffset>6841957</wp:posOffset>
                </wp:positionV>
                <wp:extent cx="4622488" cy="1802130"/>
                <wp:effectExtent l="0" t="0" r="0" b="762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488"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CEB" w:rsidRPr="005F01A2" w:rsidRDefault="00972CEB" w:rsidP="00972CE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72CEB" w:rsidRPr="005F01A2" w:rsidRDefault="00972CEB" w:rsidP="00972CEB">
                            <w:pPr>
                              <w:spacing w:line="168" w:lineRule="auto"/>
                              <w:ind w:right="-126"/>
                              <w:jc w:val="right"/>
                              <w:rPr>
                                <w:rFonts w:ascii="Tahoma" w:hAnsi="Tahoma"/>
                                <w:b/>
                                <w:bCs/>
                                <w:color w:val="000068"/>
                                <w:sz w:val="36"/>
                                <w:szCs w:val="56"/>
                                <w:rtl/>
                              </w:rPr>
                            </w:pPr>
                            <w:r w:rsidRPr="00A56117">
                              <w:rPr>
                                <w:rFonts w:ascii="Tahoma" w:hAnsi="Tahoma" w:hint="cs"/>
                                <w:b/>
                                <w:bCs/>
                                <w:color w:val="000068"/>
                                <w:sz w:val="36"/>
                                <w:szCs w:val="56"/>
                                <w:rtl/>
                              </w:rPr>
                              <w:t>الخدمة المتنقلة وخدمة الاستدلال</w:t>
                            </w:r>
                            <w:r>
                              <w:rPr>
                                <w:rFonts w:ascii="Tahoma" w:hAnsi="Tahoma" w:hint="cs"/>
                                <w:b/>
                                <w:bCs/>
                                <w:color w:val="000068"/>
                                <w:sz w:val="36"/>
                                <w:szCs w:val="56"/>
                                <w:rtl/>
                              </w:rPr>
                              <w:t xml:space="preserve"> </w:t>
                            </w:r>
                            <w:r w:rsidRPr="00A56117">
                              <w:rPr>
                                <w:rFonts w:ascii="Tahoma" w:hAnsi="Tahoma" w:hint="cs"/>
                                <w:b/>
                                <w:bCs/>
                                <w:color w:val="000068"/>
                                <w:sz w:val="36"/>
                                <w:szCs w:val="56"/>
                                <w:rtl/>
                              </w:rPr>
                              <w:t>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46744" id="_x0000_t202" coordsize="21600,21600" o:spt="202" path="m,l,21600r21600,l21600,xe">
                <v:stroke joinstyle="miter"/>
                <v:path gradientshapeok="t" o:connecttype="rect"/>
              </v:shapetype>
              <v:shape id="Text Box 2862" o:spid="_x0000_s1026" type="#_x0000_t202" style="position:absolute;left:0;text-align:left;margin-left:29.5pt;margin-top:538.75pt;width:364pt;height:1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LZuQ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wgjQXto0SPbG3Qn9yhK4sgWaBx0Bn4PA3iaPVig0S5ZPdzL6ptGQi5bKjbsVik5tozWQDC0N/2L&#10;qxOOtiDr8aOsIRLdGumA9o3qbfWgHgjQoVFPp+ZYNhUckjiKSAJyqsAWJkEUvnPt82l2vD4obd4z&#10;2SO7yLGC7jt4urvXxtKh2dHFRhOy5F3nFNCJZwfgOJ1AcLhqbZaGa+jPNEhXySohHonilUeCovBu&#10;yyXx4jKcz4p3xXJZhL9s3JBkLa9rJmyYo7hC8mfNO8h8ksVJXlp2vLZwlpJWm/WyU2hHQdyl+1zR&#10;wXJ285/TcEWAXF6kFEYkuItSr4yTuUdKMvPSeZB4QZjepXFAUlKUz1O654L9e0pozHE6i2aTms6k&#10;X+QWuO91bjTruYHx0fE+x8nJiWZWgytRu9YayrtpfVEKS/9cCmj3sdFOsVakk1zNfr0HFCvjtayf&#10;QLtKgrJAoDDzYNFK9QOjEeZHjvX3LVUMo+6DAP2nISF24LgNmc0j2KhLy/rSQkUFUDk2GE3LpZmG&#10;1HZQfNNCpOnFCXkLb6bhTs1nVoeXBjPCJXWYZ3YIXe6d13nqLn4DAAD//wMAUEsDBBQABgAIAAAA&#10;IQBzXDZg3wAAAAwBAAAPAAAAZHJzL2Rvd25yZXYueG1sTI/NTsMwEITvSLyDtUjcqN2WNG2IUyEQ&#10;VxD9k7i58TaJGq+j2G3C27Oc4Lizo5lv8vXoWnHFPjSeNEwnCgRS6W1DlYbd9u1hCSJEQ9a0nlDD&#10;NwZYF7c3ucmsH+gTr5tYCQ6hkBkNdYxdJmUoa3QmTHyHxL+T752JfPaVtL0ZONy1cqbUQjrTEDfU&#10;psOXGsvz5uI07N9PX4dH9VG9uqQb/KgkuZXU+v5ufH4CEXGMf2b4xWd0KJjp6C9kg2g1JCueEllX&#10;aZqAYEe6TFk6sjRfTOcgi1z+H1H8AAAA//8DAFBLAQItABQABgAIAAAAIQC2gziS/gAAAOEBAAAT&#10;AAAAAAAAAAAAAAAAAAAAAABbQ29udGVudF9UeXBlc10ueG1sUEsBAi0AFAAGAAgAAAAhADj9If/W&#10;AAAAlAEAAAsAAAAAAAAAAAAAAAAALwEAAF9yZWxzLy5yZWxzUEsBAi0AFAAGAAgAAAAhAFCaItm5&#10;AgAAvQUAAA4AAAAAAAAAAAAAAAAALgIAAGRycy9lMm9Eb2MueG1sUEsBAi0AFAAGAAgAAAAhAHNc&#10;NmDfAAAADAEAAA8AAAAAAAAAAAAAAAAAEwUAAGRycy9kb3ducmV2LnhtbFBLBQYAAAAABAAEAPMA&#10;AAAfBgAAAAA=&#10;" filled="f" stroked="f">
                <v:textbox>
                  <w:txbxContent>
                    <w:p w:rsidR="00972CEB" w:rsidRPr="005F01A2" w:rsidRDefault="00972CEB" w:rsidP="00972CE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72CEB" w:rsidRPr="005F01A2" w:rsidRDefault="00972CEB" w:rsidP="00972CEB">
                      <w:pPr>
                        <w:spacing w:line="168" w:lineRule="auto"/>
                        <w:ind w:right="-126"/>
                        <w:jc w:val="right"/>
                        <w:rPr>
                          <w:rFonts w:ascii="Tahoma" w:hAnsi="Tahoma"/>
                          <w:b/>
                          <w:bCs/>
                          <w:color w:val="000068"/>
                          <w:sz w:val="36"/>
                          <w:szCs w:val="56"/>
                          <w:rtl/>
                        </w:rPr>
                      </w:pPr>
                      <w:r w:rsidRPr="00A56117">
                        <w:rPr>
                          <w:rFonts w:ascii="Tahoma" w:hAnsi="Tahoma" w:hint="cs"/>
                          <w:b/>
                          <w:bCs/>
                          <w:color w:val="000068"/>
                          <w:sz w:val="36"/>
                          <w:szCs w:val="56"/>
                          <w:rtl/>
                        </w:rPr>
                        <w:t>الخدمة المتنقلة وخدمة الاستدلال</w:t>
                      </w:r>
                      <w:r>
                        <w:rPr>
                          <w:rFonts w:ascii="Tahoma" w:hAnsi="Tahoma" w:hint="cs"/>
                          <w:b/>
                          <w:bCs/>
                          <w:color w:val="000068"/>
                          <w:sz w:val="36"/>
                          <w:szCs w:val="56"/>
                          <w:rtl/>
                        </w:rPr>
                        <w:t xml:space="preserve"> </w:t>
                      </w:r>
                      <w:r w:rsidRPr="00A56117">
                        <w:rPr>
                          <w:rFonts w:ascii="Tahoma" w:hAnsi="Tahoma" w:hint="cs"/>
                          <w:b/>
                          <w:bCs/>
                          <w:color w:val="000068"/>
                          <w:sz w:val="36"/>
                          <w:szCs w:val="56"/>
                          <w:rtl/>
                        </w:rPr>
                        <w:t>الراديوي وخدمة الهواة والخدمات الساتلية ذات الصلة</w:t>
                      </w:r>
                    </w:p>
                  </w:txbxContent>
                </v:textbox>
              </v:shape>
            </w:pict>
          </mc:Fallback>
        </mc:AlternateContent>
      </w:r>
      <w:r w:rsidRPr="00A753CF">
        <w:rPr>
          <w:noProof/>
          <w:rtl/>
        </w:rPr>
        <mc:AlternateContent>
          <mc:Choice Requires="wps">
            <w:drawing>
              <wp:anchor distT="0" distB="0" distL="114300" distR="114300" simplePos="0" relativeHeight="251659264" behindDoc="0" locked="0" layoutInCell="1" allowOverlap="1" wp14:anchorId="3E5A71B7" wp14:editId="2EC95FFC">
                <wp:simplePos x="0" y="0"/>
                <wp:positionH relativeFrom="column">
                  <wp:posOffset>377190</wp:posOffset>
                </wp:positionH>
                <wp:positionV relativeFrom="paragraph">
                  <wp:posOffset>4328795</wp:posOffset>
                </wp:positionV>
                <wp:extent cx="6299200" cy="2149475"/>
                <wp:effectExtent l="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214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CEB" w:rsidRPr="005F01A2" w:rsidRDefault="00972CEB" w:rsidP="00972CEB">
                            <w:pPr>
                              <w:spacing w:line="168" w:lineRule="auto"/>
                              <w:ind w:right="-126"/>
                              <w:jc w:val="right"/>
                              <w:rPr>
                                <w:rFonts w:ascii="Tahoma" w:hAnsi="Tahoma"/>
                                <w:b/>
                                <w:bCs/>
                                <w:color w:val="000068"/>
                                <w:sz w:val="40"/>
                                <w:szCs w:val="72"/>
                                <w:lang w:bidi="ar-EG"/>
                              </w:rPr>
                            </w:pPr>
                            <w:r w:rsidRPr="005C313E">
                              <w:rPr>
                                <w:rFonts w:ascii="Tahoma" w:hAnsi="Tahoma"/>
                                <w:b/>
                                <w:bCs/>
                                <w:color w:val="000068"/>
                                <w:sz w:val="40"/>
                                <w:szCs w:val="72"/>
                                <w:rtl/>
                                <w:lang w:bidi="ar-EG"/>
                              </w:rPr>
                              <w:t xml:space="preserve">الخصائص </w:t>
                            </w:r>
                            <w:r>
                              <w:rPr>
                                <w:rFonts w:ascii="Tahoma" w:hAnsi="Tahoma" w:hint="cs"/>
                                <w:b/>
                                <w:bCs/>
                                <w:color w:val="000068"/>
                                <w:sz w:val="40"/>
                                <w:szCs w:val="72"/>
                                <w:rtl/>
                                <w:lang w:bidi="ar-EG"/>
                              </w:rPr>
                              <w:t>ومعايير الحماية</w:t>
                            </w:r>
                            <w:r>
                              <w:rPr>
                                <w:rFonts w:ascii="Tahoma" w:hAnsi="Tahoma"/>
                                <w:b/>
                                <w:bCs/>
                                <w:color w:val="000068"/>
                                <w:sz w:val="40"/>
                                <w:szCs w:val="72"/>
                                <w:lang w:bidi="ar-EG"/>
                              </w:rPr>
                              <w:br/>
                            </w:r>
                            <w:r>
                              <w:rPr>
                                <w:rFonts w:ascii="Tahoma" w:hAnsi="Tahoma" w:hint="cs"/>
                                <w:b/>
                                <w:bCs/>
                                <w:color w:val="000068"/>
                                <w:sz w:val="40"/>
                                <w:szCs w:val="72"/>
                                <w:rtl/>
                                <w:lang w:bidi="ar-EG"/>
                              </w:rPr>
                              <w:t>للأنظمة العاملة في الخدمة المتنقلة</w:t>
                            </w:r>
                            <w:r>
                              <w:rPr>
                                <w:rFonts w:ascii="Tahoma" w:hAnsi="Tahoma"/>
                                <w:b/>
                                <w:bCs/>
                                <w:color w:val="000068"/>
                                <w:sz w:val="40"/>
                                <w:szCs w:val="72"/>
                                <w:lang w:bidi="ar-EG"/>
                              </w:rPr>
                              <w:br/>
                            </w:r>
                            <w:r>
                              <w:rPr>
                                <w:rFonts w:ascii="Tahoma" w:hAnsi="Tahoma" w:hint="cs"/>
                                <w:b/>
                                <w:bCs/>
                                <w:color w:val="000068"/>
                                <w:sz w:val="40"/>
                                <w:szCs w:val="72"/>
                                <w:rtl/>
                                <w:lang w:bidi="ar-EG"/>
                              </w:rPr>
                              <w:t xml:space="preserve">في مدى الترددات </w:t>
                            </w:r>
                            <w:r>
                              <w:rPr>
                                <w:rFonts w:ascii="Tahoma" w:hAnsi="Tahoma"/>
                                <w:b/>
                                <w:bCs/>
                                <w:color w:val="000068"/>
                                <w:sz w:val="40"/>
                                <w:szCs w:val="72"/>
                                <w:lang w:bidi="ar-EG"/>
                              </w:rPr>
                              <w:t>GHz 15,35</w:t>
                            </w:r>
                            <w:r>
                              <w:rPr>
                                <w:rFonts w:ascii="Tahoma" w:hAnsi="Tahoma"/>
                                <w:b/>
                                <w:bCs/>
                                <w:color w:val="000068"/>
                                <w:sz w:val="40"/>
                                <w:szCs w:val="72"/>
                                <w:lang w:bidi="ar-EG"/>
                              </w:rPr>
                              <w:noBreakHyphen/>
                              <w:t>14,5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A71B7" id="Text Box 2859" o:spid="_x0000_s1027" type="#_x0000_t202" style="position:absolute;left:0;text-align:left;margin-left:29.7pt;margin-top:340.85pt;width:496pt;height:1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td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eEsSlPoOEYV2KKQpGQeuxg0O14flDbv&#10;mOyRXeRYQfcdPN3daWPTodnRxUYTsuRd5xTQiWcH4DidQHC4am02DdfQH2mQrpJVQjwSzVYeCYrC&#10;uymXxJuV4TwuLovlsgh/2rghyVpe10zYMEdxheTPmneQ+SSLk7y07Hht4WxKWm3Wy06hHQVxl+47&#10;FOTMzX+ehisCcHlBKYxIcBulXjlL5h4pSeyl8yDxgjC9TWcB1Loon1O644L9OyU05jiNo3hS02+5&#10;Be57zY1mPTcwPjre5zg5OdHManAlatdaQ3k3rc9KYdN/KgW0+9hop1gr0kmuZr/eu9fh5GzVvJb1&#10;I0hYSRAYiBFGHyxaqb5jNMIYybH+tqWKYdS9F/AM0pAQO3fchsTzCDbq3LI+t1BRAVSODUbTcmmm&#10;WbUdFN+0EGl6eELewNNpuBP1U1aHBwejwnE7jDU7i873zutp+C5+AQAA//8DAFBLAwQUAAYACAAA&#10;ACEAxIMbUt8AAAAMAQAADwAAAGRycy9kb3ducmV2LnhtbEyPy07DMBBF90j8gzVI7KidqCltiFMh&#10;EFsqykNiN42nSUQ8jmK3CX9fZwW7eRzdOVNsJ9uJMw2+dawhWSgQxJUzLdcaPt5f7tYgfEA22Dkm&#10;Db/kYVteXxWYGzfyG533oRYxhH2OGpoQ+lxKXzVk0S9cTxx3RzdYDLEdamkGHGO47WSq1EpabDle&#10;aLCnp4aqn/3Javh8PX5/LdWufrZZP7pJSbYbqfXtzfT4ACLQFP5gmPWjOpTR6eBObLzoNGSbZSQ1&#10;rNbJPYgZUFkSR4e5SlUKsizk/yfKCwAAAP//AwBQSwECLQAUAAYACAAAACEAtoM4kv4AAADhAQAA&#10;EwAAAAAAAAAAAAAAAAAAAAAAW0NvbnRlbnRfVHlwZXNdLnhtbFBLAQItABQABgAIAAAAIQA4/SH/&#10;1gAAAJQBAAALAAAAAAAAAAAAAAAAAC8BAABfcmVscy8ucmVsc1BLAQItABQABgAIAAAAIQDJN1td&#10;ugIAAMQFAAAOAAAAAAAAAAAAAAAAAC4CAABkcnMvZTJvRG9jLnhtbFBLAQItABQABgAIAAAAIQDE&#10;gxtS3wAAAAwBAAAPAAAAAAAAAAAAAAAAABQFAABkcnMvZG93bnJldi54bWxQSwUGAAAAAAQABADz&#10;AAAAIAYAAAAA&#10;" filled="f" stroked="f">
                <v:textbox>
                  <w:txbxContent>
                    <w:p w:rsidR="00972CEB" w:rsidRPr="005F01A2" w:rsidRDefault="00972CEB" w:rsidP="00972CEB">
                      <w:pPr>
                        <w:spacing w:line="168" w:lineRule="auto"/>
                        <w:ind w:right="-126"/>
                        <w:jc w:val="right"/>
                        <w:rPr>
                          <w:rFonts w:ascii="Tahoma" w:hAnsi="Tahoma"/>
                          <w:b/>
                          <w:bCs/>
                          <w:color w:val="000068"/>
                          <w:sz w:val="40"/>
                          <w:szCs w:val="72"/>
                          <w:lang w:bidi="ar-EG"/>
                        </w:rPr>
                      </w:pPr>
                      <w:r w:rsidRPr="005C313E">
                        <w:rPr>
                          <w:rFonts w:ascii="Tahoma" w:hAnsi="Tahoma"/>
                          <w:b/>
                          <w:bCs/>
                          <w:color w:val="000068"/>
                          <w:sz w:val="40"/>
                          <w:szCs w:val="72"/>
                          <w:rtl/>
                          <w:lang w:bidi="ar-EG"/>
                        </w:rPr>
                        <w:t xml:space="preserve">الخصائص </w:t>
                      </w:r>
                      <w:r>
                        <w:rPr>
                          <w:rFonts w:ascii="Tahoma" w:hAnsi="Tahoma" w:hint="cs"/>
                          <w:b/>
                          <w:bCs/>
                          <w:color w:val="000068"/>
                          <w:sz w:val="40"/>
                          <w:szCs w:val="72"/>
                          <w:rtl/>
                          <w:lang w:bidi="ar-EG"/>
                        </w:rPr>
                        <w:t>ومعايير الحماية</w:t>
                      </w:r>
                      <w:r>
                        <w:rPr>
                          <w:rFonts w:ascii="Tahoma" w:hAnsi="Tahoma"/>
                          <w:b/>
                          <w:bCs/>
                          <w:color w:val="000068"/>
                          <w:sz w:val="40"/>
                          <w:szCs w:val="72"/>
                          <w:lang w:bidi="ar-EG"/>
                        </w:rPr>
                        <w:br/>
                      </w:r>
                      <w:r>
                        <w:rPr>
                          <w:rFonts w:ascii="Tahoma" w:hAnsi="Tahoma" w:hint="cs"/>
                          <w:b/>
                          <w:bCs/>
                          <w:color w:val="000068"/>
                          <w:sz w:val="40"/>
                          <w:szCs w:val="72"/>
                          <w:rtl/>
                          <w:lang w:bidi="ar-EG"/>
                        </w:rPr>
                        <w:t>للأنظمة العاملة في الخدمة المتنقلة</w:t>
                      </w:r>
                      <w:r>
                        <w:rPr>
                          <w:rFonts w:ascii="Tahoma" w:hAnsi="Tahoma"/>
                          <w:b/>
                          <w:bCs/>
                          <w:color w:val="000068"/>
                          <w:sz w:val="40"/>
                          <w:szCs w:val="72"/>
                          <w:lang w:bidi="ar-EG"/>
                        </w:rPr>
                        <w:br/>
                      </w:r>
                      <w:r>
                        <w:rPr>
                          <w:rFonts w:ascii="Tahoma" w:hAnsi="Tahoma" w:hint="cs"/>
                          <w:b/>
                          <w:bCs/>
                          <w:color w:val="000068"/>
                          <w:sz w:val="40"/>
                          <w:szCs w:val="72"/>
                          <w:rtl/>
                          <w:lang w:bidi="ar-EG"/>
                        </w:rPr>
                        <w:t xml:space="preserve">في مدى الترددات </w:t>
                      </w:r>
                      <w:r>
                        <w:rPr>
                          <w:rFonts w:ascii="Tahoma" w:hAnsi="Tahoma"/>
                          <w:b/>
                          <w:bCs/>
                          <w:color w:val="000068"/>
                          <w:sz w:val="40"/>
                          <w:szCs w:val="72"/>
                          <w:lang w:bidi="ar-EG"/>
                        </w:rPr>
                        <w:t>GHz 15,35</w:t>
                      </w:r>
                      <w:r>
                        <w:rPr>
                          <w:rFonts w:ascii="Tahoma" w:hAnsi="Tahoma"/>
                          <w:b/>
                          <w:bCs/>
                          <w:color w:val="000068"/>
                          <w:sz w:val="40"/>
                          <w:szCs w:val="72"/>
                          <w:lang w:bidi="ar-EG"/>
                        </w:rPr>
                        <w:noBreakHyphen/>
                        <w:t>14,5</w:t>
                      </w:r>
                    </w:p>
                  </w:txbxContent>
                </v:textbox>
              </v:shape>
            </w:pict>
          </mc:Fallback>
        </mc:AlternateContent>
      </w:r>
      <w:r w:rsidRPr="00A753CF">
        <w:rPr>
          <w:noProof/>
          <w:rtl/>
        </w:rPr>
        <mc:AlternateContent>
          <mc:Choice Requires="wps">
            <w:drawing>
              <wp:anchor distT="0" distB="0" distL="114300" distR="114300" simplePos="0" relativeHeight="251660288" behindDoc="0" locked="0" layoutInCell="1" allowOverlap="1" wp14:anchorId="7E740C9A" wp14:editId="451469C7">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CEB" w:rsidRPr="009C6655" w:rsidRDefault="00972CEB" w:rsidP="00972CEB">
                            <w:pPr>
                              <w:spacing w:before="0"/>
                              <w:ind w:right="-125"/>
                              <w:jc w:val="right"/>
                              <w:rPr>
                                <w:rFonts w:ascii="Times New Roman Bold" w:hAnsi="Times New Roman Bold" w:hint="eastAsia"/>
                                <w:b/>
                                <w:bCs/>
                                <w:color w:val="000068"/>
                                <w:sz w:val="36"/>
                                <w:szCs w:val="52"/>
                                <w:rtl/>
                                <w:lang w:bidi="ar-EG"/>
                              </w:rPr>
                            </w:pPr>
                            <w:r w:rsidRPr="005C313E">
                              <w:rPr>
                                <w:rFonts w:ascii="Tahoma" w:hAnsi="Tahoma" w:hint="cs"/>
                                <w:b/>
                                <w:bCs/>
                                <w:color w:val="000068"/>
                                <w:sz w:val="36"/>
                                <w:szCs w:val="56"/>
                                <w:rtl/>
                                <w:lang w:bidi="ar-EG"/>
                              </w:rPr>
                              <w:t xml:space="preserve">التوصيـة  </w:t>
                            </w:r>
                            <w:r w:rsidRPr="005C313E">
                              <w:rPr>
                                <w:rFonts w:ascii="Tahoma" w:hAnsi="Tahoma"/>
                                <w:b/>
                                <w:bCs/>
                                <w:color w:val="000068"/>
                                <w:sz w:val="36"/>
                                <w:szCs w:val="56"/>
                                <w:lang w:bidi="ar-EG"/>
                              </w:rPr>
                              <w:t>ITU-R  M.</w:t>
                            </w:r>
                            <w:r>
                              <w:rPr>
                                <w:rFonts w:ascii="Tahoma" w:hAnsi="Tahoma"/>
                                <w:b/>
                                <w:bCs/>
                                <w:color w:val="000068"/>
                                <w:sz w:val="36"/>
                                <w:szCs w:val="56"/>
                                <w:lang w:bidi="ar-EG"/>
                              </w:rPr>
                              <w:t>2068</w:t>
                            </w:r>
                            <w:r w:rsidRPr="005C313E">
                              <w:rPr>
                                <w:rFonts w:ascii="Tahoma" w:hAnsi="Tahoma"/>
                                <w:b/>
                                <w:bCs/>
                                <w:color w:val="000068"/>
                                <w:sz w:val="36"/>
                                <w:szCs w:val="56"/>
                                <w:lang w:bidi="ar-EG"/>
                              </w:rPr>
                              <w:t>-0</w:t>
                            </w:r>
                            <w:r w:rsidRPr="005C313E">
                              <w:rPr>
                                <w:rFonts w:ascii="Tahoma" w:hAnsi="Tahoma"/>
                                <w:b/>
                                <w:bCs/>
                                <w:color w:val="000068"/>
                                <w:sz w:val="36"/>
                                <w:szCs w:val="56"/>
                                <w:rtl/>
                                <w:lang w:bidi="ar-EG"/>
                              </w:rPr>
                              <w:br/>
                            </w:r>
                            <w:r w:rsidRPr="005C313E">
                              <w:rPr>
                                <w:rFonts w:ascii="Tahoma" w:hAnsi="Tahoma" w:cs="Tahoma"/>
                                <w:b/>
                                <w:bCs/>
                                <w:color w:val="000068"/>
                                <w:sz w:val="24"/>
                                <w:szCs w:val="24"/>
                                <w:lang w:bidi="ar-EG"/>
                              </w:rPr>
                              <w:t>(2015/</w:t>
                            </w:r>
                            <w:r>
                              <w:rPr>
                                <w:rFonts w:ascii="Tahoma" w:hAnsi="Tahoma" w:cs="Tahoma"/>
                                <w:b/>
                                <w:bCs/>
                                <w:color w:val="000068"/>
                                <w:sz w:val="24"/>
                                <w:szCs w:val="24"/>
                                <w:lang w:bidi="ar-EG"/>
                              </w:rPr>
                              <w:t>02</w:t>
                            </w:r>
                            <w:r w:rsidRPr="005C313E">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40C9A" id="Text Box 2861" o:spid="_x0000_s1028"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972CEB" w:rsidRPr="009C6655" w:rsidRDefault="00972CEB" w:rsidP="00972CEB">
                      <w:pPr>
                        <w:spacing w:before="0"/>
                        <w:ind w:right="-125"/>
                        <w:jc w:val="right"/>
                        <w:rPr>
                          <w:rFonts w:ascii="Times New Roman Bold" w:hAnsi="Times New Roman Bold" w:hint="eastAsia"/>
                          <w:b/>
                          <w:bCs/>
                          <w:color w:val="000068"/>
                          <w:sz w:val="36"/>
                          <w:szCs w:val="52"/>
                          <w:rtl/>
                          <w:lang w:bidi="ar-EG"/>
                        </w:rPr>
                      </w:pPr>
                      <w:r w:rsidRPr="005C313E">
                        <w:rPr>
                          <w:rFonts w:ascii="Tahoma" w:hAnsi="Tahoma" w:hint="cs"/>
                          <w:b/>
                          <w:bCs/>
                          <w:color w:val="000068"/>
                          <w:sz w:val="36"/>
                          <w:szCs w:val="56"/>
                          <w:rtl/>
                          <w:lang w:bidi="ar-EG"/>
                        </w:rPr>
                        <w:t xml:space="preserve">التوصيـة  </w:t>
                      </w:r>
                      <w:r w:rsidRPr="005C313E">
                        <w:rPr>
                          <w:rFonts w:ascii="Tahoma" w:hAnsi="Tahoma"/>
                          <w:b/>
                          <w:bCs/>
                          <w:color w:val="000068"/>
                          <w:sz w:val="36"/>
                          <w:szCs w:val="56"/>
                          <w:lang w:bidi="ar-EG"/>
                        </w:rPr>
                        <w:t>ITU-R  M.</w:t>
                      </w:r>
                      <w:r>
                        <w:rPr>
                          <w:rFonts w:ascii="Tahoma" w:hAnsi="Tahoma"/>
                          <w:b/>
                          <w:bCs/>
                          <w:color w:val="000068"/>
                          <w:sz w:val="36"/>
                          <w:szCs w:val="56"/>
                          <w:lang w:bidi="ar-EG"/>
                        </w:rPr>
                        <w:t>2068</w:t>
                      </w:r>
                      <w:r w:rsidRPr="005C313E">
                        <w:rPr>
                          <w:rFonts w:ascii="Tahoma" w:hAnsi="Tahoma"/>
                          <w:b/>
                          <w:bCs/>
                          <w:color w:val="000068"/>
                          <w:sz w:val="36"/>
                          <w:szCs w:val="56"/>
                          <w:lang w:bidi="ar-EG"/>
                        </w:rPr>
                        <w:t>-0</w:t>
                      </w:r>
                      <w:r w:rsidRPr="005C313E">
                        <w:rPr>
                          <w:rFonts w:ascii="Tahoma" w:hAnsi="Tahoma"/>
                          <w:b/>
                          <w:bCs/>
                          <w:color w:val="000068"/>
                          <w:sz w:val="36"/>
                          <w:szCs w:val="56"/>
                          <w:rtl/>
                          <w:lang w:bidi="ar-EG"/>
                        </w:rPr>
                        <w:br/>
                      </w:r>
                      <w:r w:rsidRPr="005C313E">
                        <w:rPr>
                          <w:rFonts w:ascii="Tahoma" w:hAnsi="Tahoma" w:cs="Tahoma"/>
                          <w:b/>
                          <w:bCs/>
                          <w:color w:val="000068"/>
                          <w:sz w:val="24"/>
                          <w:szCs w:val="24"/>
                          <w:lang w:bidi="ar-EG"/>
                        </w:rPr>
                        <w:t>(2015/</w:t>
                      </w:r>
                      <w:r>
                        <w:rPr>
                          <w:rFonts w:ascii="Tahoma" w:hAnsi="Tahoma" w:cs="Tahoma"/>
                          <w:b/>
                          <w:bCs/>
                          <w:color w:val="000068"/>
                          <w:sz w:val="24"/>
                          <w:szCs w:val="24"/>
                          <w:lang w:bidi="ar-EG"/>
                        </w:rPr>
                        <w:t>02</w:t>
                      </w:r>
                      <w:r w:rsidRPr="005C313E">
                        <w:rPr>
                          <w:rFonts w:ascii="Tahoma" w:hAnsi="Tahoma" w:cs="Tahoma"/>
                          <w:b/>
                          <w:bCs/>
                          <w:color w:val="000068"/>
                          <w:sz w:val="24"/>
                          <w:szCs w:val="24"/>
                          <w:lang w:bidi="ar-EG"/>
                        </w:rPr>
                        <w:t>)</w:t>
                      </w:r>
                    </w:p>
                  </w:txbxContent>
                </v:textbox>
              </v:shape>
            </w:pict>
          </mc:Fallback>
        </mc:AlternateContent>
      </w:r>
    </w:p>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b/>
          <w:bCs/>
          <w:sz w:val="32"/>
          <w:szCs w:val="32"/>
          <w:rtl/>
          <w:lang w:eastAsia="fr-FR" w:bidi="ar-EG"/>
        </w:rPr>
      </w:pPr>
      <w:r w:rsidRPr="00A753CF">
        <w:rPr>
          <w:rFonts w:hint="cs"/>
          <w:b/>
          <w:bCs/>
          <w:sz w:val="32"/>
          <w:szCs w:val="32"/>
          <w:rtl/>
          <w:lang w:eastAsia="fr-FR"/>
        </w:rPr>
        <w:lastRenderedPageBreak/>
        <w:t>تمهيـد</w:t>
      </w:r>
    </w:p>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spacing w:val="-2"/>
          <w:sz w:val="20"/>
          <w:szCs w:val="26"/>
          <w:rtl/>
          <w:lang w:eastAsia="fr-FR" w:bidi="ar-EG"/>
        </w:rPr>
      </w:pPr>
      <w:r w:rsidRPr="00A753CF">
        <w:rPr>
          <w:rFonts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spacing w:val="-2"/>
          <w:sz w:val="20"/>
          <w:szCs w:val="26"/>
          <w:rtl/>
          <w:lang w:val="ru-RU" w:eastAsia="fr-FR"/>
        </w:rPr>
      </w:pPr>
      <w:r w:rsidRPr="00A753CF">
        <w:rPr>
          <w:rFonts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972CEB" w:rsidRPr="00A753CF" w:rsidRDefault="00972CEB" w:rsidP="00972CE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ind w:left="794" w:hanging="794"/>
        <w:jc w:val="center"/>
        <w:textAlignment w:val="baseline"/>
        <w:outlineLvl w:val="0"/>
        <w:rPr>
          <w:rFonts w:ascii="Times New Roman Bold" w:hAnsi="Times New Roman Bold" w:hint="eastAsia"/>
          <w:b/>
          <w:bCs/>
          <w:sz w:val="26"/>
          <w:szCs w:val="36"/>
          <w:lang w:eastAsia="fr-FR"/>
        </w:rPr>
      </w:pPr>
      <w:r w:rsidRPr="00A753CF">
        <w:rPr>
          <w:rFonts w:ascii="Times New Roman Bold" w:hAnsi="Times New Roman Bold" w:hint="cs"/>
          <w:b/>
          <w:bCs/>
          <w:sz w:val="26"/>
          <w:szCs w:val="36"/>
          <w:rtl/>
          <w:lang w:eastAsia="fr-FR"/>
        </w:rPr>
        <w:t xml:space="preserve">سياسة قطاع الاتصالات الراديوية بشأن حقوق الملكية الفكرية </w:t>
      </w:r>
      <w:r w:rsidRPr="00A753CF">
        <w:rPr>
          <w:rFonts w:ascii="Times New Roman Bold" w:hAnsi="Times New Roman Bold"/>
          <w:b/>
          <w:bCs/>
          <w:sz w:val="26"/>
          <w:szCs w:val="36"/>
          <w:lang w:eastAsia="fr-FR"/>
        </w:rPr>
        <w:t>(IPR)</w:t>
      </w:r>
    </w:p>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sz w:val="20"/>
          <w:szCs w:val="26"/>
          <w:rtl/>
          <w:lang w:eastAsia="fr-FR" w:bidi="ar-EG"/>
        </w:rPr>
      </w:pPr>
      <w:r w:rsidRPr="00A753CF">
        <w:rPr>
          <w:rFonts w:hint="cs"/>
          <w:spacing w:val="-2"/>
          <w:sz w:val="20"/>
          <w:szCs w:val="26"/>
          <w:rtl/>
          <w:lang w:val="ru-RU" w:eastAsia="fr-FR"/>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A753CF">
        <w:rPr>
          <w:rFonts w:hint="cs"/>
          <w:sz w:val="20"/>
          <w:szCs w:val="26"/>
          <w:rtl/>
          <w:lang w:val="ru-RU" w:eastAsia="fr-FR"/>
        </w:rPr>
        <w:t>وقطاع الاتصالات الراديوية والمنظمة الدولية للتوحيد القياسي واللجنة الكهرتقنية الدولية</w:t>
      </w:r>
      <w:r w:rsidRPr="00A753CF">
        <w:rPr>
          <w:rFonts w:hint="cs"/>
          <w:sz w:val="20"/>
          <w:szCs w:val="26"/>
          <w:rtl/>
          <w:lang w:eastAsia="fr-FR"/>
        </w:rPr>
        <w:t xml:space="preserve"> </w:t>
      </w:r>
      <w:r w:rsidRPr="00A753CF">
        <w:rPr>
          <w:sz w:val="20"/>
          <w:szCs w:val="26"/>
          <w:lang w:eastAsia="fr-FR" w:bidi="ar-EG"/>
        </w:rPr>
        <w:t>(ITU</w:t>
      </w:r>
      <w:r w:rsidRPr="00A753CF">
        <w:rPr>
          <w:sz w:val="20"/>
          <w:szCs w:val="26"/>
          <w:lang w:eastAsia="fr-FR" w:bidi="ar-EG"/>
        </w:rPr>
        <w:noBreakHyphen/>
        <w:t>T/ITU</w:t>
      </w:r>
      <w:r w:rsidRPr="00A753CF">
        <w:rPr>
          <w:sz w:val="20"/>
          <w:szCs w:val="26"/>
          <w:lang w:eastAsia="fr-FR" w:bidi="ar-EG"/>
        </w:rPr>
        <w:noBreakHyphen/>
        <w:t>R/ISO/IEC)</w:t>
      </w:r>
      <w:r w:rsidRPr="00A753CF">
        <w:rPr>
          <w:rFonts w:hint="cs"/>
          <w:sz w:val="20"/>
          <w:szCs w:val="26"/>
          <w:rtl/>
          <w:lang w:eastAsia="fr-FR" w:bidi="ar-EG"/>
        </w:rPr>
        <w:t xml:space="preserve"> والمشار إليها في الملحق</w:t>
      </w:r>
      <w:r w:rsidRPr="00A753CF">
        <w:rPr>
          <w:rFonts w:hint="eastAsia"/>
          <w:sz w:val="20"/>
          <w:szCs w:val="26"/>
          <w:rtl/>
          <w:lang w:eastAsia="fr-FR" w:bidi="ar-EG"/>
        </w:rPr>
        <w:t> </w:t>
      </w:r>
      <w:r w:rsidRPr="00A753CF">
        <w:rPr>
          <w:sz w:val="20"/>
          <w:szCs w:val="26"/>
          <w:lang w:eastAsia="fr-FR" w:bidi="ar-EG"/>
        </w:rPr>
        <w:t>1</w:t>
      </w:r>
      <w:r w:rsidRPr="00A753CF">
        <w:rPr>
          <w:rFonts w:hint="cs"/>
          <w:sz w:val="20"/>
          <w:szCs w:val="26"/>
          <w:rtl/>
          <w:lang w:eastAsia="fr-FR" w:bidi="ar-EG"/>
        </w:rPr>
        <w:t xml:space="preserve"> </w:t>
      </w:r>
      <w:r w:rsidRPr="00A753CF">
        <w:rPr>
          <w:rFonts w:hint="cs"/>
          <w:spacing w:val="6"/>
          <w:sz w:val="20"/>
          <w:szCs w:val="26"/>
          <w:rtl/>
          <w:lang w:eastAsia="fr-FR" w:bidi="ar-EG"/>
        </w:rPr>
        <w:t>بالقرار</w:t>
      </w:r>
      <w:r w:rsidRPr="00A753CF">
        <w:rPr>
          <w:rFonts w:hint="eastAsia"/>
          <w:spacing w:val="6"/>
          <w:sz w:val="20"/>
          <w:szCs w:val="26"/>
          <w:rtl/>
          <w:lang w:eastAsia="fr-FR" w:bidi="ar-EG"/>
        </w:rPr>
        <w:t> </w:t>
      </w:r>
      <w:r w:rsidRPr="00A753CF">
        <w:rPr>
          <w:spacing w:val="6"/>
          <w:sz w:val="20"/>
          <w:szCs w:val="26"/>
          <w:lang w:eastAsia="fr-FR" w:bidi="ar-EG"/>
        </w:rPr>
        <w:t>ITU</w:t>
      </w:r>
      <w:r w:rsidRPr="00A753CF">
        <w:rPr>
          <w:spacing w:val="6"/>
          <w:sz w:val="20"/>
          <w:szCs w:val="26"/>
          <w:lang w:eastAsia="fr-FR" w:bidi="ar-EG"/>
        </w:rPr>
        <w:noBreakHyphen/>
        <w:t>R 1</w:t>
      </w:r>
      <w:r w:rsidRPr="00A753CF">
        <w:rPr>
          <w:rFonts w:hint="cs"/>
          <w:spacing w:val="6"/>
          <w:sz w:val="20"/>
          <w:szCs w:val="26"/>
          <w:rtl/>
          <w:lang w:eastAsia="fr-FR" w:bidi="ar-EG"/>
        </w:rPr>
        <w:t xml:space="preserve">. وترد الاستمارات التي ينبغي لحاملي البراءات استعمالها لتقديم بيان عن البراءات أو للتصريح عن منح رخص في الموقع </w:t>
      </w:r>
      <w:r w:rsidRPr="00A753CF">
        <w:rPr>
          <w:rFonts w:hint="cs"/>
          <w:spacing w:val="4"/>
          <w:sz w:val="20"/>
          <w:szCs w:val="26"/>
          <w:rtl/>
          <w:lang w:eastAsia="fr-FR" w:bidi="ar-EG"/>
        </w:rPr>
        <w:t xml:space="preserve">الإلكتروني </w:t>
      </w:r>
      <w:hyperlink r:id="rId11" w:history="1">
        <w:r w:rsidRPr="00A753CF">
          <w:rPr>
            <w:color w:val="0000FF"/>
            <w:spacing w:val="4"/>
            <w:sz w:val="20"/>
            <w:szCs w:val="26"/>
            <w:u w:val="single"/>
            <w:lang w:eastAsia="fr-FR" w:bidi="ar-EG"/>
          </w:rPr>
          <w:t>http://www.itu.int/ITU-R/go/patents/en</w:t>
        </w:r>
      </w:hyperlink>
      <w:r w:rsidR="00837BC5" w:rsidRPr="00A753CF">
        <w:rPr>
          <w:rFonts w:hint="cs"/>
          <w:spacing w:val="4"/>
          <w:sz w:val="20"/>
          <w:szCs w:val="26"/>
          <w:rtl/>
          <w:lang w:eastAsia="fr-FR" w:bidi="ar-EG"/>
        </w:rPr>
        <w:t xml:space="preserve"> </w:t>
      </w:r>
      <w:r w:rsidRPr="00A753CF">
        <w:rPr>
          <w:rFonts w:hint="cs"/>
          <w:spacing w:val="4"/>
          <w:sz w:val="20"/>
          <w:szCs w:val="26"/>
          <w:rtl/>
          <w:lang w:eastAsia="fr-FR" w:bidi="ar-EG"/>
        </w:rPr>
        <w:t>حيث يمكن أيضاً الاطلاع على المبادئ التوجيهية الخاصة بتطبيق سياسة البراءات</w:t>
      </w:r>
      <w:r w:rsidRPr="00A753CF">
        <w:rPr>
          <w:rFonts w:hint="cs"/>
          <w:sz w:val="20"/>
          <w:szCs w:val="26"/>
          <w:rtl/>
          <w:lang w:eastAsia="fr-FR" w:bidi="ar-EG"/>
        </w:rPr>
        <w:t xml:space="preserve"> المشتركة وعلى قاعدة بيانات قطاع الاتصالات الراديوية التي تتضمن معلومات عن البراءات.</w:t>
      </w:r>
    </w:p>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97"/>
        <w:gridCol w:w="7797"/>
      </w:tblGrid>
      <w:tr w:rsidR="00972CEB" w:rsidRPr="00A753CF" w:rsidTr="009340E7">
        <w:trPr>
          <w:jc w:val="center"/>
        </w:trPr>
        <w:tc>
          <w:tcPr>
            <w:tcW w:w="9394" w:type="dxa"/>
            <w:gridSpan w:val="2"/>
            <w:tcBorders>
              <w:top w:val="single" w:sz="12" w:space="0" w:color="000080"/>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hAnsi="Times New Roman Bold" w:hint="eastAsia"/>
                <w:b/>
                <w:bCs/>
                <w:sz w:val="21"/>
                <w:szCs w:val="32"/>
                <w:lang w:val="ru-RU" w:eastAsia="fr-FR"/>
              </w:rPr>
            </w:pPr>
            <w:r w:rsidRPr="00A753CF">
              <w:rPr>
                <w:rFonts w:ascii="Times New Roman Bold" w:hAnsi="Times New Roman Bold" w:hint="cs"/>
                <w:b/>
                <w:bCs/>
                <w:sz w:val="21"/>
                <w:szCs w:val="32"/>
                <w:rtl/>
                <w:lang w:val="ru-RU" w:eastAsia="fr-FR"/>
              </w:rPr>
              <w:t>سلاسل توصيات قطاع الاتصالات الراديوية</w:t>
            </w:r>
          </w:p>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sz w:val="20"/>
                <w:szCs w:val="26"/>
                <w:lang w:val="ru-RU" w:eastAsia="fr-FR"/>
              </w:rPr>
            </w:pPr>
            <w:r w:rsidRPr="00A753CF">
              <w:rPr>
                <w:rFonts w:hint="cs"/>
                <w:sz w:val="18"/>
                <w:szCs w:val="24"/>
                <w:rtl/>
                <w:lang w:val="ru-RU" w:eastAsia="fr-FR"/>
              </w:rPr>
              <w:t xml:space="preserve">(يمكن الاطلاع عليها أيضاً في الموقع الإلكتروني </w:t>
            </w:r>
            <w:hyperlink r:id="rId12" w:history="1">
              <w:r w:rsidRPr="00A753CF">
                <w:rPr>
                  <w:color w:val="0000FF"/>
                  <w:sz w:val="18"/>
                  <w:szCs w:val="24"/>
                  <w:u w:val="single"/>
                  <w:lang w:eastAsia="fr-FR"/>
                </w:rPr>
                <w:t>http</w:t>
              </w:r>
              <w:r w:rsidRPr="00A753CF">
                <w:rPr>
                  <w:color w:val="0000FF"/>
                  <w:sz w:val="18"/>
                  <w:szCs w:val="24"/>
                  <w:u w:val="single"/>
                  <w:lang w:val="ru-RU" w:eastAsia="fr-FR"/>
                </w:rPr>
                <w:t>://</w:t>
              </w:r>
              <w:r w:rsidRPr="00A753CF">
                <w:rPr>
                  <w:color w:val="0000FF"/>
                  <w:sz w:val="18"/>
                  <w:szCs w:val="24"/>
                  <w:u w:val="single"/>
                  <w:lang w:eastAsia="fr-FR"/>
                </w:rPr>
                <w:t>www</w:t>
              </w:r>
              <w:r w:rsidRPr="00A753CF">
                <w:rPr>
                  <w:color w:val="0000FF"/>
                  <w:sz w:val="18"/>
                  <w:szCs w:val="24"/>
                  <w:u w:val="single"/>
                  <w:lang w:val="ru-RU" w:eastAsia="fr-FR"/>
                </w:rPr>
                <w:t>.</w:t>
              </w:r>
              <w:proofErr w:type="spellStart"/>
              <w:r w:rsidRPr="00A753CF">
                <w:rPr>
                  <w:color w:val="0000FF"/>
                  <w:sz w:val="18"/>
                  <w:szCs w:val="24"/>
                  <w:u w:val="single"/>
                  <w:lang w:eastAsia="fr-FR"/>
                </w:rPr>
                <w:t>itu</w:t>
              </w:r>
              <w:proofErr w:type="spellEnd"/>
              <w:r w:rsidRPr="00A753CF">
                <w:rPr>
                  <w:color w:val="0000FF"/>
                  <w:sz w:val="18"/>
                  <w:szCs w:val="24"/>
                  <w:u w:val="single"/>
                  <w:lang w:val="ru-RU" w:eastAsia="fr-FR"/>
                </w:rPr>
                <w:t>.</w:t>
              </w:r>
              <w:proofErr w:type="spellStart"/>
              <w:r w:rsidRPr="00A753CF">
                <w:rPr>
                  <w:color w:val="0000FF"/>
                  <w:sz w:val="18"/>
                  <w:szCs w:val="24"/>
                  <w:u w:val="single"/>
                  <w:lang w:eastAsia="fr-FR"/>
                </w:rPr>
                <w:t>int</w:t>
              </w:r>
              <w:proofErr w:type="spellEnd"/>
              <w:r w:rsidRPr="00A753CF">
                <w:rPr>
                  <w:color w:val="0000FF"/>
                  <w:sz w:val="18"/>
                  <w:szCs w:val="24"/>
                  <w:u w:val="single"/>
                  <w:lang w:val="ru-RU" w:eastAsia="fr-FR"/>
                </w:rPr>
                <w:t>/</w:t>
              </w:r>
              <w:proofErr w:type="spellStart"/>
              <w:r w:rsidRPr="00A753CF">
                <w:rPr>
                  <w:color w:val="0000FF"/>
                  <w:sz w:val="18"/>
                  <w:szCs w:val="24"/>
                  <w:u w:val="single"/>
                  <w:lang w:eastAsia="fr-FR"/>
                </w:rPr>
                <w:t>publ</w:t>
              </w:r>
              <w:proofErr w:type="spellEnd"/>
              <w:r w:rsidRPr="00A753CF">
                <w:rPr>
                  <w:color w:val="0000FF"/>
                  <w:sz w:val="18"/>
                  <w:szCs w:val="24"/>
                  <w:u w:val="single"/>
                  <w:lang w:val="ru-RU" w:eastAsia="fr-FR"/>
                </w:rPr>
                <w:t>/</w:t>
              </w:r>
              <w:r w:rsidRPr="00A753CF">
                <w:rPr>
                  <w:color w:val="0000FF"/>
                  <w:sz w:val="18"/>
                  <w:szCs w:val="24"/>
                  <w:u w:val="single"/>
                  <w:lang w:eastAsia="fr-FR"/>
                </w:rPr>
                <w:t>R</w:t>
              </w:r>
              <w:r w:rsidRPr="00A753CF">
                <w:rPr>
                  <w:color w:val="0000FF"/>
                  <w:sz w:val="18"/>
                  <w:szCs w:val="24"/>
                  <w:u w:val="single"/>
                  <w:lang w:val="ru-RU" w:eastAsia="fr-FR"/>
                </w:rPr>
                <w:t>-</w:t>
              </w:r>
              <w:r w:rsidRPr="00A753CF">
                <w:rPr>
                  <w:color w:val="0000FF"/>
                  <w:sz w:val="18"/>
                  <w:szCs w:val="24"/>
                  <w:u w:val="single"/>
                  <w:lang w:eastAsia="fr-FR"/>
                </w:rPr>
                <w:t>REC</w:t>
              </w:r>
              <w:r w:rsidRPr="00A753CF">
                <w:rPr>
                  <w:color w:val="0000FF"/>
                  <w:sz w:val="18"/>
                  <w:szCs w:val="24"/>
                  <w:u w:val="single"/>
                  <w:lang w:val="ru-RU" w:eastAsia="fr-FR"/>
                </w:rPr>
                <w:t>/</w:t>
              </w:r>
              <w:proofErr w:type="spellStart"/>
              <w:r w:rsidRPr="00A753CF">
                <w:rPr>
                  <w:color w:val="0000FF"/>
                  <w:sz w:val="18"/>
                  <w:szCs w:val="24"/>
                  <w:u w:val="single"/>
                  <w:lang w:eastAsia="fr-FR"/>
                </w:rPr>
                <w:t>en</w:t>
              </w:r>
              <w:proofErr w:type="spellEnd"/>
            </w:hyperlink>
            <w:r w:rsidRPr="00A753CF">
              <w:rPr>
                <w:rFonts w:hint="cs"/>
                <w:sz w:val="18"/>
                <w:szCs w:val="24"/>
                <w:rtl/>
                <w:lang w:eastAsia="fr-FR"/>
              </w:rPr>
              <w:t>)</w:t>
            </w:r>
          </w:p>
        </w:tc>
      </w:tr>
      <w:tr w:rsidR="00972CEB" w:rsidRPr="00A753CF" w:rsidTr="00AB66F2">
        <w:trPr>
          <w:jc w:val="center"/>
        </w:trPr>
        <w:tc>
          <w:tcPr>
            <w:tcW w:w="1597" w:type="dxa"/>
            <w:tcBorders>
              <w:lef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b/>
                <w:bCs/>
                <w:sz w:val="20"/>
                <w:szCs w:val="26"/>
                <w:lang w:val="ru-RU" w:eastAsia="fr-FR"/>
              </w:rPr>
            </w:pPr>
            <w:r w:rsidRPr="00A753CF">
              <w:rPr>
                <w:rFonts w:hint="cs"/>
                <w:b/>
                <w:bCs/>
                <w:sz w:val="20"/>
                <w:szCs w:val="26"/>
                <w:rtl/>
                <w:lang w:val="ru-RU" w:eastAsia="fr-FR"/>
              </w:rPr>
              <w:t>السلسلة</w:t>
            </w:r>
          </w:p>
        </w:tc>
        <w:tc>
          <w:tcPr>
            <w:tcW w:w="7797" w:type="dxa"/>
            <w:tcBorders>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b/>
                <w:bCs/>
                <w:sz w:val="20"/>
                <w:szCs w:val="26"/>
                <w:lang w:val="ru-RU" w:eastAsia="fr-FR"/>
              </w:rPr>
            </w:pPr>
            <w:r w:rsidRPr="00A753CF">
              <w:rPr>
                <w:rFonts w:hint="cs"/>
                <w:b/>
                <w:bCs/>
                <w:sz w:val="20"/>
                <w:szCs w:val="26"/>
                <w:rtl/>
                <w:lang w:val="ru-RU" w:eastAsia="fr-FR"/>
              </w:rPr>
              <w:t>العنـوان</w:t>
            </w:r>
          </w:p>
        </w:tc>
      </w:tr>
      <w:tr w:rsidR="00972CEB" w:rsidRPr="00A753CF" w:rsidTr="009340E7">
        <w:trPr>
          <w:jc w:val="center"/>
        </w:trPr>
        <w:tc>
          <w:tcPr>
            <w:tcW w:w="9394" w:type="dxa"/>
            <w:gridSpan w:val="2"/>
            <w:tcBorders>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BO</w:t>
            </w:r>
            <w:r w:rsidRPr="00A753CF">
              <w:rPr>
                <w:rFonts w:hint="cs"/>
                <w:b/>
                <w:bCs/>
                <w:sz w:val="20"/>
                <w:szCs w:val="26"/>
                <w:rtl/>
                <w:lang w:eastAsia="fr-FR"/>
              </w:rPr>
              <w:tab/>
            </w:r>
            <w:r w:rsidRPr="00A753CF">
              <w:rPr>
                <w:rFonts w:hint="cs"/>
                <w:sz w:val="20"/>
                <w:szCs w:val="26"/>
                <w:rtl/>
                <w:lang w:val="ru-RU" w:eastAsia="fr-FR"/>
              </w:rPr>
              <w:t>البث الساتلي</w:t>
            </w:r>
          </w:p>
        </w:tc>
      </w:tr>
      <w:tr w:rsidR="00972CEB" w:rsidRPr="00A753CF" w:rsidTr="009340E7">
        <w:trPr>
          <w:jc w:val="center"/>
        </w:trPr>
        <w:tc>
          <w:tcPr>
            <w:tcW w:w="9394" w:type="dxa"/>
            <w:gridSpan w:val="2"/>
            <w:tcBorders>
              <w:left w:val="single" w:sz="12" w:space="0" w:color="000080"/>
              <w:bottom w:val="nil"/>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BR</w:t>
            </w:r>
            <w:r w:rsidRPr="00A753CF">
              <w:rPr>
                <w:rFonts w:hint="cs"/>
                <w:b/>
                <w:bCs/>
                <w:sz w:val="20"/>
                <w:szCs w:val="26"/>
                <w:rtl/>
                <w:lang w:eastAsia="fr-FR"/>
              </w:rPr>
              <w:tab/>
            </w:r>
            <w:r w:rsidRPr="00A753CF">
              <w:rPr>
                <w:rFonts w:hint="cs"/>
                <w:sz w:val="20"/>
                <w:szCs w:val="26"/>
                <w:rtl/>
                <w:lang w:val="ru-RU" w:eastAsia="fr-FR"/>
              </w:rPr>
              <w:t>التسجيل من أجل الإنتاج والأرشفة والعرض؛ الأفلام التلفزيونية</w:t>
            </w:r>
          </w:p>
        </w:tc>
      </w:tr>
      <w:tr w:rsidR="00972CEB" w:rsidRPr="00A753CF" w:rsidTr="009340E7">
        <w:trPr>
          <w:jc w:val="center"/>
        </w:trPr>
        <w:tc>
          <w:tcPr>
            <w:tcW w:w="9394" w:type="dxa"/>
            <w:gridSpan w:val="2"/>
            <w:tcBorders>
              <w:top w:val="nil"/>
              <w:left w:val="single" w:sz="12" w:space="0" w:color="000080"/>
              <w:bottom w:val="nil"/>
              <w:right w:val="single" w:sz="12" w:space="0" w:color="000080"/>
            </w:tcBorders>
            <w:shd w:val="clear" w:color="auto" w:fill="FFFFFF"/>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ascii="Times New Roman Bold" w:hAnsi="Times New Roman Bold" w:hint="eastAsia"/>
                <w:b/>
                <w:bCs/>
                <w:sz w:val="20"/>
                <w:szCs w:val="26"/>
                <w:lang w:eastAsia="fr-FR"/>
              </w:rPr>
            </w:pPr>
            <w:r w:rsidRPr="00A753CF">
              <w:rPr>
                <w:rFonts w:ascii="Times New Roman Bold" w:hAnsi="Times New Roman Bold"/>
                <w:b/>
                <w:bCs/>
                <w:sz w:val="20"/>
                <w:szCs w:val="26"/>
                <w:lang w:eastAsia="fr-FR"/>
              </w:rPr>
              <w:t>BS</w:t>
            </w:r>
            <w:r w:rsidRPr="00A753CF">
              <w:rPr>
                <w:rFonts w:ascii="Times New Roman Bold" w:hAnsi="Times New Roman Bold" w:hint="cs"/>
                <w:b/>
                <w:bCs/>
                <w:sz w:val="20"/>
                <w:szCs w:val="26"/>
                <w:rtl/>
                <w:lang w:eastAsia="fr-FR"/>
              </w:rPr>
              <w:tab/>
            </w:r>
            <w:r w:rsidRPr="00A753CF">
              <w:rPr>
                <w:rFonts w:ascii="Times New Roman Bold" w:hAnsi="Times New Roman Bold" w:hint="cs"/>
                <w:sz w:val="20"/>
                <w:szCs w:val="26"/>
                <w:rtl/>
                <w:lang w:eastAsia="fr-FR"/>
              </w:rPr>
              <w:t>الخدمة الإذاعية (الصوتية)</w:t>
            </w:r>
          </w:p>
        </w:tc>
      </w:tr>
      <w:tr w:rsidR="00972CEB" w:rsidRPr="00A753CF" w:rsidTr="009340E7">
        <w:trPr>
          <w:jc w:val="center"/>
        </w:trPr>
        <w:tc>
          <w:tcPr>
            <w:tcW w:w="9394" w:type="dxa"/>
            <w:gridSpan w:val="2"/>
            <w:tcBorders>
              <w:top w:val="nil"/>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BT</w:t>
            </w:r>
            <w:r w:rsidRPr="00A753CF">
              <w:rPr>
                <w:rFonts w:hint="cs"/>
                <w:b/>
                <w:bCs/>
                <w:sz w:val="20"/>
                <w:szCs w:val="26"/>
                <w:rtl/>
                <w:lang w:eastAsia="fr-FR"/>
              </w:rPr>
              <w:tab/>
            </w:r>
            <w:r w:rsidRPr="00A753CF">
              <w:rPr>
                <w:rFonts w:hint="cs"/>
                <w:sz w:val="20"/>
                <w:szCs w:val="26"/>
                <w:rtl/>
                <w:lang w:val="ru-RU" w:eastAsia="fr-FR"/>
              </w:rPr>
              <w:t>الخدمة الإذاعية (التلفزيونية)</w:t>
            </w:r>
          </w:p>
        </w:tc>
      </w:tr>
      <w:tr w:rsidR="00972CEB" w:rsidRPr="00A753CF" w:rsidTr="009340E7">
        <w:trPr>
          <w:jc w:val="center"/>
        </w:trPr>
        <w:tc>
          <w:tcPr>
            <w:tcW w:w="9394" w:type="dxa"/>
            <w:gridSpan w:val="2"/>
            <w:tcBorders>
              <w:left w:val="single" w:sz="12" w:space="0" w:color="000080"/>
              <w:bottom w:val="nil"/>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F</w:t>
            </w:r>
            <w:r w:rsidRPr="00A753CF">
              <w:rPr>
                <w:rFonts w:hint="cs"/>
                <w:b/>
                <w:bCs/>
                <w:sz w:val="20"/>
                <w:szCs w:val="26"/>
                <w:rtl/>
                <w:lang w:eastAsia="fr-FR"/>
              </w:rPr>
              <w:tab/>
            </w:r>
            <w:r w:rsidRPr="00A753CF">
              <w:rPr>
                <w:rFonts w:hint="cs"/>
                <w:sz w:val="20"/>
                <w:szCs w:val="26"/>
                <w:rtl/>
                <w:lang w:val="ru-RU" w:eastAsia="fr-FR"/>
              </w:rPr>
              <w:t>الخدمة الثابتة</w:t>
            </w:r>
          </w:p>
        </w:tc>
      </w:tr>
      <w:tr w:rsidR="00972CEB" w:rsidRPr="00A753CF" w:rsidTr="009340E7">
        <w:trPr>
          <w:jc w:val="center"/>
        </w:trPr>
        <w:tc>
          <w:tcPr>
            <w:tcW w:w="9394" w:type="dxa"/>
            <w:gridSpan w:val="2"/>
            <w:tcBorders>
              <w:top w:val="nil"/>
              <w:left w:val="single" w:sz="12" w:space="0" w:color="000080"/>
              <w:bottom w:val="nil"/>
              <w:right w:val="single" w:sz="12" w:space="0" w:color="000080"/>
            </w:tcBorders>
            <w:shd w:val="pct10" w:color="auto" w:fill="auto"/>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b/>
                <w:bCs/>
                <w:color w:val="000080"/>
                <w:sz w:val="20"/>
                <w:szCs w:val="26"/>
                <w:lang w:eastAsia="fr-FR"/>
              </w:rPr>
            </w:pPr>
            <w:r w:rsidRPr="00A753CF">
              <w:rPr>
                <w:b/>
                <w:bCs/>
                <w:color w:val="000080"/>
                <w:sz w:val="20"/>
                <w:szCs w:val="26"/>
                <w:lang w:eastAsia="fr-FR"/>
              </w:rPr>
              <w:t>M</w:t>
            </w:r>
            <w:r w:rsidRPr="00A753CF">
              <w:rPr>
                <w:rFonts w:hint="cs"/>
                <w:b/>
                <w:bCs/>
                <w:color w:val="000080"/>
                <w:sz w:val="20"/>
                <w:szCs w:val="26"/>
                <w:rtl/>
                <w:lang w:eastAsia="fr-FR"/>
              </w:rPr>
              <w:tab/>
              <w:t>الخدمة المتنقلة وخدمة الاستدلال الراديوي وخدمة الهواة والخدمات الساتلية ذات الصلة</w:t>
            </w:r>
          </w:p>
        </w:tc>
      </w:tr>
      <w:tr w:rsidR="00972CEB" w:rsidRPr="00A753CF" w:rsidTr="009340E7">
        <w:trPr>
          <w:jc w:val="center"/>
        </w:trPr>
        <w:tc>
          <w:tcPr>
            <w:tcW w:w="9394" w:type="dxa"/>
            <w:gridSpan w:val="2"/>
            <w:tcBorders>
              <w:top w:val="nil"/>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P</w:t>
            </w:r>
            <w:r w:rsidRPr="00A753CF">
              <w:rPr>
                <w:rFonts w:hint="cs"/>
                <w:b/>
                <w:bCs/>
                <w:sz w:val="20"/>
                <w:szCs w:val="26"/>
                <w:rtl/>
                <w:lang w:eastAsia="fr-FR"/>
              </w:rPr>
              <w:tab/>
            </w:r>
            <w:r w:rsidRPr="00A753CF">
              <w:rPr>
                <w:rFonts w:hint="cs"/>
                <w:sz w:val="20"/>
                <w:szCs w:val="26"/>
                <w:rtl/>
                <w:lang w:val="ru-RU" w:eastAsia="fr-FR"/>
              </w:rPr>
              <w:t>انتشار الموجات الراديوية</w:t>
            </w:r>
          </w:p>
        </w:tc>
      </w:tr>
      <w:tr w:rsidR="00972CEB" w:rsidRPr="00A753CF" w:rsidTr="009340E7">
        <w:trPr>
          <w:jc w:val="center"/>
        </w:trPr>
        <w:tc>
          <w:tcPr>
            <w:tcW w:w="9394" w:type="dxa"/>
            <w:gridSpan w:val="2"/>
            <w:tcBorders>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RA</w:t>
            </w:r>
            <w:r w:rsidRPr="00A753CF">
              <w:rPr>
                <w:rFonts w:hint="cs"/>
                <w:b/>
                <w:bCs/>
                <w:sz w:val="20"/>
                <w:szCs w:val="26"/>
                <w:rtl/>
                <w:lang w:eastAsia="fr-FR"/>
              </w:rPr>
              <w:tab/>
            </w:r>
            <w:r w:rsidRPr="00A753CF">
              <w:rPr>
                <w:rFonts w:hint="cs"/>
                <w:sz w:val="20"/>
                <w:szCs w:val="26"/>
                <w:rtl/>
                <w:lang w:val="ru-RU" w:eastAsia="fr-FR"/>
              </w:rPr>
              <w:t>علم الفلك الراديوي</w:t>
            </w:r>
          </w:p>
        </w:tc>
      </w:tr>
      <w:tr w:rsidR="00972CEB" w:rsidRPr="00A753CF" w:rsidTr="009340E7">
        <w:trPr>
          <w:jc w:val="center"/>
        </w:trPr>
        <w:tc>
          <w:tcPr>
            <w:tcW w:w="9394" w:type="dxa"/>
            <w:gridSpan w:val="2"/>
            <w:tcBorders>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RS</w:t>
            </w:r>
            <w:r w:rsidRPr="00A753CF">
              <w:rPr>
                <w:rFonts w:hint="cs"/>
                <w:b/>
                <w:bCs/>
                <w:sz w:val="20"/>
                <w:szCs w:val="26"/>
                <w:rtl/>
                <w:lang w:eastAsia="fr-FR"/>
              </w:rPr>
              <w:tab/>
            </w:r>
            <w:r w:rsidRPr="00A753CF">
              <w:rPr>
                <w:rFonts w:hint="cs"/>
                <w:sz w:val="20"/>
                <w:szCs w:val="26"/>
                <w:rtl/>
                <w:lang w:val="ru-RU" w:eastAsia="fr-FR"/>
              </w:rPr>
              <w:t>أنظمة الاستشعار عن بُعد</w:t>
            </w:r>
          </w:p>
        </w:tc>
      </w:tr>
      <w:tr w:rsidR="00972CEB" w:rsidRPr="00A753CF" w:rsidTr="009340E7">
        <w:trPr>
          <w:jc w:val="center"/>
        </w:trPr>
        <w:tc>
          <w:tcPr>
            <w:tcW w:w="9394" w:type="dxa"/>
            <w:gridSpan w:val="2"/>
            <w:tcBorders>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rtl/>
                <w:lang w:val="ru-RU" w:eastAsia="fr-FR" w:bidi="ar-EG"/>
              </w:rPr>
            </w:pPr>
            <w:r w:rsidRPr="00A753CF">
              <w:rPr>
                <w:b/>
                <w:bCs/>
                <w:sz w:val="20"/>
                <w:szCs w:val="26"/>
                <w:lang w:eastAsia="fr-FR"/>
              </w:rPr>
              <w:t>S</w:t>
            </w:r>
            <w:r w:rsidRPr="00A753CF">
              <w:rPr>
                <w:rFonts w:hint="cs"/>
                <w:b/>
                <w:bCs/>
                <w:sz w:val="20"/>
                <w:szCs w:val="26"/>
                <w:rtl/>
                <w:lang w:eastAsia="fr-FR"/>
              </w:rPr>
              <w:tab/>
            </w:r>
            <w:r w:rsidRPr="00A753CF">
              <w:rPr>
                <w:rFonts w:hint="cs"/>
                <w:sz w:val="20"/>
                <w:szCs w:val="26"/>
                <w:rtl/>
                <w:lang w:val="ru-RU" w:eastAsia="fr-FR" w:bidi="ar-EG"/>
              </w:rPr>
              <w:t>الخدمة الثابتة الساتلية</w:t>
            </w:r>
          </w:p>
        </w:tc>
      </w:tr>
      <w:tr w:rsidR="00972CEB" w:rsidRPr="00A753CF" w:rsidTr="009340E7">
        <w:trPr>
          <w:jc w:val="center"/>
        </w:trPr>
        <w:tc>
          <w:tcPr>
            <w:tcW w:w="9394" w:type="dxa"/>
            <w:gridSpan w:val="2"/>
            <w:tcBorders>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SA</w:t>
            </w:r>
            <w:r w:rsidRPr="00A753CF">
              <w:rPr>
                <w:rFonts w:hint="cs"/>
                <w:b/>
                <w:bCs/>
                <w:sz w:val="20"/>
                <w:szCs w:val="26"/>
                <w:rtl/>
                <w:lang w:eastAsia="fr-FR"/>
              </w:rPr>
              <w:tab/>
            </w:r>
            <w:r w:rsidRPr="00A753CF">
              <w:rPr>
                <w:rFonts w:hint="cs"/>
                <w:sz w:val="20"/>
                <w:szCs w:val="26"/>
                <w:rtl/>
                <w:lang w:val="ru-RU" w:eastAsia="fr-FR"/>
              </w:rPr>
              <w:t>التطبيقات الفضائية والأرصاد الجوية</w:t>
            </w:r>
          </w:p>
        </w:tc>
      </w:tr>
      <w:tr w:rsidR="00972CEB" w:rsidRPr="00A753CF" w:rsidTr="009340E7">
        <w:trPr>
          <w:jc w:val="center"/>
        </w:trPr>
        <w:tc>
          <w:tcPr>
            <w:tcW w:w="9394" w:type="dxa"/>
            <w:gridSpan w:val="2"/>
            <w:tcBorders>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SF</w:t>
            </w:r>
            <w:r w:rsidRPr="00A753CF">
              <w:rPr>
                <w:rFonts w:hint="cs"/>
                <w:b/>
                <w:bCs/>
                <w:sz w:val="20"/>
                <w:szCs w:val="26"/>
                <w:rtl/>
                <w:lang w:eastAsia="fr-FR"/>
              </w:rPr>
              <w:tab/>
            </w:r>
            <w:r w:rsidRPr="00A753CF">
              <w:rPr>
                <w:rFonts w:hint="cs"/>
                <w:sz w:val="20"/>
                <w:szCs w:val="26"/>
                <w:rtl/>
                <w:lang w:val="ru-RU" w:eastAsia="fr-FR"/>
              </w:rPr>
              <w:t>تقاسم الترددات والتنسيق بين أنظمة الخدمة الثابتة الساتلية والخدمة الثابتة</w:t>
            </w:r>
          </w:p>
        </w:tc>
      </w:tr>
      <w:tr w:rsidR="00972CEB" w:rsidRPr="00A753CF" w:rsidTr="009340E7">
        <w:trPr>
          <w:jc w:val="center"/>
        </w:trPr>
        <w:tc>
          <w:tcPr>
            <w:tcW w:w="9394" w:type="dxa"/>
            <w:gridSpan w:val="2"/>
            <w:tcBorders>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rtl/>
                <w:lang w:val="ru-RU" w:eastAsia="fr-FR" w:bidi="ar-EG"/>
              </w:rPr>
            </w:pPr>
            <w:r w:rsidRPr="00A753CF">
              <w:rPr>
                <w:b/>
                <w:bCs/>
                <w:sz w:val="20"/>
                <w:szCs w:val="26"/>
                <w:lang w:eastAsia="fr-FR"/>
              </w:rPr>
              <w:t>SM</w:t>
            </w:r>
            <w:r w:rsidRPr="00A753CF">
              <w:rPr>
                <w:rFonts w:hint="cs"/>
                <w:b/>
                <w:bCs/>
                <w:sz w:val="20"/>
                <w:szCs w:val="26"/>
                <w:rtl/>
                <w:lang w:eastAsia="fr-FR"/>
              </w:rPr>
              <w:tab/>
            </w:r>
            <w:r w:rsidRPr="00A753CF">
              <w:rPr>
                <w:rFonts w:hint="cs"/>
                <w:sz w:val="20"/>
                <w:szCs w:val="26"/>
                <w:rtl/>
                <w:lang w:val="ru-RU" w:eastAsia="fr-FR"/>
              </w:rPr>
              <w:t>إدارة الطيف</w:t>
            </w:r>
          </w:p>
        </w:tc>
      </w:tr>
      <w:tr w:rsidR="00972CEB" w:rsidRPr="00A753CF" w:rsidTr="009340E7">
        <w:trPr>
          <w:jc w:val="center"/>
        </w:trPr>
        <w:tc>
          <w:tcPr>
            <w:tcW w:w="9394" w:type="dxa"/>
            <w:gridSpan w:val="2"/>
            <w:tcBorders>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rPr>
              <w:t>SNG</w:t>
            </w:r>
            <w:r w:rsidRPr="00A753CF">
              <w:rPr>
                <w:rFonts w:hint="cs"/>
                <w:b/>
                <w:bCs/>
                <w:sz w:val="20"/>
                <w:szCs w:val="26"/>
                <w:rtl/>
                <w:lang w:eastAsia="fr-FR"/>
              </w:rPr>
              <w:tab/>
            </w:r>
            <w:r w:rsidRPr="00A753CF">
              <w:rPr>
                <w:rFonts w:hint="cs"/>
                <w:sz w:val="20"/>
                <w:szCs w:val="26"/>
                <w:rtl/>
                <w:lang w:val="ru-RU" w:eastAsia="fr-FR"/>
              </w:rPr>
              <w:t>التجميع الساتلي للأخبار</w:t>
            </w:r>
          </w:p>
        </w:tc>
      </w:tr>
      <w:tr w:rsidR="00972CEB" w:rsidRPr="00A753CF" w:rsidTr="009340E7">
        <w:trPr>
          <w:jc w:val="center"/>
        </w:trPr>
        <w:tc>
          <w:tcPr>
            <w:tcW w:w="9394" w:type="dxa"/>
            <w:gridSpan w:val="2"/>
            <w:tcBorders>
              <w:left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sz w:val="20"/>
                <w:szCs w:val="26"/>
                <w:lang w:val="ru-RU" w:eastAsia="fr-FR"/>
              </w:rPr>
            </w:pPr>
            <w:r w:rsidRPr="00A753CF">
              <w:rPr>
                <w:b/>
                <w:bCs/>
                <w:sz w:val="20"/>
                <w:szCs w:val="26"/>
                <w:lang w:eastAsia="fr-FR" w:bidi="ar-EG"/>
              </w:rPr>
              <w:t>TF</w:t>
            </w:r>
            <w:r w:rsidRPr="00A753CF">
              <w:rPr>
                <w:rFonts w:hint="cs"/>
                <w:b/>
                <w:bCs/>
                <w:sz w:val="20"/>
                <w:szCs w:val="26"/>
                <w:rtl/>
                <w:lang w:eastAsia="fr-FR"/>
              </w:rPr>
              <w:tab/>
            </w:r>
            <w:r w:rsidRPr="00A753CF">
              <w:rPr>
                <w:rFonts w:hint="cs"/>
                <w:sz w:val="20"/>
                <w:szCs w:val="26"/>
                <w:rtl/>
                <w:lang w:val="ru-RU" w:eastAsia="fr-FR"/>
              </w:rPr>
              <w:t>إرسالات الترددات المعيارية وإشارات التوقيت</w:t>
            </w:r>
          </w:p>
        </w:tc>
      </w:tr>
      <w:tr w:rsidR="00972CEB" w:rsidRPr="00A753CF" w:rsidTr="009340E7">
        <w:trPr>
          <w:jc w:val="center"/>
        </w:trPr>
        <w:tc>
          <w:tcPr>
            <w:tcW w:w="9394" w:type="dxa"/>
            <w:gridSpan w:val="2"/>
            <w:tcBorders>
              <w:left w:val="single" w:sz="12" w:space="0" w:color="000080"/>
              <w:bottom w:val="single" w:sz="12" w:space="0" w:color="000080"/>
              <w:right w:val="single" w:sz="12" w:space="0" w:color="000080"/>
            </w:tcBorders>
          </w:tcPr>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sz w:val="20"/>
                <w:szCs w:val="26"/>
                <w:lang w:val="ru-RU" w:eastAsia="fr-FR"/>
              </w:rPr>
            </w:pPr>
            <w:r w:rsidRPr="00A753CF">
              <w:rPr>
                <w:b/>
                <w:bCs/>
                <w:sz w:val="20"/>
                <w:szCs w:val="26"/>
                <w:lang w:eastAsia="fr-FR" w:bidi="ar-EG"/>
              </w:rPr>
              <w:t>V</w:t>
            </w:r>
            <w:r w:rsidRPr="00A753CF">
              <w:rPr>
                <w:rFonts w:hint="cs"/>
                <w:b/>
                <w:bCs/>
                <w:sz w:val="20"/>
                <w:szCs w:val="26"/>
                <w:rtl/>
                <w:lang w:eastAsia="fr-FR"/>
              </w:rPr>
              <w:tab/>
            </w:r>
            <w:r w:rsidRPr="00A753CF">
              <w:rPr>
                <w:rFonts w:hint="cs"/>
                <w:sz w:val="20"/>
                <w:szCs w:val="26"/>
                <w:rtl/>
                <w:lang w:val="ru-RU" w:eastAsia="fr-FR"/>
              </w:rPr>
              <w:t>المفردات والمواضيع ذات الصلة</w:t>
            </w:r>
          </w:p>
        </w:tc>
      </w:tr>
    </w:tbl>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sz w:val="21"/>
          <w:szCs w:val="20"/>
          <w:rtl/>
          <w:lang w:eastAsia="fr-FR"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972CEB" w:rsidRPr="00A753CF" w:rsidTr="009340E7">
        <w:trPr>
          <w:trHeight w:val="720"/>
          <w:jc w:val="center"/>
        </w:trPr>
        <w:tc>
          <w:tcPr>
            <w:tcW w:w="9379" w:type="dxa"/>
          </w:tcPr>
          <w:p w:rsidR="00972CEB" w:rsidRPr="00A753CF" w:rsidRDefault="00972CEB" w:rsidP="00BD0A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284" w:right="284"/>
              <w:textAlignment w:val="baseline"/>
              <w:rPr>
                <w:b/>
                <w:bCs/>
                <w:i/>
                <w:iCs/>
                <w:spacing w:val="6"/>
                <w:sz w:val="21"/>
                <w:szCs w:val="26"/>
                <w:rtl/>
                <w:lang w:val="ru-RU" w:eastAsia="fr-FR"/>
              </w:rPr>
            </w:pPr>
            <w:r w:rsidRPr="00A753CF">
              <w:rPr>
                <w:rFonts w:hint="cs"/>
                <w:b/>
                <w:bCs/>
                <w:i/>
                <w:iCs/>
                <w:spacing w:val="6"/>
                <w:sz w:val="21"/>
                <w:szCs w:val="26"/>
                <w:rtl/>
                <w:lang w:val="ru-RU" w:eastAsia="fr-FR"/>
              </w:rPr>
              <w:t>ملاحظة</w:t>
            </w:r>
            <w:r w:rsidRPr="00A753CF">
              <w:rPr>
                <w:rFonts w:hint="cs"/>
                <w:i/>
                <w:iCs/>
                <w:spacing w:val="6"/>
                <w:sz w:val="21"/>
                <w:szCs w:val="26"/>
                <w:rtl/>
                <w:lang w:val="ru-RU" w:eastAsia="fr-FR"/>
              </w:rPr>
              <w:t>: تمت الموافقة على النسخة الإنكليزية لهذه التوصية الصادرة عن قطاع الاتصالات الراديوية بموجب الإجراء الموضح في</w:t>
            </w:r>
            <w:r w:rsidR="00BD0A48" w:rsidRPr="00A753CF">
              <w:rPr>
                <w:rFonts w:hint="eastAsia"/>
                <w:i/>
                <w:iCs/>
                <w:spacing w:val="6"/>
                <w:sz w:val="21"/>
                <w:szCs w:val="26"/>
                <w:rtl/>
                <w:lang w:val="ru-RU" w:eastAsia="fr-FR"/>
              </w:rPr>
              <w:t> </w:t>
            </w:r>
            <w:r w:rsidRPr="00A753CF">
              <w:rPr>
                <w:rFonts w:hint="cs"/>
                <w:i/>
                <w:iCs/>
                <w:spacing w:val="6"/>
                <w:sz w:val="21"/>
                <w:szCs w:val="26"/>
                <w:rtl/>
                <w:lang w:val="ru-RU" w:eastAsia="fr-FR"/>
              </w:rPr>
              <w:t xml:space="preserve">القرار </w:t>
            </w:r>
            <w:r w:rsidRPr="00A753CF">
              <w:rPr>
                <w:i/>
                <w:iCs/>
                <w:spacing w:val="6"/>
                <w:sz w:val="21"/>
                <w:szCs w:val="26"/>
                <w:lang w:eastAsia="fr-FR"/>
              </w:rPr>
              <w:t>ITU-R 1</w:t>
            </w:r>
            <w:r w:rsidRPr="00A753CF">
              <w:rPr>
                <w:rFonts w:hint="cs"/>
                <w:i/>
                <w:iCs/>
                <w:spacing w:val="6"/>
                <w:sz w:val="21"/>
                <w:szCs w:val="26"/>
                <w:rtl/>
                <w:lang w:eastAsia="fr-FR" w:bidi="ar-EG"/>
              </w:rPr>
              <w:t>.</w:t>
            </w:r>
          </w:p>
        </w:tc>
      </w:tr>
    </w:tbl>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ind w:right="142"/>
        <w:jc w:val="right"/>
        <w:textAlignment w:val="baseline"/>
        <w:rPr>
          <w:sz w:val="20"/>
          <w:szCs w:val="26"/>
          <w:rtl/>
          <w:lang w:eastAsia="fr-FR"/>
        </w:rPr>
      </w:pPr>
      <w:r w:rsidRPr="00A753CF">
        <w:rPr>
          <w:rFonts w:hint="cs"/>
          <w:i/>
          <w:iCs/>
          <w:sz w:val="20"/>
          <w:szCs w:val="26"/>
          <w:rtl/>
          <w:lang w:val="ru-RU" w:eastAsia="fr-FR"/>
        </w:rPr>
        <w:t>النشر الإلكتروني</w:t>
      </w:r>
      <w:r w:rsidRPr="00A753CF">
        <w:rPr>
          <w:rFonts w:hint="cs"/>
          <w:i/>
          <w:iCs/>
          <w:sz w:val="20"/>
          <w:szCs w:val="26"/>
          <w:rtl/>
          <w:lang w:val="ru-RU" w:eastAsia="fr-FR"/>
        </w:rPr>
        <w:br/>
      </w:r>
      <w:r w:rsidRPr="00A753CF">
        <w:rPr>
          <w:rFonts w:hint="cs"/>
          <w:sz w:val="20"/>
          <w:szCs w:val="26"/>
          <w:rtl/>
          <w:lang w:val="ru-RU" w:eastAsia="fr-FR"/>
        </w:rPr>
        <w:t xml:space="preserve">جنيف، </w:t>
      </w:r>
      <w:r w:rsidRPr="00A753CF">
        <w:rPr>
          <w:sz w:val="20"/>
          <w:szCs w:val="26"/>
          <w:lang w:eastAsia="fr-FR"/>
        </w:rPr>
        <w:t>2016</w:t>
      </w:r>
    </w:p>
    <w:p w:rsidR="00972CEB" w:rsidRPr="00A753CF" w:rsidRDefault="00972CEB" w:rsidP="00972C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rPr>
          <w:sz w:val="21"/>
          <w:szCs w:val="20"/>
          <w:lang w:eastAsia="fr-FR"/>
        </w:rPr>
      </w:pPr>
      <w:r w:rsidRPr="00A753CF">
        <w:rPr>
          <w:sz w:val="21"/>
          <w:szCs w:val="20"/>
          <w:lang w:val="ru-RU" w:eastAsia="fr-FR"/>
        </w:rPr>
        <w:sym w:font="Symbol" w:char="F0D3"/>
      </w:r>
      <w:r w:rsidRPr="00A753CF">
        <w:rPr>
          <w:sz w:val="21"/>
          <w:szCs w:val="20"/>
          <w:lang w:val="ru-RU" w:eastAsia="fr-FR"/>
        </w:rPr>
        <w:t xml:space="preserve">  </w:t>
      </w:r>
      <w:r w:rsidRPr="00A753CF">
        <w:rPr>
          <w:sz w:val="21"/>
          <w:szCs w:val="20"/>
          <w:lang w:eastAsia="fr-FR"/>
        </w:rPr>
        <w:t>ITU</w:t>
      </w:r>
      <w:r w:rsidRPr="00A753CF">
        <w:rPr>
          <w:sz w:val="21"/>
          <w:szCs w:val="20"/>
          <w:lang w:val="ru-RU" w:eastAsia="fr-FR"/>
        </w:rPr>
        <w:t xml:space="preserve"> </w:t>
      </w:r>
      <w:r w:rsidRPr="00A753CF">
        <w:rPr>
          <w:sz w:val="21"/>
          <w:szCs w:val="20"/>
          <w:lang w:eastAsia="fr-FR"/>
        </w:rPr>
        <w:t xml:space="preserve"> 2016</w:t>
      </w:r>
    </w:p>
    <w:p w:rsidR="00F54D28" w:rsidRPr="00A753CF" w:rsidRDefault="00972CEB" w:rsidP="00F54D28">
      <w:pPr>
        <w:pStyle w:val="RecNo"/>
        <w:keepNext w:val="0"/>
        <w:keepLines w:val="0"/>
        <w:spacing w:before="240" w:after="0"/>
        <w:jc w:val="both"/>
        <w:rPr>
          <w:spacing w:val="10"/>
          <w:sz w:val="20"/>
          <w:szCs w:val="26"/>
          <w:rtl/>
          <w:lang w:eastAsia="fr-FR" w:bidi="ar-EG"/>
        </w:rPr>
        <w:sectPr w:rsidR="00F54D28" w:rsidRPr="00A753CF" w:rsidSect="00F54D28">
          <w:headerReference w:type="even" r:id="rId13"/>
          <w:headerReference w:type="default" r:id="rId14"/>
          <w:headerReference w:type="first" r:id="rId15"/>
          <w:pgSz w:w="11907" w:h="16840" w:code="9"/>
          <w:pgMar w:top="1418" w:right="1134" w:bottom="1134" w:left="1134" w:header="709" w:footer="709" w:gutter="0"/>
          <w:pgNumType w:fmt="lowerRoman"/>
          <w:cols w:space="708"/>
          <w:titlePg/>
          <w:docGrid w:linePitch="360"/>
        </w:sectPr>
      </w:pPr>
      <w:r w:rsidRPr="00A753CF">
        <w:rPr>
          <w:rFonts w:hint="cs"/>
          <w:spacing w:val="10"/>
          <w:sz w:val="20"/>
          <w:szCs w:val="26"/>
          <w:rtl/>
          <w:lang w:val="ru-RU" w:eastAsia="fr-FR"/>
        </w:rPr>
        <w:t>جميع حقوق النشر محفوظة. لا</w:t>
      </w:r>
      <w:r w:rsidR="000375DE" w:rsidRPr="00A753CF">
        <w:rPr>
          <w:rFonts w:hint="eastAsia"/>
          <w:spacing w:val="10"/>
          <w:sz w:val="20"/>
          <w:szCs w:val="26"/>
          <w:rtl/>
          <w:lang w:val="ru-RU" w:eastAsia="fr-FR"/>
        </w:rPr>
        <w:t> </w:t>
      </w:r>
      <w:r w:rsidRPr="00A753CF">
        <w:rPr>
          <w:rFonts w:hint="cs"/>
          <w:spacing w:val="10"/>
          <w:sz w:val="20"/>
          <w:szCs w:val="26"/>
          <w:rtl/>
          <w:lang w:val="ru-RU" w:eastAsia="fr-FR"/>
        </w:rPr>
        <w:t>يمكن استنساخ أي جزء من هذه المنشورة بأي شكل كان ولا</w:t>
      </w:r>
      <w:r w:rsidR="000375DE" w:rsidRPr="00A753CF">
        <w:rPr>
          <w:rFonts w:hint="eastAsia"/>
          <w:spacing w:val="10"/>
          <w:sz w:val="20"/>
          <w:szCs w:val="26"/>
          <w:rtl/>
          <w:lang w:val="ru-RU" w:eastAsia="fr-FR"/>
        </w:rPr>
        <w:t> </w:t>
      </w:r>
      <w:r w:rsidRPr="00A753CF">
        <w:rPr>
          <w:rFonts w:hint="cs"/>
          <w:spacing w:val="10"/>
          <w:sz w:val="20"/>
          <w:szCs w:val="26"/>
          <w:rtl/>
          <w:lang w:val="ru-RU" w:eastAsia="fr-FR"/>
        </w:rPr>
        <w:t>بأي وسيلة إلا بإذن خطي من الاتحاد الدولي للاتصالات </w:t>
      </w:r>
      <w:r w:rsidRPr="00A753CF">
        <w:rPr>
          <w:spacing w:val="10"/>
          <w:sz w:val="20"/>
          <w:szCs w:val="26"/>
          <w:lang w:eastAsia="fr-FR"/>
        </w:rPr>
        <w:t>(ITU)</w:t>
      </w:r>
      <w:r w:rsidRPr="00A753CF">
        <w:rPr>
          <w:rFonts w:hint="cs"/>
          <w:spacing w:val="10"/>
          <w:sz w:val="20"/>
          <w:szCs w:val="26"/>
          <w:rtl/>
          <w:lang w:eastAsia="fr-FR" w:bidi="ar-EG"/>
        </w:rPr>
        <w:t>.</w:t>
      </w:r>
    </w:p>
    <w:p w:rsidR="00585610" w:rsidRPr="00802B4E" w:rsidRDefault="00585610" w:rsidP="00C14106">
      <w:pPr>
        <w:pStyle w:val="RecNo"/>
      </w:pPr>
      <w:r w:rsidRPr="00585610">
        <w:rPr>
          <w:rtl/>
        </w:rPr>
        <w:lastRenderedPageBreak/>
        <w:t>التوصيـة</w:t>
      </w:r>
      <w:r w:rsidRPr="00585610">
        <w:rPr>
          <w:rFonts w:hint="cs"/>
          <w:rtl/>
        </w:rPr>
        <w:t xml:space="preserve"> </w:t>
      </w:r>
      <w:r w:rsidRPr="00585610">
        <w:rPr>
          <w:rtl/>
        </w:rPr>
        <w:t xml:space="preserve"> </w:t>
      </w:r>
      <w:r w:rsidRPr="00585610">
        <w:rPr>
          <w:rStyle w:val="href"/>
        </w:rPr>
        <w:t>ITU-R  M.20</w:t>
      </w:r>
      <w:r>
        <w:rPr>
          <w:rStyle w:val="href"/>
        </w:rPr>
        <w:t>68</w:t>
      </w:r>
      <w:r w:rsidRPr="00585610">
        <w:rPr>
          <w:rStyle w:val="href"/>
        </w:rPr>
        <w:t>-</w:t>
      </w:r>
      <w:r w:rsidR="00C14106">
        <w:rPr>
          <w:rStyle w:val="href"/>
        </w:rPr>
        <w:t>0</w:t>
      </w:r>
    </w:p>
    <w:p w:rsidR="00AE3E36" w:rsidRPr="00A753CF" w:rsidRDefault="0089287A" w:rsidP="0089287A">
      <w:pPr>
        <w:pStyle w:val="Reftitle"/>
        <w:rPr>
          <w:rFonts w:hint="eastAsia"/>
          <w:rtl/>
        </w:rPr>
      </w:pPr>
      <w:r w:rsidRPr="00A753CF">
        <w:rPr>
          <w:rFonts w:hint="cs"/>
          <w:rtl/>
          <w:lang w:bidi="ar-EG"/>
        </w:rPr>
        <w:t>الخصائص ومعايير الحماية للأنظمة العاملة في الخدمة المتنقلة</w:t>
      </w:r>
      <w:r w:rsidRPr="00A753CF">
        <w:rPr>
          <w:rtl/>
          <w:lang w:bidi="ar-EG"/>
        </w:rPr>
        <w:br/>
      </w:r>
      <w:r w:rsidRPr="00A753CF">
        <w:rPr>
          <w:rFonts w:hint="cs"/>
          <w:rtl/>
          <w:lang w:bidi="ar-EG"/>
        </w:rPr>
        <w:t xml:space="preserve">في مدى الترددات </w:t>
      </w:r>
      <w:r w:rsidRPr="00A753CF">
        <w:t>GHz 15,35</w:t>
      </w:r>
      <w:r w:rsidRPr="00A753CF">
        <w:noBreakHyphen/>
        <w:t>14,5</w:t>
      </w:r>
    </w:p>
    <w:p w:rsidR="00AE3E36" w:rsidRPr="00A753CF" w:rsidRDefault="00AE3E36" w:rsidP="0089287A">
      <w:pPr>
        <w:pStyle w:val="Date"/>
        <w:rPr>
          <w:rtl/>
        </w:rPr>
      </w:pPr>
      <w:r w:rsidRPr="00A753CF">
        <w:t>(</w:t>
      </w:r>
      <w:r w:rsidR="0089287A" w:rsidRPr="00A753CF">
        <w:t>2014</w:t>
      </w:r>
      <w:r w:rsidRPr="00A753CF">
        <w:t>)</w:t>
      </w:r>
    </w:p>
    <w:p w:rsidR="00713A42" w:rsidRPr="00A753CF" w:rsidRDefault="00713A42" w:rsidP="00713A42">
      <w:pPr>
        <w:pStyle w:val="HeadingSum"/>
        <w:rPr>
          <w:rtl/>
          <w:lang w:bidi="ar-EG"/>
        </w:rPr>
      </w:pPr>
      <w:r w:rsidRPr="00A753CF">
        <w:rPr>
          <w:rFonts w:hint="cs"/>
          <w:rtl/>
        </w:rPr>
        <w:t>مجال التطبيق</w:t>
      </w:r>
    </w:p>
    <w:p w:rsidR="00713A42" w:rsidRPr="00A753CF" w:rsidRDefault="00713A42" w:rsidP="00032D9B">
      <w:pPr>
        <w:pStyle w:val="Summary"/>
      </w:pPr>
      <w:r w:rsidRPr="00A753CF">
        <w:rPr>
          <w:rFonts w:hint="cs"/>
          <w:rtl/>
        </w:rPr>
        <w:t xml:space="preserve">توصف هذه التوصية الخصائص ومعايير الحماية للأنظمة العاملة في الخدمة المتنقلة في مدى الترددات </w:t>
      </w:r>
      <w:r w:rsidRPr="00A753CF">
        <w:t>GHz 15,35</w:t>
      </w:r>
      <w:r w:rsidRPr="00A753CF">
        <w:noBreakHyphen/>
        <w:t>14,5</w:t>
      </w:r>
      <w:r w:rsidRPr="00A753CF">
        <w:rPr>
          <w:rFonts w:hint="cs"/>
          <w:rtl/>
        </w:rPr>
        <w:t>. وينبغي استعمال هذه الخصائص التقنية والتشغيلية عند تحليل التوافق بين الأنظمة العاملة في الخدمة المتنقلة والأنظمة العاملة في خدمات أخرى.</w:t>
      </w:r>
    </w:p>
    <w:p w:rsidR="00205B6D" w:rsidRPr="00A753CF" w:rsidRDefault="00BC62DD" w:rsidP="00BC62DD">
      <w:pPr>
        <w:pStyle w:val="Headingb"/>
        <w:rPr>
          <w:rtl/>
        </w:rPr>
      </w:pPr>
      <w:r w:rsidRPr="00A753CF">
        <w:rPr>
          <w:rFonts w:hint="cs"/>
          <w:rtl/>
        </w:rPr>
        <w:t>كلمات رئيسية</w:t>
      </w:r>
    </w:p>
    <w:p w:rsidR="00BC62DD" w:rsidRPr="00A753CF" w:rsidRDefault="00BC62DD" w:rsidP="00AE3E36">
      <w:pPr>
        <w:rPr>
          <w:rtl/>
          <w:lang w:bidi="ar-EG"/>
        </w:rPr>
      </w:pPr>
      <w:r w:rsidRPr="00A753CF">
        <w:rPr>
          <w:rFonts w:hint="cs"/>
          <w:rtl/>
          <w:lang w:bidi="ar-EG"/>
        </w:rPr>
        <w:t>الخدمة المتنقلة، الخصائص التقنية، معايير الحماية.</w:t>
      </w:r>
    </w:p>
    <w:p w:rsidR="00BC62DD" w:rsidRPr="00A753CF" w:rsidRDefault="00BC62DD" w:rsidP="00250482">
      <w:pPr>
        <w:pStyle w:val="Headingb"/>
        <w:spacing w:after="120"/>
        <w:rPr>
          <w:rtl/>
        </w:rPr>
      </w:pPr>
      <w:r w:rsidRPr="00A753CF">
        <w:rPr>
          <w:rFonts w:hint="cs"/>
          <w:rtl/>
        </w:rPr>
        <w:t>المختصرات/مسرد المصطلحات</w:t>
      </w:r>
    </w:p>
    <w:tbl>
      <w:tblPr>
        <w:bidiVisual/>
        <w:tblW w:w="5000" w:type="pct"/>
        <w:tblLook w:val="04A0" w:firstRow="1" w:lastRow="0" w:firstColumn="1" w:lastColumn="0" w:noHBand="0" w:noVBand="1"/>
      </w:tblPr>
      <w:tblGrid>
        <w:gridCol w:w="1234"/>
        <w:gridCol w:w="8405"/>
      </w:tblGrid>
      <w:tr w:rsidR="002D6BD3" w:rsidRPr="00A753CF" w:rsidTr="002D6BD3">
        <w:tc>
          <w:tcPr>
            <w:tcW w:w="640" w:type="pct"/>
            <w:hideMark/>
          </w:tcPr>
          <w:p w:rsidR="002D6BD3" w:rsidRPr="00A753CF" w:rsidRDefault="002D6BD3" w:rsidP="002D6BD3">
            <w:pPr>
              <w:spacing w:before="60" w:after="60" w:line="340" w:lineRule="exact"/>
              <w:rPr>
                <w:lang w:bidi="ar-EG"/>
              </w:rPr>
            </w:pPr>
            <w:r w:rsidRPr="00A753CF">
              <w:rPr>
                <w:lang w:val="fr-FR" w:bidi="ar-EG"/>
              </w:rPr>
              <w:t>BPSK</w:t>
            </w:r>
          </w:p>
        </w:tc>
        <w:tc>
          <w:tcPr>
            <w:tcW w:w="4360" w:type="pct"/>
          </w:tcPr>
          <w:p w:rsidR="002D6BD3" w:rsidRPr="00A753CF" w:rsidRDefault="002D6BD3" w:rsidP="002D6BD3">
            <w:pPr>
              <w:spacing w:before="60" w:after="60" w:line="340" w:lineRule="exact"/>
              <w:rPr>
                <w:i/>
                <w:iCs/>
                <w:lang w:val="fr-FR" w:bidi="ar-EG"/>
              </w:rPr>
            </w:pPr>
            <w:r w:rsidRPr="00A753CF">
              <w:rPr>
                <w:rFonts w:hint="cs"/>
                <w:rtl/>
                <w:lang w:val="fr-FR" w:bidi="ar-EG"/>
              </w:rPr>
              <w:t xml:space="preserve">إبراق اثنيني بزحزحة الطور </w:t>
            </w:r>
            <w:r w:rsidRPr="00A753CF">
              <w:rPr>
                <w:i/>
                <w:iCs/>
                <w:lang w:val="fr-FR" w:bidi="ar-EG"/>
              </w:rPr>
              <w:t>(</w:t>
            </w:r>
            <w:proofErr w:type="spellStart"/>
            <w:r w:rsidRPr="00A753CF">
              <w:rPr>
                <w:i/>
                <w:iCs/>
                <w:lang w:val="fr-FR" w:bidi="ar-EG"/>
              </w:rPr>
              <w:t>Binary</w:t>
            </w:r>
            <w:proofErr w:type="spellEnd"/>
            <w:r w:rsidRPr="00A753CF">
              <w:rPr>
                <w:i/>
                <w:iCs/>
                <w:lang w:val="fr-FR" w:bidi="ar-EG"/>
              </w:rPr>
              <w:t xml:space="preserve"> phase shift </w:t>
            </w:r>
            <w:proofErr w:type="spellStart"/>
            <w:r w:rsidRPr="00A753CF">
              <w:rPr>
                <w:i/>
                <w:iCs/>
                <w:lang w:val="fr-FR" w:bidi="ar-EG"/>
              </w:rPr>
              <w:t>keying</w:t>
            </w:r>
            <w:proofErr w:type="spellEnd"/>
            <w:r w:rsidRPr="00A753CF">
              <w:rPr>
                <w:i/>
                <w:iCs/>
                <w:lang w:val="fr-FR" w:bidi="ar-EG"/>
              </w:rPr>
              <w:t>)</w:t>
            </w:r>
          </w:p>
        </w:tc>
      </w:tr>
      <w:tr w:rsidR="002D6BD3" w:rsidRPr="00A753CF" w:rsidTr="002D6BD3">
        <w:tc>
          <w:tcPr>
            <w:tcW w:w="640" w:type="pct"/>
            <w:hideMark/>
          </w:tcPr>
          <w:p w:rsidR="002D6BD3" w:rsidRPr="00A753CF" w:rsidRDefault="002D6BD3" w:rsidP="00713A42">
            <w:pPr>
              <w:spacing w:before="0" w:after="60" w:line="340" w:lineRule="exact"/>
              <w:rPr>
                <w:lang w:val="fr-FR" w:bidi="ar-EG"/>
              </w:rPr>
            </w:pPr>
            <w:r w:rsidRPr="00A753CF">
              <w:rPr>
                <w:lang w:val="fr-FR" w:bidi="ar-EG"/>
              </w:rPr>
              <w:t>FET</w:t>
            </w:r>
          </w:p>
        </w:tc>
        <w:tc>
          <w:tcPr>
            <w:tcW w:w="4360" w:type="pct"/>
          </w:tcPr>
          <w:p w:rsidR="002D6BD3" w:rsidRPr="00A753CF" w:rsidRDefault="002D6BD3" w:rsidP="00713A42">
            <w:pPr>
              <w:spacing w:before="0" w:after="60" w:line="340" w:lineRule="exact"/>
              <w:rPr>
                <w:i/>
                <w:iCs/>
                <w:lang w:val="fr-FR" w:bidi="ar-EG"/>
              </w:rPr>
            </w:pPr>
            <w:proofErr w:type="spellStart"/>
            <w:r w:rsidRPr="00A753CF">
              <w:rPr>
                <w:rFonts w:hint="cs"/>
                <w:rtl/>
                <w:lang w:val="fr-FR" w:bidi="ar-EG"/>
              </w:rPr>
              <w:t>ترانزيستور</w:t>
            </w:r>
            <w:proofErr w:type="spellEnd"/>
            <w:r w:rsidRPr="00A753CF">
              <w:rPr>
                <w:rFonts w:hint="cs"/>
                <w:rtl/>
                <w:lang w:val="fr-FR" w:bidi="ar-EG"/>
              </w:rPr>
              <w:t xml:space="preserve"> بتأثير المجال </w:t>
            </w:r>
            <w:r w:rsidRPr="00A753CF">
              <w:rPr>
                <w:i/>
                <w:iCs/>
                <w:lang w:val="fr-FR" w:bidi="ar-EG"/>
              </w:rPr>
              <w:t xml:space="preserve">(Field </w:t>
            </w:r>
            <w:proofErr w:type="spellStart"/>
            <w:r w:rsidRPr="00A753CF">
              <w:rPr>
                <w:i/>
                <w:iCs/>
                <w:lang w:val="fr-FR" w:bidi="ar-EG"/>
              </w:rPr>
              <w:t>effect</w:t>
            </w:r>
            <w:proofErr w:type="spellEnd"/>
            <w:r w:rsidRPr="00A753CF">
              <w:rPr>
                <w:i/>
                <w:iCs/>
                <w:lang w:val="fr-FR" w:bidi="ar-EG"/>
              </w:rPr>
              <w:t xml:space="preserve"> transistor)</w:t>
            </w:r>
          </w:p>
        </w:tc>
      </w:tr>
      <w:tr w:rsidR="002D6BD3" w:rsidRPr="00A753CF" w:rsidTr="002D6BD3">
        <w:tc>
          <w:tcPr>
            <w:tcW w:w="640" w:type="pct"/>
            <w:hideMark/>
          </w:tcPr>
          <w:p w:rsidR="002D6BD3" w:rsidRPr="00A753CF" w:rsidRDefault="002D6BD3" w:rsidP="00713A42">
            <w:pPr>
              <w:spacing w:before="0" w:after="60" w:line="340" w:lineRule="exact"/>
              <w:rPr>
                <w:lang w:val="fr-FR" w:bidi="ar-EG"/>
              </w:rPr>
            </w:pPr>
            <w:r w:rsidRPr="00A753CF">
              <w:rPr>
                <w:lang w:val="fr-FR" w:bidi="ar-EG"/>
              </w:rPr>
              <w:t>FSK</w:t>
            </w:r>
          </w:p>
        </w:tc>
        <w:tc>
          <w:tcPr>
            <w:tcW w:w="4360" w:type="pct"/>
          </w:tcPr>
          <w:p w:rsidR="002D6BD3" w:rsidRPr="00A753CF" w:rsidRDefault="002D6BD3" w:rsidP="00713A42">
            <w:pPr>
              <w:spacing w:before="0" w:after="60" w:line="340" w:lineRule="exact"/>
              <w:rPr>
                <w:i/>
                <w:iCs/>
                <w:lang w:val="fr-FR" w:bidi="ar-EG"/>
              </w:rPr>
            </w:pPr>
            <w:r w:rsidRPr="00A753CF">
              <w:rPr>
                <w:rFonts w:hint="cs"/>
                <w:rtl/>
                <w:lang w:val="fr-FR" w:bidi="ar-EG"/>
              </w:rPr>
              <w:t xml:space="preserve">إبراق بزحزحة التردد </w:t>
            </w:r>
            <w:r w:rsidRPr="00A753CF">
              <w:rPr>
                <w:i/>
                <w:iCs/>
                <w:lang w:val="fr-FR" w:bidi="ar-EG"/>
              </w:rPr>
              <w:t>(</w:t>
            </w:r>
            <w:proofErr w:type="spellStart"/>
            <w:r w:rsidRPr="00A753CF">
              <w:rPr>
                <w:i/>
                <w:iCs/>
                <w:lang w:val="fr-FR" w:bidi="ar-EG"/>
              </w:rPr>
              <w:t>Frequency</w:t>
            </w:r>
            <w:proofErr w:type="spellEnd"/>
            <w:r w:rsidRPr="00A753CF">
              <w:rPr>
                <w:i/>
                <w:iCs/>
                <w:lang w:val="fr-FR" w:bidi="ar-EG"/>
              </w:rPr>
              <w:t xml:space="preserve"> shift </w:t>
            </w:r>
            <w:proofErr w:type="spellStart"/>
            <w:r w:rsidRPr="00A753CF">
              <w:rPr>
                <w:i/>
                <w:iCs/>
                <w:lang w:val="fr-FR" w:bidi="ar-EG"/>
              </w:rPr>
              <w:t>keying</w:t>
            </w:r>
            <w:proofErr w:type="spellEnd"/>
            <w:r w:rsidRPr="00A753CF">
              <w:rPr>
                <w:i/>
                <w:iCs/>
                <w:lang w:val="fr-FR" w:bidi="ar-EG"/>
              </w:rPr>
              <w:t>)</w:t>
            </w:r>
          </w:p>
        </w:tc>
      </w:tr>
      <w:tr w:rsidR="002D6BD3" w:rsidRPr="00A753CF" w:rsidTr="002D6BD3">
        <w:tc>
          <w:tcPr>
            <w:tcW w:w="640" w:type="pct"/>
            <w:hideMark/>
          </w:tcPr>
          <w:p w:rsidR="002D6BD3" w:rsidRPr="00A753CF" w:rsidRDefault="002D6BD3" w:rsidP="00713A42">
            <w:pPr>
              <w:spacing w:before="0" w:after="60" w:line="340" w:lineRule="exact"/>
              <w:rPr>
                <w:lang w:val="fr-FR" w:bidi="ar-EG"/>
              </w:rPr>
            </w:pPr>
            <w:r w:rsidRPr="00A753CF">
              <w:rPr>
                <w:lang w:val="fr-FR" w:bidi="ar-EG"/>
              </w:rPr>
              <w:t>QPSK</w:t>
            </w:r>
          </w:p>
        </w:tc>
        <w:tc>
          <w:tcPr>
            <w:tcW w:w="4360" w:type="pct"/>
          </w:tcPr>
          <w:p w:rsidR="002D6BD3" w:rsidRPr="00A753CF" w:rsidRDefault="002D6BD3" w:rsidP="00713A42">
            <w:pPr>
              <w:spacing w:before="0" w:after="60" w:line="340" w:lineRule="exact"/>
              <w:rPr>
                <w:i/>
                <w:iCs/>
                <w:lang w:val="fr-FR" w:bidi="ar-EG"/>
              </w:rPr>
            </w:pPr>
            <w:r w:rsidRPr="00A753CF">
              <w:rPr>
                <w:rFonts w:hint="cs"/>
                <w:rtl/>
                <w:lang w:val="fr-FR" w:bidi="ar-EG"/>
              </w:rPr>
              <w:t xml:space="preserve">إبراق تربيعي بزحزحة الطور </w:t>
            </w:r>
            <w:r w:rsidRPr="00A753CF">
              <w:rPr>
                <w:i/>
                <w:iCs/>
                <w:lang w:val="fr-FR" w:bidi="ar-EG"/>
              </w:rPr>
              <w:t xml:space="preserve">(Quadrature phase shift </w:t>
            </w:r>
            <w:proofErr w:type="spellStart"/>
            <w:r w:rsidRPr="00A753CF">
              <w:rPr>
                <w:i/>
                <w:iCs/>
                <w:lang w:val="fr-FR" w:bidi="ar-EG"/>
              </w:rPr>
              <w:t>keying</w:t>
            </w:r>
            <w:proofErr w:type="spellEnd"/>
            <w:r w:rsidRPr="00A753CF">
              <w:rPr>
                <w:i/>
                <w:iCs/>
                <w:lang w:val="fr-FR" w:bidi="ar-EG"/>
              </w:rPr>
              <w:t>)</w:t>
            </w:r>
          </w:p>
        </w:tc>
      </w:tr>
      <w:tr w:rsidR="002D6BD3" w:rsidRPr="00A753CF" w:rsidTr="002D6BD3">
        <w:tc>
          <w:tcPr>
            <w:tcW w:w="640" w:type="pct"/>
            <w:hideMark/>
          </w:tcPr>
          <w:p w:rsidR="002D6BD3" w:rsidRPr="00A753CF" w:rsidRDefault="002D6BD3" w:rsidP="00713A42">
            <w:pPr>
              <w:spacing w:before="0" w:after="60" w:line="340" w:lineRule="exact"/>
              <w:rPr>
                <w:lang w:val="fr-FR" w:bidi="ar-EG"/>
              </w:rPr>
            </w:pPr>
            <w:r w:rsidRPr="00A753CF">
              <w:rPr>
                <w:lang w:val="fr-FR" w:bidi="ar-EG"/>
              </w:rPr>
              <w:t>RF</w:t>
            </w:r>
          </w:p>
        </w:tc>
        <w:tc>
          <w:tcPr>
            <w:tcW w:w="4360" w:type="pct"/>
          </w:tcPr>
          <w:p w:rsidR="002D6BD3" w:rsidRPr="00A753CF" w:rsidRDefault="002D6BD3" w:rsidP="00713A42">
            <w:pPr>
              <w:spacing w:before="0" w:after="60" w:line="340" w:lineRule="exact"/>
              <w:rPr>
                <w:i/>
                <w:iCs/>
                <w:rtl/>
                <w:lang w:val="fr-FR" w:bidi="ar-EG"/>
              </w:rPr>
            </w:pPr>
            <w:r w:rsidRPr="00A753CF">
              <w:rPr>
                <w:rFonts w:hint="cs"/>
                <w:rtl/>
                <w:lang w:val="fr-FR" w:bidi="ar-EG"/>
              </w:rPr>
              <w:t xml:space="preserve">تردد راديوي </w:t>
            </w:r>
            <w:r w:rsidRPr="00A753CF">
              <w:rPr>
                <w:i/>
                <w:iCs/>
                <w:lang w:val="fr-FR" w:bidi="ar-EG"/>
              </w:rPr>
              <w:t xml:space="preserve">(Radio </w:t>
            </w:r>
            <w:proofErr w:type="spellStart"/>
            <w:r w:rsidRPr="00A753CF">
              <w:rPr>
                <w:i/>
                <w:iCs/>
                <w:lang w:val="fr-FR" w:bidi="ar-EG"/>
              </w:rPr>
              <w:t>frequency</w:t>
            </w:r>
            <w:proofErr w:type="spellEnd"/>
            <w:r w:rsidRPr="00A753CF">
              <w:rPr>
                <w:i/>
                <w:iCs/>
                <w:lang w:val="fr-FR" w:bidi="ar-EG"/>
              </w:rPr>
              <w:t>)</w:t>
            </w:r>
          </w:p>
        </w:tc>
      </w:tr>
    </w:tbl>
    <w:p w:rsidR="00BC62DD" w:rsidRPr="00A753CF" w:rsidRDefault="00612298" w:rsidP="00C14106">
      <w:pPr>
        <w:pStyle w:val="Normalaftertitle"/>
        <w:spacing w:before="440"/>
        <w:rPr>
          <w:rtl/>
        </w:rPr>
      </w:pPr>
      <w:r w:rsidRPr="00A753CF">
        <w:rPr>
          <w:rFonts w:hint="cs"/>
          <w:rtl/>
        </w:rPr>
        <w:t>إن جمعية الاتصالات الراديوية للاتحاد الدولي للاتصالات،</w:t>
      </w:r>
    </w:p>
    <w:p w:rsidR="00612298" w:rsidRPr="00A753CF" w:rsidRDefault="00612298" w:rsidP="00612298">
      <w:pPr>
        <w:pStyle w:val="Call"/>
        <w:rPr>
          <w:rtl/>
          <w:lang w:bidi="ar-EG"/>
        </w:rPr>
      </w:pPr>
      <w:r w:rsidRPr="00A753CF">
        <w:rPr>
          <w:rFonts w:hint="cs"/>
          <w:rtl/>
          <w:lang w:bidi="ar-EG"/>
        </w:rPr>
        <w:t>إذ تضع في اعتبارها</w:t>
      </w:r>
    </w:p>
    <w:p w:rsidR="00612298" w:rsidRPr="00A753CF" w:rsidRDefault="00612298" w:rsidP="00612298">
      <w:pPr>
        <w:rPr>
          <w:rtl/>
          <w:lang w:bidi="ar-EG"/>
        </w:rPr>
      </w:pPr>
      <w:r w:rsidRPr="00A753CF">
        <w:rPr>
          <w:rFonts w:hint="cs"/>
          <w:i/>
          <w:iCs/>
          <w:rtl/>
          <w:lang w:bidi="ar-EG"/>
        </w:rPr>
        <w:t xml:space="preserve"> أ )</w:t>
      </w:r>
      <w:r w:rsidRPr="00A753CF">
        <w:rPr>
          <w:rFonts w:hint="cs"/>
          <w:rtl/>
          <w:lang w:bidi="ar-EG"/>
        </w:rPr>
        <w:tab/>
        <w:t xml:space="preserve">أن الأنظمة المتنقلة العاملة في مدى الترددات </w:t>
      </w:r>
      <w:r w:rsidRPr="00A753CF">
        <w:rPr>
          <w:lang w:bidi="ar-EG"/>
        </w:rPr>
        <w:t>GHz 15,35</w:t>
      </w:r>
      <w:r w:rsidRPr="00A753CF">
        <w:rPr>
          <w:lang w:bidi="ar-EG"/>
        </w:rPr>
        <w:noBreakHyphen/>
        <w:t>14,5</w:t>
      </w:r>
      <w:r w:rsidRPr="00A753CF">
        <w:rPr>
          <w:rFonts w:hint="cs"/>
          <w:rtl/>
          <w:lang w:bidi="ar-EG"/>
        </w:rPr>
        <w:t xml:space="preserve"> تستعمل في أغراض متنوعة منها وصلات البيانات من الأرض إلى الأرض في الخدمة المتنقلة البرية التي تستخدم في نقل الصوت و/أو البيانات و/أو الفيديو؛</w:t>
      </w:r>
    </w:p>
    <w:p w:rsidR="00612298" w:rsidRPr="00A753CF" w:rsidRDefault="00612298" w:rsidP="00C14106">
      <w:pPr>
        <w:spacing w:before="100"/>
        <w:rPr>
          <w:rtl/>
          <w:lang w:bidi="ar-EG"/>
        </w:rPr>
      </w:pPr>
      <w:r w:rsidRPr="00A753CF">
        <w:rPr>
          <w:rFonts w:hint="cs"/>
          <w:i/>
          <w:iCs/>
          <w:rtl/>
          <w:lang w:bidi="ar-EG"/>
        </w:rPr>
        <w:t>ب)</w:t>
      </w:r>
      <w:r w:rsidRPr="00A753CF">
        <w:rPr>
          <w:rFonts w:hint="cs"/>
          <w:rtl/>
          <w:lang w:bidi="ar-EG"/>
        </w:rPr>
        <w:tab/>
      </w:r>
      <w:r w:rsidR="00A61837" w:rsidRPr="00A753CF">
        <w:rPr>
          <w:rFonts w:hint="cs"/>
          <w:rtl/>
          <w:lang w:bidi="ar-EG"/>
        </w:rPr>
        <w:t>أن خصائص الأنظمة المتنقلة فيما يتعلق بالهوائي وانتشار الإشارة وعرض النطاق الكبير اللازمة لتحقيق وظائفها ومتطلباتها تكون هي الأمثل في بعض نطاقات الترددات؛</w:t>
      </w:r>
    </w:p>
    <w:p w:rsidR="00A61837" w:rsidRPr="00A753CF" w:rsidRDefault="00A61837" w:rsidP="00C14106">
      <w:pPr>
        <w:spacing w:before="100"/>
        <w:rPr>
          <w:spacing w:val="6"/>
          <w:rtl/>
          <w:lang w:bidi="ar-EG"/>
        </w:rPr>
      </w:pPr>
      <w:r w:rsidRPr="00A753CF">
        <w:rPr>
          <w:rFonts w:hint="cs"/>
          <w:i/>
          <w:iCs/>
          <w:spacing w:val="6"/>
          <w:rtl/>
          <w:lang w:bidi="ar-EG"/>
        </w:rPr>
        <w:t>ج)</w:t>
      </w:r>
      <w:r w:rsidRPr="00A753CF">
        <w:rPr>
          <w:rFonts w:hint="cs"/>
          <w:spacing w:val="6"/>
          <w:rtl/>
          <w:lang w:bidi="ar-EG"/>
        </w:rPr>
        <w:tab/>
        <w:t>أن الخصائص التقنية للأنظمة العاملة في الخدمة المتنقلة في مدى الترددات هذا يحددها الغرض من النظام وتختلف اختلافاً</w:t>
      </w:r>
      <w:r w:rsidR="00612D66" w:rsidRPr="00A753CF">
        <w:rPr>
          <w:rFonts w:hint="eastAsia"/>
          <w:spacing w:val="6"/>
          <w:rtl/>
          <w:lang w:bidi="ar-EG"/>
        </w:rPr>
        <w:t> </w:t>
      </w:r>
      <w:r w:rsidRPr="00A753CF">
        <w:rPr>
          <w:rFonts w:hint="cs"/>
          <w:spacing w:val="6"/>
          <w:rtl/>
          <w:lang w:bidi="ar-EG"/>
        </w:rPr>
        <w:t>كبيراً؛</w:t>
      </w:r>
    </w:p>
    <w:p w:rsidR="00A61837" w:rsidRPr="00A753CF" w:rsidRDefault="00A61837" w:rsidP="00C14106">
      <w:pPr>
        <w:spacing w:before="100"/>
        <w:rPr>
          <w:rtl/>
          <w:lang w:bidi="ar-EG"/>
        </w:rPr>
      </w:pPr>
      <w:r w:rsidRPr="00A753CF">
        <w:rPr>
          <w:rFonts w:hint="cs"/>
          <w:i/>
          <w:iCs/>
          <w:rtl/>
          <w:lang w:bidi="ar-EG"/>
        </w:rPr>
        <w:t>د )</w:t>
      </w:r>
      <w:r w:rsidRPr="00A753CF">
        <w:rPr>
          <w:rFonts w:hint="cs"/>
          <w:rtl/>
          <w:lang w:bidi="ar-EG"/>
        </w:rPr>
        <w:tab/>
        <w:t>أن الخصائص التقنية والتشغيلية التمثيلية للأنظمة العاملة في نطاقات الترددات الموزعة للخدمة المتنقلة مطلوبة من أجل تحديد إمكانية إدخال أنواع جديدة من الأنظمة فضلاً عن إجراء دراسات التقاسم؛</w:t>
      </w:r>
    </w:p>
    <w:p w:rsidR="00A61837" w:rsidRPr="00A753CF" w:rsidRDefault="00A61837" w:rsidP="00C14106">
      <w:pPr>
        <w:spacing w:before="100"/>
        <w:rPr>
          <w:rtl/>
          <w:lang w:bidi="ar-EG"/>
        </w:rPr>
      </w:pPr>
      <w:r w:rsidRPr="00A753CF">
        <w:rPr>
          <w:rFonts w:ascii="Traditional Arabic" w:hAnsi="Traditional Arabic"/>
          <w:i/>
          <w:iCs/>
          <w:rtl/>
          <w:lang w:bidi="ar-EG"/>
        </w:rPr>
        <w:t>ﻫ</w:t>
      </w:r>
      <w:r w:rsidRPr="00A753CF">
        <w:rPr>
          <w:rFonts w:hint="cs"/>
          <w:i/>
          <w:iCs/>
          <w:rtl/>
          <w:lang w:bidi="ar-EG"/>
        </w:rPr>
        <w:t xml:space="preserve"> )</w:t>
      </w:r>
      <w:r w:rsidRPr="00A753CF">
        <w:rPr>
          <w:rFonts w:hint="cs"/>
          <w:rtl/>
          <w:lang w:bidi="ar-EG"/>
        </w:rPr>
        <w:tab/>
        <w:t>أن هناك حاجة إلى إجراءات ومنهجيات من أجل تحليل التوافق بين الأنظمة العاملة في الخدمة المتنقلة والأنظمة العاملة في</w:t>
      </w:r>
      <w:r w:rsidR="00B53983" w:rsidRPr="00A753CF">
        <w:rPr>
          <w:rFonts w:hint="eastAsia"/>
          <w:rtl/>
          <w:lang w:bidi="ar-EG"/>
        </w:rPr>
        <w:t> </w:t>
      </w:r>
      <w:r w:rsidRPr="00A753CF">
        <w:rPr>
          <w:rFonts w:hint="cs"/>
          <w:rtl/>
          <w:lang w:bidi="ar-EG"/>
        </w:rPr>
        <w:t>الخدمات الأخرى؛</w:t>
      </w:r>
    </w:p>
    <w:p w:rsidR="00A61837" w:rsidRPr="00A753CF" w:rsidRDefault="00A61837" w:rsidP="00C14106">
      <w:pPr>
        <w:spacing w:before="100"/>
        <w:rPr>
          <w:rtl/>
          <w:lang w:bidi="ar-EG"/>
        </w:rPr>
      </w:pPr>
      <w:r w:rsidRPr="00A753CF">
        <w:rPr>
          <w:rFonts w:hint="cs"/>
          <w:i/>
          <w:iCs/>
          <w:rtl/>
          <w:lang w:bidi="ar-EG"/>
        </w:rPr>
        <w:t>و )</w:t>
      </w:r>
      <w:r w:rsidRPr="00A753CF">
        <w:rPr>
          <w:rFonts w:hint="cs"/>
          <w:rtl/>
          <w:lang w:bidi="ar-EG"/>
        </w:rPr>
        <w:tab/>
        <w:t xml:space="preserve">أنه ينبغي للإدارات التي تقوم بإجراءات دراسات التقاسم أو التوافق الخاصة بقطاع الاتصالات الراديوية والتي تتناول مقترحات بتوزيعات جديدة في أي جزء من نطاق الترددات </w:t>
      </w:r>
      <w:r w:rsidR="00612D66" w:rsidRPr="00A753CF">
        <w:rPr>
          <w:lang w:bidi="ar-EG"/>
        </w:rPr>
        <w:t>GHz 15,35</w:t>
      </w:r>
      <w:r w:rsidR="00612D66" w:rsidRPr="00A753CF">
        <w:rPr>
          <w:lang w:bidi="ar-EG"/>
        </w:rPr>
        <w:noBreakHyphen/>
        <w:t>14,5</w:t>
      </w:r>
      <w:r w:rsidRPr="00A753CF">
        <w:rPr>
          <w:rFonts w:hint="cs"/>
          <w:rtl/>
          <w:lang w:bidi="ar-EG"/>
        </w:rPr>
        <w:t>،</w:t>
      </w:r>
      <w:r w:rsidR="00612D66" w:rsidRPr="00A753CF">
        <w:rPr>
          <w:rFonts w:hint="cs"/>
          <w:rtl/>
          <w:lang w:bidi="ar-EG"/>
        </w:rPr>
        <w:t xml:space="preserve"> أن تأخذ في الاعتبار عمليات الخدمات القائمة في</w:t>
      </w:r>
      <w:r w:rsidR="002526EE" w:rsidRPr="00A753CF">
        <w:rPr>
          <w:rFonts w:hint="eastAsia"/>
          <w:rtl/>
          <w:lang w:bidi="ar-EG"/>
        </w:rPr>
        <w:t> </w:t>
      </w:r>
      <w:r w:rsidR="00612D66" w:rsidRPr="00A753CF">
        <w:rPr>
          <w:rFonts w:hint="cs"/>
          <w:rtl/>
          <w:lang w:bidi="ar-EG"/>
        </w:rPr>
        <w:t>النطاق، بما في ذلك الخدمة المتنقلة،</w:t>
      </w:r>
    </w:p>
    <w:p w:rsidR="00612D66" w:rsidRPr="00A753CF" w:rsidRDefault="00CC1C7E" w:rsidP="00CC1C7E">
      <w:pPr>
        <w:pStyle w:val="Call"/>
        <w:rPr>
          <w:rtl/>
          <w:lang w:bidi="ar-EG"/>
        </w:rPr>
      </w:pPr>
      <w:r w:rsidRPr="00A753CF">
        <w:rPr>
          <w:rFonts w:hint="cs"/>
          <w:rtl/>
          <w:lang w:bidi="ar-EG"/>
        </w:rPr>
        <w:lastRenderedPageBreak/>
        <w:t>وإذ تدرك</w:t>
      </w:r>
    </w:p>
    <w:p w:rsidR="00CC1C7E" w:rsidRPr="00A753CF" w:rsidRDefault="00CC1C7E" w:rsidP="00612D66">
      <w:pPr>
        <w:rPr>
          <w:rtl/>
          <w:lang w:bidi="ar-EG"/>
        </w:rPr>
      </w:pPr>
      <w:r w:rsidRPr="00A753CF">
        <w:rPr>
          <w:rFonts w:hint="cs"/>
          <w:rtl/>
          <w:lang w:bidi="ar-EG"/>
        </w:rPr>
        <w:t>أنه ينبغي عند ترخيص هذه الأنظمة وتشغيلها الامتثال لسياسات الطيف الوطنية السارية وللوائح الراديو الصادرة عن الاتحاد،</w:t>
      </w:r>
    </w:p>
    <w:p w:rsidR="00CC1C7E" w:rsidRPr="00A753CF" w:rsidRDefault="00CC1C7E" w:rsidP="00CC1C7E">
      <w:pPr>
        <w:pStyle w:val="Call"/>
        <w:rPr>
          <w:rtl/>
          <w:lang w:bidi="ar-EG"/>
        </w:rPr>
      </w:pPr>
      <w:r w:rsidRPr="00A753CF">
        <w:rPr>
          <w:rFonts w:hint="cs"/>
          <w:rtl/>
          <w:lang w:bidi="ar-EG"/>
        </w:rPr>
        <w:t>وإذ تلاحظ</w:t>
      </w:r>
    </w:p>
    <w:p w:rsidR="00CC1C7E" w:rsidRPr="00A753CF" w:rsidRDefault="00CC1C7E" w:rsidP="009B1A3A">
      <w:pPr>
        <w:rPr>
          <w:rtl/>
          <w:lang w:bidi="ar-EG"/>
        </w:rPr>
      </w:pPr>
      <w:r w:rsidRPr="00A753CF">
        <w:rPr>
          <w:rFonts w:hint="cs"/>
          <w:i/>
          <w:iCs/>
          <w:rtl/>
          <w:lang w:bidi="ar-EG"/>
        </w:rPr>
        <w:t xml:space="preserve"> أ )</w:t>
      </w:r>
      <w:r w:rsidRPr="00A753CF">
        <w:rPr>
          <w:rFonts w:hint="cs"/>
          <w:rtl/>
          <w:lang w:bidi="ar-EG"/>
        </w:rPr>
        <w:tab/>
        <w:t xml:space="preserve">أن مدى الترددات </w:t>
      </w:r>
      <w:r w:rsidRPr="00A753CF">
        <w:rPr>
          <w:lang w:bidi="ar-EG"/>
        </w:rPr>
        <w:t>GHz 15,35</w:t>
      </w:r>
      <w:r w:rsidRPr="00A753CF">
        <w:rPr>
          <w:lang w:bidi="ar-EG"/>
        </w:rPr>
        <w:noBreakHyphen/>
        <w:t>14,5</w:t>
      </w:r>
      <w:r w:rsidRPr="00A753CF">
        <w:rPr>
          <w:rFonts w:hint="cs"/>
          <w:rtl/>
          <w:lang w:bidi="ar-EG"/>
        </w:rPr>
        <w:t xml:space="preserve"> موزع عالمياً على أساس أولي للخدمتين المتنقلة والثابتة؛</w:t>
      </w:r>
    </w:p>
    <w:p w:rsidR="00CC1C7E" w:rsidRPr="00A753CF" w:rsidRDefault="00CC1C7E" w:rsidP="00545BBA">
      <w:pPr>
        <w:rPr>
          <w:rtl/>
          <w:lang w:bidi="ar-EG"/>
        </w:rPr>
      </w:pPr>
      <w:r w:rsidRPr="00A753CF">
        <w:rPr>
          <w:rFonts w:hint="cs"/>
          <w:i/>
          <w:iCs/>
          <w:rtl/>
          <w:lang w:bidi="ar-EG"/>
        </w:rPr>
        <w:t>ب)</w:t>
      </w:r>
      <w:r w:rsidRPr="00A753CF">
        <w:rPr>
          <w:rFonts w:hint="cs"/>
          <w:rtl/>
          <w:lang w:bidi="ar-EG"/>
        </w:rPr>
        <w:tab/>
        <w:t xml:space="preserve">أن نطاق الترددات </w:t>
      </w:r>
      <w:r w:rsidRPr="00A753CF">
        <w:rPr>
          <w:lang w:bidi="ar-EG"/>
        </w:rPr>
        <w:t>GHz 14,8</w:t>
      </w:r>
      <w:r w:rsidRPr="00A753CF">
        <w:rPr>
          <w:lang w:bidi="ar-EG"/>
        </w:rPr>
        <w:noBreakHyphen/>
        <w:t>14,5</w:t>
      </w:r>
      <w:r w:rsidR="009B1A3A" w:rsidRPr="00A753CF">
        <w:rPr>
          <w:rFonts w:hint="cs"/>
          <w:rtl/>
          <w:lang w:bidi="ar-EG"/>
        </w:rPr>
        <w:t xml:space="preserve"> موزع عالمياً على أساس أولي للخدمة الثابتة الساتلية (أرض-فضاء)، ويقصره الرقم</w:t>
      </w:r>
      <w:r w:rsidR="00545BBA" w:rsidRPr="00A753CF">
        <w:rPr>
          <w:rFonts w:hint="eastAsia"/>
          <w:rtl/>
          <w:lang w:bidi="ar-EG"/>
        </w:rPr>
        <w:t> </w:t>
      </w:r>
      <w:r w:rsidR="009B1A3A" w:rsidRPr="00A753CF">
        <w:rPr>
          <w:b/>
          <w:bCs/>
          <w:lang w:bidi="ar-EG"/>
        </w:rPr>
        <w:t>510.5</w:t>
      </w:r>
      <w:r w:rsidR="009B1A3A" w:rsidRPr="00A753CF">
        <w:rPr>
          <w:rFonts w:hint="cs"/>
          <w:rtl/>
          <w:lang w:bidi="ar-EG"/>
        </w:rPr>
        <w:t xml:space="preserve"> </w:t>
      </w:r>
      <w:r w:rsidR="00976871" w:rsidRPr="00A753CF">
        <w:rPr>
          <w:rFonts w:hint="cs"/>
          <w:rtl/>
          <w:lang w:bidi="ar-EG"/>
        </w:rPr>
        <w:t>من لوائح الراديو على وصلات التغذية للخدمة الإذاعية الساتلية في البلدان الواقعة خارج أوروبا؛</w:t>
      </w:r>
    </w:p>
    <w:p w:rsidR="00976871" w:rsidRPr="00A753CF" w:rsidRDefault="00976871" w:rsidP="00D727AA">
      <w:pPr>
        <w:rPr>
          <w:rtl/>
          <w:lang w:bidi="ar-EG"/>
        </w:rPr>
      </w:pPr>
      <w:r w:rsidRPr="00A753CF">
        <w:rPr>
          <w:rFonts w:hint="cs"/>
          <w:i/>
          <w:iCs/>
          <w:rtl/>
          <w:lang w:bidi="ar-EG"/>
        </w:rPr>
        <w:t>ج)</w:t>
      </w:r>
      <w:r w:rsidRPr="00A753CF">
        <w:rPr>
          <w:rFonts w:hint="cs"/>
          <w:rtl/>
          <w:lang w:bidi="ar-EG"/>
        </w:rPr>
        <w:tab/>
      </w:r>
      <w:r w:rsidR="00D727AA" w:rsidRPr="00A753CF">
        <w:rPr>
          <w:rFonts w:hint="cs"/>
          <w:rtl/>
          <w:lang w:bidi="ar-EG"/>
        </w:rPr>
        <w:t xml:space="preserve">أن مدى الترددات </w:t>
      </w:r>
      <w:r w:rsidR="00D727AA" w:rsidRPr="00A753CF">
        <w:rPr>
          <w:lang w:bidi="ar-EG"/>
        </w:rPr>
        <w:t>GHz 15,35</w:t>
      </w:r>
      <w:r w:rsidR="00D727AA" w:rsidRPr="00A753CF">
        <w:rPr>
          <w:lang w:bidi="ar-EG"/>
        </w:rPr>
        <w:noBreakHyphen/>
        <w:t>14,5</w:t>
      </w:r>
      <w:r w:rsidR="00D727AA" w:rsidRPr="00A753CF">
        <w:rPr>
          <w:rFonts w:hint="cs"/>
          <w:rtl/>
          <w:lang w:bidi="ar-EG"/>
        </w:rPr>
        <w:t xml:space="preserve"> موزع عالمياً على أساس ثانوي لخدمة الأبحاث الفضائية،</w:t>
      </w:r>
    </w:p>
    <w:p w:rsidR="00D727AA" w:rsidRPr="00A753CF" w:rsidRDefault="00D727AA" w:rsidP="00D727AA">
      <w:pPr>
        <w:pStyle w:val="Call"/>
        <w:rPr>
          <w:rtl/>
          <w:lang w:bidi="ar-EG"/>
        </w:rPr>
      </w:pPr>
      <w:r w:rsidRPr="00A753CF">
        <w:rPr>
          <w:rFonts w:hint="cs"/>
          <w:rtl/>
          <w:lang w:bidi="ar-EG"/>
        </w:rPr>
        <w:t>توصي</w:t>
      </w:r>
    </w:p>
    <w:p w:rsidR="00D727AA" w:rsidRPr="00A753CF" w:rsidRDefault="00D727AA" w:rsidP="009021C5">
      <w:pPr>
        <w:rPr>
          <w:rtl/>
          <w:lang w:bidi="ar-EG"/>
        </w:rPr>
      </w:pPr>
      <w:r w:rsidRPr="00A753CF">
        <w:rPr>
          <w:b/>
          <w:bCs/>
          <w:lang w:bidi="ar-EG"/>
        </w:rPr>
        <w:t>1</w:t>
      </w:r>
      <w:r w:rsidRPr="00A753CF">
        <w:rPr>
          <w:rtl/>
          <w:lang w:bidi="ar-EG"/>
        </w:rPr>
        <w:tab/>
      </w:r>
      <w:r w:rsidRPr="00A753CF">
        <w:rPr>
          <w:rFonts w:hint="cs"/>
          <w:rtl/>
          <w:lang w:bidi="ar-EG"/>
        </w:rPr>
        <w:t>باعتبار أن الخصائص التقنية والتشغيلية للأنظمة العاملة في الخدمة المتنقلة الموضحة في الملحق</w:t>
      </w:r>
      <w:r w:rsidR="00863D6C" w:rsidRPr="00A753CF">
        <w:rPr>
          <w:rFonts w:hint="eastAsia"/>
          <w:rtl/>
          <w:lang w:bidi="ar-EG"/>
        </w:rPr>
        <w:t> </w:t>
      </w:r>
      <w:r w:rsidRPr="00A753CF">
        <w:rPr>
          <w:lang w:bidi="ar-EG"/>
        </w:rPr>
        <w:t>1</w:t>
      </w:r>
      <w:r w:rsidRPr="00A753CF">
        <w:rPr>
          <w:rFonts w:hint="cs"/>
          <w:rtl/>
          <w:lang w:bidi="ar-EG"/>
        </w:rPr>
        <w:t xml:space="preserve"> تمثيلية للأنظمة العاملة في</w:t>
      </w:r>
      <w:r w:rsidR="009021C5" w:rsidRPr="00A753CF">
        <w:rPr>
          <w:rFonts w:hint="eastAsia"/>
          <w:rtl/>
          <w:lang w:bidi="ar-EG"/>
        </w:rPr>
        <w:t> </w:t>
      </w:r>
      <w:r w:rsidRPr="00A753CF">
        <w:rPr>
          <w:rFonts w:hint="cs"/>
          <w:rtl/>
          <w:lang w:bidi="ar-EG"/>
        </w:rPr>
        <w:t>نطاق الترددات</w:t>
      </w:r>
      <w:r w:rsidR="009021C5" w:rsidRPr="00A753CF">
        <w:rPr>
          <w:rFonts w:hint="eastAsia"/>
          <w:rtl/>
          <w:lang w:bidi="ar-EG"/>
        </w:rPr>
        <w:t> </w:t>
      </w:r>
      <w:r w:rsidRPr="00A753CF">
        <w:rPr>
          <w:lang w:bidi="ar-EG"/>
        </w:rPr>
        <w:t>GHz 15,35</w:t>
      </w:r>
      <w:r w:rsidRPr="00A753CF">
        <w:rPr>
          <w:lang w:bidi="ar-EG"/>
        </w:rPr>
        <w:noBreakHyphen/>
        <w:t>14,5</w:t>
      </w:r>
      <w:r w:rsidRPr="00A753CF">
        <w:rPr>
          <w:rFonts w:hint="cs"/>
          <w:rtl/>
          <w:lang w:bidi="ar-EG"/>
        </w:rPr>
        <w:t>؛</w:t>
      </w:r>
    </w:p>
    <w:p w:rsidR="00D727AA" w:rsidRPr="00A753CF" w:rsidRDefault="00D727AA" w:rsidP="00863D6C">
      <w:pPr>
        <w:rPr>
          <w:rtl/>
          <w:lang w:bidi="ar-EG"/>
        </w:rPr>
      </w:pPr>
      <w:r w:rsidRPr="00A753CF">
        <w:rPr>
          <w:b/>
          <w:bCs/>
          <w:lang w:bidi="ar-EG"/>
        </w:rPr>
        <w:t>2</w:t>
      </w:r>
      <w:r w:rsidRPr="00A753CF">
        <w:rPr>
          <w:b/>
          <w:rtl/>
          <w:lang w:bidi="ar-EG"/>
        </w:rPr>
        <w:tab/>
      </w:r>
      <w:r w:rsidR="00AD0E38" w:rsidRPr="00A753CF">
        <w:rPr>
          <w:rFonts w:hint="cs"/>
          <w:rtl/>
          <w:lang w:bidi="ar-EG"/>
        </w:rPr>
        <w:t>باستعمال الخصائص التقنية والتشغيلية للأنظمة العاملة في الخدمة المتنقلة الموضحة في الملحق</w:t>
      </w:r>
      <w:r w:rsidR="00863D6C" w:rsidRPr="00A753CF">
        <w:rPr>
          <w:rFonts w:hint="eastAsia"/>
          <w:rtl/>
          <w:lang w:bidi="ar-EG"/>
        </w:rPr>
        <w:t> </w:t>
      </w:r>
      <w:r w:rsidR="00AD0E38" w:rsidRPr="00A753CF">
        <w:rPr>
          <w:lang w:bidi="ar-EG"/>
        </w:rPr>
        <w:t>1</w:t>
      </w:r>
      <w:r w:rsidR="00AD0E38" w:rsidRPr="00A753CF">
        <w:rPr>
          <w:rFonts w:hint="cs"/>
          <w:rtl/>
          <w:lang w:bidi="ar-EG"/>
        </w:rPr>
        <w:t xml:space="preserve"> في دراسات التقاسم والتوافق التي تشمل الخدمة المتنقلة والخدمات الأخرى في نطاق الترددات </w:t>
      </w:r>
      <w:r w:rsidR="00AD0E38" w:rsidRPr="00A753CF">
        <w:rPr>
          <w:lang w:bidi="ar-EG"/>
        </w:rPr>
        <w:t>GHz 15,35</w:t>
      </w:r>
      <w:r w:rsidR="00AD0E38" w:rsidRPr="00A753CF">
        <w:rPr>
          <w:lang w:bidi="ar-EG"/>
        </w:rPr>
        <w:noBreakHyphen/>
        <w:t>14,5</w:t>
      </w:r>
      <w:r w:rsidR="00AD0E38" w:rsidRPr="00A753CF">
        <w:rPr>
          <w:rFonts w:hint="cs"/>
          <w:rtl/>
          <w:lang w:bidi="ar-EG"/>
        </w:rPr>
        <w:t>؛</w:t>
      </w:r>
    </w:p>
    <w:p w:rsidR="00AD0E38" w:rsidRPr="00A753CF" w:rsidRDefault="00AD0E38" w:rsidP="00E02A5F">
      <w:pPr>
        <w:rPr>
          <w:rtl/>
          <w:lang w:bidi="ar-EG"/>
        </w:rPr>
      </w:pPr>
      <w:r w:rsidRPr="00A753CF">
        <w:rPr>
          <w:b/>
          <w:bCs/>
          <w:lang w:bidi="ar-EG"/>
        </w:rPr>
        <w:t>3</w:t>
      </w:r>
      <w:r w:rsidRPr="00A753CF">
        <w:rPr>
          <w:rtl/>
          <w:lang w:bidi="ar-EG"/>
        </w:rPr>
        <w:tab/>
      </w:r>
      <w:r w:rsidRPr="00A753CF">
        <w:rPr>
          <w:rFonts w:hint="cs"/>
          <w:rtl/>
          <w:lang w:bidi="ar-EG"/>
        </w:rPr>
        <w:t xml:space="preserve">باستعمال </w:t>
      </w:r>
      <w:r w:rsidR="00657404" w:rsidRPr="00A753CF">
        <w:rPr>
          <w:rFonts w:hint="cs"/>
          <w:rtl/>
          <w:lang w:bidi="ar-EG"/>
        </w:rPr>
        <w:t>معيار النسبة بين قدرة الإشارة المسببة للتداخل ومستوى قدرة ضوضاء مستقب</w:t>
      </w:r>
      <w:r w:rsidR="002A33C2" w:rsidRPr="00A753CF">
        <w:rPr>
          <w:rFonts w:hint="cs"/>
          <w:rtl/>
          <w:lang w:bidi="ar-EG"/>
        </w:rPr>
        <w:t>ِ</w:t>
      </w:r>
      <w:r w:rsidR="00657404" w:rsidRPr="00A753CF">
        <w:rPr>
          <w:rFonts w:hint="cs"/>
          <w:rtl/>
          <w:lang w:bidi="ar-EG"/>
        </w:rPr>
        <w:t xml:space="preserve">ل نظام الخدمة المتنقلة، </w:t>
      </w:r>
      <w:r w:rsidR="00657404" w:rsidRPr="00A753CF">
        <w:rPr>
          <w:i/>
          <w:iCs/>
          <w:lang w:bidi="ar-EG"/>
        </w:rPr>
        <w:t>I/N</w:t>
      </w:r>
      <w:r w:rsidR="00657404" w:rsidRPr="00A753CF">
        <w:rPr>
          <w:rFonts w:hint="cs"/>
          <w:rtl/>
          <w:lang w:bidi="ar-EG"/>
        </w:rPr>
        <w:t>، بالقيمة</w:t>
      </w:r>
      <w:r w:rsidR="00E02A5F" w:rsidRPr="00A753CF">
        <w:rPr>
          <w:rFonts w:hint="eastAsia"/>
          <w:rtl/>
          <w:lang w:bidi="ar-EG"/>
        </w:rPr>
        <w:t> </w:t>
      </w:r>
      <w:r w:rsidR="00657404" w:rsidRPr="00A753CF">
        <w:rPr>
          <w:lang w:bidi="ar-EG"/>
        </w:rPr>
        <w:t>dB 6–</w:t>
      </w:r>
      <w:r w:rsidR="00657404" w:rsidRPr="00A753CF">
        <w:rPr>
          <w:rFonts w:hint="cs"/>
          <w:rtl/>
          <w:lang w:bidi="ar-EG"/>
        </w:rPr>
        <w:t xml:space="preserve">، كمستوى الحماية المطلوب للأنظمة المتنقلة في مدى الترددات </w:t>
      </w:r>
      <w:r w:rsidR="00657404" w:rsidRPr="00A753CF">
        <w:rPr>
          <w:lang w:bidi="ar-EG"/>
        </w:rPr>
        <w:t>GHz 15,35</w:t>
      </w:r>
      <w:r w:rsidR="00657404" w:rsidRPr="00A753CF">
        <w:rPr>
          <w:lang w:bidi="ar-EG"/>
        </w:rPr>
        <w:noBreakHyphen/>
        <w:t>14,5</w:t>
      </w:r>
      <w:r w:rsidR="00657404" w:rsidRPr="00A753CF">
        <w:rPr>
          <w:rFonts w:hint="cs"/>
          <w:rtl/>
          <w:lang w:bidi="ar-EG"/>
        </w:rPr>
        <w:t xml:space="preserve">، </w:t>
      </w:r>
      <w:r w:rsidR="00C60E15" w:rsidRPr="00A753CF">
        <w:rPr>
          <w:rFonts w:hint="cs"/>
          <w:rtl/>
          <w:lang w:bidi="ar-EG"/>
        </w:rPr>
        <w:t>وأن يكون مستوى الحماية هذا هو المطلوب للتداخل الكلي في حالة وجود مصادر تداخل متعددة.</w:t>
      </w:r>
    </w:p>
    <w:p w:rsidR="00713A42" w:rsidRPr="00A753CF" w:rsidRDefault="00713A42" w:rsidP="00E02A5F">
      <w:pPr>
        <w:rPr>
          <w:rtl/>
          <w:lang w:bidi="ar-EG"/>
        </w:rPr>
      </w:pPr>
    </w:p>
    <w:p w:rsidR="00713A42" w:rsidRPr="00A753CF" w:rsidRDefault="00713A42" w:rsidP="00E02A5F">
      <w:pPr>
        <w:rPr>
          <w:rtl/>
          <w:lang w:bidi="ar-EG"/>
        </w:rPr>
      </w:pPr>
    </w:p>
    <w:p w:rsidR="00713A42" w:rsidRPr="00A753CF" w:rsidRDefault="00713A42" w:rsidP="00E02A5F">
      <w:pPr>
        <w:rPr>
          <w:rtl/>
          <w:lang w:bidi="ar-EG"/>
        </w:rPr>
      </w:pPr>
    </w:p>
    <w:p w:rsidR="00CE1DF4" w:rsidRPr="00A753CF" w:rsidRDefault="00CE1DF4" w:rsidP="00713A42">
      <w:pPr>
        <w:pStyle w:val="AnnexNoTitle"/>
        <w:rPr>
          <w:rtl/>
        </w:rPr>
      </w:pPr>
      <w:r w:rsidRPr="00A753CF">
        <w:rPr>
          <w:rFonts w:hint="cs"/>
          <w:rtl/>
        </w:rPr>
        <w:t xml:space="preserve">الملحـق </w:t>
      </w:r>
      <w:r w:rsidRPr="00A753CF">
        <w:t>1</w:t>
      </w:r>
      <w:r w:rsidR="00713A42" w:rsidRPr="00A753CF">
        <w:rPr>
          <w:rtl/>
        </w:rPr>
        <w:br/>
      </w:r>
      <w:r w:rsidR="00713A42" w:rsidRPr="00A753CF">
        <w:rPr>
          <w:rtl/>
        </w:rPr>
        <w:br/>
      </w:r>
      <w:r w:rsidRPr="00A753CF">
        <w:rPr>
          <w:rFonts w:hint="cs"/>
          <w:rtl/>
        </w:rPr>
        <w:t>الخصائص التقنية والتشغيلية للأنظمة العاملة في الخدمة المتنقلة</w:t>
      </w:r>
      <w:r w:rsidRPr="00A753CF">
        <w:rPr>
          <w:rtl/>
        </w:rPr>
        <w:br/>
      </w:r>
      <w:r w:rsidRPr="00A753CF">
        <w:rPr>
          <w:rFonts w:hint="cs"/>
          <w:rtl/>
        </w:rPr>
        <w:t xml:space="preserve">في مدى الترددات </w:t>
      </w:r>
      <w:r w:rsidRPr="00A753CF">
        <w:t>GHz 15,35</w:t>
      </w:r>
      <w:r w:rsidRPr="00A753CF">
        <w:noBreakHyphen/>
        <w:t>14,5</w:t>
      </w:r>
    </w:p>
    <w:p w:rsidR="00CE1DF4" w:rsidRPr="00A753CF" w:rsidRDefault="005B0409" w:rsidP="005B0409">
      <w:pPr>
        <w:pStyle w:val="Heading1"/>
        <w:rPr>
          <w:rtl/>
        </w:rPr>
      </w:pPr>
      <w:r w:rsidRPr="00A753CF">
        <w:t>1</w:t>
      </w:r>
      <w:r w:rsidRPr="00A753CF">
        <w:rPr>
          <w:rtl/>
        </w:rPr>
        <w:tab/>
      </w:r>
      <w:r w:rsidRPr="00A753CF">
        <w:rPr>
          <w:rFonts w:hint="cs"/>
          <w:rtl/>
        </w:rPr>
        <w:t>مقدمة</w:t>
      </w:r>
    </w:p>
    <w:p w:rsidR="005B0409" w:rsidRPr="00A753CF" w:rsidRDefault="005B0409" w:rsidP="005B0409">
      <w:pPr>
        <w:rPr>
          <w:rtl/>
          <w:lang w:bidi="ar-EG"/>
        </w:rPr>
      </w:pPr>
      <w:r w:rsidRPr="00A753CF">
        <w:rPr>
          <w:rFonts w:hint="cs"/>
          <w:rtl/>
          <w:lang w:bidi="ar-EG"/>
        </w:rPr>
        <w:t xml:space="preserve">في مدى الترددات </w:t>
      </w:r>
      <w:r w:rsidRPr="00A753CF">
        <w:rPr>
          <w:lang w:bidi="ar-EG"/>
        </w:rPr>
        <w:t>GHz 15,35</w:t>
      </w:r>
      <w:r w:rsidRPr="00A753CF">
        <w:rPr>
          <w:lang w:bidi="ar-EG"/>
        </w:rPr>
        <w:noBreakHyphen/>
        <w:t>14,5</w:t>
      </w:r>
      <w:r w:rsidRPr="00A753CF">
        <w:rPr>
          <w:rFonts w:hint="cs"/>
          <w:rtl/>
          <w:lang w:bidi="ar-EG"/>
        </w:rPr>
        <w:t>، تدعم الأنظمة المتنقلة مجموعة متنوعة من الوظائف المفيدة بما في ذلك الإرسال الذي يعول عليه لكميات كبيرة من البيانات فيما بين وصلات الخدمة المتنقلة البرية عريضة النطاق للصوت والبيانات والفيديو.</w:t>
      </w:r>
    </w:p>
    <w:p w:rsidR="005B0409" w:rsidRPr="00A753CF" w:rsidRDefault="00ED3181" w:rsidP="00ED3181">
      <w:pPr>
        <w:pStyle w:val="Heading1"/>
        <w:rPr>
          <w:rtl/>
        </w:rPr>
      </w:pPr>
      <w:r w:rsidRPr="00A753CF">
        <w:t>2</w:t>
      </w:r>
      <w:r w:rsidRPr="00A753CF">
        <w:rPr>
          <w:rtl/>
        </w:rPr>
        <w:tab/>
      </w:r>
      <w:r w:rsidRPr="00A753CF">
        <w:rPr>
          <w:rFonts w:hint="cs"/>
          <w:rtl/>
        </w:rPr>
        <w:t xml:space="preserve">الخصائص التقنية للأنظمة المتنقلة في نطاق الترددات </w:t>
      </w:r>
      <w:r w:rsidRPr="00A753CF">
        <w:t>GHz 15,35</w:t>
      </w:r>
      <w:r w:rsidRPr="00A753CF">
        <w:noBreakHyphen/>
        <w:t>14,5</w:t>
      </w:r>
    </w:p>
    <w:p w:rsidR="00ED3181" w:rsidRPr="00A753CF" w:rsidRDefault="00ED3181" w:rsidP="00ED3181">
      <w:pPr>
        <w:rPr>
          <w:rtl/>
          <w:lang w:bidi="ar-EG"/>
        </w:rPr>
      </w:pPr>
      <w:r w:rsidRPr="00A753CF">
        <w:rPr>
          <w:rFonts w:hint="cs"/>
          <w:rtl/>
          <w:lang w:bidi="ar-EG"/>
        </w:rPr>
        <w:t xml:space="preserve">تُعرض في الجدول </w:t>
      </w:r>
      <w:r w:rsidRPr="00A753CF">
        <w:rPr>
          <w:lang w:bidi="ar-EG"/>
        </w:rPr>
        <w:t>1</w:t>
      </w:r>
      <w:r w:rsidRPr="00A753CF">
        <w:rPr>
          <w:rFonts w:hint="cs"/>
          <w:rtl/>
          <w:lang w:bidi="ar-EG"/>
        </w:rPr>
        <w:t xml:space="preserve"> المعلمات التقنية لأنظمة متنقلة تمثيلية تعمل في مدى الترددات </w:t>
      </w:r>
      <w:r w:rsidRPr="00A753CF">
        <w:rPr>
          <w:lang w:bidi="ar-EG"/>
        </w:rPr>
        <w:t>GHz 15,35</w:t>
      </w:r>
      <w:r w:rsidRPr="00A753CF">
        <w:rPr>
          <w:lang w:bidi="ar-EG"/>
        </w:rPr>
        <w:noBreakHyphen/>
        <w:t>14,5</w:t>
      </w:r>
      <w:r w:rsidRPr="00A753CF">
        <w:rPr>
          <w:rFonts w:hint="cs"/>
          <w:rtl/>
          <w:lang w:bidi="ar-EG"/>
        </w:rPr>
        <w:t>.</w:t>
      </w:r>
    </w:p>
    <w:p w:rsidR="00BF423A" w:rsidRPr="00A753CF" w:rsidRDefault="00BF423A" w:rsidP="00ED3181">
      <w:pPr>
        <w:rPr>
          <w:rtl/>
          <w:lang w:bidi="ar-EG"/>
        </w:rPr>
      </w:pPr>
    </w:p>
    <w:p w:rsidR="00202F27" w:rsidRPr="00A753CF" w:rsidRDefault="00202F27" w:rsidP="00ED3181">
      <w:pPr>
        <w:rPr>
          <w:rtl/>
          <w:lang w:bidi="ar-EG"/>
        </w:rPr>
        <w:sectPr w:rsidR="00202F27" w:rsidRPr="00A753CF" w:rsidSect="00F54D28">
          <w:headerReference w:type="first" r:id="rId16"/>
          <w:pgSz w:w="11907" w:h="16840" w:code="9"/>
          <w:pgMar w:top="1418" w:right="1134" w:bottom="1134" w:left="1134" w:header="709" w:footer="709" w:gutter="0"/>
          <w:pgNumType w:start="1"/>
          <w:cols w:space="708"/>
          <w:titlePg/>
          <w:docGrid w:linePitch="360"/>
        </w:sectPr>
      </w:pPr>
    </w:p>
    <w:p w:rsidR="00202F27" w:rsidRPr="00A753CF" w:rsidRDefault="008409CA" w:rsidP="00643761">
      <w:pPr>
        <w:pStyle w:val="TableNo"/>
        <w:rPr>
          <w:rtl/>
        </w:rPr>
      </w:pPr>
      <w:r w:rsidRPr="00A753CF">
        <w:rPr>
          <w:rFonts w:hint="cs"/>
          <w:rtl/>
        </w:rPr>
        <w:lastRenderedPageBreak/>
        <w:t xml:space="preserve">الجدول </w:t>
      </w:r>
      <w:r w:rsidRPr="00A753CF">
        <w:t>1</w:t>
      </w:r>
    </w:p>
    <w:p w:rsidR="008409CA" w:rsidRPr="00A753CF" w:rsidRDefault="008409CA" w:rsidP="00260321">
      <w:pPr>
        <w:pStyle w:val="Tabletitle"/>
        <w:spacing w:after="120"/>
        <w:rPr>
          <w:rtl/>
        </w:rPr>
      </w:pPr>
      <w:r w:rsidRPr="00A753CF">
        <w:rPr>
          <w:rFonts w:hint="cs"/>
          <w:rtl/>
        </w:rPr>
        <w:t xml:space="preserve">خصائص الأنظمة المتنقلة العاملة في النطاق </w:t>
      </w:r>
      <w:r w:rsidRPr="00A753CF">
        <w:t>GHz 15,35</w:t>
      </w:r>
      <w:r w:rsidRPr="00A753CF">
        <w:noBreakHyphen/>
        <w:t>14,5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073"/>
        <w:gridCol w:w="1794"/>
        <w:gridCol w:w="1794"/>
        <w:gridCol w:w="1794"/>
        <w:gridCol w:w="1793"/>
        <w:gridCol w:w="1931"/>
        <w:gridCol w:w="990"/>
      </w:tblGrid>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F7A5C" w:rsidP="00713A42">
            <w:pPr>
              <w:pStyle w:val="Tablehead0"/>
            </w:pPr>
            <w:r w:rsidRPr="00A753CF">
              <w:rPr>
                <w:rFonts w:hint="cs"/>
                <w:rtl/>
              </w:rPr>
              <w:t>الخصائص</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F7A5C" w:rsidP="00713A42">
            <w:pPr>
              <w:pStyle w:val="Tablehead0"/>
              <w:rPr>
                <w:rtl/>
                <w:lang w:bidi="ar-EG"/>
              </w:rPr>
            </w:pPr>
            <w:r w:rsidRPr="00A753CF">
              <w:rPr>
                <w:rFonts w:hint="cs"/>
                <w:rtl/>
              </w:rPr>
              <w:t xml:space="preserve">النظام </w:t>
            </w:r>
            <w:r w:rsidRPr="00A753CF">
              <w:t>1</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F7A5C" w:rsidP="00713A42">
            <w:pPr>
              <w:pStyle w:val="Tablehead0"/>
              <w:rPr>
                <w:rtl/>
                <w:lang w:bidi="ar-EG"/>
              </w:rPr>
            </w:pPr>
            <w:r w:rsidRPr="00A753CF">
              <w:rPr>
                <w:rFonts w:hint="cs"/>
                <w:rtl/>
              </w:rPr>
              <w:t xml:space="preserve">النظام </w:t>
            </w:r>
            <w:r w:rsidRPr="00A753CF">
              <w:t>2</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F7A5C" w:rsidP="00713A42">
            <w:pPr>
              <w:pStyle w:val="Tablehead0"/>
            </w:pPr>
            <w:r w:rsidRPr="00A753CF">
              <w:rPr>
                <w:rFonts w:hint="cs"/>
                <w:rtl/>
              </w:rPr>
              <w:t xml:space="preserve">النظام </w:t>
            </w:r>
            <w:r w:rsidR="00E22676" w:rsidRPr="00A753CF">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F7A5C" w:rsidP="00713A42">
            <w:pPr>
              <w:pStyle w:val="Tablehead0"/>
            </w:pPr>
            <w:r w:rsidRPr="00A753CF">
              <w:rPr>
                <w:rFonts w:hint="cs"/>
                <w:rtl/>
              </w:rPr>
              <w:t xml:space="preserve">النظام </w:t>
            </w:r>
            <w:r w:rsidR="00E22676" w:rsidRPr="00A753CF">
              <w:t>4</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F7A5C" w:rsidP="00713A42">
            <w:pPr>
              <w:pStyle w:val="Tablehead0"/>
            </w:pPr>
            <w:r w:rsidRPr="00A753CF">
              <w:rPr>
                <w:rFonts w:hint="cs"/>
                <w:rtl/>
              </w:rPr>
              <w:t xml:space="preserve">النظام </w:t>
            </w:r>
            <w:r w:rsidR="00E22676" w:rsidRPr="00A753CF">
              <w:t>5</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F7A5C" w:rsidP="00713A42">
            <w:pPr>
              <w:pStyle w:val="Tablehead0"/>
            </w:pPr>
            <w:r w:rsidRPr="00A753CF">
              <w:rPr>
                <w:rFonts w:hint="cs"/>
                <w:rtl/>
              </w:rPr>
              <w:t xml:space="preserve">النظام </w:t>
            </w:r>
            <w:r w:rsidR="00E22676" w:rsidRPr="00A753CF">
              <w:t>6</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F7A5C" w:rsidP="00713A42">
            <w:pPr>
              <w:pStyle w:val="Tablehead0"/>
            </w:pPr>
            <w:r w:rsidRPr="00A753CF">
              <w:rPr>
                <w:rFonts w:hint="cs"/>
                <w:rtl/>
              </w:rPr>
              <w:t>الوحدات</w:t>
            </w: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مدى الترددات</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rPr>
                <w:rtl/>
                <w:lang w:bidi="ar-EG"/>
              </w:rPr>
            </w:pPr>
            <w:r w:rsidRPr="00A753CF">
              <w:t>15,35-14,5</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t>15,35-14,5</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t>15,35-14,5</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t>15,0-14,5</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t>15,30-14,5</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t>15,35-14,6</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GHz</w:t>
            </w: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نوع المنصة</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مركبة متنقلة برية</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محمولة باليد</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مركبة متنقلة برية</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مركبة متنقلة برية</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مركبة متنقلة برية</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مركبة متنقلة برية</w:t>
            </w:r>
          </w:p>
        </w:tc>
        <w:tc>
          <w:tcPr>
            <w:tcW w:w="338" w:type="pct"/>
            <w:tcBorders>
              <w:top w:val="single" w:sz="4" w:space="0" w:color="auto"/>
              <w:left w:val="single" w:sz="4" w:space="0" w:color="auto"/>
              <w:bottom w:val="single" w:sz="4" w:space="0" w:color="auto"/>
              <w:right w:val="single" w:sz="4" w:space="0" w:color="auto"/>
            </w:tcBorders>
            <w:vAlign w:val="center"/>
          </w:tcPr>
          <w:p w:rsidR="00E22676" w:rsidRPr="00A753CF" w:rsidRDefault="00E22676" w:rsidP="00713A42">
            <w:pPr>
              <w:pStyle w:val="Tabletext"/>
            </w:pP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التشكيل</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8-QAM, QPSK</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BPSK</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FSK</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FSK</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BPSK/OQPSK</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BPSK/QPSK/QAM</w:t>
            </w:r>
          </w:p>
        </w:tc>
        <w:tc>
          <w:tcPr>
            <w:tcW w:w="338" w:type="pct"/>
            <w:tcBorders>
              <w:top w:val="single" w:sz="4" w:space="0" w:color="auto"/>
              <w:left w:val="single" w:sz="4" w:space="0" w:color="auto"/>
              <w:bottom w:val="single" w:sz="4" w:space="0" w:color="auto"/>
              <w:right w:val="single" w:sz="4" w:space="0" w:color="auto"/>
            </w:tcBorders>
            <w:vAlign w:val="center"/>
          </w:tcPr>
          <w:p w:rsidR="00E22676" w:rsidRPr="00A753CF" w:rsidRDefault="00E22676" w:rsidP="00713A42">
            <w:pPr>
              <w:pStyle w:val="Tabletext"/>
            </w:pP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معين الإرسال</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50M0G1D</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18M5F9W</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4M60F9W</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20M0G7W</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2M46G1D</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40M0G7W</w:t>
            </w:r>
          </w:p>
        </w:tc>
        <w:tc>
          <w:tcPr>
            <w:tcW w:w="338" w:type="pct"/>
            <w:tcBorders>
              <w:top w:val="single" w:sz="4" w:space="0" w:color="auto"/>
              <w:left w:val="single" w:sz="4" w:space="0" w:color="auto"/>
              <w:bottom w:val="single" w:sz="4" w:space="0" w:color="auto"/>
              <w:right w:val="single" w:sz="4" w:space="0" w:color="auto"/>
            </w:tcBorders>
            <w:vAlign w:val="center"/>
          </w:tcPr>
          <w:p w:rsidR="00E22676" w:rsidRPr="00A753CF" w:rsidRDefault="00E22676" w:rsidP="00713A42">
            <w:pPr>
              <w:pStyle w:val="Tabletext"/>
            </w:pP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rPr>
                <w:rtl/>
                <w:lang w:bidi="ar-EG"/>
              </w:rPr>
            </w:pPr>
            <w:r w:rsidRPr="00A753CF">
              <w:rPr>
                <w:rFonts w:hint="cs"/>
                <w:rtl/>
              </w:rPr>
              <w:t>قدرة خرج المرسل</w:t>
            </w:r>
            <w:r w:rsidRPr="00A753CF">
              <w:t>*</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15</w:t>
            </w:r>
            <w:r w:rsidR="007B3F10" w:rsidRPr="00A753CF">
              <w:rPr>
                <w:rFonts w:hint="cs"/>
                <w:rtl/>
              </w:rPr>
              <w:t xml:space="preserve"> (كحد أقصى)</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5</w:t>
            </w:r>
            <w:r w:rsidR="007B3F10" w:rsidRPr="00A753CF">
              <w:rPr>
                <w:rFonts w:hint="cs"/>
                <w:rtl/>
              </w:rPr>
              <w:t xml:space="preserve"> (كحد أقصى)</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25</w:t>
            </w:r>
            <w:r w:rsidR="007B3F10" w:rsidRPr="00A753CF">
              <w:rPr>
                <w:rFonts w:hint="cs"/>
                <w:rtl/>
              </w:rPr>
              <w:t xml:space="preserve"> (كحد أقصى)</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18</w:t>
            </w:r>
            <w:r w:rsidR="007B3F10" w:rsidRPr="00A753CF">
              <w:rPr>
                <w:rFonts w:hint="cs"/>
                <w:rtl/>
              </w:rPr>
              <w:t xml:space="preserve"> (كحد أقصى)</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40</w:t>
            </w:r>
            <w:r w:rsidR="007B3F10" w:rsidRPr="00A753CF">
              <w:rPr>
                <w:rFonts w:hint="cs"/>
                <w:rtl/>
              </w:rPr>
              <w:t xml:space="preserve"> (متوسط)</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0</w:t>
            </w:r>
            <w:r w:rsidR="007B3F10" w:rsidRPr="00A753CF">
              <w:t>,</w:t>
            </w:r>
            <w:r w:rsidRPr="00A753CF">
              <w:t>5</w:t>
            </w:r>
            <w:r w:rsidR="007B3F10" w:rsidRPr="00A753CF">
              <w:rPr>
                <w:rFonts w:hint="cs"/>
                <w:rtl/>
              </w:rPr>
              <w:t xml:space="preserve"> (متوسط)</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W</w:t>
            </w: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المعدل الأقصى للبيانات</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140</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10</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5</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19</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w:t>
            </w:r>
            <w:r w:rsidR="007B3F10" w:rsidRPr="00A753CF">
              <w:t>,</w:t>
            </w:r>
            <w:r w:rsidRPr="00A753CF">
              <w:t>024</w:t>
            </w:r>
            <w:r w:rsidR="007B3F10" w:rsidRPr="00A753CF">
              <w:rPr>
                <w:rFonts w:hint="cs"/>
                <w:sz w:val="14"/>
                <w:szCs w:val="20"/>
                <w:rtl/>
              </w:rPr>
              <w:t>/</w:t>
            </w:r>
            <w:r w:rsidRPr="00A753CF">
              <w:t>3</w:t>
            </w:r>
            <w:r w:rsidR="007B3F10" w:rsidRPr="00A753CF">
              <w:t>,</w:t>
            </w:r>
            <w:r w:rsidRPr="00A753CF">
              <w:t>072</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108</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Mbit/s</w:t>
            </w: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جهاز الخرج</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pPr>
            <w:r w:rsidRPr="00A753CF">
              <w:rPr>
                <w:rFonts w:hint="cs"/>
                <w:rtl/>
              </w:rPr>
              <w:t>ترانزستوري</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FET</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FET</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FET</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FET</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B3F10" w:rsidP="00713A42">
            <w:pPr>
              <w:pStyle w:val="Tabletext"/>
              <w:rPr>
                <w:rtl/>
                <w:lang w:bidi="ar-EG"/>
              </w:rPr>
            </w:pPr>
            <w:r w:rsidRPr="00A753CF">
              <w:t>FET</w:t>
            </w:r>
            <w:r w:rsidRPr="00A753CF">
              <w:rPr>
                <w:rFonts w:hint="cs"/>
                <w:rtl/>
                <w:lang w:bidi="ar-EG"/>
              </w:rPr>
              <w:t xml:space="preserve"> من </w:t>
            </w:r>
            <w:proofErr w:type="spellStart"/>
            <w:r w:rsidR="00EE16A2" w:rsidRPr="00A753CF">
              <w:rPr>
                <w:rFonts w:hint="cs"/>
                <w:rtl/>
                <w:lang w:bidi="ar-EG"/>
              </w:rPr>
              <w:t>ذ</w:t>
            </w:r>
            <w:r w:rsidR="00567F14" w:rsidRPr="00A753CF">
              <w:rPr>
                <w:rFonts w:hint="cs"/>
                <w:rtl/>
                <w:lang w:bidi="ar-EG"/>
              </w:rPr>
              <w:t>رنخيد</w:t>
            </w:r>
            <w:proofErr w:type="spellEnd"/>
            <w:r w:rsidRPr="00A753CF">
              <w:rPr>
                <w:rFonts w:hint="cs"/>
                <w:rtl/>
                <w:lang w:bidi="ar-EG"/>
              </w:rPr>
              <w:t xml:space="preserve"> </w:t>
            </w:r>
            <w:proofErr w:type="spellStart"/>
            <w:r w:rsidRPr="00A753CF">
              <w:rPr>
                <w:rFonts w:hint="cs"/>
                <w:rtl/>
                <w:lang w:bidi="ar-EG"/>
              </w:rPr>
              <w:t>الغاليوم</w:t>
            </w:r>
            <w:proofErr w:type="spellEnd"/>
          </w:p>
        </w:tc>
        <w:tc>
          <w:tcPr>
            <w:tcW w:w="338" w:type="pct"/>
            <w:tcBorders>
              <w:top w:val="single" w:sz="4" w:space="0" w:color="auto"/>
              <w:left w:val="single" w:sz="4" w:space="0" w:color="auto"/>
              <w:bottom w:val="single" w:sz="4" w:space="0" w:color="auto"/>
              <w:right w:val="single" w:sz="4" w:space="0" w:color="auto"/>
            </w:tcBorders>
            <w:vAlign w:val="center"/>
          </w:tcPr>
          <w:p w:rsidR="00E22676" w:rsidRPr="00A753CF" w:rsidRDefault="00E22676" w:rsidP="00713A42">
            <w:pPr>
              <w:pStyle w:val="Tabletext"/>
            </w:pP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821AF" w:rsidP="00713A42">
            <w:pPr>
              <w:pStyle w:val="Tabletext"/>
            </w:pPr>
            <w:r w:rsidRPr="00A753CF">
              <w:rPr>
                <w:rFonts w:hint="cs"/>
                <w:rtl/>
              </w:rPr>
              <w:t>نوع مخطط الهوائي</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821AF" w:rsidP="00713A42">
            <w:pPr>
              <w:pStyle w:val="Tabletext"/>
            </w:pPr>
            <w:r w:rsidRPr="00A753CF">
              <w:rPr>
                <w:rFonts w:hint="cs"/>
                <w:rtl/>
              </w:rPr>
              <w:t>اتجاهي</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821AF" w:rsidP="00713A42">
            <w:pPr>
              <w:pStyle w:val="Tabletext"/>
            </w:pPr>
            <w:r w:rsidRPr="00A753CF">
              <w:rPr>
                <w:rFonts w:hint="cs"/>
                <w:rtl/>
              </w:rPr>
              <w:t>نصف كروي</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821AF" w:rsidP="00713A42">
            <w:pPr>
              <w:pStyle w:val="Tabletext"/>
            </w:pPr>
            <w:r w:rsidRPr="00A753CF">
              <w:rPr>
                <w:rFonts w:hint="cs"/>
                <w:rtl/>
              </w:rPr>
              <w:t>اتجاهي</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821AF" w:rsidP="00713A42">
            <w:pPr>
              <w:pStyle w:val="Tabletext"/>
            </w:pPr>
            <w:r w:rsidRPr="00A753CF">
              <w:rPr>
                <w:rFonts w:hint="cs"/>
                <w:rtl/>
              </w:rPr>
              <w:t>اتجاهي</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821AF" w:rsidP="00713A42">
            <w:pPr>
              <w:pStyle w:val="Tabletext"/>
            </w:pPr>
            <w:r w:rsidRPr="00A753CF">
              <w:rPr>
                <w:rFonts w:hint="cs"/>
                <w:rtl/>
              </w:rPr>
              <w:t>اتجاهي</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821AF" w:rsidP="00713A42">
            <w:pPr>
              <w:pStyle w:val="Tabletext"/>
            </w:pPr>
            <w:r w:rsidRPr="00A753CF">
              <w:rPr>
                <w:rFonts w:hint="cs"/>
                <w:rtl/>
              </w:rPr>
              <w:t>اتجاهي</w:t>
            </w:r>
          </w:p>
        </w:tc>
        <w:tc>
          <w:tcPr>
            <w:tcW w:w="338" w:type="pct"/>
            <w:tcBorders>
              <w:top w:val="single" w:sz="4" w:space="0" w:color="auto"/>
              <w:left w:val="single" w:sz="4" w:space="0" w:color="auto"/>
              <w:bottom w:val="single" w:sz="4" w:space="0" w:color="auto"/>
              <w:right w:val="single" w:sz="4" w:space="0" w:color="auto"/>
            </w:tcBorders>
            <w:vAlign w:val="center"/>
          </w:tcPr>
          <w:p w:rsidR="00E22676" w:rsidRPr="00A753CF" w:rsidRDefault="00E22676" w:rsidP="00713A42">
            <w:pPr>
              <w:pStyle w:val="Tabletext"/>
            </w:pP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7821AF" w:rsidP="00713A42">
            <w:pPr>
              <w:pStyle w:val="Tabletext"/>
            </w:pPr>
            <w:r w:rsidRPr="00A753CF">
              <w:rPr>
                <w:rFonts w:hint="cs"/>
                <w:rtl/>
              </w:rPr>
              <w:t>نوع الهوائي</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217282" w:rsidP="00713A42">
            <w:pPr>
              <w:pStyle w:val="Tabletext"/>
            </w:pPr>
            <w:r w:rsidRPr="00A753CF">
              <w:rPr>
                <w:rFonts w:hint="cs"/>
                <w:rtl/>
              </w:rPr>
              <w:t>صفيف دائرة بمسح إلكتروني</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217282" w:rsidP="00713A42">
            <w:pPr>
              <w:pStyle w:val="Tabletext"/>
            </w:pPr>
            <w:r w:rsidRPr="00A753CF">
              <w:rPr>
                <w:rFonts w:hint="cs"/>
                <w:rtl/>
              </w:rPr>
              <w:t>وصلة من شرائط صغرية مكدسة</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217282" w:rsidP="00713A42">
            <w:pPr>
              <w:pStyle w:val="Tabletext"/>
            </w:pPr>
            <w:r w:rsidRPr="00A753CF">
              <w:rPr>
                <w:rFonts w:hint="cs"/>
                <w:rtl/>
              </w:rPr>
              <w:t>وصلة من شرائط صغرية مكدسة</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217282" w:rsidP="00713A42">
            <w:pPr>
              <w:pStyle w:val="Tabletext"/>
            </w:pPr>
            <w:r w:rsidRPr="00A753CF">
              <w:rPr>
                <w:rFonts w:hint="cs"/>
                <w:rtl/>
              </w:rPr>
              <w:t>وصلة من شرائط صغرية مكدسة</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217282" w:rsidP="00713A42">
            <w:pPr>
              <w:pStyle w:val="Tabletext"/>
            </w:pPr>
            <w:r w:rsidRPr="00A753CF">
              <w:rPr>
                <w:rFonts w:hint="cs"/>
                <w:rtl/>
              </w:rPr>
              <w:t>وصلة من شرائط صغرية مكدسة</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217282" w:rsidP="00713A42">
            <w:pPr>
              <w:pStyle w:val="Tabletext"/>
            </w:pPr>
            <w:r w:rsidRPr="00A753CF">
              <w:rPr>
                <w:rFonts w:hint="cs"/>
                <w:rtl/>
              </w:rPr>
              <w:t xml:space="preserve">صفيف </w:t>
            </w:r>
            <w:proofErr w:type="spellStart"/>
            <w:r w:rsidRPr="00A753CF">
              <w:rPr>
                <w:rFonts w:hint="cs"/>
                <w:rtl/>
              </w:rPr>
              <w:t>مطاور</w:t>
            </w:r>
            <w:proofErr w:type="spellEnd"/>
          </w:p>
        </w:tc>
        <w:tc>
          <w:tcPr>
            <w:tcW w:w="338" w:type="pct"/>
            <w:tcBorders>
              <w:top w:val="single" w:sz="4" w:space="0" w:color="auto"/>
              <w:left w:val="single" w:sz="4" w:space="0" w:color="auto"/>
              <w:bottom w:val="single" w:sz="4" w:space="0" w:color="auto"/>
              <w:right w:val="single" w:sz="4" w:space="0" w:color="auto"/>
            </w:tcBorders>
            <w:vAlign w:val="center"/>
          </w:tcPr>
          <w:p w:rsidR="00E22676" w:rsidRPr="00A753CF" w:rsidRDefault="00E22676" w:rsidP="00713A42">
            <w:pPr>
              <w:pStyle w:val="Tabletext"/>
            </w:pP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897DCD" w:rsidP="00713A42">
            <w:pPr>
              <w:pStyle w:val="Tabletext"/>
            </w:pPr>
            <w:r w:rsidRPr="00A753CF">
              <w:rPr>
                <w:rFonts w:hint="cs"/>
                <w:rtl/>
              </w:rPr>
              <w:t>استقطاب الهوائي</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897DCD" w:rsidP="00713A42">
            <w:pPr>
              <w:pStyle w:val="Tabletext"/>
            </w:pPr>
            <w:r w:rsidRPr="00A753CF">
              <w:rPr>
                <w:rFonts w:hint="cs"/>
                <w:rtl/>
              </w:rPr>
              <w:t>دائري ميامن</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897DCD" w:rsidP="00713A42">
            <w:pPr>
              <w:pStyle w:val="Tabletext"/>
            </w:pPr>
            <w:r w:rsidRPr="00A753CF">
              <w:rPr>
                <w:rFonts w:hint="cs"/>
                <w:rtl/>
              </w:rPr>
              <w:t>خطي</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897DCD" w:rsidP="00713A42">
            <w:pPr>
              <w:pStyle w:val="Tabletext"/>
            </w:pPr>
            <w:r w:rsidRPr="00A753CF">
              <w:rPr>
                <w:rFonts w:hint="cs"/>
                <w:rtl/>
              </w:rPr>
              <w:t>خطي</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897DCD" w:rsidP="00713A42">
            <w:pPr>
              <w:pStyle w:val="Tabletext"/>
            </w:pPr>
            <w:r w:rsidRPr="00A753CF">
              <w:rPr>
                <w:rFonts w:hint="cs"/>
                <w:rtl/>
              </w:rPr>
              <w:t>خطي</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897DCD" w:rsidP="00713A42">
            <w:pPr>
              <w:pStyle w:val="Tabletext"/>
            </w:pPr>
            <w:r w:rsidRPr="00A753CF">
              <w:rPr>
                <w:rFonts w:hint="cs"/>
                <w:rtl/>
              </w:rPr>
              <w:t>أفقي ورأسي</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897DCD" w:rsidP="00713A42">
            <w:pPr>
              <w:pStyle w:val="Tabletext"/>
            </w:pPr>
            <w:r w:rsidRPr="00A753CF">
              <w:rPr>
                <w:rFonts w:hint="cs"/>
                <w:rtl/>
              </w:rPr>
              <w:t>دائري</w:t>
            </w:r>
          </w:p>
        </w:tc>
        <w:tc>
          <w:tcPr>
            <w:tcW w:w="338" w:type="pct"/>
            <w:tcBorders>
              <w:top w:val="single" w:sz="4" w:space="0" w:color="auto"/>
              <w:left w:val="single" w:sz="4" w:space="0" w:color="auto"/>
              <w:bottom w:val="single" w:sz="4" w:space="0" w:color="auto"/>
              <w:right w:val="single" w:sz="4" w:space="0" w:color="auto"/>
            </w:tcBorders>
            <w:vAlign w:val="center"/>
          </w:tcPr>
          <w:p w:rsidR="00E22676" w:rsidRPr="00A753CF" w:rsidRDefault="00E22676" w:rsidP="00713A42">
            <w:pPr>
              <w:pStyle w:val="Tabletext"/>
            </w:pP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D8687F" w:rsidP="00713A42">
            <w:pPr>
              <w:pStyle w:val="Tabletext"/>
            </w:pPr>
            <w:r w:rsidRPr="00A753CF">
              <w:rPr>
                <w:rFonts w:hint="cs"/>
                <w:rtl/>
              </w:rPr>
              <w:t>كسب الهوائي</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18</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23</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25</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24</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28</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proofErr w:type="spellStart"/>
            <w:r w:rsidRPr="00A753CF">
              <w:t>dBi</w:t>
            </w:r>
            <w:proofErr w:type="spellEnd"/>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042702" w:rsidP="00713A42">
            <w:pPr>
              <w:pStyle w:val="Tabletext"/>
            </w:pPr>
            <w:r w:rsidRPr="00A753CF">
              <w:rPr>
                <w:rFonts w:hint="cs"/>
                <w:rtl/>
              </w:rPr>
              <w:t>نموذج مخطط الهوائي</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ITU-R F.1336</w:t>
            </w:r>
            <w:r w:rsidRPr="00A753CF">
              <w:br/>
              <w:t>(</w:t>
            </w:r>
            <w:r w:rsidRPr="00A753CF">
              <w:rPr>
                <w:i/>
                <w:iCs/>
              </w:rPr>
              <w:t>k</w:t>
            </w:r>
            <w:r w:rsidRPr="00A753CF">
              <w:t xml:space="preserve"> = 0)</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042702" w:rsidP="00713A42">
            <w:pPr>
              <w:pStyle w:val="Tabletext"/>
            </w:pPr>
            <w:r w:rsidRPr="00A753CF">
              <w:rPr>
                <w:rFonts w:hint="cs"/>
                <w:rtl/>
              </w:rPr>
              <w:t>شامل الاتجاهات</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ITU-R F.1336</w:t>
            </w:r>
            <w:r w:rsidRPr="00A753CF">
              <w:br/>
              <w:t>(</w:t>
            </w:r>
            <w:r w:rsidRPr="00A753CF">
              <w:rPr>
                <w:i/>
                <w:iCs/>
              </w:rPr>
              <w:t>k</w:t>
            </w:r>
            <w:r w:rsidRPr="00A753CF">
              <w:t xml:space="preserve"> = 0)</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ITU-R F.1336</w:t>
            </w:r>
            <w:r w:rsidRPr="00A753CF">
              <w:br/>
              <w:t>(</w:t>
            </w:r>
            <w:r w:rsidRPr="00A753CF">
              <w:rPr>
                <w:i/>
                <w:iCs/>
              </w:rPr>
              <w:t>k</w:t>
            </w:r>
            <w:r w:rsidRPr="00A753CF">
              <w:t xml:space="preserve"> = 0)</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ITU-R F.1336</w:t>
            </w:r>
            <w:r w:rsidRPr="00A753CF">
              <w:br/>
              <w:t>(</w:t>
            </w:r>
            <w:r w:rsidRPr="00A753CF">
              <w:rPr>
                <w:i/>
                <w:iCs/>
              </w:rPr>
              <w:t>k</w:t>
            </w:r>
            <w:r w:rsidRPr="00A753CF">
              <w:t xml:space="preserve"> = 0)</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ITU-R F.1336</w:t>
            </w:r>
            <w:r w:rsidRPr="00A753CF">
              <w:br/>
              <w:t>(</w:t>
            </w:r>
            <w:r w:rsidRPr="00A753CF">
              <w:rPr>
                <w:i/>
                <w:iCs/>
              </w:rPr>
              <w:t>k</w:t>
            </w:r>
            <w:r w:rsidRPr="00A753CF">
              <w:t xml:space="preserve"> = 0)</w:t>
            </w:r>
          </w:p>
        </w:tc>
        <w:tc>
          <w:tcPr>
            <w:tcW w:w="338" w:type="pct"/>
            <w:tcBorders>
              <w:top w:val="single" w:sz="4" w:space="0" w:color="auto"/>
              <w:left w:val="single" w:sz="4" w:space="0" w:color="auto"/>
              <w:bottom w:val="single" w:sz="4" w:space="0" w:color="auto"/>
              <w:right w:val="single" w:sz="4" w:space="0" w:color="auto"/>
            </w:tcBorders>
            <w:vAlign w:val="center"/>
          </w:tcPr>
          <w:p w:rsidR="00E22676" w:rsidRPr="00A753CF" w:rsidRDefault="00E22676" w:rsidP="00713A42">
            <w:pPr>
              <w:pStyle w:val="Tabletext"/>
            </w:pP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042702" w:rsidP="00713A42">
            <w:pPr>
              <w:pStyle w:val="Tabletext"/>
            </w:pPr>
            <w:r w:rsidRPr="00A753CF">
              <w:rPr>
                <w:rFonts w:hint="cs"/>
                <w:rtl/>
              </w:rPr>
              <w:t>عرض الحزمة الأفقية للهوائي</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10</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rPr>
                <w:color w:val="000000"/>
              </w:rPr>
            </w:pPr>
            <w:r w:rsidRPr="00A753CF">
              <w:rPr>
                <w:color w:val="000000"/>
              </w:rPr>
              <w:t>360</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w:t>
            </w:r>
            <w:r w:rsidR="00042702" w:rsidRPr="00A753CF">
              <w:t>,</w:t>
            </w:r>
            <w:r w:rsidRPr="00A753CF">
              <w:t>1</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w:t>
            </w:r>
            <w:r w:rsidR="00042702" w:rsidRPr="00A753CF">
              <w:t>,</w:t>
            </w:r>
            <w:r w:rsidRPr="00A753CF">
              <w:t>2</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w:t>
            </w:r>
            <w:r w:rsidR="00042702" w:rsidRPr="00A753CF">
              <w:t>,</w:t>
            </w:r>
            <w:r w:rsidRPr="00A753CF">
              <w:t>9</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042702" w:rsidP="00713A42">
            <w:pPr>
              <w:pStyle w:val="Tabletext"/>
            </w:pPr>
            <w:r w:rsidRPr="00A753CF">
              <w:rPr>
                <w:rFonts w:hint="cs"/>
                <w:rtl/>
              </w:rPr>
              <w:t>بالدرجات</w:t>
            </w: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042702" w:rsidP="00713A42">
            <w:pPr>
              <w:pStyle w:val="Tabletext"/>
            </w:pPr>
            <w:r w:rsidRPr="00A753CF">
              <w:rPr>
                <w:rFonts w:hint="cs"/>
                <w:rtl/>
              </w:rPr>
              <w:t>عرض الحزمة الرأسي</w:t>
            </w:r>
            <w:r w:rsidR="00417AEA" w:rsidRPr="00A753CF">
              <w:rPr>
                <w:rFonts w:hint="cs"/>
                <w:rtl/>
              </w:rPr>
              <w:t>ة</w:t>
            </w:r>
            <w:r w:rsidRPr="00A753CF">
              <w:rPr>
                <w:rFonts w:hint="cs"/>
                <w:rtl/>
              </w:rPr>
              <w:t xml:space="preserve"> للهوائي</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15</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40</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w:t>
            </w:r>
            <w:r w:rsidR="00042702" w:rsidRPr="00A753CF">
              <w:t>,</w:t>
            </w:r>
            <w:r w:rsidRPr="00A753CF">
              <w:t>1</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w:t>
            </w:r>
            <w:r w:rsidR="00042702" w:rsidRPr="00A753CF">
              <w:t>,</w:t>
            </w:r>
            <w:r w:rsidRPr="00A753CF">
              <w:t>2</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w:t>
            </w:r>
            <w:r w:rsidR="00042702" w:rsidRPr="00A753CF">
              <w:t>,</w:t>
            </w:r>
            <w:r w:rsidRPr="00A753CF">
              <w:t>9</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042702" w:rsidP="00713A42">
            <w:pPr>
              <w:pStyle w:val="Tabletext"/>
            </w:pPr>
            <w:r w:rsidRPr="00A753CF">
              <w:rPr>
                <w:rFonts w:hint="cs"/>
                <w:rtl/>
              </w:rPr>
              <w:t>بالدرجات</w:t>
            </w:r>
          </w:p>
        </w:tc>
      </w:tr>
      <w:tr w:rsidR="00E22676" w:rsidRPr="00A753CF" w:rsidTr="00E22676">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042702" w:rsidP="00713A42">
            <w:pPr>
              <w:pStyle w:val="Tabletext"/>
            </w:pPr>
            <w:r w:rsidRPr="00A753CF">
              <w:rPr>
                <w:rFonts w:hint="cs"/>
                <w:rtl/>
              </w:rPr>
              <w:t>ارتفاع الهوائي</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r w:rsidR="00042702" w:rsidRPr="00A753CF">
              <w:rPr>
                <w:rFonts w:hint="cs"/>
                <w:sz w:val="14"/>
                <w:szCs w:val="20"/>
                <w:rtl/>
              </w:rPr>
              <w:t>-</w:t>
            </w:r>
            <w:r w:rsidRPr="00A753CF">
              <w:t>18</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r w:rsidR="00042702" w:rsidRPr="00A753CF">
              <w:rPr>
                <w:rFonts w:hint="cs"/>
                <w:sz w:val="14"/>
                <w:szCs w:val="20"/>
                <w:rtl/>
              </w:rPr>
              <w:t>-</w:t>
            </w:r>
            <w:r w:rsidRPr="00A753CF">
              <w:t>14</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r w:rsidR="00042702" w:rsidRPr="00A753CF">
              <w:rPr>
                <w:rFonts w:hint="cs"/>
                <w:sz w:val="14"/>
                <w:szCs w:val="20"/>
                <w:rtl/>
              </w:rPr>
              <w:t>-</w:t>
            </w:r>
            <w:r w:rsidRPr="00A753CF">
              <w:t>13</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r w:rsidR="00042702" w:rsidRPr="00A753CF">
              <w:rPr>
                <w:rFonts w:hint="cs"/>
                <w:sz w:val="14"/>
                <w:szCs w:val="20"/>
                <w:rtl/>
              </w:rPr>
              <w:t>-</w:t>
            </w:r>
            <w:r w:rsidRPr="00A753CF">
              <w:t>15</w:t>
            </w:r>
          </w:p>
        </w:tc>
        <w:tc>
          <w:tcPr>
            <w:tcW w:w="659"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r w:rsidR="00042702" w:rsidRPr="00A753CF">
              <w:rPr>
                <w:rFonts w:hint="cs"/>
                <w:sz w:val="14"/>
                <w:szCs w:val="20"/>
                <w:rtl/>
              </w:rPr>
              <w:t>-</w:t>
            </w:r>
            <w:r w:rsidRPr="00A753CF">
              <w:t>17</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m</w:t>
            </w:r>
          </w:p>
        </w:tc>
      </w:tr>
    </w:tbl>
    <w:p w:rsidR="00972868" w:rsidRPr="00A753CF" w:rsidRDefault="00972868" w:rsidP="00032D9B">
      <w:pPr>
        <w:pStyle w:val="TableNo"/>
        <w:rPr>
          <w:rtl/>
        </w:rPr>
      </w:pPr>
      <w:r w:rsidRPr="00A753CF">
        <w:rPr>
          <w:rFonts w:hint="cs"/>
          <w:rtl/>
        </w:rPr>
        <w:lastRenderedPageBreak/>
        <w:t xml:space="preserve">الجدول </w:t>
      </w:r>
      <w:r w:rsidRPr="00A753CF">
        <w:t>1</w:t>
      </w:r>
      <w:r w:rsidRPr="00A753CF">
        <w:rPr>
          <w:rFonts w:hint="cs"/>
          <w:rtl/>
        </w:rPr>
        <w:t xml:space="preserve"> </w:t>
      </w:r>
      <w:r w:rsidRPr="00032D9B">
        <w:rPr>
          <w:rFonts w:hint="cs"/>
          <w:rtl/>
        </w:rPr>
        <w:t>(</w:t>
      </w:r>
      <w:r w:rsidR="00032D9B" w:rsidRPr="00032D9B">
        <w:rPr>
          <w:rFonts w:hint="cs"/>
          <w:i/>
          <w:iCs/>
          <w:sz w:val="14"/>
          <w:szCs w:val="22"/>
          <w:rtl/>
        </w:rPr>
        <w:t> </w:t>
      </w:r>
      <w:r w:rsidRPr="00A753CF">
        <w:rPr>
          <w:rFonts w:hint="cs"/>
          <w:i/>
          <w:iCs/>
          <w:rtl/>
        </w:rPr>
        <w:t>تتمة</w:t>
      </w:r>
      <w:r w:rsidRPr="00032D9B">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073"/>
        <w:gridCol w:w="1793"/>
        <w:gridCol w:w="1793"/>
        <w:gridCol w:w="1793"/>
        <w:gridCol w:w="1793"/>
        <w:gridCol w:w="1934"/>
        <w:gridCol w:w="990"/>
      </w:tblGrid>
      <w:tr w:rsidR="00972868" w:rsidRPr="00A753CF" w:rsidTr="00972868">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972868" w:rsidRPr="00A753CF" w:rsidRDefault="00972868" w:rsidP="00713A42">
            <w:pPr>
              <w:pStyle w:val="Tablehead0"/>
            </w:pPr>
            <w:r w:rsidRPr="00A753CF">
              <w:rPr>
                <w:rFonts w:hint="cs"/>
                <w:rtl/>
              </w:rPr>
              <w:t>الخصائص</w:t>
            </w:r>
          </w:p>
        </w:tc>
        <w:tc>
          <w:tcPr>
            <w:tcW w:w="707" w:type="pct"/>
            <w:tcBorders>
              <w:top w:val="single" w:sz="4" w:space="0" w:color="auto"/>
              <w:left w:val="single" w:sz="4" w:space="0" w:color="auto"/>
              <w:bottom w:val="single" w:sz="4" w:space="0" w:color="auto"/>
              <w:right w:val="single" w:sz="4" w:space="0" w:color="auto"/>
            </w:tcBorders>
            <w:vAlign w:val="center"/>
            <w:hideMark/>
          </w:tcPr>
          <w:p w:rsidR="00972868" w:rsidRPr="00A753CF" w:rsidRDefault="00972868" w:rsidP="00713A42">
            <w:pPr>
              <w:pStyle w:val="Tablehead0"/>
              <w:rPr>
                <w:rtl/>
                <w:lang w:bidi="ar-EG"/>
              </w:rPr>
            </w:pPr>
            <w:r w:rsidRPr="00A753CF">
              <w:rPr>
                <w:rFonts w:hint="cs"/>
                <w:rtl/>
              </w:rPr>
              <w:t xml:space="preserve">النظام </w:t>
            </w:r>
            <w:r w:rsidRPr="00A753CF">
              <w:t>1</w:t>
            </w:r>
          </w:p>
        </w:tc>
        <w:tc>
          <w:tcPr>
            <w:tcW w:w="612" w:type="pct"/>
            <w:tcBorders>
              <w:top w:val="single" w:sz="4" w:space="0" w:color="auto"/>
              <w:left w:val="single" w:sz="4" w:space="0" w:color="auto"/>
              <w:bottom w:val="single" w:sz="4" w:space="0" w:color="auto"/>
              <w:right w:val="single" w:sz="4" w:space="0" w:color="auto"/>
            </w:tcBorders>
            <w:vAlign w:val="center"/>
            <w:hideMark/>
          </w:tcPr>
          <w:p w:rsidR="00972868" w:rsidRPr="00A753CF" w:rsidRDefault="00972868" w:rsidP="00713A42">
            <w:pPr>
              <w:pStyle w:val="Tablehead0"/>
              <w:rPr>
                <w:rtl/>
                <w:lang w:bidi="ar-EG"/>
              </w:rPr>
            </w:pPr>
            <w:r w:rsidRPr="00A753CF">
              <w:rPr>
                <w:rFonts w:hint="cs"/>
                <w:rtl/>
              </w:rPr>
              <w:t xml:space="preserve">النظام </w:t>
            </w:r>
            <w:r w:rsidRPr="00A753CF">
              <w:t>2</w:t>
            </w:r>
          </w:p>
        </w:tc>
        <w:tc>
          <w:tcPr>
            <w:tcW w:w="612" w:type="pct"/>
            <w:tcBorders>
              <w:top w:val="single" w:sz="4" w:space="0" w:color="auto"/>
              <w:left w:val="single" w:sz="4" w:space="0" w:color="auto"/>
              <w:bottom w:val="single" w:sz="4" w:space="0" w:color="auto"/>
              <w:right w:val="single" w:sz="4" w:space="0" w:color="auto"/>
            </w:tcBorders>
            <w:vAlign w:val="center"/>
            <w:hideMark/>
          </w:tcPr>
          <w:p w:rsidR="00972868" w:rsidRPr="00A753CF" w:rsidRDefault="00972868" w:rsidP="00713A42">
            <w:pPr>
              <w:pStyle w:val="Tablehead0"/>
            </w:pPr>
            <w:r w:rsidRPr="00A753CF">
              <w:rPr>
                <w:rFonts w:hint="cs"/>
                <w:rtl/>
              </w:rPr>
              <w:t xml:space="preserve">النظام </w:t>
            </w:r>
            <w:r w:rsidRPr="00A753CF">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972868" w:rsidRPr="00A753CF" w:rsidRDefault="00972868" w:rsidP="00713A42">
            <w:pPr>
              <w:pStyle w:val="Tablehead0"/>
            </w:pPr>
            <w:r w:rsidRPr="00A753CF">
              <w:rPr>
                <w:rFonts w:hint="cs"/>
                <w:rtl/>
              </w:rPr>
              <w:t xml:space="preserve">النظام </w:t>
            </w:r>
            <w:r w:rsidRPr="00A753CF">
              <w:t>4</w:t>
            </w:r>
          </w:p>
        </w:tc>
        <w:tc>
          <w:tcPr>
            <w:tcW w:w="612" w:type="pct"/>
            <w:tcBorders>
              <w:top w:val="single" w:sz="4" w:space="0" w:color="auto"/>
              <w:left w:val="single" w:sz="4" w:space="0" w:color="auto"/>
              <w:bottom w:val="single" w:sz="4" w:space="0" w:color="auto"/>
              <w:right w:val="single" w:sz="4" w:space="0" w:color="auto"/>
            </w:tcBorders>
            <w:vAlign w:val="center"/>
            <w:hideMark/>
          </w:tcPr>
          <w:p w:rsidR="00972868" w:rsidRPr="00A753CF" w:rsidRDefault="00972868" w:rsidP="00713A42">
            <w:pPr>
              <w:pStyle w:val="Tablehead0"/>
            </w:pPr>
            <w:r w:rsidRPr="00A753CF">
              <w:rPr>
                <w:rFonts w:hint="cs"/>
                <w:rtl/>
              </w:rPr>
              <w:t xml:space="preserve">النظام </w:t>
            </w:r>
            <w:r w:rsidRPr="00A753CF">
              <w:t>5</w:t>
            </w:r>
          </w:p>
        </w:tc>
        <w:tc>
          <w:tcPr>
            <w:tcW w:w="660" w:type="pct"/>
            <w:tcBorders>
              <w:top w:val="single" w:sz="4" w:space="0" w:color="auto"/>
              <w:left w:val="single" w:sz="4" w:space="0" w:color="auto"/>
              <w:bottom w:val="single" w:sz="4" w:space="0" w:color="auto"/>
              <w:right w:val="single" w:sz="4" w:space="0" w:color="auto"/>
            </w:tcBorders>
            <w:vAlign w:val="center"/>
            <w:hideMark/>
          </w:tcPr>
          <w:p w:rsidR="00972868" w:rsidRPr="00A753CF" w:rsidRDefault="00972868" w:rsidP="00713A42">
            <w:pPr>
              <w:pStyle w:val="Tablehead0"/>
            </w:pPr>
            <w:r w:rsidRPr="00A753CF">
              <w:rPr>
                <w:rFonts w:hint="cs"/>
                <w:rtl/>
              </w:rPr>
              <w:t xml:space="preserve">النظام </w:t>
            </w:r>
            <w:r w:rsidRPr="00A753CF">
              <w:t>6</w:t>
            </w:r>
          </w:p>
        </w:tc>
        <w:tc>
          <w:tcPr>
            <w:tcW w:w="338" w:type="pct"/>
            <w:tcBorders>
              <w:top w:val="single" w:sz="4" w:space="0" w:color="auto"/>
              <w:left w:val="single" w:sz="4" w:space="0" w:color="auto"/>
              <w:bottom w:val="single" w:sz="4" w:space="0" w:color="auto"/>
              <w:right w:val="single" w:sz="4" w:space="0" w:color="auto"/>
            </w:tcBorders>
            <w:vAlign w:val="center"/>
            <w:hideMark/>
          </w:tcPr>
          <w:p w:rsidR="00972868" w:rsidRPr="00A753CF" w:rsidRDefault="00972868" w:rsidP="00713A42">
            <w:pPr>
              <w:pStyle w:val="Tablehead0"/>
            </w:pPr>
            <w:r w:rsidRPr="00A753CF">
              <w:rPr>
                <w:rFonts w:hint="cs"/>
                <w:rtl/>
              </w:rPr>
              <w:t>الوحدات</w:t>
            </w:r>
          </w:p>
        </w:tc>
      </w:tr>
      <w:tr w:rsidR="00E22676" w:rsidRPr="00A753CF" w:rsidTr="00972868">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972868" w:rsidP="00713A42">
            <w:pPr>
              <w:pStyle w:val="Tabletext"/>
              <w:rPr>
                <w:rtl/>
                <w:lang w:bidi="ar-EG"/>
              </w:rPr>
            </w:pPr>
            <w:r w:rsidRPr="00A753CF">
              <w:rPr>
                <w:rFonts w:hint="cs"/>
                <w:rtl/>
              </w:rPr>
              <w:t xml:space="preserve">عرض النطاق </w:t>
            </w:r>
            <w:r w:rsidRPr="00A753CF">
              <w:t>IF</w:t>
            </w:r>
            <w:r w:rsidRPr="00A753CF">
              <w:rPr>
                <w:rFonts w:hint="cs"/>
                <w:rtl/>
                <w:lang w:bidi="ar-EG"/>
              </w:rPr>
              <w:t xml:space="preserve"> للمستقب</w:t>
            </w:r>
            <w:r w:rsidR="002669CE" w:rsidRPr="00A753CF">
              <w:rPr>
                <w:rFonts w:hint="cs"/>
                <w:rtl/>
                <w:lang w:bidi="ar-EG"/>
              </w:rPr>
              <w:t>ِ</w:t>
            </w:r>
            <w:r w:rsidRPr="00A753CF">
              <w:rPr>
                <w:rFonts w:hint="cs"/>
                <w:rtl/>
                <w:lang w:bidi="ar-EG"/>
              </w:rPr>
              <w:t>ل</w:t>
            </w:r>
            <w:r w:rsidRPr="00A753CF">
              <w:rPr>
                <w:rtl/>
                <w:lang w:bidi="ar-EG"/>
              </w:rPr>
              <w:br/>
            </w:r>
            <w:r w:rsidRPr="00A753CF">
              <w:rPr>
                <w:rFonts w:hint="cs"/>
                <w:rtl/>
                <w:lang w:bidi="ar-EG"/>
              </w:rPr>
              <w:t xml:space="preserve">عند </w:t>
            </w:r>
            <w:r w:rsidRPr="00A753CF">
              <w:rPr>
                <w:lang w:bidi="ar-EG"/>
              </w:rPr>
              <w:t>dB 3–</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55</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21</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23</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3</w:t>
            </w:r>
          </w:p>
        </w:tc>
        <w:tc>
          <w:tcPr>
            <w:tcW w:w="660"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35</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MHz</w:t>
            </w:r>
          </w:p>
        </w:tc>
      </w:tr>
      <w:tr w:rsidR="00E22676" w:rsidRPr="00A753CF" w:rsidTr="00972868">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97C74" w:rsidP="00713A42">
            <w:pPr>
              <w:pStyle w:val="Tabletext"/>
            </w:pPr>
            <w:r w:rsidRPr="00A753CF">
              <w:rPr>
                <w:rFonts w:hint="cs"/>
                <w:rtl/>
              </w:rPr>
              <w:t>عامل ضوضاء المستقب</w:t>
            </w:r>
            <w:r w:rsidR="002669CE" w:rsidRPr="00A753CF">
              <w:rPr>
                <w:rFonts w:hint="cs"/>
                <w:rtl/>
              </w:rPr>
              <w:t>ِ</w:t>
            </w:r>
            <w:r w:rsidRPr="00A753CF">
              <w:rPr>
                <w:rFonts w:hint="cs"/>
                <w:rtl/>
              </w:rPr>
              <w:t>ل</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4</w:t>
            </w:r>
          </w:p>
        </w:tc>
        <w:tc>
          <w:tcPr>
            <w:tcW w:w="660"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dB</w:t>
            </w:r>
          </w:p>
        </w:tc>
      </w:tr>
      <w:tr w:rsidR="00E22676" w:rsidRPr="00A753CF" w:rsidTr="00972868">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97C74" w:rsidP="00713A42">
            <w:pPr>
              <w:pStyle w:val="Tabletext"/>
            </w:pPr>
            <w:r w:rsidRPr="00A753CF">
              <w:rPr>
                <w:rFonts w:hint="cs"/>
                <w:rtl/>
              </w:rPr>
              <w:t>الحساسية الدنيا</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93</w:t>
            </w:r>
            <w:r w:rsidR="00597C74" w:rsidRPr="00A753C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98</w:t>
            </w:r>
            <w:r w:rsidR="00597C74" w:rsidRPr="00A753C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105</w:t>
            </w:r>
            <w:r w:rsidR="00597C74" w:rsidRPr="00A753C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97</w:t>
            </w:r>
            <w:r w:rsidR="00597C74" w:rsidRPr="00A753C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106</w:t>
            </w:r>
            <w:r w:rsidR="00597C74" w:rsidRPr="00A753CF">
              <w:t>–</w:t>
            </w:r>
          </w:p>
        </w:tc>
        <w:tc>
          <w:tcPr>
            <w:tcW w:w="660"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rPr>
                <w:rtl/>
              </w:rPr>
            </w:pPr>
            <w:r w:rsidRPr="00A753CF">
              <w:t>94</w:t>
            </w:r>
            <w:r w:rsidR="00597C74" w:rsidRPr="00A753CF">
              <w:t>–</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dBm</w:t>
            </w:r>
          </w:p>
        </w:tc>
      </w:tr>
      <w:tr w:rsidR="00E22676" w:rsidRPr="00A753CF" w:rsidTr="00972868">
        <w:trPr>
          <w:cantSplit/>
          <w:trHeight w:val="20"/>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597C74" w:rsidP="00713A42">
            <w:pPr>
              <w:pStyle w:val="Tabletext"/>
              <w:rPr>
                <w:rtl/>
                <w:lang w:bidi="ar-EG"/>
              </w:rPr>
            </w:pPr>
            <w:r w:rsidRPr="00A753CF">
              <w:rPr>
                <w:rFonts w:hint="cs"/>
                <w:rtl/>
                <w:lang w:val="de-DE"/>
              </w:rPr>
              <w:t xml:space="preserve">عرض نطاق البث </w:t>
            </w:r>
            <w:r w:rsidRPr="00A753CF">
              <w:rPr>
                <w:lang w:val="de-DE"/>
              </w:rPr>
              <w:t>RF</w:t>
            </w:r>
            <w:r w:rsidRPr="00A753CF">
              <w:rPr>
                <w:rFonts w:hint="cs"/>
                <w:rtl/>
                <w:lang w:val="de-DE" w:bidi="ar-EG"/>
              </w:rPr>
              <w:t xml:space="preserve"> للمرس</w:t>
            </w:r>
            <w:r w:rsidR="002669CE" w:rsidRPr="00A753CF">
              <w:rPr>
                <w:rFonts w:hint="cs"/>
                <w:rtl/>
                <w:lang w:val="de-DE" w:bidi="ar-EG"/>
              </w:rPr>
              <w:t>ِ</w:t>
            </w:r>
            <w:r w:rsidRPr="00A753CF">
              <w:rPr>
                <w:rFonts w:hint="cs"/>
                <w:rtl/>
                <w:lang w:val="de-DE" w:bidi="ar-EG"/>
              </w:rPr>
              <w:t xml:space="preserve">ل </w:t>
            </w:r>
            <w:r w:rsidRPr="00A753CF">
              <w:rPr>
                <w:lang w:bidi="ar-EG"/>
              </w:rPr>
              <w:t>dB 20–/dB 3–</w:t>
            </w:r>
          </w:p>
        </w:tc>
        <w:tc>
          <w:tcPr>
            <w:tcW w:w="707"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30</w:t>
            </w:r>
            <w:r w:rsidR="00597C74" w:rsidRPr="00A753CF">
              <w:rPr>
                <w:rFonts w:hint="cs"/>
                <w:rtl/>
              </w:rPr>
              <w:t>/</w:t>
            </w:r>
            <w:r w:rsidRPr="00A753CF">
              <w:t>55</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10</w:t>
            </w:r>
            <w:r w:rsidR="00597C74" w:rsidRPr="00A753CF">
              <w:rPr>
                <w:rFonts w:hint="cs"/>
                <w:rtl/>
              </w:rPr>
              <w:t>/</w:t>
            </w:r>
            <w:r w:rsidRPr="00A753CF">
              <w:t>20</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3</w:t>
            </w:r>
            <w:r w:rsidR="00597C74" w:rsidRPr="00A753CF">
              <w:rPr>
                <w:rFonts w:hint="cs"/>
                <w:rtl/>
              </w:rPr>
              <w:t>/</w:t>
            </w:r>
            <w:r w:rsidRPr="00A753CF">
              <w:t>6</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12</w:t>
            </w:r>
            <w:r w:rsidR="00597C74" w:rsidRPr="00A753CF">
              <w:rPr>
                <w:rFonts w:hint="cs"/>
                <w:rtl/>
              </w:rPr>
              <w:t>/</w:t>
            </w:r>
            <w:r w:rsidRPr="00A753CF">
              <w:t>22</w:t>
            </w:r>
          </w:p>
        </w:tc>
        <w:tc>
          <w:tcPr>
            <w:tcW w:w="612"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1</w:t>
            </w:r>
            <w:r w:rsidR="00597C74" w:rsidRPr="00A753CF">
              <w:t>,</w:t>
            </w:r>
            <w:r w:rsidRPr="00A753CF">
              <w:t>5</w:t>
            </w:r>
            <w:r w:rsidR="00597C74" w:rsidRPr="00A753CF">
              <w:rPr>
                <w:rFonts w:hint="cs"/>
                <w:rtl/>
              </w:rPr>
              <w:t>/</w:t>
            </w:r>
            <w:r w:rsidRPr="00A753CF">
              <w:t>2</w:t>
            </w:r>
            <w:r w:rsidR="00597C74" w:rsidRPr="00A753CF">
              <w:t>,</w:t>
            </w:r>
            <w:r w:rsidRPr="00A753CF">
              <w:t>4</w:t>
            </w:r>
          </w:p>
        </w:tc>
        <w:tc>
          <w:tcPr>
            <w:tcW w:w="660"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20</w:t>
            </w:r>
            <w:r w:rsidR="00597C74" w:rsidRPr="00A753CF">
              <w:rPr>
                <w:rFonts w:hint="cs"/>
                <w:rtl/>
              </w:rPr>
              <w:t>/</w:t>
            </w:r>
            <w:r w:rsidRPr="00A753CF">
              <w:t>38</w:t>
            </w:r>
          </w:p>
        </w:tc>
        <w:tc>
          <w:tcPr>
            <w:tcW w:w="338" w:type="pct"/>
            <w:tcBorders>
              <w:top w:val="single" w:sz="4" w:space="0" w:color="auto"/>
              <w:left w:val="single" w:sz="4" w:space="0" w:color="auto"/>
              <w:bottom w:val="single" w:sz="4" w:space="0" w:color="auto"/>
              <w:right w:val="single" w:sz="4" w:space="0" w:color="auto"/>
            </w:tcBorders>
            <w:vAlign w:val="center"/>
            <w:hideMark/>
          </w:tcPr>
          <w:p w:rsidR="00E22676" w:rsidRPr="00A753CF" w:rsidRDefault="00E22676" w:rsidP="00713A42">
            <w:pPr>
              <w:pStyle w:val="Tabletext"/>
            </w:pPr>
            <w:r w:rsidRPr="00A753CF">
              <w:t>MHz</w:t>
            </w:r>
          </w:p>
        </w:tc>
      </w:tr>
      <w:tr w:rsidR="00E22676" w:rsidRPr="00A753CF" w:rsidTr="00E22676">
        <w:trPr>
          <w:cantSplit/>
          <w:trHeight w:val="20"/>
          <w:jc w:val="center"/>
        </w:trPr>
        <w:tc>
          <w:tcPr>
            <w:tcW w:w="4662" w:type="pct"/>
            <w:gridSpan w:val="7"/>
            <w:tcBorders>
              <w:top w:val="single" w:sz="4" w:space="0" w:color="auto"/>
              <w:left w:val="nil"/>
              <w:bottom w:val="nil"/>
              <w:right w:val="nil"/>
            </w:tcBorders>
            <w:vAlign w:val="center"/>
            <w:hideMark/>
          </w:tcPr>
          <w:p w:rsidR="00E22676" w:rsidRPr="00A753CF" w:rsidRDefault="00002A18" w:rsidP="00713A42">
            <w:pPr>
              <w:pStyle w:val="Tablelegend0"/>
              <w:rPr>
                <w:rtl/>
              </w:rPr>
            </w:pPr>
            <w:r w:rsidRPr="00A753CF">
              <w:t>*</w:t>
            </w:r>
            <w:r w:rsidRPr="00A753CF">
              <w:rPr>
                <w:rFonts w:hint="cs"/>
                <w:rtl/>
              </w:rPr>
              <w:t xml:space="preserve"> </w:t>
            </w:r>
            <w:r w:rsidRPr="00A753CF">
              <w:rPr>
                <w:rFonts w:hint="cs"/>
                <w:b/>
                <w:bCs/>
                <w:rtl/>
              </w:rPr>
              <w:t xml:space="preserve">ملاحظة </w:t>
            </w:r>
            <w:r w:rsidRPr="00A753CF">
              <w:rPr>
                <w:rFonts w:hint="cs"/>
                <w:rtl/>
              </w:rPr>
              <w:t xml:space="preserve">- المستوى الأقصى للقدرة عند دخل الهوائي مقيد بالقيمة </w:t>
            </w:r>
            <w:proofErr w:type="spellStart"/>
            <w:r w:rsidRPr="00A753CF">
              <w:t>dBW</w:t>
            </w:r>
            <w:proofErr w:type="spellEnd"/>
            <w:r w:rsidRPr="00A753CF">
              <w:t> 10</w:t>
            </w:r>
            <w:r w:rsidRPr="00A753CF">
              <w:rPr>
                <w:rFonts w:hint="cs"/>
                <w:rtl/>
              </w:rPr>
              <w:t xml:space="preserve"> في مدى الترددات </w:t>
            </w:r>
            <w:r w:rsidRPr="00A753CF">
              <w:t>GHz 14,8-14,5</w:t>
            </w:r>
            <w:r w:rsidRPr="00A753CF">
              <w:rPr>
                <w:rFonts w:hint="cs"/>
                <w:rtl/>
              </w:rPr>
              <w:t xml:space="preserve"> طبقاً للمادة </w:t>
            </w:r>
            <w:r w:rsidRPr="00A753CF">
              <w:rPr>
                <w:b/>
                <w:bCs/>
              </w:rPr>
              <w:t>5.21</w:t>
            </w:r>
            <w:r w:rsidRPr="00A753CF">
              <w:rPr>
                <w:rFonts w:hint="cs"/>
                <w:rtl/>
              </w:rPr>
              <w:t xml:space="preserve"> من لوائح الراديو.</w:t>
            </w:r>
          </w:p>
        </w:tc>
        <w:tc>
          <w:tcPr>
            <w:tcW w:w="338" w:type="pct"/>
            <w:tcBorders>
              <w:top w:val="single" w:sz="4" w:space="0" w:color="auto"/>
              <w:left w:val="nil"/>
              <w:bottom w:val="nil"/>
              <w:right w:val="nil"/>
            </w:tcBorders>
            <w:vAlign w:val="center"/>
          </w:tcPr>
          <w:p w:rsidR="00E22676" w:rsidRPr="00A753CF" w:rsidRDefault="00E22676" w:rsidP="00E22676">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60" w:after="60" w:line="260" w:lineRule="exact"/>
              <w:jc w:val="center"/>
              <w:rPr>
                <w:rFonts w:eastAsia="Times New Roman"/>
                <w:sz w:val="20"/>
                <w:szCs w:val="26"/>
                <w:lang w:eastAsia="en-US"/>
              </w:rPr>
            </w:pPr>
          </w:p>
        </w:tc>
      </w:tr>
    </w:tbl>
    <w:p w:rsidR="00E22676" w:rsidRPr="00A753CF" w:rsidRDefault="00E22676" w:rsidP="008409CA">
      <w:pPr>
        <w:rPr>
          <w:rtl/>
          <w:lang w:bidi="ar-EG"/>
        </w:rPr>
      </w:pPr>
    </w:p>
    <w:p w:rsidR="00202F27" w:rsidRPr="00A753CF" w:rsidRDefault="00202F27" w:rsidP="00ED3181">
      <w:pPr>
        <w:rPr>
          <w:rtl/>
          <w:lang w:bidi="ar-EG"/>
        </w:rPr>
      </w:pPr>
    </w:p>
    <w:p w:rsidR="00202F27" w:rsidRPr="00A753CF" w:rsidRDefault="00202F27" w:rsidP="00ED3181">
      <w:pPr>
        <w:rPr>
          <w:rtl/>
          <w:lang w:bidi="ar-EG"/>
        </w:rPr>
        <w:sectPr w:rsidR="00202F27" w:rsidRPr="00A753CF" w:rsidSect="00713A42">
          <w:headerReference w:type="even" r:id="rId17"/>
          <w:headerReference w:type="default" r:id="rId18"/>
          <w:headerReference w:type="first" r:id="rId19"/>
          <w:pgSz w:w="16840" w:h="11907" w:orient="landscape" w:code="9"/>
          <w:pgMar w:top="1089" w:right="1089" w:bottom="851" w:left="1089" w:header="709" w:footer="709" w:gutter="0"/>
          <w:cols w:space="708"/>
          <w:titlePg/>
          <w:docGrid w:linePitch="360"/>
        </w:sectPr>
      </w:pPr>
    </w:p>
    <w:p w:rsidR="00202F27" w:rsidRPr="00A753CF" w:rsidRDefault="00905063" w:rsidP="00905063">
      <w:pPr>
        <w:pStyle w:val="Heading1"/>
        <w:rPr>
          <w:rtl/>
        </w:rPr>
      </w:pPr>
      <w:r w:rsidRPr="00A753CF">
        <w:lastRenderedPageBreak/>
        <w:t>3</w:t>
      </w:r>
      <w:r w:rsidRPr="00A753CF">
        <w:rPr>
          <w:rtl/>
        </w:rPr>
        <w:tab/>
      </w:r>
      <w:r w:rsidRPr="00A753CF">
        <w:rPr>
          <w:rFonts w:hint="cs"/>
          <w:rtl/>
        </w:rPr>
        <w:t xml:space="preserve">خصائص الأنظمة المتنقلة العاملة في مدى الترددات </w:t>
      </w:r>
      <w:r w:rsidRPr="00A753CF">
        <w:t>GHz 15,35-14,5</w:t>
      </w:r>
    </w:p>
    <w:p w:rsidR="00202F27" w:rsidRPr="00A753CF" w:rsidRDefault="00905063" w:rsidP="00905063">
      <w:pPr>
        <w:pStyle w:val="Heading2"/>
        <w:rPr>
          <w:rtl/>
        </w:rPr>
      </w:pPr>
      <w:r w:rsidRPr="00A753CF">
        <w:t>1.3</w:t>
      </w:r>
      <w:r w:rsidRPr="00A753CF">
        <w:rPr>
          <w:rtl/>
        </w:rPr>
        <w:tab/>
      </w:r>
      <w:r w:rsidRPr="00A753CF">
        <w:rPr>
          <w:rFonts w:hint="cs"/>
          <w:rtl/>
        </w:rPr>
        <w:t>مقدمة</w:t>
      </w:r>
    </w:p>
    <w:p w:rsidR="00905063" w:rsidRPr="00A753CF" w:rsidRDefault="00905063" w:rsidP="007E1738">
      <w:pPr>
        <w:rPr>
          <w:rtl/>
          <w:lang w:bidi="ar-EG"/>
        </w:rPr>
      </w:pPr>
      <w:r w:rsidRPr="00A753CF">
        <w:rPr>
          <w:rFonts w:hint="cs"/>
          <w:rtl/>
          <w:lang w:bidi="ar-EG"/>
        </w:rPr>
        <w:t xml:space="preserve">مكّنت أوجه التقدم التكنولوجي في مجال معالجة الإشارات وعمليات التشكيل المعقدة وتصميم الهوائيات والمكونات الترانزستورية من تصميم وتصنيع أنظمة اتصالات في مدى الترددات </w:t>
      </w:r>
      <w:r w:rsidRPr="00A753CF">
        <w:rPr>
          <w:lang w:bidi="ar-EG"/>
        </w:rPr>
        <w:t>GHz 15,35</w:t>
      </w:r>
      <w:r w:rsidRPr="00A753CF">
        <w:rPr>
          <w:lang w:bidi="ar-EG"/>
        </w:rPr>
        <w:noBreakHyphen/>
        <w:t>14,5</w:t>
      </w:r>
      <w:r w:rsidRPr="00A753CF">
        <w:rPr>
          <w:rFonts w:hint="cs"/>
          <w:rtl/>
          <w:lang w:bidi="ar-EG"/>
        </w:rPr>
        <w:t>، من أجل الاستعمال كأجهزة محمولة باليد، مثل النظام</w:t>
      </w:r>
      <w:r w:rsidRPr="00A753CF">
        <w:rPr>
          <w:rFonts w:hint="eastAsia"/>
          <w:rtl/>
          <w:lang w:bidi="ar-EG"/>
        </w:rPr>
        <w:t> </w:t>
      </w:r>
      <w:r w:rsidRPr="00A753CF">
        <w:rPr>
          <w:lang w:bidi="ar-EG"/>
        </w:rPr>
        <w:t>2</w:t>
      </w:r>
      <w:r w:rsidRPr="00A753CF">
        <w:rPr>
          <w:rFonts w:hint="cs"/>
          <w:rtl/>
          <w:lang w:bidi="ar-EG"/>
        </w:rPr>
        <w:t xml:space="preserve"> بالجدول</w:t>
      </w:r>
      <w:r w:rsidR="00F17957" w:rsidRPr="00A753CF">
        <w:rPr>
          <w:rFonts w:hint="eastAsia"/>
          <w:rtl/>
          <w:lang w:bidi="ar-EG"/>
        </w:rPr>
        <w:t> </w:t>
      </w:r>
      <w:r w:rsidRPr="00A753CF">
        <w:rPr>
          <w:lang w:bidi="ar-EG"/>
        </w:rPr>
        <w:t>1</w:t>
      </w:r>
      <w:r w:rsidRPr="00A753CF">
        <w:rPr>
          <w:rFonts w:hint="cs"/>
          <w:rtl/>
          <w:lang w:bidi="ar-EG"/>
        </w:rPr>
        <w:t xml:space="preserve">، أو على مركبات متنقلة على الأرض، مثل النظام </w:t>
      </w:r>
      <w:r w:rsidRPr="00A753CF">
        <w:rPr>
          <w:lang w:bidi="ar-EG"/>
        </w:rPr>
        <w:t>1</w:t>
      </w:r>
      <w:r w:rsidRPr="00A753CF">
        <w:rPr>
          <w:rFonts w:hint="cs"/>
          <w:rtl/>
          <w:lang w:bidi="ar-EG"/>
        </w:rPr>
        <w:t xml:space="preserve"> والأنظمة من </w:t>
      </w:r>
      <w:r w:rsidRPr="00A753CF">
        <w:rPr>
          <w:lang w:bidi="ar-EG"/>
        </w:rPr>
        <w:t>3</w:t>
      </w:r>
      <w:r w:rsidRPr="00A753CF">
        <w:rPr>
          <w:rFonts w:hint="cs"/>
          <w:rtl/>
          <w:lang w:bidi="ar-EG"/>
        </w:rPr>
        <w:t xml:space="preserve"> إلى </w:t>
      </w:r>
      <w:r w:rsidRPr="00A753CF">
        <w:rPr>
          <w:lang w:bidi="ar-EG"/>
        </w:rPr>
        <w:t>6</w:t>
      </w:r>
      <w:r w:rsidRPr="00A753CF">
        <w:rPr>
          <w:rFonts w:hint="cs"/>
          <w:rtl/>
          <w:lang w:bidi="ar-EG"/>
        </w:rPr>
        <w:t xml:space="preserve"> بالجدول </w:t>
      </w:r>
      <w:r w:rsidRPr="00A753CF">
        <w:rPr>
          <w:lang w:bidi="ar-EG"/>
        </w:rPr>
        <w:t>1</w:t>
      </w:r>
      <w:r w:rsidRPr="00A753CF">
        <w:rPr>
          <w:rFonts w:hint="cs"/>
          <w:rtl/>
          <w:lang w:bidi="ar-EG"/>
        </w:rPr>
        <w:t xml:space="preserve">، والتي يمكن تشغيلها بينياً مع المركبات المماثلة الموجودة على الأرض في الحالات التي تكون فيها إحدى المركبتين أو كلتاهما في حالة حركة أو ثبات. ويمكن للأجهزة المحمولة باليد أن تتصل ببعضها أو مع الأنظمة المحمولة على المركبات. وتستعمل بعض الإدارات هذا النطاق من أجل وصلات البيانات الأرضية المتنقلة التي تقوم بنقل الصوت و/أو البيانات و/أو الفيديو، على سبيل المثال، في الحالات التي يلزم فيها وجود واستمرار الاتصالات عريضة النطاق بين المركبات المتنقلة والأفراد الذين يقومون بتقديم خدمات الإغاثة والسلامة العامة لمنطقة تعرضت لكارثة طبيعية مريعة. </w:t>
      </w:r>
      <w:r w:rsidR="008D4D37" w:rsidRPr="00A753CF">
        <w:rPr>
          <w:rFonts w:hint="cs"/>
          <w:rtl/>
          <w:lang w:bidi="ar-EG"/>
        </w:rPr>
        <w:t>ويمكن نشر المنصات المزودة بوصلات البيانات هذه في أي مكان داخل البلد الذي تسمح إدارته</w:t>
      </w:r>
      <w:r w:rsidR="007E1738" w:rsidRPr="00A753CF">
        <w:rPr>
          <w:rFonts w:hint="eastAsia"/>
          <w:rtl/>
          <w:lang w:bidi="ar-EG"/>
        </w:rPr>
        <w:t> </w:t>
      </w:r>
      <w:r w:rsidR="008D4D37" w:rsidRPr="00A753CF">
        <w:rPr>
          <w:rFonts w:hint="cs"/>
          <w:rtl/>
          <w:lang w:bidi="ar-EG"/>
        </w:rPr>
        <w:t>باستعمالها.</w:t>
      </w:r>
    </w:p>
    <w:p w:rsidR="008D4D37" w:rsidRPr="00A753CF" w:rsidRDefault="008D4D37" w:rsidP="008D4D37">
      <w:pPr>
        <w:rPr>
          <w:rtl/>
          <w:lang w:bidi="ar-EG"/>
        </w:rPr>
      </w:pPr>
      <w:r w:rsidRPr="00A753CF">
        <w:rPr>
          <w:rFonts w:hint="cs"/>
          <w:rtl/>
          <w:lang w:bidi="ar-EG"/>
        </w:rPr>
        <w:t xml:space="preserve">وعرض النطاق الواسع المتاح وسهولة الانتشار نسبياً في ظل ظروف عدم وجود عوائق التي يتميز بهما مدى الترددات هذا، تسمح بوجود أنظمة متنقلة بمعدلات بيانات تصل إلى عدة عشرات من الوحدات </w:t>
      </w:r>
      <w:r w:rsidRPr="00A753CF">
        <w:rPr>
          <w:lang w:bidi="ar-EG"/>
        </w:rPr>
        <w:t>Mbit/s</w:t>
      </w:r>
      <w:r w:rsidRPr="00A753CF">
        <w:rPr>
          <w:rFonts w:hint="cs"/>
          <w:rtl/>
          <w:lang w:bidi="ar-EG"/>
        </w:rPr>
        <w:t>.</w:t>
      </w:r>
    </w:p>
    <w:p w:rsidR="008D4D37" w:rsidRPr="00A753CF" w:rsidRDefault="00FF789D" w:rsidP="00FF789D">
      <w:pPr>
        <w:rPr>
          <w:rtl/>
          <w:lang w:bidi="ar-EG"/>
        </w:rPr>
      </w:pPr>
      <w:r w:rsidRPr="00A753CF">
        <w:rPr>
          <w:rFonts w:hint="cs"/>
          <w:rtl/>
          <w:lang w:bidi="ar-EG"/>
        </w:rPr>
        <w:t xml:space="preserve">وبسبب متطلبات البث هذه تحديداً، فإن الأنظمة المتنقلة التي تستعمل أو تخطط إلى استعمال النطاق </w:t>
      </w:r>
      <w:r w:rsidRPr="00A753CF">
        <w:rPr>
          <w:lang w:bidi="ar-EG"/>
        </w:rPr>
        <w:t>GHz 15,35</w:t>
      </w:r>
      <w:r w:rsidRPr="00A753CF">
        <w:rPr>
          <w:lang w:bidi="ar-EG"/>
        </w:rPr>
        <w:noBreakHyphen/>
        <w:t>14,5</w:t>
      </w:r>
      <w:r w:rsidRPr="00A753CF">
        <w:rPr>
          <w:rFonts w:hint="cs"/>
          <w:rtl/>
          <w:lang w:bidi="ar-EG"/>
        </w:rPr>
        <w:t xml:space="preserve"> تميل إلى الاتصاف بالخصائص العامة التالية:</w:t>
      </w:r>
    </w:p>
    <w:p w:rsidR="00FF789D" w:rsidRPr="00A753CF" w:rsidRDefault="00243ABE" w:rsidP="00690590">
      <w:pPr>
        <w:pStyle w:val="enumlev1"/>
        <w:rPr>
          <w:szCs w:val="22"/>
        </w:rPr>
      </w:pPr>
      <w:r w:rsidRPr="00A753CF">
        <w:rPr>
          <w:rFonts w:hint="cs"/>
          <w:rtl/>
        </w:rPr>
        <w:t>-</w:t>
      </w:r>
      <w:r w:rsidRPr="00A753CF">
        <w:rPr>
          <w:rtl/>
        </w:rPr>
        <w:tab/>
      </w:r>
      <w:r w:rsidRPr="00A753CF">
        <w:rPr>
          <w:rFonts w:hint="cs"/>
          <w:rtl/>
        </w:rPr>
        <w:t xml:space="preserve">تستعمل عادةً مرسلات بمكبرات قدرة </w:t>
      </w:r>
      <w:r w:rsidR="00866C23" w:rsidRPr="00A753CF">
        <w:rPr>
          <w:rFonts w:hint="cs"/>
          <w:rtl/>
        </w:rPr>
        <w:t>ترانزستورية</w:t>
      </w:r>
      <w:r w:rsidRPr="00A753CF">
        <w:rPr>
          <w:rFonts w:hint="cs"/>
          <w:rtl/>
        </w:rPr>
        <w:t xml:space="preserve"> يمكنها عادةً التوليف عبر نطاق الترددات واستعمال مخططات التشكيل</w:t>
      </w:r>
      <w:r w:rsidR="00BB006A" w:rsidRPr="00A753CF">
        <w:rPr>
          <w:rFonts w:hint="eastAsia"/>
          <w:rtl/>
        </w:rPr>
        <w:t> </w:t>
      </w:r>
      <w:r w:rsidRPr="00A753CF">
        <w:rPr>
          <w:rFonts w:hint="cs"/>
          <w:rtl/>
        </w:rPr>
        <w:t>الرقمي؛</w:t>
      </w:r>
    </w:p>
    <w:p w:rsidR="00243ABE" w:rsidRPr="00A753CF" w:rsidRDefault="00243ABE" w:rsidP="00690590">
      <w:pPr>
        <w:pStyle w:val="enumlev1"/>
        <w:rPr>
          <w:rtl/>
        </w:rPr>
      </w:pPr>
      <w:r w:rsidRPr="00A753CF">
        <w:rPr>
          <w:rFonts w:hint="cs"/>
          <w:rtl/>
        </w:rPr>
        <w:t>-</w:t>
      </w:r>
      <w:r w:rsidRPr="00A753CF">
        <w:rPr>
          <w:rFonts w:hint="cs"/>
          <w:rtl/>
        </w:rPr>
        <w:tab/>
        <w:t>زيادة عدد هذه الأنظمة التي تتسم بحزم رئيسية للهوائيات قابلة للتوجيه في كل من اتجاهَي السمت والارتفاع باستخدام تقنيات التوجيه الإلكتروني للحزمة.</w:t>
      </w:r>
    </w:p>
    <w:p w:rsidR="00243ABE" w:rsidRPr="00A753CF" w:rsidRDefault="00B1703C" w:rsidP="00311091">
      <w:pPr>
        <w:rPr>
          <w:rtl/>
          <w:lang w:bidi="ar-EG"/>
        </w:rPr>
      </w:pPr>
      <w:r w:rsidRPr="00A753CF">
        <w:rPr>
          <w:rFonts w:hint="cs"/>
          <w:spacing w:val="8"/>
          <w:rtl/>
          <w:lang w:bidi="ar-EG"/>
        </w:rPr>
        <w:t>ويلخص الجدول </w:t>
      </w:r>
      <w:r w:rsidRPr="00A753CF">
        <w:rPr>
          <w:spacing w:val="8"/>
          <w:lang w:bidi="ar-EG"/>
        </w:rPr>
        <w:t>1</w:t>
      </w:r>
      <w:r w:rsidRPr="00A753CF">
        <w:rPr>
          <w:rFonts w:hint="cs"/>
          <w:spacing w:val="8"/>
          <w:rtl/>
          <w:lang w:bidi="ar-EG"/>
        </w:rPr>
        <w:t xml:space="preserve"> الخصائص التقنية للأنظمة المتنقلة المنتشرة أو المخطط نشرها في النطاق </w:t>
      </w:r>
      <w:r w:rsidRPr="00A753CF">
        <w:rPr>
          <w:spacing w:val="8"/>
          <w:lang w:bidi="ar-EG"/>
        </w:rPr>
        <w:t>GHz 15,35</w:t>
      </w:r>
      <w:r w:rsidRPr="00A753CF">
        <w:rPr>
          <w:spacing w:val="8"/>
          <w:lang w:bidi="ar-EG"/>
        </w:rPr>
        <w:noBreakHyphen/>
        <w:t>14,5</w:t>
      </w:r>
      <w:r w:rsidRPr="00A753CF">
        <w:rPr>
          <w:rFonts w:hint="cs"/>
          <w:spacing w:val="8"/>
          <w:rtl/>
          <w:lang w:bidi="ar-EG"/>
        </w:rPr>
        <w:t xml:space="preserve"> بالكامل،</w:t>
      </w:r>
      <w:r w:rsidRPr="00A753CF">
        <w:rPr>
          <w:rFonts w:hint="cs"/>
          <w:rtl/>
          <w:lang w:bidi="ar-EG"/>
        </w:rPr>
        <w:t xml:space="preserve"> أو</w:t>
      </w:r>
      <w:r w:rsidR="00311091" w:rsidRPr="00A753CF">
        <w:rPr>
          <w:rFonts w:hint="eastAsia"/>
          <w:rtl/>
          <w:lang w:bidi="ar-EG"/>
        </w:rPr>
        <w:t> </w:t>
      </w:r>
      <w:r w:rsidRPr="00A753CF">
        <w:rPr>
          <w:rFonts w:hint="cs"/>
          <w:rtl/>
          <w:lang w:bidi="ar-EG"/>
        </w:rPr>
        <w:t xml:space="preserve">في أجزاء منه. وتعد هذه المعلومات كافية لتقييم التوافق بين هذه الأنظمة المتنقلة والأنظمة الأخرى. وتتسم بعض الأنظمة المتنقلة </w:t>
      </w:r>
      <w:r w:rsidRPr="00A753CF">
        <w:rPr>
          <w:rFonts w:hint="cs"/>
          <w:spacing w:val="4"/>
          <w:rtl/>
          <w:lang w:bidi="ar-EG"/>
        </w:rPr>
        <w:t>المعروض خصائصها في الجدول </w:t>
      </w:r>
      <w:r w:rsidRPr="00A753CF">
        <w:rPr>
          <w:spacing w:val="4"/>
          <w:lang w:bidi="ar-EG"/>
        </w:rPr>
        <w:t>1</w:t>
      </w:r>
      <w:r w:rsidRPr="00A753CF">
        <w:rPr>
          <w:rFonts w:hint="cs"/>
          <w:spacing w:val="4"/>
          <w:rtl/>
          <w:lang w:bidi="ar-EG"/>
        </w:rPr>
        <w:t xml:space="preserve"> أو جميعها بالخواص أعلاه، على الرغم من أنها لا</w:t>
      </w:r>
      <w:r w:rsidR="007E1738" w:rsidRPr="00A753CF">
        <w:rPr>
          <w:rFonts w:hint="eastAsia"/>
          <w:spacing w:val="4"/>
          <w:rtl/>
          <w:lang w:bidi="ar-EG"/>
        </w:rPr>
        <w:t> </w:t>
      </w:r>
      <w:r w:rsidRPr="00A753CF">
        <w:rPr>
          <w:rFonts w:hint="cs"/>
          <w:spacing w:val="4"/>
          <w:rtl/>
          <w:lang w:bidi="ar-EG"/>
        </w:rPr>
        <w:t>توضح جميع الصفات التي يمكن أن تظهر</w:t>
      </w:r>
      <w:r w:rsidRPr="00A753CF">
        <w:rPr>
          <w:rFonts w:hint="cs"/>
          <w:rtl/>
          <w:lang w:bidi="ar-EG"/>
        </w:rPr>
        <w:t xml:space="preserve"> في</w:t>
      </w:r>
      <w:r w:rsidRPr="00A753CF">
        <w:rPr>
          <w:rFonts w:hint="eastAsia"/>
          <w:rtl/>
          <w:lang w:bidi="ar-EG"/>
        </w:rPr>
        <w:t> </w:t>
      </w:r>
      <w:r w:rsidRPr="00A753CF">
        <w:rPr>
          <w:rFonts w:hint="cs"/>
          <w:rtl/>
          <w:lang w:bidi="ar-EG"/>
        </w:rPr>
        <w:t>الأنظمة المستقبلية.</w:t>
      </w:r>
    </w:p>
    <w:p w:rsidR="00B1703C" w:rsidRPr="00A753CF" w:rsidRDefault="00B1703C" w:rsidP="00B1703C">
      <w:pPr>
        <w:pStyle w:val="Heading2"/>
        <w:rPr>
          <w:rtl/>
        </w:rPr>
      </w:pPr>
      <w:r w:rsidRPr="00A753CF">
        <w:t>2.3</w:t>
      </w:r>
      <w:r w:rsidRPr="00A753CF">
        <w:rPr>
          <w:rtl/>
        </w:rPr>
        <w:tab/>
      </w:r>
      <w:r w:rsidRPr="00A753CF">
        <w:rPr>
          <w:rFonts w:hint="cs"/>
          <w:rtl/>
        </w:rPr>
        <w:t>المرس</w:t>
      </w:r>
      <w:r w:rsidR="002E744B" w:rsidRPr="00A753CF">
        <w:rPr>
          <w:rFonts w:hint="cs"/>
          <w:rtl/>
        </w:rPr>
        <w:t>ِ</w:t>
      </w:r>
      <w:r w:rsidRPr="00A753CF">
        <w:rPr>
          <w:rFonts w:hint="cs"/>
          <w:rtl/>
        </w:rPr>
        <w:t>لات</w:t>
      </w:r>
    </w:p>
    <w:p w:rsidR="00B1703C" w:rsidRPr="00A753CF" w:rsidRDefault="003E1663" w:rsidP="00345940">
      <w:pPr>
        <w:rPr>
          <w:rtl/>
          <w:lang w:bidi="ar-EG"/>
        </w:rPr>
      </w:pPr>
      <w:r w:rsidRPr="00A753CF">
        <w:rPr>
          <w:rFonts w:hint="cs"/>
          <w:rtl/>
          <w:lang w:bidi="ar-EG"/>
        </w:rPr>
        <w:t xml:space="preserve">إن الأنظمة المتنقلة العاملة أو المخطط لها أن تعمل في النطاق </w:t>
      </w:r>
      <w:r w:rsidRPr="00A753CF">
        <w:rPr>
          <w:lang w:bidi="ar-EG"/>
        </w:rPr>
        <w:t>GHz 15,35</w:t>
      </w:r>
      <w:r w:rsidRPr="00A753CF">
        <w:rPr>
          <w:lang w:bidi="ar-EG"/>
        </w:rPr>
        <w:noBreakHyphen/>
        <w:t>14,5</w:t>
      </w:r>
      <w:r w:rsidRPr="00A753CF">
        <w:rPr>
          <w:rFonts w:hint="cs"/>
          <w:rtl/>
          <w:lang w:bidi="ar-EG"/>
        </w:rPr>
        <w:t xml:space="preserve"> تستخدم نمطياً التشكيلات الرقمية. وقد يتمكن مرسل ما من أن يشع أكثر من شكل موجي واحد. وعادةً ما تُستخدم أجهزة خرج بمكبرات قدرة ترانزستورية في</w:t>
      </w:r>
      <w:r w:rsidR="00345940" w:rsidRPr="00A753CF">
        <w:rPr>
          <w:rFonts w:hint="eastAsia"/>
          <w:rtl/>
          <w:lang w:bidi="ar-EG"/>
        </w:rPr>
        <w:t> </w:t>
      </w:r>
      <w:r w:rsidRPr="00A753CF">
        <w:rPr>
          <w:rFonts w:hint="cs"/>
          <w:rtl/>
          <w:lang w:bidi="ar-EG"/>
        </w:rPr>
        <w:t>المرس</w:t>
      </w:r>
      <w:r w:rsidR="00345940" w:rsidRPr="00A753CF">
        <w:rPr>
          <w:rFonts w:hint="cs"/>
          <w:rtl/>
          <w:lang w:bidi="ar-EG"/>
        </w:rPr>
        <w:t>ِ</w:t>
      </w:r>
      <w:r w:rsidRPr="00A753CF">
        <w:rPr>
          <w:rFonts w:hint="cs"/>
          <w:rtl/>
          <w:lang w:bidi="ar-EG"/>
        </w:rPr>
        <w:t>لات. وسيستمر الاتجاه نحو استخدام المرس</w:t>
      </w:r>
      <w:r w:rsidR="00345940" w:rsidRPr="00A753CF">
        <w:rPr>
          <w:rFonts w:hint="cs"/>
          <w:rtl/>
          <w:lang w:bidi="ar-EG"/>
        </w:rPr>
        <w:t>ِ</w:t>
      </w:r>
      <w:r w:rsidRPr="00A753CF">
        <w:rPr>
          <w:rFonts w:hint="cs"/>
          <w:rtl/>
          <w:lang w:bidi="ar-EG"/>
        </w:rPr>
        <w:t>لات الترانزستورية في الأنظمة المتنقلة الجديدة في المستقبل المنظور بسبب عرض النطاق الواسع لهذه الأجهزة وانخفاض مستوى البث الهامشي منها وانخفاض استهلاكها للقدرة وإمكانية التعويل عليها.</w:t>
      </w:r>
    </w:p>
    <w:p w:rsidR="003E1663" w:rsidRPr="00A753CF" w:rsidRDefault="00255FA4" w:rsidP="00742E4E">
      <w:pPr>
        <w:rPr>
          <w:rtl/>
          <w:lang w:bidi="ar-EG"/>
        </w:rPr>
      </w:pPr>
      <w:r w:rsidRPr="00A753CF">
        <w:rPr>
          <w:rFonts w:hint="cs"/>
          <w:rtl/>
          <w:lang w:bidi="ar-EG"/>
        </w:rPr>
        <w:t xml:space="preserve">وعرض نطاق البث </w:t>
      </w:r>
      <w:r w:rsidRPr="00A753CF">
        <w:rPr>
          <w:lang w:bidi="ar-EG"/>
        </w:rPr>
        <w:t>RF</w:t>
      </w:r>
      <w:r w:rsidRPr="00A753CF">
        <w:rPr>
          <w:rFonts w:hint="cs"/>
          <w:rtl/>
          <w:lang w:bidi="ar-EG"/>
        </w:rPr>
        <w:t xml:space="preserve"> النمطي للمرس</w:t>
      </w:r>
      <w:r w:rsidR="00345940" w:rsidRPr="00A753CF">
        <w:rPr>
          <w:rFonts w:hint="cs"/>
          <w:rtl/>
          <w:lang w:bidi="ar-EG"/>
        </w:rPr>
        <w:t>ِ</w:t>
      </w:r>
      <w:r w:rsidRPr="00A753CF">
        <w:rPr>
          <w:rFonts w:hint="cs"/>
          <w:rtl/>
          <w:lang w:bidi="ar-EG"/>
        </w:rPr>
        <w:t xml:space="preserve">ل </w:t>
      </w:r>
      <w:r w:rsidRPr="00A753CF">
        <w:rPr>
          <w:lang w:bidi="ar-EG"/>
        </w:rPr>
        <w:t>(dB 3)</w:t>
      </w:r>
      <w:r w:rsidRPr="00A753CF">
        <w:rPr>
          <w:rFonts w:hint="cs"/>
          <w:rtl/>
          <w:lang w:bidi="ar-EG"/>
        </w:rPr>
        <w:t xml:space="preserve"> في الأنظمة المتنقلة العاملة أو المخطط لها أن تعمل في النطاق</w:t>
      </w:r>
      <w:r w:rsidR="00345940" w:rsidRPr="00A753CF">
        <w:rPr>
          <w:rFonts w:hint="eastAsia"/>
          <w:rtl/>
          <w:lang w:bidi="ar-EG"/>
        </w:rPr>
        <w:t> </w:t>
      </w:r>
      <w:r w:rsidRPr="00A753CF">
        <w:rPr>
          <w:lang w:bidi="ar-EG"/>
        </w:rPr>
        <w:t>GHz 15,35</w:t>
      </w:r>
      <w:r w:rsidRPr="00A753CF">
        <w:rPr>
          <w:lang w:bidi="ar-EG"/>
        </w:rPr>
        <w:noBreakHyphen/>
        <w:t>14,5</w:t>
      </w:r>
      <w:r w:rsidRPr="00A753CF">
        <w:rPr>
          <w:rFonts w:hint="cs"/>
          <w:rtl/>
          <w:lang w:bidi="ar-EG"/>
        </w:rPr>
        <w:t xml:space="preserve"> يتراوح بين </w:t>
      </w:r>
      <w:r w:rsidRPr="00A753CF">
        <w:rPr>
          <w:lang w:bidi="ar-EG"/>
        </w:rPr>
        <w:t>MHz 4</w:t>
      </w:r>
      <w:r w:rsidRPr="00A753CF">
        <w:rPr>
          <w:rFonts w:hint="cs"/>
          <w:rtl/>
          <w:lang w:bidi="ar-EG"/>
        </w:rPr>
        <w:t xml:space="preserve"> و</w:t>
      </w:r>
      <w:r w:rsidRPr="00A753CF">
        <w:rPr>
          <w:lang w:bidi="ar-EG"/>
        </w:rPr>
        <w:t>MHz 50</w:t>
      </w:r>
      <w:r w:rsidRPr="00A753CF">
        <w:rPr>
          <w:rFonts w:hint="cs"/>
          <w:rtl/>
          <w:lang w:bidi="ar-EG"/>
        </w:rPr>
        <w:t xml:space="preserve">. </w:t>
      </w:r>
      <w:r w:rsidR="00D109D1" w:rsidRPr="00A753CF">
        <w:rPr>
          <w:rFonts w:hint="cs"/>
          <w:rtl/>
          <w:lang w:bidi="ar-EG"/>
        </w:rPr>
        <w:t>وتتراوح القيم القصوى لقدرة خرج المرس</w:t>
      </w:r>
      <w:r w:rsidR="00E5324D" w:rsidRPr="00A753CF">
        <w:rPr>
          <w:rFonts w:hint="cs"/>
          <w:rtl/>
          <w:lang w:bidi="ar-EG"/>
        </w:rPr>
        <w:t>ِ</w:t>
      </w:r>
      <w:r w:rsidR="00D109D1" w:rsidRPr="00A753CF">
        <w:rPr>
          <w:rFonts w:hint="cs"/>
          <w:rtl/>
          <w:lang w:bidi="ar-EG"/>
        </w:rPr>
        <w:t xml:space="preserve">لات الحالية بين </w:t>
      </w:r>
      <w:r w:rsidR="00D109D1" w:rsidRPr="00A753CF">
        <w:rPr>
          <w:lang w:bidi="ar-EG"/>
        </w:rPr>
        <w:t>W 5</w:t>
      </w:r>
      <w:r w:rsidR="00D109D1" w:rsidRPr="00A753CF">
        <w:rPr>
          <w:rFonts w:hint="cs"/>
          <w:rtl/>
          <w:lang w:bidi="ar-EG"/>
        </w:rPr>
        <w:t xml:space="preserve"> </w:t>
      </w:r>
      <w:r w:rsidR="00D109D1" w:rsidRPr="00A753CF">
        <w:rPr>
          <w:lang w:bidi="ar-EG"/>
        </w:rPr>
        <w:t>(</w:t>
      </w:r>
      <w:proofErr w:type="spellStart"/>
      <w:r w:rsidR="00D109D1" w:rsidRPr="00A753CF">
        <w:rPr>
          <w:lang w:bidi="ar-EG"/>
        </w:rPr>
        <w:t>dBm</w:t>
      </w:r>
      <w:proofErr w:type="spellEnd"/>
      <w:r w:rsidR="00D109D1" w:rsidRPr="00A753CF">
        <w:rPr>
          <w:lang w:bidi="ar-EG"/>
        </w:rPr>
        <w:t> 37)</w:t>
      </w:r>
      <w:r w:rsidR="00D109D1" w:rsidRPr="00A753CF">
        <w:rPr>
          <w:rFonts w:hint="cs"/>
          <w:rtl/>
          <w:lang w:bidi="ar-EG"/>
        </w:rPr>
        <w:t xml:space="preserve"> و</w:t>
      </w:r>
      <w:r w:rsidR="00D109D1" w:rsidRPr="00A753CF">
        <w:rPr>
          <w:lang w:bidi="ar-EG"/>
        </w:rPr>
        <w:t>W 25</w:t>
      </w:r>
      <w:r w:rsidR="00D109D1" w:rsidRPr="00A753CF">
        <w:rPr>
          <w:rFonts w:hint="cs"/>
          <w:rtl/>
          <w:lang w:bidi="ar-EG"/>
        </w:rPr>
        <w:t xml:space="preserve"> </w:t>
      </w:r>
      <w:r w:rsidR="00D109D1" w:rsidRPr="00A753CF">
        <w:rPr>
          <w:lang w:bidi="ar-EG"/>
        </w:rPr>
        <w:t>(</w:t>
      </w:r>
      <w:proofErr w:type="spellStart"/>
      <w:r w:rsidR="00D109D1" w:rsidRPr="00A753CF">
        <w:rPr>
          <w:lang w:bidi="ar-EG"/>
        </w:rPr>
        <w:t>dBm</w:t>
      </w:r>
      <w:proofErr w:type="spellEnd"/>
      <w:r w:rsidR="00D109D1" w:rsidRPr="00A753CF">
        <w:rPr>
          <w:lang w:bidi="ar-EG"/>
        </w:rPr>
        <w:t> 44)</w:t>
      </w:r>
      <w:r w:rsidR="00D109D1" w:rsidRPr="00A753CF">
        <w:rPr>
          <w:rFonts w:hint="cs"/>
          <w:rtl/>
          <w:lang w:bidi="ar-EG"/>
        </w:rPr>
        <w:t>. وستمكن أوجه التقدم في الوحدات الترانزستورية الأنظمة في المستقبل القريب من توليد قيم قصوى لقدرة الخرج في</w:t>
      </w:r>
      <w:r w:rsidR="00E5324D" w:rsidRPr="00A753CF">
        <w:rPr>
          <w:rFonts w:hint="eastAsia"/>
          <w:rtl/>
          <w:lang w:bidi="ar-EG"/>
        </w:rPr>
        <w:t> </w:t>
      </w:r>
      <w:r w:rsidR="00D109D1" w:rsidRPr="00A753CF">
        <w:rPr>
          <w:rFonts w:hint="cs"/>
          <w:rtl/>
          <w:lang w:bidi="ar-EG"/>
        </w:rPr>
        <w:t>المدى</w:t>
      </w:r>
      <w:r w:rsidR="00E5324D" w:rsidRPr="00A753CF">
        <w:rPr>
          <w:rFonts w:hint="eastAsia"/>
          <w:rtl/>
          <w:lang w:bidi="ar-EG"/>
        </w:rPr>
        <w:t> </w:t>
      </w:r>
      <w:r w:rsidR="00D109D1" w:rsidRPr="00A753CF">
        <w:rPr>
          <w:lang w:bidi="ar-EG"/>
        </w:rPr>
        <w:t>W 130</w:t>
      </w:r>
      <w:r w:rsidR="00D109D1" w:rsidRPr="00A753CF">
        <w:rPr>
          <w:lang w:bidi="ar-EG"/>
        </w:rPr>
        <w:noBreakHyphen/>
        <w:t>W 70</w:t>
      </w:r>
      <w:r w:rsidR="00D109D1" w:rsidRPr="00A753CF">
        <w:rPr>
          <w:rFonts w:hint="cs"/>
          <w:rtl/>
          <w:lang w:bidi="ar-EG"/>
        </w:rPr>
        <w:t xml:space="preserve"> في مدى الترددات هذا. ومع ذلك فإن المستوى الأقصى للقدرة عند دخل الهوائي م</w:t>
      </w:r>
      <w:r w:rsidR="00E5324D" w:rsidRPr="00A753CF">
        <w:rPr>
          <w:rFonts w:hint="cs"/>
          <w:rtl/>
          <w:lang w:bidi="ar-EG"/>
        </w:rPr>
        <w:t>ق</w:t>
      </w:r>
      <w:r w:rsidR="00D109D1" w:rsidRPr="00A753CF">
        <w:rPr>
          <w:rFonts w:hint="cs"/>
          <w:rtl/>
          <w:lang w:bidi="ar-EG"/>
        </w:rPr>
        <w:t>يد بالمقدار</w:t>
      </w:r>
      <w:r w:rsidR="00742E4E" w:rsidRPr="00A753CF">
        <w:rPr>
          <w:rFonts w:hint="eastAsia"/>
          <w:rtl/>
          <w:lang w:bidi="ar-EG"/>
        </w:rPr>
        <w:t> </w:t>
      </w:r>
      <w:proofErr w:type="spellStart"/>
      <w:r w:rsidR="00D109D1" w:rsidRPr="00A753CF">
        <w:rPr>
          <w:lang w:bidi="ar-EG"/>
        </w:rPr>
        <w:t>dBW</w:t>
      </w:r>
      <w:proofErr w:type="spellEnd"/>
      <w:r w:rsidR="00D109D1" w:rsidRPr="00A753CF">
        <w:rPr>
          <w:lang w:bidi="ar-EG"/>
        </w:rPr>
        <w:t> 10</w:t>
      </w:r>
      <w:r w:rsidR="00D109D1" w:rsidRPr="00A753CF">
        <w:rPr>
          <w:rFonts w:hint="cs"/>
          <w:rtl/>
          <w:lang w:bidi="ar-EG"/>
        </w:rPr>
        <w:t xml:space="preserve"> في</w:t>
      </w:r>
      <w:r w:rsidR="00E5324D" w:rsidRPr="00A753CF">
        <w:rPr>
          <w:rFonts w:hint="eastAsia"/>
          <w:rtl/>
          <w:lang w:bidi="ar-EG"/>
        </w:rPr>
        <w:t> </w:t>
      </w:r>
      <w:r w:rsidR="00D109D1" w:rsidRPr="00A753CF">
        <w:rPr>
          <w:rFonts w:hint="cs"/>
          <w:rtl/>
          <w:lang w:bidi="ar-EG"/>
        </w:rPr>
        <w:t xml:space="preserve">مدى الترددات </w:t>
      </w:r>
      <w:r w:rsidR="00C931DD" w:rsidRPr="00A753CF">
        <w:rPr>
          <w:lang w:bidi="ar-EG"/>
        </w:rPr>
        <w:t>GHz 14,8</w:t>
      </w:r>
      <w:r w:rsidR="00C931DD" w:rsidRPr="00A753CF">
        <w:rPr>
          <w:lang w:bidi="ar-EG"/>
        </w:rPr>
        <w:noBreakHyphen/>
        <w:t>14,5</w:t>
      </w:r>
      <w:r w:rsidR="00C931DD" w:rsidRPr="00A753CF">
        <w:rPr>
          <w:rFonts w:hint="cs"/>
          <w:rtl/>
          <w:lang w:bidi="ar-EG"/>
        </w:rPr>
        <w:t xml:space="preserve"> طبقاً للرقم </w:t>
      </w:r>
      <w:r w:rsidR="00C931DD" w:rsidRPr="00A753CF">
        <w:rPr>
          <w:b/>
          <w:bCs/>
          <w:lang w:bidi="ar-EG"/>
        </w:rPr>
        <w:t>5.21</w:t>
      </w:r>
      <w:r w:rsidR="00C931DD" w:rsidRPr="00A753CF">
        <w:rPr>
          <w:rFonts w:hint="cs"/>
          <w:rtl/>
          <w:lang w:bidi="ar-EG"/>
        </w:rPr>
        <w:t xml:space="preserve"> من لوائح الراديو.</w:t>
      </w:r>
    </w:p>
    <w:p w:rsidR="00C931DD" w:rsidRPr="00A753CF" w:rsidRDefault="00A06425" w:rsidP="00A06425">
      <w:pPr>
        <w:pStyle w:val="Heading2"/>
        <w:rPr>
          <w:rtl/>
        </w:rPr>
      </w:pPr>
      <w:r w:rsidRPr="00A753CF">
        <w:lastRenderedPageBreak/>
        <w:t>3.3</w:t>
      </w:r>
      <w:r w:rsidRPr="00A753CF">
        <w:rPr>
          <w:rtl/>
        </w:rPr>
        <w:tab/>
      </w:r>
      <w:r w:rsidRPr="00A753CF">
        <w:rPr>
          <w:rFonts w:hint="cs"/>
          <w:rtl/>
        </w:rPr>
        <w:t>المستقب</w:t>
      </w:r>
      <w:r w:rsidR="00631A4D" w:rsidRPr="00A753CF">
        <w:rPr>
          <w:rFonts w:hint="cs"/>
          <w:rtl/>
        </w:rPr>
        <w:t>ِ</w:t>
      </w:r>
      <w:r w:rsidRPr="00A753CF">
        <w:rPr>
          <w:rFonts w:hint="cs"/>
          <w:rtl/>
        </w:rPr>
        <w:t>لات</w:t>
      </w:r>
    </w:p>
    <w:p w:rsidR="00A06425" w:rsidRPr="00A753CF" w:rsidRDefault="00A06425" w:rsidP="00A06425">
      <w:pPr>
        <w:rPr>
          <w:spacing w:val="-4"/>
          <w:rtl/>
          <w:lang w:bidi="ar-EG"/>
        </w:rPr>
      </w:pPr>
      <w:r w:rsidRPr="00A753CF">
        <w:rPr>
          <w:rFonts w:hint="cs"/>
          <w:spacing w:val="-4"/>
          <w:rtl/>
          <w:lang w:bidi="ar-EG"/>
        </w:rPr>
        <w:t xml:space="preserve">تستعمل الأجيال الأحدث من الأنظمة المتنقلة العاملة في النطاق </w:t>
      </w:r>
      <w:r w:rsidRPr="00A753CF">
        <w:rPr>
          <w:spacing w:val="-4"/>
          <w:lang w:bidi="ar-EG"/>
        </w:rPr>
        <w:t>GHz 15,35</w:t>
      </w:r>
      <w:r w:rsidRPr="00A753CF">
        <w:rPr>
          <w:spacing w:val="-4"/>
          <w:lang w:bidi="ar-EG"/>
        </w:rPr>
        <w:noBreakHyphen/>
        <w:t>14,5</w:t>
      </w:r>
      <w:r w:rsidRPr="00A753CF">
        <w:rPr>
          <w:rFonts w:hint="cs"/>
          <w:spacing w:val="-4"/>
          <w:rtl/>
          <w:lang w:bidi="ar-EG"/>
        </w:rPr>
        <w:t xml:space="preserve"> مخططات التشكيل الرقمي لتحسين أداء النظام.</w:t>
      </w:r>
    </w:p>
    <w:p w:rsidR="00A06425" w:rsidRPr="00A753CF" w:rsidRDefault="00A06425" w:rsidP="00A06425">
      <w:pPr>
        <w:rPr>
          <w:rtl/>
          <w:lang w:bidi="ar-EG"/>
        </w:rPr>
      </w:pPr>
      <w:r w:rsidRPr="00A753CF">
        <w:rPr>
          <w:rFonts w:hint="cs"/>
          <w:rtl/>
          <w:lang w:bidi="ar-EG"/>
        </w:rPr>
        <w:t>ويستخدم في معالجة الإشارة في الأجيال الأحدث من الأنظمة المتنقلة تقنيات التشكيل الرقمي للطور أو التردد أو الاتساع.</w:t>
      </w:r>
    </w:p>
    <w:p w:rsidR="00A06425" w:rsidRPr="00A753CF" w:rsidRDefault="00BA7F40" w:rsidP="00BA7F40">
      <w:pPr>
        <w:pStyle w:val="Heading2"/>
        <w:rPr>
          <w:rtl/>
        </w:rPr>
      </w:pPr>
      <w:r w:rsidRPr="00A753CF">
        <w:t>4.3</w:t>
      </w:r>
      <w:r w:rsidRPr="00A753CF">
        <w:rPr>
          <w:rtl/>
        </w:rPr>
        <w:tab/>
      </w:r>
      <w:r w:rsidRPr="00A753CF">
        <w:rPr>
          <w:rFonts w:hint="cs"/>
          <w:rtl/>
        </w:rPr>
        <w:t>الهوائيات</w:t>
      </w:r>
    </w:p>
    <w:p w:rsidR="00987516" w:rsidRPr="00A753CF" w:rsidRDefault="00BA7F40" w:rsidP="00631A4D">
      <w:pPr>
        <w:rPr>
          <w:rtl/>
          <w:lang w:bidi="ar-EG"/>
        </w:rPr>
      </w:pPr>
      <w:r w:rsidRPr="00A753CF">
        <w:rPr>
          <w:rFonts w:hint="cs"/>
          <w:rtl/>
          <w:lang w:bidi="ar-EG"/>
        </w:rPr>
        <w:t xml:space="preserve">تستخدم الأنظمة العاملة في النطاق </w:t>
      </w:r>
      <w:r w:rsidRPr="00A753CF">
        <w:rPr>
          <w:lang w:bidi="ar-EG"/>
        </w:rPr>
        <w:t>GHz 15,35</w:t>
      </w:r>
      <w:r w:rsidRPr="00A753CF">
        <w:rPr>
          <w:lang w:bidi="ar-EG"/>
        </w:rPr>
        <w:noBreakHyphen/>
        <w:t>14,5</w:t>
      </w:r>
      <w:r w:rsidRPr="00A753CF">
        <w:rPr>
          <w:rFonts w:hint="cs"/>
          <w:rtl/>
          <w:lang w:bidi="ar-EG"/>
        </w:rPr>
        <w:t xml:space="preserve"> مجموعة متنوعة من الأنواع المختلفة من الهوائيات. كما تختلف الهوائيات العاملة في هذا النطاق عادةً في أبعادها، وهذا أمر مهم بالنسبة للتطبيقات حيث تعتبر التنقلية وخفة الوزن من العوامل الهامة. ويجب أن يكون بمقدور مخطط الهوائي الاتجاهي الخاص بالأنظمة المتنقلة تغطية </w:t>
      </w:r>
      <w:r w:rsidRPr="00A753CF">
        <w:rPr>
          <w:rFonts w:cs="Times New Roman"/>
          <w:position w:val="6"/>
          <w:lang w:bidi="ar-EG"/>
        </w:rPr>
        <w:t>°</w:t>
      </w:r>
      <w:r w:rsidRPr="00A753CF">
        <w:rPr>
          <w:lang w:bidi="ar-EG"/>
        </w:rPr>
        <w:t>360</w:t>
      </w:r>
      <w:r w:rsidRPr="00A753CF">
        <w:rPr>
          <w:rFonts w:hint="cs"/>
          <w:rtl/>
        </w:rPr>
        <w:t xml:space="preserve"> </w:t>
      </w:r>
      <w:r w:rsidR="00F2649C" w:rsidRPr="00A753CF">
        <w:rPr>
          <w:rFonts w:hint="cs"/>
          <w:rtl/>
        </w:rPr>
        <w:t>في المستوى الأفقي سواء كان ذلك إلكترونياً أو</w:t>
      </w:r>
      <w:r w:rsidR="00631A4D" w:rsidRPr="00A753CF">
        <w:rPr>
          <w:rFonts w:hint="eastAsia"/>
          <w:rtl/>
        </w:rPr>
        <w:t> </w:t>
      </w:r>
      <w:r w:rsidR="00F2649C" w:rsidRPr="00A753CF">
        <w:rPr>
          <w:rFonts w:hint="cs"/>
          <w:rtl/>
        </w:rPr>
        <w:t xml:space="preserve">ميكانيكياً. ويمكن استخدام الهوائيات البوقية القطاعية أو المصفوفات الدائرية المطاورة للحصول على تغطية أفقية بمقدار </w:t>
      </w:r>
      <w:r w:rsidR="00F2649C" w:rsidRPr="00A753CF">
        <w:rPr>
          <w:rFonts w:cs="Times New Roman"/>
          <w:position w:val="6"/>
          <w:lang w:bidi="ar-EG"/>
        </w:rPr>
        <w:t>°</w:t>
      </w:r>
      <w:r w:rsidR="00F2649C" w:rsidRPr="00A753CF">
        <w:rPr>
          <w:lang w:bidi="ar-EG"/>
        </w:rPr>
        <w:t>360</w:t>
      </w:r>
      <w:r w:rsidR="00F2649C" w:rsidRPr="00A753CF">
        <w:rPr>
          <w:rFonts w:hint="cs"/>
          <w:rtl/>
        </w:rPr>
        <w:t>. وقد</w:t>
      </w:r>
      <w:r w:rsidR="00F2649C" w:rsidRPr="00A753CF">
        <w:rPr>
          <w:rFonts w:hint="eastAsia"/>
          <w:rtl/>
        </w:rPr>
        <w:t> </w:t>
      </w:r>
      <w:r w:rsidR="00F2649C" w:rsidRPr="00A753CF">
        <w:rPr>
          <w:rFonts w:hint="cs"/>
          <w:rtl/>
        </w:rPr>
        <w:t xml:space="preserve">تحتاج الهوائيات </w:t>
      </w:r>
      <w:r w:rsidR="008A1E7A" w:rsidRPr="00A753CF">
        <w:rPr>
          <w:rFonts w:hint="cs"/>
          <w:rtl/>
        </w:rPr>
        <w:t>المسطحة ذات التوجيه الإلكتروني إلى العديد من المسطحات أو الهوائيات الفرعية لتحقيق تغطية أفقية بمقدار</w:t>
      </w:r>
      <w:r w:rsidR="00E7080E" w:rsidRPr="00A753CF">
        <w:rPr>
          <w:rFonts w:hint="eastAsia"/>
          <w:rtl/>
        </w:rPr>
        <w:t> </w:t>
      </w:r>
      <w:r w:rsidR="008A1E7A" w:rsidRPr="00A753CF">
        <w:rPr>
          <w:rFonts w:cs="Times New Roman"/>
          <w:position w:val="6"/>
          <w:lang w:bidi="ar-EG"/>
        </w:rPr>
        <w:t>°</w:t>
      </w:r>
      <w:r w:rsidR="008A1E7A" w:rsidRPr="00A753CF">
        <w:rPr>
          <w:lang w:bidi="ar-EG"/>
        </w:rPr>
        <w:t>360</w:t>
      </w:r>
      <w:r w:rsidR="008A1E7A" w:rsidRPr="00A753CF">
        <w:rPr>
          <w:rFonts w:hint="cs"/>
          <w:rtl/>
        </w:rPr>
        <w:t xml:space="preserve">. </w:t>
      </w:r>
      <w:r w:rsidR="00043375" w:rsidRPr="00A753CF">
        <w:rPr>
          <w:rFonts w:hint="cs"/>
          <w:rtl/>
        </w:rPr>
        <w:t xml:space="preserve">ويستعمل كل من الاستقطاب الأفقي والرأسي. ولا توجد حالياً توصية من توصيات قطاع الاتصالات الراديوية تغطي مخطط الهوائي للأنظمة المتنقلة العاملة في مدى الترددات </w:t>
      </w:r>
      <w:r w:rsidR="00043375" w:rsidRPr="00A753CF">
        <w:t>GHz 15,35</w:t>
      </w:r>
      <w:r w:rsidR="00043375" w:rsidRPr="00A753CF">
        <w:noBreakHyphen/>
        <w:t>14,5</w:t>
      </w:r>
      <w:r w:rsidR="00710E42" w:rsidRPr="00A753CF">
        <w:rPr>
          <w:rFonts w:hint="cs"/>
          <w:rtl/>
        </w:rPr>
        <w:t xml:space="preserve"> بشكلٍ واف. بيد أنه، كإجراء مؤقت، فإن الإجراءات التحليلية الواردة في التوصية </w:t>
      </w:r>
      <w:r w:rsidR="00710E42" w:rsidRPr="00A753CF">
        <w:t>ITU</w:t>
      </w:r>
      <w:r w:rsidR="00710E42" w:rsidRPr="00A753CF">
        <w:noBreakHyphen/>
        <w:t>R F.1336</w:t>
      </w:r>
      <w:r w:rsidR="00710E42" w:rsidRPr="00A753CF">
        <w:rPr>
          <w:rFonts w:hint="cs"/>
          <w:rtl/>
        </w:rPr>
        <w:t xml:space="preserve">، مع قيمة مقترحة من أجل "العامل </w:t>
      </w:r>
      <w:r w:rsidR="00710E42" w:rsidRPr="00A753CF">
        <w:t>k-</w:t>
      </w:r>
      <w:r w:rsidR="00710E42" w:rsidRPr="00A753CF">
        <w:rPr>
          <w:rFonts w:hint="cs"/>
          <w:rtl/>
          <w:lang w:bidi="ar-EG"/>
        </w:rPr>
        <w:t xml:space="preserve">" تساوي </w:t>
      </w:r>
      <w:r w:rsidR="00710E42" w:rsidRPr="00A753CF">
        <w:rPr>
          <w:lang w:bidi="ar-EG"/>
        </w:rPr>
        <w:t>0</w:t>
      </w:r>
      <w:r w:rsidR="00710E42" w:rsidRPr="00A753CF">
        <w:rPr>
          <w:rFonts w:hint="cs"/>
          <w:rtl/>
          <w:lang w:bidi="ar-EG"/>
        </w:rPr>
        <w:t xml:space="preserve">، يمكن أن تستعمل </w:t>
      </w:r>
      <w:proofErr w:type="spellStart"/>
      <w:r w:rsidR="00710E42" w:rsidRPr="00A753CF">
        <w:rPr>
          <w:rFonts w:hint="cs"/>
          <w:rtl/>
          <w:lang w:bidi="ar-EG"/>
        </w:rPr>
        <w:t>لنمذجة</w:t>
      </w:r>
      <w:proofErr w:type="spellEnd"/>
      <w:r w:rsidR="00710E42" w:rsidRPr="00A753CF">
        <w:rPr>
          <w:rFonts w:hint="cs"/>
          <w:rtl/>
          <w:lang w:bidi="ar-EG"/>
        </w:rPr>
        <w:t xml:space="preserve"> مخطط الهوائي الاتجاهي لهوائيات المركبات من أجل استعماله في دراسات التوافق وتحليل التقاسم.</w:t>
      </w:r>
    </w:p>
    <w:p w:rsidR="00BA7F40" w:rsidRPr="00A753CF" w:rsidRDefault="00710E42" w:rsidP="00E92366">
      <w:pPr>
        <w:rPr>
          <w:spacing w:val="-2"/>
          <w:rtl/>
          <w:lang w:bidi="ar-EG"/>
        </w:rPr>
      </w:pPr>
      <w:r w:rsidRPr="00A753CF">
        <w:rPr>
          <w:rFonts w:hint="cs"/>
          <w:spacing w:val="-2"/>
          <w:rtl/>
          <w:lang w:bidi="ar-EG"/>
        </w:rPr>
        <w:t xml:space="preserve">والارتفاعات النمطية للهوائيات بالنسبة للأنظمة المثبتة على مركبات متحركة على الأرض تتراوح بين </w:t>
      </w:r>
      <w:r w:rsidRPr="00A753CF">
        <w:rPr>
          <w:spacing w:val="-2"/>
          <w:lang w:bidi="ar-EG"/>
        </w:rPr>
        <w:t>m 4</w:t>
      </w:r>
      <w:r w:rsidRPr="00A753CF">
        <w:rPr>
          <w:rFonts w:hint="cs"/>
          <w:spacing w:val="-2"/>
          <w:rtl/>
          <w:lang w:bidi="ar-EG"/>
        </w:rPr>
        <w:t xml:space="preserve"> و</w:t>
      </w:r>
      <w:r w:rsidRPr="00A753CF">
        <w:rPr>
          <w:spacing w:val="-2"/>
          <w:lang w:bidi="ar-EG"/>
        </w:rPr>
        <w:t>m 15</w:t>
      </w:r>
      <w:r w:rsidRPr="00A753CF">
        <w:rPr>
          <w:rFonts w:hint="cs"/>
          <w:spacing w:val="-2"/>
          <w:rtl/>
          <w:lang w:bidi="ar-EG"/>
        </w:rPr>
        <w:t xml:space="preserve"> فوق مستوى سطح الأرض. والارتفاع البالغ </w:t>
      </w:r>
      <w:r w:rsidRPr="00A753CF">
        <w:rPr>
          <w:spacing w:val="-2"/>
          <w:lang w:bidi="ar-EG"/>
        </w:rPr>
        <w:t>m 4</w:t>
      </w:r>
      <w:r w:rsidRPr="00A753CF">
        <w:rPr>
          <w:rFonts w:hint="cs"/>
          <w:spacing w:val="-2"/>
          <w:rtl/>
          <w:lang w:bidi="ar-EG"/>
        </w:rPr>
        <w:t xml:space="preserve"> يعتبر نموذجياً بالنسبة </w:t>
      </w:r>
      <w:r w:rsidR="00E92366" w:rsidRPr="00A753CF">
        <w:rPr>
          <w:rFonts w:hint="cs"/>
          <w:spacing w:val="-2"/>
          <w:rtl/>
          <w:lang w:bidi="ar-EG"/>
        </w:rPr>
        <w:t>ل</w:t>
      </w:r>
      <w:r w:rsidRPr="00A753CF">
        <w:rPr>
          <w:rFonts w:hint="cs"/>
          <w:spacing w:val="-2"/>
          <w:rtl/>
          <w:lang w:bidi="ar-EG"/>
        </w:rPr>
        <w:t xml:space="preserve">لعمليات التي يشكل فيها الهوائي في وضع الطي أو الخفض عندما تكون المركبة متحركة. بينما يكون الارتفاع </w:t>
      </w:r>
      <w:r w:rsidRPr="00A753CF">
        <w:rPr>
          <w:spacing w:val="-2"/>
          <w:lang w:bidi="ar-EG"/>
        </w:rPr>
        <w:t>m 18</w:t>
      </w:r>
      <w:r w:rsidRPr="00A753CF">
        <w:rPr>
          <w:spacing w:val="-2"/>
          <w:lang w:bidi="ar-EG"/>
        </w:rPr>
        <w:noBreakHyphen/>
        <w:t>13</w:t>
      </w:r>
      <w:r w:rsidRPr="00A753CF">
        <w:rPr>
          <w:rFonts w:hint="cs"/>
          <w:spacing w:val="-2"/>
          <w:rtl/>
          <w:lang w:bidi="ar-EG"/>
        </w:rPr>
        <w:t xml:space="preserve"> نموذجياً عندما تكون المركبة متوفقة عن الحركة وصاري الهوائي في وضع يمكن رفعه.</w:t>
      </w:r>
    </w:p>
    <w:p w:rsidR="00710E42" w:rsidRPr="00A753CF" w:rsidRDefault="008A7B20" w:rsidP="00710E42">
      <w:pPr>
        <w:rPr>
          <w:rtl/>
          <w:lang w:bidi="ar-EG"/>
        </w:rPr>
      </w:pPr>
      <w:r w:rsidRPr="00A753CF">
        <w:rPr>
          <w:rFonts w:hint="cs"/>
          <w:rtl/>
          <w:lang w:bidi="ar-EG"/>
        </w:rPr>
        <w:t xml:space="preserve">وعمليات التشغيل التي يكون فيها الهوائي في وضع الطي بينما تكون المركبة متحركة، يمكن أن تقيد شدة الإشارة المطلوبة نتيجةً لانتشارها عبر مسيرات خارج خط البصر مع وجود عوائق مختلفة. وفي مدى الترددات هذا، يفضّل اختيار مواقع الهوائيات فوق أراض مرتفعة لتخفيف </w:t>
      </w:r>
      <w:r w:rsidR="00E92366" w:rsidRPr="00A753CF">
        <w:rPr>
          <w:rFonts w:hint="cs"/>
          <w:rtl/>
          <w:lang w:bidi="ar-EG"/>
        </w:rPr>
        <w:t>ال</w:t>
      </w:r>
      <w:r w:rsidRPr="00A753CF">
        <w:rPr>
          <w:rFonts w:hint="cs"/>
          <w:rtl/>
          <w:lang w:bidi="ar-EG"/>
        </w:rPr>
        <w:t xml:space="preserve">تأثيرات الناجمة عن الغطاء النباتي والأبنية وما إلى ذلك، على سبيل المثال، على الانتشار الكهرمغنطيسي لزيادة مسافات الاتصالات إلى الحد الأقصى عندما يتم </w:t>
      </w:r>
      <w:r w:rsidR="00B4270B" w:rsidRPr="00A753CF">
        <w:rPr>
          <w:rFonts w:hint="cs"/>
          <w:rtl/>
          <w:lang w:bidi="ar-EG"/>
        </w:rPr>
        <w:t>تشغيل المركبة وهي متوقفة.</w:t>
      </w:r>
    </w:p>
    <w:p w:rsidR="00B4270B" w:rsidRPr="00A753CF" w:rsidRDefault="006A66B0" w:rsidP="006A66B0">
      <w:pPr>
        <w:pStyle w:val="Heading1"/>
        <w:rPr>
          <w:rtl/>
        </w:rPr>
      </w:pPr>
      <w:r w:rsidRPr="00A753CF">
        <w:t>4</w:t>
      </w:r>
      <w:r w:rsidRPr="00A753CF">
        <w:rPr>
          <w:rtl/>
        </w:rPr>
        <w:tab/>
      </w:r>
      <w:r w:rsidRPr="00A753CF">
        <w:rPr>
          <w:rFonts w:hint="cs"/>
          <w:rtl/>
        </w:rPr>
        <w:t>معايير الحماية</w:t>
      </w:r>
    </w:p>
    <w:p w:rsidR="006A66B0" w:rsidRDefault="006A66B0" w:rsidP="00C71655">
      <w:pPr>
        <w:rPr>
          <w:rtl/>
          <w:lang w:bidi="ar-EG"/>
        </w:rPr>
      </w:pPr>
      <w:r w:rsidRPr="00A753CF">
        <w:rPr>
          <w:rFonts w:hint="cs"/>
          <w:rtl/>
          <w:lang w:bidi="ar-EG"/>
        </w:rPr>
        <w:t xml:space="preserve">وفي ظل ظروف الضوضاء المحدودة، يحد معيار الحماية للنسبة </w:t>
      </w:r>
      <w:r w:rsidRPr="00A753CF">
        <w:rPr>
          <w:i/>
          <w:iCs/>
          <w:lang w:bidi="ar-EG"/>
        </w:rPr>
        <w:t>I/N</w:t>
      </w:r>
      <w:r w:rsidRPr="00A753CF">
        <w:rPr>
          <w:rFonts w:hint="cs"/>
          <w:rtl/>
          <w:lang w:bidi="ar-EG"/>
        </w:rPr>
        <w:t xml:space="preserve"> التي </w:t>
      </w:r>
      <w:r w:rsidR="00752969" w:rsidRPr="00A753CF">
        <w:rPr>
          <w:rFonts w:hint="cs"/>
          <w:rtl/>
          <w:lang w:bidi="ar-EG"/>
        </w:rPr>
        <w:t xml:space="preserve">تساوي </w:t>
      </w:r>
      <w:r w:rsidR="00752969" w:rsidRPr="00A753CF">
        <w:rPr>
          <w:lang w:bidi="ar-EG"/>
        </w:rPr>
        <w:t>dB 6–</w:t>
      </w:r>
      <w:r w:rsidR="00752969" w:rsidRPr="00A753CF">
        <w:rPr>
          <w:rFonts w:hint="cs"/>
          <w:rtl/>
          <w:lang w:bidi="ar-EG"/>
        </w:rPr>
        <w:t xml:space="preserve"> من الزيادة في مستوى الضوضاء في</w:t>
      </w:r>
      <w:r w:rsidR="00E14E09" w:rsidRPr="00A753CF">
        <w:rPr>
          <w:rFonts w:hint="eastAsia"/>
          <w:rtl/>
          <w:lang w:bidi="ar-EG"/>
        </w:rPr>
        <w:t> </w:t>
      </w:r>
      <w:r w:rsidR="00752969" w:rsidRPr="00A753CF">
        <w:rPr>
          <w:rFonts w:hint="cs"/>
          <w:rtl/>
          <w:lang w:bidi="ar-EG"/>
        </w:rPr>
        <w:t>المستقب</w:t>
      </w:r>
      <w:r w:rsidR="00E92366" w:rsidRPr="00A753CF">
        <w:rPr>
          <w:rFonts w:hint="cs"/>
          <w:rtl/>
          <w:lang w:bidi="ar-EG"/>
        </w:rPr>
        <w:t>ِ</w:t>
      </w:r>
      <w:r w:rsidR="00752969" w:rsidRPr="00A753CF">
        <w:rPr>
          <w:rFonts w:hint="cs"/>
          <w:rtl/>
          <w:lang w:bidi="ar-EG"/>
        </w:rPr>
        <w:t xml:space="preserve">ل إلى نحو </w:t>
      </w:r>
      <w:r w:rsidR="00752969" w:rsidRPr="00A753CF">
        <w:rPr>
          <w:lang w:bidi="ar-EG"/>
        </w:rPr>
        <w:t>dB 1</w:t>
      </w:r>
      <w:r w:rsidR="00752969" w:rsidRPr="00A753CF">
        <w:rPr>
          <w:rFonts w:hint="cs"/>
          <w:rtl/>
          <w:lang w:bidi="ar-EG"/>
        </w:rPr>
        <w:t xml:space="preserve"> وهو ما يقابل قيمة للنسبة </w:t>
      </w:r>
      <w:r w:rsidR="00752969" w:rsidRPr="00A753CF">
        <w:rPr>
          <w:i/>
          <w:iCs/>
          <w:lang w:bidi="ar-EG"/>
        </w:rPr>
        <w:t>(1+N)/N</w:t>
      </w:r>
      <w:r w:rsidR="00752969" w:rsidRPr="00A753CF">
        <w:rPr>
          <w:rFonts w:hint="cs"/>
          <w:rtl/>
          <w:lang w:bidi="ar-EG"/>
        </w:rPr>
        <w:t xml:space="preserve"> تساوي </w:t>
      </w:r>
      <w:r w:rsidR="00752969" w:rsidRPr="00A753CF">
        <w:rPr>
          <w:lang w:bidi="ar-EG"/>
        </w:rPr>
        <w:t>1,26</w:t>
      </w:r>
      <w:r w:rsidR="00752969" w:rsidRPr="00A753CF">
        <w:rPr>
          <w:rFonts w:hint="cs"/>
          <w:rtl/>
          <w:lang w:bidi="ar-EG"/>
        </w:rPr>
        <w:t xml:space="preserve">. والزيادة البالغة </w:t>
      </w:r>
      <w:r w:rsidR="00752969" w:rsidRPr="00A753CF">
        <w:rPr>
          <w:lang w:bidi="ar-EG"/>
        </w:rPr>
        <w:t>dB 1</w:t>
      </w:r>
      <w:r w:rsidR="00752969" w:rsidRPr="00A753CF">
        <w:rPr>
          <w:rFonts w:hint="cs"/>
          <w:rtl/>
          <w:lang w:bidi="ar-EG"/>
        </w:rPr>
        <w:t xml:space="preserve"> في مستوى الضوضاء يمكن إثباتها مثلاً، كانخفاض في هامش الخبو أو كانخفاض في منطقة التغطية الفعلية حيث يتعين الحفاظ على معدل أقصى معين للخطأ في</w:t>
      </w:r>
      <w:r w:rsidR="00C71655" w:rsidRPr="00A753CF">
        <w:rPr>
          <w:rFonts w:hint="eastAsia"/>
          <w:rtl/>
          <w:lang w:bidi="ar-EG"/>
        </w:rPr>
        <w:t> </w:t>
      </w:r>
      <w:r w:rsidR="00752969" w:rsidRPr="00A753CF">
        <w:rPr>
          <w:rFonts w:hint="cs"/>
          <w:rtl/>
          <w:lang w:bidi="ar-EG"/>
        </w:rPr>
        <w:t>البتات أو كانخفاض في حساسية المستقب</w:t>
      </w:r>
      <w:r w:rsidR="001555F7" w:rsidRPr="00A753CF">
        <w:rPr>
          <w:rFonts w:hint="cs"/>
          <w:rtl/>
          <w:lang w:bidi="ar-EG"/>
        </w:rPr>
        <w:t>ِ</w:t>
      </w:r>
      <w:r w:rsidR="00752969" w:rsidRPr="00A753CF">
        <w:rPr>
          <w:rFonts w:hint="cs"/>
          <w:rtl/>
          <w:lang w:bidi="ar-EG"/>
        </w:rPr>
        <w:t>ل وهو ما قد يشكل انحطاطاً كبيراً بالنسبة للمستقب</w:t>
      </w:r>
      <w:r w:rsidR="007E48AD" w:rsidRPr="00A753CF">
        <w:rPr>
          <w:rFonts w:hint="cs"/>
          <w:rtl/>
          <w:lang w:bidi="ar-EG"/>
        </w:rPr>
        <w:t>ِ</w:t>
      </w:r>
      <w:r w:rsidR="00752969" w:rsidRPr="00A753CF">
        <w:rPr>
          <w:rFonts w:hint="cs"/>
          <w:rtl/>
          <w:lang w:bidi="ar-EG"/>
        </w:rPr>
        <w:t>لات الرقمية التي يجب أن تعمل بمعدلات خطأ في</w:t>
      </w:r>
      <w:r w:rsidR="00C71655" w:rsidRPr="00A753CF">
        <w:rPr>
          <w:rFonts w:hint="eastAsia"/>
          <w:rtl/>
          <w:lang w:bidi="ar-EG"/>
        </w:rPr>
        <w:t> </w:t>
      </w:r>
      <w:r w:rsidR="00752969" w:rsidRPr="00A753CF">
        <w:rPr>
          <w:rFonts w:hint="cs"/>
          <w:rtl/>
          <w:lang w:bidi="ar-EG"/>
        </w:rPr>
        <w:t xml:space="preserve">البتات منخفضة جداً. وتمثل الزيادة البالغة </w:t>
      </w:r>
      <w:r w:rsidR="00752969" w:rsidRPr="00A753CF">
        <w:rPr>
          <w:lang w:bidi="ar-EG"/>
        </w:rPr>
        <w:t>dB 1</w:t>
      </w:r>
      <w:r w:rsidR="00752969" w:rsidRPr="00A753CF">
        <w:rPr>
          <w:rFonts w:hint="cs"/>
          <w:rtl/>
          <w:lang w:bidi="ar-EG"/>
        </w:rPr>
        <w:t xml:space="preserve"> التأثير الإجمالي لمصادر التداخل المتعددة، إن وجدت؛ ويعتمد المستوى المستقبل من التداخلات من أي مصدر تداخل فردي على هندسة مصدر التداخل وعوامل أخرى ويتعين تقييمه عند تحليل أي سيناريو محدد من السيناريوهات. والنسبة </w:t>
      </w:r>
      <w:r w:rsidR="00752969" w:rsidRPr="00A753CF">
        <w:rPr>
          <w:i/>
          <w:iCs/>
          <w:lang w:bidi="ar-EG"/>
        </w:rPr>
        <w:t>I/N</w:t>
      </w:r>
      <w:r w:rsidR="00752969" w:rsidRPr="00A753CF">
        <w:rPr>
          <w:rFonts w:hint="cs"/>
          <w:rtl/>
          <w:lang w:bidi="ar-EG"/>
        </w:rPr>
        <w:t xml:space="preserve"> الموصفة التي يمكن تحملها تعود إلى دخل المستقب</w:t>
      </w:r>
      <w:r w:rsidR="007E48AD" w:rsidRPr="00A753CF">
        <w:rPr>
          <w:rFonts w:hint="cs"/>
          <w:rtl/>
          <w:lang w:bidi="ar-EG"/>
        </w:rPr>
        <w:t>ِ</w:t>
      </w:r>
      <w:r w:rsidR="00752969" w:rsidRPr="00A753CF">
        <w:rPr>
          <w:rFonts w:hint="cs"/>
          <w:rtl/>
          <w:lang w:bidi="ar-EG"/>
        </w:rPr>
        <w:t>ل المتنقل وتتطلب مراعاة جميع مصادر التداخل. ففي حالة وجود مصدر وحيد للتداخل، تتطلب حماية الأنظمة المتنقلة عدم تجاوز هذا المعيار بسبب التداخل من هذا المصدر الوحيد. وفي حالة وجود مصادر متعددة للتداخل، فإن حماية الأنظمة المتنقلة تتطلب عدم تجاوز هذا المعيار بسبب التداخل الإجمالي من هذه المصادر المتعددة.</w:t>
      </w:r>
    </w:p>
    <w:p w:rsidR="007212B5" w:rsidRPr="007212B5" w:rsidRDefault="007212B5" w:rsidP="007212B5">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840" w:line="240" w:lineRule="auto"/>
        <w:ind w:left="3997" w:right="3997"/>
        <w:jc w:val="center"/>
        <w:textAlignment w:val="baseline"/>
        <w:rPr>
          <w:rFonts w:eastAsia="Times New Roman" w:cs="Times New Roman"/>
          <w:sz w:val="20"/>
          <w:szCs w:val="20"/>
          <w:lang w:val="en-GB" w:eastAsia="en-US"/>
        </w:rPr>
      </w:pPr>
    </w:p>
    <w:sectPr w:rsidR="007212B5" w:rsidRPr="007212B5" w:rsidSect="001D1DFE">
      <w:headerReference w:type="even" r:id="rId20"/>
      <w:headerReference w:type="default" r:id="rId21"/>
      <w:headerReference w:type="first" r:id="rId22"/>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063" w:rsidRDefault="00905063" w:rsidP="00AE3E36">
      <w:pPr>
        <w:spacing w:before="0" w:line="240" w:lineRule="auto"/>
      </w:pPr>
      <w:r>
        <w:separator/>
      </w:r>
    </w:p>
  </w:endnote>
  <w:endnote w:type="continuationSeparator" w:id="0">
    <w:p w:rsidR="00905063" w:rsidRDefault="00905063"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D28" w:rsidRDefault="00F54D28" w:rsidP="00F54D28">
    <w:pPr>
      <w:pStyle w:val="Footer"/>
      <w:tabs>
        <w:tab w:val="clear" w:pos="5103"/>
        <w:tab w:val="center" w:pos="48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063" w:rsidRDefault="00905063" w:rsidP="00AE3E36">
      <w:pPr>
        <w:spacing w:before="0" w:line="240" w:lineRule="auto"/>
      </w:pPr>
      <w:r>
        <w:separator/>
      </w:r>
    </w:p>
  </w:footnote>
  <w:footnote w:type="continuationSeparator" w:id="0">
    <w:p w:rsidR="00905063" w:rsidRDefault="00905063" w:rsidP="00AE3E3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EB" w:rsidRPr="003D017C" w:rsidRDefault="00972CEB" w:rsidP="003D017C">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DFE" w:rsidRPr="00AE3E36" w:rsidRDefault="007D7258" w:rsidP="007D725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A73D8A">
      <w:rPr>
        <w:rFonts w:eastAsia="Times New Roman" w:cs="Times New Roman"/>
        <w:b/>
        <w:bCs/>
        <w:noProof/>
        <w:szCs w:val="22"/>
        <w:rtl/>
        <w:lang w:eastAsia="fr-FR"/>
      </w:rPr>
      <w:t>6</w:t>
    </w:r>
    <w:r w:rsidRPr="00AE3E36">
      <w:rPr>
        <w:rFonts w:eastAsia="Times New Roman" w:cs="Times New Roman"/>
        <w:b/>
        <w:bCs/>
        <w:noProof/>
        <w:szCs w:val="22"/>
        <w:lang w:eastAsia="fr-FR"/>
      </w:rPr>
      <w:fldChar w:fldCharType="end"/>
    </w:r>
    <w:r w:rsidR="001D1DFE">
      <w:rPr>
        <w:rFonts w:ascii="Times New Roman Bold" w:eastAsia="Times New Roman" w:hAnsi="Times New Roman Bold"/>
        <w:b/>
        <w:bCs/>
        <w:rtl/>
        <w:lang w:eastAsia="fr-FR"/>
      </w:rPr>
      <w:tab/>
    </w:r>
    <w:r w:rsidR="001D1DFE" w:rsidRPr="00AE3E36">
      <w:rPr>
        <w:rFonts w:ascii="Times New Roman Bold" w:eastAsia="Times New Roman" w:hAnsi="Times New Roman Bold"/>
        <w:b/>
        <w:bCs/>
        <w:rtl/>
        <w:lang w:eastAsia="fr-FR"/>
      </w:rPr>
      <w:t>التوصية</w:t>
    </w:r>
    <w:r w:rsidR="001D1DFE" w:rsidRPr="00AE3E36">
      <w:rPr>
        <w:rFonts w:ascii="Times New Roman Bold" w:eastAsia="Times New Roman" w:hAnsi="Times New Roman Bold" w:hint="cs"/>
        <w:b/>
        <w:bCs/>
        <w:rtl/>
        <w:lang w:eastAsia="fr-FR"/>
      </w:rPr>
      <w:t xml:space="preserve"> </w:t>
    </w:r>
    <w:r w:rsidR="001D1DFE" w:rsidRPr="00AE3E36">
      <w:rPr>
        <w:rFonts w:ascii="Times New Roman Bold" w:eastAsia="Times New Roman" w:hAnsi="Times New Roman Bold"/>
        <w:b/>
        <w:bCs/>
        <w:rtl/>
        <w:lang w:eastAsia="fr-FR"/>
      </w:rPr>
      <w:t xml:space="preserve"> </w:t>
    </w:r>
    <w:r w:rsidR="001D1DFE" w:rsidRPr="00AE3E36">
      <w:rPr>
        <w:rFonts w:ascii="Times New Roman Bold" w:eastAsia="Times New Roman" w:hAnsi="Times New Roman Bold"/>
        <w:b/>
        <w:bCs/>
        <w:lang w:eastAsia="fr-FR"/>
      </w:rPr>
      <w:t xml:space="preserve">ITU-R  </w:t>
    </w:r>
    <w:r w:rsidR="001D1DFE">
      <w:rPr>
        <w:rFonts w:ascii="Times New Roman Bold" w:eastAsia="Times New Roman" w:hAnsi="Times New Roman Bold"/>
        <w:b/>
        <w:bCs/>
        <w:lang w:eastAsia="fr-FR"/>
      </w:rPr>
      <w:t>M</w:t>
    </w:r>
    <w:r w:rsidR="001D1DFE" w:rsidRPr="00AE3E36">
      <w:rPr>
        <w:rFonts w:ascii="Times New Roman Bold" w:eastAsia="Times New Roman" w:hAnsi="Times New Roman Bold"/>
        <w:b/>
        <w:bCs/>
        <w:lang w:eastAsia="fr-FR"/>
      </w:rPr>
      <w:t>.</w:t>
    </w:r>
    <w:r w:rsidR="001D1DFE">
      <w:rPr>
        <w:rFonts w:ascii="Times New Roman Bold" w:eastAsia="Times New Roman" w:hAnsi="Times New Roman Bold"/>
        <w:b/>
        <w:bCs/>
        <w:lang w:eastAsia="fr-FR"/>
      </w:rPr>
      <w:t>2068-0</w:t>
    </w:r>
    <w:r w:rsidR="001D1DFE">
      <w:rPr>
        <w:rFonts w:ascii="Times New Roman Bold" w:eastAsia="Times New Roman" w:hAnsi="Times New Roman Bold"/>
        <w:b/>
        <w:bCs/>
        <w:rtl/>
        <w:lang w:eastAsia="fr-FR"/>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06" w:rsidRPr="00AE3E36" w:rsidRDefault="00C14106" w:rsidP="00C1410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C14106">
      <w:rPr>
        <w:rFonts w:ascii="Times New Roman Bold" w:eastAsia="Times New Roman" w:hAnsi="Times New Roman Bold"/>
        <w:b/>
        <w:bCs/>
        <w:rtl/>
        <w:lang w:eastAsia="fr-FR"/>
      </w:rPr>
      <w:t>التوصية</w:t>
    </w:r>
    <w:r w:rsidRPr="00C14106">
      <w:rPr>
        <w:rFonts w:ascii="Times New Roman Bold" w:eastAsia="Times New Roman" w:hAnsi="Times New Roman Bold" w:hint="cs"/>
        <w:b/>
        <w:bCs/>
        <w:rtl/>
        <w:lang w:eastAsia="fr-FR"/>
      </w:rPr>
      <w:t xml:space="preserve"> </w:t>
    </w:r>
    <w:r w:rsidRPr="00C14106">
      <w:rPr>
        <w:rFonts w:ascii="Times New Roman Bold" w:eastAsia="Times New Roman" w:hAnsi="Times New Roman Bold"/>
        <w:b/>
        <w:bCs/>
        <w:rtl/>
        <w:lang w:eastAsia="fr-FR"/>
      </w:rPr>
      <w:t xml:space="preserve"> </w:t>
    </w:r>
    <w:r w:rsidRPr="00C14106">
      <w:rPr>
        <w:rFonts w:ascii="Times New Roman Bold" w:eastAsia="Times New Roman" w:hAnsi="Times New Roman Bold"/>
        <w:b/>
        <w:bCs/>
        <w:lang w:eastAsia="fr-FR"/>
      </w:rPr>
      <w:fldChar w:fldCharType="begin"/>
    </w:r>
    <w:r w:rsidRPr="00C14106">
      <w:rPr>
        <w:rFonts w:ascii="Times New Roman Bold" w:eastAsia="Times New Roman" w:hAnsi="Times New Roman Bold"/>
        <w:b/>
        <w:bCs/>
        <w:lang w:eastAsia="fr-FR"/>
      </w:rPr>
      <w:instrText>styleref href</w:instrText>
    </w:r>
    <w:r w:rsidRPr="00C14106">
      <w:rPr>
        <w:rFonts w:ascii="Times New Roman Bold" w:eastAsia="Times New Roman" w:hAnsi="Times New Roman Bold"/>
        <w:b/>
        <w:bCs/>
        <w:lang w:eastAsia="fr-FR"/>
      </w:rPr>
      <w:fldChar w:fldCharType="separate"/>
    </w:r>
    <w:r w:rsidR="00A73D8A">
      <w:rPr>
        <w:rFonts w:ascii="Times New Roman Bold" w:eastAsia="Times New Roman" w:hAnsi="Times New Roman Bold"/>
        <w:b/>
        <w:bCs/>
        <w:noProof/>
        <w:lang w:eastAsia="fr-FR"/>
      </w:rPr>
      <w:t>ITU-R  M.2068-0</w:t>
    </w:r>
    <w:r w:rsidRPr="00C14106">
      <w:rPr>
        <w:rFonts w:ascii="Times New Roman Bold" w:eastAsia="Times New Roman" w:hAnsi="Times New Roman Bold"/>
        <w:b/>
        <w:bCs/>
        <w:lang w:eastAsia="fr-FR"/>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Pr>
        <w:rFonts w:eastAsia="Times New Roman" w:cs="Times New Roman"/>
        <w:b/>
        <w:bCs/>
        <w:noProof/>
        <w:szCs w:val="22"/>
        <w:rtl/>
        <w:lang w:eastAsia="fr-FR"/>
      </w:rPr>
      <w:t>7</w:t>
    </w:r>
    <w:r w:rsidRPr="00AE3E36">
      <w:rPr>
        <w:rFonts w:eastAsia="Times New Roman" w:cs="Times New Roman"/>
        <w:b/>
        <w:bCs/>
        <w:noProof/>
        <w:szCs w:val="22"/>
        <w:lang w:eastAsia="fr-F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DFE" w:rsidRPr="00AE3E36" w:rsidRDefault="001D1DFE" w:rsidP="00C1410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00C14106" w:rsidRPr="00C14106">
      <w:rPr>
        <w:rFonts w:ascii="Times New Roman Bold" w:eastAsia="Times New Roman" w:hAnsi="Times New Roman Bold"/>
        <w:b/>
        <w:bCs/>
        <w:rtl/>
        <w:lang w:eastAsia="fr-FR"/>
      </w:rPr>
      <w:t>التوصية</w:t>
    </w:r>
    <w:r w:rsidR="00C14106" w:rsidRPr="00C14106">
      <w:rPr>
        <w:rFonts w:ascii="Times New Roman Bold" w:eastAsia="Times New Roman" w:hAnsi="Times New Roman Bold" w:hint="cs"/>
        <w:b/>
        <w:bCs/>
        <w:rtl/>
        <w:lang w:eastAsia="fr-FR"/>
      </w:rPr>
      <w:t xml:space="preserve"> </w:t>
    </w:r>
    <w:r w:rsidR="00C14106" w:rsidRPr="00C14106">
      <w:rPr>
        <w:rFonts w:ascii="Times New Roman Bold" w:eastAsia="Times New Roman" w:hAnsi="Times New Roman Bold"/>
        <w:b/>
        <w:bCs/>
        <w:rtl/>
        <w:lang w:eastAsia="fr-FR"/>
      </w:rPr>
      <w:t xml:space="preserve"> </w:t>
    </w:r>
    <w:r w:rsidR="00C14106" w:rsidRPr="00C14106">
      <w:rPr>
        <w:rFonts w:ascii="Times New Roman Bold" w:eastAsia="Times New Roman" w:hAnsi="Times New Roman Bold"/>
        <w:b/>
        <w:bCs/>
        <w:lang w:eastAsia="fr-FR"/>
      </w:rPr>
      <w:fldChar w:fldCharType="begin"/>
    </w:r>
    <w:r w:rsidR="00C14106" w:rsidRPr="00C14106">
      <w:rPr>
        <w:rFonts w:ascii="Times New Roman Bold" w:eastAsia="Times New Roman" w:hAnsi="Times New Roman Bold"/>
        <w:b/>
        <w:bCs/>
        <w:lang w:eastAsia="fr-FR"/>
      </w:rPr>
      <w:instrText>styleref href</w:instrText>
    </w:r>
    <w:r w:rsidR="00C14106" w:rsidRPr="00C14106">
      <w:rPr>
        <w:rFonts w:ascii="Times New Roman Bold" w:eastAsia="Times New Roman" w:hAnsi="Times New Roman Bold"/>
        <w:b/>
        <w:bCs/>
        <w:lang w:eastAsia="fr-FR"/>
      </w:rPr>
      <w:fldChar w:fldCharType="separate"/>
    </w:r>
    <w:r w:rsidR="00A73D8A">
      <w:rPr>
        <w:rFonts w:ascii="Times New Roman Bold" w:eastAsia="Times New Roman" w:hAnsi="Times New Roman Bold"/>
        <w:b/>
        <w:bCs/>
        <w:noProof/>
        <w:lang w:eastAsia="fr-FR"/>
      </w:rPr>
      <w:t>ITU-R  M.2068-0</w:t>
    </w:r>
    <w:r w:rsidR="00C14106" w:rsidRPr="00C14106">
      <w:rPr>
        <w:rFonts w:ascii="Times New Roman Bold" w:eastAsia="Times New Roman" w:hAnsi="Times New Roman Bold"/>
        <w:b/>
        <w:bCs/>
        <w:lang w:eastAsia="fr-FR"/>
      </w:rPr>
      <w:fldChar w:fldCharType="end"/>
    </w:r>
    <w:r w:rsidR="007D7258">
      <w:rPr>
        <w:rFonts w:ascii="Times New Roman Bold" w:eastAsia="Times New Roman" w:hAnsi="Times New Roman Bold"/>
        <w:b/>
        <w:bCs/>
        <w:rtl/>
        <w:lang w:eastAsia="fr-FR"/>
      </w:rPr>
      <w:tab/>
    </w:r>
    <w:r w:rsidR="00C14106" w:rsidRPr="00AE3E36">
      <w:rPr>
        <w:rFonts w:eastAsia="Times New Roman" w:cs="Times New Roman"/>
        <w:b/>
        <w:bCs/>
        <w:szCs w:val="22"/>
        <w:lang w:eastAsia="fr-FR"/>
      </w:rPr>
      <w:fldChar w:fldCharType="begin"/>
    </w:r>
    <w:r w:rsidR="00C14106" w:rsidRPr="00AE3E36">
      <w:rPr>
        <w:rFonts w:eastAsia="Times New Roman" w:cs="Times New Roman"/>
        <w:b/>
        <w:bCs/>
        <w:szCs w:val="22"/>
        <w:lang w:eastAsia="fr-FR"/>
      </w:rPr>
      <w:instrText xml:space="preserve"> PAGE   \* MERGEFORMAT </w:instrText>
    </w:r>
    <w:r w:rsidR="00C14106" w:rsidRPr="00AE3E36">
      <w:rPr>
        <w:rFonts w:eastAsia="Times New Roman" w:cs="Times New Roman"/>
        <w:b/>
        <w:bCs/>
        <w:szCs w:val="22"/>
        <w:lang w:eastAsia="fr-FR"/>
      </w:rPr>
      <w:fldChar w:fldCharType="separate"/>
    </w:r>
    <w:r w:rsidR="00A73D8A">
      <w:rPr>
        <w:rFonts w:eastAsia="Times New Roman" w:cs="Times New Roman"/>
        <w:b/>
        <w:bCs/>
        <w:noProof/>
        <w:szCs w:val="22"/>
        <w:rtl/>
        <w:lang w:eastAsia="fr-FR"/>
      </w:rPr>
      <w:t>5</w:t>
    </w:r>
    <w:r w:rsidR="00C14106" w:rsidRPr="00AE3E36">
      <w:rPr>
        <w:rFonts w:eastAsia="Times New Roman" w:cs="Times New Roman"/>
        <w:b/>
        <w:bCs/>
        <w:noProof/>
        <w:szCs w:val="22"/>
        <w:lang w:eastAsia="fr-F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EB" w:rsidRDefault="00972CEB">
    <w:pPr>
      <w:pStyle w:val="Header"/>
    </w:pPr>
    <w:r>
      <w:rPr>
        <w:noProof/>
      </w:rPr>
      <w:drawing>
        <wp:anchor distT="0" distB="0" distL="114300" distR="114300" simplePos="0" relativeHeight="251659264" behindDoc="1" locked="0" layoutInCell="1" allowOverlap="0" wp14:anchorId="36C807BF" wp14:editId="32DDFE88">
          <wp:simplePos x="0" y="0"/>
          <wp:positionH relativeFrom="column">
            <wp:posOffset>-360045</wp:posOffset>
          </wp:positionH>
          <wp:positionV relativeFrom="paragraph">
            <wp:posOffset>-388620</wp:posOffset>
          </wp:positionV>
          <wp:extent cx="7572375" cy="10718165"/>
          <wp:effectExtent l="0" t="0" r="9525" b="6985"/>
          <wp:wrapNone/>
          <wp:docPr id="1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063" w:rsidRPr="00AE3E36" w:rsidRDefault="00905063" w:rsidP="00C1410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A73D8A">
      <w:rPr>
        <w:rFonts w:eastAsia="Times New Roman" w:cs="Times New Roman"/>
        <w:b/>
        <w:bCs/>
        <w:noProof/>
        <w:szCs w:val="22"/>
        <w:rtl/>
        <w:lang w:eastAsia="fr-FR"/>
      </w:rPr>
      <w:t>2</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00C14106" w:rsidRPr="00585610">
      <w:rPr>
        <w:b/>
        <w:bCs/>
        <w:rtl/>
      </w:rPr>
      <w:t>التوصية</w:t>
    </w:r>
    <w:r w:rsidR="00C14106" w:rsidRPr="00585610">
      <w:rPr>
        <w:rFonts w:hint="cs"/>
        <w:b/>
        <w:bCs/>
        <w:rtl/>
      </w:rPr>
      <w:t xml:space="preserve"> </w:t>
    </w:r>
    <w:r w:rsidR="00C14106" w:rsidRPr="00585610">
      <w:rPr>
        <w:b/>
        <w:bCs/>
        <w:rtl/>
      </w:rPr>
      <w:t xml:space="preserve"> </w:t>
    </w:r>
    <w:r w:rsidR="00C14106">
      <w:rPr>
        <w:b/>
        <w:bCs/>
      </w:rPr>
      <w:fldChar w:fldCharType="begin"/>
    </w:r>
    <w:r w:rsidR="00C14106" w:rsidRPr="00FC42AF">
      <w:rPr>
        <w:b/>
        <w:bCs/>
      </w:rPr>
      <w:instrText>styleref href</w:instrText>
    </w:r>
    <w:r w:rsidR="00C14106">
      <w:rPr>
        <w:b/>
        <w:bCs/>
      </w:rPr>
      <w:fldChar w:fldCharType="separate"/>
    </w:r>
    <w:r w:rsidR="00A73D8A">
      <w:rPr>
        <w:b/>
        <w:bCs/>
        <w:noProof/>
      </w:rPr>
      <w:t>ITU-R  M.2068-0</w:t>
    </w:r>
    <w:r w:rsidR="00C14106">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063" w:rsidRPr="00AE3E36" w:rsidRDefault="00905063" w:rsidP="00C1410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00C14106" w:rsidRPr="00C14106">
      <w:rPr>
        <w:rFonts w:ascii="Times New Roman Bold" w:eastAsia="Times New Roman" w:hAnsi="Times New Roman Bold"/>
        <w:b/>
        <w:bCs/>
        <w:rtl/>
        <w:lang w:eastAsia="fr-FR"/>
      </w:rPr>
      <w:t>التوصية</w:t>
    </w:r>
    <w:r w:rsidR="00C14106" w:rsidRPr="00C14106">
      <w:rPr>
        <w:rFonts w:ascii="Times New Roman Bold" w:eastAsia="Times New Roman" w:hAnsi="Times New Roman Bold" w:hint="cs"/>
        <w:b/>
        <w:bCs/>
        <w:rtl/>
        <w:lang w:eastAsia="fr-FR"/>
      </w:rPr>
      <w:t xml:space="preserve"> </w:t>
    </w:r>
    <w:r w:rsidR="00C14106" w:rsidRPr="00C14106">
      <w:rPr>
        <w:rFonts w:ascii="Times New Roman Bold" w:eastAsia="Times New Roman" w:hAnsi="Times New Roman Bold"/>
        <w:b/>
        <w:bCs/>
        <w:rtl/>
        <w:lang w:eastAsia="fr-FR"/>
      </w:rPr>
      <w:t xml:space="preserve"> </w:t>
    </w:r>
    <w:r w:rsidR="00C14106" w:rsidRPr="00C14106">
      <w:rPr>
        <w:rFonts w:ascii="Times New Roman Bold" w:eastAsia="Times New Roman" w:hAnsi="Times New Roman Bold"/>
        <w:b/>
        <w:bCs/>
        <w:lang w:eastAsia="fr-FR"/>
      </w:rPr>
      <w:fldChar w:fldCharType="begin"/>
    </w:r>
    <w:r w:rsidR="00C14106" w:rsidRPr="00C14106">
      <w:rPr>
        <w:rFonts w:ascii="Times New Roman Bold" w:eastAsia="Times New Roman" w:hAnsi="Times New Roman Bold"/>
        <w:b/>
        <w:bCs/>
        <w:lang w:eastAsia="fr-FR"/>
      </w:rPr>
      <w:instrText>styleref href</w:instrText>
    </w:r>
    <w:r w:rsidR="00C14106" w:rsidRPr="00C14106">
      <w:rPr>
        <w:rFonts w:ascii="Times New Roman Bold" w:eastAsia="Times New Roman" w:hAnsi="Times New Roman Bold"/>
        <w:b/>
        <w:bCs/>
        <w:lang w:eastAsia="fr-FR"/>
      </w:rPr>
      <w:fldChar w:fldCharType="separate"/>
    </w:r>
    <w:r w:rsidR="00A73D8A">
      <w:rPr>
        <w:rFonts w:ascii="Times New Roman Bold" w:eastAsia="Times New Roman" w:hAnsi="Times New Roman Bold"/>
        <w:b/>
        <w:bCs/>
        <w:noProof/>
        <w:lang w:eastAsia="fr-FR"/>
      </w:rPr>
      <w:t>ITU-R  M.2068-0</w:t>
    </w:r>
    <w:r w:rsidR="00C14106" w:rsidRPr="00C14106">
      <w:rPr>
        <w:rFonts w:ascii="Times New Roman Bold" w:eastAsia="Times New Roman" w:hAnsi="Times New Roman Bold"/>
        <w:b/>
        <w:bCs/>
        <w:lang w:eastAsia="fr-FR"/>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C14106">
      <w:rPr>
        <w:rFonts w:eastAsia="Times New Roman" w:cs="Times New Roman"/>
        <w:b/>
        <w:bCs/>
        <w:noProof/>
        <w:szCs w:val="22"/>
        <w:rtl/>
        <w:lang w:eastAsia="fr-FR"/>
      </w:rPr>
      <w:t>3</w:t>
    </w:r>
    <w:r w:rsidRPr="00AE3E36">
      <w:rPr>
        <w:rFonts w:eastAsia="Times New Roman" w:cs="Times New Roman"/>
        <w:b/>
        <w:bCs/>
        <w:noProof/>
        <w:szCs w:val="22"/>
        <w:lang w:eastAsia="fr-F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D28" w:rsidRPr="00F54D28" w:rsidRDefault="00F54D28" w:rsidP="00C1410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hAnsi="Times New Roman Bold" w:hint="eastAsia"/>
        <w:b/>
        <w:bCs/>
        <w:lang w:eastAsia="fr-FR" w:bidi="ar-EG"/>
      </w:rPr>
    </w:pPr>
    <w:r w:rsidRPr="00F54D28">
      <w:rPr>
        <w:rFonts w:ascii="Times New Roman Bold" w:hAnsi="Times New Roman Bold"/>
        <w:b/>
        <w:bCs/>
        <w:lang w:eastAsia="fr-FR"/>
      </w:rPr>
      <w:fldChar w:fldCharType="begin"/>
    </w:r>
    <w:r w:rsidRPr="00F54D28">
      <w:rPr>
        <w:rFonts w:ascii="Times New Roman Bold" w:hAnsi="Times New Roman Bold"/>
        <w:b/>
        <w:bCs/>
        <w:lang w:eastAsia="fr-FR"/>
      </w:rPr>
      <w:instrText xml:space="preserve"> PAGE   \* MERGEFORMAT </w:instrText>
    </w:r>
    <w:r w:rsidRPr="00F54D28">
      <w:rPr>
        <w:rFonts w:ascii="Times New Roman Bold" w:hAnsi="Times New Roman Bold"/>
        <w:b/>
        <w:bCs/>
        <w:lang w:eastAsia="fr-FR"/>
      </w:rPr>
      <w:fldChar w:fldCharType="separate"/>
    </w:r>
    <w:r w:rsidR="00A73D8A">
      <w:rPr>
        <w:rFonts w:ascii="Times New Roman Bold" w:hAnsi="Times New Roman Bold" w:hint="eastAsia"/>
        <w:b/>
        <w:bCs/>
        <w:noProof/>
        <w:lang w:eastAsia="fr-FR"/>
      </w:rPr>
      <w:t>ii</w:t>
    </w:r>
    <w:r w:rsidRPr="00F54D28">
      <w:rPr>
        <w:rFonts w:ascii="Times New Roman Bold" w:hAnsi="Times New Roman Bold"/>
        <w:b/>
        <w:bCs/>
        <w:noProof/>
        <w:lang w:eastAsia="fr-FR"/>
      </w:rPr>
      <w:fldChar w:fldCharType="end"/>
    </w:r>
    <w:r w:rsidRPr="00F54D28">
      <w:rPr>
        <w:rFonts w:ascii="Times New Roman Bold" w:hAnsi="Times New Roman Bold" w:hint="cs"/>
        <w:b/>
        <w:bCs/>
        <w:rtl/>
        <w:lang w:eastAsia="fr-FR"/>
      </w:rPr>
      <w:tab/>
    </w:r>
    <w:r w:rsidR="00C14106" w:rsidRPr="00585610">
      <w:rPr>
        <w:b/>
        <w:bCs/>
        <w:rtl/>
      </w:rPr>
      <w:t>التوصية</w:t>
    </w:r>
    <w:r w:rsidR="00C14106" w:rsidRPr="00585610">
      <w:rPr>
        <w:rFonts w:hint="cs"/>
        <w:b/>
        <w:bCs/>
        <w:rtl/>
      </w:rPr>
      <w:t xml:space="preserve"> </w:t>
    </w:r>
    <w:r w:rsidR="00C14106" w:rsidRPr="00585610">
      <w:rPr>
        <w:b/>
        <w:bCs/>
        <w:rtl/>
      </w:rPr>
      <w:t xml:space="preserve"> </w:t>
    </w:r>
    <w:r w:rsidR="00C14106">
      <w:rPr>
        <w:b/>
        <w:bCs/>
      </w:rPr>
      <w:fldChar w:fldCharType="begin"/>
    </w:r>
    <w:r w:rsidR="00C14106" w:rsidRPr="00FC42AF">
      <w:rPr>
        <w:b/>
        <w:bCs/>
      </w:rPr>
      <w:instrText>styleref href</w:instrText>
    </w:r>
    <w:r w:rsidR="00C14106">
      <w:rPr>
        <w:b/>
        <w:bCs/>
      </w:rPr>
      <w:fldChar w:fldCharType="separate"/>
    </w:r>
    <w:r w:rsidR="00A73D8A">
      <w:rPr>
        <w:b/>
        <w:bCs/>
        <w:noProof/>
      </w:rPr>
      <w:t>ITU-R  M.2068-0</w:t>
    </w:r>
    <w:r w:rsidR="00C14106">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610" w:rsidRDefault="00585610" w:rsidP="005856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bidi="ar-EG"/>
      </w:rPr>
      <w:tab/>
    </w:r>
    <w:r w:rsidRPr="00585610">
      <w:rPr>
        <w:b/>
        <w:bCs/>
        <w:rtl/>
      </w:rPr>
      <w:t>التوصية</w:t>
    </w:r>
    <w:r w:rsidRPr="00585610">
      <w:rPr>
        <w:rFonts w:hint="cs"/>
        <w:b/>
        <w:bCs/>
        <w:rtl/>
      </w:rPr>
      <w:t xml:space="preserve"> </w:t>
    </w:r>
    <w:r w:rsidRPr="00585610">
      <w:rPr>
        <w:b/>
        <w:bCs/>
        <w:rtl/>
      </w:rPr>
      <w:t xml:space="preserve"> </w:t>
    </w:r>
    <w:r>
      <w:rPr>
        <w:b/>
        <w:bCs/>
      </w:rPr>
      <w:fldChar w:fldCharType="begin"/>
    </w:r>
    <w:r w:rsidRPr="00FC42AF">
      <w:rPr>
        <w:b/>
        <w:bCs/>
      </w:rPr>
      <w:instrText>styleref href</w:instrText>
    </w:r>
    <w:r>
      <w:rPr>
        <w:b/>
        <w:bCs/>
      </w:rPr>
      <w:fldChar w:fldCharType="separate"/>
    </w:r>
    <w:r w:rsidR="00A73D8A">
      <w:rPr>
        <w:b/>
        <w:bCs/>
        <w:noProof/>
      </w:rPr>
      <w:t>ITU-R  M.2068-0</w:t>
    </w:r>
    <w:r>
      <w:rPr>
        <w:b/>
        <w:bCs/>
      </w:rPr>
      <w:fldChar w:fldCharType="end"/>
    </w:r>
    <w:r>
      <w:rPr>
        <w:b/>
        <w:bCs/>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A73D8A">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DFE" w:rsidRPr="00AE3E36" w:rsidRDefault="001D1DFE" w:rsidP="001D1DF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7483"/>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A73D8A">
      <w:rPr>
        <w:rFonts w:eastAsia="Times New Roman" w:cs="Times New Roman"/>
        <w:b/>
        <w:bCs/>
        <w:noProof/>
        <w:szCs w:val="22"/>
        <w:rtl/>
        <w:lang w:eastAsia="fr-FR"/>
      </w:rPr>
      <w:t>4</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M</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2068-0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06" w:rsidRPr="00AE3E36" w:rsidRDefault="00C14106" w:rsidP="00C1410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7341"/>
        <w:tab w:val="right" w:pos="14662"/>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C14106">
      <w:rPr>
        <w:rFonts w:ascii="Times New Roman Bold" w:eastAsia="Times New Roman" w:hAnsi="Times New Roman Bold"/>
        <w:b/>
        <w:bCs/>
        <w:rtl/>
        <w:lang w:eastAsia="fr-FR"/>
      </w:rPr>
      <w:t>التوصية</w:t>
    </w:r>
    <w:r w:rsidRPr="00C14106">
      <w:rPr>
        <w:rFonts w:ascii="Times New Roman Bold" w:eastAsia="Times New Roman" w:hAnsi="Times New Roman Bold" w:hint="cs"/>
        <w:b/>
        <w:bCs/>
        <w:rtl/>
        <w:lang w:eastAsia="fr-FR"/>
      </w:rPr>
      <w:t xml:space="preserve"> </w:t>
    </w:r>
    <w:r w:rsidRPr="00C14106">
      <w:rPr>
        <w:rFonts w:ascii="Times New Roman Bold" w:eastAsia="Times New Roman" w:hAnsi="Times New Roman Bold"/>
        <w:b/>
        <w:bCs/>
        <w:rtl/>
        <w:lang w:eastAsia="fr-FR"/>
      </w:rPr>
      <w:t xml:space="preserve"> </w:t>
    </w:r>
    <w:r w:rsidRPr="00C14106">
      <w:rPr>
        <w:rFonts w:ascii="Times New Roman Bold" w:eastAsia="Times New Roman" w:hAnsi="Times New Roman Bold"/>
        <w:b/>
        <w:bCs/>
        <w:lang w:eastAsia="fr-FR"/>
      </w:rPr>
      <w:fldChar w:fldCharType="begin"/>
    </w:r>
    <w:r w:rsidRPr="00C14106">
      <w:rPr>
        <w:rFonts w:ascii="Times New Roman Bold" w:eastAsia="Times New Roman" w:hAnsi="Times New Roman Bold"/>
        <w:b/>
        <w:bCs/>
        <w:lang w:eastAsia="fr-FR"/>
      </w:rPr>
      <w:instrText>styleref href</w:instrText>
    </w:r>
    <w:r w:rsidRPr="00C14106">
      <w:rPr>
        <w:rFonts w:ascii="Times New Roman Bold" w:eastAsia="Times New Roman" w:hAnsi="Times New Roman Bold"/>
        <w:b/>
        <w:bCs/>
        <w:lang w:eastAsia="fr-FR"/>
      </w:rPr>
      <w:fldChar w:fldCharType="separate"/>
    </w:r>
    <w:r w:rsidR="00A73D8A">
      <w:rPr>
        <w:rFonts w:ascii="Times New Roman Bold" w:eastAsia="Times New Roman" w:hAnsi="Times New Roman Bold"/>
        <w:b/>
        <w:bCs/>
        <w:noProof/>
        <w:lang w:eastAsia="fr-FR"/>
      </w:rPr>
      <w:t>ITU-R  M.2068-0</w:t>
    </w:r>
    <w:r w:rsidRPr="00C14106">
      <w:rPr>
        <w:rFonts w:ascii="Times New Roman Bold" w:eastAsia="Times New Roman" w:hAnsi="Times New Roman Bold"/>
        <w:b/>
        <w:bCs/>
        <w:lang w:eastAsia="fr-FR"/>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Pr>
        <w:rFonts w:eastAsia="Times New Roman" w:cs="Times New Roman"/>
        <w:b/>
        <w:bCs/>
        <w:noProof/>
        <w:szCs w:val="22"/>
        <w:rtl/>
        <w:lang w:eastAsia="fr-FR"/>
      </w:rPr>
      <w:t>5</w:t>
    </w:r>
    <w:r w:rsidRPr="00AE3E36">
      <w:rPr>
        <w:rFonts w:eastAsia="Times New Roman" w:cs="Times New Roman"/>
        <w:b/>
        <w:bCs/>
        <w:noProof/>
        <w:szCs w:val="22"/>
        <w:lang w:eastAsia="fr-F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DFE" w:rsidRPr="00AE3E36" w:rsidRDefault="00C14106" w:rsidP="00C1410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7327"/>
        <w:tab w:val="right" w:pos="14662"/>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Pr>
        <w:rFonts w:ascii="Times New Roman Bold" w:eastAsia="Times New Roman" w:hAnsi="Times New Roman Bold"/>
        <w:b/>
        <w:bCs/>
        <w:lang w:eastAsia="fr-FR"/>
      </w:rPr>
      <w:tab/>
    </w:r>
    <w:r w:rsidRPr="00C14106">
      <w:rPr>
        <w:rFonts w:ascii="Times New Roman Bold" w:eastAsia="Times New Roman" w:hAnsi="Times New Roman Bold"/>
        <w:b/>
        <w:bCs/>
        <w:rtl/>
        <w:lang w:eastAsia="fr-FR"/>
      </w:rPr>
      <w:t>التوصية</w:t>
    </w:r>
    <w:r w:rsidRPr="00C14106">
      <w:rPr>
        <w:rFonts w:ascii="Times New Roman Bold" w:eastAsia="Times New Roman" w:hAnsi="Times New Roman Bold" w:hint="cs"/>
        <w:b/>
        <w:bCs/>
        <w:rtl/>
        <w:lang w:eastAsia="fr-FR"/>
      </w:rPr>
      <w:t xml:space="preserve"> </w:t>
    </w:r>
    <w:r w:rsidRPr="00C14106">
      <w:rPr>
        <w:rFonts w:ascii="Times New Roman Bold" w:eastAsia="Times New Roman" w:hAnsi="Times New Roman Bold"/>
        <w:b/>
        <w:bCs/>
        <w:rtl/>
        <w:lang w:eastAsia="fr-FR"/>
      </w:rPr>
      <w:t xml:space="preserve"> </w:t>
    </w:r>
    <w:r w:rsidRPr="00C14106">
      <w:rPr>
        <w:rFonts w:ascii="Times New Roman Bold" w:eastAsia="Times New Roman" w:hAnsi="Times New Roman Bold"/>
        <w:b/>
        <w:bCs/>
        <w:lang w:eastAsia="fr-FR"/>
      </w:rPr>
      <w:fldChar w:fldCharType="begin"/>
    </w:r>
    <w:r w:rsidRPr="00C14106">
      <w:rPr>
        <w:rFonts w:ascii="Times New Roman Bold" w:eastAsia="Times New Roman" w:hAnsi="Times New Roman Bold"/>
        <w:b/>
        <w:bCs/>
        <w:lang w:eastAsia="fr-FR"/>
      </w:rPr>
      <w:instrText>styleref href</w:instrText>
    </w:r>
    <w:r w:rsidRPr="00C14106">
      <w:rPr>
        <w:rFonts w:ascii="Times New Roman Bold" w:eastAsia="Times New Roman" w:hAnsi="Times New Roman Bold"/>
        <w:b/>
        <w:bCs/>
        <w:lang w:eastAsia="fr-FR"/>
      </w:rPr>
      <w:fldChar w:fldCharType="separate"/>
    </w:r>
    <w:r w:rsidR="00A73D8A">
      <w:rPr>
        <w:rFonts w:ascii="Times New Roman Bold" w:eastAsia="Times New Roman" w:hAnsi="Times New Roman Bold"/>
        <w:b/>
        <w:bCs/>
        <w:noProof/>
        <w:lang w:eastAsia="fr-FR"/>
      </w:rPr>
      <w:t>ITU-R  M.2068-0</w:t>
    </w:r>
    <w:r w:rsidRPr="00C14106">
      <w:rPr>
        <w:rFonts w:ascii="Times New Roman Bold" w:eastAsia="Times New Roman" w:hAnsi="Times New Roman Bold"/>
        <w:b/>
        <w:bCs/>
        <w:lang w:eastAsia="fr-FR"/>
      </w:rPr>
      <w:fldChar w:fldCharType="end"/>
    </w:r>
    <w:r w:rsidR="001D1DFE"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A73D8A">
      <w:rPr>
        <w:rFonts w:eastAsia="Times New Roman" w:cs="Times New Roman"/>
        <w:b/>
        <w:bCs/>
        <w:noProof/>
        <w:szCs w:val="22"/>
        <w:rtl/>
        <w:lang w:eastAsia="fr-FR"/>
      </w:rPr>
      <w:t>3</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0D825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28DB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9EF7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689A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DC2C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7A10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B08E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C28A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AA40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F0E2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mirrorMargin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F7E"/>
    <w:rsid w:val="00002A18"/>
    <w:rsid w:val="00032D9B"/>
    <w:rsid w:val="000375DE"/>
    <w:rsid w:val="000421ED"/>
    <w:rsid w:val="00042702"/>
    <w:rsid w:val="00043375"/>
    <w:rsid w:val="000743AD"/>
    <w:rsid w:val="00084985"/>
    <w:rsid w:val="00090574"/>
    <w:rsid w:val="000C0742"/>
    <w:rsid w:val="000F53FA"/>
    <w:rsid w:val="00113110"/>
    <w:rsid w:val="00113B48"/>
    <w:rsid w:val="00127334"/>
    <w:rsid w:val="001555F7"/>
    <w:rsid w:val="00173915"/>
    <w:rsid w:val="00177778"/>
    <w:rsid w:val="00197632"/>
    <w:rsid w:val="001D1DFE"/>
    <w:rsid w:val="00202F27"/>
    <w:rsid w:val="00205B6D"/>
    <w:rsid w:val="00217282"/>
    <w:rsid w:val="0023283D"/>
    <w:rsid w:val="00243ABE"/>
    <w:rsid w:val="00247C34"/>
    <w:rsid w:val="00250482"/>
    <w:rsid w:val="002526EE"/>
    <w:rsid w:val="00255FA4"/>
    <w:rsid w:val="00260321"/>
    <w:rsid w:val="002669CE"/>
    <w:rsid w:val="00293372"/>
    <w:rsid w:val="002978F4"/>
    <w:rsid w:val="002A33C2"/>
    <w:rsid w:val="002B028D"/>
    <w:rsid w:val="002B223C"/>
    <w:rsid w:val="002D6BD3"/>
    <w:rsid w:val="002E6541"/>
    <w:rsid w:val="002E744B"/>
    <w:rsid w:val="00311091"/>
    <w:rsid w:val="003330AE"/>
    <w:rsid w:val="00345940"/>
    <w:rsid w:val="00357185"/>
    <w:rsid w:val="00387945"/>
    <w:rsid w:val="00394C23"/>
    <w:rsid w:val="003E1663"/>
    <w:rsid w:val="003F678F"/>
    <w:rsid w:val="004007B5"/>
    <w:rsid w:val="00417AEA"/>
    <w:rsid w:val="00421959"/>
    <w:rsid w:val="0042686F"/>
    <w:rsid w:val="00443869"/>
    <w:rsid w:val="00461C1D"/>
    <w:rsid w:val="004756F9"/>
    <w:rsid w:val="004A4506"/>
    <w:rsid w:val="004B7CA2"/>
    <w:rsid w:val="004C2D7F"/>
    <w:rsid w:val="004C3284"/>
    <w:rsid w:val="004D612E"/>
    <w:rsid w:val="004E2B75"/>
    <w:rsid w:val="00501E0E"/>
    <w:rsid w:val="00545BBA"/>
    <w:rsid w:val="0055516A"/>
    <w:rsid w:val="00566F5B"/>
    <w:rsid w:val="00567F14"/>
    <w:rsid w:val="0057656F"/>
    <w:rsid w:val="00585610"/>
    <w:rsid w:val="00597C74"/>
    <w:rsid w:val="005B0409"/>
    <w:rsid w:val="005F7A5C"/>
    <w:rsid w:val="00612298"/>
    <w:rsid w:val="00612D66"/>
    <w:rsid w:val="00615B05"/>
    <w:rsid w:val="00631A4D"/>
    <w:rsid w:val="00636412"/>
    <w:rsid w:val="006407BD"/>
    <w:rsid w:val="00643761"/>
    <w:rsid w:val="00657404"/>
    <w:rsid w:val="00661829"/>
    <w:rsid w:val="0066300E"/>
    <w:rsid w:val="00690590"/>
    <w:rsid w:val="006A66B0"/>
    <w:rsid w:val="006B37D2"/>
    <w:rsid w:val="006F63F7"/>
    <w:rsid w:val="00706D7A"/>
    <w:rsid w:val="00710E42"/>
    <w:rsid w:val="00713A42"/>
    <w:rsid w:val="007212B5"/>
    <w:rsid w:val="00742E4E"/>
    <w:rsid w:val="00752969"/>
    <w:rsid w:val="007821AF"/>
    <w:rsid w:val="0079308C"/>
    <w:rsid w:val="007B3F10"/>
    <w:rsid w:val="007D7258"/>
    <w:rsid w:val="007E1738"/>
    <w:rsid w:val="007E48AD"/>
    <w:rsid w:val="00802608"/>
    <w:rsid w:val="00803F08"/>
    <w:rsid w:val="008235CD"/>
    <w:rsid w:val="00837BC5"/>
    <w:rsid w:val="008409CA"/>
    <w:rsid w:val="008513CB"/>
    <w:rsid w:val="00863D6C"/>
    <w:rsid w:val="00866C23"/>
    <w:rsid w:val="00867B88"/>
    <w:rsid w:val="0089287A"/>
    <w:rsid w:val="00897DCD"/>
    <w:rsid w:val="008A1E7A"/>
    <w:rsid w:val="008A7B20"/>
    <w:rsid w:val="008A7CFF"/>
    <w:rsid w:val="008B3A26"/>
    <w:rsid w:val="008C30B1"/>
    <w:rsid w:val="008D4D37"/>
    <w:rsid w:val="008F028F"/>
    <w:rsid w:val="009021C5"/>
    <w:rsid w:val="00905063"/>
    <w:rsid w:val="00933AAA"/>
    <w:rsid w:val="00934036"/>
    <w:rsid w:val="009445CF"/>
    <w:rsid w:val="00972868"/>
    <w:rsid w:val="00972CEB"/>
    <w:rsid w:val="00976871"/>
    <w:rsid w:val="00982B28"/>
    <w:rsid w:val="00987516"/>
    <w:rsid w:val="009B1A3A"/>
    <w:rsid w:val="009E45BC"/>
    <w:rsid w:val="00A06425"/>
    <w:rsid w:val="00A55116"/>
    <w:rsid w:val="00A61837"/>
    <w:rsid w:val="00A73D8A"/>
    <w:rsid w:val="00A753CF"/>
    <w:rsid w:val="00A97F94"/>
    <w:rsid w:val="00AB66F2"/>
    <w:rsid w:val="00AD0E38"/>
    <w:rsid w:val="00AE3E36"/>
    <w:rsid w:val="00B1703C"/>
    <w:rsid w:val="00B4270B"/>
    <w:rsid w:val="00B53983"/>
    <w:rsid w:val="00BA7F40"/>
    <w:rsid w:val="00BB006A"/>
    <w:rsid w:val="00BC62DD"/>
    <w:rsid w:val="00BD0A48"/>
    <w:rsid w:val="00BD4F6F"/>
    <w:rsid w:val="00BF2C38"/>
    <w:rsid w:val="00BF38A0"/>
    <w:rsid w:val="00BF423A"/>
    <w:rsid w:val="00C109B6"/>
    <w:rsid w:val="00C10D91"/>
    <w:rsid w:val="00C14106"/>
    <w:rsid w:val="00C60E15"/>
    <w:rsid w:val="00C674FE"/>
    <w:rsid w:val="00C71655"/>
    <w:rsid w:val="00C75633"/>
    <w:rsid w:val="00C77A57"/>
    <w:rsid w:val="00C931DD"/>
    <w:rsid w:val="00CC1C7E"/>
    <w:rsid w:val="00CE0BBE"/>
    <w:rsid w:val="00CE1DF4"/>
    <w:rsid w:val="00CE2EE1"/>
    <w:rsid w:val="00CE3BB7"/>
    <w:rsid w:val="00CF3FFD"/>
    <w:rsid w:val="00D109D1"/>
    <w:rsid w:val="00D24A11"/>
    <w:rsid w:val="00D5030E"/>
    <w:rsid w:val="00D727AA"/>
    <w:rsid w:val="00D77D0F"/>
    <w:rsid w:val="00D8687F"/>
    <w:rsid w:val="00DA1CF0"/>
    <w:rsid w:val="00DC24B4"/>
    <w:rsid w:val="00DD17C2"/>
    <w:rsid w:val="00DE34DA"/>
    <w:rsid w:val="00DF16DC"/>
    <w:rsid w:val="00E02A5F"/>
    <w:rsid w:val="00E12C72"/>
    <w:rsid w:val="00E14E09"/>
    <w:rsid w:val="00E17033"/>
    <w:rsid w:val="00E172C7"/>
    <w:rsid w:val="00E22676"/>
    <w:rsid w:val="00E25348"/>
    <w:rsid w:val="00E45211"/>
    <w:rsid w:val="00E5324D"/>
    <w:rsid w:val="00E64F7E"/>
    <w:rsid w:val="00E7080E"/>
    <w:rsid w:val="00E92366"/>
    <w:rsid w:val="00E97396"/>
    <w:rsid w:val="00ED3181"/>
    <w:rsid w:val="00EE16A2"/>
    <w:rsid w:val="00F17957"/>
    <w:rsid w:val="00F2649C"/>
    <w:rsid w:val="00F401D0"/>
    <w:rsid w:val="00F54D28"/>
    <w:rsid w:val="00F56212"/>
    <w:rsid w:val="00F84366"/>
    <w:rsid w:val="00F85089"/>
    <w:rsid w:val="00FF78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8298670A-125D-4285-981A-72DE2756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61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69059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794" w:hanging="794"/>
    </w:pPr>
  </w:style>
  <w:style w:type="paragraph" w:customStyle="1" w:styleId="enumlev2">
    <w:name w:val="enumlev 2"/>
    <w:basedOn w:val="enumlev1"/>
    <w:qFormat/>
    <w:rsid w:val="00690590"/>
    <w:pPr>
      <w:ind w:left="1588"/>
    </w:pPr>
  </w:style>
  <w:style w:type="paragraph" w:customStyle="1" w:styleId="enumlev3">
    <w:name w:val="enumlev 3"/>
    <w:basedOn w:val="enumlev1"/>
    <w:qFormat/>
    <w:rsid w:val="00690590"/>
    <w:pPr>
      <w:ind w:left="2382"/>
    </w:p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character" w:customStyle="1" w:styleId="href">
    <w:name w:val="href"/>
    <w:basedOn w:val="FootnoteReference"/>
    <w:uiPriority w:val="1"/>
    <w:qFormat/>
    <w:rsid w:val="00585610"/>
    <w:rPr>
      <w:rFonts w:asciiTheme="majorBidi" w:hAnsiTheme="majorBidi" w:cs="Calibri"/>
      <w:b w:val="0"/>
      <w:bCs w:val="0"/>
      <w:i w:val="0"/>
      <w:iCs w:val="0"/>
      <w:caps w:val="0"/>
      <w:smallCaps w:val="0"/>
      <w:strike w:val="0"/>
      <w:dstrike w:val="0"/>
      <w:vanish w:val="0"/>
      <w:spacing w:val="0"/>
      <w:w w:val="100"/>
      <w:position w:val="6"/>
      <w:sz w:val="26"/>
      <w:szCs w:val="18"/>
      <w:vertAlign w:val="baseline"/>
    </w:rPr>
  </w:style>
  <w:style w:type="paragraph" w:customStyle="1" w:styleId="HeadingSum">
    <w:name w:val="Heading_Sum"/>
    <w:basedOn w:val="Normal"/>
    <w:rsid w:val="00713A42"/>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ascii="Times New Roman Bold" w:eastAsia="Times New Roman" w:hAnsi="Times New Roman Bold"/>
      <w:b/>
      <w:bCs/>
      <w:sz w:val="24"/>
      <w:szCs w:val="32"/>
      <w:lang w:eastAsia="fr-FR" w:bidi="ar-SY"/>
    </w:rPr>
  </w:style>
  <w:style w:type="paragraph" w:customStyle="1" w:styleId="AnnexNoTitle">
    <w:name w:val="Annex_NoTitle"/>
    <w:basedOn w:val="AnnexNo"/>
    <w:rsid w:val="00713A42"/>
    <w:rPr>
      <w:b/>
      <w:bCs/>
    </w:rPr>
  </w:style>
  <w:style w:type="paragraph" w:customStyle="1" w:styleId="Tabletext">
    <w:name w:val="Table_text"/>
    <w:basedOn w:val="Normal"/>
    <w:rsid w:val="00713A4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pPr>
    <w:rPr>
      <w:rFonts w:eastAsia="SimSun"/>
      <w:sz w:val="20"/>
      <w:szCs w:val="26"/>
      <w:lang w:val="fr-FR" w:eastAsia="en-US"/>
    </w:rPr>
  </w:style>
  <w:style w:type="paragraph" w:customStyle="1" w:styleId="Tablehead0">
    <w:name w:val="Table_head"/>
    <w:basedOn w:val="Normal"/>
    <w:rsid w:val="00713A42"/>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pPr>
    <w:rPr>
      <w:rFonts w:eastAsia="SimSun"/>
      <w:b/>
      <w:bCs/>
      <w:sz w:val="20"/>
      <w:szCs w:val="26"/>
      <w:lang w:val="fr-FR" w:eastAsia="en-US"/>
    </w:rPr>
  </w:style>
  <w:style w:type="paragraph" w:customStyle="1" w:styleId="Tablelegend0">
    <w:name w:val="Table_legend"/>
    <w:basedOn w:val="Normal"/>
    <w:rsid w:val="00713A4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ind w:left="284" w:right="-85" w:hanging="369"/>
      <w:jc w:val="left"/>
    </w:pPr>
    <w:rPr>
      <w:rFonts w:eastAsia="Times New Roman"/>
      <w:sz w:val="20"/>
      <w:szCs w:val="26"/>
      <w:lang w:eastAsia="en-US" w:bidi="ar-EG"/>
    </w:rPr>
  </w:style>
  <w:style w:type="paragraph" w:customStyle="1" w:styleId="Summary">
    <w:name w:val="Summary"/>
    <w:basedOn w:val="Normal"/>
    <w:rsid w:val="00032D9B"/>
    <w:pPr>
      <w:tabs>
        <w:tab w:val="left" w:pos="822"/>
        <w:tab w:val="left" w:pos="1248"/>
        <w:tab w:val="left" w:pos="1701"/>
      </w:tabs>
    </w:pPr>
    <w:rPr>
      <w:spacing w:val="-6"/>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6519">
      <w:bodyDiv w:val="1"/>
      <w:marLeft w:val="0"/>
      <w:marRight w:val="0"/>
      <w:marTop w:val="0"/>
      <w:marBottom w:val="0"/>
      <w:divBdr>
        <w:top w:val="none" w:sz="0" w:space="0" w:color="auto"/>
        <w:left w:val="none" w:sz="0" w:space="0" w:color="auto"/>
        <w:bottom w:val="none" w:sz="0" w:space="0" w:color="auto"/>
        <w:right w:val="none" w:sz="0" w:space="0" w:color="auto"/>
      </w:divBdr>
    </w:div>
    <w:div w:id="468135142">
      <w:bodyDiv w:val="1"/>
      <w:marLeft w:val="0"/>
      <w:marRight w:val="0"/>
      <w:marTop w:val="0"/>
      <w:marBottom w:val="0"/>
      <w:divBdr>
        <w:top w:val="none" w:sz="0" w:space="0" w:color="auto"/>
        <w:left w:val="none" w:sz="0" w:space="0" w:color="auto"/>
        <w:bottom w:val="none" w:sz="0" w:space="0" w:color="auto"/>
        <w:right w:val="none" w:sz="0" w:space="0" w:color="auto"/>
      </w:divBdr>
    </w:div>
    <w:div w:id="206629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C5B9B-3665-4B13-83D3-69FD72441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8</Pages>
  <Words>2034</Words>
  <Characters>11596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Imad RIZ</dc:creator>
  <cp:keywords/>
  <dc:description/>
  <cp:lastModifiedBy>Khalil, Magdy</cp:lastModifiedBy>
  <cp:revision>129</cp:revision>
  <cp:lastPrinted>2016-05-30T08:08:00Z</cp:lastPrinted>
  <dcterms:created xsi:type="dcterms:W3CDTF">2016-04-21T10:03:00Z</dcterms:created>
  <dcterms:modified xsi:type="dcterms:W3CDTF">2016-05-30T08:09:00Z</dcterms:modified>
</cp:coreProperties>
</file>