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462" w:rsidRPr="00A1483D" w:rsidRDefault="00122462" w:rsidP="00122462">
      <w:pPr>
        <w:rPr>
          <w:lang w:val="es-ES_tradnl"/>
        </w:rPr>
      </w:pPr>
      <w:bookmarkStart w:id="0" w:name="_GoBack"/>
      <w:bookmarkEnd w:id="0"/>
    </w:p>
    <w:p w:rsidR="00122462" w:rsidRPr="00A1483D" w:rsidRDefault="00122462" w:rsidP="00122462">
      <w:pPr>
        <w:rPr>
          <w:lang w:val="es-ES_tradnl"/>
        </w:rPr>
      </w:pPr>
    </w:p>
    <w:p w:rsidR="00122462" w:rsidRPr="00A1483D" w:rsidRDefault="00122462" w:rsidP="00122462">
      <w:pPr>
        <w:rPr>
          <w:lang w:val="es-ES_tradnl"/>
        </w:rPr>
      </w:pPr>
    </w:p>
    <w:p w:rsidR="00122462" w:rsidRPr="00A1483D" w:rsidRDefault="00122462" w:rsidP="00122462">
      <w:pPr>
        <w:rPr>
          <w:lang w:val="es-ES_tradnl"/>
        </w:rPr>
      </w:pPr>
    </w:p>
    <w:p w:rsidR="00122462" w:rsidRPr="00A1483D" w:rsidRDefault="00122462" w:rsidP="00122462">
      <w:pPr>
        <w:rPr>
          <w:lang w:val="es-ES_tradnl"/>
        </w:rPr>
      </w:pPr>
    </w:p>
    <w:p w:rsidR="00122462" w:rsidRPr="00A1483D" w:rsidRDefault="00122462" w:rsidP="00122462">
      <w:pPr>
        <w:rPr>
          <w:lang w:val="es-ES_tradnl"/>
        </w:rPr>
      </w:pPr>
    </w:p>
    <w:p w:rsidR="00122462" w:rsidRPr="00A1483D" w:rsidRDefault="00122462" w:rsidP="00122462">
      <w:pPr>
        <w:rPr>
          <w:lang w:val="es-ES_tradnl"/>
        </w:rPr>
      </w:pPr>
    </w:p>
    <w:p w:rsidR="00122462" w:rsidRPr="00A1483D" w:rsidRDefault="00122462" w:rsidP="00122462">
      <w:pPr>
        <w:rPr>
          <w:lang w:val="es-ES_tradnl"/>
        </w:rPr>
      </w:pPr>
    </w:p>
    <w:p w:rsidR="00122462" w:rsidRPr="00A1483D" w:rsidRDefault="00122462" w:rsidP="00122462">
      <w:pPr>
        <w:rPr>
          <w:lang w:val="es-ES_tradnl"/>
        </w:rPr>
      </w:pPr>
    </w:p>
    <w:tbl>
      <w:tblPr>
        <w:tblW w:w="10089" w:type="dxa"/>
        <w:tblLook w:val="01E0" w:firstRow="1" w:lastRow="1" w:firstColumn="1" w:lastColumn="1" w:noHBand="0" w:noVBand="0"/>
      </w:tblPr>
      <w:tblGrid>
        <w:gridCol w:w="10089"/>
      </w:tblGrid>
      <w:tr w:rsidR="00122462" w:rsidRPr="00A1483D" w:rsidTr="005064A9">
        <w:tc>
          <w:tcPr>
            <w:tcW w:w="10089" w:type="dxa"/>
          </w:tcPr>
          <w:p w:rsidR="00122462" w:rsidRPr="00A1483D" w:rsidRDefault="00122462" w:rsidP="005064A9">
            <w:pPr>
              <w:spacing w:before="380" w:line="280" w:lineRule="exact"/>
              <w:jc w:val="right"/>
              <w:rPr>
                <w:rFonts w:ascii="Tahoma" w:hAnsi="Tahoma" w:cs="Tahoma"/>
                <w:b/>
                <w:bCs/>
                <w:iCs/>
                <w:color w:val="243285"/>
                <w:sz w:val="32"/>
                <w:szCs w:val="32"/>
                <w:lang w:val="es-ES_tradnl"/>
              </w:rPr>
            </w:pPr>
          </w:p>
          <w:p w:rsidR="00122462" w:rsidRPr="00A1483D" w:rsidRDefault="00122462" w:rsidP="004B6D4C">
            <w:pPr>
              <w:spacing w:before="380" w:line="280" w:lineRule="exact"/>
              <w:jc w:val="right"/>
              <w:rPr>
                <w:rFonts w:ascii="Tahoma" w:hAnsi="Tahoma" w:cs="Tahoma"/>
                <w:b/>
                <w:bCs/>
                <w:iCs/>
                <w:color w:val="243285"/>
                <w:sz w:val="36"/>
                <w:szCs w:val="36"/>
                <w:lang w:val="es-ES_tradnl"/>
              </w:rPr>
            </w:pPr>
            <w:r w:rsidRPr="00A1483D">
              <w:rPr>
                <w:rFonts w:ascii="Tahoma" w:hAnsi="Tahoma" w:cs="Tahoma"/>
                <w:b/>
                <w:bCs/>
                <w:iCs/>
                <w:color w:val="243285"/>
                <w:sz w:val="36"/>
                <w:szCs w:val="36"/>
                <w:lang w:val="es-ES_tradnl"/>
              </w:rPr>
              <w:t>Recomendación  UIT-R  M.206</w:t>
            </w:r>
            <w:r w:rsidR="004B6D4C" w:rsidRPr="00A1483D">
              <w:rPr>
                <w:rFonts w:ascii="Tahoma" w:hAnsi="Tahoma" w:cs="Tahoma"/>
                <w:b/>
                <w:bCs/>
                <w:iCs/>
                <w:color w:val="243285"/>
                <w:sz w:val="36"/>
                <w:szCs w:val="36"/>
                <w:lang w:val="es-ES_tradnl"/>
              </w:rPr>
              <w:t>7</w:t>
            </w:r>
            <w:r w:rsidRPr="00A1483D">
              <w:rPr>
                <w:rFonts w:ascii="Tahoma" w:hAnsi="Tahoma" w:cs="Tahoma"/>
                <w:b/>
                <w:bCs/>
                <w:iCs/>
                <w:color w:val="243285"/>
                <w:sz w:val="36"/>
                <w:szCs w:val="36"/>
                <w:lang w:val="es-ES_tradnl"/>
              </w:rPr>
              <w:t>-0</w:t>
            </w:r>
          </w:p>
          <w:p w:rsidR="00122462" w:rsidRPr="00A1483D" w:rsidRDefault="00122462" w:rsidP="004B6D4C">
            <w:pPr>
              <w:spacing w:before="80" w:line="280" w:lineRule="exact"/>
              <w:jc w:val="right"/>
              <w:rPr>
                <w:rFonts w:ascii="Tahoma" w:hAnsi="Tahoma" w:cs="Tahoma"/>
                <w:b/>
                <w:bCs/>
                <w:iCs/>
                <w:color w:val="243285"/>
                <w:szCs w:val="24"/>
                <w:lang w:val="es-ES_tradnl"/>
              </w:rPr>
            </w:pPr>
            <w:r w:rsidRPr="00A1483D">
              <w:rPr>
                <w:rFonts w:ascii="Tahoma" w:hAnsi="Tahoma" w:cs="Tahoma"/>
                <w:b/>
                <w:bCs/>
                <w:iCs/>
                <w:color w:val="243285"/>
                <w:szCs w:val="24"/>
                <w:lang w:val="es-ES_tradnl"/>
              </w:rPr>
              <w:t>(</w:t>
            </w:r>
            <w:r w:rsidR="004B6D4C" w:rsidRPr="00A1483D">
              <w:rPr>
                <w:rFonts w:ascii="Tahoma" w:hAnsi="Tahoma" w:cs="Tahoma"/>
                <w:b/>
                <w:bCs/>
                <w:iCs/>
                <w:color w:val="243285"/>
                <w:szCs w:val="24"/>
                <w:lang w:val="es-ES_tradnl"/>
              </w:rPr>
              <w:t>02</w:t>
            </w:r>
            <w:r w:rsidRPr="00A1483D">
              <w:rPr>
                <w:rFonts w:ascii="Tahoma" w:hAnsi="Tahoma" w:cs="Tahoma"/>
                <w:b/>
                <w:bCs/>
                <w:iCs/>
                <w:color w:val="243285"/>
                <w:szCs w:val="24"/>
                <w:lang w:val="es-ES_tradnl"/>
              </w:rPr>
              <w:t>/201</w:t>
            </w:r>
            <w:r w:rsidR="004B6D4C" w:rsidRPr="00A1483D">
              <w:rPr>
                <w:rFonts w:ascii="Tahoma" w:hAnsi="Tahoma" w:cs="Tahoma"/>
                <w:b/>
                <w:bCs/>
                <w:iCs/>
                <w:color w:val="243285"/>
                <w:szCs w:val="24"/>
                <w:lang w:val="es-ES_tradnl"/>
              </w:rPr>
              <w:t>5</w:t>
            </w:r>
            <w:r w:rsidRPr="00A1483D">
              <w:rPr>
                <w:rFonts w:ascii="Tahoma" w:hAnsi="Tahoma" w:cs="Tahoma"/>
                <w:b/>
                <w:bCs/>
                <w:iCs/>
                <w:color w:val="243285"/>
                <w:szCs w:val="24"/>
                <w:lang w:val="es-ES_tradnl"/>
              </w:rPr>
              <w:t>)</w:t>
            </w:r>
          </w:p>
        </w:tc>
      </w:tr>
      <w:tr w:rsidR="00122462" w:rsidRPr="001236F2" w:rsidTr="005064A9">
        <w:tc>
          <w:tcPr>
            <w:tcW w:w="10089" w:type="dxa"/>
          </w:tcPr>
          <w:p w:rsidR="00122462" w:rsidRPr="00A1483D" w:rsidRDefault="00122462" w:rsidP="005064A9">
            <w:pPr>
              <w:spacing w:before="80" w:line="500" w:lineRule="exact"/>
              <w:jc w:val="right"/>
              <w:rPr>
                <w:rFonts w:ascii="Tahoma" w:hAnsi="Tahoma" w:cs="Tahoma"/>
                <w:b/>
                <w:bCs/>
                <w:iCs/>
                <w:color w:val="243285"/>
                <w:sz w:val="44"/>
                <w:szCs w:val="44"/>
                <w:lang w:val="es-ES_tradnl"/>
              </w:rPr>
            </w:pPr>
          </w:p>
          <w:p w:rsidR="00122462" w:rsidRPr="00A1483D" w:rsidRDefault="00122462" w:rsidP="005064A9">
            <w:pPr>
              <w:spacing w:before="80" w:line="500" w:lineRule="exact"/>
              <w:jc w:val="right"/>
              <w:rPr>
                <w:rFonts w:ascii="Tahoma" w:hAnsi="Tahoma" w:cs="Tahoma"/>
                <w:b/>
                <w:bCs/>
                <w:iCs/>
                <w:color w:val="243285"/>
                <w:sz w:val="44"/>
                <w:szCs w:val="44"/>
                <w:lang w:val="es-ES_tradnl"/>
              </w:rPr>
            </w:pPr>
          </w:p>
          <w:p w:rsidR="00122462" w:rsidRPr="00A1483D" w:rsidRDefault="004B6D4C" w:rsidP="00122462">
            <w:pPr>
              <w:spacing w:before="80" w:line="500" w:lineRule="exact"/>
              <w:jc w:val="right"/>
              <w:rPr>
                <w:rFonts w:ascii="Tahoma" w:hAnsi="Tahoma" w:cs="Tahoma"/>
                <w:b/>
                <w:bCs/>
                <w:iCs/>
                <w:color w:val="243285"/>
                <w:sz w:val="44"/>
                <w:szCs w:val="44"/>
                <w:lang w:val="es-ES_tradnl"/>
              </w:rPr>
            </w:pPr>
            <w:r w:rsidRPr="00A1483D">
              <w:rPr>
                <w:rFonts w:ascii="Tahoma" w:hAnsi="Tahoma" w:cs="Tahoma"/>
                <w:b/>
                <w:bCs/>
                <w:color w:val="243285"/>
                <w:sz w:val="44"/>
                <w:szCs w:val="44"/>
                <w:lang w:val="es-ES_tradnl"/>
              </w:rPr>
              <w:t>Características técnicas y criterios de protección de los sistemas aviónicos de comunicaciones inalámbricas internas</w:t>
            </w:r>
          </w:p>
        </w:tc>
      </w:tr>
      <w:tr w:rsidR="00122462" w:rsidRPr="001236F2" w:rsidTr="005064A9">
        <w:tc>
          <w:tcPr>
            <w:tcW w:w="10089" w:type="dxa"/>
          </w:tcPr>
          <w:p w:rsidR="00122462" w:rsidRPr="00A1483D" w:rsidRDefault="00122462" w:rsidP="005064A9">
            <w:pPr>
              <w:spacing w:before="80" w:line="280" w:lineRule="exact"/>
              <w:ind w:right="640"/>
              <w:rPr>
                <w:rFonts w:ascii="Tahoma" w:hAnsi="Tahoma" w:cs="Tahoma"/>
                <w:b/>
                <w:bCs/>
                <w:iCs/>
                <w:color w:val="243285"/>
                <w:sz w:val="32"/>
                <w:szCs w:val="32"/>
                <w:lang w:val="es-ES_tradnl"/>
              </w:rPr>
            </w:pPr>
          </w:p>
          <w:p w:rsidR="00122462" w:rsidRPr="00A1483D" w:rsidRDefault="00122462" w:rsidP="005064A9">
            <w:pPr>
              <w:spacing w:before="80" w:line="280" w:lineRule="exact"/>
              <w:ind w:right="640"/>
              <w:rPr>
                <w:rFonts w:ascii="Tahoma" w:hAnsi="Tahoma" w:cs="Tahoma"/>
                <w:b/>
                <w:bCs/>
                <w:iCs/>
                <w:color w:val="243285"/>
                <w:sz w:val="32"/>
                <w:szCs w:val="32"/>
                <w:lang w:val="es-ES_tradnl"/>
              </w:rPr>
            </w:pPr>
          </w:p>
          <w:p w:rsidR="00122462" w:rsidRPr="00A1483D" w:rsidRDefault="00122462" w:rsidP="005064A9">
            <w:pPr>
              <w:spacing w:before="80" w:after="180" w:line="360" w:lineRule="exact"/>
              <w:ind w:right="720"/>
              <w:rPr>
                <w:rFonts w:ascii="Tahoma" w:hAnsi="Tahoma" w:cs="Tahoma"/>
                <w:b/>
                <w:bCs/>
                <w:iCs/>
                <w:color w:val="243285"/>
                <w:sz w:val="36"/>
                <w:szCs w:val="36"/>
                <w:lang w:val="es-ES_tradnl"/>
              </w:rPr>
            </w:pPr>
          </w:p>
          <w:p w:rsidR="00122462" w:rsidRPr="00A1483D" w:rsidRDefault="00122462" w:rsidP="005064A9">
            <w:pPr>
              <w:spacing w:before="80" w:after="180" w:line="360" w:lineRule="exact"/>
              <w:jc w:val="right"/>
              <w:rPr>
                <w:rFonts w:ascii="Tahoma" w:hAnsi="Tahoma" w:cs="Tahoma"/>
                <w:b/>
                <w:bCs/>
                <w:iCs/>
                <w:color w:val="243285"/>
                <w:sz w:val="36"/>
                <w:szCs w:val="36"/>
                <w:lang w:val="es-ES_tradnl"/>
              </w:rPr>
            </w:pPr>
            <w:r w:rsidRPr="00A1483D">
              <w:rPr>
                <w:rFonts w:ascii="Tahoma" w:hAnsi="Tahoma" w:cs="Tahoma"/>
                <w:b/>
                <w:bCs/>
                <w:iCs/>
                <w:color w:val="243285"/>
                <w:sz w:val="36"/>
                <w:szCs w:val="36"/>
                <w:lang w:val="es-ES_tradnl"/>
              </w:rPr>
              <w:t>Serie M</w:t>
            </w:r>
          </w:p>
          <w:p w:rsidR="00122462" w:rsidRPr="00A1483D" w:rsidRDefault="00122462" w:rsidP="005064A9">
            <w:pPr>
              <w:spacing w:before="80" w:line="420" w:lineRule="exact"/>
              <w:jc w:val="right"/>
              <w:rPr>
                <w:rFonts w:ascii="Tahoma" w:hAnsi="Tahoma" w:cs="Tahoma"/>
                <w:b/>
                <w:bCs/>
                <w:iCs/>
                <w:color w:val="243285"/>
                <w:sz w:val="36"/>
                <w:szCs w:val="36"/>
                <w:lang w:val="es-ES_tradnl"/>
              </w:rPr>
            </w:pPr>
            <w:r w:rsidRPr="00A1483D">
              <w:rPr>
                <w:rFonts w:ascii="Tahoma" w:hAnsi="Tahoma" w:cs="Tahoma"/>
                <w:b/>
                <w:bCs/>
                <w:iCs/>
                <w:color w:val="243285"/>
                <w:sz w:val="36"/>
                <w:szCs w:val="36"/>
                <w:lang w:val="es-ES_tradnl"/>
              </w:rPr>
              <w:t>Servicios móviles, de radiodeterminación,</w:t>
            </w:r>
            <w:r w:rsidRPr="00A1483D">
              <w:rPr>
                <w:rFonts w:ascii="Tahoma" w:hAnsi="Tahoma" w:cs="Tahoma"/>
                <w:b/>
                <w:bCs/>
                <w:iCs/>
                <w:color w:val="243285"/>
                <w:sz w:val="36"/>
                <w:szCs w:val="36"/>
                <w:lang w:val="es-ES_tradnl"/>
              </w:rPr>
              <w:br/>
              <w:t>de aficionados y otros servicios</w:t>
            </w:r>
            <w:r w:rsidRPr="00A1483D">
              <w:rPr>
                <w:rFonts w:ascii="Tahoma" w:hAnsi="Tahoma" w:cs="Tahoma"/>
                <w:b/>
                <w:bCs/>
                <w:iCs/>
                <w:color w:val="243285"/>
                <w:sz w:val="36"/>
                <w:szCs w:val="36"/>
                <w:lang w:val="es-ES_tradnl"/>
              </w:rPr>
              <w:br/>
              <w:t>por satélite conexos</w:t>
            </w:r>
          </w:p>
        </w:tc>
      </w:tr>
    </w:tbl>
    <w:p w:rsidR="00122462" w:rsidRPr="00A1483D" w:rsidRDefault="00122462" w:rsidP="00122462">
      <w:pPr>
        <w:spacing w:before="80"/>
        <w:rPr>
          <w:i/>
          <w:sz w:val="22"/>
          <w:lang w:val="es-ES_tradnl"/>
        </w:rPr>
      </w:pPr>
    </w:p>
    <w:p w:rsidR="00122462" w:rsidRPr="00A1483D" w:rsidRDefault="00122462" w:rsidP="00122462">
      <w:pPr>
        <w:spacing w:before="80"/>
        <w:rPr>
          <w:i/>
          <w:sz w:val="22"/>
          <w:lang w:val="es-ES_tradnl"/>
        </w:rPr>
      </w:pPr>
    </w:p>
    <w:p w:rsidR="00122462" w:rsidRPr="00A1483D" w:rsidRDefault="00122462" w:rsidP="00122462">
      <w:pPr>
        <w:spacing w:before="80"/>
        <w:rPr>
          <w:i/>
          <w:sz w:val="22"/>
          <w:lang w:val="es-ES_tradnl"/>
        </w:rPr>
      </w:pPr>
    </w:p>
    <w:p w:rsidR="00122462" w:rsidRPr="00A1483D" w:rsidRDefault="00122462" w:rsidP="00122462">
      <w:pPr>
        <w:pStyle w:val="Equation"/>
        <w:tabs>
          <w:tab w:val="clear" w:pos="4820"/>
          <w:tab w:val="clear" w:pos="9639"/>
          <w:tab w:val="left" w:pos="1191"/>
          <w:tab w:val="left" w:pos="1588"/>
          <w:tab w:val="left" w:pos="1985"/>
        </w:tabs>
        <w:rPr>
          <w:rFonts w:ascii="Palatino Linotype" w:hAnsi="Palatino Linotype"/>
          <w:lang w:val="es-ES_tradnl"/>
        </w:rPr>
        <w:sectPr w:rsidR="00122462" w:rsidRPr="00A1483D">
          <w:headerReference w:type="even" r:id="rId7"/>
          <w:headerReference w:type="default" r:id="rId8"/>
          <w:pgSz w:w="11907" w:h="16840" w:code="9"/>
          <w:pgMar w:top="1089" w:right="1089" w:bottom="284" w:left="1089" w:header="567" w:footer="284" w:gutter="0"/>
          <w:pgNumType w:start="1"/>
          <w:cols w:space="720"/>
        </w:sectPr>
      </w:pPr>
    </w:p>
    <w:p w:rsidR="00122462" w:rsidRPr="00A1483D" w:rsidRDefault="00122462" w:rsidP="001224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A1483D">
        <w:rPr>
          <w:bCs/>
          <w:sz w:val="24"/>
          <w:szCs w:val="24"/>
          <w:lang w:val="es-ES_tradnl"/>
        </w:rPr>
        <w:lastRenderedPageBreak/>
        <w:t>Prólogo</w:t>
      </w:r>
    </w:p>
    <w:p w:rsidR="00122462" w:rsidRPr="00A1483D" w:rsidRDefault="00122462" w:rsidP="00122462">
      <w:pPr>
        <w:spacing w:before="180"/>
        <w:rPr>
          <w:sz w:val="20"/>
          <w:lang w:val="es-ES_tradnl"/>
        </w:rPr>
      </w:pPr>
      <w:r w:rsidRPr="00A1483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22462" w:rsidRPr="00A1483D" w:rsidRDefault="00122462" w:rsidP="00122462">
      <w:pPr>
        <w:rPr>
          <w:sz w:val="20"/>
          <w:lang w:val="es-ES_tradnl"/>
        </w:rPr>
      </w:pPr>
      <w:r w:rsidRPr="00A1483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22462" w:rsidRPr="00A1483D" w:rsidRDefault="00122462" w:rsidP="00122462">
      <w:pPr>
        <w:pStyle w:val="Heading1"/>
        <w:spacing w:before="340"/>
        <w:jc w:val="center"/>
        <w:rPr>
          <w:szCs w:val="24"/>
          <w:lang w:val="es-ES_tradnl"/>
        </w:rPr>
      </w:pPr>
      <w:r w:rsidRPr="00A1483D">
        <w:rPr>
          <w:lang w:val="es-ES_tradnl"/>
        </w:rPr>
        <w:t>Política sobre Derechos de Propiedad Intelectual</w:t>
      </w:r>
      <w:r w:rsidRPr="00A1483D">
        <w:rPr>
          <w:szCs w:val="24"/>
          <w:lang w:val="es-ES_tradnl"/>
        </w:rPr>
        <w:t xml:space="preserve"> (IPR)</w:t>
      </w:r>
    </w:p>
    <w:p w:rsidR="00122462" w:rsidRPr="00A1483D" w:rsidRDefault="00122462" w:rsidP="00122462">
      <w:pPr>
        <w:spacing w:before="180"/>
        <w:rPr>
          <w:sz w:val="20"/>
          <w:lang w:val="es-ES_tradnl"/>
        </w:rPr>
      </w:pPr>
      <w:r w:rsidRPr="00A1483D">
        <w:rPr>
          <w:sz w:val="20"/>
          <w:lang w:val="es-ES_tradnl"/>
        </w:rPr>
        <w:t>La política del UIT</w:t>
      </w:r>
      <w:r w:rsidRPr="00A1483D">
        <w:rPr>
          <w:sz w:val="20"/>
          <w:lang w:val="es-ES_tradnl"/>
        </w:rPr>
        <w:noBreakHyphen/>
        <w:t>R sobre Derechos de Propiedad Intelectual se describe en la Política Común de Patentes UIT</w:t>
      </w:r>
      <w:r w:rsidRPr="00A1483D">
        <w:rPr>
          <w:sz w:val="20"/>
          <w:lang w:val="es-ES_tradnl"/>
        </w:rPr>
        <w:noBreakHyphen/>
        <w:t>T/UIT</w:t>
      </w:r>
      <w:r w:rsidRPr="00A1483D">
        <w:rPr>
          <w:sz w:val="20"/>
          <w:lang w:val="es-ES_tradnl"/>
        </w:rPr>
        <w:noBreakHyphen/>
        <w:t>R/ISO/CEI a la que se hace referencia en el Anexo 1 a la Resolución UIT</w:t>
      </w:r>
      <w:r w:rsidRPr="00A1483D">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A1483D">
          <w:rPr>
            <w:rStyle w:val="Hyperlink"/>
            <w:sz w:val="20"/>
            <w:lang w:val="es-ES_tradnl"/>
          </w:rPr>
          <w:t>http://www.itu.int/ITU-R/go/patents/es</w:t>
        </w:r>
      </w:hyperlink>
      <w:r w:rsidRPr="00A1483D">
        <w:rPr>
          <w:sz w:val="20"/>
          <w:lang w:val="es-ES_tradnl"/>
        </w:rPr>
        <w:t>, donde también aparecen las Directrices para la implementación de la Política Común de Patentes UIT</w:t>
      </w:r>
      <w:r w:rsidRPr="00A1483D">
        <w:rPr>
          <w:sz w:val="20"/>
          <w:lang w:val="es-ES_tradnl"/>
        </w:rPr>
        <w:noBreakHyphen/>
        <w:t>T/UIT</w:t>
      </w:r>
      <w:r w:rsidRPr="00A1483D">
        <w:rPr>
          <w:sz w:val="20"/>
          <w:lang w:val="es-ES_tradnl"/>
        </w:rPr>
        <w:noBreakHyphen/>
        <w:t>R/ISO/CEI y la base de datos sobre información de patentes del UIT</w:t>
      </w:r>
      <w:r w:rsidRPr="00A1483D">
        <w:rPr>
          <w:sz w:val="20"/>
          <w:lang w:val="es-ES_tradnl"/>
        </w:rPr>
        <w:noBreakHyphen/>
        <w:t>R sobre este asunto.</w:t>
      </w:r>
    </w:p>
    <w:p w:rsidR="00122462" w:rsidRPr="00A1483D" w:rsidRDefault="00122462" w:rsidP="00122462">
      <w:pPr>
        <w:spacing w:before="0"/>
        <w:jc w:val="center"/>
        <w:rPr>
          <w:sz w:val="22"/>
          <w:lang w:val="es-ES_tradnl"/>
        </w:rPr>
      </w:pPr>
    </w:p>
    <w:p w:rsidR="00122462" w:rsidRPr="00A1483D" w:rsidRDefault="00122462" w:rsidP="0012246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2462" w:rsidRPr="001236F2" w:rsidTr="005064A9">
        <w:tc>
          <w:tcPr>
            <w:tcW w:w="9360" w:type="dxa"/>
            <w:gridSpan w:val="2"/>
          </w:tcPr>
          <w:p w:rsidR="00122462" w:rsidRPr="00A1483D" w:rsidRDefault="00122462" w:rsidP="005064A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1483D">
              <w:rPr>
                <w:sz w:val="22"/>
                <w:szCs w:val="22"/>
                <w:lang w:val="es-ES_tradnl"/>
              </w:rPr>
              <w:t xml:space="preserve">Series de las Recomendaciones UIT-R </w:t>
            </w:r>
          </w:p>
          <w:p w:rsidR="00122462" w:rsidRPr="00A1483D"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1483D">
              <w:rPr>
                <w:b w:val="0"/>
                <w:sz w:val="18"/>
                <w:szCs w:val="18"/>
                <w:lang w:val="es-ES_tradnl"/>
              </w:rPr>
              <w:t xml:space="preserve">(También disponible en línea en </w:t>
            </w:r>
            <w:hyperlink r:id="rId10" w:history="1">
              <w:r w:rsidRPr="00A1483D">
                <w:rPr>
                  <w:rStyle w:val="Hyperlink"/>
                  <w:b w:val="0"/>
                  <w:bCs/>
                  <w:sz w:val="18"/>
                  <w:szCs w:val="18"/>
                  <w:lang w:val="es-ES_tradnl"/>
                </w:rPr>
                <w:t>http://www.itu.int/publ/R-REC/es</w:t>
              </w:r>
            </w:hyperlink>
            <w:r w:rsidRPr="00A1483D">
              <w:rPr>
                <w:b w:val="0"/>
                <w:bCs/>
                <w:sz w:val="18"/>
                <w:szCs w:val="18"/>
                <w:lang w:val="es-ES_tradnl"/>
              </w:rPr>
              <w:t>)</w:t>
            </w:r>
          </w:p>
        </w:tc>
      </w:tr>
      <w:tr w:rsidR="00122462" w:rsidRPr="00A1483D" w:rsidTr="005064A9">
        <w:tc>
          <w:tcPr>
            <w:tcW w:w="1140" w:type="dxa"/>
          </w:tcPr>
          <w:p w:rsidR="00122462" w:rsidRPr="00A1483D" w:rsidRDefault="00122462" w:rsidP="005064A9">
            <w:pPr>
              <w:spacing w:before="180" w:after="100"/>
              <w:ind w:left="57"/>
              <w:rPr>
                <w:b/>
                <w:bCs/>
                <w:sz w:val="20"/>
                <w:lang w:val="es-ES_tradnl"/>
              </w:rPr>
            </w:pPr>
            <w:r w:rsidRPr="00A1483D">
              <w:rPr>
                <w:b/>
                <w:bCs/>
                <w:sz w:val="20"/>
                <w:lang w:val="es-ES_tradnl"/>
              </w:rPr>
              <w:t>Series</w:t>
            </w:r>
          </w:p>
        </w:tc>
        <w:tc>
          <w:tcPr>
            <w:tcW w:w="8220" w:type="dxa"/>
          </w:tcPr>
          <w:p w:rsidR="00122462" w:rsidRPr="00A1483D"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A1483D">
              <w:rPr>
                <w:bCs/>
                <w:sz w:val="20"/>
                <w:lang w:val="es-ES_tradnl"/>
              </w:rPr>
              <w:t>Título</w:t>
            </w:r>
          </w:p>
        </w:tc>
      </w:tr>
      <w:tr w:rsidR="00122462" w:rsidRPr="00A1483D"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BO</w:t>
            </w:r>
          </w:p>
        </w:tc>
        <w:tc>
          <w:tcPr>
            <w:tcW w:w="8220" w:type="dxa"/>
          </w:tcPr>
          <w:p w:rsidR="00122462" w:rsidRPr="00A1483D"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1483D">
              <w:rPr>
                <w:b w:val="0"/>
                <w:bCs/>
                <w:sz w:val="20"/>
                <w:lang w:val="es-ES_tradnl"/>
              </w:rPr>
              <w:t>Distribución por satélite</w:t>
            </w:r>
          </w:p>
        </w:tc>
      </w:tr>
      <w:tr w:rsidR="00122462" w:rsidRPr="001236F2"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BR</w:t>
            </w:r>
          </w:p>
        </w:tc>
        <w:tc>
          <w:tcPr>
            <w:tcW w:w="8220" w:type="dxa"/>
          </w:tcPr>
          <w:p w:rsidR="00122462" w:rsidRPr="00A1483D"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1483D">
              <w:rPr>
                <w:b w:val="0"/>
                <w:bCs/>
                <w:sz w:val="20"/>
                <w:lang w:val="es-ES_tradnl"/>
              </w:rPr>
              <w:t>Registro para producción, archivo y reproducción; películas en televisión</w:t>
            </w:r>
          </w:p>
        </w:tc>
      </w:tr>
      <w:tr w:rsidR="00122462" w:rsidRPr="00A1483D"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BS</w:t>
            </w:r>
          </w:p>
        </w:tc>
        <w:tc>
          <w:tcPr>
            <w:tcW w:w="8220" w:type="dxa"/>
          </w:tcPr>
          <w:p w:rsidR="00122462" w:rsidRPr="00A1483D"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1483D">
              <w:rPr>
                <w:b w:val="0"/>
                <w:bCs/>
                <w:sz w:val="20"/>
                <w:lang w:val="es-ES_tradnl"/>
              </w:rPr>
              <w:t>Servicio de radiodifusión (sonora)</w:t>
            </w:r>
          </w:p>
        </w:tc>
      </w:tr>
      <w:tr w:rsidR="00122462" w:rsidRPr="00A1483D" w:rsidTr="005064A9">
        <w:tc>
          <w:tcPr>
            <w:tcW w:w="1140" w:type="dxa"/>
            <w:shd w:val="clear" w:color="auto" w:fill="auto"/>
          </w:tcPr>
          <w:p w:rsidR="00122462" w:rsidRPr="00A1483D" w:rsidRDefault="00122462" w:rsidP="005064A9">
            <w:pPr>
              <w:spacing w:before="30" w:after="30"/>
              <w:ind w:left="57"/>
              <w:jc w:val="left"/>
              <w:rPr>
                <w:b/>
                <w:bCs/>
                <w:sz w:val="20"/>
                <w:lang w:val="es-ES_tradnl"/>
              </w:rPr>
            </w:pPr>
            <w:r w:rsidRPr="00A1483D">
              <w:rPr>
                <w:b/>
                <w:bCs/>
                <w:sz w:val="20"/>
                <w:lang w:val="es-ES_tradnl"/>
              </w:rPr>
              <w:t>BT</w:t>
            </w:r>
          </w:p>
        </w:tc>
        <w:tc>
          <w:tcPr>
            <w:tcW w:w="8220" w:type="dxa"/>
            <w:shd w:val="clear" w:color="auto" w:fill="auto"/>
          </w:tcPr>
          <w:p w:rsidR="00122462" w:rsidRPr="00A1483D"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1483D">
              <w:rPr>
                <w:b w:val="0"/>
                <w:bCs/>
                <w:sz w:val="20"/>
                <w:lang w:val="es-ES_tradnl"/>
              </w:rPr>
              <w:t>Servicio de radiodifusión (televisión)</w:t>
            </w:r>
          </w:p>
        </w:tc>
      </w:tr>
      <w:tr w:rsidR="00122462" w:rsidRPr="00A1483D" w:rsidTr="005064A9">
        <w:tc>
          <w:tcPr>
            <w:tcW w:w="1140" w:type="dxa"/>
            <w:shd w:val="clear" w:color="auto" w:fill="auto"/>
          </w:tcPr>
          <w:p w:rsidR="00122462" w:rsidRPr="00A1483D" w:rsidRDefault="00122462" w:rsidP="005064A9">
            <w:pPr>
              <w:spacing w:before="30" w:after="30"/>
              <w:ind w:left="57"/>
              <w:jc w:val="left"/>
              <w:rPr>
                <w:b/>
                <w:bCs/>
                <w:sz w:val="20"/>
                <w:lang w:val="es-ES_tradnl"/>
              </w:rPr>
            </w:pPr>
            <w:r w:rsidRPr="00A1483D">
              <w:rPr>
                <w:b/>
                <w:bCs/>
                <w:sz w:val="20"/>
                <w:lang w:val="es-ES_tradnl"/>
              </w:rPr>
              <w:t>F</w:t>
            </w:r>
          </w:p>
        </w:tc>
        <w:tc>
          <w:tcPr>
            <w:tcW w:w="8220" w:type="dxa"/>
            <w:shd w:val="clear" w:color="auto" w:fill="auto"/>
          </w:tcPr>
          <w:p w:rsidR="00122462" w:rsidRPr="00A1483D"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1483D">
              <w:rPr>
                <w:bCs/>
                <w:sz w:val="20"/>
                <w:lang w:val="es-ES_tradnl"/>
              </w:rPr>
              <w:t>Servicio fijo</w:t>
            </w:r>
          </w:p>
        </w:tc>
      </w:tr>
      <w:tr w:rsidR="00122462" w:rsidRPr="001236F2" w:rsidTr="005064A9">
        <w:tc>
          <w:tcPr>
            <w:tcW w:w="1140" w:type="dxa"/>
            <w:shd w:val="clear" w:color="auto" w:fill="F3F3F3"/>
          </w:tcPr>
          <w:p w:rsidR="00122462" w:rsidRPr="00A1483D" w:rsidRDefault="00122462" w:rsidP="005064A9">
            <w:pPr>
              <w:spacing w:before="30" w:after="30"/>
              <w:ind w:left="57"/>
              <w:jc w:val="left"/>
              <w:rPr>
                <w:b/>
                <w:bCs/>
                <w:color w:val="000080"/>
                <w:sz w:val="20"/>
                <w:lang w:val="es-ES_tradnl"/>
              </w:rPr>
            </w:pPr>
            <w:r w:rsidRPr="00A1483D">
              <w:rPr>
                <w:b/>
                <w:bCs/>
                <w:color w:val="000080"/>
                <w:sz w:val="20"/>
                <w:lang w:val="es-ES_tradnl"/>
              </w:rPr>
              <w:t>M</w:t>
            </w:r>
          </w:p>
        </w:tc>
        <w:tc>
          <w:tcPr>
            <w:tcW w:w="8220" w:type="dxa"/>
            <w:shd w:val="clear" w:color="auto" w:fill="F3F3F3"/>
          </w:tcPr>
          <w:p w:rsidR="00122462" w:rsidRPr="00A1483D"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A1483D">
              <w:rPr>
                <w:bCs/>
                <w:color w:val="000080"/>
                <w:sz w:val="20"/>
                <w:lang w:val="es-ES_tradnl"/>
              </w:rPr>
              <w:t>Servicios móviles, de radiodeterminación, de aficionados y otros servicios por satélite conexos</w:t>
            </w:r>
          </w:p>
        </w:tc>
      </w:tr>
      <w:tr w:rsidR="00122462" w:rsidRPr="001236F2"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P</w:t>
            </w:r>
          </w:p>
        </w:tc>
        <w:tc>
          <w:tcPr>
            <w:tcW w:w="8220" w:type="dxa"/>
          </w:tcPr>
          <w:p w:rsidR="00122462" w:rsidRPr="00A1483D" w:rsidRDefault="00122462" w:rsidP="005064A9">
            <w:pPr>
              <w:spacing w:before="30" w:after="30"/>
              <w:jc w:val="left"/>
              <w:rPr>
                <w:bCs/>
                <w:sz w:val="20"/>
                <w:lang w:val="es-ES_tradnl"/>
              </w:rPr>
            </w:pPr>
            <w:r w:rsidRPr="00A1483D">
              <w:rPr>
                <w:bCs/>
                <w:sz w:val="20"/>
                <w:lang w:val="es-ES_tradnl"/>
              </w:rPr>
              <w:t>Propagación de las ondas radioeléctricas</w:t>
            </w:r>
          </w:p>
        </w:tc>
      </w:tr>
      <w:tr w:rsidR="00122462" w:rsidRPr="00A1483D"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RA</w:t>
            </w:r>
          </w:p>
        </w:tc>
        <w:tc>
          <w:tcPr>
            <w:tcW w:w="8220" w:type="dxa"/>
          </w:tcPr>
          <w:p w:rsidR="00122462" w:rsidRPr="00A1483D"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1483D">
              <w:rPr>
                <w:bCs/>
                <w:sz w:val="20"/>
                <w:lang w:val="es-ES_tradnl"/>
              </w:rPr>
              <w:t>Radioastronomía</w:t>
            </w:r>
          </w:p>
        </w:tc>
      </w:tr>
      <w:tr w:rsidR="00122462" w:rsidRPr="001236F2"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RS</w:t>
            </w:r>
          </w:p>
        </w:tc>
        <w:tc>
          <w:tcPr>
            <w:tcW w:w="8220" w:type="dxa"/>
          </w:tcPr>
          <w:p w:rsidR="00122462" w:rsidRPr="00A1483D"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1483D">
              <w:rPr>
                <w:bCs/>
                <w:sz w:val="20"/>
                <w:lang w:val="es-ES_tradnl"/>
              </w:rPr>
              <w:t>Sistemas de detección a distancia</w:t>
            </w:r>
          </w:p>
        </w:tc>
      </w:tr>
      <w:tr w:rsidR="00122462" w:rsidRPr="00A1483D"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S</w:t>
            </w:r>
          </w:p>
        </w:tc>
        <w:tc>
          <w:tcPr>
            <w:tcW w:w="8220" w:type="dxa"/>
          </w:tcPr>
          <w:p w:rsidR="00122462" w:rsidRPr="00A1483D" w:rsidRDefault="00122462" w:rsidP="005064A9">
            <w:pPr>
              <w:spacing w:before="30" w:after="30"/>
              <w:jc w:val="left"/>
              <w:rPr>
                <w:bCs/>
                <w:sz w:val="20"/>
                <w:lang w:val="es-ES_tradnl"/>
              </w:rPr>
            </w:pPr>
            <w:r w:rsidRPr="00A1483D">
              <w:rPr>
                <w:bCs/>
                <w:sz w:val="20"/>
                <w:lang w:val="es-ES_tradnl"/>
              </w:rPr>
              <w:t>Servicio fijo por satélite</w:t>
            </w:r>
          </w:p>
        </w:tc>
      </w:tr>
      <w:tr w:rsidR="00122462" w:rsidRPr="00A1483D"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SA</w:t>
            </w:r>
          </w:p>
        </w:tc>
        <w:tc>
          <w:tcPr>
            <w:tcW w:w="8220" w:type="dxa"/>
          </w:tcPr>
          <w:p w:rsidR="00122462" w:rsidRPr="00A1483D" w:rsidRDefault="00122462" w:rsidP="005064A9">
            <w:pPr>
              <w:spacing w:before="30" w:after="30"/>
              <w:jc w:val="left"/>
              <w:rPr>
                <w:bCs/>
                <w:sz w:val="20"/>
                <w:lang w:val="es-ES_tradnl"/>
              </w:rPr>
            </w:pPr>
            <w:r w:rsidRPr="00A1483D">
              <w:rPr>
                <w:bCs/>
                <w:sz w:val="20"/>
                <w:lang w:val="es-ES_tradnl"/>
              </w:rPr>
              <w:t>Aplicaciones espaciales y meteorología</w:t>
            </w:r>
          </w:p>
        </w:tc>
      </w:tr>
      <w:tr w:rsidR="00122462" w:rsidRPr="001236F2"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SF</w:t>
            </w:r>
          </w:p>
        </w:tc>
        <w:tc>
          <w:tcPr>
            <w:tcW w:w="8220" w:type="dxa"/>
          </w:tcPr>
          <w:p w:rsidR="00122462" w:rsidRPr="00A1483D" w:rsidRDefault="00122462" w:rsidP="005064A9">
            <w:pPr>
              <w:spacing w:before="30" w:after="30"/>
              <w:jc w:val="left"/>
              <w:rPr>
                <w:bCs/>
                <w:sz w:val="20"/>
                <w:lang w:val="es-ES_tradnl"/>
              </w:rPr>
            </w:pPr>
            <w:r w:rsidRPr="00A1483D">
              <w:rPr>
                <w:bCs/>
                <w:sz w:val="20"/>
                <w:lang w:val="es-ES_tradnl"/>
              </w:rPr>
              <w:t>Compartición de frecuencias y coordinación entre los sistemas del servicio fijo por satélite y del servicio fijo</w:t>
            </w:r>
          </w:p>
        </w:tc>
      </w:tr>
      <w:tr w:rsidR="00122462" w:rsidRPr="00A1483D" w:rsidTr="005064A9">
        <w:tc>
          <w:tcPr>
            <w:tcW w:w="1140" w:type="dxa"/>
            <w:shd w:val="clear" w:color="auto" w:fill="auto"/>
          </w:tcPr>
          <w:p w:rsidR="00122462" w:rsidRPr="00A1483D" w:rsidRDefault="00122462" w:rsidP="005064A9">
            <w:pPr>
              <w:spacing w:before="30" w:after="30"/>
              <w:ind w:left="57"/>
              <w:jc w:val="left"/>
              <w:rPr>
                <w:b/>
                <w:bCs/>
                <w:sz w:val="20"/>
                <w:lang w:val="es-ES_tradnl"/>
              </w:rPr>
            </w:pPr>
            <w:r w:rsidRPr="00A1483D">
              <w:rPr>
                <w:b/>
                <w:bCs/>
                <w:sz w:val="20"/>
                <w:lang w:val="es-ES_tradnl"/>
              </w:rPr>
              <w:t>SM</w:t>
            </w:r>
          </w:p>
        </w:tc>
        <w:tc>
          <w:tcPr>
            <w:tcW w:w="8220" w:type="dxa"/>
            <w:shd w:val="clear" w:color="auto" w:fill="auto"/>
          </w:tcPr>
          <w:p w:rsidR="00122462" w:rsidRPr="00A1483D" w:rsidRDefault="00122462" w:rsidP="005064A9">
            <w:pPr>
              <w:spacing w:before="30" w:after="30"/>
              <w:jc w:val="left"/>
              <w:rPr>
                <w:sz w:val="20"/>
                <w:lang w:val="es-ES_tradnl"/>
              </w:rPr>
            </w:pPr>
            <w:r w:rsidRPr="00A1483D">
              <w:rPr>
                <w:sz w:val="20"/>
                <w:lang w:val="es-ES_tradnl"/>
              </w:rPr>
              <w:t>Gestión del espectro</w:t>
            </w:r>
          </w:p>
        </w:tc>
      </w:tr>
      <w:tr w:rsidR="00122462" w:rsidRPr="00A1483D"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SNG</w:t>
            </w:r>
          </w:p>
        </w:tc>
        <w:tc>
          <w:tcPr>
            <w:tcW w:w="8220" w:type="dxa"/>
          </w:tcPr>
          <w:p w:rsidR="00122462" w:rsidRPr="00A1483D" w:rsidRDefault="00122462" w:rsidP="005064A9">
            <w:pPr>
              <w:spacing w:before="30" w:after="30"/>
              <w:jc w:val="left"/>
              <w:rPr>
                <w:bCs/>
                <w:sz w:val="20"/>
                <w:lang w:val="es-ES_tradnl"/>
              </w:rPr>
            </w:pPr>
            <w:r w:rsidRPr="00A1483D">
              <w:rPr>
                <w:bCs/>
                <w:sz w:val="20"/>
                <w:lang w:val="es-ES_tradnl"/>
              </w:rPr>
              <w:t>Periodismo electrónico por satélite</w:t>
            </w:r>
          </w:p>
        </w:tc>
      </w:tr>
      <w:tr w:rsidR="00122462" w:rsidRPr="001236F2"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TF</w:t>
            </w:r>
          </w:p>
        </w:tc>
        <w:tc>
          <w:tcPr>
            <w:tcW w:w="8220" w:type="dxa"/>
          </w:tcPr>
          <w:p w:rsidR="00122462" w:rsidRPr="00A1483D" w:rsidRDefault="00122462" w:rsidP="005064A9">
            <w:pPr>
              <w:spacing w:before="30" w:after="30"/>
              <w:jc w:val="left"/>
              <w:rPr>
                <w:bCs/>
                <w:sz w:val="20"/>
                <w:lang w:val="es-ES_tradnl"/>
              </w:rPr>
            </w:pPr>
            <w:r w:rsidRPr="00A1483D">
              <w:rPr>
                <w:bCs/>
                <w:sz w:val="20"/>
                <w:lang w:val="es-ES_tradnl"/>
              </w:rPr>
              <w:t>Emisiones de frecuencias patrón y señales horarias</w:t>
            </w:r>
          </w:p>
        </w:tc>
      </w:tr>
      <w:tr w:rsidR="00122462" w:rsidRPr="00A1483D" w:rsidTr="005064A9">
        <w:tc>
          <w:tcPr>
            <w:tcW w:w="1140" w:type="dxa"/>
          </w:tcPr>
          <w:p w:rsidR="00122462" w:rsidRPr="00A1483D" w:rsidRDefault="00122462" w:rsidP="005064A9">
            <w:pPr>
              <w:spacing w:before="30" w:after="30"/>
              <w:ind w:left="57"/>
              <w:jc w:val="left"/>
              <w:rPr>
                <w:b/>
                <w:bCs/>
                <w:sz w:val="20"/>
                <w:lang w:val="es-ES_tradnl"/>
              </w:rPr>
            </w:pPr>
            <w:r w:rsidRPr="00A1483D">
              <w:rPr>
                <w:b/>
                <w:bCs/>
                <w:sz w:val="20"/>
                <w:lang w:val="es-ES_tradnl"/>
              </w:rPr>
              <w:t>V</w:t>
            </w:r>
          </w:p>
        </w:tc>
        <w:tc>
          <w:tcPr>
            <w:tcW w:w="8220" w:type="dxa"/>
          </w:tcPr>
          <w:p w:rsidR="00122462" w:rsidRPr="00A1483D" w:rsidRDefault="00122462" w:rsidP="005064A9">
            <w:pPr>
              <w:spacing w:before="30" w:after="140"/>
              <w:jc w:val="left"/>
              <w:rPr>
                <w:bCs/>
                <w:sz w:val="20"/>
                <w:lang w:val="es-ES_tradnl"/>
              </w:rPr>
            </w:pPr>
            <w:r w:rsidRPr="00A1483D">
              <w:rPr>
                <w:bCs/>
                <w:sz w:val="20"/>
                <w:lang w:val="es-ES_tradnl"/>
              </w:rPr>
              <w:t>Vocabulario y cuestiones afines</w:t>
            </w:r>
          </w:p>
        </w:tc>
      </w:tr>
    </w:tbl>
    <w:p w:rsidR="00122462" w:rsidRPr="00A1483D" w:rsidRDefault="00122462" w:rsidP="0012246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22462" w:rsidRPr="00A1483D" w:rsidTr="005064A9">
        <w:tc>
          <w:tcPr>
            <w:tcW w:w="720" w:type="dxa"/>
          </w:tcPr>
          <w:p w:rsidR="00122462" w:rsidRPr="00A1483D" w:rsidRDefault="00122462" w:rsidP="005064A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22462" w:rsidRPr="001236F2" w:rsidTr="005064A9">
        <w:tc>
          <w:tcPr>
            <w:tcW w:w="9360" w:type="dxa"/>
          </w:tcPr>
          <w:p w:rsidR="00122462" w:rsidRPr="00A1483D" w:rsidRDefault="00122462" w:rsidP="005064A9">
            <w:pPr>
              <w:spacing w:before="92" w:after="92"/>
              <w:jc w:val="left"/>
              <w:rPr>
                <w:i/>
                <w:iCs/>
                <w:sz w:val="20"/>
                <w:lang w:val="es-ES_tradnl"/>
              </w:rPr>
            </w:pPr>
            <w:r w:rsidRPr="00A1483D">
              <w:rPr>
                <w:b/>
                <w:bCs/>
                <w:i/>
                <w:iCs/>
                <w:sz w:val="20"/>
                <w:lang w:val="es-ES_tradnl"/>
              </w:rPr>
              <w:t>Nota</w:t>
            </w:r>
            <w:r w:rsidRPr="00A1483D">
              <w:rPr>
                <w:i/>
                <w:iCs/>
                <w:sz w:val="20"/>
                <w:lang w:val="es-ES_tradnl"/>
              </w:rPr>
              <w:t xml:space="preserve">: Esta Recomendación UIT-R fue aprobada en inglés conforme al procedimiento detallado en la </w:t>
            </w:r>
            <w:r w:rsidRPr="00A1483D">
              <w:rPr>
                <w:i/>
                <w:iCs/>
                <w:sz w:val="20"/>
                <w:lang w:val="es-ES_tradnl"/>
              </w:rPr>
              <w:br/>
              <w:t>Resolución UIT-R 1.</w:t>
            </w:r>
          </w:p>
        </w:tc>
      </w:tr>
    </w:tbl>
    <w:p w:rsidR="00122462" w:rsidRPr="00A1483D" w:rsidRDefault="00122462" w:rsidP="00122462">
      <w:pPr>
        <w:spacing w:before="0"/>
        <w:jc w:val="center"/>
        <w:rPr>
          <w:sz w:val="22"/>
          <w:lang w:val="es-ES_tradnl"/>
        </w:rPr>
      </w:pPr>
    </w:p>
    <w:p w:rsidR="00122462" w:rsidRPr="00A1483D" w:rsidRDefault="00122462" w:rsidP="00122462">
      <w:pPr>
        <w:spacing w:before="60"/>
        <w:jc w:val="right"/>
        <w:rPr>
          <w:i/>
          <w:iCs/>
          <w:sz w:val="20"/>
          <w:lang w:val="es-ES_tradnl"/>
        </w:rPr>
      </w:pPr>
      <w:r w:rsidRPr="00A1483D">
        <w:rPr>
          <w:i/>
          <w:iCs/>
          <w:sz w:val="20"/>
          <w:lang w:val="es-ES_tradnl"/>
        </w:rPr>
        <w:t>Publicación electrónica</w:t>
      </w:r>
    </w:p>
    <w:p w:rsidR="00122462" w:rsidRPr="00A1483D" w:rsidRDefault="00122462" w:rsidP="004B6D4C">
      <w:pPr>
        <w:spacing w:before="0" w:after="40"/>
        <w:jc w:val="right"/>
        <w:rPr>
          <w:sz w:val="20"/>
          <w:lang w:val="es-ES_tradnl"/>
        </w:rPr>
      </w:pPr>
      <w:r w:rsidRPr="00A1483D">
        <w:rPr>
          <w:sz w:val="20"/>
          <w:lang w:val="es-ES_tradnl"/>
        </w:rPr>
        <w:t>Ginebra, 201</w:t>
      </w:r>
      <w:r w:rsidR="001236F2">
        <w:rPr>
          <w:sz w:val="20"/>
          <w:lang w:val="es-ES_tradnl"/>
        </w:rPr>
        <w:t>6</w:t>
      </w:r>
    </w:p>
    <w:p w:rsidR="00122462" w:rsidRPr="00A1483D" w:rsidRDefault="00122462" w:rsidP="00122462">
      <w:pPr>
        <w:spacing w:before="0"/>
        <w:jc w:val="center"/>
        <w:rPr>
          <w:sz w:val="22"/>
          <w:lang w:val="es-ES_tradnl"/>
        </w:rPr>
      </w:pPr>
    </w:p>
    <w:p w:rsidR="00122462" w:rsidRPr="00A1483D" w:rsidRDefault="00122462" w:rsidP="004B6D4C">
      <w:pPr>
        <w:spacing w:before="0"/>
        <w:jc w:val="center"/>
        <w:rPr>
          <w:sz w:val="20"/>
          <w:lang w:val="es-ES_tradnl"/>
        </w:rPr>
      </w:pPr>
      <w:r w:rsidRPr="00A1483D">
        <w:rPr>
          <w:sz w:val="20"/>
          <w:lang w:val="es-ES_tradnl"/>
        </w:rPr>
        <w:sym w:font="Symbol" w:char="F0E3"/>
      </w:r>
      <w:r w:rsidRPr="00A1483D">
        <w:rPr>
          <w:sz w:val="20"/>
          <w:lang w:val="es-ES_tradnl"/>
        </w:rPr>
        <w:t xml:space="preserve"> UIT </w:t>
      </w:r>
      <w:bookmarkStart w:id="2" w:name="iiannee"/>
      <w:bookmarkEnd w:id="2"/>
      <w:r w:rsidRPr="00A1483D">
        <w:rPr>
          <w:sz w:val="20"/>
          <w:lang w:val="es-ES_tradnl"/>
        </w:rPr>
        <w:t>201</w:t>
      </w:r>
      <w:r w:rsidR="001236F2">
        <w:rPr>
          <w:sz w:val="20"/>
          <w:lang w:val="es-ES_tradnl"/>
        </w:rPr>
        <w:t>6</w:t>
      </w:r>
    </w:p>
    <w:p w:rsidR="00122462" w:rsidRPr="00A1483D" w:rsidRDefault="00122462" w:rsidP="00122462">
      <w:pPr>
        <w:spacing w:before="80"/>
        <w:rPr>
          <w:sz w:val="18"/>
          <w:szCs w:val="18"/>
          <w:lang w:val="es-ES_tradnl"/>
        </w:rPr>
      </w:pPr>
      <w:r w:rsidRPr="00A1483D">
        <w:rPr>
          <w:sz w:val="18"/>
          <w:szCs w:val="18"/>
          <w:lang w:val="es-ES_tradnl"/>
        </w:rPr>
        <w:t>Reservados todos los derechos. Ninguna parte de esta publicación puede reproducirse por ningún procedimiento sin previa autorización escrita por parte de la UIT.</w:t>
      </w:r>
    </w:p>
    <w:p w:rsidR="00122462" w:rsidRPr="00A1483D" w:rsidRDefault="00122462" w:rsidP="00122462">
      <w:pPr>
        <w:spacing w:before="160"/>
        <w:rPr>
          <w:i/>
          <w:sz w:val="20"/>
          <w:highlight w:val="yellow"/>
          <w:lang w:val="es-ES_tradnl"/>
        </w:rPr>
        <w:sectPr w:rsidR="00122462" w:rsidRPr="00A1483D"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122462" w:rsidRPr="00A1483D" w:rsidRDefault="00122462" w:rsidP="009428C9">
      <w:pPr>
        <w:pStyle w:val="RecNo"/>
        <w:rPr>
          <w:lang w:val="es-ES_tradnl"/>
        </w:rPr>
      </w:pPr>
      <w:bookmarkStart w:id="3" w:name="irecnoe"/>
      <w:bookmarkEnd w:id="3"/>
      <w:r w:rsidRPr="00A1483D">
        <w:rPr>
          <w:lang w:val="es-ES_tradnl"/>
        </w:rPr>
        <w:lastRenderedPageBreak/>
        <w:t xml:space="preserve">RECOMENDACIÓN  </w:t>
      </w:r>
      <w:r w:rsidRPr="00A1483D">
        <w:rPr>
          <w:rStyle w:val="href"/>
          <w:lang w:val="es-ES_tradnl"/>
        </w:rPr>
        <w:t>UIT-R  M.206</w:t>
      </w:r>
      <w:r w:rsidR="004B6D4C" w:rsidRPr="00A1483D">
        <w:rPr>
          <w:rStyle w:val="href"/>
          <w:lang w:val="es-ES_tradnl"/>
        </w:rPr>
        <w:t>7</w:t>
      </w:r>
      <w:r w:rsidRPr="00A1483D">
        <w:rPr>
          <w:rStyle w:val="href"/>
          <w:lang w:val="es-ES_tradnl"/>
        </w:rPr>
        <w:t>-0</w:t>
      </w:r>
    </w:p>
    <w:p w:rsidR="00122462" w:rsidRPr="00A1483D" w:rsidRDefault="004B6D4C" w:rsidP="009428C9">
      <w:pPr>
        <w:pStyle w:val="Rectitle"/>
        <w:rPr>
          <w:lang w:val="es-ES_tradnl"/>
        </w:rPr>
      </w:pPr>
      <w:r w:rsidRPr="00A1483D">
        <w:rPr>
          <w:lang w:val="es-ES_tradnl"/>
        </w:rPr>
        <w:t xml:space="preserve">Características técnicas y criterios de protección de los sistemas </w:t>
      </w:r>
      <w:r w:rsidR="009428C9" w:rsidRPr="00A1483D">
        <w:rPr>
          <w:lang w:val="es-ES_tradnl"/>
        </w:rPr>
        <w:br/>
      </w:r>
      <w:r w:rsidRPr="00A1483D">
        <w:rPr>
          <w:lang w:val="es-ES_tradnl"/>
        </w:rPr>
        <w:t>aviónicos de comunicaciones inalámbricas internas</w:t>
      </w:r>
    </w:p>
    <w:p w:rsidR="00122462" w:rsidRPr="00A1483D" w:rsidRDefault="00122462" w:rsidP="009428C9">
      <w:pPr>
        <w:pStyle w:val="Recdate"/>
        <w:rPr>
          <w:lang w:val="es-ES_tradnl"/>
        </w:rPr>
      </w:pPr>
      <w:r w:rsidRPr="00A1483D">
        <w:rPr>
          <w:lang w:val="es-ES_tradnl"/>
        </w:rPr>
        <w:t>(2014)</w:t>
      </w:r>
    </w:p>
    <w:p w:rsidR="00122462" w:rsidRPr="00A1483D" w:rsidRDefault="00122462" w:rsidP="009428C9">
      <w:pPr>
        <w:pStyle w:val="HeadingSum"/>
        <w:rPr>
          <w:rFonts w:ascii="Times New Roman" w:hAnsi="Times New Roman"/>
          <w:sz w:val="22"/>
          <w:szCs w:val="20"/>
          <w:lang w:val="es-ES_tradnl"/>
        </w:rPr>
      </w:pPr>
      <w:r w:rsidRPr="00A1483D">
        <w:rPr>
          <w:rFonts w:ascii="Times New Roman" w:hAnsi="Times New Roman"/>
          <w:sz w:val="22"/>
          <w:szCs w:val="20"/>
          <w:lang w:val="es-ES_tradnl"/>
        </w:rPr>
        <w:t>Cometido</w:t>
      </w:r>
    </w:p>
    <w:p w:rsidR="00122462" w:rsidRPr="00A1483D" w:rsidRDefault="00122462" w:rsidP="009428C9">
      <w:pPr>
        <w:pStyle w:val="Summary"/>
        <w:spacing w:after="480"/>
      </w:pPr>
      <w:r w:rsidRPr="00A1483D">
        <w:t xml:space="preserve">En </w:t>
      </w:r>
      <w:r w:rsidR="004B6D4C" w:rsidRPr="00A1483D">
        <w:t>esta Recomendación se proporcionan las características técnicas y de funcionamiento de los sistemas aviónicos de comunicaciones inalámbricas (WAIC) y los criterios de protección de los mismos. Estas características deben emplearse cuando se evalúe la compatibilidad de los sistemas WAIC con otros servicios</w:t>
      </w:r>
      <w:r w:rsidRPr="00A1483D">
        <w:t>.</w:t>
      </w:r>
    </w:p>
    <w:p w:rsidR="00122462" w:rsidRPr="00A1483D" w:rsidRDefault="00122462" w:rsidP="00122462">
      <w:pPr>
        <w:pStyle w:val="Headingb"/>
        <w:rPr>
          <w:lang w:val="es-ES_tradnl"/>
        </w:rPr>
      </w:pPr>
      <w:r w:rsidRPr="00A1483D">
        <w:rPr>
          <w:lang w:val="es-ES_tradnl"/>
        </w:rPr>
        <w:t>Palabras clave</w:t>
      </w:r>
    </w:p>
    <w:p w:rsidR="00122462" w:rsidRPr="00A1483D" w:rsidRDefault="004B6D4C" w:rsidP="00122462">
      <w:pPr>
        <w:rPr>
          <w:lang w:val="es-ES_tradnl"/>
        </w:rPr>
      </w:pPr>
      <w:r w:rsidRPr="00A1483D">
        <w:rPr>
          <w:lang w:val="es-ES_tradnl"/>
        </w:rPr>
        <w:t>Aeronáutico, aviónico, aeronave, criterios de protección</w:t>
      </w:r>
    </w:p>
    <w:p w:rsidR="00122462" w:rsidRPr="00A1483D" w:rsidRDefault="00122462" w:rsidP="00122462">
      <w:pPr>
        <w:pStyle w:val="Headingb"/>
        <w:rPr>
          <w:lang w:val="es-ES_tradnl"/>
        </w:rPr>
      </w:pPr>
      <w:r w:rsidRPr="00A1483D">
        <w:rPr>
          <w:lang w:val="es-ES_tradnl"/>
        </w:rPr>
        <w:t>Siglas y acrónimos/glosario</w:t>
      </w:r>
    </w:p>
    <w:p w:rsidR="00122462" w:rsidRPr="00A1483D" w:rsidRDefault="004B6D4C" w:rsidP="001050D0">
      <w:pPr>
        <w:tabs>
          <w:tab w:val="clear" w:pos="794"/>
          <w:tab w:val="left" w:pos="1134"/>
        </w:tabs>
        <w:rPr>
          <w:lang w:val="es-ES_tradnl"/>
        </w:rPr>
      </w:pPr>
      <w:r w:rsidRPr="00A1483D">
        <w:rPr>
          <w:lang w:val="es-ES_tradnl"/>
        </w:rPr>
        <w:t>SARP</w:t>
      </w:r>
      <w:r w:rsidR="001050D0" w:rsidRPr="00A1483D">
        <w:rPr>
          <w:lang w:val="es-ES_tradnl"/>
        </w:rPr>
        <w:t>:</w:t>
      </w:r>
      <w:r w:rsidR="00122462" w:rsidRPr="00A1483D">
        <w:rPr>
          <w:lang w:val="es-ES_tradnl"/>
        </w:rPr>
        <w:tab/>
      </w:r>
      <w:r w:rsidRPr="00A1483D">
        <w:rPr>
          <w:lang w:val="es-ES_tradnl"/>
        </w:rPr>
        <w:t xml:space="preserve">Normas y </w:t>
      </w:r>
      <w:r w:rsidR="00EF4C46" w:rsidRPr="00A1483D">
        <w:rPr>
          <w:lang w:val="es-ES_tradnl"/>
        </w:rPr>
        <w:t>métodos</w:t>
      </w:r>
      <w:r w:rsidRPr="00A1483D">
        <w:rPr>
          <w:lang w:val="es-ES_tradnl"/>
        </w:rPr>
        <w:t xml:space="preserve"> recomendad</w:t>
      </w:r>
      <w:r w:rsidR="00EF4C46" w:rsidRPr="00A1483D">
        <w:rPr>
          <w:lang w:val="es-ES_tradnl"/>
        </w:rPr>
        <w:t>o</w:t>
      </w:r>
      <w:r w:rsidRPr="00A1483D">
        <w:rPr>
          <w:lang w:val="es-ES_tradnl"/>
        </w:rPr>
        <w:t xml:space="preserve">s </w:t>
      </w:r>
      <w:r w:rsidR="00122462" w:rsidRPr="00A1483D">
        <w:rPr>
          <w:lang w:val="es-ES_tradnl"/>
        </w:rPr>
        <w:t>(</w:t>
      </w:r>
      <w:r w:rsidRPr="00A1483D">
        <w:rPr>
          <w:i/>
          <w:iCs/>
          <w:lang w:val="es-ES_tradnl"/>
        </w:rPr>
        <w:t>Standards and recommended practices</w:t>
      </w:r>
      <w:r w:rsidR="00122462" w:rsidRPr="00A1483D">
        <w:rPr>
          <w:lang w:val="es-ES_tradnl"/>
        </w:rPr>
        <w:t>)</w:t>
      </w:r>
    </w:p>
    <w:p w:rsidR="004B6D4C" w:rsidRPr="00A1483D" w:rsidRDefault="004B6D4C" w:rsidP="001050D0">
      <w:pPr>
        <w:tabs>
          <w:tab w:val="clear" w:pos="794"/>
          <w:tab w:val="left" w:pos="1134"/>
        </w:tabs>
        <w:ind w:left="1134" w:hanging="1134"/>
        <w:rPr>
          <w:lang w:val="es-ES_tradnl"/>
        </w:rPr>
      </w:pPr>
      <w:r w:rsidRPr="00A1483D">
        <w:rPr>
          <w:lang w:val="es-ES_tradnl"/>
        </w:rPr>
        <w:t>WAIC</w:t>
      </w:r>
      <w:r w:rsidR="001050D0" w:rsidRPr="00A1483D">
        <w:rPr>
          <w:lang w:val="es-ES_tradnl"/>
        </w:rPr>
        <w:t>:</w:t>
      </w:r>
      <w:r w:rsidRPr="00A1483D">
        <w:rPr>
          <w:lang w:val="es-ES_tradnl"/>
        </w:rPr>
        <w:tab/>
        <w:t>Sistemas aviónicos de comunicaciones inalámbricas internas (</w:t>
      </w:r>
      <w:r w:rsidRPr="00A1483D">
        <w:rPr>
          <w:i/>
          <w:iCs/>
          <w:lang w:val="es-ES_tradnl"/>
        </w:rPr>
        <w:t>Wireless avionics intra-communication</w:t>
      </w:r>
      <w:r w:rsidRPr="00A1483D">
        <w:rPr>
          <w:lang w:val="es-ES_tradnl"/>
        </w:rPr>
        <w:t xml:space="preserve">); radiocomunicación entre dos o más estaciones a bordo de aeronave </w:t>
      </w:r>
      <w:r w:rsidR="0066278A" w:rsidRPr="00A1483D">
        <w:rPr>
          <w:lang w:val="es-ES_tradnl"/>
        </w:rPr>
        <w:t>situadas</w:t>
      </w:r>
      <w:r w:rsidRPr="00A1483D">
        <w:rPr>
          <w:lang w:val="es-ES_tradnl"/>
        </w:rPr>
        <w:t xml:space="preserve"> en una misma aeronave; contribuye al funcionamiento seguro de la aeronave.</w:t>
      </w:r>
    </w:p>
    <w:p w:rsidR="004B6D4C" w:rsidRPr="00A1483D" w:rsidRDefault="004B6D4C" w:rsidP="004B6D4C">
      <w:pPr>
        <w:pStyle w:val="Headingb"/>
        <w:rPr>
          <w:lang w:val="es-ES_tradnl"/>
        </w:rPr>
      </w:pPr>
      <w:r w:rsidRPr="00A1483D">
        <w:rPr>
          <w:lang w:val="es-ES_tradnl"/>
        </w:rPr>
        <w:t xml:space="preserve">Recomendaciones e Informes de la UIT relacionados </w:t>
      </w:r>
    </w:p>
    <w:p w:rsidR="004B6D4C" w:rsidRPr="00A1483D" w:rsidRDefault="004B6D4C" w:rsidP="001050D0">
      <w:pPr>
        <w:rPr>
          <w:lang w:val="es-ES_tradnl"/>
        </w:rPr>
      </w:pPr>
      <w:r w:rsidRPr="00A1483D">
        <w:rPr>
          <w:lang w:val="es-ES_tradnl"/>
        </w:rPr>
        <w:t>Informe UIT-R M.2283</w:t>
      </w:r>
    </w:p>
    <w:p w:rsidR="00122462" w:rsidRPr="00A1483D" w:rsidRDefault="00122462" w:rsidP="001050D0">
      <w:pPr>
        <w:pStyle w:val="Normalaftertitle"/>
        <w:rPr>
          <w:lang w:val="es-ES_tradnl"/>
        </w:rPr>
      </w:pPr>
      <w:r w:rsidRPr="00A1483D">
        <w:rPr>
          <w:lang w:val="es-ES_tradnl"/>
        </w:rPr>
        <w:t>La Asamblea de Radiocomunicaciones de la UIT,</w:t>
      </w:r>
    </w:p>
    <w:p w:rsidR="00122462" w:rsidRPr="00A1483D" w:rsidRDefault="00122462" w:rsidP="001050D0">
      <w:pPr>
        <w:pStyle w:val="Call"/>
        <w:rPr>
          <w:lang w:val="es-ES_tradnl"/>
        </w:rPr>
      </w:pPr>
      <w:r w:rsidRPr="00A1483D">
        <w:rPr>
          <w:lang w:val="es-ES_tradnl"/>
        </w:rPr>
        <w:t>considerando</w:t>
      </w:r>
    </w:p>
    <w:p w:rsidR="00122462" w:rsidRPr="00A1483D" w:rsidRDefault="00122462" w:rsidP="001050D0">
      <w:pPr>
        <w:rPr>
          <w:lang w:val="es-ES_tradnl"/>
        </w:rPr>
      </w:pPr>
      <w:r w:rsidRPr="00A1483D">
        <w:rPr>
          <w:i/>
          <w:iCs/>
          <w:lang w:val="es-ES_tradnl"/>
        </w:rPr>
        <w:t>a)</w:t>
      </w:r>
      <w:r w:rsidRPr="00A1483D">
        <w:rPr>
          <w:lang w:val="es-ES_tradnl"/>
        </w:rPr>
        <w:tab/>
      </w:r>
      <w:r w:rsidR="004B6D4C" w:rsidRPr="00A1483D">
        <w:rPr>
          <w:lang w:val="es-ES_tradnl"/>
        </w:rPr>
        <w:t>que la próxima generación de aeronaves comerciales se está diseñando para ser más rentable, segura y fiable, a la vez que inocua para el medio ambiente</w:t>
      </w:r>
      <w:r w:rsidRPr="00A1483D">
        <w:rPr>
          <w:lang w:val="es-ES_tradnl"/>
        </w:rPr>
        <w:t>;</w:t>
      </w:r>
    </w:p>
    <w:p w:rsidR="002E2EF3" w:rsidRPr="00A1483D" w:rsidRDefault="00122462" w:rsidP="001050D0">
      <w:pPr>
        <w:rPr>
          <w:lang w:val="es-ES_tradnl"/>
        </w:rPr>
      </w:pPr>
      <w:r w:rsidRPr="00A1483D">
        <w:rPr>
          <w:i/>
          <w:iCs/>
          <w:lang w:val="es-ES_tradnl"/>
        </w:rPr>
        <w:t>b)</w:t>
      </w:r>
      <w:r w:rsidRPr="00A1483D">
        <w:rPr>
          <w:lang w:val="es-ES_tradnl"/>
        </w:rPr>
        <w:tab/>
      </w:r>
      <w:r w:rsidR="004B6D4C" w:rsidRPr="00A1483D">
        <w:rPr>
          <w:lang w:val="es-ES_tradnl"/>
        </w:rPr>
        <w:t xml:space="preserve">que los sistemas aviónicos de comunicaciones inalámbricas internas (WAIC) </w:t>
      </w:r>
      <w:r w:rsidR="002E2EF3" w:rsidRPr="00A1483D">
        <w:rPr>
          <w:lang w:val="es-ES_tradnl"/>
        </w:rPr>
        <w:t>permiten la</w:t>
      </w:r>
      <w:r w:rsidR="004B6D4C" w:rsidRPr="00A1483D">
        <w:rPr>
          <w:lang w:val="es-ES_tradnl"/>
        </w:rPr>
        <w:t xml:space="preserve"> radiocomunicaci</w:t>
      </w:r>
      <w:r w:rsidR="002E2EF3" w:rsidRPr="00A1483D">
        <w:rPr>
          <w:lang w:val="es-ES_tradnl"/>
        </w:rPr>
        <w:t>ó</w:t>
      </w:r>
      <w:r w:rsidR="004B6D4C" w:rsidRPr="00A1483D">
        <w:rPr>
          <w:lang w:val="es-ES_tradnl"/>
        </w:rPr>
        <w:t>n entre dos o más puntos integrados o instalados en una misma aeronave</w:t>
      </w:r>
      <w:r w:rsidR="002E2EF3" w:rsidRPr="00A1483D">
        <w:rPr>
          <w:lang w:val="es-ES_tradnl"/>
        </w:rPr>
        <w:t>;</w:t>
      </w:r>
    </w:p>
    <w:p w:rsidR="002E2EF3" w:rsidRPr="00A1483D" w:rsidRDefault="002E2EF3" w:rsidP="001050D0">
      <w:pPr>
        <w:rPr>
          <w:lang w:val="es-ES_tradnl"/>
        </w:rPr>
      </w:pPr>
      <w:r w:rsidRPr="00A1483D">
        <w:rPr>
          <w:i/>
          <w:iCs/>
          <w:lang w:val="es-ES_tradnl"/>
        </w:rPr>
        <w:t>c)</w:t>
      </w:r>
      <w:r w:rsidRPr="00A1483D">
        <w:rPr>
          <w:lang w:val="es-ES_tradnl"/>
        </w:rPr>
        <w:tab/>
        <w:t>que los sistemas WAIC no proporcionan la radiocomunicación entre una aeronave y tierra, otra aeronave o un satélite;</w:t>
      </w:r>
    </w:p>
    <w:p w:rsidR="002E2EF3" w:rsidRPr="00A1483D" w:rsidRDefault="002E2EF3" w:rsidP="001050D0">
      <w:pPr>
        <w:rPr>
          <w:lang w:val="es-ES_tradnl"/>
        </w:rPr>
      </w:pPr>
      <w:r w:rsidRPr="00A1483D">
        <w:rPr>
          <w:i/>
          <w:iCs/>
          <w:lang w:val="es-ES_tradnl"/>
        </w:rPr>
        <w:t>d)</w:t>
      </w:r>
      <w:r w:rsidRPr="00A1483D">
        <w:rPr>
          <w:lang w:val="es-ES_tradnl"/>
        </w:rPr>
        <w:tab/>
        <w:t>que los sistemas WAIC deben funcionar de manera que garanticen el funcionamiento seguro de una aeronave;</w:t>
      </w:r>
    </w:p>
    <w:p w:rsidR="002E2EF3" w:rsidRPr="00A1483D" w:rsidRDefault="002E2EF3" w:rsidP="001050D0">
      <w:pPr>
        <w:rPr>
          <w:lang w:val="es-ES_tradnl"/>
        </w:rPr>
      </w:pPr>
      <w:r w:rsidRPr="00A1483D">
        <w:rPr>
          <w:i/>
          <w:iCs/>
          <w:lang w:val="es-ES_tradnl"/>
        </w:rPr>
        <w:t>e)</w:t>
      </w:r>
      <w:r w:rsidRPr="00A1483D">
        <w:rPr>
          <w:lang w:val="es-ES_tradnl"/>
        </w:rPr>
        <w:tab/>
        <w:t>que los sistemas WAIC funcionan durante todas las fases de vuelo, incluso en tierra;</w:t>
      </w:r>
    </w:p>
    <w:p w:rsidR="002E2EF3" w:rsidRPr="00A1483D" w:rsidRDefault="002E2EF3" w:rsidP="001050D0">
      <w:pPr>
        <w:rPr>
          <w:lang w:val="es-ES_tradnl"/>
        </w:rPr>
      </w:pPr>
      <w:r w:rsidRPr="00A1483D">
        <w:rPr>
          <w:i/>
          <w:iCs/>
          <w:lang w:val="es-ES_tradnl"/>
        </w:rPr>
        <w:t>f)</w:t>
      </w:r>
      <w:r w:rsidRPr="00A1483D">
        <w:rPr>
          <w:lang w:val="es-ES_tradnl"/>
        </w:rPr>
        <w:tab/>
        <w:t>que aeronaves equipadas con sistemas WAIC operan en todo el mundo y a través de las fronteras nacionales;</w:t>
      </w:r>
    </w:p>
    <w:p w:rsidR="002E2EF3" w:rsidRPr="00A1483D" w:rsidRDefault="002E2EF3" w:rsidP="001050D0">
      <w:pPr>
        <w:rPr>
          <w:lang w:val="es-ES_tradnl"/>
        </w:rPr>
      </w:pPr>
      <w:r w:rsidRPr="00A1483D">
        <w:rPr>
          <w:i/>
          <w:iCs/>
          <w:lang w:val="es-ES_tradnl"/>
        </w:rPr>
        <w:t>g)</w:t>
      </w:r>
      <w:r w:rsidRPr="00A1483D">
        <w:rPr>
          <w:lang w:val="es-ES_tradnl"/>
        </w:rPr>
        <w:tab/>
        <w:t xml:space="preserve">que las señales WAIC se verán atenuadas </w:t>
      </w:r>
      <w:r w:rsidR="001050D0" w:rsidRPr="00A1483D">
        <w:rPr>
          <w:lang w:val="es-ES_tradnl"/>
        </w:rPr>
        <w:t>por el fuselaje de la aeronave,</w:t>
      </w:r>
    </w:p>
    <w:p w:rsidR="002E2EF3" w:rsidRPr="00A1483D" w:rsidRDefault="002E2EF3" w:rsidP="001050D0">
      <w:pPr>
        <w:pStyle w:val="Call"/>
        <w:rPr>
          <w:lang w:val="es-ES_tradnl"/>
        </w:rPr>
      </w:pPr>
      <w:r w:rsidRPr="00A1483D">
        <w:rPr>
          <w:lang w:val="es-ES_tradnl"/>
        </w:rPr>
        <w:t>reconociendo</w:t>
      </w:r>
    </w:p>
    <w:p w:rsidR="002E2EF3" w:rsidRPr="00A1483D" w:rsidRDefault="002E2EF3" w:rsidP="001050D0">
      <w:pPr>
        <w:rPr>
          <w:i/>
          <w:lang w:val="es-ES_tradnl"/>
        </w:rPr>
      </w:pPr>
      <w:r w:rsidRPr="00A1483D">
        <w:rPr>
          <w:i/>
          <w:iCs/>
          <w:lang w:val="es-ES_tradnl"/>
        </w:rPr>
        <w:t>a)</w:t>
      </w:r>
      <w:r w:rsidRPr="00A1483D">
        <w:rPr>
          <w:lang w:val="es-ES_tradnl"/>
        </w:rPr>
        <w:tab/>
      </w:r>
      <w:r w:rsidR="00EF4C46" w:rsidRPr="00A1483D">
        <w:rPr>
          <w:lang w:val="es-ES_tradnl"/>
        </w:rPr>
        <w:t>que la Organización de la Aviación Civil Internacional elabora normas y prácticas recomendadas para la aviación civil;</w:t>
      </w:r>
    </w:p>
    <w:p w:rsidR="00EF4C46" w:rsidRPr="00A1483D" w:rsidRDefault="00EF4C46" w:rsidP="001050D0">
      <w:pPr>
        <w:rPr>
          <w:lang w:val="es-ES_tradnl"/>
        </w:rPr>
      </w:pPr>
      <w:r w:rsidRPr="00A1483D">
        <w:rPr>
          <w:i/>
          <w:lang w:val="es-ES_tradnl"/>
        </w:rPr>
        <w:lastRenderedPageBreak/>
        <w:t>b)</w:t>
      </w:r>
      <w:r w:rsidRPr="00A1483D">
        <w:rPr>
          <w:lang w:val="es-ES_tradnl"/>
        </w:rPr>
        <w:tab/>
        <w:t xml:space="preserve">que el Anexo 10 al Convenio de Aviación Civil Internacional contiene </w:t>
      </w:r>
      <w:r w:rsidR="00234647" w:rsidRPr="00A1483D">
        <w:rPr>
          <w:lang w:val="es-ES_tradnl"/>
        </w:rPr>
        <w:t>normas y métodos recomendados</w:t>
      </w:r>
      <w:r w:rsidRPr="00A1483D">
        <w:rPr>
          <w:lang w:val="es-ES_tradnl"/>
        </w:rPr>
        <w:t xml:space="preserve"> relativos a los sistemas de radionavegación aeronáutica y de radiocomunicaciones utilizados por la aviación civil internacional</w:t>
      </w:r>
      <w:r w:rsidR="00234647" w:rsidRPr="00A1483D">
        <w:rPr>
          <w:lang w:val="es-ES_tradnl"/>
        </w:rPr>
        <w:t>,</w:t>
      </w:r>
    </w:p>
    <w:p w:rsidR="00234647" w:rsidRPr="00A1483D" w:rsidRDefault="00234647" w:rsidP="00B203E1">
      <w:pPr>
        <w:pStyle w:val="Call"/>
        <w:rPr>
          <w:lang w:val="es-ES_tradnl"/>
        </w:rPr>
      </w:pPr>
      <w:r w:rsidRPr="00A1483D">
        <w:rPr>
          <w:lang w:val="es-ES_tradnl"/>
        </w:rPr>
        <w:t>observando</w:t>
      </w:r>
    </w:p>
    <w:p w:rsidR="00234647" w:rsidRPr="00A1483D" w:rsidRDefault="00234647" w:rsidP="00B203E1">
      <w:pPr>
        <w:rPr>
          <w:lang w:val="es-ES_tradnl"/>
        </w:rPr>
      </w:pPr>
      <w:r w:rsidRPr="00A1483D">
        <w:rPr>
          <w:lang w:val="es-ES_tradnl"/>
        </w:rPr>
        <w:t>que el sistema WAIC se define como un sistema de radiocomunicaciones entre dos o más estaciones de aeronave situadas en una misma aeronave que respalda la seguridad del vuelo de la aeronave</w:t>
      </w:r>
      <w:r w:rsidR="00B203E1" w:rsidRPr="00A1483D">
        <w:rPr>
          <w:lang w:val="es-ES_tradnl"/>
        </w:rPr>
        <w:t>,</w:t>
      </w:r>
    </w:p>
    <w:p w:rsidR="00122462" w:rsidRPr="00A1483D" w:rsidRDefault="00122462" w:rsidP="00122462">
      <w:pPr>
        <w:pStyle w:val="Call"/>
        <w:rPr>
          <w:lang w:val="es-ES_tradnl"/>
        </w:rPr>
      </w:pPr>
      <w:r w:rsidRPr="00A1483D">
        <w:rPr>
          <w:lang w:val="es-ES_tradnl"/>
        </w:rPr>
        <w:t>recomienda</w:t>
      </w:r>
    </w:p>
    <w:p w:rsidR="00122462" w:rsidRPr="00A1483D" w:rsidRDefault="00122462" w:rsidP="00234647">
      <w:pPr>
        <w:rPr>
          <w:lang w:val="es-ES_tradnl"/>
        </w:rPr>
      </w:pPr>
      <w:r w:rsidRPr="00A1483D">
        <w:rPr>
          <w:lang w:val="es-ES_tradnl"/>
        </w:rPr>
        <w:t>que</w:t>
      </w:r>
      <w:r w:rsidR="00234647" w:rsidRPr="00A1483D">
        <w:rPr>
          <w:lang w:val="es-ES_tradnl"/>
        </w:rPr>
        <w:t>, para los estudios de compartición y compatibilidad,</w:t>
      </w:r>
      <w:r w:rsidRPr="00A1483D">
        <w:rPr>
          <w:lang w:val="es-ES_tradnl"/>
        </w:rPr>
        <w:t xml:space="preserve"> </w:t>
      </w:r>
      <w:r w:rsidR="00234647" w:rsidRPr="00A1483D">
        <w:rPr>
          <w:lang w:val="es-ES_tradnl"/>
        </w:rPr>
        <w:t>se utilicen las características técnicas y de funcionamiento y los criterios de protección para los sistemas WAI</w:t>
      </w:r>
      <w:r w:rsidR="00B203E1" w:rsidRPr="00A1483D">
        <w:rPr>
          <w:lang w:val="es-ES_tradnl"/>
        </w:rPr>
        <w:t>C descritos en el Anexo.</w:t>
      </w:r>
    </w:p>
    <w:p w:rsidR="00122462" w:rsidRPr="00A1483D" w:rsidRDefault="00626A2F" w:rsidP="00626A2F">
      <w:pPr>
        <w:pStyle w:val="AnnexNoTitle"/>
        <w:rPr>
          <w:lang w:val="es-ES_tradnl"/>
        </w:rPr>
      </w:pPr>
      <w:r w:rsidRPr="00A1483D">
        <w:rPr>
          <w:lang w:val="es-ES_tradnl"/>
        </w:rPr>
        <w:t>Anexo</w:t>
      </w:r>
      <w:r w:rsidR="00122462" w:rsidRPr="00A1483D">
        <w:rPr>
          <w:lang w:val="es-ES_tradnl"/>
        </w:rPr>
        <w:br/>
      </w:r>
      <w:r w:rsidR="00122462" w:rsidRPr="00A1483D">
        <w:rPr>
          <w:lang w:val="es-ES_tradnl"/>
        </w:rPr>
        <w:br/>
      </w:r>
      <w:r w:rsidR="00234647" w:rsidRPr="00A1483D">
        <w:rPr>
          <w:lang w:val="es-ES_tradnl"/>
        </w:rPr>
        <w:t xml:space="preserve">Características técnicas y criterios de protección de los sistemas </w:t>
      </w:r>
      <w:r w:rsidRPr="00A1483D">
        <w:rPr>
          <w:lang w:val="es-ES_tradnl"/>
        </w:rPr>
        <w:br/>
      </w:r>
      <w:r w:rsidR="00234647" w:rsidRPr="00A1483D">
        <w:rPr>
          <w:lang w:val="es-ES_tradnl"/>
        </w:rPr>
        <w:t>aviónicos de comunicaciones inalámbricas internas</w:t>
      </w:r>
    </w:p>
    <w:p w:rsidR="00122462" w:rsidRPr="00A1483D" w:rsidRDefault="00234647" w:rsidP="00E01E19">
      <w:pPr>
        <w:pStyle w:val="Heading1"/>
        <w:rPr>
          <w:lang w:val="es-ES_tradnl"/>
        </w:rPr>
      </w:pPr>
      <w:r w:rsidRPr="00A1483D">
        <w:rPr>
          <w:lang w:val="es-ES_tradnl"/>
        </w:rPr>
        <w:t>1</w:t>
      </w:r>
      <w:r w:rsidRPr="00A1483D">
        <w:rPr>
          <w:lang w:val="es-ES_tradnl"/>
        </w:rPr>
        <w:tab/>
        <w:t>Sistemas aviónicos de comunicaciones inalámbricas internas</w:t>
      </w:r>
    </w:p>
    <w:p w:rsidR="00234647" w:rsidRPr="00A1483D" w:rsidRDefault="00234647" w:rsidP="00E01E19">
      <w:pPr>
        <w:rPr>
          <w:lang w:val="es-ES_tradnl"/>
        </w:rPr>
      </w:pPr>
      <w:r w:rsidRPr="00A1483D">
        <w:rPr>
          <w:lang w:val="es-ES_tradnl"/>
        </w:rPr>
        <w:t>Los sistemas aviónicos de comunicaciones inalámbricas internas (WAIC) ofrecen a los conceptores y operadores de aeronaves oportunidades para mejorar la seguridad en vuelo y la eficiencia operativa al tiempo que reducen los costes y mejoran</w:t>
      </w:r>
      <w:r w:rsidR="00E01E19" w:rsidRPr="00A1483D">
        <w:rPr>
          <w:lang w:val="es-ES_tradnl"/>
        </w:rPr>
        <w:t xml:space="preserve"> la eficiencia y la fiabilidad.</w:t>
      </w:r>
    </w:p>
    <w:p w:rsidR="0038120D" w:rsidRPr="00A1483D" w:rsidRDefault="00234647" w:rsidP="00E01E19">
      <w:pPr>
        <w:rPr>
          <w:lang w:val="es-ES_tradnl"/>
        </w:rPr>
      </w:pPr>
      <w:r w:rsidRPr="00A1483D">
        <w:rPr>
          <w:lang w:val="es-ES_tradnl"/>
        </w:rPr>
        <w:t>Los sistemas WAIC utilizan la radiocomunicación entre dos o más estaciones en una misma aeronave</w:t>
      </w:r>
      <w:r w:rsidR="0038120D" w:rsidRPr="00A1483D">
        <w:rPr>
          <w:lang w:val="es-ES_tradnl"/>
        </w:rPr>
        <w:t>; al consistir en redes a bordo que contribuyen al funcionamiento seguro de la aeronave. Las transmisiones WAIC pueden no limitarse al interior de la estructura de la aeronave, y no proporcionarán la radiocomunicación entre una aeronave y tierra, otra aeronave o un satélite.</w:t>
      </w:r>
    </w:p>
    <w:p w:rsidR="0038120D" w:rsidRPr="00A1483D" w:rsidRDefault="005F4830" w:rsidP="00E01E19">
      <w:pPr>
        <w:rPr>
          <w:lang w:val="es-ES_tradnl"/>
        </w:rPr>
      </w:pPr>
      <w:r w:rsidRPr="00A1483D">
        <w:rPr>
          <w:lang w:val="es-ES_tradnl"/>
        </w:rPr>
        <w:t>L</w:t>
      </w:r>
      <w:r w:rsidR="0038120D" w:rsidRPr="00A1483D">
        <w:rPr>
          <w:lang w:val="es-ES_tradnl"/>
        </w:rPr>
        <w:t>os sistemas WAIC soport</w:t>
      </w:r>
      <w:r w:rsidRPr="00A1483D">
        <w:rPr>
          <w:lang w:val="es-ES_tradnl"/>
        </w:rPr>
        <w:t>a</w:t>
      </w:r>
      <w:r w:rsidR="0038120D" w:rsidRPr="00A1483D">
        <w:rPr>
          <w:lang w:val="es-ES_tradnl"/>
        </w:rPr>
        <w:t xml:space="preserve">n </w:t>
      </w:r>
      <w:r w:rsidRPr="00A1483D">
        <w:rPr>
          <w:lang w:val="es-ES_tradnl"/>
        </w:rPr>
        <w:t xml:space="preserve">la comunicación de </w:t>
      </w:r>
      <w:r w:rsidR="0038120D" w:rsidRPr="00A1483D">
        <w:rPr>
          <w:lang w:val="es-ES_tradnl"/>
        </w:rPr>
        <w:t>datos</w:t>
      </w:r>
      <w:r w:rsidRPr="00A1483D">
        <w:rPr>
          <w:lang w:val="es-ES_tradnl"/>
        </w:rPr>
        <w:t xml:space="preserve"> y</w:t>
      </w:r>
      <w:r w:rsidR="0038120D" w:rsidRPr="00A1483D">
        <w:rPr>
          <w:lang w:val="es-ES_tradnl"/>
        </w:rPr>
        <w:t xml:space="preserve"> voz </w:t>
      </w:r>
      <w:r w:rsidRPr="00A1483D">
        <w:rPr>
          <w:lang w:val="es-ES_tradnl"/>
        </w:rPr>
        <w:t>limitada al funcionamiento seguro, fiable y eficiente de una aeronave. Las</w:t>
      </w:r>
      <w:r w:rsidR="0038120D" w:rsidRPr="00A1483D">
        <w:rPr>
          <w:lang w:val="es-ES_tradnl"/>
        </w:rPr>
        <w:t xml:space="preserve"> aplicaciones de vigilancia por vídeo relativas a la seguridad </w:t>
      </w:r>
      <w:r w:rsidRPr="00A1483D">
        <w:rPr>
          <w:lang w:val="es-ES_tradnl"/>
        </w:rPr>
        <w:t xml:space="preserve">también pueden incluir sistemas de comunicaciones utilizados por la tripulación para el funcionamiento seguro de la aeronave. No están destinados a proporcionar </w:t>
      </w:r>
      <w:r w:rsidR="0066278A" w:rsidRPr="00A1483D">
        <w:rPr>
          <w:lang w:val="es-ES_tradnl"/>
        </w:rPr>
        <w:t>comunicaciones</w:t>
      </w:r>
      <w:r w:rsidRPr="00A1483D">
        <w:rPr>
          <w:lang w:val="es-ES_tradnl"/>
        </w:rPr>
        <w:t xml:space="preserve"> </w:t>
      </w:r>
      <w:r w:rsidR="001072B5" w:rsidRPr="00A1483D">
        <w:rPr>
          <w:lang w:val="es-ES_tradnl"/>
        </w:rPr>
        <w:t xml:space="preserve">con dispositivos de consumidor </w:t>
      </w:r>
      <w:r w:rsidRPr="00A1483D">
        <w:rPr>
          <w:lang w:val="es-ES_tradnl"/>
        </w:rPr>
        <w:t>traídos a bordo de la aeronave por los pasajeros o para aplicaciones de entretenimiento en vuelo. Se supone más bien que forman parte de l</w:t>
      </w:r>
      <w:r w:rsidR="00E01E19" w:rsidRPr="00A1483D">
        <w:rPr>
          <w:lang w:val="es-ES_tradnl"/>
        </w:rPr>
        <w:t>a red exclusiva de la aeronave.</w:t>
      </w:r>
    </w:p>
    <w:p w:rsidR="005F4830" w:rsidRPr="00A1483D" w:rsidRDefault="005F4830" w:rsidP="00E01E19">
      <w:pPr>
        <w:pStyle w:val="Heading1"/>
        <w:rPr>
          <w:lang w:val="es-ES_tradnl"/>
        </w:rPr>
      </w:pPr>
      <w:r w:rsidRPr="00A1483D">
        <w:rPr>
          <w:lang w:val="es-ES_tradnl"/>
        </w:rPr>
        <w:t>2</w:t>
      </w:r>
      <w:r w:rsidRPr="00A1483D">
        <w:rPr>
          <w:lang w:val="es-ES_tradnl"/>
        </w:rPr>
        <w:tab/>
        <w:t>Establecimiento de categorías de sistemas aviónicos de comunicaciones inalámbricas internas</w:t>
      </w:r>
    </w:p>
    <w:p w:rsidR="005F4830" w:rsidRPr="00A1483D" w:rsidRDefault="005F4830" w:rsidP="00E01E19">
      <w:pPr>
        <w:rPr>
          <w:lang w:val="es-ES_tradnl"/>
        </w:rPr>
      </w:pPr>
      <w:bookmarkStart w:id="4" w:name="lt_pId117"/>
      <w:r w:rsidRPr="00A1483D">
        <w:rPr>
          <w:lang w:val="es-ES_tradnl"/>
        </w:rPr>
        <w:t>Al discutir los requisitos y la calidad de funcionamiento de los sistemas WAIC, resulta útil establecer categorías de estos sistemas en función de dos características: la velocidad de datos (alta y baja)</w:t>
      </w:r>
      <w:r w:rsidR="00274D3D" w:rsidRPr="00A1483D">
        <w:rPr>
          <w:lang w:val="es-ES_tradnl"/>
        </w:rPr>
        <w:t xml:space="preserve"> y el emplazamiento de instalación de las antenas de transmisión </w:t>
      </w:r>
      <w:r w:rsidR="0066278A" w:rsidRPr="00A1483D">
        <w:rPr>
          <w:lang w:val="es-ES_tradnl"/>
        </w:rPr>
        <w:t>de</w:t>
      </w:r>
      <w:r w:rsidR="00274D3D" w:rsidRPr="00A1483D">
        <w:rPr>
          <w:lang w:val="es-ES_tradnl"/>
        </w:rPr>
        <w:t xml:space="preserve"> los sistemas WAIC (dentro y fuera del fuselaje).</w:t>
      </w:r>
      <w:bookmarkEnd w:id="4"/>
    </w:p>
    <w:p w:rsidR="005F4830" w:rsidRPr="00A1483D" w:rsidRDefault="005F4830" w:rsidP="0079227B">
      <w:pPr>
        <w:pStyle w:val="FigureNo"/>
        <w:rPr>
          <w:lang w:val="es-ES_tradnl"/>
        </w:rPr>
      </w:pPr>
      <w:bookmarkStart w:id="5" w:name="lt_pId119"/>
      <w:r w:rsidRPr="00A1483D">
        <w:rPr>
          <w:lang w:val="es-ES_tradnl"/>
        </w:rPr>
        <w:lastRenderedPageBreak/>
        <w:t>Figur</w:t>
      </w:r>
      <w:r w:rsidR="00274D3D" w:rsidRPr="00A1483D">
        <w:rPr>
          <w:lang w:val="es-ES_tradnl"/>
        </w:rPr>
        <w:t>A</w:t>
      </w:r>
      <w:r w:rsidRPr="00A1483D">
        <w:rPr>
          <w:lang w:val="es-ES_tradnl"/>
        </w:rPr>
        <w:t xml:space="preserve"> 1</w:t>
      </w:r>
      <w:bookmarkEnd w:id="5"/>
    </w:p>
    <w:p w:rsidR="005F4830" w:rsidRPr="00A1483D" w:rsidRDefault="00274D3D" w:rsidP="00501760">
      <w:pPr>
        <w:pStyle w:val="Figuretitle"/>
        <w:rPr>
          <w:lang w:val="es-ES_tradnl"/>
        </w:rPr>
      </w:pPr>
      <w:r w:rsidRPr="00A1483D">
        <w:rPr>
          <w:lang w:val="es-ES_tradnl"/>
        </w:rPr>
        <w:t>Establecimiento de categorías de sistemas aviónicos de comunicaciones inalámbricas internas</w:t>
      </w:r>
    </w:p>
    <w:p w:rsidR="005F4830" w:rsidRPr="00A1483D" w:rsidRDefault="005A1D4C" w:rsidP="005F4830">
      <w:pPr>
        <w:keepNext/>
        <w:keepLines/>
        <w:spacing w:before="240" w:after="120"/>
        <w:jc w:val="center"/>
        <w:rPr>
          <w:lang w:val="es-ES_tradnl"/>
        </w:rPr>
      </w:pPr>
      <w:r w:rsidRPr="00A1483D">
        <w:rPr>
          <w:lang w:val="es-ES_tradnl"/>
        </w:rPr>
        <w:object w:dxaOrig="3692"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05pt;height:221.6pt" o:ole="">
            <v:imagedata r:id="rId13" o:title=""/>
          </v:shape>
          <o:OLEObject Type="Embed" ProgID="CorelDraw.Graphic.16" ShapeID="_x0000_i1025" DrawAspect="Content" ObjectID="_1523691976" r:id="rId14"/>
        </w:object>
      </w:r>
    </w:p>
    <w:p w:rsidR="005F4830" w:rsidRPr="00A1483D" w:rsidRDefault="005F4830" w:rsidP="00501760">
      <w:pPr>
        <w:pStyle w:val="Heading2"/>
        <w:rPr>
          <w:lang w:val="es-ES_tradnl"/>
        </w:rPr>
      </w:pPr>
      <w:bookmarkStart w:id="6" w:name="lt_pId121"/>
      <w:bookmarkStart w:id="7" w:name="_Toc283735241"/>
      <w:r w:rsidRPr="00A1483D">
        <w:rPr>
          <w:lang w:val="es-ES_tradnl"/>
        </w:rPr>
        <w:t>2.1</w:t>
      </w:r>
      <w:bookmarkEnd w:id="6"/>
      <w:r w:rsidRPr="00A1483D">
        <w:rPr>
          <w:lang w:val="es-ES_tradnl"/>
        </w:rPr>
        <w:tab/>
      </w:r>
      <w:bookmarkStart w:id="8" w:name="lt_pId122"/>
      <w:r w:rsidR="007979F9" w:rsidRPr="00A1483D">
        <w:rPr>
          <w:lang w:val="es-ES_tradnl"/>
        </w:rPr>
        <w:t>Descripción del proceso de establecimiento de categorías</w:t>
      </w:r>
      <w:bookmarkEnd w:id="7"/>
      <w:bookmarkEnd w:id="8"/>
    </w:p>
    <w:p w:rsidR="005F4830" w:rsidRPr="00A1483D" w:rsidRDefault="005F4830" w:rsidP="00501760">
      <w:pPr>
        <w:pStyle w:val="Heading3"/>
        <w:rPr>
          <w:lang w:val="es-ES_tradnl"/>
        </w:rPr>
      </w:pPr>
      <w:bookmarkStart w:id="9" w:name="lt_pId123"/>
      <w:bookmarkStart w:id="10" w:name="_Toc283735242"/>
      <w:r w:rsidRPr="00A1483D">
        <w:rPr>
          <w:lang w:val="es-ES_tradnl"/>
        </w:rPr>
        <w:t>2.1.1</w:t>
      </w:r>
      <w:bookmarkEnd w:id="9"/>
      <w:r w:rsidRPr="00A1483D">
        <w:rPr>
          <w:lang w:val="es-ES_tradnl"/>
        </w:rPr>
        <w:tab/>
      </w:r>
      <w:bookmarkStart w:id="11" w:name="lt_pId124"/>
      <w:r w:rsidR="007979F9" w:rsidRPr="00A1483D">
        <w:rPr>
          <w:lang w:val="es-ES_tradnl"/>
        </w:rPr>
        <w:t xml:space="preserve">Categorías en función de la velocidad de datos del sistema </w:t>
      </w:r>
      <w:bookmarkEnd w:id="10"/>
      <w:bookmarkEnd w:id="11"/>
    </w:p>
    <w:p w:rsidR="005F4830" w:rsidRPr="00A1483D" w:rsidRDefault="007979F9" w:rsidP="00501760">
      <w:pPr>
        <w:rPr>
          <w:lang w:val="es-ES_tradnl"/>
        </w:rPr>
      </w:pPr>
      <w:bookmarkStart w:id="12" w:name="lt_pId125"/>
      <w:r w:rsidRPr="00A1483D">
        <w:rPr>
          <w:lang w:val="es-ES_tradnl"/>
        </w:rPr>
        <w:t xml:space="preserve">Las aplicaciones de WAIC pueden dividirse en dos grandes categorías correspondiente a los </w:t>
      </w:r>
      <w:r w:rsidR="0066278A" w:rsidRPr="00A1483D">
        <w:rPr>
          <w:lang w:val="es-ES_tradnl"/>
        </w:rPr>
        <w:t>requisitos</w:t>
      </w:r>
      <w:r w:rsidRPr="00A1483D">
        <w:rPr>
          <w:lang w:val="es-ES_tradnl"/>
        </w:rPr>
        <w:t xml:space="preserve"> de velocidad de datos de la aplicación. Con este fin se emplean las siguientes definiciones: las aplicaciones de baja velocidad de datos (L) tienen velocidades de datos inferiores a </w:t>
      </w:r>
      <w:bookmarkStart w:id="13" w:name="lt_pId127"/>
      <w:bookmarkEnd w:id="12"/>
      <w:r w:rsidR="005F4830" w:rsidRPr="00A1483D">
        <w:rPr>
          <w:lang w:val="es-ES_tradnl"/>
        </w:rPr>
        <w:t xml:space="preserve">10 kbit/s, </w:t>
      </w:r>
      <w:r w:rsidRPr="00A1483D">
        <w:rPr>
          <w:lang w:val="es-ES_tradnl"/>
        </w:rPr>
        <w:t>y las aplicaciones de alta velocidad de datos (H) tienen velocidades de datos superiores a 10 kbit/s</w:t>
      </w:r>
      <w:r w:rsidR="005F4830" w:rsidRPr="00A1483D">
        <w:rPr>
          <w:lang w:val="es-ES_tradnl"/>
        </w:rPr>
        <w:t>.</w:t>
      </w:r>
      <w:bookmarkEnd w:id="13"/>
      <w:r w:rsidR="005F4830" w:rsidRPr="00A1483D">
        <w:rPr>
          <w:lang w:val="es-ES_tradnl"/>
        </w:rPr>
        <w:t xml:space="preserve"> </w:t>
      </w:r>
      <w:bookmarkStart w:id="14" w:name="lt_pId128"/>
      <w:r w:rsidRPr="00A1483D">
        <w:rPr>
          <w:lang w:val="es-ES_tradnl"/>
        </w:rPr>
        <w:t xml:space="preserve">Estas categorías se designan mediante las letras </w:t>
      </w:r>
      <w:r w:rsidR="005F3BC2">
        <w:rPr>
          <w:lang w:val="es-ES_tradnl"/>
        </w:rPr>
        <w:t>«</w:t>
      </w:r>
      <w:r w:rsidRPr="00A1483D">
        <w:rPr>
          <w:lang w:val="es-ES_tradnl"/>
        </w:rPr>
        <w:t>L</w:t>
      </w:r>
      <w:r w:rsidR="005F3BC2">
        <w:rPr>
          <w:lang w:val="es-ES_tradnl"/>
        </w:rPr>
        <w:t>»</w:t>
      </w:r>
      <w:r w:rsidRPr="00A1483D">
        <w:rPr>
          <w:lang w:val="es-ES_tradnl"/>
        </w:rPr>
        <w:t xml:space="preserve"> y </w:t>
      </w:r>
      <w:r w:rsidR="005F3BC2">
        <w:rPr>
          <w:lang w:val="es-ES_tradnl"/>
        </w:rPr>
        <w:t>«</w:t>
      </w:r>
      <w:r w:rsidRPr="00A1483D">
        <w:rPr>
          <w:lang w:val="es-ES_tradnl"/>
        </w:rPr>
        <w:t>H</w:t>
      </w:r>
      <w:r w:rsidR="005F3BC2">
        <w:rPr>
          <w:lang w:val="es-ES_tradnl"/>
        </w:rPr>
        <w:t>»</w:t>
      </w:r>
      <w:r w:rsidRPr="00A1483D">
        <w:rPr>
          <w:lang w:val="es-ES_tradnl"/>
        </w:rPr>
        <w:t xml:space="preserve"> respectivamente. Los sistemas WAIC de baja y alta velocidad de datos tienen características técnicas distintas (véase el </w:t>
      </w:r>
      <w:bookmarkStart w:id="15" w:name="lt_pId129"/>
      <w:bookmarkEnd w:id="14"/>
      <w:r w:rsidR="005F4830" w:rsidRPr="00A1483D">
        <w:rPr>
          <w:lang w:val="es-ES_tradnl"/>
        </w:rPr>
        <w:t>§ 3).</w:t>
      </w:r>
      <w:bookmarkEnd w:id="15"/>
    </w:p>
    <w:p w:rsidR="005F4830" w:rsidRPr="00A1483D" w:rsidRDefault="005F4830" w:rsidP="00501760">
      <w:pPr>
        <w:pStyle w:val="Heading3"/>
        <w:rPr>
          <w:lang w:val="es-ES_tradnl"/>
        </w:rPr>
      </w:pPr>
      <w:bookmarkStart w:id="16" w:name="lt_pId130"/>
      <w:bookmarkStart w:id="17" w:name="_Toc283735243"/>
      <w:r w:rsidRPr="00A1483D">
        <w:rPr>
          <w:lang w:val="es-ES_tradnl"/>
        </w:rPr>
        <w:t>2.1.2</w:t>
      </w:r>
      <w:bookmarkEnd w:id="16"/>
      <w:r w:rsidRPr="00A1483D">
        <w:rPr>
          <w:lang w:val="es-ES_tradnl"/>
        </w:rPr>
        <w:tab/>
      </w:r>
      <w:bookmarkEnd w:id="17"/>
      <w:r w:rsidR="007979F9" w:rsidRPr="00A1483D">
        <w:rPr>
          <w:lang w:val="es-ES_tradnl"/>
        </w:rPr>
        <w:t>Categorías en función del emplazamiento del sistema</w:t>
      </w:r>
    </w:p>
    <w:p w:rsidR="005F4830" w:rsidRPr="00A1483D" w:rsidRDefault="007979F9" w:rsidP="00501760">
      <w:pPr>
        <w:rPr>
          <w:lang w:val="es-ES_tradnl"/>
        </w:rPr>
      </w:pPr>
      <w:bookmarkStart w:id="18" w:name="lt_pId132"/>
      <w:r w:rsidRPr="00A1483D">
        <w:rPr>
          <w:lang w:val="es-ES_tradnl"/>
        </w:rPr>
        <w:t xml:space="preserve">El </w:t>
      </w:r>
      <w:r w:rsidR="0066278A" w:rsidRPr="00A1483D">
        <w:rPr>
          <w:lang w:val="es-ES_tradnl"/>
        </w:rPr>
        <w:t>emplazamiento</w:t>
      </w:r>
      <w:r w:rsidRPr="00A1483D">
        <w:rPr>
          <w:lang w:val="es-ES_tradnl"/>
        </w:rPr>
        <w:t xml:space="preserve"> de instalación del transmisor de un WAIC tiene repercusiones sobre la cantidad de energía de RF radiada desde la aeronave. En consecuencia, los sistemas WAIC que están encerrados dentro de la estructura de la aeronave, como son el fuselaje y las alas, pertenecen a la categoría </w:t>
      </w:r>
      <w:r w:rsidR="005F3BC2">
        <w:rPr>
          <w:lang w:val="es-ES_tradnl"/>
        </w:rPr>
        <w:t>«</w:t>
      </w:r>
      <w:r w:rsidRPr="00A1483D">
        <w:rPr>
          <w:lang w:val="es-ES_tradnl"/>
        </w:rPr>
        <w:t>dentro</w:t>
      </w:r>
      <w:r w:rsidR="005F3BC2">
        <w:rPr>
          <w:lang w:val="es-ES_tradnl"/>
        </w:rPr>
        <w:t>»</w:t>
      </w:r>
      <w:r w:rsidRPr="00A1483D">
        <w:rPr>
          <w:lang w:val="es-ES_tradnl"/>
        </w:rPr>
        <w:t xml:space="preserve"> (I). Las aplicaciones que no están encerradas pertenecen a la categoría </w:t>
      </w:r>
      <w:r w:rsidR="005F3BC2">
        <w:rPr>
          <w:lang w:val="es-ES_tradnl"/>
        </w:rPr>
        <w:t>«</w:t>
      </w:r>
      <w:r w:rsidRPr="00A1483D">
        <w:rPr>
          <w:lang w:val="es-ES_tradnl"/>
        </w:rPr>
        <w:t>fuera</w:t>
      </w:r>
      <w:r w:rsidR="005F3BC2">
        <w:rPr>
          <w:lang w:val="es-ES_tradnl"/>
        </w:rPr>
        <w:t>»</w:t>
      </w:r>
      <w:r w:rsidRPr="00A1483D">
        <w:rPr>
          <w:lang w:val="es-ES_tradnl"/>
        </w:rPr>
        <w:t xml:space="preserve"> (O). </w:t>
      </w:r>
      <w:bookmarkEnd w:id="18"/>
    </w:p>
    <w:p w:rsidR="005F4830" w:rsidRPr="00A1483D" w:rsidRDefault="005F4830" w:rsidP="00501760">
      <w:pPr>
        <w:pStyle w:val="Heading3"/>
        <w:rPr>
          <w:lang w:val="es-ES_tradnl"/>
        </w:rPr>
      </w:pPr>
      <w:bookmarkStart w:id="19" w:name="lt_pId135"/>
      <w:bookmarkStart w:id="20" w:name="_Toc283735244"/>
      <w:r w:rsidRPr="00A1483D">
        <w:rPr>
          <w:lang w:val="es-ES_tradnl"/>
        </w:rPr>
        <w:t>2.1.3</w:t>
      </w:r>
      <w:bookmarkEnd w:id="19"/>
      <w:r w:rsidRPr="00A1483D">
        <w:rPr>
          <w:lang w:val="es-ES_tradnl"/>
        </w:rPr>
        <w:tab/>
      </w:r>
      <w:bookmarkStart w:id="21" w:name="lt_pId136"/>
      <w:r w:rsidR="007979F9" w:rsidRPr="00A1483D">
        <w:rPr>
          <w:lang w:val="es-ES_tradnl"/>
        </w:rPr>
        <w:t>Categorías de sistemas</w:t>
      </w:r>
      <w:bookmarkEnd w:id="21"/>
      <w:bookmarkEnd w:id="20"/>
    </w:p>
    <w:p w:rsidR="005F4830" w:rsidRPr="00A1483D" w:rsidRDefault="007979F9" w:rsidP="00501760">
      <w:pPr>
        <w:rPr>
          <w:lang w:val="es-ES_tradnl"/>
        </w:rPr>
      </w:pPr>
      <w:bookmarkStart w:id="22" w:name="lt_pId137"/>
      <w:r w:rsidRPr="00A1483D">
        <w:rPr>
          <w:lang w:val="es-ES_tradnl"/>
        </w:rPr>
        <w:t>Las aplicaciones WAIC pueden caracterizarse mediante XY aplicando las anteriores definiciones. El parámetro X representa la velocidad de datos (H,</w:t>
      </w:r>
      <w:r w:rsidR="00E16CF4">
        <w:rPr>
          <w:lang w:val="es-ES_tradnl"/>
        </w:rPr>
        <w:t xml:space="preserve"> </w:t>
      </w:r>
      <w:r w:rsidRPr="00A1483D">
        <w:rPr>
          <w:lang w:val="es-ES_tradnl"/>
        </w:rPr>
        <w:t>L), y el parámetro Y representa el emplazamiento (I,</w:t>
      </w:r>
      <w:r w:rsidR="00BF6840">
        <w:rPr>
          <w:lang w:val="es-ES_tradnl"/>
        </w:rPr>
        <w:t xml:space="preserve"> </w:t>
      </w:r>
      <w:r w:rsidRPr="00A1483D">
        <w:rPr>
          <w:lang w:val="es-ES_tradnl"/>
        </w:rPr>
        <w:t>O). Por ejemplo, una categoría típica es LI, que representa una aplicación con baja velocidad de datos y ubicada dentro de la estructura de la aeronave.</w:t>
      </w:r>
      <w:bookmarkEnd w:id="22"/>
    </w:p>
    <w:p w:rsidR="005F4830" w:rsidRPr="00A1483D" w:rsidRDefault="005F4830" w:rsidP="00501760">
      <w:pPr>
        <w:pStyle w:val="Heading1"/>
        <w:rPr>
          <w:lang w:val="es-ES_tradnl"/>
        </w:rPr>
      </w:pPr>
      <w:bookmarkStart w:id="23" w:name="lt_pId140"/>
      <w:bookmarkStart w:id="24" w:name="_Toc283735250"/>
      <w:r w:rsidRPr="00A1483D">
        <w:rPr>
          <w:lang w:val="es-ES_tradnl"/>
        </w:rPr>
        <w:t>3</w:t>
      </w:r>
      <w:bookmarkEnd w:id="23"/>
      <w:r w:rsidRPr="00A1483D">
        <w:rPr>
          <w:lang w:val="es-ES_tradnl"/>
        </w:rPr>
        <w:tab/>
      </w:r>
      <w:bookmarkStart w:id="25" w:name="lt_pId141"/>
      <w:r w:rsidR="004116B4" w:rsidRPr="00A1483D">
        <w:rPr>
          <w:lang w:val="es-ES_tradnl"/>
        </w:rPr>
        <w:t xml:space="preserve">Características de los </w:t>
      </w:r>
      <w:bookmarkEnd w:id="24"/>
      <w:bookmarkEnd w:id="25"/>
      <w:r w:rsidR="004116B4" w:rsidRPr="00A1483D">
        <w:rPr>
          <w:lang w:val="es-ES_tradnl"/>
        </w:rPr>
        <w:t>sistemas aviónicos de comunicaciones inalámbricas internas</w:t>
      </w:r>
    </w:p>
    <w:p w:rsidR="005F4830" w:rsidRPr="00A1483D" w:rsidRDefault="004116B4" w:rsidP="00501760">
      <w:pPr>
        <w:rPr>
          <w:lang w:val="es-ES_tradnl"/>
        </w:rPr>
      </w:pPr>
      <w:bookmarkStart w:id="26" w:name="lt_pId142"/>
      <w:r w:rsidRPr="00A1483D">
        <w:rPr>
          <w:lang w:val="es-ES_tradnl"/>
        </w:rPr>
        <w:t xml:space="preserve">En el Cuadro 1 se resumen las características típicas de los sistemas WAIC. </w:t>
      </w:r>
      <w:bookmarkStart w:id="27" w:name="lt_pId143"/>
      <w:bookmarkEnd w:id="26"/>
      <w:r w:rsidRPr="00A1483D">
        <w:rPr>
          <w:lang w:val="es-ES_tradnl"/>
        </w:rPr>
        <w:t>En</w:t>
      </w:r>
      <w:r w:rsidR="005F4830" w:rsidRPr="00A1483D">
        <w:rPr>
          <w:lang w:val="es-ES_tradnl"/>
        </w:rPr>
        <w:t xml:space="preserve"> general, </w:t>
      </w:r>
      <w:r w:rsidRPr="00A1483D">
        <w:rPr>
          <w:lang w:val="es-ES_tradnl"/>
        </w:rPr>
        <w:t>se contemplan dos tipos de sistemas que responden a los requisitos de a) aplicaciones WAIC de baja velocidad de datos y a menudo con restricción de energía, como son los sensores autónomos, y b) las aplicaciones de alta velocidad de datos con menos restricciones en cuanto al consumo de energía. Estos tipos de sistemas se conocen como sistemas de baja velocidad de datos (L) y de alta velocidad de datos (H), respectivamente</w:t>
      </w:r>
      <w:bookmarkStart w:id="28" w:name="lt_pId144"/>
      <w:bookmarkEnd w:id="27"/>
      <w:r w:rsidR="005F4830" w:rsidRPr="00A1483D">
        <w:rPr>
          <w:lang w:val="es-ES_tradnl"/>
        </w:rPr>
        <w:t>.</w:t>
      </w:r>
      <w:bookmarkEnd w:id="28"/>
    </w:p>
    <w:p w:rsidR="005F4830" w:rsidRPr="00A1483D" w:rsidRDefault="00D07C36" w:rsidP="00501760">
      <w:pPr>
        <w:pStyle w:val="TableNo"/>
        <w:rPr>
          <w:lang w:val="es-ES_tradnl"/>
        </w:rPr>
      </w:pPr>
      <w:bookmarkStart w:id="29" w:name="lt_pId145"/>
      <w:r w:rsidRPr="00A1483D">
        <w:rPr>
          <w:lang w:val="es-ES_tradnl"/>
        </w:rPr>
        <w:lastRenderedPageBreak/>
        <w:t>CUADRO</w:t>
      </w:r>
      <w:r w:rsidR="005F4830" w:rsidRPr="00A1483D">
        <w:rPr>
          <w:lang w:val="es-ES_tradnl"/>
        </w:rPr>
        <w:t xml:space="preserve"> 1</w:t>
      </w:r>
      <w:bookmarkEnd w:id="29"/>
    </w:p>
    <w:p w:rsidR="005F4830" w:rsidRPr="00A1483D" w:rsidRDefault="00CC7C57" w:rsidP="00501760">
      <w:pPr>
        <w:pStyle w:val="Tabletitle"/>
        <w:rPr>
          <w:lang w:val="es-ES_tradnl"/>
        </w:rPr>
      </w:pPr>
      <w:bookmarkStart w:id="30" w:name="lt_pId146"/>
      <w:r w:rsidRPr="00A1483D">
        <w:rPr>
          <w:lang w:val="es-ES_tradnl"/>
        </w:rPr>
        <w:t xml:space="preserve">Características técnicas para los sistemas aviónicos de comunicaciones </w:t>
      </w:r>
      <w:r w:rsidR="00501760" w:rsidRPr="00A1483D">
        <w:rPr>
          <w:lang w:val="es-ES_tradnl"/>
        </w:rPr>
        <w:br/>
      </w:r>
      <w:r w:rsidRPr="00A1483D">
        <w:rPr>
          <w:lang w:val="es-ES_tradnl"/>
        </w:rPr>
        <w:t xml:space="preserve">inalámbricas internas de baja y alta velocidad de datos </w:t>
      </w:r>
      <w:bookmarkEnd w:id="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902"/>
        <w:gridCol w:w="1893"/>
        <w:gridCol w:w="1421"/>
      </w:tblGrid>
      <w:tr w:rsidR="005F4830" w:rsidRPr="00A1483D" w:rsidTr="00727A7D">
        <w:trPr>
          <w:trHeight w:val="411"/>
          <w:tblHeader/>
          <w:jc w:val="center"/>
        </w:trPr>
        <w:tc>
          <w:tcPr>
            <w:tcW w:w="3557" w:type="dxa"/>
            <w:vAlign w:val="center"/>
          </w:tcPr>
          <w:p w:rsidR="005F4830" w:rsidRPr="00A1483D" w:rsidRDefault="005F4830" w:rsidP="005F48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1530" w:type="dxa"/>
            <w:vAlign w:val="center"/>
          </w:tcPr>
          <w:p w:rsidR="005F4830" w:rsidRPr="00A1483D" w:rsidRDefault="00D07C36" w:rsidP="00501760">
            <w:pPr>
              <w:pStyle w:val="Tablehead"/>
              <w:rPr>
                <w:lang w:val="es-ES_tradnl"/>
              </w:rPr>
            </w:pPr>
            <w:r w:rsidRPr="00A1483D">
              <w:rPr>
                <w:lang w:val="es-ES_tradnl"/>
              </w:rPr>
              <w:t>Sistema de baja velocidad de datos</w:t>
            </w:r>
          </w:p>
        </w:tc>
        <w:tc>
          <w:tcPr>
            <w:tcW w:w="1523" w:type="dxa"/>
            <w:vAlign w:val="center"/>
          </w:tcPr>
          <w:p w:rsidR="005F4830" w:rsidRPr="00A1483D" w:rsidRDefault="00D07C36" w:rsidP="00501760">
            <w:pPr>
              <w:pStyle w:val="Tablehead"/>
              <w:rPr>
                <w:lang w:val="es-ES_tradnl"/>
              </w:rPr>
            </w:pPr>
            <w:r w:rsidRPr="00A1483D">
              <w:rPr>
                <w:lang w:val="es-ES_tradnl"/>
              </w:rPr>
              <w:t>Sistema de alta velocidad de datos</w:t>
            </w:r>
          </w:p>
        </w:tc>
        <w:tc>
          <w:tcPr>
            <w:tcW w:w="1143" w:type="dxa"/>
            <w:vAlign w:val="center"/>
          </w:tcPr>
          <w:p w:rsidR="005F4830" w:rsidRPr="00A1483D" w:rsidRDefault="005F4830" w:rsidP="00501760">
            <w:pPr>
              <w:pStyle w:val="Tablehead"/>
              <w:rPr>
                <w:lang w:val="es-ES_tradnl"/>
              </w:rPr>
            </w:pPr>
            <w:bookmarkStart w:id="31" w:name="lt_pId149"/>
            <w:r w:rsidRPr="00A1483D">
              <w:rPr>
                <w:lang w:val="es-ES_tradnl"/>
              </w:rPr>
              <w:t>Uni</w:t>
            </w:r>
            <w:r w:rsidR="00D07C36" w:rsidRPr="00A1483D">
              <w:rPr>
                <w:lang w:val="es-ES_tradnl"/>
              </w:rPr>
              <w:t>dade</w:t>
            </w:r>
            <w:r w:rsidRPr="00A1483D">
              <w:rPr>
                <w:lang w:val="es-ES_tradnl"/>
              </w:rPr>
              <w:t>s</w:t>
            </w:r>
            <w:bookmarkEnd w:id="31"/>
          </w:p>
        </w:tc>
      </w:tr>
      <w:tr w:rsidR="005F4830" w:rsidRPr="00A1483D" w:rsidTr="00727A7D">
        <w:trPr>
          <w:trHeight w:val="197"/>
          <w:jc w:val="center"/>
        </w:trPr>
        <w:tc>
          <w:tcPr>
            <w:tcW w:w="3557" w:type="dxa"/>
            <w:vAlign w:val="center"/>
          </w:tcPr>
          <w:p w:rsidR="005F4830" w:rsidRPr="00A1483D" w:rsidRDefault="005F4830"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b/>
                <w:sz w:val="22"/>
                <w:lang w:val="es-ES_tradnl"/>
              </w:rPr>
            </w:pPr>
            <w:bookmarkStart w:id="32" w:name="lt_pId150"/>
            <w:r w:rsidRPr="00A1483D">
              <w:rPr>
                <w:b/>
                <w:sz w:val="22"/>
                <w:lang w:val="es-ES_tradnl"/>
              </w:rPr>
              <w:t>Transmi</w:t>
            </w:r>
            <w:bookmarkEnd w:id="32"/>
            <w:r w:rsidR="00D07C36" w:rsidRPr="00A1483D">
              <w:rPr>
                <w:b/>
                <w:sz w:val="22"/>
                <w:lang w:val="es-ES_tradnl"/>
              </w:rPr>
              <w:t>sor</w:t>
            </w:r>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r>
      <w:tr w:rsidR="005F4830" w:rsidRPr="00A1483D" w:rsidTr="00727A7D">
        <w:trPr>
          <w:trHeight w:val="197"/>
          <w:jc w:val="center"/>
        </w:trPr>
        <w:tc>
          <w:tcPr>
            <w:tcW w:w="3557" w:type="dxa"/>
            <w:vAlign w:val="center"/>
          </w:tcPr>
          <w:p w:rsidR="005F4830" w:rsidRPr="00A1483D" w:rsidRDefault="00D07C36"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33" w:name="lt_pId151"/>
            <w:r w:rsidRPr="00A1483D">
              <w:rPr>
                <w:sz w:val="22"/>
                <w:lang w:val="es-ES_tradnl"/>
              </w:rPr>
              <w:t xml:space="preserve">Número y ubicación de transmisores activos simultáneamente por canal </w:t>
            </w:r>
            <w:bookmarkEnd w:id="33"/>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34" w:name="lt_pId152"/>
            <w:r w:rsidRPr="00A1483D">
              <w:rPr>
                <w:sz w:val="22"/>
                <w:lang w:val="es-ES_tradnl"/>
              </w:rPr>
              <w:t>1</w:t>
            </w:r>
            <w:bookmarkEnd w:id="34"/>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35" w:name="lt_pId153"/>
            <w:r w:rsidRPr="00A1483D">
              <w:rPr>
                <w:sz w:val="22"/>
                <w:lang w:val="es-ES_tradnl"/>
              </w:rPr>
              <w:t>1</w:t>
            </w:r>
            <w:bookmarkEnd w:id="35"/>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36" w:name="lt_pId154"/>
            <w:r w:rsidRPr="00A1483D">
              <w:rPr>
                <w:sz w:val="22"/>
                <w:lang w:val="es-ES_tradnl"/>
              </w:rPr>
              <w:t>–</w:t>
            </w:r>
            <w:bookmarkEnd w:id="36"/>
          </w:p>
        </w:tc>
      </w:tr>
      <w:tr w:rsidR="005F4830" w:rsidRPr="00A1483D" w:rsidTr="00727A7D">
        <w:trPr>
          <w:trHeight w:val="197"/>
          <w:jc w:val="center"/>
        </w:trPr>
        <w:tc>
          <w:tcPr>
            <w:tcW w:w="3557" w:type="dxa"/>
            <w:vAlign w:val="center"/>
          </w:tcPr>
          <w:p w:rsidR="005F4830" w:rsidRPr="00A1483D" w:rsidRDefault="00D07C36"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r w:rsidRPr="00A1483D">
              <w:rPr>
                <w:sz w:val="22"/>
                <w:lang w:val="es-ES_tradnl"/>
              </w:rPr>
              <w:t>Ganancia de antena del transmisor</w:t>
            </w:r>
            <w:r w:rsidR="005F4830" w:rsidRPr="00A1483D">
              <w:rPr>
                <w:sz w:val="22"/>
                <w:lang w:val="es-ES_tradnl"/>
              </w:rPr>
              <w:t xml:space="preserve"> </w:t>
            </w:r>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37" w:name="lt_pId156"/>
            <w:r w:rsidRPr="00A1483D">
              <w:rPr>
                <w:sz w:val="22"/>
                <w:lang w:val="es-ES_tradnl"/>
              </w:rPr>
              <w:t>0</w:t>
            </w:r>
            <w:bookmarkEnd w:id="37"/>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38" w:name="lt_pId157"/>
            <w:r w:rsidRPr="00A1483D">
              <w:rPr>
                <w:sz w:val="22"/>
                <w:lang w:val="es-ES_tradnl"/>
              </w:rPr>
              <w:t>0</w:t>
            </w:r>
            <w:bookmarkEnd w:id="38"/>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39" w:name="lt_pId158"/>
            <w:r w:rsidRPr="00A1483D">
              <w:rPr>
                <w:sz w:val="22"/>
                <w:lang w:val="es-ES_tradnl"/>
              </w:rPr>
              <w:t>dBi</w:t>
            </w:r>
            <w:bookmarkEnd w:id="39"/>
          </w:p>
        </w:tc>
      </w:tr>
      <w:tr w:rsidR="005F4830" w:rsidRPr="00A1483D" w:rsidTr="00727A7D">
        <w:trPr>
          <w:trHeight w:val="197"/>
          <w:jc w:val="center"/>
        </w:trPr>
        <w:tc>
          <w:tcPr>
            <w:tcW w:w="3557" w:type="dxa"/>
            <w:vAlign w:val="center"/>
          </w:tcPr>
          <w:p w:rsidR="005F4830" w:rsidRPr="00A1483D" w:rsidRDefault="00D07C36"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Batang" w:cs="Verdana"/>
                <w:sz w:val="22"/>
                <w:szCs w:val="24"/>
                <w:lang w:val="es-ES_tradnl"/>
              </w:rPr>
            </w:pPr>
            <w:bookmarkStart w:id="40" w:name="lt_pId159"/>
            <w:r w:rsidRPr="00A1483D">
              <w:rPr>
                <w:sz w:val="22"/>
                <w:lang w:val="es-ES_tradnl"/>
              </w:rPr>
              <w:t>Potencia de transmisión má</w:t>
            </w:r>
            <w:r w:rsidR="005F4830" w:rsidRPr="00A1483D">
              <w:rPr>
                <w:sz w:val="22"/>
                <w:lang w:val="es-ES_tradnl"/>
              </w:rPr>
              <w:t>x.</w:t>
            </w:r>
            <w:r w:rsidR="005F4830" w:rsidRPr="00A1483D">
              <w:rPr>
                <w:sz w:val="22"/>
                <w:vertAlign w:val="superscript"/>
                <w:lang w:val="es-ES_tradnl"/>
              </w:rPr>
              <w:t>2</w:t>
            </w:r>
            <w:bookmarkEnd w:id="40"/>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41" w:name="lt_pId160"/>
            <w:r w:rsidRPr="00A1483D">
              <w:rPr>
                <w:sz w:val="22"/>
                <w:lang w:val="es-ES_tradnl"/>
              </w:rPr>
              <w:t>10</w:t>
            </w:r>
            <w:bookmarkEnd w:id="41"/>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42" w:name="lt_pId161"/>
            <w:r w:rsidRPr="00A1483D">
              <w:rPr>
                <w:sz w:val="22"/>
                <w:lang w:val="es-ES_tradnl"/>
              </w:rPr>
              <w:t>50</w:t>
            </w:r>
            <w:bookmarkEnd w:id="42"/>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43" w:name="lt_pId162"/>
            <w:r w:rsidRPr="00A1483D">
              <w:rPr>
                <w:sz w:val="22"/>
                <w:lang w:val="es-ES_tradnl"/>
              </w:rPr>
              <w:t>mW</w:t>
            </w:r>
            <w:bookmarkEnd w:id="43"/>
          </w:p>
        </w:tc>
      </w:tr>
      <w:tr w:rsidR="005F4830" w:rsidRPr="00A1483D" w:rsidTr="00727A7D">
        <w:trPr>
          <w:trHeight w:val="197"/>
          <w:jc w:val="center"/>
        </w:trPr>
        <w:tc>
          <w:tcPr>
            <w:tcW w:w="3557" w:type="dxa"/>
            <w:vAlign w:val="center"/>
          </w:tcPr>
          <w:p w:rsidR="005F4830" w:rsidRPr="00A1483D" w:rsidRDefault="00D07C36"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b/>
                <w:sz w:val="22"/>
                <w:lang w:val="es-ES_tradnl"/>
              </w:rPr>
            </w:pPr>
            <w:bookmarkStart w:id="44" w:name="lt_pId163"/>
            <w:r w:rsidRPr="00A1483D">
              <w:rPr>
                <w:sz w:val="22"/>
                <w:lang w:val="es-ES_tradnl"/>
              </w:rPr>
              <w:t xml:space="preserve">Ancho de banda de emisión de </w:t>
            </w:r>
            <w:r w:rsidR="005F4830" w:rsidRPr="00A1483D">
              <w:rPr>
                <w:sz w:val="22"/>
                <w:lang w:val="es-ES_tradnl"/>
              </w:rPr>
              <w:t xml:space="preserve">3 dB </w:t>
            </w:r>
            <w:bookmarkEnd w:id="44"/>
          </w:p>
        </w:tc>
        <w:tc>
          <w:tcPr>
            <w:tcW w:w="1530" w:type="dxa"/>
            <w:vAlign w:val="center"/>
          </w:tcPr>
          <w:p w:rsidR="005F4830" w:rsidRPr="00A1483D" w:rsidRDefault="00384C6A"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45" w:name="lt_pId164"/>
            <w:r>
              <w:rPr>
                <w:sz w:val="22"/>
                <w:lang w:val="es-ES_tradnl"/>
              </w:rPr>
              <w:t>2,</w:t>
            </w:r>
            <w:r w:rsidR="005F4830" w:rsidRPr="00A1483D">
              <w:rPr>
                <w:sz w:val="22"/>
                <w:lang w:val="es-ES_tradnl"/>
              </w:rPr>
              <w:t>6</w:t>
            </w:r>
            <w:bookmarkEnd w:id="45"/>
          </w:p>
        </w:tc>
        <w:tc>
          <w:tcPr>
            <w:tcW w:w="1523" w:type="dxa"/>
            <w:vAlign w:val="center"/>
          </w:tcPr>
          <w:p w:rsidR="005F4830" w:rsidRPr="00A1483D" w:rsidRDefault="00384C6A"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46" w:name="lt_pId165"/>
            <w:r>
              <w:rPr>
                <w:sz w:val="22"/>
                <w:lang w:val="es-ES_tradnl"/>
              </w:rPr>
              <w:t>16,</w:t>
            </w:r>
            <w:r w:rsidR="005F4830" w:rsidRPr="00A1483D">
              <w:rPr>
                <w:sz w:val="22"/>
                <w:lang w:val="es-ES_tradnl"/>
              </w:rPr>
              <w:t>6</w:t>
            </w:r>
            <w:bookmarkEnd w:id="46"/>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47" w:name="lt_pId166"/>
            <w:r w:rsidRPr="00A1483D">
              <w:rPr>
                <w:sz w:val="22"/>
                <w:lang w:val="es-ES_tradnl"/>
              </w:rPr>
              <w:t>MHz</w:t>
            </w:r>
            <w:bookmarkEnd w:id="47"/>
          </w:p>
        </w:tc>
      </w:tr>
      <w:tr w:rsidR="005F4830" w:rsidRPr="00A1483D" w:rsidTr="00727A7D">
        <w:trPr>
          <w:trHeight w:val="197"/>
          <w:jc w:val="center"/>
        </w:trPr>
        <w:tc>
          <w:tcPr>
            <w:tcW w:w="3557" w:type="dxa"/>
            <w:vAlign w:val="center"/>
          </w:tcPr>
          <w:p w:rsidR="005F4830" w:rsidRPr="00A1483D" w:rsidRDefault="00D07C36"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48" w:name="lt_pId167"/>
            <w:r w:rsidRPr="00A1483D">
              <w:rPr>
                <w:sz w:val="22"/>
                <w:lang w:val="es-ES_tradnl"/>
              </w:rPr>
              <w:t xml:space="preserve">Ancho de banda de emisión de </w:t>
            </w:r>
            <w:r w:rsidR="005F4830" w:rsidRPr="00A1483D">
              <w:rPr>
                <w:sz w:val="22"/>
                <w:lang w:val="es-ES_tradnl"/>
              </w:rPr>
              <w:t xml:space="preserve">20 dB </w:t>
            </w:r>
            <w:bookmarkEnd w:id="48"/>
          </w:p>
        </w:tc>
        <w:tc>
          <w:tcPr>
            <w:tcW w:w="1530" w:type="dxa"/>
            <w:vAlign w:val="center"/>
          </w:tcPr>
          <w:p w:rsidR="005F4830" w:rsidRPr="00A1483D" w:rsidRDefault="005F4830" w:rsidP="005F48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s-ES_tradnl"/>
              </w:rPr>
            </w:pPr>
            <w:bookmarkStart w:id="49" w:name="lt_pId168"/>
            <w:r w:rsidRPr="00A1483D">
              <w:rPr>
                <w:sz w:val="22"/>
                <w:lang w:val="es-ES_tradnl"/>
              </w:rPr>
              <w:t>6</w:t>
            </w:r>
            <w:bookmarkEnd w:id="49"/>
          </w:p>
        </w:tc>
        <w:tc>
          <w:tcPr>
            <w:tcW w:w="1523" w:type="dxa"/>
            <w:vAlign w:val="center"/>
          </w:tcPr>
          <w:p w:rsidR="005F4830" w:rsidRPr="00A1483D" w:rsidRDefault="005F4830" w:rsidP="005F48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50" w:name="lt_pId169"/>
            <w:r w:rsidRPr="00A1483D">
              <w:rPr>
                <w:sz w:val="22"/>
                <w:lang w:val="es-ES_tradnl"/>
              </w:rPr>
              <w:t>22</w:t>
            </w:r>
            <w:bookmarkEnd w:id="50"/>
          </w:p>
        </w:tc>
        <w:tc>
          <w:tcPr>
            <w:tcW w:w="1143" w:type="dxa"/>
            <w:vAlign w:val="center"/>
          </w:tcPr>
          <w:p w:rsidR="005F4830" w:rsidRPr="00A1483D" w:rsidRDefault="005F4830" w:rsidP="005F48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51" w:name="lt_pId170"/>
            <w:r w:rsidRPr="00A1483D">
              <w:rPr>
                <w:sz w:val="22"/>
                <w:lang w:val="es-ES_tradnl"/>
              </w:rPr>
              <w:t>MHz</w:t>
            </w:r>
            <w:bookmarkEnd w:id="51"/>
          </w:p>
        </w:tc>
      </w:tr>
      <w:tr w:rsidR="005F4830" w:rsidRPr="00A1483D" w:rsidTr="00727A7D">
        <w:trPr>
          <w:trHeight w:val="197"/>
          <w:jc w:val="center"/>
        </w:trPr>
        <w:tc>
          <w:tcPr>
            <w:tcW w:w="3557" w:type="dxa"/>
            <w:vAlign w:val="center"/>
          </w:tcPr>
          <w:p w:rsidR="005F4830" w:rsidRPr="00A1483D" w:rsidRDefault="00D07C36"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52" w:name="lt_pId171"/>
            <w:r w:rsidRPr="00A1483D">
              <w:rPr>
                <w:sz w:val="22"/>
                <w:lang w:val="es-ES_tradnl"/>
              </w:rPr>
              <w:t xml:space="preserve">Ancho de banda de emisión de </w:t>
            </w:r>
            <w:r w:rsidR="005F4830" w:rsidRPr="00A1483D">
              <w:rPr>
                <w:sz w:val="22"/>
                <w:lang w:val="es-ES_tradnl"/>
              </w:rPr>
              <w:t xml:space="preserve">40 dB </w:t>
            </w:r>
            <w:bookmarkEnd w:id="52"/>
          </w:p>
        </w:tc>
        <w:tc>
          <w:tcPr>
            <w:tcW w:w="1530" w:type="dxa"/>
            <w:vAlign w:val="center"/>
          </w:tcPr>
          <w:p w:rsidR="005F4830" w:rsidRPr="00A1483D" w:rsidRDefault="005F4830" w:rsidP="005F48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53" w:name="lt_pId172"/>
            <w:r w:rsidRPr="00A1483D">
              <w:rPr>
                <w:sz w:val="22"/>
                <w:lang w:val="es-ES_tradnl"/>
              </w:rPr>
              <w:t>12</w:t>
            </w:r>
            <w:bookmarkEnd w:id="53"/>
          </w:p>
        </w:tc>
        <w:tc>
          <w:tcPr>
            <w:tcW w:w="1523" w:type="dxa"/>
            <w:vAlign w:val="center"/>
          </w:tcPr>
          <w:p w:rsidR="005F4830" w:rsidRPr="00A1483D" w:rsidRDefault="005F4830" w:rsidP="005F48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54" w:name="lt_pId173"/>
            <w:r w:rsidRPr="00A1483D">
              <w:rPr>
                <w:sz w:val="22"/>
                <w:lang w:val="es-ES_tradnl"/>
              </w:rPr>
              <w:t>60</w:t>
            </w:r>
            <w:bookmarkEnd w:id="54"/>
          </w:p>
        </w:tc>
        <w:tc>
          <w:tcPr>
            <w:tcW w:w="1143" w:type="dxa"/>
            <w:vAlign w:val="center"/>
          </w:tcPr>
          <w:p w:rsidR="005F4830" w:rsidRPr="00A1483D" w:rsidRDefault="005F4830" w:rsidP="005F48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55" w:name="lt_pId174"/>
            <w:r w:rsidRPr="00A1483D">
              <w:rPr>
                <w:sz w:val="22"/>
                <w:lang w:val="es-ES_tradnl"/>
              </w:rPr>
              <w:t>MHz</w:t>
            </w:r>
            <w:bookmarkEnd w:id="55"/>
          </w:p>
        </w:tc>
      </w:tr>
      <w:tr w:rsidR="005F4830" w:rsidRPr="00A1483D" w:rsidTr="00727A7D">
        <w:trPr>
          <w:trHeight w:val="197"/>
          <w:jc w:val="center"/>
        </w:trPr>
        <w:tc>
          <w:tcPr>
            <w:tcW w:w="3557" w:type="dxa"/>
            <w:vAlign w:val="center"/>
          </w:tcPr>
          <w:p w:rsidR="005F4830" w:rsidRPr="00A1483D" w:rsidRDefault="005F4830"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b/>
                <w:sz w:val="22"/>
                <w:lang w:val="es-ES_tradnl"/>
              </w:rPr>
            </w:pPr>
            <w:bookmarkStart w:id="56" w:name="lt_pId175"/>
            <w:r w:rsidRPr="00A1483D">
              <w:rPr>
                <w:b/>
                <w:sz w:val="22"/>
                <w:lang w:val="es-ES_tradnl"/>
              </w:rPr>
              <w:t>Rece</w:t>
            </w:r>
            <w:bookmarkEnd w:id="56"/>
            <w:r w:rsidR="00D07C36" w:rsidRPr="00A1483D">
              <w:rPr>
                <w:b/>
                <w:sz w:val="22"/>
                <w:lang w:val="es-ES_tradnl"/>
              </w:rPr>
              <w:t>ptor</w:t>
            </w:r>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r>
      <w:tr w:rsidR="005F4830" w:rsidRPr="00A1483D" w:rsidTr="00727A7D">
        <w:trPr>
          <w:trHeight w:val="197"/>
          <w:jc w:val="center"/>
        </w:trPr>
        <w:tc>
          <w:tcPr>
            <w:tcW w:w="3557" w:type="dxa"/>
            <w:vAlign w:val="center"/>
          </w:tcPr>
          <w:p w:rsidR="005F4830" w:rsidRPr="00A1483D" w:rsidRDefault="00D07C36"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57" w:name="lt_pId176"/>
            <w:r w:rsidRPr="00A1483D">
              <w:rPr>
                <w:sz w:val="22"/>
                <w:lang w:val="es-ES_tradnl"/>
              </w:rPr>
              <w:t>Ganancia de antena del receptor</w:t>
            </w:r>
            <w:r w:rsidR="005F4830" w:rsidRPr="00A1483D">
              <w:rPr>
                <w:sz w:val="22"/>
                <w:vertAlign w:val="superscript"/>
                <w:lang w:val="es-ES_tradnl"/>
              </w:rPr>
              <w:t>1</w:t>
            </w:r>
            <w:bookmarkEnd w:id="57"/>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58" w:name="lt_pId177"/>
            <w:r w:rsidRPr="00A1483D">
              <w:rPr>
                <w:sz w:val="22"/>
                <w:lang w:val="es-ES_tradnl"/>
              </w:rPr>
              <w:t>0</w:t>
            </w:r>
            <w:bookmarkEnd w:id="58"/>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59" w:name="lt_pId178"/>
            <w:r w:rsidRPr="00A1483D">
              <w:rPr>
                <w:sz w:val="22"/>
                <w:lang w:val="es-ES_tradnl"/>
              </w:rPr>
              <w:t>0</w:t>
            </w:r>
            <w:bookmarkEnd w:id="59"/>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0" w:name="lt_pId179"/>
            <w:r w:rsidRPr="00A1483D">
              <w:rPr>
                <w:sz w:val="22"/>
                <w:lang w:val="es-ES_tradnl"/>
              </w:rPr>
              <w:t>dBi</w:t>
            </w:r>
            <w:bookmarkEnd w:id="60"/>
          </w:p>
        </w:tc>
      </w:tr>
      <w:tr w:rsidR="005F4830" w:rsidRPr="00A1483D" w:rsidTr="00727A7D">
        <w:trPr>
          <w:trHeight w:val="197"/>
          <w:jc w:val="center"/>
        </w:trPr>
        <w:tc>
          <w:tcPr>
            <w:tcW w:w="3557" w:type="dxa"/>
            <w:vAlign w:val="center"/>
          </w:tcPr>
          <w:p w:rsidR="005F4830" w:rsidRPr="00A1483D" w:rsidRDefault="00D07C36"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r w:rsidRPr="00A1483D">
              <w:rPr>
                <w:sz w:val="22"/>
                <w:lang w:val="es-ES_tradnl"/>
              </w:rPr>
              <w:t>Ancho de banda IF del receptor</w:t>
            </w:r>
          </w:p>
        </w:tc>
        <w:tc>
          <w:tcPr>
            <w:tcW w:w="1530" w:type="dxa"/>
            <w:vAlign w:val="center"/>
          </w:tcPr>
          <w:p w:rsidR="005F4830" w:rsidRPr="00A1483D" w:rsidRDefault="00384C6A"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1" w:name="lt_pId181"/>
            <w:r>
              <w:rPr>
                <w:sz w:val="22"/>
                <w:lang w:val="es-ES_tradnl"/>
              </w:rPr>
              <w:t>2,</w:t>
            </w:r>
            <w:r w:rsidR="005F4830" w:rsidRPr="00A1483D">
              <w:rPr>
                <w:sz w:val="22"/>
                <w:lang w:val="es-ES_tradnl"/>
              </w:rPr>
              <w:t>6</w:t>
            </w:r>
            <w:bookmarkEnd w:id="61"/>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2" w:name="lt_pId182"/>
            <w:r w:rsidRPr="00A1483D">
              <w:rPr>
                <w:sz w:val="22"/>
                <w:lang w:val="es-ES_tradnl"/>
              </w:rPr>
              <w:t>20</w:t>
            </w:r>
            <w:bookmarkEnd w:id="62"/>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3" w:name="lt_pId183"/>
            <w:r w:rsidRPr="00A1483D">
              <w:rPr>
                <w:sz w:val="22"/>
                <w:lang w:val="es-ES_tradnl"/>
              </w:rPr>
              <w:t>MHz</w:t>
            </w:r>
            <w:bookmarkEnd w:id="63"/>
          </w:p>
        </w:tc>
      </w:tr>
      <w:tr w:rsidR="005F4830" w:rsidRPr="00A1483D" w:rsidTr="00727A7D">
        <w:trPr>
          <w:trHeight w:val="197"/>
          <w:jc w:val="center"/>
        </w:trPr>
        <w:tc>
          <w:tcPr>
            <w:tcW w:w="3557" w:type="dxa"/>
            <w:vAlign w:val="center"/>
          </w:tcPr>
          <w:p w:rsidR="005F4830" w:rsidRPr="00A1483D" w:rsidRDefault="00D07C36"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r w:rsidRPr="00A1483D">
              <w:rPr>
                <w:sz w:val="22"/>
                <w:lang w:val="es-ES_tradnl"/>
              </w:rPr>
              <w:t>Valor de ruido del receptor</w:t>
            </w:r>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4" w:name="lt_pId185"/>
            <w:r w:rsidRPr="00A1483D">
              <w:rPr>
                <w:sz w:val="22"/>
                <w:lang w:val="es-ES_tradnl"/>
              </w:rPr>
              <w:t>10</w:t>
            </w:r>
            <w:bookmarkEnd w:id="64"/>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5" w:name="lt_pId186"/>
            <w:r w:rsidRPr="00A1483D">
              <w:rPr>
                <w:sz w:val="22"/>
                <w:lang w:val="es-ES_tradnl"/>
              </w:rPr>
              <w:t>10</w:t>
            </w:r>
            <w:bookmarkEnd w:id="65"/>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6" w:name="lt_pId187"/>
            <w:r w:rsidRPr="00A1483D">
              <w:rPr>
                <w:sz w:val="22"/>
                <w:lang w:val="es-ES_tradnl"/>
              </w:rPr>
              <w:t>dB</w:t>
            </w:r>
            <w:bookmarkEnd w:id="66"/>
          </w:p>
        </w:tc>
      </w:tr>
      <w:tr w:rsidR="005F4830" w:rsidRPr="00A1483D" w:rsidTr="00727A7D">
        <w:trPr>
          <w:trHeight w:val="197"/>
          <w:jc w:val="center"/>
        </w:trPr>
        <w:tc>
          <w:tcPr>
            <w:tcW w:w="3557" w:type="dxa"/>
            <w:vAlign w:val="center"/>
          </w:tcPr>
          <w:p w:rsidR="005F4830" w:rsidRPr="00A1483D" w:rsidRDefault="005F4830"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Batang" w:cs="Verdana"/>
                <w:sz w:val="22"/>
                <w:szCs w:val="24"/>
                <w:lang w:val="es-ES_tradnl"/>
              </w:rPr>
            </w:pPr>
            <w:bookmarkStart w:id="67" w:name="lt_pId188"/>
            <w:r w:rsidRPr="00A1483D">
              <w:rPr>
                <w:sz w:val="22"/>
                <w:lang w:val="es-ES_tradnl"/>
              </w:rPr>
              <w:t>Re</w:t>
            </w:r>
            <w:r w:rsidR="00D07C36" w:rsidRPr="00A1483D">
              <w:rPr>
                <w:sz w:val="22"/>
                <w:lang w:val="es-ES_tradnl"/>
              </w:rPr>
              <w:t>lación señal/ruido</w:t>
            </w:r>
            <w:bookmarkEnd w:id="67"/>
            <w:r w:rsidR="00D07C36" w:rsidRPr="00A1483D">
              <w:rPr>
                <w:sz w:val="22"/>
                <w:lang w:val="es-ES_tradnl"/>
              </w:rPr>
              <w:t xml:space="preserve"> requerida</w:t>
            </w:r>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8" w:name="lt_pId189"/>
            <w:r w:rsidRPr="00A1483D">
              <w:rPr>
                <w:sz w:val="22"/>
                <w:lang w:val="es-ES_tradnl"/>
              </w:rPr>
              <w:t>9</w:t>
            </w:r>
            <w:bookmarkEnd w:id="68"/>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69" w:name="lt_pId190"/>
            <w:r w:rsidRPr="00A1483D">
              <w:rPr>
                <w:sz w:val="22"/>
                <w:lang w:val="es-ES_tradnl"/>
              </w:rPr>
              <w:t>14</w:t>
            </w:r>
            <w:bookmarkEnd w:id="69"/>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70" w:name="lt_pId191"/>
            <w:r w:rsidRPr="00A1483D">
              <w:rPr>
                <w:sz w:val="22"/>
                <w:lang w:val="es-ES_tradnl"/>
              </w:rPr>
              <w:t>dB</w:t>
            </w:r>
            <w:bookmarkEnd w:id="70"/>
          </w:p>
        </w:tc>
      </w:tr>
      <w:tr w:rsidR="005F4830" w:rsidRPr="00A1483D" w:rsidTr="00727A7D">
        <w:trPr>
          <w:trHeight w:val="197"/>
          <w:jc w:val="center"/>
        </w:trPr>
        <w:tc>
          <w:tcPr>
            <w:tcW w:w="3557" w:type="dxa"/>
            <w:vAlign w:val="center"/>
          </w:tcPr>
          <w:p w:rsidR="005F4830" w:rsidRPr="00A1483D" w:rsidRDefault="00D07C36"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71" w:name="lt_pId192"/>
            <w:r w:rsidRPr="00A1483D">
              <w:rPr>
                <w:sz w:val="22"/>
                <w:lang w:val="es-ES_tradnl"/>
              </w:rPr>
              <w:t>Sensibilidad del receptor</w:t>
            </w:r>
            <w:bookmarkEnd w:id="71"/>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72" w:name="lt_pId193"/>
            <w:r w:rsidRPr="00A1483D">
              <w:rPr>
                <w:sz w:val="22"/>
                <w:lang w:val="es-ES_tradnl"/>
              </w:rPr>
              <w:t>–91</w:t>
            </w:r>
            <w:bookmarkEnd w:id="72"/>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73" w:name="lt_pId194"/>
            <w:r w:rsidRPr="00A1483D">
              <w:rPr>
                <w:sz w:val="22"/>
                <w:lang w:val="es-ES_tradnl"/>
              </w:rPr>
              <w:t>–77</w:t>
            </w:r>
            <w:bookmarkEnd w:id="73"/>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74" w:name="lt_pId195"/>
            <w:r w:rsidRPr="00A1483D">
              <w:rPr>
                <w:sz w:val="22"/>
                <w:lang w:val="es-ES_tradnl"/>
              </w:rPr>
              <w:t>dBm</w:t>
            </w:r>
            <w:bookmarkEnd w:id="74"/>
          </w:p>
        </w:tc>
      </w:tr>
      <w:tr w:rsidR="005F4830" w:rsidRPr="00A1483D" w:rsidTr="00727A7D">
        <w:trPr>
          <w:trHeight w:val="197"/>
          <w:jc w:val="center"/>
        </w:trPr>
        <w:tc>
          <w:tcPr>
            <w:tcW w:w="3557" w:type="dxa"/>
            <w:vAlign w:val="center"/>
          </w:tcPr>
          <w:p w:rsidR="005F4830" w:rsidRPr="00A1483D" w:rsidRDefault="00D07C36" w:rsidP="00D07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75" w:name="lt_pId196"/>
            <w:r w:rsidRPr="00A1483D">
              <w:rPr>
                <w:sz w:val="22"/>
                <w:lang w:val="es-ES_tradnl"/>
              </w:rPr>
              <w:t>Criterio de p</w:t>
            </w:r>
            <w:r w:rsidR="005F4830" w:rsidRPr="00A1483D">
              <w:rPr>
                <w:sz w:val="22"/>
                <w:lang w:val="es-ES_tradnl"/>
              </w:rPr>
              <w:t>rotec</w:t>
            </w:r>
            <w:r w:rsidRPr="00A1483D">
              <w:rPr>
                <w:sz w:val="22"/>
                <w:lang w:val="es-ES_tradnl"/>
              </w:rPr>
              <w:t>ción</w:t>
            </w:r>
            <w:r w:rsidR="005F4830" w:rsidRPr="00A1483D">
              <w:rPr>
                <w:sz w:val="22"/>
                <w:lang w:val="es-ES_tradnl"/>
              </w:rPr>
              <w:t xml:space="preserve"> (</w:t>
            </w:r>
            <w:r w:rsidR="005F4830" w:rsidRPr="00A1483D">
              <w:rPr>
                <w:i/>
                <w:sz w:val="22"/>
                <w:lang w:val="es-ES_tradnl"/>
              </w:rPr>
              <w:t>I</w:t>
            </w:r>
            <w:r w:rsidR="005F4830" w:rsidRPr="00A1483D">
              <w:rPr>
                <w:sz w:val="22"/>
                <w:lang w:val="es-ES_tradnl"/>
              </w:rPr>
              <w:t>/</w:t>
            </w:r>
            <w:r w:rsidR="005F4830" w:rsidRPr="00A1483D">
              <w:rPr>
                <w:i/>
                <w:sz w:val="22"/>
                <w:lang w:val="es-ES_tradnl"/>
              </w:rPr>
              <w:t>S</w:t>
            </w:r>
            <w:r w:rsidR="005F4830" w:rsidRPr="00A1483D">
              <w:rPr>
                <w:iCs/>
                <w:sz w:val="22"/>
                <w:lang w:val="es-ES_tradnl"/>
              </w:rPr>
              <w:t>)</w:t>
            </w:r>
            <w:bookmarkEnd w:id="75"/>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76" w:name="lt_pId197"/>
            <w:r w:rsidRPr="00A1483D">
              <w:rPr>
                <w:sz w:val="22"/>
                <w:lang w:val="es-ES_tradnl"/>
              </w:rPr>
              <w:t>–9</w:t>
            </w:r>
            <w:bookmarkEnd w:id="76"/>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77" w:name="lt_pId198"/>
            <w:r w:rsidRPr="00A1483D">
              <w:rPr>
                <w:sz w:val="22"/>
                <w:lang w:val="es-ES_tradnl"/>
              </w:rPr>
              <w:t>–14</w:t>
            </w:r>
            <w:bookmarkEnd w:id="77"/>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78" w:name="lt_pId199"/>
            <w:r w:rsidRPr="00A1483D">
              <w:rPr>
                <w:sz w:val="22"/>
                <w:lang w:val="es-ES_tradnl"/>
              </w:rPr>
              <w:t>dB</w:t>
            </w:r>
            <w:bookmarkEnd w:id="78"/>
          </w:p>
        </w:tc>
      </w:tr>
      <w:tr w:rsidR="005F4830" w:rsidRPr="00A1483D" w:rsidTr="00727A7D">
        <w:trPr>
          <w:trHeight w:val="197"/>
          <w:jc w:val="center"/>
        </w:trPr>
        <w:tc>
          <w:tcPr>
            <w:tcW w:w="3557" w:type="dxa"/>
            <w:vAlign w:val="center"/>
          </w:tcPr>
          <w:p w:rsidR="005F4830" w:rsidRPr="00A1483D" w:rsidRDefault="004575C3" w:rsidP="004575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79" w:name="lt_pId200"/>
            <w:r w:rsidRPr="00A1483D">
              <w:rPr>
                <w:sz w:val="22"/>
                <w:lang w:val="es-ES_tradnl"/>
              </w:rPr>
              <w:t xml:space="preserve">Rechazo de interferencia mínimo fuera de banda </w:t>
            </w:r>
            <w:bookmarkEnd w:id="79"/>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80" w:name="lt_pId201"/>
            <w:r w:rsidRPr="00A1483D">
              <w:rPr>
                <w:sz w:val="22"/>
                <w:lang w:val="es-ES_tradnl"/>
              </w:rPr>
              <w:t>–10</w:t>
            </w:r>
            <w:bookmarkEnd w:id="80"/>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81" w:name="lt_pId202"/>
            <w:r w:rsidRPr="00A1483D">
              <w:rPr>
                <w:sz w:val="22"/>
                <w:lang w:val="es-ES_tradnl"/>
              </w:rPr>
              <w:t>–10</w:t>
            </w:r>
            <w:bookmarkEnd w:id="81"/>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82" w:name="lt_pId203"/>
            <w:r w:rsidRPr="00A1483D">
              <w:rPr>
                <w:sz w:val="22"/>
                <w:lang w:val="es-ES_tradnl"/>
              </w:rPr>
              <w:t>dB</w:t>
            </w:r>
            <w:bookmarkEnd w:id="82"/>
          </w:p>
        </w:tc>
      </w:tr>
      <w:tr w:rsidR="005F4830" w:rsidRPr="00A1483D" w:rsidTr="00727A7D">
        <w:trPr>
          <w:trHeight w:val="197"/>
          <w:jc w:val="center"/>
        </w:trPr>
        <w:tc>
          <w:tcPr>
            <w:tcW w:w="3557" w:type="dxa"/>
            <w:vAlign w:val="center"/>
          </w:tcPr>
          <w:p w:rsidR="005F4830" w:rsidRPr="00A1483D" w:rsidRDefault="004575C3" w:rsidP="004575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bookmarkStart w:id="83" w:name="lt_pId204"/>
            <w:r w:rsidRPr="00A1483D">
              <w:rPr>
                <w:sz w:val="22"/>
                <w:lang w:val="es-ES_tradnl"/>
              </w:rPr>
              <w:t>Nivel de protección de sobrecarga del extremo frontal</w:t>
            </w:r>
            <w:r w:rsidR="005F4830" w:rsidRPr="00A1483D">
              <w:rPr>
                <w:sz w:val="22"/>
                <w:vertAlign w:val="superscript"/>
                <w:lang w:val="es-ES_tradnl"/>
              </w:rPr>
              <w:t>3</w:t>
            </w:r>
            <w:bookmarkEnd w:id="83"/>
          </w:p>
        </w:tc>
        <w:tc>
          <w:tcPr>
            <w:tcW w:w="1530"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84" w:name="lt_pId205"/>
            <w:r w:rsidRPr="00A1483D">
              <w:rPr>
                <w:sz w:val="22"/>
                <w:lang w:val="es-ES_tradnl"/>
              </w:rPr>
              <w:t>–30</w:t>
            </w:r>
            <w:bookmarkEnd w:id="84"/>
          </w:p>
        </w:tc>
        <w:tc>
          <w:tcPr>
            <w:tcW w:w="152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85" w:name="lt_pId206"/>
            <w:r w:rsidRPr="00A1483D">
              <w:rPr>
                <w:sz w:val="22"/>
                <w:lang w:val="es-ES_tradnl"/>
              </w:rPr>
              <w:t>–30</w:t>
            </w:r>
            <w:bookmarkEnd w:id="85"/>
          </w:p>
        </w:tc>
        <w:tc>
          <w:tcPr>
            <w:tcW w:w="1143" w:type="dxa"/>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86" w:name="lt_pId207"/>
            <w:r w:rsidRPr="00A1483D">
              <w:rPr>
                <w:sz w:val="22"/>
                <w:lang w:val="es-ES_tradnl"/>
              </w:rPr>
              <w:t>dBm</w:t>
            </w:r>
            <w:bookmarkEnd w:id="86"/>
          </w:p>
        </w:tc>
      </w:tr>
      <w:tr w:rsidR="005F4830" w:rsidRPr="00A1483D" w:rsidTr="00727A7D">
        <w:trPr>
          <w:trHeight w:val="197"/>
          <w:jc w:val="center"/>
        </w:trPr>
        <w:tc>
          <w:tcPr>
            <w:tcW w:w="3557" w:type="dxa"/>
            <w:tcBorders>
              <w:bottom w:val="single" w:sz="4" w:space="0" w:color="auto"/>
            </w:tcBorders>
            <w:vAlign w:val="center"/>
          </w:tcPr>
          <w:p w:rsidR="005F4830" w:rsidRPr="00A1483D" w:rsidRDefault="004575C3" w:rsidP="004575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Batang" w:cs="Verdana"/>
                <w:sz w:val="22"/>
                <w:szCs w:val="24"/>
                <w:lang w:val="es-ES_tradnl"/>
              </w:rPr>
            </w:pPr>
            <w:bookmarkStart w:id="87" w:name="lt_pId208"/>
            <w:r w:rsidRPr="00A1483D">
              <w:rPr>
                <w:sz w:val="22"/>
                <w:lang w:val="es-ES_tradnl"/>
              </w:rPr>
              <w:t>Distancia máxima entre el transmisor y el receptor WAIC externos</w:t>
            </w:r>
            <w:r w:rsidR="005F4830" w:rsidRPr="00A1483D">
              <w:rPr>
                <w:sz w:val="22"/>
                <w:vertAlign w:val="superscript"/>
                <w:lang w:val="es-ES_tradnl"/>
              </w:rPr>
              <w:t>2</w:t>
            </w:r>
            <w:bookmarkEnd w:id="87"/>
          </w:p>
        </w:tc>
        <w:tc>
          <w:tcPr>
            <w:tcW w:w="1530" w:type="dxa"/>
            <w:tcBorders>
              <w:bottom w:val="single" w:sz="4" w:space="0" w:color="auto"/>
            </w:tcBorders>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cs="Verdana"/>
                <w:sz w:val="22"/>
                <w:szCs w:val="24"/>
                <w:lang w:val="es-ES_tradnl"/>
              </w:rPr>
            </w:pPr>
            <w:bookmarkStart w:id="88" w:name="lt_pId209"/>
            <w:r w:rsidRPr="00A1483D">
              <w:rPr>
                <w:sz w:val="22"/>
                <w:lang w:val="es-ES_tradnl"/>
              </w:rPr>
              <w:t>15</w:t>
            </w:r>
            <w:bookmarkEnd w:id="88"/>
          </w:p>
        </w:tc>
        <w:tc>
          <w:tcPr>
            <w:tcW w:w="1523" w:type="dxa"/>
            <w:tcBorders>
              <w:bottom w:val="single" w:sz="4" w:space="0" w:color="auto"/>
            </w:tcBorders>
            <w:vAlign w:val="center"/>
          </w:tcPr>
          <w:p w:rsidR="005F4830" w:rsidRPr="00A1483D" w:rsidRDefault="005F4830" w:rsidP="005F48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cs="Verdana"/>
                <w:sz w:val="22"/>
                <w:szCs w:val="24"/>
                <w:lang w:val="es-ES_tradnl"/>
              </w:rPr>
            </w:pPr>
            <w:bookmarkStart w:id="89" w:name="lt_pId210"/>
            <w:r w:rsidRPr="00A1483D">
              <w:rPr>
                <w:sz w:val="22"/>
                <w:lang w:val="es-ES_tradnl"/>
              </w:rPr>
              <w:t>15</w:t>
            </w:r>
            <w:bookmarkEnd w:id="89"/>
          </w:p>
        </w:tc>
        <w:tc>
          <w:tcPr>
            <w:tcW w:w="1143" w:type="dxa"/>
            <w:tcBorders>
              <w:bottom w:val="single" w:sz="4" w:space="0" w:color="auto"/>
            </w:tcBorders>
            <w:vAlign w:val="center"/>
          </w:tcPr>
          <w:p w:rsidR="005F4830" w:rsidRPr="00A1483D" w:rsidRDefault="005F4830" w:rsidP="004575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bookmarkStart w:id="90" w:name="lt_pId211"/>
            <w:r w:rsidRPr="00A1483D">
              <w:rPr>
                <w:sz w:val="22"/>
                <w:lang w:val="es-ES_tradnl"/>
              </w:rPr>
              <w:t>metr</w:t>
            </w:r>
            <w:bookmarkEnd w:id="90"/>
            <w:r w:rsidR="004575C3" w:rsidRPr="00A1483D">
              <w:rPr>
                <w:sz w:val="22"/>
                <w:lang w:val="es-ES_tradnl"/>
              </w:rPr>
              <w:t>o</w:t>
            </w:r>
          </w:p>
        </w:tc>
      </w:tr>
      <w:tr w:rsidR="005F4830" w:rsidRPr="001236F2" w:rsidTr="00727A7D">
        <w:trPr>
          <w:trHeight w:val="197"/>
          <w:jc w:val="center"/>
        </w:trPr>
        <w:tc>
          <w:tcPr>
            <w:tcW w:w="7753" w:type="dxa"/>
            <w:gridSpan w:val="4"/>
            <w:tcBorders>
              <w:left w:val="nil"/>
              <w:bottom w:val="nil"/>
              <w:right w:val="nil"/>
            </w:tcBorders>
            <w:vAlign w:val="center"/>
          </w:tcPr>
          <w:p w:rsidR="005F4830" w:rsidRPr="00A1483D" w:rsidRDefault="005F4830" w:rsidP="00EC6F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jc w:val="left"/>
              <w:rPr>
                <w:sz w:val="22"/>
                <w:lang w:val="es-ES_tradnl"/>
              </w:rPr>
            </w:pPr>
            <w:bookmarkStart w:id="91" w:name="lt_pId212"/>
            <w:r w:rsidRPr="00A1483D">
              <w:rPr>
                <w:sz w:val="22"/>
                <w:vertAlign w:val="superscript"/>
                <w:lang w:val="es-ES_tradnl"/>
              </w:rPr>
              <w:t>1</w:t>
            </w:r>
            <w:bookmarkEnd w:id="91"/>
            <w:r w:rsidRPr="00A1483D">
              <w:rPr>
                <w:sz w:val="22"/>
                <w:lang w:val="es-ES_tradnl"/>
              </w:rPr>
              <w:tab/>
            </w:r>
            <w:bookmarkStart w:id="92" w:name="lt_pId213"/>
            <w:r w:rsidR="005E0ED4" w:rsidRPr="00A1483D">
              <w:rPr>
                <w:sz w:val="22"/>
                <w:lang w:val="es-ES_tradnl"/>
              </w:rPr>
              <w:t xml:space="preserve">Pueden aplicarse las antenas direccionales con ganancias superiores a </w:t>
            </w:r>
            <w:r w:rsidRPr="00A1483D">
              <w:rPr>
                <w:sz w:val="22"/>
                <w:lang w:val="es-ES_tradnl"/>
              </w:rPr>
              <w:t xml:space="preserve">0 dBi </w:t>
            </w:r>
            <w:r w:rsidR="005E0ED4" w:rsidRPr="00A1483D">
              <w:rPr>
                <w:sz w:val="22"/>
                <w:lang w:val="es-ES_tradnl"/>
              </w:rPr>
              <w:t xml:space="preserve">en la dirección del haz principal y las consiguientes ganancias negativas fuera del haz principal. </w:t>
            </w:r>
            <w:bookmarkStart w:id="93" w:name="lt_pId214"/>
            <w:bookmarkEnd w:id="92"/>
            <w:r w:rsidR="005E0ED4" w:rsidRPr="00A1483D">
              <w:rPr>
                <w:sz w:val="22"/>
                <w:lang w:val="es-ES_tradnl"/>
              </w:rPr>
              <w:t xml:space="preserve">En estos casos, los haces principales de la antena apuntan al centro de la aeronave. Esto permitirá reducir las emisiones totales de la aeronave. </w:t>
            </w:r>
            <w:bookmarkEnd w:id="93"/>
          </w:p>
          <w:p w:rsidR="005F4830" w:rsidRPr="00A1483D" w:rsidRDefault="005F4830" w:rsidP="00EC6F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jc w:val="left"/>
              <w:rPr>
                <w:sz w:val="22"/>
                <w:lang w:val="es-ES_tradnl"/>
              </w:rPr>
            </w:pPr>
            <w:bookmarkStart w:id="94" w:name="lt_pId216"/>
            <w:r w:rsidRPr="00A1483D">
              <w:rPr>
                <w:sz w:val="22"/>
                <w:vertAlign w:val="superscript"/>
                <w:lang w:val="es-ES_tradnl"/>
              </w:rPr>
              <w:t>2</w:t>
            </w:r>
            <w:bookmarkEnd w:id="94"/>
            <w:r w:rsidRPr="00A1483D">
              <w:rPr>
                <w:sz w:val="22"/>
                <w:lang w:val="es-ES_tradnl"/>
              </w:rPr>
              <w:tab/>
            </w:r>
            <w:bookmarkStart w:id="95" w:name="lt_pId217"/>
            <w:r w:rsidR="005E0ED4" w:rsidRPr="00A1483D">
              <w:rPr>
                <w:sz w:val="22"/>
                <w:lang w:val="es-ES_tradnl"/>
              </w:rPr>
              <w:t>Estos valores son</w:t>
            </w:r>
            <w:r w:rsidRPr="00A1483D">
              <w:rPr>
                <w:sz w:val="22"/>
                <w:lang w:val="es-ES_tradnl"/>
              </w:rPr>
              <w:t xml:space="preserve"> </w:t>
            </w:r>
            <w:r w:rsidR="005E0ED4" w:rsidRPr="00A1483D">
              <w:rPr>
                <w:sz w:val="22"/>
                <w:lang w:val="es-ES_tradnl"/>
              </w:rPr>
              <w:t>límites técnicos superiores</w:t>
            </w:r>
            <w:r w:rsidRPr="00A1483D">
              <w:rPr>
                <w:sz w:val="22"/>
                <w:lang w:val="es-ES_tradnl"/>
              </w:rPr>
              <w:t>.</w:t>
            </w:r>
            <w:bookmarkEnd w:id="95"/>
            <w:r w:rsidRPr="00A1483D">
              <w:rPr>
                <w:sz w:val="22"/>
                <w:lang w:val="es-ES_tradnl"/>
              </w:rPr>
              <w:t xml:space="preserve"> </w:t>
            </w:r>
            <w:bookmarkStart w:id="96" w:name="lt_pId218"/>
            <w:r w:rsidR="005E0ED4" w:rsidRPr="00A1483D">
              <w:rPr>
                <w:sz w:val="22"/>
                <w:lang w:val="es-ES_tradnl"/>
              </w:rPr>
              <w:t xml:space="preserve">Son posibles en general valores inferiores a costa del tamaño de célula y del mayor número de células necesarias para cubrir apropiadamente la aeronave. </w:t>
            </w:r>
            <w:bookmarkEnd w:id="96"/>
          </w:p>
          <w:p w:rsidR="005F4830" w:rsidRPr="00A1483D" w:rsidRDefault="005F4830" w:rsidP="00EC6F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jc w:val="left"/>
              <w:rPr>
                <w:sz w:val="22"/>
                <w:lang w:val="es-ES_tradnl"/>
              </w:rPr>
            </w:pPr>
            <w:bookmarkStart w:id="97" w:name="lt_pId219"/>
            <w:r w:rsidRPr="00A1483D">
              <w:rPr>
                <w:sz w:val="22"/>
                <w:vertAlign w:val="superscript"/>
                <w:lang w:val="es-ES_tradnl"/>
              </w:rPr>
              <w:t>3</w:t>
            </w:r>
            <w:bookmarkEnd w:id="97"/>
            <w:r w:rsidRPr="00A1483D">
              <w:rPr>
                <w:sz w:val="22"/>
                <w:lang w:val="es-ES_tradnl"/>
              </w:rPr>
              <w:tab/>
            </w:r>
            <w:bookmarkStart w:id="98" w:name="lt_pId220"/>
            <w:r w:rsidR="003704BD" w:rsidRPr="00A1483D">
              <w:rPr>
                <w:sz w:val="22"/>
                <w:lang w:val="es-ES_tradnl"/>
              </w:rPr>
              <w:t>La potencia de interferencia incidente debe ser inferior a</w:t>
            </w:r>
            <w:r w:rsidRPr="00A1483D">
              <w:rPr>
                <w:sz w:val="22"/>
                <w:lang w:val="es-ES_tradnl"/>
              </w:rPr>
              <w:t xml:space="preserve"> –30 dBm </w:t>
            </w:r>
            <w:r w:rsidR="003704BD" w:rsidRPr="00A1483D">
              <w:rPr>
                <w:sz w:val="22"/>
                <w:lang w:val="es-ES_tradnl"/>
              </w:rPr>
              <w:t xml:space="preserve">en toda la gama de frecuencias atribuida a fin de mantener la suficiente linealidad de funcionamiento. </w:t>
            </w:r>
            <w:bookmarkEnd w:id="98"/>
          </w:p>
        </w:tc>
      </w:tr>
    </w:tbl>
    <w:p w:rsidR="00501760" w:rsidRPr="00A1483D" w:rsidRDefault="00501760" w:rsidP="0032202E">
      <w:pPr>
        <w:pStyle w:val="Reasons"/>
        <w:rPr>
          <w:lang w:val="es-ES_tradnl"/>
        </w:rPr>
      </w:pPr>
    </w:p>
    <w:p w:rsidR="00501760" w:rsidRPr="00A1483D" w:rsidRDefault="00501760">
      <w:pPr>
        <w:jc w:val="center"/>
        <w:rPr>
          <w:lang w:val="es-ES_tradnl"/>
        </w:rPr>
      </w:pPr>
      <w:r w:rsidRPr="00A1483D">
        <w:rPr>
          <w:lang w:val="es-ES_tradnl"/>
        </w:rPr>
        <w:t>______________</w:t>
      </w:r>
    </w:p>
    <w:p w:rsidR="00122462" w:rsidRPr="00A1483D" w:rsidRDefault="00122462" w:rsidP="005F4830">
      <w:pPr>
        <w:rPr>
          <w:lang w:val="es-ES_tradnl"/>
        </w:rPr>
      </w:pPr>
    </w:p>
    <w:sectPr w:rsidR="00122462" w:rsidRPr="00A1483D" w:rsidSect="00122462">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62" w:rsidRDefault="00122462">
      <w:r>
        <w:separator/>
      </w:r>
    </w:p>
  </w:endnote>
  <w:endnote w:type="continuationSeparator" w:id="0">
    <w:p w:rsidR="00122462" w:rsidRDefault="0012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62" w:rsidRDefault="00122462">
      <w:r>
        <w:separator/>
      </w:r>
    </w:p>
  </w:footnote>
  <w:footnote w:type="continuationSeparator" w:id="0">
    <w:p w:rsidR="00122462" w:rsidRDefault="00122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CB1354">
    <w:pPr>
      <w:ind w:right="360" w:firstLine="360"/>
    </w:pPr>
    <w:r>
      <w:rPr>
        <w:noProof/>
        <w:lang w:val="en-US" w:eastAsia="zh-CN"/>
      </w:rPr>
      <w:drawing>
        <wp:anchor distT="0" distB="0" distL="114300" distR="114300" simplePos="0" relativeHeight="251657216" behindDoc="1" locked="0" layoutInCell="1" allowOverlap="1" wp14:anchorId="09E8FC85" wp14:editId="4A2C23D4">
          <wp:simplePos x="0" y="0"/>
          <wp:positionH relativeFrom="page">
            <wp:posOffset>0</wp:posOffset>
          </wp:positionH>
          <wp:positionV relativeFrom="page">
            <wp:posOffset>34120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53405">
      <w:rPr>
        <w:rStyle w:val="PageNumber"/>
        <w:b/>
        <w:bCs/>
        <w:noProof/>
      </w:rPr>
      <w:t>ii</w:t>
    </w:r>
    <w:r>
      <w:rPr>
        <w:rStyle w:val="PageNumber"/>
        <w:b/>
        <w:bCs/>
      </w:rPr>
      <w:fldChar w:fldCharType="end"/>
    </w:r>
    <w:r>
      <w:tab/>
    </w:r>
    <w:fldSimple w:instr=" DOCPROPERTY &quot;Header&quot; \* MERGEFORMAT ">
      <w:r w:rsidR="00053405" w:rsidRPr="0005340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053405">
      <w:rPr>
        <w:b/>
        <w:bCs/>
        <w:noProof/>
      </w:rPr>
      <w:t>UIT-R  M.2067-0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
      <w:tab/>
    </w:r>
    <w:fldSimple w:instr=" DOCPROPERTY &quot;Header&quot; \* MERGEFORMAT ">
      <w:r w:rsidR="00053405" w:rsidRPr="000534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53405">
      <w:rPr>
        <w:b/>
        <w:bCs/>
        <w:noProof/>
      </w:rPr>
      <w:t>UIT-R  M.2067-0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340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53405" w:rsidRPr="0005340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53405">
      <w:rPr>
        <w:b/>
        <w:bCs/>
        <w:noProof/>
      </w:rPr>
      <w:t>UIT-R  M.2067-0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053405" w:rsidRPr="000534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53405">
      <w:rPr>
        <w:b/>
        <w:bCs/>
        <w:noProof/>
      </w:rPr>
      <w:t>UIT-R  M.2067-0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3405">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9432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7EF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9E82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DE6F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FA86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CA2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02C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487C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8290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802D6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62"/>
    <w:rsid w:val="00053405"/>
    <w:rsid w:val="000F67B1"/>
    <w:rsid w:val="001050D0"/>
    <w:rsid w:val="001072B5"/>
    <w:rsid w:val="00122462"/>
    <w:rsid w:val="001236F2"/>
    <w:rsid w:val="001401D1"/>
    <w:rsid w:val="001936BF"/>
    <w:rsid w:val="00217EBF"/>
    <w:rsid w:val="00234647"/>
    <w:rsid w:val="00242AEE"/>
    <w:rsid w:val="00274D3D"/>
    <w:rsid w:val="0028577F"/>
    <w:rsid w:val="002D691B"/>
    <w:rsid w:val="002D76C4"/>
    <w:rsid w:val="002E2EF3"/>
    <w:rsid w:val="003704BD"/>
    <w:rsid w:val="0038120D"/>
    <w:rsid w:val="00384C6A"/>
    <w:rsid w:val="004116B4"/>
    <w:rsid w:val="004575C3"/>
    <w:rsid w:val="004B6D4C"/>
    <w:rsid w:val="004E244A"/>
    <w:rsid w:val="00501760"/>
    <w:rsid w:val="0052529D"/>
    <w:rsid w:val="00556983"/>
    <w:rsid w:val="005625D3"/>
    <w:rsid w:val="00584A12"/>
    <w:rsid w:val="005A1D4C"/>
    <w:rsid w:val="005E0ED4"/>
    <w:rsid w:val="005E43F0"/>
    <w:rsid w:val="005F3BC2"/>
    <w:rsid w:val="005F4830"/>
    <w:rsid w:val="00607D68"/>
    <w:rsid w:val="00626A2F"/>
    <w:rsid w:val="0066278A"/>
    <w:rsid w:val="00701364"/>
    <w:rsid w:val="007468DA"/>
    <w:rsid w:val="007758A6"/>
    <w:rsid w:val="0079227B"/>
    <w:rsid w:val="0079516A"/>
    <w:rsid w:val="007979F9"/>
    <w:rsid w:val="008A099C"/>
    <w:rsid w:val="009428C9"/>
    <w:rsid w:val="00942A4F"/>
    <w:rsid w:val="00981EC7"/>
    <w:rsid w:val="00990F01"/>
    <w:rsid w:val="009D45A4"/>
    <w:rsid w:val="009E00A8"/>
    <w:rsid w:val="00A1483D"/>
    <w:rsid w:val="00A21781"/>
    <w:rsid w:val="00A6617B"/>
    <w:rsid w:val="00AB0DC8"/>
    <w:rsid w:val="00AD715D"/>
    <w:rsid w:val="00B0344D"/>
    <w:rsid w:val="00B203E1"/>
    <w:rsid w:val="00B44E24"/>
    <w:rsid w:val="00BF6840"/>
    <w:rsid w:val="00C5021F"/>
    <w:rsid w:val="00C55BB0"/>
    <w:rsid w:val="00CC7C57"/>
    <w:rsid w:val="00D07C36"/>
    <w:rsid w:val="00DC0FCD"/>
    <w:rsid w:val="00DF4176"/>
    <w:rsid w:val="00E01E19"/>
    <w:rsid w:val="00E16CF4"/>
    <w:rsid w:val="00EC6F54"/>
    <w:rsid w:val="00EF4C46"/>
    <w:rsid w:val="00F33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CA093338-9AD7-4A83-AC07-4ADD66FD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4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428C9"/>
    <w:pPr>
      <w:spacing w:before="240"/>
    </w:pPr>
    <w:rPr>
      <w:rFonts w:asciiTheme="minorHAnsi" w:hAnsiTheme="minorHAnsi"/>
      <w:szCs w:val="24"/>
      <w:lang w:val="es-ES"/>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12246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22462"/>
    <w:rPr>
      <w:color w:val="0000FF"/>
      <w:u w:val="single"/>
    </w:rPr>
  </w:style>
  <w:style w:type="character" w:customStyle="1" w:styleId="TableheadChar">
    <w:name w:val="Table_head Char"/>
    <w:basedOn w:val="DefaultParagraphFont"/>
    <w:link w:val="Tablehead"/>
    <w:locked/>
    <w:rsid w:val="00122462"/>
    <w:rPr>
      <w:b/>
      <w:sz w:val="22"/>
      <w:lang w:val="fr-FR" w:eastAsia="en-US"/>
    </w:rPr>
  </w:style>
  <w:style w:type="character" w:customStyle="1" w:styleId="TabletextChar">
    <w:name w:val="Table_text Char"/>
    <w:basedOn w:val="DefaultParagraphFont"/>
    <w:link w:val="Tabletext"/>
    <w:locked/>
    <w:rsid w:val="00122462"/>
    <w:rPr>
      <w:sz w:val="22"/>
      <w:lang w:val="fr-FR" w:eastAsia="en-US"/>
    </w:rPr>
  </w:style>
  <w:style w:type="character" w:customStyle="1" w:styleId="Heading1Char">
    <w:name w:val="Heading 1 Char"/>
    <w:basedOn w:val="DefaultParagraphFont"/>
    <w:link w:val="Heading1"/>
    <w:rsid w:val="00122462"/>
    <w:rPr>
      <w:b/>
      <w:sz w:val="24"/>
      <w:lang w:val="fr-FR" w:eastAsia="en-US"/>
    </w:rPr>
  </w:style>
  <w:style w:type="character" w:customStyle="1" w:styleId="HeaderChar">
    <w:name w:val="Header Char"/>
    <w:basedOn w:val="DefaultParagraphFont"/>
    <w:link w:val="Header"/>
    <w:rsid w:val="00122462"/>
    <w:rPr>
      <w:sz w:val="24"/>
      <w:lang w:val="fr-FR" w:eastAsia="en-US"/>
    </w:rPr>
  </w:style>
  <w:style w:type="character" w:customStyle="1" w:styleId="FigureNoChar">
    <w:name w:val="Figure_No Char"/>
    <w:basedOn w:val="DefaultParagraphFont"/>
    <w:link w:val="FigureNo"/>
    <w:locked/>
    <w:rsid w:val="00122462"/>
    <w:rPr>
      <w:caps/>
      <w:sz w:val="18"/>
      <w:lang w:val="fr-FR" w:eastAsia="en-US"/>
    </w:rPr>
  </w:style>
  <w:style w:type="character" w:customStyle="1" w:styleId="enumlev1Char">
    <w:name w:val="enumlev1 Char"/>
    <w:basedOn w:val="DefaultParagraphFont"/>
    <w:link w:val="enumlev1"/>
    <w:rsid w:val="00122462"/>
    <w:rPr>
      <w:sz w:val="24"/>
      <w:lang w:val="fr-FR" w:eastAsia="en-US"/>
    </w:rPr>
  </w:style>
  <w:style w:type="character" w:customStyle="1" w:styleId="AnnexNoTitleChar">
    <w:name w:val="Annex_NoTitle Char"/>
    <w:basedOn w:val="DefaultParagraphFont"/>
    <w:link w:val="AnnexNoTitle"/>
    <w:rsid w:val="00122462"/>
    <w:rPr>
      <w:b/>
      <w:sz w:val="28"/>
      <w:lang w:val="fr-FR" w:eastAsia="en-US"/>
    </w:rPr>
  </w:style>
  <w:style w:type="character" w:customStyle="1" w:styleId="FiguretitleChar">
    <w:name w:val="Figure_title Char"/>
    <w:basedOn w:val="DefaultParagraphFont"/>
    <w:link w:val="Figuretitle"/>
    <w:rsid w:val="00122462"/>
    <w:rPr>
      <w:rFonts w:ascii="Times New Roman Bold" w:hAnsi="Times New Roman Bold"/>
      <w:b/>
      <w:sz w:val="18"/>
      <w:lang w:val="fr-FR" w:eastAsia="en-US"/>
    </w:rPr>
  </w:style>
  <w:style w:type="character" w:customStyle="1" w:styleId="CallChar">
    <w:name w:val="Call Char"/>
    <w:link w:val="Call"/>
    <w:rsid w:val="00122462"/>
    <w:rPr>
      <w:i/>
      <w:sz w:val="24"/>
      <w:lang w:val="fr-FR" w:eastAsia="en-US"/>
    </w:rPr>
  </w:style>
  <w:style w:type="character" w:customStyle="1" w:styleId="TableNo0">
    <w:name w:val="Table_No Знак"/>
    <w:link w:val="TableNo"/>
    <w:locked/>
    <w:rsid w:val="00501760"/>
    <w:rPr>
      <w:sz w:val="24"/>
      <w:lang w:val="fr-FR" w:eastAsia="en-US"/>
    </w:rPr>
  </w:style>
  <w:style w:type="character" w:customStyle="1" w:styleId="Tabletitle0">
    <w:name w:val="Table_title Знак"/>
    <w:link w:val="Tabletitle"/>
    <w:locked/>
    <w:rsid w:val="00501760"/>
    <w:rPr>
      <w:b/>
      <w:sz w:val="24"/>
      <w:lang w:val="fr-FR" w:eastAsia="en-US"/>
    </w:rPr>
  </w:style>
  <w:style w:type="paragraph" w:customStyle="1" w:styleId="Reasons">
    <w:name w:val="Reasons"/>
    <w:basedOn w:val="Normal"/>
    <w:qFormat/>
    <w:rsid w:val="0050176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1</Pages>
  <Words>1654</Words>
  <Characters>9650</Characters>
  <Application>Microsoft Office Word</Application>
  <DocSecurity>0</DocSecurity>
  <Lines>260</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2016-05-02T08:57:00Z</cp:lastPrinted>
  <dcterms:created xsi:type="dcterms:W3CDTF">2016-05-02T05:16:00Z</dcterms:created>
  <dcterms:modified xsi:type="dcterms:W3CDTF">2016-05-02T08:58:00Z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