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45FA9" w:rsidRDefault="00FE79FE">
      <w:pPr>
        <w:rPr>
          <w:lang w:val="ru-RU"/>
        </w:rPr>
      </w:pPr>
    </w:p>
    <w:p w:rsidR="00FE79FE" w:rsidRPr="00045FA9" w:rsidRDefault="00FE79FE">
      <w:pPr>
        <w:rPr>
          <w:lang w:val="ru-RU"/>
        </w:rPr>
      </w:pPr>
    </w:p>
    <w:p w:rsidR="00FE79FE" w:rsidRPr="00045FA9" w:rsidRDefault="00FE79FE">
      <w:pPr>
        <w:rPr>
          <w:lang w:val="ru-RU"/>
        </w:rPr>
      </w:pPr>
    </w:p>
    <w:p w:rsidR="00FE79FE" w:rsidRPr="00045FA9" w:rsidRDefault="00FE79FE">
      <w:pPr>
        <w:rPr>
          <w:lang w:val="ru-RU"/>
        </w:rPr>
      </w:pPr>
    </w:p>
    <w:p w:rsidR="00FE79FE" w:rsidRPr="00045FA9" w:rsidRDefault="00FE79FE">
      <w:pPr>
        <w:rPr>
          <w:lang w:val="ru-RU"/>
        </w:rPr>
      </w:pPr>
    </w:p>
    <w:p w:rsidR="00013002" w:rsidRPr="00045FA9" w:rsidRDefault="00013002">
      <w:pPr>
        <w:rPr>
          <w:lang w:val="ru-RU"/>
        </w:rPr>
      </w:pPr>
    </w:p>
    <w:p w:rsidR="00013002" w:rsidRPr="00045FA9" w:rsidRDefault="00013002">
      <w:pPr>
        <w:rPr>
          <w:lang w:val="ru-RU"/>
        </w:rPr>
      </w:pPr>
    </w:p>
    <w:p w:rsidR="00013002" w:rsidRPr="00045FA9" w:rsidRDefault="00013002">
      <w:pPr>
        <w:rPr>
          <w:lang w:val="ru-RU"/>
        </w:rPr>
      </w:pPr>
    </w:p>
    <w:p w:rsidR="00FE79FE" w:rsidRPr="00045FA9" w:rsidRDefault="00FE79FE">
      <w:pPr>
        <w:rPr>
          <w:lang w:val="ru-RU"/>
        </w:rPr>
      </w:pPr>
    </w:p>
    <w:p w:rsidR="00FE79FE" w:rsidRPr="00045FA9" w:rsidRDefault="00FE79FE">
      <w:pPr>
        <w:rPr>
          <w:lang w:val="ru-RU"/>
        </w:rPr>
      </w:pPr>
    </w:p>
    <w:p w:rsidR="00FE79FE" w:rsidRPr="00045FA9" w:rsidRDefault="00FE79FE">
      <w:pPr>
        <w:rPr>
          <w:lang w:val="ru-RU"/>
        </w:rPr>
      </w:pPr>
    </w:p>
    <w:tbl>
      <w:tblPr>
        <w:tblW w:w="10089" w:type="dxa"/>
        <w:tblLook w:val="01E0" w:firstRow="1" w:lastRow="1" w:firstColumn="1" w:lastColumn="1" w:noHBand="0" w:noVBand="0"/>
      </w:tblPr>
      <w:tblGrid>
        <w:gridCol w:w="10089"/>
      </w:tblGrid>
      <w:tr w:rsidR="00FE79FE" w:rsidRPr="00045FA9">
        <w:tc>
          <w:tcPr>
            <w:tcW w:w="10089" w:type="dxa"/>
          </w:tcPr>
          <w:p w:rsidR="00276D21" w:rsidRPr="00045FA9" w:rsidRDefault="00276D21" w:rsidP="00013002">
            <w:pPr>
              <w:spacing w:before="380" w:line="280" w:lineRule="exact"/>
              <w:jc w:val="right"/>
              <w:rPr>
                <w:rFonts w:ascii="Tahoma" w:hAnsi="Tahoma" w:cs="Tahoma"/>
                <w:b/>
                <w:bCs/>
                <w:iCs/>
                <w:color w:val="243285"/>
                <w:sz w:val="32"/>
                <w:szCs w:val="32"/>
                <w:lang w:val="ru-RU"/>
              </w:rPr>
            </w:pPr>
          </w:p>
          <w:p w:rsidR="00FE79FE" w:rsidRPr="00045FA9" w:rsidRDefault="00131900" w:rsidP="002B35CA">
            <w:pPr>
              <w:spacing w:before="380" w:line="280" w:lineRule="exact"/>
              <w:jc w:val="right"/>
              <w:rPr>
                <w:rFonts w:ascii="Tahoma" w:hAnsi="Tahoma" w:cs="Tahoma"/>
                <w:b/>
                <w:bCs/>
                <w:iCs/>
                <w:color w:val="243285"/>
                <w:sz w:val="36"/>
                <w:szCs w:val="36"/>
                <w:lang w:val="ru-RU"/>
              </w:rPr>
            </w:pPr>
            <w:r w:rsidRPr="00045FA9">
              <w:rPr>
                <w:rFonts w:ascii="Tahoma" w:hAnsi="Tahoma" w:cs="Tahoma"/>
                <w:b/>
                <w:bCs/>
                <w:iCs/>
                <w:color w:val="243285"/>
                <w:sz w:val="36"/>
                <w:szCs w:val="36"/>
                <w:lang w:val="ru-RU"/>
              </w:rPr>
              <w:t>Рекомендация  МСЭ</w:t>
            </w:r>
            <w:r w:rsidR="00FE79FE" w:rsidRPr="00045FA9">
              <w:rPr>
                <w:rFonts w:ascii="Tahoma" w:hAnsi="Tahoma" w:cs="Tahoma"/>
                <w:b/>
                <w:bCs/>
                <w:iCs/>
                <w:color w:val="243285"/>
                <w:sz w:val="36"/>
                <w:szCs w:val="36"/>
                <w:lang w:val="ru-RU"/>
              </w:rPr>
              <w:t>-R  M.</w:t>
            </w:r>
            <w:r w:rsidR="002B35CA" w:rsidRPr="00045FA9">
              <w:rPr>
                <w:rFonts w:ascii="Tahoma" w:hAnsi="Tahoma" w:cs="Tahoma"/>
                <w:b/>
                <w:bCs/>
                <w:iCs/>
                <w:color w:val="243285"/>
                <w:sz w:val="36"/>
                <w:szCs w:val="36"/>
                <w:lang w:val="ru-RU"/>
              </w:rPr>
              <w:t>2030</w:t>
            </w:r>
          </w:p>
          <w:p w:rsidR="00FE79FE" w:rsidRPr="00045FA9" w:rsidRDefault="00FE79FE" w:rsidP="002B35CA">
            <w:pPr>
              <w:spacing w:before="80" w:line="280" w:lineRule="exact"/>
              <w:jc w:val="right"/>
              <w:rPr>
                <w:rFonts w:ascii="Tahoma" w:hAnsi="Tahoma" w:cs="Tahoma"/>
                <w:b/>
                <w:bCs/>
                <w:iCs/>
                <w:color w:val="243285"/>
                <w:sz w:val="24"/>
                <w:szCs w:val="24"/>
                <w:lang w:val="ru-RU"/>
              </w:rPr>
            </w:pPr>
            <w:r w:rsidRPr="00045FA9">
              <w:rPr>
                <w:rFonts w:ascii="Tahoma" w:hAnsi="Tahoma" w:cs="Tahoma"/>
                <w:b/>
                <w:bCs/>
                <w:iCs/>
                <w:color w:val="243285"/>
                <w:sz w:val="24"/>
                <w:szCs w:val="24"/>
                <w:lang w:val="ru-RU"/>
              </w:rPr>
              <w:t>(</w:t>
            </w:r>
            <w:r w:rsidR="00A83C2A" w:rsidRPr="00045FA9">
              <w:rPr>
                <w:rFonts w:ascii="Tahoma" w:hAnsi="Tahoma" w:cs="Tahoma"/>
                <w:b/>
                <w:bCs/>
                <w:iCs/>
                <w:color w:val="243285"/>
                <w:sz w:val="24"/>
                <w:szCs w:val="24"/>
                <w:lang w:val="ru-RU"/>
              </w:rPr>
              <w:t>1</w:t>
            </w:r>
            <w:r w:rsidR="002B35CA" w:rsidRPr="00045FA9">
              <w:rPr>
                <w:rFonts w:ascii="Tahoma" w:hAnsi="Tahoma" w:cs="Tahoma"/>
                <w:b/>
                <w:bCs/>
                <w:iCs/>
                <w:color w:val="243285"/>
                <w:sz w:val="24"/>
                <w:szCs w:val="24"/>
                <w:lang w:val="ru-RU"/>
              </w:rPr>
              <w:t>2</w:t>
            </w:r>
            <w:r w:rsidRPr="00045FA9">
              <w:rPr>
                <w:rFonts w:ascii="Tahoma" w:hAnsi="Tahoma" w:cs="Tahoma"/>
                <w:b/>
                <w:bCs/>
                <w:iCs/>
                <w:color w:val="243285"/>
                <w:sz w:val="24"/>
                <w:szCs w:val="24"/>
                <w:lang w:val="ru-RU"/>
              </w:rPr>
              <w:t>/</w:t>
            </w:r>
            <w:r w:rsidR="00A83C2A" w:rsidRPr="00045FA9">
              <w:rPr>
                <w:rFonts w:ascii="Tahoma" w:hAnsi="Tahoma" w:cs="Tahoma"/>
                <w:b/>
                <w:bCs/>
                <w:iCs/>
                <w:color w:val="243285"/>
                <w:sz w:val="24"/>
                <w:szCs w:val="24"/>
                <w:lang w:val="ru-RU"/>
              </w:rPr>
              <w:t>20</w:t>
            </w:r>
            <w:r w:rsidR="002B35CA" w:rsidRPr="00045FA9">
              <w:rPr>
                <w:rFonts w:ascii="Tahoma" w:hAnsi="Tahoma" w:cs="Tahoma"/>
                <w:b/>
                <w:bCs/>
                <w:iCs/>
                <w:color w:val="243285"/>
                <w:sz w:val="24"/>
                <w:szCs w:val="24"/>
                <w:lang w:val="ru-RU"/>
              </w:rPr>
              <w:t>12</w:t>
            </w:r>
            <w:r w:rsidRPr="00045FA9">
              <w:rPr>
                <w:rFonts w:ascii="Tahoma" w:hAnsi="Tahoma" w:cs="Tahoma"/>
                <w:b/>
                <w:bCs/>
                <w:iCs/>
                <w:color w:val="243285"/>
                <w:sz w:val="24"/>
                <w:szCs w:val="24"/>
                <w:lang w:val="ru-RU"/>
              </w:rPr>
              <w:t>)</w:t>
            </w:r>
          </w:p>
        </w:tc>
      </w:tr>
      <w:tr w:rsidR="00FE79FE" w:rsidRPr="00045FA9">
        <w:tc>
          <w:tcPr>
            <w:tcW w:w="10089" w:type="dxa"/>
          </w:tcPr>
          <w:p w:rsidR="00013002" w:rsidRPr="00045FA9" w:rsidRDefault="00013002" w:rsidP="00FE79FE">
            <w:pPr>
              <w:spacing w:before="80" w:line="500" w:lineRule="exact"/>
              <w:jc w:val="right"/>
              <w:rPr>
                <w:rFonts w:ascii="Tahoma" w:hAnsi="Tahoma" w:cs="Tahoma"/>
                <w:b/>
                <w:bCs/>
                <w:iCs/>
                <w:color w:val="243285"/>
                <w:sz w:val="44"/>
                <w:szCs w:val="44"/>
                <w:lang w:val="ru-RU"/>
              </w:rPr>
            </w:pPr>
          </w:p>
          <w:p w:rsidR="00A62A14" w:rsidRPr="00045FA9" w:rsidRDefault="00D961FA" w:rsidP="00D961FA">
            <w:pPr>
              <w:spacing w:before="80" w:line="500" w:lineRule="exact"/>
              <w:jc w:val="right"/>
              <w:rPr>
                <w:rFonts w:ascii="Tahoma" w:hAnsi="Tahoma" w:cs="Tahoma"/>
                <w:b/>
                <w:bCs/>
                <w:iCs/>
                <w:color w:val="243285"/>
                <w:sz w:val="40"/>
                <w:szCs w:val="40"/>
                <w:lang w:val="ru-RU"/>
              </w:rPr>
            </w:pPr>
            <w:r w:rsidRPr="00045FA9">
              <w:rPr>
                <w:rFonts w:ascii="Tahoma" w:hAnsi="Tahoma" w:cs="Tahoma"/>
                <w:b/>
                <w:bCs/>
                <w:iCs/>
                <w:color w:val="243285"/>
                <w:sz w:val="40"/>
                <w:szCs w:val="40"/>
                <w:lang w:val="ru-RU"/>
              </w:rPr>
              <w:t>Модель оценки импульсных помех от соответствующих источников р</w:t>
            </w:r>
            <w:bookmarkStart w:id="0" w:name="_GoBack"/>
            <w:bookmarkEnd w:id="0"/>
            <w:r w:rsidRPr="00045FA9">
              <w:rPr>
                <w:rFonts w:ascii="Tahoma" w:hAnsi="Tahoma" w:cs="Tahoma"/>
                <w:b/>
                <w:bCs/>
                <w:iCs/>
                <w:color w:val="243285"/>
                <w:sz w:val="40"/>
                <w:szCs w:val="40"/>
                <w:lang w:val="ru-RU"/>
              </w:rPr>
              <w:t xml:space="preserve">адиосигналов, кроме источников в радионавигационной спутниковой службе, системам и сетям радионавигационной спутниковой службы, работающим в полосах частот </w:t>
            </w:r>
            <w:r w:rsidRPr="00045FA9">
              <w:rPr>
                <w:rFonts w:ascii="Tahoma" w:hAnsi="Tahoma" w:cs="Tahoma"/>
                <w:b/>
                <w:bCs/>
                <w:iCs/>
                <w:color w:val="243285"/>
                <w:sz w:val="40"/>
                <w:szCs w:val="40"/>
                <w:lang w:val="ru-RU"/>
              </w:rPr>
              <w:br/>
              <w:t xml:space="preserve">1164–1215 МГц, 1215–1300 МГц </w:t>
            </w:r>
            <w:r w:rsidRPr="00045FA9">
              <w:rPr>
                <w:rFonts w:ascii="Tahoma" w:hAnsi="Tahoma" w:cs="Tahoma"/>
                <w:b/>
                <w:bCs/>
                <w:iCs/>
                <w:color w:val="243285"/>
                <w:sz w:val="40"/>
                <w:szCs w:val="40"/>
                <w:lang w:val="ru-RU"/>
              </w:rPr>
              <w:br/>
              <w:t>и 1559–1610 МГц</w:t>
            </w:r>
          </w:p>
        </w:tc>
      </w:tr>
      <w:tr w:rsidR="00FE79FE" w:rsidRPr="00045FA9">
        <w:tc>
          <w:tcPr>
            <w:tcW w:w="10089" w:type="dxa"/>
          </w:tcPr>
          <w:p w:rsidR="00276D21" w:rsidRPr="00045FA9" w:rsidRDefault="00276D21" w:rsidP="00013002">
            <w:pPr>
              <w:spacing w:before="80" w:after="180" w:line="360" w:lineRule="exact"/>
              <w:jc w:val="right"/>
              <w:rPr>
                <w:rFonts w:ascii="Tahoma" w:hAnsi="Tahoma" w:cs="Tahoma"/>
                <w:b/>
                <w:bCs/>
                <w:iCs/>
                <w:color w:val="243285"/>
                <w:sz w:val="36"/>
                <w:szCs w:val="36"/>
                <w:lang w:val="ru-RU"/>
              </w:rPr>
            </w:pPr>
          </w:p>
          <w:p w:rsidR="00013002" w:rsidRPr="00045FA9" w:rsidRDefault="00131900" w:rsidP="00A83C2A">
            <w:pPr>
              <w:spacing w:before="80" w:after="180" w:line="360" w:lineRule="exact"/>
              <w:jc w:val="right"/>
              <w:rPr>
                <w:rFonts w:ascii="Tahoma" w:hAnsi="Tahoma" w:cs="Tahoma"/>
                <w:b/>
                <w:bCs/>
                <w:iCs/>
                <w:color w:val="243285"/>
                <w:sz w:val="36"/>
                <w:szCs w:val="36"/>
                <w:lang w:val="ru-RU"/>
              </w:rPr>
            </w:pPr>
            <w:r w:rsidRPr="00045FA9">
              <w:rPr>
                <w:rFonts w:ascii="Tahoma" w:hAnsi="Tahoma" w:cs="Tahoma"/>
                <w:b/>
                <w:bCs/>
                <w:iCs/>
                <w:color w:val="243285"/>
                <w:sz w:val="36"/>
                <w:szCs w:val="36"/>
                <w:lang w:val="ru-RU"/>
              </w:rPr>
              <w:t>Серия M</w:t>
            </w:r>
          </w:p>
          <w:p w:rsidR="00A83C2A" w:rsidRPr="00045FA9" w:rsidRDefault="00A83C2A" w:rsidP="00131900">
            <w:pPr>
              <w:spacing w:before="80" w:after="180" w:line="360" w:lineRule="exact"/>
              <w:jc w:val="right"/>
              <w:rPr>
                <w:rFonts w:ascii="Tahoma" w:hAnsi="Tahoma" w:cs="Tahoma"/>
                <w:b/>
                <w:bCs/>
                <w:iCs/>
                <w:color w:val="243285"/>
                <w:sz w:val="36"/>
                <w:szCs w:val="36"/>
                <w:lang w:val="ru-RU"/>
              </w:rPr>
            </w:pPr>
            <w:r w:rsidRPr="00045FA9">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FE79FE" w:rsidRPr="00045FA9" w:rsidRDefault="00FE79FE" w:rsidP="00FE79FE">
            <w:pPr>
              <w:spacing w:before="80" w:line="360" w:lineRule="exact"/>
              <w:jc w:val="right"/>
              <w:rPr>
                <w:rFonts w:ascii="Tahoma" w:hAnsi="Tahoma" w:cs="Tahoma"/>
                <w:b/>
                <w:bCs/>
                <w:iCs/>
                <w:color w:val="243285"/>
                <w:sz w:val="32"/>
                <w:szCs w:val="32"/>
                <w:lang w:val="ru-RU"/>
              </w:rPr>
            </w:pPr>
          </w:p>
        </w:tc>
      </w:tr>
    </w:tbl>
    <w:p w:rsidR="00A71FE5" w:rsidRPr="00045FA9" w:rsidRDefault="00A71FE5" w:rsidP="00CD659B">
      <w:pPr>
        <w:spacing w:before="80"/>
        <w:rPr>
          <w:i/>
          <w:lang w:val="ru-RU"/>
        </w:rPr>
      </w:pPr>
    </w:p>
    <w:p w:rsidR="00CD659B" w:rsidRPr="00045FA9"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45FA9">
          <w:headerReference w:type="even" r:id="rId8"/>
          <w:headerReference w:type="default" r:id="rId9"/>
          <w:pgSz w:w="11907" w:h="16840" w:code="9"/>
          <w:pgMar w:top="1089" w:right="1089" w:bottom="284" w:left="1089" w:header="567" w:footer="284" w:gutter="0"/>
          <w:pgNumType w:start="1"/>
          <w:cols w:space="720"/>
        </w:sectPr>
      </w:pPr>
    </w:p>
    <w:p w:rsidR="006E56A2" w:rsidRPr="00045FA9" w:rsidRDefault="006E56A2" w:rsidP="006E56A2">
      <w:pPr>
        <w:spacing w:before="0"/>
        <w:jc w:val="center"/>
        <w:rPr>
          <w:b/>
          <w:bCs/>
          <w:szCs w:val="22"/>
          <w:lang w:val="ru-RU"/>
        </w:rPr>
      </w:pPr>
      <w:bookmarkStart w:id="1" w:name="c2tope"/>
      <w:bookmarkEnd w:id="1"/>
      <w:r w:rsidRPr="00045FA9">
        <w:rPr>
          <w:b/>
          <w:bCs/>
          <w:szCs w:val="22"/>
          <w:lang w:val="ru-RU"/>
        </w:rPr>
        <w:lastRenderedPageBreak/>
        <w:t>Предисловие</w:t>
      </w:r>
    </w:p>
    <w:p w:rsidR="006E56A2" w:rsidRPr="00045FA9" w:rsidRDefault="006E56A2" w:rsidP="006E56A2">
      <w:pPr>
        <w:rPr>
          <w:sz w:val="20"/>
          <w:lang w:val="ru-RU"/>
        </w:rPr>
      </w:pPr>
      <w:r w:rsidRPr="00045FA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045FA9" w:rsidRDefault="006E56A2" w:rsidP="006E56A2">
      <w:pPr>
        <w:rPr>
          <w:sz w:val="20"/>
          <w:lang w:val="ru-RU"/>
        </w:rPr>
      </w:pPr>
      <w:r w:rsidRPr="00045FA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045FA9" w:rsidRDefault="006E56A2" w:rsidP="006E56A2">
      <w:pPr>
        <w:spacing w:before="360"/>
        <w:jc w:val="center"/>
        <w:rPr>
          <w:b/>
          <w:bCs/>
          <w:szCs w:val="22"/>
          <w:lang w:val="ru-RU"/>
        </w:rPr>
      </w:pPr>
      <w:r w:rsidRPr="00045FA9">
        <w:rPr>
          <w:b/>
          <w:bCs/>
          <w:szCs w:val="22"/>
          <w:lang w:val="ru-RU"/>
        </w:rPr>
        <w:t>Политика в области прав интеллектуальной собственности (ПИС)</w:t>
      </w:r>
    </w:p>
    <w:p w:rsidR="006E56A2" w:rsidRPr="00045FA9" w:rsidRDefault="006E56A2" w:rsidP="001A5DF7">
      <w:pPr>
        <w:rPr>
          <w:sz w:val="20"/>
          <w:lang w:val="ru-RU"/>
        </w:rPr>
      </w:pPr>
      <w:r w:rsidRPr="00045FA9">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045FA9">
        <w:rPr>
          <w:sz w:val="20"/>
          <w:lang w:val="ru-RU"/>
        </w:rPr>
        <w:t xml:space="preserve"> 1</w:t>
      </w:r>
      <w:r w:rsidRPr="00045FA9">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45FA9">
          <w:rPr>
            <w:rStyle w:val="Hyperlink"/>
            <w:rFonts w:eastAsia="SimSun"/>
            <w:sz w:val="20"/>
            <w:lang w:val="ru-RU"/>
          </w:rPr>
          <w:t>http://www.itu.int/ITU-R/go/patents/en</w:t>
        </w:r>
      </w:hyperlink>
      <w:r w:rsidRPr="00045FA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045FA9"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45FA9" w:rsidTr="000F50A1">
        <w:trPr>
          <w:jc w:val="center"/>
        </w:trPr>
        <w:tc>
          <w:tcPr>
            <w:tcW w:w="8856" w:type="dxa"/>
            <w:gridSpan w:val="2"/>
          </w:tcPr>
          <w:p w:rsidR="006E56A2" w:rsidRPr="00045FA9" w:rsidRDefault="006E56A2" w:rsidP="000F50A1">
            <w:pPr>
              <w:spacing w:before="180"/>
              <w:jc w:val="center"/>
              <w:rPr>
                <w:b/>
                <w:bCs/>
                <w:szCs w:val="22"/>
                <w:lang w:val="ru-RU"/>
              </w:rPr>
            </w:pPr>
            <w:r w:rsidRPr="00045FA9">
              <w:rPr>
                <w:b/>
                <w:bCs/>
                <w:szCs w:val="22"/>
                <w:lang w:val="ru-RU"/>
              </w:rPr>
              <w:t>Серии Рекомендаций МСЭ-R</w:t>
            </w:r>
          </w:p>
          <w:p w:rsidR="006E56A2" w:rsidRPr="00045FA9" w:rsidRDefault="006E56A2" w:rsidP="000F50A1">
            <w:pPr>
              <w:spacing w:after="240"/>
              <w:jc w:val="center"/>
              <w:rPr>
                <w:rFonts w:eastAsia="SimSun"/>
                <w:sz w:val="18"/>
                <w:szCs w:val="18"/>
                <w:lang w:val="ru-RU" w:eastAsia="zh-CN"/>
              </w:rPr>
            </w:pPr>
            <w:r w:rsidRPr="00045FA9">
              <w:rPr>
                <w:sz w:val="18"/>
                <w:szCs w:val="18"/>
                <w:lang w:val="ru-RU"/>
              </w:rPr>
              <w:t xml:space="preserve">(Представлены также в онлайновой форме по адресу: </w:t>
            </w:r>
            <w:hyperlink r:id="rId11" w:history="1">
              <w:r w:rsidRPr="00045FA9">
                <w:rPr>
                  <w:rStyle w:val="Hyperlink"/>
                  <w:sz w:val="18"/>
                  <w:lang w:val="ru-RU"/>
                </w:rPr>
                <w:t>http://www.itu.int/publ/R-REC/en</w:t>
              </w:r>
            </w:hyperlink>
            <w:r w:rsidRPr="00045FA9">
              <w:rPr>
                <w:sz w:val="18"/>
                <w:szCs w:val="18"/>
                <w:lang w:val="ru-RU"/>
              </w:rPr>
              <w:t>.)</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Серия</w:t>
            </w:r>
          </w:p>
        </w:tc>
        <w:tc>
          <w:tcPr>
            <w:tcW w:w="7668" w:type="dxa"/>
          </w:tcPr>
          <w:p w:rsidR="006E56A2" w:rsidRPr="00045FA9" w:rsidRDefault="006E56A2" w:rsidP="000F50A1">
            <w:pPr>
              <w:spacing w:before="40" w:after="40"/>
              <w:jc w:val="center"/>
              <w:rPr>
                <w:b/>
                <w:bCs/>
                <w:sz w:val="20"/>
                <w:lang w:val="ru-RU"/>
              </w:rPr>
            </w:pPr>
            <w:r w:rsidRPr="00045FA9">
              <w:rPr>
                <w:b/>
                <w:bCs/>
                <w:sz w:val="20"/>
                <w:lang w:val="ru-RU"/>
              </w:rPr>
              <w:t>Название</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BO</w:t>
            </w:r>
          </w:p>
        </w:tc>
        <w:tc>
          <w:tcPr>
            <w:tcW w:w="7668" w:type="dxa"/>
          </w:tcPr>
          <w:p w:rsidR="006E56A2" w:rsidRPr="00045FA9" w:rsidRDefault="006E56A2" w:rsidP="00225DDD">
            <w:pPr>
              <w:spacing w:before="40" w:after="40"/>
              <w:jc w:val="left"/>
              <w:rPr>
                <w:sz w:val="20"/>
                <w:lang w:val="ru-RU"/>
              </w:rPr>
            </w:pPr>
            <w:r w:rsidRPr="00045FA9">
              <w:rPr>
                <w:sz w:val="20"/>
                <w:lang w:val="ru-RU"/>
              </w:rPr>
              <w:t>Спутниковое радиовещание</w:t>
            </w:r>
          </w:p>
        </w:tc>
      </w:tr>
      <w:tr w:rsidR="006E56A2" w:rsidRPr="00045FA9" w:rsidTr="00475345">
        <w:trPr>
          <w:jc w:val="center"/>
        </w:trPr>
        <w:tc>
          <w:tcPr>
            <w:tcW w:w="1188" w:type="dxa"/>
            <w:tcBorders>
              <w:bottom w:val="nil"/>
            </w:tcBorders>
          </w:tcPr>
          <w:p w:rsidR="006E56A2" w:rsidRPr="00045FA9" w:rsidRDefault="006E56A2" w:rsidP="000F50A1">
            <w:pPr>
              <w:spacing w:before="40" w:after="40"/>
              <w:rPr>
                <w:b/>
                <w:bCs/>
                <w:sz w:val="20"/>
                <w:lang w:val="ru-RU"/>
              </w:rPr>
            </w:pPr>
            <w:r w:rsidRPr="00045FA9">
              <w:rPr>
                <w:b/>
                <w:bCs/>
                <w:sz w:val="20"/>
                <w:lang w:val="ru-RU"/>
              </w:rPr>
              <w:t>BR</w:t>
            </w:r>
          </w:p>
        </w:tc>
        <w:tc>
          <w:tcPr>
            <w:tcW w:w="7668" w:type="dxa"/>
            <w:tcBorders>
              <w:bottom w:val="nil"/>
            </w:tcBorders>
          </w:tcPr>
          <w:p w:rsidR="006E56A2" w:rsidRPr="00045FA9" w:rsidRDefault="006E56A2" w:rsidP="00225DDD">
            <w:pPr>
              <w:spacing w:before="40" w:after="40"/>
              <w:jc w:val="left"/>
              <w:rPr>
                <w:sz w:val="20"/>
                <w:lang w:val="ru-RU"/>
              </w:rPr>
            </w:pPr>
            <w:r w:rsidRPr="00045FA9">
              <w:rPr>
                <w:sz w:val="20"/>
                <w:lang w:val="ru-RU"/>
              </w:rPr>
              <w:t>Запись для производства, архивирования и воспроизведения; пленки для телевидения</w:t>
            </w:r>
          </w:p>
        </w:tc>
      </w:tr>
      <w:tr w:rsidR="006E56A2" w:rsidRPr="00045FA9" w:rsidTr="00475345">
        <w:trPr>
          <w:jc w:val="center"/>
        </w:trPr>
        <w:tc>
          <w:tcPr>
            <w:tcW w:w="1188" w:type="dxa"/>
            <w:tcBorders>
              <w:top w:val="nil"/>
              <w:bottom w:val="nil"/>
            </w:tcBorders>
            <w:shd w:val="clear" w:color="auto" w:fill="FFFFFF" w:themeFill="background1"/>
          </w:tcPr>
          <w:p w:rsidR="006E56A2" w:rsidRPr="00045FA9" w:rsidRDefault="006E56A2" w:rsidP="000F50A1">
            <w:pPr>
              <w:spacing w:before="40" w:after="40"/>
              <w:rPr>
                <w:rFonts w:ascii="Times New Roman Bold" w:hAnsi="Times New Roman Bold" w:cs="Times New Roman Bold"/>
                <w:b/>
                <w:bCs/>
                <w:color w:val="000080"/>
                <w:sz w:val="20"/>
                <w:lang w:val="ru-RU"/>
              </w:rPr>
            </w:pPr>
            <w:r w:rsidRPr="00045FA9">
              <w:rPr>
                <w:b/>
                <w:bCs/>
                <w:sz w:val="20"/>
                <w:lang w:val="ru-RU"/>
              </w:rPr>
              <w:t>BS</w:t>
            </w:r>
          </w:p>
        </w:tc>
        <w:tc>
          <w:tcPr>
            <w:tcW w:w="7668" w:type="dxa"/>
            <w:tcBorders>
              <w:top w:val="nil"/>
              <w:bottom w:val="nil"/>
            </w:tcBorders>
            <w:shd w:val="clear" w:color="auto" w:fill="FFFFFF" w:themeFill="background1"/>
          </w:tcPr>
          <w:p w:rsidR="006E56A2" w:rsidRPr="00045FA9" w:rsidRDefault="006E56A2" w:rsidP="00225DDD">
            <w:pPr>
              <w:spacing w:before="40" w:after="40"/>
              <w:jc w:val="left"/>
              <w:rPr>
                <w:sz w:val="20"/>
                <w:lang w:val="ru-RU"/>
              </w:rPr>
            </w:pPr>
            <w:r w:rsidRPr="00045FA9">
              <w:rPr>
                <w:sz w:val="20"/>
                <w:lang w:val="ru-RU"/>
              </w:rPr>
              <w:t>Радиовещательная служба (звуковая)</w:t>
            </w:r>
          </w:p>
        </w:tc>
      </w:tr>
      <w:tr w:rsidR="006E56A2" w:rsidRPr="00045FA9" w:rsidTr="00475345">
        <w:trPr>
          <w:jc w:val="center"/>
        </w:trPr>
        <w:tc>
          <w:tcPr>
            <w:tcW w:w="1188" w:type="dxa"/>
            <w:tcBorders>
              <w:top w:val="nil"/>
            </w:tcBorders>
          </w:tcPr>
          <w:p w:rsidR="006E56A2" w:rsidRPr="00045FA9" w:rsidRDefault="006E56A2" w:rsidP="000F50A1">
            <w:pPr>
              <w:spacing w:before="40" w:after="40"/>
              <w:rPr>
                <w:b/>
                <w:bCs/>
                <w:sz w:val="20"/>
                <w:lang w:val="ru-RU"/>
              </w:rPr>
            </w:pPr>
            <w:r w:rsidRPr="00045FA9">
              <w:rPr>
                <w:b/>
                <w:bCs/>
                <w:sz w:val="20"/>
                <w:lang w:val="ru-RU"/>
              </w:rPr>
              <w:t>BT</w:t>
            </w:r>
          </w:p>
        </w:tc>
        <w:tc>
          <w:tcPr>
            <w:tcW w:w="7668" w:type="dxa"/>
            <w:tcBorders>
              <w:top w:val="nil"/>
            </w:tcBorders>
          </w:tcPr>
          <w:p w:rsidR="006E56A2" w:rsidRPr="00045FA9" w:rsidRDefault="006E56A2" w:rsidP="00225DDD">
            <w:pPr>
              <w:spacing w:before="40" w:after="40"/>
              <w:jc w:val="left"/>
              <w:rPr>
                <w:sz w:val="20"/>
                <w:lang w:val="ru-RU"/>
              </w:rPr>
            </w:pPr>
            <w:r w:rsidRPr="00045FA9">
              <w:rPr>
                <w:sz w:val="20"/>
                <w:lang w:val="ru-RU"/>
              </w:rPr>
              <w:t>Радиовещательная служба (телевизионная)</w:t>
            </w:r>
          </w:p>
        </w:tc>
      </w:tr>
      <w:tr w:rsidR="006E56A2" w:rsidRPr="00045FA9" w:rsidTr="00475345">
        <w:trPr>
          <w:jc w:val="center"/>
        </w:trPr>
        <w:tc>
          <w:tcPr>
            <w:tcW w:w="1188" w:type="dxa"/>
            <w:tcBorders>
              <w:bottom w:val="nil"/>
            </w:tcBorders>
          </w:tcPr>
          <w:p w:rsidR="006E56A2" w:rsidRPr="00045FA9" w:rsidRDefault="006E56A2" w:rsidP="000F50A1">
            <w:pPr>
              <w:spacing w:before="40" w:after="40"/>
              <w:rPr>
                <w:b/>
                <w:bCs/>
                <w:sz w:val="20"/>
                <w:lang w:val="ru-RU"/>
              </w:rPr>
            </w:pPr>
            <w:r w:rsidRPr="00045FA9">
              <w:rPr>
                <w:b/>
                <w:bCs/>
                <w:sz w:val="20"/>
                <w:lang w:val="ru-RU"/>
              </w:rPr>
              <w:t>F</w:t>
            </w:r>
          </w:p>
        </w:tc>
        <w:tc>
          <w:tcPr>
            <w:tcW w:w="7668" w:type="dxa"/>
            <w:tcBorders>
              <w:bottom w:val="nil"/>
            </w:tcBorders>
          </w:tcPr>
          <w:p w:rsidR="006E56A2" w:rsidRPr="00045FA9" w:rsidRDefault="006E56A2" w:rsidP="00225DDD">
            <w:pPr>
              <w:spacing w:before="40" w:after="40"/>
              <w:jc w:val="left"/>
              <w:rPr>
                <w:sz w:val="20"/>
                <w:lang w:val="ru-RU"/>
              </w:rPr>
            </w:pPr>
            <w:r w:rsidRPr="00045FA9">
              <w:rPr>
                <w:sz w:val="20"/>
                <w:lang w:val="ru-RU"/>
              </w:rPr>
              <w:t>Фиксированная служба</w:t>
            </w:r>
          </w:p>
        </w:tc>
      </w:tr>
      <w:tr w:rsidR="006E56A2" w:rsidRPr="00045FA9" w:rsidTr="00475345">
        <w:trPr>
          <w:jc w:val="center"/>
        </w:trPr>
        <w:tc>
          <w:tcPr>
            <w:tcW w:w="1188" w:type="dxa"/>
            <w:tcBorders>
              <w:top w:val="nil"/>
              <w:bottom w:val="nil"/>
            </w:tcBorders>
            <w:shd w:val="clear" w:color="auto" w:fill="F2F2F2" w:themeFill="background1" w:themeFillShade="F2"/>
          </w:tcPr>
          <w:p w:rsidR="006E56A2" w:rsidRPr="00045FA9" w:rsidRDefault="006E56A2" w:rsidP="000F50A1">
            <w:pPr>
              <w:spacing w:before="40" w:after="40"/>
              <w:rPr>
                <w:b/>
                <w:bCs/>
                <w:color w:val="000080"/>
                <w:sz w:val="20"/>
                <w:lang w:val="ru-RU"/>
              </w:rPr>
            </w:pPr>
            <w:r w:rsidRPr="00045FA9">
              <w:rPr>
                <w:b/>
                <w:bCs/>
                <w:color w:val="000080"/>
                <w:sz w:val="20"/>
                <w:lang w:val="ru-RU"/>
              </w:rPr>
              <w:t>M</w:t>
            </w:r>
          </w:p>
        </w:tc>
        <w:tc>
          <w:tcPr>
            <w:tcW w:w="7668" w:type="dxa"/>
            <w:tcBorders>
              <w:top w:val="nil"/>
              <w:bottom w:val="nil"/>
            </w:tcBorders>
            <w:shd w:val="clear" w:color="auto" w:fill="F2F2F2" w:themeFill="background1" w:themeFillShade="F2"/>
          </w:tcPr>
          <w:p w:rsidR="006E56A2" w:rsidRPr="00045FA9" w:rsidRDefault="006E56A2" w:rsidP="00225DDD">
            <w:pPr>
              <w:spacing w:before="40" w:after="40"/>
              <w:jc w:val="left"/>
              <w:rPr>
                <w:b/>
                <w:bCs/>
                <w:color w:val="000080"/>
                <w:sz w:val="20"/>
                <w:lang w:val="ru-RU"/>
              </w:rPr>
            </w:pPr>
            <w:r w:rsidRPr="00045FA9">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E56A2" w:rsidRPr="00045FA9" w:rsidTr="00475345">
        <w:trPr>
          <w:jc w:val="center"/>
        </w:trPr>
        <w:tc>
          <w:tcPr>
            <w:tcW w:w="1188" w:type="dxa"/>
            <w:tcBorders>
              <w:top w:val="nil"/>
            </w:tcBorders>
            <w:shd w:val="clear" w:color="auto" w:fill="FFFFFF" w:themeFill="background1"/>
          </w:tcPr>
          <w:p w:rsidR="006E56A2" w:rsidRPr="00045FA9" w:rsidRDefault="006E56A2" w:rsidP="000F50A1">
            <w:pPr>
              <w:spacing w:before="40" w:after="40"/>
              <w:rPr>
                <w:b/>
                <w:bCs/>
                <w:sz w:val="20"/>
                <w:lang w:val="ru-RU"/>
              </w:rPr>
            </w:pPr>
            <w:r w:rsidRPr="00045FA9">
              <w:rPr>
                <w:b/>
                <w:bCs/>
                <w:sz w:val="20"/>
                <w:lang w:val="ru-RU"/>
              </w:rPr>
              <w:t>P</w:t>
            </w:r>
          </w:p>
        </w:tc>
        <w:tc>
          <w:tcPr>
            <w:tcW w:w="7668" w:type="dxa"/>
            <w:tcBorders>
              <w:top w:val="nil"/>
            </w:tcBorders>
            <w:shd w:val="clear" w:color="auto" w:fill="FFFFFF" w:themeFill="background1"/>
          </w:tcPr>
          <w:p w:rsidR="006E56A2" w:rsidRPr="00045FA9" w:rsidRDefault="006E56A2" w:rsidP="00225DDD">
            <w:pPr>
              <w:spacing w:before="40" w:after="40"/>
              <w:jc w:val="left"/>
              <w:rPr>
                <w:sz w:val="20"/>
                <w:lang w:val="ru-RU"/>
              </w:rPr>
            </w:pPr>
            <w:r w:rsidRPr="00045FA9">
              <w:rPr>
                <w:sz w:val="20"/>
                <w:lang w:val="ru-RU"/>
              </w:rPr>
              <w:t>Распространение радиоволн</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RA</w:t>
            </w:r>
          </w:p>
        </w:tc>
        <w:tc>
          <w:tcPr>
            <w:tcW w:w="7668" w:type="dxa"/>
          </w:tcPr>
          <w:p w:rsidR="006E56A2" w:rsidRPr="00045FA9" w:rsidRDefault="006E56A2" w:rsidP="00225DDD">
            <w:pPr>
              <w:spacing w:before="40" w:after="40"/>
              <w:jc w:val="left"/>
              <w:rPr>
                <w:sz w:val="20"/>
                <w:lang w:val="ru-RU"/>
              </w:rPr>
            </w:pPr>
            <w:r w:rsidRPr="00045FA9">
              <w:rPr>
                <w:sz w:val="20"/>
                <w:lang w:val="ru-RU"/>
              </w:rPr>
              <w:t>Радиоастрономия</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RS</w:t>
            </w:r>
          </w:p>
        </w:tc>
        <w:tc>
          <w:tcPr>
            <w:tcW w:w="7668" w:type="dxa"/>
          </w:tcPr>
          <w:p w:rsidR="006E56A2" w:rsidRPr="00045FA9" w:rsidRDefault="006E56A2" w:rsidP="00225DDD">
            <w:pPr>
              <w:spacing w:before="40" w:after="40"/>
              <w:jc w:val="left"/>
              <w:rPr>
                <w:sz w:val="20"/>
                <w:lang w:val="ru-RU"/>
              </w:rPr>
            </w:pPr>
            <w:r w:rsidRPr="00045FA9">
              <w:rPr>
                <w:sz w:val="20"/>
                <w:lang w:val="ru-RU"/>
              </w:rPr>
              <w:t>Системы дистанционного зондирования</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S</w:t>
            </w:r>
          </w:p>
        </w:tc>
        <w:tc>
          <w:tcPr>
            <w:tcW w:w="7668" w:type="dxa"/>
          </w:tcPr>
          <w:p w:rsidR="006E56A2" w:rsidRPr="00045FA9" w:rsidRDefault="006E56A2" w:rsidP="00225DDD">
            <w:pPr>
              <w:spacing w:before="40" w:after="40"/>
              <w:jc w:val="left"/>
              <w:rPr>
                <w:sz w:val="20"/>
                <w:lang w:val="ru-RU"/>
              </w:rPr>
            </w:pPr>
            <w:r w:rsidRPr="00045FA9">
              <w:rPr>
                <w:sz w:val="20"/>
                <w:lang w:val="ru-RU"/>
              </w:rPr>
              <w:t>Фиксированная спутниковая служба</w:t>
            </w:r>
          </w:p>
        </w:tc>
      </w:tr>
      <w:tr w:rsidR="006E56A2" w:rsidRPr="00045FA9" w:rsidTr="000F50A1">
        <w:trPr>
          <w:jc w:val="center"/>
        </w:trPr>
        <w:tc>
          <w:tcPr>
            <w:tcW w:w="1188" w:type="dxa"/>
            <w:shd w:val="clear" w:color="auto" w:fill="auto"/>
          </w:tcPr>
          <w:p w:rsidR="006E56A2" w:rsidRPr="00045FA9" w:rsidRDefault="006E56A2" w:rsidP="000F50A1">
            <w:pPr>
              <w:spacing w:before="40" w:after="40"/>
              <w:rPr>
                <w:b/>
                <w:bCs/>
                <w:sz w:val="20"/>
                <w:lang w:val="ru-RU"/>
              </w:rPr>
            </w:pPr>
            <w:r w:rsidRPr="00045FA9">
              <w:rPr>
                <w:b/>
                <w:bCs/>
                <w:sz w:val="20"/>
                <w:lang w:val="ru-RU"/>
              </w:rPr>
              <w:t>SA</w:t>
            </w:r>
          </w:p>
        </w:tc>
        <w:tc>
          <w:tcPr>
            <w:tcW w:w="7668" w:type="dxa"/>
            <w:shd w:val="clear" w:color="auto" w:fill="auto"/>
          </w:tcPr>
          <w:p w:rsidR="006E56A2" w:rsidRPr="00045FA9" w:rsidRDefault="006E56A2" w:rsidP="00225DDD">
            <w:pPr>
              <w:spacing w:before="40" w:after="40"/>
              <w:jc w:val="left"/>
              <w:rPr>
                <w:sz w:val="20"/>
                <w:lang w:val="ru-RU"/>
              </w:rPr>
            </w:pPr>
            <w:r w:rsidRPr="00045FA9">
              <w:rPr>
                <w:sz w:val="20"/>
                <w:lang w:val="ru-RU"/>
              </w:rPr>
              <w:t>Космические применения и метеорология</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SF</w:t>
            </w:r>
          </w:p>
        </w:tc>
        <w:tc>
          <w:tcPr>
            <w:tcW w:w="7668" w:type="dxa"/>
          </w:tcPr>
          <w:p w:rsidR="006E56A2" w:rsidRPr="00045FA9" w:rsidRDefault="006E56A2" w:rsidP="00225DDD">
            <w:pPr>
              <w:spacing w:before="40" w:after="40"/>
              <w:jc w:val="left"/>
              <w:rPr>
                <w:sz w:val="20"/>
                <w:lang w:val="ru-RU"/>
              </w:rPr>
            </w:pPr>
            <w:r w:rsidRPr="00045FA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045FA9" w:rsidTr="000F50A1">
        <w:trPr>
          <w:jc w:val="center"/>
        </w:trPr>
        <w:tc>
          <w:tcPr>
            <w:tcW w:w="1188" w:type="dxa"/>
            <w:shd w:val="clear" w:color="auto" w:fill="auto"/>
          </w:tcPr>
          <w:p w:rsidR="006E56A2" w:rsidRPr="00045FA9" w:rsidRDefault="006E56A2" w:rsidP="000F50A1">
            <w:pPr>
              <w:spacing w:before="40" w:after="40"/>
              <w:rPr>
                <w:b/>
                <w:bCs/>
                <w:sz w:val="20"/>
                <w:lang w:val="ru-RU"/>
              </w:rPr>
            </w:pPr>
            <w:r w:rsidRPr="00045FA9">
              <w:rPr>
                <w:b/>
                <w:bCs/>
                <w:sz w:val="20"/>
                <w:lang w:val="ru-RU"/>
              </w:rPr>
              <w:t>SM</w:t>
            </w:r>
          </w:p>
        </w:tc>
        <w:tc>
          <w:tcPr>
            <w:tcW w:w="7668" w:type="dxa"/>
            <w:shd w:val="clear" w:color="auto" w:fill="auto"/>
          </w:tcPr>
          <w:p w:rsidR="006E56A2" w:rsidRPr="00045FA9" w:rsidRDefault="006E56A2" w:rsidP="00225DDD">
            <w:pPr>
              <w:spacing w:before="40" w:after="40"/>
              <w:jc w:val="left"/>
              <w:rPr>
                <w:sz w:val="20"/>
                <w:lang w:val="ru-RU"/>
              </w:rPr>
            </w:pPr>
            <w:r w:rsidRPr="00045FA9">
              <w:rPr>
                <w:sz w:val="20"/>
                <w:lang w:val="ru-RU"/>
              </w:rPr>
              <w:t>Управление использованием спектра</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SNG</w:t>
            </w:r>
          </w:p>
        </w:tc>
        <w:tc>
          <w:tcPr>
            <w:tcW w:w="7668" w:type="dxa"/>
          </w:tcPr>
          <w:p w:rsidR="006E56A2" w:rsidRPr="00045FA9" w:rsidRDefault="006E56A2" w:rsidP="00225DDD">
            <w:pPr>
              <w:spacing w:before="40" w:after="40"/>
              <w:jc w:val="left"/>
              <w:rPr>
                <w:sz w:val="20"/>
                <w:lang w:val="ru-RU"/>
              </w:rPr>
            </w:pPr>
            <w:r w:rsidRPr="00045FA9">
              <w:rPr>
                <w:sz w:val="20"/>
                <w:lang w:val="ru-RU"/>
              </w:rPr>
              <w:t>Спутниковый сбор новостей</w:t>
            </w:r>
          </w:p>
        </w:tc>
      </w:tr>
      <w:tr w:rsidR="006E56A2" w:rsidRPr="00045FA9" w:rsidTr="000F50A1">
        <w:trPr>
          <w:jc w:val="center"/>
        </w:trPr>
        <w:tc>
          <w:tcPr>
            <w:tcW w:w="1188" w:type="dxa"/>
          </w:tcPr>
          <w:p w:rsidR="006E56A2" w:rsidRPr="00045FA9" w:rsidRDefault="006E56A2" w:rsidP="000F50A1">
            <w:pPr>
              <w:spacing w:before="40" w:after="40"/>
              <w:rPr>
                <w:b/>
                <w:bCs/>
                <w:sz w:val="20"/>
                <w:lang w:val="ru-RU"/>
              </w:rPr>
            </w:pPr>
            <w:r w:rsidRPr="00045FA9">
              <w:rPr>
                <w:b/>
                <w:bCs/>
                <w:sz w:val="20"/>
                <w:lang w:val="ru-RU"/>
              </w:rPr>
              <w:t>TF</w:t>
            </w:r>
          </w:p>
        </w:tc>
        <w:tc>
          <w:tcPr>
            <w:tcW w:w="7668" w:type="dxa"/>
          </w:tcPr>
          <w:p w:rsidR="006E56A2" w:rsidRPr="00045FA9" w:rsidRDefault="006E56A2" w:rsidP="00225DDD">
            <w:pPr>
              <w:spacing w:before="40" w:after="40"/>
              <w:jc w:val="left"/>
              <w:rPr>
                <w:sz w:val="20"/>
                <w:lang w:val="ru-RU"/>
              </w:rPr>
            </w:pPr>
            <w:r w:rsidRPr="00045FA9">
              <w:rPr>
                <w:sz w:val="20"/>
                <w:lang w:val="ru-RU"/>
              </w:rPr>
              <w:t>Передача сигналов времени и эталонных частот</w:t>
            </w:r>
          </w:p>
        </w:tc>
      </w:tr>
      <w:tr w:rsidR="006E56A2" w:rsidRPr="00045FA9" w:rsidTr="000F50A1">
        <w:trPr>
          <w:jc w:val="center"/>
        </w:trPr>
        <w:tc>
          <w:tcPr>
            <w:tcW w:w="1188" w:type="dxa"/>
          </w:tcPr>
          <w:p w:rsidR="006E56A2" w:rsidRPr="00045FA9" w:rsidRDefault="006E56A2" w:rsidP="000F50A1">
            <w:pPr>
              <w:spacing w:before="40" w:after="180"/>
              <w:rPr>
                <w:b/>
                <w:bCs/>
                <w:sz w:val="20"/>
                <w:lang w:val="ru-RU"/>
              </w:rPr>
            </w:pPr>
            <w:r w:rsidRPr="00045FA9">
              <w:rPr>
                <w:b/>
                <w:bCs/>
                <w:sz w:val="20"/>
                <w:lang w:val="ru-RU"/>
              </w:rPr>
              <w:t>V</w:t>
            </w:r>
          </w:p>
        </w:tc>
        <w:tc>
          <w:tcPr>
            <w:tcW w:w="7668" w:type="dxa"/>
          </w:tcPr>
          <w:p w:rsidR="006E56A2" w:rsidRPr="00045FA9" w:rsidRDefault="006E56A2" w:rsidP="00225DDD">
            <w:pPr>
              <w:spacing w:before="40" w:after="180"/>
              <w:jc w:val="left"/>
              <w:rPr>
                <w:sz w:val="20"/>
                <w:lang w:val="ru-RU"/>
              </w:rPr>
            </w:pPr>
            <w:r w:rsidRPr="00045FA9">
              <w:rPr>
                <w:sz w:val="20"/>
                <w:lang w:val="ru-RU"/>
              </w:rPr>
              <w:t>Словарь и связанные с ним вопросы</w:t>
            </w:r>
          </w:p>
        </w:tc>
      </w:tr>
    </w:tbl>
    <w:p w:rsidR="006E56A2" w:rsidRPr="00045FA9"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45FA9" w:rsidTr="000F50A1">
        <w:trPr>
          <w:jc w:val="center"/>
        </w:trPr>
        <w:tc>
          <w:tcPr>
            <w:tcW w:w="8856" w:type="dxa"/>
          </w:tcPr>
          <w:p w:rsidR="006E56A2" w:rsidRPr="00045FA9" w:rsidRDefault="006E56A2" w:rsidP="001A5DF7">
            <w:pPr>
              <w:spacing w:after="120"/>
              <w:jc w:val="left"/>
              <w:rPr>
                <w:rFonts w:eastAsia="SimSun"/>
                <w:i/>
                <w:iCs/>
                <w:sz w:val="20"/>
                <w:lang w:val="ru-RU" w:eastAsia="zh-CN"/>
              </w:rPr>
            </w:pPr>
            <w:r w:rsidRPr="00045FA9">
              <w:rPr>
                <w:b/>
                <w:bCs/>
                <w:i/>
                <w:iCs/>
                <w:sz w:val="20"/>
                <w:lang w:val="ru-RU"/>
              </w:rPr>
              <w:t>Примечание</w:t>
            </w:r>
            <w:r w:rsidRPr="00045FA9">
              <w:rPr>
                <w:i/>
                <w:iCs/>
                <w:sz w:val="20"/>
                <w:lang w:val="ru-RU"/>
              </w:rPr>
              <w:t>. – Настоящая Рекомендация МСЭ-R утверждена на английском языке в</w:t>
            </w:r>
            <w:r w:rsidR="00225DDD" w:rsidRPr="00045FA9">
              <w:rPr>
                <w:i/>
                <w:iCs/>
                <w:sz w:val="20"/>
                <w:lang w:val="ru-RU"/>
              </w:rPr>
              <w:t> </w:t>
            </w:r>
            <w:r w:rsidRPr="00045FA9">
              <w:rPr>
                <w:i/>
                <w:iCs/>
                <w:sz w:val="20"/>
                <w:lang w:val="ru-RU"/>
              </w:rPr>
              <w:t>соответствии с процедурой, изложенной в Резолюции МСЭ-R</w:t>
            </w:r>
            <w:r w:rsidR="001A5DF7" w:rsidRPr="00045FA9">
              <w:rPr>
                <w:i/>
                <w:iCs/>
                <w:sz w:val="20"/>
                <w:lang w:val="ru-RU"/>
              </w:rPr>
              <w:t xml:space="preserve"> 1</w:t>
            </w:r>
            <w:r w:rsidRPr="00045FA9">
              <w:rPr>
                <w:i/>
                <w:iCs/>
                <w:sz w:val="20"/>
                <w:lang w:val="ru-RU"/>
              </w:rPr>
              <w:t>.</w:t>
            </w:r>
          </w:p>
        </w:tc>
      </w:tr>
    </w:tbl>
    <w:p w:rsidR="006E56A2" w:rsidRPr="00045FA9" w:rsidRDefault="006E56A2" w:rsidP="00C47F82">
      <w:pPr>
        <w:spacing w:before="360"/>
        <w:jc w:val="right"/>
        <w:rPr>
          <w:sz w:val="20"/>
          <w:lang w:val="ru-RU"/>
        </w:rPr>
      </w:pPr>
      <w:r w:rsidRPr="00045FA9">
        <w:rPr>
          <w:i/>
          <w:iCs/>
          <w:sz w:val="20"/>
          <w:lang w:val="ru-RU"/>
        </w:rPr>
        <w:t>Электронная публикация</w:t>
      </w:r>
      <w:r w:rsidRPr="00045FA9">
        <w:rPr>
          <w:i/>
          <w:iCs/>
          <w:sz w:val="20"/>
          <w:lang w:val="ru-RU"/>
        </w:rPr>
        <w:br/>
      </w:r>
      <w:r w:rsidRPr="00045FA9">
        <w:rPr>
          <w:sz w:val="20"/>
          <w:lang w:val="ru-RU"/>
        </w:rPr>
        <w:t>Женева, 201</w:t>
      </w:r>
      <w:r w:rsidR="00C47F82" w:rsidRPr="00045FA9">
        <w:rPr>
          <w:sz w:val="20"/>
          <w:lang w:val="ru-RU"/>
        </w:rPr>
        <w:t>4</w:t>
      </w:r>
      <w:r w:rsidRPr="00045FA9">
        <w:rPr>
          <w:sz w:val="20"/>
          <w:lang w:val="ru-RU"/>
        </w:rPr>
        <w:t xml:space="preserve"> г.</w:t>
      </w:r>
    </w:p>
    <w:p w:rsidR="006E56A2" w:rsidRPr="00045FA9" w:rsidRDefault="00B62AB1" w:rsidP="00C47F82">
      <w:pPr>
        <w:spacing w:before="480" w:after="120"/>
        <w:jc w:val="center"/>
        <w:rPr>
          <w:rFonts w:eastAsia="SimSun"/>
          <w:sz w:val="20"/>
          <w:lang w:val="ru-RU" w:eastAsia="zh-CN"/>
        </w:rPr>
      </w:pPr>
      <w:r w:rsidRPr="00045FA9">
        <w:rPr>
          <w:sz w:val="20"/>
          <w:lang w:val="ru-RU"/>
        </w:rPr>
        <w:sym w:font="Symbol" w:char="F0E3"/>
      </w:r>
      <w:r w:rsidRPr="00045FA9">
        <w:rPr>
          <w:sz w:val="20"/>
          <w:lang w:val="ru-RU"/>
        </w:rPr>
        <w:t xml:space="preserve"> ITU </w:t>
      </w:r>
      <w:bookmarkStart w:id="2" w:name="iiannee"/>
      <w:bookmarkEnd w:id="2"/>
      <w:r w:rsidRPr="00045FA9">
        <w:rPr>
          <w:sz w:val="20"/>
          <w:lang w:val="ru-RU"/>
        </w:rPr>
        <w:t>201</w:t>
      </w:r>
      <w:r w:rsidR="00C47F82" w:rsidRPr="00045FA9">
        <w:rPr>
          <w:sz w:val="20"/>
          <w:lang w:val="ru-RU"/>
        </w:rPr>
        <w:t>4</w:t>
      </w:r>
    </w:p>
    <w:p w:rsidR="00B62AB1" w:rsidRPr="00045FA9" w:rsidRDefault="006E56A2" w:rsidP="00B62AB1">
      <w:pPr>
        <w:rPr>
          <w:sz w:val="18"/>
          <w:szCs w:val="18"/>
          <w:lang w:val="ru-RU"/>
        </w:rPr>
      </w:pPr>
      <w:r w:rsidRPr="00045FA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045FA9">
        <w:rPr>
          <w:sz w:val="18"/>
          <w:szCs w:val="18"/>
          <w:lang w:val="ru-RU"/>
        </w:rPr>
        <w:t xml:space="preserve"> </w:t>
      </w:r>
    </w:p>
    <w:p w:rsidR="00B62AB1" w:rsidRPr="00045FA9" w:rsidRDefault="00B62AB1" w:rsidP="00B62AB1">
      <w:pPr>
        <w:spacing w:before="160"/>
        <w:rPr>
          <w:i/>
          <w:sz w:val="20"/>
          <w:lang w:val="ru-RU"/>
        </w:rPr>
        <w:sectPr w:rsidR="00B62AB1" w:rsidRPr="00045FA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70003" w:rsidRPr="00045FA9" w:rsidRDefault="00C906E6" w:rsidP="00D961FA">
      <w:pPr>
        <w:pStyle w:val="RecNo"/>
        <w:spacing w:before="0"/>
        <w:rPr>
          <w:lang w:val="ru-RU"/>
        </w:rPr>
      </w:pPr>
      <w:bookmarkStart w:id="3" w:name="irecnoe"/>
      <w:bookmarkEnd w:id="3"/>
      <w:r w:rsidRPr="00045FA9">
        <w:rPr>
          <w:lang w:val="ru-RU"/>
        </w:rPr>
        <w:lastRenderedPageBreak/>
        <w:t xml:space="preserve">РЕКОМЕНДАЦИЯ  </w:t>
      </w:r>
      <w:r w:rsidRPr="00045FA9">
        <w:rPr>
          <w:rStyle w:val="href"/>
          <w:lang w:val="ru-RU"/>
        </w:rPr>
        <w:t>МСЭ-R  M.</w:t>
      </w:r>
      <w:r w:rsidR="00970003" w:rsidRPr="00045FA9">
        <w:rPr>
          <w:rStyle w:val="href"/>
          <w:lang w:val="ru-RU"/>
        </w:rPr>
        <w:t>2030</w:t>
      </w:r>
    </w:p>
    <w:p w:rsidR="00970003" w:rsidRPr="00045FA9" w:rsidRDefault="00970003" w:rsidP="00D961FA">
      <w:pPr>
        <w:pStyle w:val="Rectitle"/>
        <w:rPr>
          <w:bCs/>
          <w:lang w:val="ru-RU"/>
        </w:rPr>
      </w:pPr>
      <w:r w:rsidRPr="00045FA9">
        <w:rPr>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045FA9">
        <w:rPr>
          <w:lang w:val="ru-RU"/>
        </w:rPr>
        <w:t xml:space="preserve"> </w:t>
      </w:r>
      <w:r w:rsidR="006E6684" w:rsidRPr="00045FA9">
        <w:rPr>
          <w:lang w:val="ru-RU"/>
        </w:rPr>
        <w:br/>
      </w:r>
      <w:r w:rsidRPr="00045FA9">
        <w:rPr>
          <w:lang w:val="ru-RU"/>
        </w:rPr>
        <w:t>в полосах частот 1164–1215 МГц, 1215–1300 МГц и 1559–1610 МГц</w:t>
      </w:r>
    </w:p>
    <w:p w:rsidR="00970003" w:rsidRPr="00045FA9" w:rsidRDefault="00970003" w:rsidP="00970003">
      <w:pPr>
        <w:pStyle w:val="Recref"/>
        <w:spacing w:before="240"/>
        <w:rPr>
          <w:lang w:val="ru-RU"/>
        </w:rPr>
      </w:pPr>
      <w:r w:rsidRPr="00045FA9">
        <w:rPr>
          <w:snapToGrid w:val="0"/>
          <w:lang w:val="ru-RU"/>
        </w:rPr>
        <w:t>(Вопросы МСЭ-R 217-2/4 и МСЭ-R 288/4)</w:t>
      </w:r>
    </w:p>
    <w:p w:rsidR="00970003" w:rsidRPr="00045FA9" w:rsidRDefault="0065475A" w:rsidP="00970003">
      <w:pPr>
        <w:pStyle w:val="Recdate"/>
        <w:rPr>
          <w:lang w:val="ru-RU"/>
        </w:rPr>
      </w:pPr>
      <w:r w:rsidRPr="00045FA9">
        <w:rPr>
          <w:lang w:val="ru-RU"/>
        </w:rPr>
        <w:t>(2012)</w:t>
      </w:r>
    </w:p>
    <w:p w:rsidR="00970003" w:rsidRPr="00045FA9" w:rsidRDefault="00970003" w:rsidP="00970003">
      <w:pPr>
        <w:pStyle w:val="HeadingSum"/>
        <w:rPr>
          <w:lang w:val="ru-RU"/>
        </w:rPr>
      </w:pPr>
      <w:r w:rsidRPr="00045FA9">
        <w:rPr>
          <w:bCs/>
          <w:lang w:val="ru-RU"/>
        </w:rPr>
        <w:t>Сфера применения</w:t>
      </w:r>
    </w:p>
    <w:p w:rsidR="00970003" w:rsidRPr="00045FA9" w:rsidRDefault="00970003" w:rsidP="0065475A">
      <w:pPr>
        <w:pStyle w:val="Summary"/>
        <w:rPr>
          <w:lang w:val="ru-RU"/>
        </w:rPr>
      </w:pPr>
      <w:r w:rsidRPr="00045FA9">
        <w:rPr>
          <w:lang w:val="ru-RU"/>
        </w:rPr>
        <w:t>В настоящей Рекомендации представлен метод для использования на этапе первоначальной оценки возможности создания соответствующими</w:t>
      </w:r>
      <w:r w:rsidRPr="00045FA9">
        <w:rPr>
          <w:rStyle w:val="FootnoteReference"/>
          <w:lang w:val="ru-RU"/>
        </w:rPr>
        <w:footnoteReference w:id="1"/>
      </w:r>
      <w:r w:rsidRPr="00045FA9">
        <w:rPr>
          <w:lang w:val="ru-RU"/>
        </w:rPr>
        <w:t xml:space="preserve"> источниками радиосигналов, кроме источников в радионавигационной спутниковой службе (РНСС), импульсных помех</w:t>
      </w:r>
      <w:r w:rsidRPr="00045FA9">
        <w:rPr>
          <w:rStyle w:val="FootnoteReference"/>
          <w:lang w:val="ru-RU"/>
        </w:rPr>
        <w:footnoteReference w:id="2"/>
      </w:r>
      <w:r w:rsidRPr="00045FA9">
        <w:rPr>
          <w:lang w:val="ru-RU"/>
        </w:rPr>
        <w:t xml:space="preserve"> системам и сетям радионавигационной спутниковой службы, работающим в полосах частот 1164–1215</w:t>
      </w:r>
      <w:r w:rsidR="0065475A" w:rsidRPr="00045FA9">
        <w:rPr>
          <w:lang w:val="ru-RU"/>
        </w:rPr>
        <w:t> </w:t>
      </w:r>
      <w:r w:rsidRPr="00045FA9">
        <w:rPr>
          <w:lang w:val="ru-RU"/>
        </w:rPr>
        <w:t>МГц, 1215</w:t>
      </w:r>
      <w:r w:rsidR="0065475A" w:rsidRPr="00045FA9">
        <w:rPr>
          <w:lang w:val="ru-RU"/>
        </w:rPr>
        <w:t>−</w:t>
      </w:r>
      <w:r w:rsidRPr="00045FA9">
        <w:rPr>
          <w:lang w:val="ru-RU"/>
        </w:rPr>
        <w:t>1300 МГц и 1559–1610 МГц. Компонентами этого метода оце</w:t>
      </w:r>
      <w:r w:rsidR="0065475A" w:rsidRPr="00045FA9">
        <w:rPr>
          <w:lang w:val="ru-RU"/>
        </w:rPr>
        <w:t>нки являются набор уравнений, а </w:t>
      </w:r>
      <w:r w:rsidRPr="00045FA9">
        <w:rPr>
          <w:lang w:val="ru-RU"/>
        </w:rPr>
        <w:t>также таблица рекомендованных параметров и допустимых коэффициентов ухудшения</w:t>
      </w:r>
      <w:r w:rsidRPr="00045FA9">
        <w:rPr>
          <w:rStyle w:val="FootnoteReference"/>
          <w:lang w:val="ru-RU"/>
        </w:rPr>
        <w:footnoteReference w:id="3"/>
      </w:r>
      <w:r w:rsidRPr="00045FA9">
        <w:rPr>
          <w:lang w:val="ru-RU"/>
        </w:rPr>
        <w:t xml:space="preserve"> для каждой полосы частот и типа приемника РНСС. Хотя уравнения метода оценки применимы к приемникам РНСС, работающим в полосе 1559–1610 МГц, прежде чем полностью определить рассматриваемый метод оценки для полосы 1559–1610 МГц потребуются дальнейшие исследования, с тем чтобы составить необходимую таблицу рекомендуемых параметров метода и допустимых коэффициэнтов ухудшения для данной полосы частот.</w:t>
      </w:r>
    </w:p>
    <w:p w:rsidR="00970003" w:rsidRPr="00045FA9" w:rsidRDefault="00970003" w:rsidP="00970003">
      <w:pPr>
        <w:pStyle w:val="Normalaftertitle"/>
        <w:rPr>
          <w:lang w:val="ru-RU"/>
        </w:rPr>
      </w:pPr>
      <w:r w:rsidRPr="00045FA9">
        <w:rPr>
          <w:lang w:val="ru-RU"/>
        </w:rPr>
        <w:t>Ассамблея радиосвязи МСЭ,</w:t>
      </w:r>
    </w:p>
    <w:p w:rsidR="00970003" w:rsidRPr="00045FA9" w:rsidRDefault="00970003" w:rsidP="009311D8">
      <w:pPr>
        <w:pStyle w:val="Call"/>
        <w:rPr>
          <w:lang w:val="ru-RU"/>
        </w:rPr>
      </w:pPr>
      <w:r w:rsidRPr="00045FA9">
        <w:rPr>
          <w:lang w:val="ru-RU"/>
        </w:rPr>
        <w:t>учитывая</w:t>
      </w:r>
      <w:r w:rsidRPr="00045FA9">
        <w:rPr>
          <w:i w:val="0"/>
          <w:lang w:val="ru-RU"/>
        </w:rPr>
        <w:t>,</w:t>
      </w:r>
    </w:p>
    <w:p w:rsidR="00970003" w:rsidRPr="00045FA9" w:rsidRDefault="00970003" w:rsidP="00970003">
      <w:pPr>
        <w:rPr>
          <w:lang w:val="ru-RU"/>
        </w:rPr>
      </w:pPr>
      <w:r w:rsidRPr="00045FA9">
        <w:rPr>
          <w:i/>
          <w:iCs/>
          <w:lang w:val="ru-RU"/>
        </w:rPr>
        <w:t>a)</w:t>
      </w:r>
      <w:r w:rsidRPr="00045FA9">
        <w:rPr>
          <w:lang w:val="ru-RU"/>
        </w:rPr>
        <w:tab/>
        <w:t>что системы и сети в радионавигационной спутниковой службе (РНСС) предоставляют глобальную точную информацию для множества прикладных задач определения местоположения, навигации и отсчета времени, включая аспекты безопасности для некоторых полос частот в определенных обстоятельствах и для конкретных применений;</w:t>
      </w:r>
    </w:p>
    <w:p w:rsidR="00970003" w:rsidRPr="00045FA9" w:rsidRDefault="00970003" w:rsidP="00970003">
      <w:pPr>
        <w:rPr>
          <w:lang w:val="ru-RU"/>
        </w:rPr>
      </w:pPr>
      <w:r w:rsidRPr="00045FA9">
        <w:rPr>
          <w:i/>
          <w:iCs/>
          <w:lang w:val="ru-RU"/>
        </w:rPr>
        <w:t>b)</w:t>
      </w:r>
      <w:r w:rsidRPr="00045FA9">
        <w:rPr>
          <w:lang w:val="ru-RU"/>
        </w:rPr>
        <w:tab/>
        <w:t>что уровень внеполосных излучений радиопередатчиков, как правило, зависит от условий их использования;</w:t>
      </w:r>
    </w:p>
    <w:p w:rsidR="00970003" w:rsidRPr="00045FA9" w:rsidRDefault="00970003" w:rsidP="00970003">
      <w:pPr>
        <w:rPr>
          <w:lang w:val="ru-RU"/>
        </w:rPr>
      </w:pPr>
      <w:r w:rsidRPr="00045FA9">
        <w:rPr>
          <w:i/>
          <w:iCs/>
          <w:lang w:val="ru-RU"/>
        </w:rPr>
        <w:t>c)</w:t>
      </w:r>
      <w:r w:rsidRPr="00045FA9">
        <w:rPr>
          <w:lang w:val="ru-RU"/>
        </w:rPr>
        <w:tab/>
        <w:t>что хотя в Приложении 3 Регламента радиосвязи (РР) определены максимально допустимые уровни мощности побочных излучений, в нем также отмечено, что в ряде случаев этих ограничений может быть недостаточно для обеспечения адекватной защиты приемных станций в космических службах, причем в каждом отдельном случае могут рассматриваться более жесткие ограничения данных уровней с учетом географического расположения соответствующих станций. Отмечается также, что эти уровни могут быть неприменимы для систем, использующих цифровые методы модуляции;</w:t>
      </w:r>
    </w:p>
    <w:p w:rsidR="00970003" w:rsidRPr="00045FA9" w:rsidRDefault="00970003" w:rsidP="00970003">
      <w:pPr>
        <w:ind w:right="9"/>
        <w:rPr>
          <w:lang w:val="ru-RU"/>
        </w:rPr>
      </w:pPr>
      <w:r w:rsidRPr="00045FA9">
        <w:rPr>
          <w:i/>
          <w:iCs/>
          <w:lang w:val="ru-RU"/>
        </w:rPr>
        <w:t>d)</w:t>
      </w:r>
      <w:r w:rsidRPr="00045FA9">
        <w:rPr>
          <w:lang w:val="ru-RU"/>
        </w:rPr>
        <w:tab/>
        <w:t>что полосы частот 1164–1215 МГц, 1215–1300 МГц, 1559–1610 МГц и 5010–5030 МГц, помимо РНСС, распределены также другим службам на первичной или вторичной основе;</w:t>
      </w:r>
    </w:p>
    <w:p w:rsidR="00970003" w:rsidRPr="00045FA9" w:rsidRDefault="00970003" w:rsidP="00970003">
      <w:pPr>
        <w:rPr>
          <w:lang w:val="ru-RU"/>
        </w:rPr>
      </w:pPr>
      <w:r w:rsidRPr="00045FA9">
        <w:rPr>
          <w:i/>
          <w:iCs/>
          <w:lang w:val="ru-RU"/>
        </w:rPr>
        <w:lastRenderedPageBreak/>
        <w:t>e)</w:t>
      </w:r>
      <w:r w:rsidRPr="00045FA9">
        <w:rPr>
          <w:lang w:val="ru-RU"/>
        </w:rPr>
        <w:tab/>
        <w:t>что излучения от других систем и сетей РНСС, от других служб и источников в полосах, распределенных РНСС, а также нежелательные излучения могут создавать помехи приемникам систем РНСС или сетей РНСС и должны учитываться при оценке помех;</w:t>
      </w:r>
    </w:p>
    <w:p w:rsidR="00970003" w:rsidRPr="00045FA9" w:rsidRDefault="00970003" w:rsidP="00970003">
      <w:pPr>
        <w:pStyle w:val="Call"/>
        <w:ind w:left="0"/>
        <w:rPr>
          <w:i w:val="0"/>
          <w:lang w:val="ru-RU"/>
        </w:rPr>
      </w:pPr>
      <w:r w:rsidRPr="00045FA9">
        <w:rPr>
          <w:iCs/>
          <w:lang w:val="ru-RU"/>
        </w:rPr>
        <w:t>f)</w:t>
      </w:r>
      <w:r w:rsidRPr="00045FA9">
        <w:rPr>
          <w:i w:val="0"/>
          <w:lang w:val="ru-RU"/>
        </w:rPr>
        <w:tab/>
        <w:t>что для адекватного описания воздействия помех на приемники РНСС от излучений источников импульсных РЧ-сигналов, работающих в полосах 1559–1610 МГц и 5010–5030 </w:t>
      </w:r>
      <w:r w:rsidR="009311D8" w:rsidRPr="00045FA9">
        <w:rPr>
          <w:i w:val="0"/>
          <w:lang w:val="ru-RU"/>
        </w:rPr>
        <w:t>МГц, а </w:t>
      </w:r>
      <w:r w:rsidRPr="00045FA9">
        <w:rPr>
          <w:i w:val="0"/>
          <w:lang w:val="ru-RU"/>
        </w:rPr>
        <w:t>также в прилегающих к ним полосах, необходима дальнейшая работа,</w:t>
      </w:r>
    </w:p>
    <w:p w:rsidR="00970003" w:rsidRPr="00045FA9" w:rsidRDefault="00970003" w:rsidP="009311D8">
      <w:pPr>
        <w:pStyle w:val="Call"/>
        <w:rPr>
          <w:lang w:val="ru-RU"/>
        </w:rPr>
      </w:pPr>
      <w:r w:rsidRPr="00045FA9">
        <w:rPr>
          <w:lang w:val="ru-RU"/>
        </w:rPr>
        <w:t>отмечая</w:t>
      </w:r>
      <w:r w:rsidRPr="00045FA9">
        <w:rPr>
          <w:i w:val="0"/>
          <w:iCs/>
          <w:lang w:val="ru-RU"/>
        </w:rPr>
        <w:t>,</w:t>
      </w:r>
    </w:p>
    <w:p w:rsidR="00970003" w:rsidRPr="00045FA9" w:rsidRDefault="00970003" w:rsidP="00970003">
      <w:pPr>
        <w:rPr>
          <w:lang w:val="ru-RU"/>
        </w:rPr>
      </w:pPr>
      <w:r w:rsidRPr="00045FA9">
        <w:rPr>
          <w:i/>
          <w:iCs/>
          <w:lang w:val="ru-RU"/>
        </w:rPr>
        <w:t>a)</w:t>
      </w:r>
      <w:r w:rsidRPr="00045FA9">
        <w:rPr>
          <w:lang w:val="ru-RU"/>
        </w:rPr>
        <w:tab/>
        <w:t>что в некоторых Рекомендациях МСЭ-R приведены технические данные и критерии защиты для функционирования систем и сетей РНСС;</w:t>
      </w:r>
    </w:p>
    <w:p w:rsidR="00970003" w:rsidRPr="00045FA9" w:rsidRDefault="00970003" w:rsidP="00970003">
      <w:pPr>
        <w:ind w:right="9"/>
        <w:rPr>
          <w:lang w:val="ru-RU"/>
        </w:rPr>
      </w:pPr>
      <w:r w:rsidRPr="00045FA9">
        <w:rPr>
          <w:i/>
          <w:iCs/>
          <w:lang w:val="ru-RU"/>
        </w:rPr>
        <w:t>b)</w:t>
      </w:r>
      <w:r w:rsidRPr="00045FA9">
        <w:rPr>
          <w:lang w:val="ru-RU"/>
        </w:rPr>
        <w:tab/>
        <w:t>что в Рекомендации МСЭ-R RS.1347 также приведена методика оценки импульсных помех приемникам РНСС, создаваемых радиолокаторами с синтезированной апертурой, и результаты измерений в полосе 1215–1300 МГц;</w:t>
      </w:r>
    </w:p>
    <w:p w:rsidR="00970003" w:rsidRPr="00045FA9" w:rsidRDefault="00970003" w:rsidP="00970003">
      <w:pPr>
        <w:ind w:right="9"/>
        <w:rPr>
          <w:lang w:val="ru-RU"/>
        </w:rPr>
      </w:pPr>
      <w:r w:rsidRPr="00045FA9">
        <w:rPr>
          <w:i/>
          <w:iCs/>
          <w:lang w:val="ru-RU"/>
        </w:rPr>
        <w:t>c)</w:t>
      </w:r>
      <w:r w:rsidRPr="00045FA9">
        <w:rPr>
          <w:lang w:val="ru-RU"/>
        </w:rPr>
        <w:tab/>
        <w:t>что в Отчете МСЭ-R M.2220 приведены метод расчета определенных параметров, используемый в настоящей Рекомендации, а также дополнительные материалы и примеры,</w:t>
      </w:r>
    </w:p>
    <w:p w:rsidR="00970003" w:rsidRPr="00045FA9" w:rsidRDefault="00970003" w:rsidP="00580C83">
      <w:pPr>
        <w:pStyle w:val="Call"/>
        <w:rPr>
          <w:lang w:val="ru-RU"/>
        </w:rPr>
      </w:pPr>
      <w:r w:rsidRPr="00045FA9">
        <w:rPr>
          <w:lang w:val="ru-RU"/>
        </w:rPr>
        <w:t>признавая</w:t>
      </w:r>
      <w:r w:rsidRPr="00045FA9">
        <w:rPr>
          <w:i w:val="0"/>
          <w:iCs/>
          <w:lang w:val="ru-RU"/>
        </w:rPr>
        <w:t>,</w:t>
      </w:r>
    </w:p>
    <w:p w:rsidR="00970003" w:rsidRPr="00045FA9" w:rsidRDefault="00970003" w:rsidP="00970003">
      <w:pPr>
        <w:rPr>
          <w:lang w:val="ru-RU"/>
        </w:rPr>
      </w:pPr>
      <w:r w:rsidRPr="00045FA9">
        <w:rPr>
          <w:lang w:val="ru-RU"/>
        </w:rPr>
        <w:t>что в п. 4.5 Регламента радиосвязи говорится о том, что "частота, присвоенная станции данной службы, должна быть достаточно удалена от границ полосы, распределенной этой службе, так чтобы с учетом полосы частот, присвоенной станции, не создавались вредные помехи службам, которым распределены соседние полосы частот",</w:t>
      </w:r>
    </w:p>
    <w:p w:rsidR="00970003" w:rsidRPr="00045FA9" w:rsidRDefault="00970003" w:rsidP="00580C83">
      <w:pPr>
        <w:pStyle w:val="Call"/>
        <w:rPr>
          <w:lang w:val="ru-RU"/>
        </w:rPr>
      </w:pPr>
      <w:r w:rsidRPr="00045FA9">
        <w:rPr>
          <w:lang w:val="ru-RU"/>
        </w:rPr>
        <w:t>рекомендует</w:t>
      </w:r>
      <w:r w:rsidRPr="00045FA9">
        <w:rPr>
          <w:i w:val="0"/>
          <w:lang w:val="ru-RU"/>
        </w:rPr>
        <w:t>,</w:t>
      </w:r>
    </w:p>
    <w:p w:rsidR="00970003" w:rsidRPr="00045FA9" w:rsidRDefault="00970003" w:rsidP="00970003">
      <w:pPr>
        <w:rPr>
          <w:lang w:val="ru-RU"/>
        </w:rPr>
      </w:pPr>
      <w:r w:rsidRPr="00045FA9">
        <w:rPr>
          <w:b/>
          <w:bCs/>
          <w:lang w:val="ru-RU"/>
        </w:rPr>
        <w:t>1</w:t>
      </w:r>
      <w:r w:rsidRPr="00045FA9">
        <w:rPr>
          <w:lang w:val="ru-RU"/>
        </w:rPr>
        <w:tab/>
        <w:t>чтобы аналитический метод, приведенный в Приложении 1 к настоящей Рекомендации, использовался для предварительной оценки возможности появления импульсных помех от соответствующих источников радиосигналов, кроме источников в РНСС, системе или сети РНСС, работающей в полосах 1164–1215 МГц или 1215–1300 МГц;</w:t>
      </w:r>
    </w:p>
    <w:p w:rsidR="00970003" w:rsidRPr="00045FA9" w:rsidRDefault="00970003" w:rsidP="00970003">
      <w:pPr>
        <w:rPr>
          <w:lang w:val="ru-RU"/>
        </w:rPr>
      </w:pPr>
      <w:r w:rsidRPr="00045FA9">
        <w:rPr>
          <w:b/>
          <w:bCs/>
          <w:lang w:val="ru-RU"/>
        </w:rPr>
        <w:t>2</w:t>
      </w:r>
      <w:r w:rsidRPr="00045FA9">
        <w:rPr>
          <w:lang w:val="ru-RU"/>
        </w:rPr>
        <w:tab/>
        <w:t>чтобы проводился более подробный анализ в тех случаях, если при использовании данного метода выявляется возможность возникновения импульсных помех, которые могут отрицательно влиять на функционирование систем или сетей РНСС;</w:t>
      </w:r>
    </w:p>
    <w:p w:rsidR="00970003" w:rsidRPr="00045FA9" w:rsidRDefault="00970003" w:rsidP="00970003">
      <w:pPr>
        <w:rPr>
          <w:lang w:val="ru-RU"/>
        </w:rPr>
      </w:pPr>
      <w:r w:rsidRPr="00045FA9">
        <w:rPr>
          <w:b/>
          <w:bCs/>
          <w:lang w:val="ru-RU"/>
        </w:rPr>
        <w:t>3</w:t>
      </w:r>
      <w:r w:rsidRPr="00045FA9">
        <w:rPr>
          <w:lang w:val="ru-RU"/>
        </w:rPr>
        <w:tab/>
        <w:t>чтобы проводились исследования в целях разработки параметров, являющихся составной частью аналитического метода предварительной оценки возможности появления импульсных помех от соответствующих источников радиосигналов, кроме источников в РНСС, системе или сети РНСС, работающей в полосе частот 1559–1610 МГц (см. примечание).</w:t>
      </w:r>
    </w:p>
    <w:p w:rsidR="00970003" w:rsidRPr="00045FA9" w:rsidRDefault="00970003" w:rsidP="00580C83">
      <w:pPr>
        <w:pStyle w:val="Note"/>
        <w:rPr>
          <w:lang w:val="ru-RU"/>
        </w:rPr>
      </w:pPr>
      <w:r w:rsidRPr="00045FA9">
        <w:rPr>
          <w:lang w:val="ru-RU"/>
        </w:rPr>
        <w:t xml:space="preserve">ПРИМЕЧАНИЕ. </w:t>
      </w:r>
      <w:r w:rsidR="00580C83" w:rsidRPr="00045FA9">
        <w:rPr>
          <w:lang w:val="ru-RU"/>
        </w:rPr>
        <w:t xml:space="preserve">– </w:t>
      </w:r>
      <w:r w:rsidRPr="00045FA9">
        <w:rPr>
          <w:lang w:val="ru-RU"/>
        </w:rPr>
        <w:t>Уравнения аналитического метода, приведенные в Приложении 1, применимы к полосе 1559</w:t>
      </w:r>
      <w:r w:rsidR="00580C83" w:rsidRPr="00045FA9">
        <w:rPr>
          <w:lang w:val="ru-RU"/>
        </w:rPr>
        <w:t>−</w:t>
      </w:r>
      <w:r w:rsidRPr="00045FA9">
        <w:rPr>
          <w:lang w:val="ru-RU"/>
        </w:rPr>
        <w:t>1610 МГц.</w:t>
      </w:r>
    </w:p>
    <w:p w:rsidR="00970003" w:rsidRPr="00045FA9" w:rsidRDefault="00970003" w:rsidP="00970003">
      <w:pPr>
        <w:overflowPunct/>
        <w:autoSpaceDE/>
        <w:autoSpaceDN/>
        <w:adjustRightInd/>
        <w:spacing w:before="0"/>
        <w:textAlignment w:val="auto"/>
        <w:rPr>
          <w:lang w:val="ru-RU"/>
        </w:rPr>
      </w:pPr>
      <w:r w:rsidRPr="00045FA9">
        <w:rPr>
          <w:lang w:val="ru-RU"/>
        </w:rPr>
        <w:br w:type="page"/>
      </w:r>
    </w:p>
    <w:p w:rsidR="00970003" w:rsidRPr="00045FA9" w:rsidRDefault="00970003" w:rsidP="00BA33F2">
      <w:pPr>
        <w:pStyle w:val="AnnexNoTitle"/>
        <w:rPr>
          <w:lang w:val="ru-RU"/>
        </w:rPr>
      </w:pPr>
      <w:r w:rsidRPr="00045FA9">
        <w:rPr>
          <w:bCs/>
          <w:lang w:val="ru-RU"/>
        </w:rPr>
        <w:lastRenderedPageBreak/>
        <w:t>Приложение 1</w:t>
      </w:r>
      <w:r w:rsidRPr="00045FA9">
        <w:rPr>
          <w:b w:val="0"/>
          <w:lang w:val="ru-RU"/>
        </w:rPr>
        <w:br/>
      </w:r>
      <w:r w:rsidRPr="00045FA9">
        <w:rPr>
          <w:b w:val="0"/>
          <w:lang w:val="ru-RU"/>
        </w:rPr>
        <w:br/>
      </w:r>
      <w:r w:rsidRPr="00045FA9">
        <w:rPr>
          <w:bCs/>
          <w:lang w:val="ru-RU"/>
        </w:rPr>
        <w:t xml:space="preserve">Аналитический метод предварительной оценки возможности создания импульсных помех соответствующими источниками радиосигналов, </w:t>
      </w:r>
      <w:r w:rsidR="00BA33F2" w:rsidRPr="00045FA9">
        <w:rPr>
          <w:bCs/>
          <w:lang w:val="ru-RU"/>
        </w:rPr>
        <w:br/>
      </w:r>
      <w:r w:rsidRPr="00045FA9">
        <w:rPr>
          <w:bCs/>
          <w:lang w:val="ru-RU"/>
        </w:rPr>
        <w:t xml:space="preserve">кроме источников в РНСС, системе или сети РНСС, работающей </w:t>
      </w:r>
      <w:r w:rsidR="00201DB3" w:rsidRPr="00045FA9">
        <w:rPr>
          <w:bCs/>
          <w:lang w:val="ru-RU"/>
        </w:rPr>
        <w:br/>
      </w:r>
      <w:r w:rsidRPr="00045FA9">
        <w:rPr>
          <w:bCs/>
          <w:lang w:val="ru-RU"/>
        </w:rPr>
        <w:t>в полосах 1164–1215 МГц, 1215–1300 МГц и 1559–1610 МГц</w:t>
      </w:r>
    </w:p>
    <w:p w:rsidR="00970003" w:rsidRPr="00045FA9" w:rsidRDefault="00970003" w:rsidP="00E21EB3">
      <w:pPr>
        <w:pStyle w:val="Heading1"/>
        <w:rPr>
          <w:lang w:val="ru-RU"/>
        </w:rPr>
      </w:pPr>
      <w:r w:rsidRPr="00045FA9">
        <w:rPr>
          <w:lang w:val="ru-RU"/>
        </w:rPr>
        <w:t>1</w:t>
      </w:r>
      <w:r w:rsidRPr="00045FA9">
        <w:rPr>
          <w:lang w:val="ru-RU"/>
        </w:rPr>
        <w:tab/>
        <w:t>Введение</w:t>
      </w:r>
    </w:p>
    <w:p w:rsidR="00970003" w:rsidRPr="00045FA9" w:rsidRDefault="00970003" w:rsidP="00970003">
      <w:pPr>
        <w:rPr>
          <w:lang w:val="ru-RU"/>
        </w:rPr>
      </w:pPr>
      <w:r w:rsidRPr="00045FA9">
        <w:rPr>
          <w:lang w:val="ru-RU"/>
        </w:rPr>
        <w:t>В Рекомендации МСЭ-R M.1318-1 разработана модель оценки непрерывных радиочастотных помех</w:t>
      </w:r>
      <w:r w:rsidRPr="00045FA9">
        <w:rPr>
          <w:rStyle w:val="FootnoteReference"/>
          <w:lang w:val="ru-RU"/>
        </w:rPr>
        <w:footnoteReference w:id="4"/>
      </w:r>
      <w:r w:rsidRPr="00045FA9">
        <w:rPr>
          <w:lang w:val="ru-RU"/>
        </w:rPr>
        <w:t xml:space="preserve"> (RFI) приемникам РНСС, однако Сектор МСЭ-R признал также необходимость рассмотрения импульсных РЧ-помех. В настоящем Приложении на основе базовых принципов выведен общий метод оценки импульсных РЧ-помех, предназначенный для использования с приемниками РНСС. В Отчете МСЭ</w:t>
      </w:r>
      <w:r w:rsidRPr="00045FA9">
        <w:rPr>
          <w:lang w:val="ru-RU"/>
        </w:rPr>
        <w:noBreakHyphen/>
        <w:t>R M.2220 содержится справочная информация и методика расчета сводных параметров импульсных помех, применяемых при оценке их влияния. Ниже, в разделе 2, приведены некоторые справочные данные и описаны уравнения по расчету ухудшения качества приема, обусловленного влиянием РЧ-помех, для двух основных типов приемников РНСС. В разделе 3 описано применение уравнений, описывающих ухудшение качества приема, для оценки влияния дополнительных импульсных РЧ-помех. В разделе 4 приведен перечень рекомендуемых основных параметров метода оценки РЧ-помех и допустимые коэффициенты ухудшения качества приема для оценки влияния импульсных РЧ-помех.</w:t>
      </w:r>
    </w:p>
    <w:p w:rsidR="00970003" w:rsidRPr="00045FA9" w:rsidRDefault="00970003" w:rsidP="00E21EB3">
      <w:pPr>
        <w:pStyle w:val="Heading1"/>
        <w:rPr>
          <w:lang w:val="ru-RU"/>
        </w:rPr>
      </w:pPr>
      <w:r w:rsidRPr="00045FA9">
        <w:rPr>
          <w:lang w:val="ru-RU"/>
        </w:rPr>
        <w:t>2</w:t>
      </w:r>
      <w:r w:rsidRPr="00045FA9">
        <w:rPr>
          <w:lang w:val="ru-RU"/>
        </w:rPr>
        <w:tab/>
        <w:t>Описание воздействия импульсных РЧ-помех на приемники РНСС</w:t>
      </w:r>
    </w:p>
    <w:p w:rsidR="00970003" w:rsidRPr="00045FA9" w:rsidRDefault="00970003" w:rsidP="00E21EB3">
      <w:pPr>
        <w:rPr>
          <w:lang w:val="ru-RU"/>
        </w:rPr>
      </w:pPr>
      <w:r w:rsidRPr="00045FA9">
        <w:rPr>
          <w:lang w:val="ru-RU"/>
        </w:rPr>
        <w:t>Исследования, проведенными двумя организациями, специализирующимися на разработке авиационных стандартов</w:t>
      </w:r>
      <w:r w:rsidRPr="00045FA9">
        <w:rPr>
          <w:rStyle w:val="FootnoteReference"/>
          <w:lang w:val="ru-RU"/>
        </w:rPr>
        <w:footnoteReference w:id="5"/>
      </w:r>
      <w:r w:rsidRPr="00045FA9">
        <w:rPr>
          <w:lang w:val="ru-RU"/>
        </w:rPr>
        <w:t>, показали, что импульсные РЧ-помехи, оказывающие влияние на аэронавигационные приемники РНСС, работающие в полосе 1164–1215</w:t>
      </w:r>
      <w:r w:rsidR="00E21EB3" w:rsidRPr="00045FA9">
        <w:rPr>
          <w:lang w:val="ru-RU"/>
        </w:rPr>
        <w:t xml:space="preserve"> МГц на эшелоне полета 200 </w:t>
      </w:r>
      <w:r w:rsidRPr="00045FA9">
        <w:rPr>
          <w:lang w:val="ru-RU"/>
        </w:rPr>
        <w:t>(6096 м над средним уровнем моря (MSL)), достигают наибольших уровней в нескольких строго определенных районах земного шара. В результате этих исследований была разработана модель общего метода обработки сигналов приемников РНСС, используемого для уменьшения влияния сильных импульсных РЧ-помех, а также выведено соответствующее уравнение</w:t>
      </w:r>
      <w:r w:rsidRPr="00045FA9">
        <w:rPr>
          <w:rStyle w:val="FootnoteReference"/>
          <w:lang w:val="ru-RU"/>
        </w:rPr>
        <w:footnoteReference w:id="6"/>
      </w:r>
      <w:r w:rsidRPr="00045FA9">
        <w:rPr>
          <w:lang w:val="ru-RU"/>
        </w:rPr>
        <w:t xml:space="preserve"> для выражения степени ухудшения качества приема на выходе коррелятора (</w:t>
      </w:r>
      <w:r w:rsidRPr="00045FA9">
        <w:rPr>
          <w:i/>
          <w:iCs/>
          <w:lang w:val="ru-RU"/>
        </w:rPr>
        <w:t>C</w:t>
      </w:r>
      <w:r w:rsidRPr="00045FA9">
        <w:rPr>
          <w:lang w:val="ru-RU"/>
        </w:rPr>
        <w:t>/</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данного приемника. В рамках одного из исследований</w:t>
      </w:r>
      <w:r w:rsidRPr="00045FA9">
        <w:rPr>
          <w:rStyle w:val="FootnoteReference"/>
          <w:lang w:val="ru-RU"/>
        </w:rPr>
        <w:footnoteReference w:id="7"/>
      </w:r>
      <w:r w:rsidRPr="00045FA9">
        <w:rPr>
          <w:lang w:val="ru-RU"/>
        </w:rPr>
        <w:t xml:space="preserve"> было также разработано уравнение, описывающее сравнительное ухудшение качества сигнала для стандартных приемников, не обладающих специальной функцией уменьшения влияния импульсных РЧ-помех. Оба уравнения ухудшения качества приема имеют дело с непрерывными РЧ-помехами, присутствующими наряду с импульсными РЧ-помехами. По существу, их целесообразно использовать для определения критериев защиты от РЧ-помех, а также для анализа влияния любых вновь возникающих импульсных или непрерывных РЧ</w:t>
      </w:r>
      <w:r w:rsidRPr="00045FA9">
        <w:rPr>
          <w:lang w:val="ru-RU"/>
        </w:rPr>
        <w:noBreakHyphen/>
        <w:t>помех за пределами исходного базового варианта. Ниже, в разделах 2.1 и 2.2, приведено подробное описание уравнений, описывающих ухудшение качества приема под влиянием РЧ-помех.</w:t>
      </w:r>
    </w:p>
    <w:p w:rsidR="00970003" w:rsidRPr="00045FA9" w:rsidRDefault="00970003" w:rsidP="00970003">
      <w:pPr>
        <w:pStyle w:val="Heading2"/>
        <w:rPr>
          <w:lang w:val="ru-RU"/>
        </w:rPr>
      </w:pPr>
      <w:r w:rsidRPr="00045FA9">
        <w:rPr>
          <w:bCs/>
          <w:lang w:val="ru-RU"/>
        </w:rPr>
        <w:t>2.1</w:t>
      </w:r>
      <w:r w:rsidRPr="00045FA9">
        <w:rPr>
          <w:bCs/>
          <w:lang w:val="ru-RU"/>
        </w:rPr>
        <w:tab/>
        <w:t>Метод расчета эффективной плотности шума (приемник с гашением импульсов)</w:t>
      </w:r>
    </w:p>
    <w:p w:rsidR="00970003" w:rsidRPr="00045FA9" w:rsidRDefault="00970003" w:rsidP="00970003">
      <w:pPr>
        <w:rPr>
          <w:lang w:val="ru-RU"/>
        </w:rPr>
      </w:pPr>
      <w:r w:rsidRPr="00045FA9">
        <w:rPr>
          <w:lang w:val="ru-RU"/>
        </w:rPr>
        <w:t xml:space="preserve">Эффективным средством ослабления сильных импульсных РЧ-помех, возникающих, к примеру, в аэронавигационных приемниках, является схема гашения импульсов. Особенность работы схемы </w:t>
      </w:r>
      <w:r w:rsidRPr="00045FA9">
        <w:rPr>
          <w:lang w:val="ru-RU"/>
        </w:rPr>
        <w:lastRenderedPageBreak/>
        <w:t>гашения заключается в том, что сигналы импульсных РЧ-помех, пиковые уровни мощности которых находятся ниже порога устройства гашения, суммируются с шумом приемника и непогашенными компонентами непрерывных РЧ-помех. Еще одиним немаловажным аспектом является то, что схема гашения "обнуляет" сигнал и шум в корреляторах в период воздействия сильных импульсов, уровни мощности которых превышают порог устройства гашения. В описанном ниже уравнении оценивается эффективная плотность шум плюс помеха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на выходе корреляторов сигналов, обусловленная схемой гашения импульсов.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по сути является общим показателем и может применяться во всех ситуациях, связанных с воздействием РЧ-помех на приемники РНСС, поскольку количественные характеристики среды воздействия РЧ-помех по мере ее изменения определяются входными переменными уравнения. Эффективная плотность шум плюс помеха на выходе коррелятора,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определяется как</w:t>
      </w:r>
      <w:r w:rsidR="00DA0CD9" w:rsidRPr="00045FA9">
        <w:rPr>
          <w:lang w:val="ru-RU"/>
        </w:rPr>
        <w:t>:</w:t>
      </w:r>
    </w:p>
    <w:p w:rsidR="00970003" w:rsidRPr="00045FA9" w:rsidRDefault="00970003" w:rsidP="00970003">
      <w:pPr>
        <w:pStyle w:val="Equation"/>
        <w:rPr>
          <w:lang w:val="ru-RU"/>
        </w:rPr>
      </w:pPr>
      <w:r w:rsidRPr="00045FA9">
        <w:rPr>
          <w:lang w:val="ru-RU"/>
        </w:rPr>
        <w:tab/>
      </w:r>
      <w:r w:rsidRPr="00045FA9">
        <w:rPr>
          <w:lang w:val="ru-RU"/>
        </w:rPr>
        <w:tab/>
      </w:r>
      <w:r w:rsidR="00DA0CD9" w:rsidRPr="00045FA9">
        <w:rPr>
          <w:position w:val="-30"/>
          <w:lang w:val="ru-RU"/>
        </w:rPr>
        <w:object w:dxaOrig="3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65pt;height:36.3pt" o:ole="">
            <v:imagedata r:id="rId14" o:title=""/>
          </v:shape>
          <o:OLEObject Type="Embed" ProgID="Equation.3" ShapeID="_x0000_i1025" DrawAspect="Content" ObjectID="_1475634250" r:id="rId15"/>
        </w:object>
      </w:r>
      <w:r w:rsidRPr="00045FA9">
        <w:rPr>
          <w:lang w:val="ru-RU"/>
        </w:rPr>
        <w:tab/>
        <w:t>(1)</w:t>
      </w:r>
    </w:p>
    <w:p w:rsidR="00970003" w:rsidRPr="00045FA9" w:rsidRDefault="00970003" w:rsidP="00970003">
      <w:pPr>
        <w:rPr>
          <w:lang w:val="ru-RU"/>
        </w:rPr>
      </w:pPr>
      <w:bookmarkStart w:id="4" w:name="_Ref75928826"/>
      <w:r w:rsidRPr="00045FA9">
        <w:rPr>
          <w:lang w:val="ru-RU"/>
        </w:rPr>
        <w:t>где:</w:t>
      </w:r>
    </w:p>
    <w:p w:rsidR="00970003" w:rsidRPr="00045FA9" w:rsidRDefault="00970003" w:rsidP="00970003">
      <w:pPr>
        <w:pStyle w:val="Equation"/>
        <w:rPr>
          <w:lang w:val="ru-RU"/>
        </w:rPr>
      </w:pPr>
      <w:r w:rsidRPr="00045FA9">
        <w:rPr>
          <w:lang w:val="ru-RU"/>
        </w:rPr>
        <w:tab/>
      </w:r>
      <w:r w:rsidRPr="00045FA9">
        <w:rPr>
          <w:lang w:val="ru-RU"/>
        </w:rPr>
        <w:tab/>
      </w:r>
      <w:r w:rsidR="00DA0CD9" w:rsidRPr="00045FA9">
        <w:rPr>
          <w:position w:val="-30"/>
          <w:lang w:val="ru-RU"/>
        </w:rPr>
        <w:object w:dxaOrig="2560" w:dyaOrig="700">
          <v:shape id="_x0000_i1026" type="#_x0000_t75" style="width:128.35pt;height:34.45pt" o:ole="">
            <v:imagedata r:id="rId16" o:title=""/>
          </v:shape>
          <o:OLEObject Type="Embed" ProgID="Equation.3" ShapeID="_x0000_i1026" DrawAspect="Content" ObjectID="_1475634251" r:id="rId17"/>
        </w:object>
      </w:r>
      <w:r w:rsidRPr="00045FA9">
        <w:rPr>
          <w:lang w:val="ru-RU"/>
        </w:rPr>
        <w:tab/>
        <w:t>(2)</w:t>
      </w:r>
    </w:p>
    <w:p w:rsidR="00970003" w:rsidRPr="00045FA9" w:rsidRDefault="00970003" w:rsidP="00970003">
      <w:pPr>
        <w:rPr>
          <w:lang w:val="ru-RU"/>
        </w:rPr>
      </w:pPr>
      <w:r w:rsidRPr="00045FA9">
        <w:rPr>
          <w:lang w:val="ru-RU"/>
        </w:rPr>
        <w:t xml:space="preserve">В приведенных выше уравнениях: </w:t>
      </w:r>
    </w:p>
    <w:p w:rsidR="00970003" w:rsidRPr="00045FA9" w:rsidRDefault="00970003" w:rsidP="00DA0CD9">
      <w:pPr>
        <w:pStyle w:val="Equationlegend"/>
        <w:rPr>
          <w:lang w:val="ru-RU"/>
        </w:rPr>
      </w:pPr>
      <w:r w:rsidRPr="00045FA9">
        <w:rPr>
          <w:lang w:val="ru-RU"/>
        </w:rPr>
        <w:tab/>
      </w:r>
      <w:r w:rsidRPr="00045FA9">
        <w:rPr>
          <w:i/>
          <w:iCs/>
          <w:lang w:val="ru-RU"/>
        </w:rPr>
        <w:t>R</w:t>
      </w:r>
      <w:r w:rsidRPr="00045FA9">
        <w:rPr>
          <w:i/>
          <w:iCs/>
          <w:vertAlign w:val="subscript"/>
          <w:lang w:val="ru-RU"/>
        </w:rPr>
        <w:t>I</w:t>
      </w:r>
      <w:r w:rsidR="00DA0CD9" w:rsidRPr="00045FA9">
        <w:rPr>
          <w:lang w:val="ru-RU"/>
        </w:rPr>
        <w:t>:</w:t>
      </w:r>
      <w:r w:rsidR="00DA0CD9" w:rsidRPr="00045FA9">
        <w:rPr>
          <w:lang w:val="ru-RU"/>
        </w:rPr>
        <w:tab/>
      </w:r>
      <w:r w:rsidRPr="00045FA9">
        <w:rPr>
          <w:lang w:val="ru-RU"/>
        </w:rPr>
        <w:t>отношение плотности мощности (на выходе коррелятора) суммарной агрегированной усредненной импульсной РЧ-помехи ниже порогового уровня схемы гашения к тепловому шуму приемника (безразмерное отношение);</w:t>
      </w:r>
    </w:p>
    <w:p w:rsidR="00970003" w:rsidRPr="00045FA9" w:rsidRDefault="00970003" w:rsidP="00DA0CD9">
      <w:pPr>
        <w:pStyle w:val="Equationlegend"/>
        <w:rPr>
          <w:lang w:val="ru-RU"/>
        </w:rPr>
      </w:pPr>
      <w:r w:rsidRPr="00045FA9">
        <w:rPr>
          <w:noProof/>
          <w:lang w:val="ru-RU"/>
        </w:rPr>
        <w:tab/>
      </w:r>
      <w:r w:rsidRPr="00045FA9">
        <w:rPr>
          <w:i/>
          <w:iCs/>
          <w:noProof/>
          <w:lang w:val="ru-RU"/>
        </w:rPr>
        <w:t>PDC</w:t>
      </w:r>
      <w:r w:rsidRPr="00045FA9">
        <w:rPr>
          <w:i/>
          <w:iCs/>
          <w:noProof/>
          <w:vertAlign w:val="subscript"/>
          <w:lang w:val="ru-RU"/>
        </w:rPr>
        <w:t>B</w:t>
      </w:r>
      <w:r w:rsidR="00DA0CD9" w:rsidRPr="00045FA9">
        <w:rPr>
          <w:lang w:val="ru-RU"/>
        </w:rPr>
        <w:t>:</w:t>
      </w:r>
      <w:r w:rsidR="00DA0CD9" w:rsidRPr="00045FA9">
        <w:rPr>
          <w:lang w:val="ru-RU"/>
        </w:rPr>
        <w:tab/>
      </w:r>
      <w:r w:rsidRPr="00045FA9">
        <w:rPr>
          <w:noProof/>
          <w:lang w:val="ru-RU"/>
        </w:rPr>
        <w:t xml:space="preserve">(коэффициент заполнения импульсов схемы гашения) это чистая агрегированная </w:t>
      </w:r>
      <w:r w:rsidRPr="00045FA9">
        <w:rPr>
          <w:lang w:val="ru-RU"/>
        </w:rPr>
        <w:t>периодичность</w:t>
      </w:r>
      <w:r w:rsidRPr="00045FA9">
        <w:rPr>
          <w:noProof/>
          <w:lang w:val="ru-RU"/>
        </w:rPr>
        <w:t xml:space="preserve"> всех импульсов, превышающих порог схемы гашения </w:t>
      </w:r>
      <w:r w:rsidRPr="00045FA9">
        <w:rPr>
          <w:lang w:val="ru-RU"/>
        </w:rPr>
        <w:t>(безразмерное дробное число);</w:t>
      </w:r>
    </w:p>
    <w:p w:rsidR="00970003" w:rsidRPr="00045FA9" w:rsidRDefault="00970003" w:rsidP="00DA0CD9">
      <w:pPr>
        <w:pStyle w:val="Equationlegend"/>
        <w:rPr>
          <w:lang w:val="ru-RU"/>
        </w:rPr>
      </w:pPr>
      <w:r w:rsidRPr="00045FA9">
        <w:rPr>
          <w:lang w:val="ru-RU"/>
        </w:rPr>
        <w:tab/>
      </w:r>
      <w:r w:rsidRPr="00045FA9">
        <w:rPr>
          <w:i/>
          <w:iCs/>
          <w:lang w:val="ru-RU"/>
        </w:rPr>
        <w:t>N</w:t>
      </w:r>
      <w:r w:rsidRPr="00045FA9">
        <w:rPr>
          <w:vertAlign w:val="subscript"/>
          <w:lang w:val="ru-RU"/>
        </w:rPr>
        <w:t>0</w:t>
      </w:r>
      <w:r w:rsidR="00DA0CD9" w:rsidRPr="00045FA9">
        <w:rPr>
          <w:lang w:val="ru-RU"/>
        </w:rPr>
        <w:t>:</w:t>
      </w:r>
      <w:r w:rsidR="00DA0CD9" w:rsidRPr="00045FA9">
        <w:rPr>
          <w:lang w:val="ru-RU"/>
        </w:rPr>
        <w:tab/>
      </w:r>
      <w:r w:rsidRPr="00045FA9">
        <w:rPr>
          <w:lang w:val="ru-RU"/>
        </w:rPr>
        <w:t>спектральная плотность мощности теплового шума системы приемника РНСС (Вт/Гц) (= kT</w:t>
      </w:r>
      <w:r w:rsidRPr="00045FA9">
        <w:rPr>
          <w:vertAlign w:val="subscript"/>
          <w:lang w:val="ru-RU"/>
        </w:rPr>
        <w:t>sys</w:t>
      </w:r>
      <w:r w:rsidRPr="00045FA9">
        <w:rPr>
          <w:lang w:val="ru-RU"/>
        </w:rPr>
        <w:t>);</w:t>
      </w:r>
    </w:p>
    <w:p w:rsidR="00970003" w:rsidRPr="00045FA9" w:rsidRDefault="00970003" w:rsidP="00DA0CD9">
      <w:pPr>
        <w:pStyle w:val="Equationlegend"/>
        <w:rPr>
          <w:lang w:val="ru-RU"/>
        </w:rPr>
      </w:pPr>
      <w:r w:rsidRPr="00045FA9">
        <w:rPr>
          <w:lang w:val="ru-RU"/>
        </w:rPr>
        <w:tab/>
      </w:r>
      <w:r w:rsidRPr="00045FA9">
        <w:rPr>
          <w:i/>
          <w:iCs/>
          <w:lang w:val="ru-RU"/>
        </w:rPr>
        <w:t>I</w:t>
      </w:r>
      <w:r w:rsidRPr="00045FA9">
        <w:rPr>
          <w:vertAlign w:val="subscript"/>
          <w:lang w:val="ru-RU"/>
        </w:rPr>
        <w:t>0,</w:t>
      </w:r>
      <w:r w:rsidRPr="00045FA9">
        <w:rPr>
          <w:i/>
          <w:iCs/>
          <w:vertAlign w:val="subscript"/>
          <w:lang w:val="ru-RU"/>
        </w:rPr>
        <w:t>WB</w:t>
      </w:r>
      <w:r w:rsidR="00DA0CD9" w:rsidRPr="00045FA9">
        <w:rPr>
          <w:lang w:val="ru-RU"/>
        </w:rPr>
        <w:t>:</w:t>
      </w:r>
      <w:r w:rsidR="00DA0CD9" w:rsidRPr="00045FA9">
        <w:rPr>
          <w:lang w:val="ru-RU"/>
        </w:rPr>
        <w:tab/>
      </w:r>
      <w:r w:rsidRPr="00045FA9">
        <w:rPr>
          <w:lang w:val="ru-RU"/>
        </w:rPr>
        <w:t>спектральная плотность мощности суммарной широкополосной эквивалентной непрерывной РЧ-помехи (Вт/Гц) для конкретного применения приемника РНСС</w:t>
      </w:r>
      <w:r w:rsidRPr="00045FA9">
        <w:rPr>
          <w:rStyle w:val="FootnoteReference"/>
          <w:lang w:val="ru-RU"/>
        </w:rPr>
        <w:footnoteReference w:id="8"/>
      </w:r>
      <w:r w:rsidRPr="00045FA9">
        <w:rPr>
          <w:lang w:val="ru-RU"/>
        </w:rPr>
        <w:t>;</w:t>
      </w:r>
    </w:p>
    <w:p w:rsidR="00970003" w:rsidRPr="00045FA9" w:rsidRDefault="00970003" w:rsidP="00DA0CD9">
      <w:pPr>
        <w:pStyle w:val="Equationlegend"/>
        <w:rPr>
          <w:noProof/>
          <w:lang w:val="ru-RU"/>
        </w:rPr>
      </w:pPr>
      <w:r w:rsidRPr="00045FA9">
        <w:rPr>
          <w:noProof/>
          <w:lang w:val="ru-RU"/>
        </w:rPr>
        <w:tab/>
      </w:r>
      <w:r w:rsidRPr="00045FA9">
        <w:rPr>
          <w:i/>
          <w:iCs/>
          <w:noProof/>
          <w:lang w:val="ru-RU"/>
        </w:rPr>
        <w:t>BW</w:t>
      </w:r>
      <w:r w:rsidR="00DA0CD9" w:rsidRPr="00045FA9">
        <w:rPr>
          <w:lang w:val="ru-RU"/>
        </w:rPr>
        <w:t>:</w:t>
      </w:r>
      <w:r w:rsidR="00DA0CD9" w:rsidRPr="00045FA9">
        <w:rPr>
          <w:lang w:val="ru-RU"/>
        </w:rPr>
        <w:tab/>
      </w:r>
      <w:r w:rsidRPr="00045FA9">
        <w:rPr>
          <w:noProof/>
          <w:lang w:val="ru-RU"/>
        </w:rPr>
        <w:t>полоса пропускания по РЧ/ПЧ на входе коррелятора (Гц);</w:t>
      </w:r>
    </w:p>
    <w:p w:rsidR="00970003" w:rsidRPr="00045FA9" w:rsidRDefault="00970003" w:rsidP="00DA0CD9">
      <w:pPr>
        <w:pStyle w:val="Equationlegend"/>
        <w:rPr>
          <w:lang w:val="ru-RU"/>
        </w:rPr>
      </w:pPr>
      <w:r w:rsidRPr="00045FA9">
        <w:rPr>
          <w:noProof/>
          <w:lang w:val="ru-RU"/>
        </w:rPr>
        <w:tab/>
      </w:r>
      <w:r w:rsidRPr="00045FA9">
        <w:rPr>
          <w:i/>
          <w:iCs/>
          <w:noProof/>
          <w:lang w:val="ru-RU"/>
        </w:rPr>
        <w:t>P</w:t>
      </w:r>
      <w:r w:rsidRPr="00045FA9">
        <w:rPr>
          <w:i/>
          <w:iCs/>
          <w:noProof/>
          <w:vertAlign w:val="subscript"/>
          <w:lang w:val="ru-RU"/>
        </w:rPr>
        <w:t>i</w:t>
      </w:r>
      <w:r w:rsidR="00DA0CD9" w:rsidRPr="00045FA9">
        <w:rPr>
          <w:lang w:val="ru-RU"/>
        </w:rPr>
        <w:t>:</w:t>
      </w:r>
      <w:r w:rsidR="00DA0CD9" w:rsidRPr="00045FA9">
        <w:rPr>
          <w:lang w:val="ru-RU"/>
        </w:rPr>
        <w:tab/>
      </w:r>
      <w:r w:rsidRPr="00045FA9">
        <w:rPr>
          <w:noProof/>
          <w:lang w:val="ru-RU"/>
        </w:rPr>
        <w:t xml:space="preserve">пиковая мощность принимаемого сигнала (Вт) </w:t>
      </w:r>
      <w:r w:rsidRPr="00045FA9">
        <w:rPr>
          <w:i/>
          <w:iCs/>
          <w:noProof/>
          <w:lang w:val="ru-RU"/>
        </w:rPr>
        <w:t>i</w:t>
      </w:r>
      <w:r w:rsidRPr="00045FA9">
        <w:rPr>
          <w:noProof/>
          <w:lang w:val="ru-RU"/>
        </w:rPr>
        <w:t>-го источника импульсов (относящаяся к выходу антенны) при пиковом уровне, находящемся ниже порога схемы гашения импульсов</w:t>
      </w:r>
      <w:r w:rsidRPr="00045FA9">
        <w:rPr>
          <w:lang w:val="ru-RU"/>
        </w:rPr>
        <w:t>;</w:t>
      </w:r>
    </w:p>
    <w:p w:rsidR="00970003" w:rsidRPr="00045FA9" w:rsidRDefault="00970003" w:rsidP="00DA0CD9">
      <w:pPr>
        <w:pStyle w:val="Equationlegend"/>
        <w:rPr>
          <w:lang w:val="ru-RU"/>
        </w:rPr>
      </w:pPr>
      <w:r w:rsidRPr="00045FA9">
        <w:rPr>
          <w:lang w:val="ru-RU"/>
        </w:rPr>
        <w:tab/>
      </w:r>
      <w:r w:rsidRPr="00045FA9">
        <w:rPr>
          <w:i/>
          <w:iCs/>
          <w:lang w:val="ru-RU"/>
        </w:rPr>
        <w:t>dc</w:t>
      </w:r>
      <w:r w:rsidRPr="00045FA9">
        <w:rPr>
          <w:i/>
          <w:iCs/>
          <w:vertAlign w:val="subscript"/>
          <w:lang w:val="ru-RU"/>
        </w:rPr>
        <w:t>i</w:t>
      </w:r>
      <w:r w:rsidR="00DA0CD9" w:rsidRPr="00045FA9">
        <w:rPr>
          <w:lang w:val="ru-RU"/>
        </w:rPr>
        <w:t>:</w:t>
      </w:r>
      <w:r w:rsidR="00DA0CD9" w:rsidRPr="00045FA9">
        <w:rPr>
          <w:lang w:val="ru-RU"/>
        </w:rPr>
        <w:tab/>
      </w:r>
      <w:r w:rsidRPr="00045FA9">
        <w:rPr>
          <w:lang w:val="ru-RU"/>
        </w:rPr>
        <w:t xml:space="preserve">коэффициент заполнения импульса (безразмерная дробная величина) </w:t>
      </w:r>
      <w:r w:rsidRPr="00045FA9">
        <w:rPr>
          <w:i/>
          <w:iCs/>
          <w:lang w:val="ru-RU"/>
        </w:rPr>
        <w:t>i</w:t>
      </w:r>
      <w:r w:rsidRPr="00045FA9">
        <w:rPr>
          <w:lang w:val="ru-RU"/>
        </w:rPr>
        <w:noBreakHyphen/>
        <w:t>го источника импульса ниже порога схемы гашения;</w:t>
      </w:r>
    </w:p>
    <w:p w:rsidR="00970003" w:rsidRPr="00045FA9" w:rsidRDefault="00970003" w:rsidP="00DA0CD9">
      <w:pPr>
        <w:pStyle w:val="Equationlegend"/>
        <w:rPr>
          <w:lang w:val="ru-RU"/>
        </w:rPr>
      </w:pPr>
      <w:r w:rsidRPr="00045FA9">
        <w:rPr>
          <w:lang w:val="ru-RU"/>
        </w:rPr>
        <w:tab/>
      </w:r>
      <w:r w:rsidRPr="00045FA9">
        <w:rPr>
          <w:i/>
          <w:iCs/>
          <w:lang w:val="ru-RU"/>
        </w:rPr>
        <w:t>N</w:t>
      </w:r>
      <w:r w:rsidR="00DA0CD9" w:rsidRPr="00045FA9">
        <w:rPr>
          <w:lang w:val="ru-RU"/>
        </w:rPr>
        <w:t>:</w:t>
      </w:r>
      <w:r w:rsidR="00DA0CD9" w:rsidRPr="00045FA9">
        <w:rPr>
          <w:lang w:val="ru-RU"/>
        </w:rPr>
        <w:tab/>
      </w:r>
      <w:r w:rsidRPr="00045FA9">
        <w:rPr>
          <w:lang w:val="ru-RU"/>
        </w:rPr>
        <w:t xml:space="preserve">общее количество излучателей, генерирующих принимаемые импульсы при пиковом уровне, находящемся ниже порога схемы </w:t>
      </w:r>
      <w:r w:rsidRPr="00045FA9">
        <w:rPr>
          <w:noProof/>
          <w:lang w:val="ru-RU"/>
        </w:rPr>
        <w:t>гашения</w:t>
      </w:r>
      <w:r w:rsidRPr="00045FA9">
        <w:rPr>
          <w:lang w:val="ru-RU"/>
        </w:rPr>
        <w:t>.</w:t>
      </w:r>
    </w:p>
    <w:bookmarkEnd w:id="4"/>
    <w:p w:rsidR="00970003" w:rsidRPr="00045FA9" w:rsidRDefault="00970003" w:rsidP="00DA0CD9">
      <w:pPr>
        <w:spacing w:before="240"/>
        <w:rPr>
          <w:lang w:val="ru-RU"/>
        </w:rPr>
      </w:pPr>
      <w:r w:rsidRPr="00045FA9">
        <w:rPr>
          <w:lang w:val="ru-RU"/>
        </w:rPr>
        <w:t>Как было отмечено выше, в параметре</w:t>
      </w:r>
      <w:r w:rsidRPr="00045FA9">
        <w:rPr>
          <w:i/>
          <w:iCs/>
          <w:lang w:val="ru-RU"/>
        </w:rPr>
        <w:t xml:space="preserve"> N</w:t>
      </w:r>
      <w:r w:rsidRPr="00045FA9">
        <w:rPr>
          <w:vertAlign w:val="subscript"/>
          <w:lang w:val="ru-RU"/>
        </w:rPr>
        <w:t>0,</w:t>
      </w:r>
      <w:r w:rsidRPr="00045FA9">
        <w:rPr>
          <w:i/>
          <w:iCs/>
          <w:vertAlign w:val="subscript"/>
          <w:lang w:val="ru-RU"/>
        </w:rPr>
        <w:t>EFF</w:t>
      </w:r>
      <w:r w:rsidRPr="00045FA9">
        <w:rPr>
          <w:noProof/>
          <w:lang w:val="ru-RU"/>
        </w:rPr>
        <w:t xml:space="preserve"> объединены все виды воздействия импульсных РЧ-помех на плотность теплового шума, плотность непрерывной широкополосной РЧ</w:t>
      </w:r>
      <w:r w:rsidRPr="00045FA9">
        <w:rPr>
          <w:noProof/>
          <w:lang w:val="ru-RU"/>
        </w:rPr>
        <w:noBreakHyphen/>
        <w:t>помехи и ослабление сигнала РНСС</w:t>
      </w:r>
      <w:r w:rsidRPr="00045FA9">
        <w:rPr>
          <w:rStyle w:val="FootnoteReference"/>
          <w:lang w:val="ru-RU"/>
        </w:rPr>
        <w:footnoteReference w:id="9"/>
      </w:r>
      <w:r w:rsidRPr="00045FA9">
        <w:rPr>
          <w:noProof/>
          <w:lang w:val="ru-RU"/>
        </w:rPr>
        <w:t>.</w:t>
      </w:r>
      <w:r w:rsidRPr="00045FA9">
        <w:rPr>
          <w:lang w:val="ru-RU"/>
        </w:rPr>
        <w:t xml:space="preserve"> Все параметры шума и помех в уравнениях (1) и (2) относятся к терминалам приемных систем с пассивной антенной. Следует отметить в уравнении (1), что при отсутствии импульсной РЧ</w:t>
      </w:r>
      <w:r w:rsidR="00DA0CD9" w:rsidRPr="00045FA9">
        <w:rPr>
          <w:lang w:val="ru-RU"/>
        </w:rPr>
        <w:noBreakHyphen/>
      </w:r>
      <w:r w:rsidRPr="00045FA9">
        <w:rPr>
          <w:lang w:val="ru-RU"/>
        </w:rPr>
        <w:t xml:space="preserve">помехи (т. е. если </w:t>
      </w:r>
      <w:r w:rsidRPr="00045FA9">
        <w:rPr>
          <w:i/>
          <w:iCs/>
          <w:lang w:val="ru-RU"/>
        </w:rPr>
        <w:t>R</w:t>
      </w:r>
      <w:r w:rsidRPr="00045FA9">
        <w:rPr>
          <w:i/>
          <w:iCs/>
          <w:vertAlign w:val="subscript"/>
          <w:lang w:val="ru-RU"/>
        </w:rPr>
        <w:t>I</w:t>
      </w:r>
      <w:r w:rsidRPr="00045FA9">
        <w:rPr>
          <w:lang w:val="ru-RU"/>
        </w:rPr>
        <w:t xml:space="preserve"> и </w:t>
      </w:r>
      <w:r w:rsidRPr="00045FA9">
        <w:rPr>
          <w:i/>
          <w:iCs/>
          <w:lang w:val="ru-RU"/>
        </w:rPr>
        <w:t>PDC</w:t>
      </w:r>
      <w:r w:rsidRPr="00045FA9">
        <w:rPr>
          <w:i/>
          <w:iCs/>
          <w:vertAlign w:val="subscript"/>
          <w:lang w:val="ru-RU"/>
        </w:rPr>
        <w:t>B </w:t>
      </w:r>
      <w:r w:rsidRPr="00045FA9">
        <w:rPr>
          <w:lang w:val="ru-RU"/>
        </w:rPr>
        <w:t xml:space="preserve">= 0) уравнение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сводится к упрощенному выражению, используемому при проведении анализа непрерывных РЧ-помех системам РНСС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 </w:t>
      </w:r>
      <w:r w:rsidRPr="00045FA9">
        <w:rPr>
          <w:i/>
          <w:iCs/>
          <w:lang w:val="ru-RU"/>
        </w:rPr>
        <w:t>N</w:t>
      </w:r>
      <w:r w:rsidRPr="00045FA9">
        <w:rPr>
          <w:vertAlign w:val="subscript"/>
          <w:lang w:val="ru-RU"/>
        </w:rPr>
        <w:t>0</w:t>
      </w:r>
      <w:r w:rsidRPr="00045FA9">
        <w:rPr>
          <w:lang w:val="ru-RU"/>
        </w:rPr>
        <w:t xml:space="preserve"> + </w:t>
      </w:r>
      <w:r w:rsidRPr="00045FA9">
        <w:rPr>
          <w:i/>
          <w:iCs/>
          <w:lang w:val="ru-RU"/>
        </w:rPr>
        <w:t>I</w:t>
      </w:r>
      <w:r w:rsidRPr="00045FA9">
        <w:rPr>
          <w:vertAlign w:val="subscript"/>
          <w:lang w:val="ru-RU"/>
        </w:rPr>
        <w:t>0,</w:t>
      </w:r>
      <w:r w:rsidRPr="00045FA9">
        <w:rPr>
          <w:i/>
          <w:iCs/>
          <w:vertAlign w:val="subscript"/>
          <w:lang w:val="ru-RU"/>
        </w:rPr>
        <w:t>WB</w:t>
      </w:r>
      <w:r w:rsidRPr="00045FA9">
        <w:rPr>
          <w:lang w:val="ru-RU"/>
        </w:rPr>
        <w:t>).</w:t>
      </w:r>
    </w:p>
    <w:p w:rsidR="00970003" w:rsidRPr="00045FA9" w:rsidRDefault="00970003" w:rsidP="00970003">
      <w:pPr>
        <w:rPr>
          <w:noProof/>
          <w:lang w:val="ru-RU"/>
        </w:rPr>
      </w:pPr>
      <w:r w:rsidRPr="00045FA9">
        <w:rPr>
          <w:noProof/>
          <w:lang w:val="ru-RU"/>
        </w:rPr>
        <w:t xml:space="preserve">Агрегированный параметр импульсной РЧ-помехи, </w:t>
      </w:r>
      <w:r w:rsidRPr="00045FA9">
        <w:rPr>
          <w:i/>
          <w:iCs/>
          <w:noProof/>
          <w:lang w:val="ru-RU"/>
        </w:rPr>
        <w:t>PDC</w:t>
      </w:r>
      <w:r w:rsidRPr="00045FA9">
        <w:rPr>
          <w:i/>
          <w:iCs/>
          <w:noProof/>
          <w:vertAlign w:val="subscript"/>
          <w:lang w:val="ru-RU"/>
        </w:rPr>
        <w:t>B</w:t>
      </w:r>
      <w:r w:rsidRPr="00045FA9">
        <w:rPr>
          <w:noProof/>
          <w:lang w:val="ru-RU"/>
        </w:rPr>
        <w:t>, формируется из компонентов отдельных гетерогенных импульсных систем передачи "</w:t>
      </w:r>
      <w:r w:rsidRPr="00045FA9">
        <w:rPr>
          <w:i/>
          <w:iCs/>
          <w:noProof/>
          <w:lang w:val="ru-RU"/>
        </w:rPr>
        <w:t>a</w:t>
      </w:r>
      <w:r w:rsidRPr="00045FA9">
        <w:rPr>
          <w:noProof/>
          <w:lang w:val="ru-RU"/>
        </w:rPr>
        <w:t>", "</w:t>
      </w:r>
      <w:r w:rsidRPr="00045FA9">
        <w:rPr>
          <w:i/>
          <w:iCs/>
          <w:noProof/>
          <w:lang w:val="ru-RU"/>
        </w:rPr>
        <w:t>b</w:t>
      </w:r>
      <w:r w:rsidRPr="00045FA9">
        <w:rPr>
          <w:noProof/>
          <w:lang w:val="ru-RU"/>
        </w:rPr>
        <w:t>" и "</w:t>
      </w:r>
      <w:r w:rsidRPr="00045FA9">
        <w:rPr>
          <w:i/>
          <w:iCs/>
          <w:noProof/>
          <w:lang w:val="ru-RU"/>
        </w:rPr>
        <w:t>c</w:t>
      </w:r>
      <w:r w:rsidRPr="00045FA9">
        <w:rPr>
          <w:noProof/>
          <w:lang w:val="ru-RU"/>
        </w:rPr>
        <w:t>" следующим образом:</w:t>
      </w:r>
    </w:p>
    <w:p w:rsidR="00970003" w:rsidRPr="00045FA9" w:rsidRDefault="00970003" w:rsidP="00970003">
      <w:pPr>
        <w:pStyle w:val="Equation"/>
        <w:rPr>
          <w:noProof/>
          <w:lang w:val="ru-RU"/>
        </w:rPr>
      </w:pPr>
      <w:r w:rsidRPr="00045FA9">
        <w:rPr>
          <w:lang w:val="ru-RU"/>
        </w:rPr>
        <w:tab/>
      </w:r>
      <w:r w:rsidRPr="00045FA9">
        <w:rPr>
          <w:lang w:val="ru-RU"/>
        </w:rPr>
        <w:tab/>
      </w:r>
      <w:r w:rsidR="004F0027" w:rsidRPr="00045FA9">
        <w:rPr>
          <w:position w:val="-12"/>
          <w:lang w:val="ru-RU"/>
        </w:rPr>
        <w:object w:dxaOrig="4380" w:dyaOrig="360">
          <v:shape id="_x0000_i1027" type="#_x0000_t75" style="width:214.75pt;height:17.55pt" o:ole="">
            <v:imagedata r:id="rId18" o:title=""/>
          </v:shape>
          <o:OLEObject Type="Embed" ProgID="Equation.3" ShapeID="_x0000_i1027" DrawAspect="Content" ObjectID="_1475634252" r:id="rId19"/>
        </w:object>
      </w:r>
      <w:r w:rsidRPr="00045FA9">
        <w:rPr>
          <w:noProof/>
          <w:lang w:val="ru-RU"/>
        </w:rPr>
        <w:tab/>
        <w:t>(3)</w:t>
      </w:r>
    </w:p>
    <w:p w:rsidR="00970003" w:rsidRPr="00045FA9" w:rsidRDefault="00970003" w:rsidP="00970003">
      <w:pPr>
        <w:rPr>
          <w:noProof/>
          <w:lang w:val="ru-RU"/>
        </w:rPr>
      </w:pPr>
      <w:r w:rsidRPr="00045FA9">
        <w:rPr>
          <w:noProof/>
          <w:lang w:val="ru-RU"/>
        </w:rPr>
        <w:lastRenderedPageBreak/>
        <w:t>где:</w:t>
      </w:r>
    </w:p>
    <w:p w:rsidR="00970003" w:rsidRPr="00045FA9" w:rsidRDefault="00970003" w:rsidP="00113320">
      <w:pPr>
        <w:pStyle w:val="Equationlegend"/>
        <w:rPr>
          <w:szCs w:val="24"/>
          <w:lang w:val="ru-RU"/>
        </w:rPr>
      </w:pPr>
      <w:r w:rsidRPr="00045FA9">
        <w:rPr>
          <w:noProof/>
          <w:szCs w:val="24"/>
          <w:lang w:val="ru-RU"/>
        </w:rPr>
        <w:tab/>
      </w:r>
      <w:r w:rsidRPr="00045FA9">
        <w:rPr>
          <w:i/>
          <w:iCs/>
          <w:noProof/>
          <w:szCs w:val="24"/>
          <w:lang w:val="ru-RU"/>
        </w:rPr>
        <w:t>PDC</w:t>
      </w:r>
      <w:r w:rsidRPr="00045FA9">
        <w:rPr>
          <w:i/>
          <w:iCs/>
          <w:noProof/>
          <w:szCs w:val="24"/>
          <w:vertAlign w:val="subscript"/>
          <w:lang w:val="ru-RU"/>
        </w:rPr>
        <w:t>a</w:t>
      </w:r>
      <w:r w:rsidR="00113320" w:rsidRPr="00045FA9">
        <w:rPr>
          <w:lang w:val="ru-RU"/>
        </w:rPr>
        <w:t>:</w:t>
      </w:r>
      <w:r w:rsidR="00113320" w:rsidRPr="00045FA9">
        <w:rPr>
          <w:lang w:val="ru-RU"/>
        </w:rPr>
        <w:tab/>
      </w:r>
      <w:r w:rsidRPr="00045FA9">
        <w:rPr>
          <w:lang w:val="ru-RU"/>
        </w:rPr>
        <w:t>коэффициент заполнения импульсов выше порога схемы гашения для импульсов системы "</w:t>
      </w:r>
      <w:r w:rsidRPr="00045FA9">
        <w:rPr>
          <w:i/>
          <w:iCs/>
          <w:lang w:val="ru-RU"/>
        </w:rPr>
        <w:t>a</w:t>
      </w:r>
      <w:r w:rsidRPr="00045FA9">
        <w:rPr>
          <w:lang w:val="ru-RU"/>
        </w:rPr>
        <w:t>" (например, дальномерное измерительное оборудование/тактическая аэронавигация (DME/TACAN));</w:t>
      </w:r>
    </w:p>
    <w:p w:rsidR="00970003" w:rsidRPr="00045FA9" w:rsidRDefault="00970003" w:rsidP="00113320">
      <w:pPr>
        <w:pStyle w:val="Equationlegend"/>
        <w:rPr>
          <w:szCs w:val="24"/>
          <w:lang w:val="ru-RU"/>
        </w:rPr>
      </w:pPr>
      <w:r w:rsidRPr="00045FA9">
        <w:rPr>
          <w:noProof/>
          <w:szCs w:val="24"/>
          <w:lang w:val="ru-RU"/>
        </w:rPr>
        <w:tab/>
      </w:r>
      <w:r w:rsidRPr="00045FA9">
        <w:rPr>
          <w:i/>
          <w:iCs/>
          <w:noProof/>
          <w:szCs w:val="24"/>
          <w:lang w:val="ru-RU"/>
        </w:rPr>
        <w:t>PDC</w:t>
      </w:r>
      <w:r w:rsidRPr="00045FA9">
        <w:rPr>
          <w:i/>
          <w:iCs/>
          <w:noProof/>
          <w:szCs w:val="24"/>
          <w:vertAlign w:val="subscript"/>
          <w:lang w:val="ru-RU"/>
        </w:rPr>
        <w:t>b</w:t>
      </w:r>
      <w:r w:rsidR="00113320" w:rsidRPr="00045FA9">
        <w:rPr>
          <w:lang w:val="ru-RU"/>
        </w:rPr>
        <w:t>:</w:t>
      </w:r>
      <w:r w:rsidR="00113320" w:rsidRPr="00045FA9">
        <w:rPr>
          <w:lang w:val="ru-RU"/>
        </w:rPr>
        <w:tab/>
      </w:r>
      <w:r w:rsidRPr="00045FA9">
        <w:rPr>
          <w:lang w:val="ru-RU"/>
        </w:rPr>
        <w:t>коэффициент заполнения импульсов выше порога схемы гашения для импульсов системы "</w:t>
      </w:r>
      <w:r w:rsidRPr="00045FA9">
        <w:rPr>
          <w:i/>
          <w:iCs/>
          <w:lang w:val="ru-RU"/>
        </w:rPr>
        <w:t>b</w:t>
      </w:r>
      <w:r w:rsidRPr="00045FA9">
        <w:rPr>
          <w:lang w:val="ru-RU"/>
        </w:rPr>
        <w:t xml:space="preserve">" (например, система связи, навигации и идентификации (CNI)); а </w:t>
      </w:r>
    </w:p>
    <w:p w:rsidR="00970003" w:rsidRPr="00045FA9" w:rsidRDefault="00970003" w:rsidP="00113320">
      <w:pPr>
        <w:pStyle w:val="Equationlegend"/>
        <w:rPr>
          <w:lang w:val="ru-RU"/>
        </w:rPr>
      </w:pPr>
      <w:r w:rsidRPr="00045FA9">
        <w:rPr>
          <w:noProof/>
          <w:lang w:val="ru-RU"/>
        </w:rPr>
        <w:tab/>
      </w:r>
      <w:r w:rsidRPr="00045FA9">
        <w:rPr>
          <w:i/>
          <w:iCs/>
          <w:noProof/>
          <w:lang w:val="ru-RU"/>
        </w:rPr>
        <w:t>PDC</w:t>
      </w:r>
      <w:r w:rsidRPr="00045FA9">
        <w:rPr>
          <w:i/>
          <w:iCs/>
          <w:noProof/>
          <w:vertAlign w:val="subscript"/>
          <w:lang w:val="ru-RU"/>
        </w:rPr>
        <w:t>c</w:t>
      </w:r>
      <w:r w:rsidR="00113320" w:rsidRPr="00045FA9">
        <w:rPr>
          <w:lang w:val="ru-RU"/>
        </w:rPr>
        <w:t>:</w:t>
      </w:r>
      <w:r w:rsidR="00113320" w:rsidRPr="00045FA9">
        <w:rPr>
          <w:lang w:val="ru-RU"/>
        </w:rPr>
        <w:tab/>
      </w:r>
      <w:r w:rsidRPr="00045FA9">
        <w:rPr>
          <w:noProof/>
          <w:lang w:val="ru-RU"/>
        </w:rPr>
        <w:t xml:space="preserve">коэффициент заполнения </w:t>
      </w:r>
      <w:r w:rsidRPr="00045FA9">
        <w:rPr>
          <w:lang w:val="ru-RU"/>
        </w:rPr>
        <w:t>импульсов</w:t>
      </w:r>
      <w:r w:rsidRPr="00045FA9">
        <w:rPr>
          <w:noProof/>
          <w:lang w:val="ru-RU"/>
        </w:rPr>
        <w:t xml:space="preserve"> выше порога схемы гашения </w:t>
      </w:r>
      <w:r w:rsidRPr="00045FA9">
        <w:rPr>
          <w:lang w:val="ru-RU"/>
        </w:rPr>
        <w:t>для импульсов системы "</w:t>
      </w:r>
      <w:r w:rsidRPr="00045FA9">
        <w:rPr>
          <w:i/>
          <w:iCs/>
          <w:lang w:val="ru-RU"/>
        </w:rPr>
        <w:t>c</w:t>
      </w:r>
      <w:r w:rsidRPr="00045FA9">
        <w:rPr>
          <w:lang w:val="ru-RU"/>
        </w:rPr>
        <w:t>" (например, воздушная радионавигационная служба/авиадиспетчерская служба (</w:t>
      </w:r>
      <w:r w:rsidRPr="00045FA9">
        <w:rPr>
          <w:noProof/>
          <w:lang w:val="ru-RU"/>
        </w:rPr>
        <w:t>ARNS/ATC))</w:t>
      </w:r>
      <w:r w:rsidRPr="00045FA9">
        <w:rPr>
          <w:lang w:val="ru-RU"/>
        </w:rPr>
        <w:t>.</w:t>
      </w:r>
    </w:p>
    <w:p w:rsidR="00970003" w:rsidRPr="00045FA9" w:rsidRDefault="00970003" w:rsidP="00113320">
      <w:pPr>
        <w:rPr>
          <w:noProof/>
          <w:lang w:val="ru-RU"/>
        </w:rPr>
      </w:pPr>
      <w:r w:rsidRPr="00045FA9">
        <w:rPr>
          <w:noProof/>
          <w:lang w:val="ru-RU"/>
        </w:rPr>
        <w:t xml:space="preserve">Для каждого отдельно взятого источника </w:t>
      </w:r>
      <w:r w:rsidRPr="00045FA9">
        <w:rPr>
          <w:i/>
          <w:iCs/>
          <w:noProof/>
          <w:lang w:val="ru-RU"/>
        </w:rPr>
        <w:t>i</w:t>
      </w:r>
      <w:r w:rsidRPr="00045FA9">
        <w:rPr>
          <w:noProof/>
          <w:lang w:val="ru-RU"/>
        </w:rPr>
        <w:t xml:space="preserve"> системы </w:t>
      </w:r>
      <w:r w:rsidRPr="00045FA9">
        <w:rPr>
          <w:i/>
          <w:iCs/>
          <w:noProof/>
          <w:lang w:val="ru-RU"/>
        </w:rPr>
        <w:t>x</w:t>
      </w:r>
      <w:r w:rsidRPr="00045FA9">
        <w:rPr>
          <w:noProof/>
          <w:lang w:val="ru-RU"/>
        </w:rPr>
        <w:t xml:space="preserve"> коэффициент заполнения импульсов выше порога схемы гашения </w:t>
      </w:r>
      <w:r w:rsidRPr="00045FA9">
        <w:rPr>
          <w:i/>
          <w:iCs/>
          <w:noProof/>
          <w:lang w:val="ru-RU"/>
        </w:rPr>
        <w:t>PDC</w:t>
      </w:r>
      <w:r w:rsidRPr="00045FA9">
        <w:rPr>
          <w:i/>
          <w:iCs/>
          <w:noProof/>
          <w:vertAlign w:val="subscript"/>
          <w:lang w:val="ru-RU"/>
        </w:rPr>
        <w:t>x,i</w:t>
      </w:r>
      <w:r w:rsidRPr="00045FA9">
        <w:rPr>
          <w:noProof/>
          <w:lang w:val="ru-RU"/>
        </w:rPr>
        <w:t xml:space="preserve"> в общем случае определяется как</w:t>
      </w:r>
      <w:r w:rsidR="009F4B85" w:rsidRPr="00045FA9">
        <w:rPr>
          <w:noProof/>
          <w:lang w:val="ru-RU"/>
        </w:rPr>
        <w:t>:</w:t>
      </w:r>
    </w:p>
    <w:p w:rsidR="00970003" w:rsidRPr="006B5303" w:rsidRDefault="00970003" w:rsidP="00970003">
      <w:pPr>
        <w:pStyle w:val="Equation"/>
        <w:rPr>
          <w:lang w:val="en-US"/>
        </w:rPr>
      </w:pPr>
      <w:r w:rsidRPr="00045FA9">
        <w:rPr>
          <w:lang w:val="ru-RU"/>
        </w:rPr>
        <w:tab/>
      </w:r>
      <w:r w:rsidRPr="00045FA9">
        <w:rPr>
          <w:lang w:val="ru-RU"/>
        </w:rPr>
        <w:tab/>
      </w:r>
      <w:r w:rsidRPr="006B5303">
        <w:rPr>
          <w:i/>
          <w:iCs/>
          <w:lang w:val="en-US"/>
        </w:rPr>
        <w:t>PDC</w:t>
      </w:r>
      <w:r w:rsidRPr="006B5303">
        <w:rPr>
          <w:i/>
          <w:iCs/>
          <w:vertAlign w:val="subscript"/>
          <w:lang w:val="en-US"/>
        </w:rPr>
        <w:t>x,i</w:t>
      </w:r>
      <w:r w:rsidRPr="006B5303">
        <w:rPr>
          <w:i/>
          <w:iCs/>
          <w:lang w:val="en-US"/>
        </w:rPr>
        <w:t xml:space="preserve"> = </w:t>
      </w:r>
      <w:r w:rsidRPr="006B5303">
        <w:rPr>
          <w:iCs/>
          <w:lang w:val="en-US"/>
        </w:rPr>
        <w:t>(</w:t>
      </w:r>
      <w:r w:rsidRPr="006B5303">
        <w:rPr>
          <w:i/>
          <w:iCs/>
          <w:lang w:val="en-US"/>
        </w:rPr>
        <w:t>PW</w:t>
      </w:r>
      <w:r w:rsidRPr="006B5303">
        <w:rPr>
          <w:i/>
          <w:iCs/>
          <w:vertAlign w:val="subscript"/>
          <w:lang w:val="en-US"/>
        </w:rPr>
        <w:t>x</w:t>
      </w:r>
      <w:r w:rsidRPr="006B5303">
        <w:rPr>
          <w:i/>
          <w:iCs/>
          <w:lang w:val="en-US"/>
        </w:rPr>
        <w:t>,</w:t>
      </w:r>
      <w:r w:rsidRPr="006B5303">
        <w:rPr>
          <w:i/>
          <w:iCs/>
          <w:vertAlign w:val="subscript"/>
          <w:lang w:val="en-US"/>
        </w:rPr>
        <w:t>i</w:t>
      </w:r>
      <w:r w:rsidRPr="006B5303">
        <w:rPr>
          <w:i/>
          <w:iCs/>
          <w:lang w:val="en-US"/>
        </w:rPr>
        <w:t xml:space="preserve"> + </w:t>
      </w:r>
      <w:r w:rsidRPr="00045FA9">
        <w:rPr>
          <w:iCs/>
          <w:szCs w:val="24"/>
          <w:lang w:val="ru-RU"/>
        </w:rPr>
        <w:sym w:font="Symbol" w:char="F074"/>
      </w:r>
      <w:r w:rsidRPr="006B5303">
        <w:rPr>
          <w:i/>
          <w:iCs/>
          <w:vertAlign w:val="subscript"/>
          <w:lang w:val="en-US"/>
        </w:rPr>
        <w:t>REC</w:t>
      </w:r>
      <w:r w:rsidRPr="006B5303">
        <w:rPr>
          <w:iCs/>
          <w:lang w:val="en-US"/>
        </w:rPr>
        <w:t xml:space="preserve">) </w:t>
      </w:r>
      <w:r w:rsidRPr="00045FA9">
        <w:rPr>
          <w:iCs/>
          <w:szCs w:val="24"/>
          <w:lang w:val="ru-RU"/>
        </w:rPr>
        <w:sym w:font="Symbol" w:char="F0D7"/>
      </w:r>
      <w:r w:rsidRPr="006B5303">
        <w:rPr>
          <w:iCs/>
          <w:lang w:val="en-US"/>
        </w:rPr>
        <w:t xml:space="preserve"> </w:t>
      </w:r>
      <w:r w:rsidRPr="006B5303">
        <w:rPr>
          <w:i/>
          <w:iCs/>
          <w:lang w:val="en-US"/>
        </w:rPr>
        <w:t>PRF</w:t>
      </w:r>
      <w:r w:rsidRPr="006B5303">
        <w:rPr>
          <w:i/>
          <w:iCs/>
          <w:vertAlign w:val="subscript"/>
          <w:lang w:val="en-US"/>
        </w:rPr>
        <w:t>x,i</w:t>
      </w:r>
      <w:r w:rsidRPr="006B5303">
        <w:rPr>
          <w:lang w:val="en-US"/>
        </w:rPr>
        <w:t>,</w:t>
      </w:r>
      <w:r w:rsidRPr="006B5303">
        <w:rPr>
          <w:lang w:val="en-US"/>
        </w:rPr>
        <w:tab/>
        <w:t>(3a)</w:t>
      </w:r>
    </w:p>
    <w:p w:rsidR="00970003" w:rsidRPr="00045FA9" w:rsidRDefault="00970003" w:rsidP="00970003">
      <w:pPr>
        <w:rPr>
          <w:lang w:val="ru-RU"/>
        </w:rPr>
      </w:pPr>
      <w:r w:rsidRPr="00045FA9">
        <w:rPr>
          <w:lang w:val="ru-RU"/>
        </w:rPr>
        <w:t xml:space="preserve">где: </w:t>
      </w:r>
    </w:p>
    <w:p w:rsidR="00970003" w:rsidRPr="00045FA9" w:rsidRDefault="00970003" w:rsidP="00113320">
      <w:pPr>
        <w:pStyle w:val="Equationlegend"/>
        <w:rPr>
          <w:lang w:val="ru-RU"/>
        </w:rPr>
      </w:pPr>
      <w:r w:rsidRPr="00045FA9">
        <w:rPr>
          <w:lang w:val="ru-RU"/>
        </w:rPr>
        <w:tab/>
      </w:r>
      <w:r w:rsidRPr="00045FA9">
        <w:rPr>
          <w:i/>
          <w:iCs/>
          <w:lang w:val="ru-RU"/>
        </w:rPr>
        <w:t>PW</w:t>
      </w:r>
      <w:r w:rsidRPr="00045FA9">
        <w:rPr>
          <w:i/>
          <w:iCs/>
          <w:vertAlign w:val="subscript"/>
          <w:lang w:val="ru-RU"/>
        </w:rPr>
        <w:t>x,i</w:t>
      </w:r>
      <w:r w:rsidR="00113320" w:rsidRPr="00045FA9">
        <w:rPr>
          <w:lang w:val="ru-RU"/>
        </w:rPr>
        <w:t>:</w:t>
      </w:r>
      <w:r w:rsidR="00113320" w:rsidRPr="00045FA9">
        <w:rPr>
          <w:lang w:val="ru-RU"/>
        </w:rPr>
        <w:tab/>
      </w:r>
      <w:r w:rsidRPr="00045FA9">
        <w:rPr>
          <w:lang w:val="ru-RU"/>
        </w:rPr>
        <w:t xml:space="preserve">эффективная длительность принимаемого импульса выше порога </w:t>
      </w:r>
      <w:r w:rsidR="00113320" w:rsidRPr="00045FA9">
        <w:rPr>
          <w:lang w:val="ru-RU"/>
        </w:rPr>
        <w:t>схемы гашения </w:t>
      </w:r>
      <w:r w:rsidRPr="00045FA9">
        <w:rPr>
          <w:lang w:val="ru-RU"/>
        </w:rPr>
        <w:t>(с);</w:t>
      </w:r>
    </w:p>
    <w:p w:rsidR="00970003" w:rsidRPr="00045FA9" w:rsidRDefault="00970003" w:rsidP="00113320">
      <w:pPr>
        <w:pStyle w:val="Equationlegend"/>
        <w:rPr>
          <w:lang w:val="ru-RU"/>
        </w:rPr>
      </w:pPr>
      <w:r w:rsidRPr="00045FA9">
        <w:rPr>
          <w:lang w:val="ru-RU"/>
        </w:rPr>
        <w:tab/>
      </w:r>
      <w:r w:rsidRPr="00045FA9">
        <w:rPr>
          <w:szCs w:val="24"/>
          <w:lang w:val="ru-RU"/>
        </w:rPr>
        <w:sym w:font="Symbol" w:char="F074"/>
      </w:r>
      <w:r w:rsidRPr="00045FA9">
        <w:rPr>
          <w:i/>
          <w:iCs/>
          <w:vertAlign w:val="subscript"/>
          <w:lang w:val="ru-RU"/>
        </w:rPr>
        <w:t>REC</w:t>
      </w:r>
      <w:r w:rsidR="00113320" w:rsidRPr="00045FA9">
        <w:rPr>
          <w:lang w:val="ru-RU"/>
        </w:rPr>
        <w:t>:</w:t>
      </w:r>
      <w:r w:rsidR="00113320" w:rsidRPr="00045FA9">
        <w:rPr>
          <w:lang w:val="ru-RU"/>
        </w:rPr>
        <w:tab/>
      </w:r>
      <w:r w:rsidRPr="00045FA9">
        <w:rPr>
          <w:lang w:val="ru-RU"/>
        </w:rPr>
        <w:t>время восстановления приемника после перегрузки (с); и</w:t>
      </w:r>
    </w:p>
    <w:p w:rsidR="00970003" w:rsidRPr="00045FA9" w:rsidRDefault="00970003" w:rsidP="00113320">
      <w:pPr>
        <w:pStyle w:val="Equationlegend"/>
        <w:rPr>
          <w:noProof/>
          <w:lang w:val="ru-RU"/>
        </w:rPr>
      </w:pPr>
      <w:r w:rsidRPr="00045FA9">
        <w:rPr>
          <w:lang w:val="ru-RU"/>
        </w:rPr>
        <w:tab/>
      </w:r>
      <w:r w:rsidRPr="00045FA9">
        <w:rPr>
          <w:i/>
          <w:iCs/>
          <w:lang w:val="ru-RU"/>
        </w:rPr>
        <w:t>PRF</w:t>
      </w:r>
      <w:r w:rsidRPr="00045FA9">
        <w:rPr>
          <w:i/>
          <w:iCs/>
          <w:vertAlign w:val="subscript"/>
          <w:lang w:val="ru-RU"/>
        </w:rPr>
        <w:t>x,i</w:t>
      </w:r>
      <w:r w:rsidR="00113320" w:rsidRPr="00045FA9">
        <w:rPr>
          <w:lang w:val="ru-RU"/>
        </w:rPr>
        <w:t>:</w:t>
      </w:r>
      <w:r w:rsidR="00113320" w:rsidRPr="00045FA9">
        <w:rPr>
          <w:lang w:val="ru-RU"/>
        </w:rPr>
        <w:tab/>
      </w:r>
      <w:r w:rsidRPr="00045FA9">
        <w:rPr>
          <w:lang w:val="ru-RU"/>
        </w:rPr>
        <w:t>частота повторения импульсов (Гц).</w:t>
      </w:r>
    </w:p>
    <w:p w:rsidR="00970003" w:rsidRPr="00045FA9" w:rsidRDefault="00970003" w:rsidP="003D0BC3">
      <w:pPr>
        <w:rPr>
          <w:noProof/>
          <w:lang w:val="ru-RU"/>
        </w:rPr>
      </w:pPr>
      <w:r w:rsidRPr="00045FA9">
        <w:rPr>
          <w:noProof/>
          <w:lang w:val="ru-RU"/>
        </w:rPr>
        <w:t xml:space="preserve">Агрегированный параметр импульсной РЧ-помехи, </w:t>
      </w:r>
      <w:r w:rsidRPr="00045FA9">
        <w:rPr>
          <w:i/>
          <w:iCs/>
          <w:noProof/>
          <w:lang w:val="ru-RU"/>
        </w:rPr>
        <w:t>R</w:t>
      </w:r>
      <w:r w:rsidRPr="00045FA9">
        <w:rPr>
          <w:i/>
          <w:iCs/>
          <w:noProof/>
          <w:vertAlign w:val="subscript"/>
          <w:lang w:val="ru-RU"/>
        </w:rPr>
        <w:t>I</w:t>
      </w:r>
      <w:r w:rsidRPr="00045FA9">
        <w:rPr>
          <w:noProof/>
          <w:lang w:val="ru-RU"/>
        </w:rPr>
        <w:t>, формируется из компонентов отдельных гетерогенных импульсных систем передачи "</w:t>
      </w:r>
      <w:r w:rsidRPr="00045FA9">
        <w:rPr>
          <w:i/>
          <w:iCs/>
          <w:noProof/>
          <w:lang w:val="ru-RU"/>
        </w:rPr>
        <w:t>a</w:t>
      </w:r>
      <w:r w:rsidRPr="00045FA9">
        <w:rPr>
          <w:noProof/>
          <w:lang w:val="ru-RU"/>
        </w:rPr>
        <w:t>", "</w:t>
      </w:r>
      <w:r w:rsidRPr="00045FA9">
        <w:rPr>
          <w:i/>
          <w:iCs/>
          <w:noProof/>
          <w:lang w:val="ru-RU"/>
        </w:rPr>
        <w:t>b</w:t>
      </w:r>
      <w:r w:rsidRPr="00045FA9">
        <w:rPr>
          <w:noProof/>
          <w:lang w:val="ru-RU"/>
        </w:rPr>
        <w:t>" и "</w:t>
      </w:r>
      <w:r w:rsidRPr="00045FA9">
        <w:rPr>
          <w:i/>
          <w:iCs/>
          <w:noProof/>
          <w:lang w:val="ru-RU"/>
        </w:rPr>
        <w:t>c</w:t>
      </w:r>
      <w:r w:rsidRPr="00045FA9">
        <w:rPr>
          <w:noProof/>
          <w:lang w:val="ru-RU"/>
        </w:rPr>
        <w:t>" следующим образом:</w:t>
      </w:r>
    </w:p>
    <w:p w:rsidR="00970003" w:rsidRPr="00045FA9" w:rsidRDefault="00970003" w:rsidP="00970003">
      <w:pPr>
        <w:pStyle w:val="Equation"/>
        <w:rPr>
          <w:noProof/>
          <w:lang w:val="ru-RU"/>
        </w:rPr>
      </w:pPr>
      <w:r w:rsidRPr="00045FA9">
        <w:rPr>
          <w:lang w:val="ru-RU"/>
        </w:rPr>
        <w:tab/>
      </w:r>
      <w:r w:rsidRPr="00045FA9">
        <w:rPr>
          <w:lang w:val="ru-RU"/>
        </w:rPr>
        <w:tab/>
      </w:r>
      <w:r w:rsidRPr="00045FA9">
        <w:rPr>
          <w:position w:val="-12"/>
          <w:lang w:val="ru-RU"/>
        </w:rPr>
        <w:object w:dxaOrig="1820" w:dyaOrig="360">
          <v:shape id="_x0000_i1028" type="#_x0000_t75" style="width:90.8pt;height:18.15pt" o:ole="">
            <v:imagedata r:id="rId20" o:title=""/>
          </v:shape>
          <o:OLEObject Type="Embed" ProgID="Equation.3" ShapeID="_x0000_i1028" DrawAspect="Content" ObjectID="_1475634253" r:id="rId21"/>
        </w:object>
      </w:r>
      <w:r w:rsidRPr="00045FA9">
        <w:rPr>
          <w:lang w:val="ru-RU"/>
        </w:rPr>
        <w:tab/>
      </w:r>
      <w:r w:rsidRPr="00045FA9">
        <w:rPr>
          <w:noProof/>
          <w:lang w:val="ru-RU"/>
        </w:rPr>
        <w:t>(4)</w:t>
      </w:r>
    </w:p>
    <w:p w:rsidR="00970003" w:rsidRPr="00045FA9" w:rsidRDefault="00970003" w:rsidP="00970003">
      <w:pPr>
        <w:rPr>
          <w:noProof/>
          <w:lang w:val="ru-RU"/>
        </w:rPr>
      </w:pPr>
      <w:r w:rsidRPr="00045FA9">
        <w:rPr>
          <w:noProof/>
          <w:lang w:val="ru-RU"/>
        </w:rPr>
        <w:t xml:space="preserve">где </w:t>
      </w:r>
      <w:r w:rsidRPr="00045FA9">
        <w:rPr>
          <w:i/>
          <w:iCs/>
          <w:noProof/>
          <w:lang w:val="ru-RU"/>
        </w:rPr>
        <w:t>R</w:t>
      </w:r>
      <w:r w:rsidRPr="00045FA9">
        <w:rPr>
          <w:i/>
          <w:iCs/>
          <w:noProof/>
          <w:vertAlign w:val="subscript"/>
          <w:lang w:val="ru-RU"/>
        </w:rPr>
        <w:t>a</w:t>
      </w:r>
      <w:r w:rsidRPr="00045FA9">
        <w:rPr>
          <w:noProof/>
          <w:lang w:val="ru-RU"/>
        </w:rPr>
        <w:t xml:space="preserve">, </w:t>
      </w:r>
      <w:r w:rsidRPr="00045FA9">
        <w:rPr>
          <w:i/>
          <w:iCs/>
          <w:noProof/>
          <w:lang w:val="ru-RU"/>
        </w:rPr>
        <w:t>R</w:t>
      </w:r>
      <w:r w:rsidRPr="00045FA9">
        <w:rPr>
          <w:i/>
          <w:iCs/>
          <w:noProof/>
          <w:vertAlign w:val="subscript"/>
          <w:lang w:val="ru-RU"/>
        </w:rPr>
        <w:t>b</w:t>
      </w:r>
      <w:r w:rsidRPr="00045FA9">
        <w:rPr>
          <w:noProof/>
          <w:lang w:val="ru-RU"/>
        </w:rPr>
        <w:t xml:space="preserve"> и </w:t>
      </w:r>
      <w:r w:rsidRPr="00045FA9">
        <w:rPr>
          <w:i/>
          <w:iCs/>
          <w:noProof/>
          <w:lang w:val="ru-RU"/>
        </w:rPr>
        <w:t>R</w:t>
      </w:r>
      <w:r w:rsidRPr="00045FA9">
        <w:rPr>
          <w:i/>
          <w:iCs/>
          <w:noProof/>
          <w:vertAlign w:val="subscript"/>
          <w:lang w:val="ru-RU"/>
        </w:rPr>
        <w:t>c</w:t>
      </w:r>
      <w:r w:rsidRPr="00045FA9">
        <w:rPr>
          <w:noProof/>
          <w:lang w:val="ru-RU"/>
        </w:rPr>
        <w:t xml:space="preserve"> – </w:t>
      </w:r>
      <w:r w:rsidRPr="00045FA9">
        <w:rPr>
          <w:lang w:val="ru-RU"/>
        </w:rPr>
        <w:t>это отношение плотности мощности сигнала ниже порога схемы гашения к шуму приемника для систем "</w:t>
      </w:r>
      <w:r w:rsidRPr="00045FA9">
        <w:rPr>
          <w:i/>
          <w:iCs/>
          <w:lang w:val="ru-RU"/>
        </w:rPr>
        <w:t>a</w:t>
      </w:r>
      <w:r w:rsidRPr="00045FA9">
        <w:rPr>
          <w:lang w:val="ru-RU"/>
        </w:rPr>
        <w:t>", "</w:t>
      </w:r>
      <w:r w:rsidRPr="00045FA9">
        <w:rPr>
          <w:i/>
          <w:iCs/>
          <w:lang w:val="ru-RU"/>
        </w:rPr>
        <w:t>b</w:t>
      </w:r>
      <w:r w:rsidRPr="00045FA9">
        <w:rPr>
          <w:lang w:val="ru-RU"/>
        </w:rPr>
        <w:t>" и "</w:t>
      </w:r>
      <w:r w:rsidRPr="00045FA9">
        <w:rPr>
          <w:i/>
          <w:iCs/>
          <w:lang w:val="ru-RU"/>
        </w:rPr>
        <w:t>c</w:t>
      </w:r>
      <w:r w:rsidRPr="00045FA9">
        <w:rPr>
          <w:lang w:val="ru-RU"/>
        </w:rPr>
        <w:t>" соответственно.</w:t>
      </w:r>
    </w:p>
    <w:p w:rsidR="00970003" w:rsidRPr="00045FA9" w:rsidRDefault="00970003" w:rsidP="003D0BC3">
      <w:pPr>
        <w:rPr>
          <w:noProof/>
          <w:lang w:val="ru-RU"/>
        </w:rPr>
      </w:pPr>
      <w:r w:rsidRPr="00045FA9">
        <w:rPr>
          <w:noProof/>
          <w:lang w:val="ru-RU"/>
        </w:rPr>
        <w:t xml:space="preserve">Эти отношения рассчитываются без учета наличия любых других перекрывающихся во времени импульсов от различных отдельно взятых источников импульсных РЧ-помех. Коэффициент заполнения импульсов отдельно взятого источника </w:t>
      </w:r>
      <w:r w:rsidRPr="00045FA9">
        <w:rPr>
          <w:i/>
          <w:iCs/>
          <w:noProof/>
          <w:lang w:val="ru-RU"/>
        </w:rPr>
        <w:t>j</w:t>
      </w:r>
      <w:r w:rsidRPr="00045FA9">
        <w:rPr>
          <w:noProof/>
          <w:lang w:val="ru-RU"/>
        </w:rPr>
        <w:t xml:space="preserve"> системы </w:t>
      </w:r>
      <w:r w:rsidRPr="00045FA9">
        <w:rPr>
          <w:i/>
          <w:iCs/>
          <w:noProof/>
          <w:lang w:val="ru-RU"/>
        </w:rPr>
        <w:t>y</w:t>
      </w:r>
      <w:r w:rsidRPr="00045FA9">
        <w:rPr>
          <w:noProof/>
          <w:lang w:val="ru-RU"/>
        </w:rPr>
        <w:t xml:space="preserve"> для принимаемых импульсов ниже порога схемы гашения, </w:t>
      </w:r>
      <w:r w:rsidRPr="00045FA9">
        <w:rPr>
          <w:i/>
          <w:iCs/>
          <w:noProof/>
          <w:lang w:val="ru-RU"/>
        </w:rPr>
        <w:t>dc</w:t>
      </w:r>
      <w:r w:rsidRPr="00045FA9">
        <w:rPr>
          <w:i/>
          <w:iCs/>
          <w:noProof/>
          <w:vertAlign w:val="subscript"/>
          <w:lang w:val="ru-RU"/>
        </w:rPr>
        <w:t>y,j</w:t>
      </w:r>
      <w:r w:rsidRPr="00045FA9">
        <w:rPr>
          <w:noProof/>
          <w:lang w:val="ru-RU"/>
        </w:rPr>
        <w:t>, определяется как</w:t>
      </w:r>
      <w:r w:rsidR="009F4B85" w:rsidRPr="00045FA9">
        <w:rPr>
          <w:noProof/>
          <w:lang w:val="ru-RU"/>
        </w:rPr>
        <w:t>:</w:t>
      </w:r>
    </w:p>
    <w:p w:rsidR="00970003" w:rsidRPr="006B5303" w:rsidRDefault="00970003" w:rsidP="00970003">
      <w:pPr>
        <w:pStyle w:val="Equation"/>
        <w:rPr>
          <w:lang w:val="en-US"/>
        </w:rPr>
      </w:pPr>
      <w:r w:rsidRPr="00045FA9">
        <w:rPr>
          <w:lang w:val="ru-RU"/>
        </w:rPr>
        <w:tab/>
      </w:r>
      <w:r w:rsidRPr="00045FA9">
        <w:rPr>
          <w:lang w:val="ru-RU"/>
        </w:rPr>
        <w:tab/>
      </w:r>
      <w:r w:rsidRPr="006B5303">
        <w:rPr>
          <w:i/>
          <w:iCs/>
          <w:lang w:val="en-US"/>
        </w:rPr>
        <w:t>dc</w:t>
      </w:r>
      <w:r w:rsidRPr="006B5303">
        <w:rPr>
          <w:i/>
          <w:iCs/>
          <w:vertAlign w:val="subscript"/>
          <w:lang w:val="en-US"/>
        </w:rPr>
        <w:t>y,j</w:t>
      </w:r>
      <w:r w:rsidRPr="006B5303">
        <w:rPr>
          <w:i/>
          <w:iCs/>
          <w:lang w:val="en-US"/>
        </w:rPr>
        <w:t xml:space="preserve"> = PW</w:t>
      </w:r>
      <w:r w:rsidRPr="006B5303">
        <w:rPr>
          <w:i/>
          <w:iCs/>
          <w:vertAlign w:val="subscript"/>
          <w:lang w:val="en-US"/>
        </w:rPr>
        <w:t>y</w:t>
      </w:r>
      <w:r w:rsidRPr="006B5303">
        <w:rPr>
          <w:i/>
          <w:iCs/>
          <w:lang w:val="en-US"/>
        </w:rPr>
        <w:t>,</w:t>
      </w:r>
      <w:r w:rsidRPr="006B5303">
        <w:rPr>
          <w:i/>
          <w:iCs/>
          <w:vertAlign w:val="subscript"/>
          <w:lang w:val="en-US"/>
        </w:rPr>
        <w:t>j</w:t>
      </w:r>
      <w:r w:rsidRPr="006B5303">
        <w:rPr>
          <w:iCs/>
          <w:szCs w:val="24"/>
          <w:lang w:val="en-US"/>
        </w:rPr>
        <w:t xml:space="preserve"> </w:t>
      </w:r>
      <w:r w:rsidRPr="00045FA9">
        <w:rPr>
          <w:iCs/>
          <w:szCs w:val="24"/>
          <w:lang w:val="ru-RU"/>
        </w:rPr>
        <w:sym w:font="Symbol" w:char="F0D7"/>
      </w:r>
      <w:r w:rsidRPr="006B5303">
        <w:rPr>
          <w:iCs/>
          <w:lang w:val="en-US"/>
        </w:rPr>
        <w:t xml:space="preserve"> </w:t>
      </w:r>
      <w:r w:rsidRPr="006B5303">
        <w:rPr>
          <w:i/>
          <w:iCs/>
          <w:lang w:val="en-US"/>
        </w:rPr>
        <w:t>PRF</w:t>
      </w:r>
      <w:r w:rsidRPr="006B5303">
        <w:rPr>
          <w:i/>
          <w:iCs/>
          <w:vertAlign w:val="subscript"/>
          <w:lang w:val="en-US"/>
        </w:rPr>
        <w:t>y,j</w:t>
      </w:r>
      <w:r w:rsidRPr="006B5303">
        <w:rPr>
          <w:lang w:val="en-US"/>
        </w:rPr>
        <w:t>,</w:t>
      </w:r>
      <w:r w:rsidRPr="006B5303">
        <w:rPr>
          <w:lang w:val="en-US"/>
        </w:rPr>
        <w:tab/>
        <w:t>(4a)</w:t>
      </w:r>
    </w:p>
    <w:p w:rsidR="00970003" w:rsidRPr="00045FA9" w:rsidRDefault="00970003" w:rsidP="003D0BC3">
      <w:pPr>
        <w:rPr>
          <w:noProof/>
          <w:lang w:val="ru-RU"/>
        </w:rPr>
      </w:pPr>
      <w:r w:rsidRPr="00045FA9">
        <w:rPr>
          <w:noProof/>
          <w:lang w:val="ru-RU"/>
        </w:rPr>
        <w:t>где слагаемые в правой части уравнения определяются аналогично пункту (3a), за исключением тех случаев, когда они относятся к характеристикам импульсов ниже порога схемы гашения.</w:t>
      </w:r>
    </w:p>
    <w:p w:rsidR="00970003" w:rsidRPr="00045FA9" w:rsidRDefault="00970003" w:rsidP="003D0BC3">
      <w:pPr>
        <w:pStyle w:val="Heading2"/>
        <w:rPr>
          <w:lang w:val="ru-RU"/>
        </w:rPr>
      </w:pPr>
      <w:r w:rsidRPr="00045FA9">
        <w:rPr>
          <w:lang w:val="ru-RU"/>
        </w:rPr>
        <w:t>2.2</w:t>
      </w:r>
      <w:r w:rsidRPr="00045FA9">
        <w:rPr>
          <w:lang w:val="ru-RU"/>
        </w:rPr>
        <w:tab/>
        <w:t>Метод расчета эффективной плотности шума (импульсное насыщение приемника)</w:t>
      </w:r>
    </w:p>
    <w:p w:rsidR="00970003" w:rsidRPr="00045FA9" w:rsidRDefault="00970003" w:rsidP="00970003">
      <w:pPr>
        <w:rPr>
          <w:lang w:val="ru-RU"/>
        </w:rPr>
      </w:pPr>
      <w:r w:rsidRPr="00045FA9">
        <w:rPr>
          <w:lang w:val="ru-RU"/>
        </w:rPr>
        <w:t>Некоторые приемники РНСС, работающие в полосах частот РНСС, например в наземных системах, могут не подвергаться воздействию большого количества импульсных РЧ</w:t>
      </w:r>
      <w:r w:rsidRPr="00045FA9">
        <w:rPr>
          <w:lang w:val="ru-RU"/>
        </w:rPr>
        <w:noBreakHyphen/>
        <w:t>помех внутри полос и в соседних полосах частот, как это происходит в аэронавигационных и аналогичных им приемниках</w:t>
      </w:r>
      <w:r w:rsidR="003D0BC3" w:rsidRPr="00045FA9">
        <w:rPr>
          <w:lang w:val="ru-RU"/>
        </w:rPr>
        <w:t>. В </w:t>
      </w:r>
      <w:r w:rsidRPr="00045FA9">
        <w:rPr>
          <w:lang w:val="ru-RU"/>
        </w:rPr>
        <w:t>связи с этим они могут не иметь электронных схем гашения импульсов, описанных</w:t>
      </w:r>
      <w:r w:rsidR="003D0BC3" w:rsidRPr="00045FA9">
        <w:rPr>
          <w:lang w:val="ru-RU"/>
        </w:rPr>
        <w:t xml:space="preserve"> выше в п. 2.1, а </w:t>
      </w:r>
      <w:r w:rsidRPr="00045FA9">
        <w:rPr>
          <w:lang w:val="ru-RU"/>
        </w:rPr>
        <w:t>вместо этого за короткий промежуток времени достигают насыщения за счет импульсов РЧ-помех от расположенного поблизости источника. Наличие импульсных РЧ-помех сокращает общий уровень непрерывных РЧ</w:t>
      </w:r>
      <w:r w:rsidRPr="00045FA9">
        <w:rPr>
          <w:lang w:val="ru-RU"/>
        </w:rPr>
        <w:noBreakHyphen/>
        <w:t xml:space="preserve">помех, которые способен выдержать приемник РНСС. Воздействие как импульсных, так и непрерывных РЧ-помех для приемника РНСС с насыщением может быть количественно выражено путем определения эффективной спектральной плотности мощности шума на выходе коррелятора,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следующим образом:</w:t>
      </w:r>
    </w:p>
    <w:p w:rsidR="00970003" w:rsidRPr="00045FA9" w:rsidRDefault="00970003" w:rsidP="00970003">
      <w:pPr>
        <w:pStyle w:val="Equation"/>
        <w:spacing w:before="240"/>
        <w:rPr>
          <w:lang w:val="ru-RU"/>
        </w:rPr>
      </w:pPr>
      <w:r w:rsidRPr="00045FA9">
        <w:rPr>
          <w:lang w:val="ru-RU"/>
        </w:rPr>
        <w:tab/>
      </w:r>
      <w:r w:rsidRPr="00045FA9">
        <w:rPr>
          <w:lang w:val="ru-RU"/>
        </w:rPr>
        <w:tab/>
      </w:r>
      <w:r w:rsidR="003D0BC3" w:rsidRPr="00045FA9">
        <w:rPr>
          <w:position w:val="-40"/>
          <w:lang w:val="ru-RU"/>
        </w:rPr>
        <w:object w:dxaOrig="5130" w:dyaOrig="1200">
          <v:shape id="_x0000_i1029" type="#_x0000_t75" style="width:243.55pt;height:58.85pt" o:ole="">
            <v:imagedata r:id="rId22" o:title=""/>
          </v:shape>
          <o:OLEObject Type="Embed" ProgID="Equation.DSMT4" ShapeID="_x0000_i1029" DrawAspect="Content" ObjectID="_1475634254" r:id="rId23"/>
        </w:object>
      </w:r>
      <w:r w:rsidRPr="00045FA9">
        <w:rPr>
          <w:lang w:val="ru-RU"/>
        </w:rPr>
        <w:t>,</w:t>
      </w:r>
      <w:r w:rsidRPr="00045FA9">
        <w:rPr>
          <w:lang w:val="ru-RU"/>
        </w:rPr>
        <w:tab/>
      </w:r>
      <w:r w:rsidRPr="00045FA9">
        <w:rPr>
          <w:szCs w:val="24"/>
          <w:lang w:val="ru-RU"/>
        </w:rPr>
        <w:t>(5)</w:t>
      </w:r>
    </w:p>
    <w:p w:rsidR="00970003" w:rsidRPr="00045FA9" w:rsidRDefault="00970003" w:rsidP="003D0BC3">
      <w:pPr>
        <w:keepNext/>
        <w:rPr>
          <w:lang w:val="ru-RU"/>
        </w:rPr>
      </w:pPr>
      <w:r w:rsidRPr="00045FA9">
        <w:rPr>
          <w:lang w:val="ru-RU"/>
        </w:rPr>
        <w:lastRenderedPageBreak/>
        <w:t>где:</w:t>
      </w:r>
    </w:p>
    <w:p w:rsidR="00970003" w:rsidRPr="00045FA9" w:rsidRDefault="00970003" w:rsidP="003D0BC3">
      <w:pPr>
        <w:pStyle w:val="Equationlegend"/>
        <w:rPr>
          <w:lang w:val="ru-RU"/>
        </w:rPr>
      </w:pPr>
      <w:r w:rsidRPr="00045FA9">
        <w:rPr>
          <w:lang w:val="ru-RU"/>
        </w:rPr>
        <w:tab/>
      </w:r>
      <w:r w:rsidRPr="00045FA9">
        <w:rPr>
          <w:i/>
          <w:iCs/>
          <w:lang w:val="ru-RU"/>
        </w:rPr>
        <w:t>N</w:t>
      </w:r>
      <w:r w:rsidRPr="00045FA9">
        <w:rPr>
          <w:vertAlign w:val="subscript"/>
          <w:lang w:val="ru-RU"/>
        </w:rPr>
        <w:t>0</w:t>
      </w:r>
      <w:r w:rsidR="003D0BC3" w:rsidRPr="00045FA9">
        <w:rPr>
          <w:lang w:val="ru-RU"/>
        </w:rPr>
        <w:t>:</w:t>
      </w:r>
      <w:r w:rsidR="003D0BC3" w:rsidRPr="00045FA9">
        <w:rPr>
          <w:lang w:val="ru-RU"/>
        </w:rPr>
        <w:tab/>
      </w:r>
      <w:r w:rsidRPr="00045FA9">
        <w:rPr>
          <w:lang w:val="ru-RU"/>
        </w:rPr>
        <w:t>спектральная плотность мощности теплового шума приемной системы (Вт/Гц)</w:t>
      </w:r>
      <w:r w:rsidR="004F0027" w:rsidRPr="00045FA9">
        <w:rPr>
          <w:lang w:val="ru-RU"/>
        </w:rPr>
        <w:t xml:space="preserve"> (= </w:t>
      </w:r>
      <w:r w:rsidRPr="00045FA9">
        <w:rPr>
          <w:lang w:val="ru-RU"/>
        </w:rPr>
        <w:t>kT</w:t>
      </w:r>
      <w:r w:rsidRPr="00045FA9">
        <w:rPr>
          <w:vertAlign w:val="subscript"/>
          <w:lang w:val="ru-RU"/>
        </w:rPr>
        <w:t>SYS</w:t>
      </w:r>
      <w:r w:rsidRPr="00045FA9">
        <w:rPr>
          <w:lang w:val="ru-RU"/>
        </w:rPr>
        <w:t>);</w:t>
      </w:r>
    </w:p>
    <w:p w:rsidR="00970003" w:rsidRPr="00045FA9" w:rsidRDefault="00970003" w:rsidP="003D0BC3">
      <w:pPr>
        <w:pStyle w:val="Equationlegend"/>
        <w:rPr>
          <w:lang w:val="ru-RU"/>
        </w:rPr>
      </w:pPr>
      <w:r w:rsidRPr="00045FA9">
        <w:rPr>
          <w:lang w:val="ru-RU"/>
        </w:rPr>
        <w:tab/>
      </w:r>
      <w:r w:rsidRPr="00045FA9">
        <w:rPr>
          <w:i/>
          <w:iCs/>
          <w:lang w:val="ru-RU"/>
        </w:rPr>
        <w:t>I</w:t>
      </w:r>
      <w:r w:rsidRPr="00045FA9">
        <w:rPr>
          <w:vertAlign w:val="subscript"/>
          <w:lang w:val="ru-RU"/>
        </w:rPr>
        <w:t>0,</w:t>
      </w:r>
      <w:r w:rsidRPr="00045FA9">
        <w:rPr>
          <w:i/>
          <w:iCs/>
          <w:vertAlign w:val="subscript"/>
          <w:lang w:val="ru-RU"/>
        </w:rPr>
        <w:t>WB</w:t>
      </w:r>
      <w:r w:rsidR="003D0BC3" w:rsidRPr="00045FA9">
        <w:rPr>
          <w:lang w:val="ru-RU"/>
        </w:rPr>
        <w:t>:</w:t>
      </w:r>
      <w:r w:rsidR="003D0BC3" w:rsidRPr="00045FA9">
        <w:rPr>
          <w:lang w:val="ru-RU"/>
        </w:rPr>
        <w:tab/>
      </w:r>
      <w:r w:rsidRPr="00045FA9">
        <w:rPr>
          <w:lang w:val="ru-RU"/>
        </w:rPr>
        <w:t>спектральная плотность мощности суммарной широкополосной эквивалентной непрерывной РЧ-помехи (Вт/Гц);</w:t>
      </w:r>
    </w:p>
    <w:p w:rsidR="00970003" w:rsidRPr="00045FA9" w:rsidRDefault="00970003" w:rsidP="004F0027">
      <w:pPr>
        <w:pStyle w:val="Equationlegend"/>
        <w:rPr>
          <w:lang w:val="ru-RU"/>
        </w:rPr>
      </w:pPr>
      <w:r w:rsidRPr="00045FA9">
        <w:rPr>
          <w:lang w:val="ru-RU"/>
        </w:rPr>
        <w:tab/>
      </w:r>
      <w:r w:rsidRPr="00045FA9">
        <w:rPr>
          <w:i/>
          <w:iCs/>
          <w:lang w:val="ru-RU"/>
        </w:rPr>
        <w:t>PDC</w:t>
      </w:r>
      <w:r w:rsidRPr="00045FA9">
        <w:rPr>
          <w:i/>
          <w:iCs/>
          <w:vertAlign w:val="subscript"/>
          <w:lang w:val="ru-RU"/>
        </w:rPr>
        <w:t>LIM</w:t>
      </w:r>
      <w:r w:rsidR="003D0BC3" w:rsidRPr="00045FA9">
        <w:rPr>
          <w:lang w:val="ru-RU"/>
        </w:rPr>
        <w:t>:</w:t>
      </w:r>
      <w:r w:rsidR="003D0BC3" w:rsidRPr="00045FA9">
        <w:rPr>
          <w:lang w:val="ru-RU"/>
        </w:rPr>
        <w:tab/>
      </w:r>
      <w:r w:rsidRPr="00045FA9">
        <w:rPr>
          <w:lang w:val="ru-RU"/>
        </w:rPr>
        <w:t>агрегированный дробный коэффициент заполнения импульсов насыщения РЧ</w:t>
      </w:r>
      <w:r w:rsidR="004F0027" w:rsidRPr="00045FA9">
        <w:rPr>
          <w:lang w:val="ru-RU"/>
        </w:rPr>
        <w:noBreakHyphen/>
      </w:r>
      <w:r w:rsidRPr="00045FA9">
        <w:rPr>
          <w:lang w:val="ru-RU"/>
        </w:rPr>
        <w:t>помех (безразмерная величина);</w:t>
      </w:r>
    </w:p>
    <w:p w:rsidR="00970003" w:rsidRPr="00045FA9" w:rsidRDefault="00970003" w:rsidP="003D0BC3">
      <w:pPr>
        <w:pStyle w:val="Equationlegend"/>
        <w:rPr>
          <w:lang w:val="ru-RU"/>
        </w:rPr>
      </w:pPr>
      <w:r w:rsidRPr="00045FA9">
        <w:rPr>
          <w:lang w:val="ru-RU"/>
        </w:rPr>
        <w:tab/>
      </w:r>
      <w:r w:rsidRPr="00045FA9">
        <w:rPr>
          <w:i/>
          <w:iCs/>
          <w:lang w:val="ru-RU"/>
        </w:rPr>
        <w:t>R</w:t>
      </w:r>
      <w:r w:rsidRPr="00045FA9">
        <w:rPr>
          <w:i/>
          <w:iCs/>
          <w:vertAlign w:val="subscript"/>
          <w:lang w:val="ru-RU"/>
        </w:rPr>
        <w:t>I</w:t>
      </w:r>
      <w:r w:rsidR="003D0BC3" w:rsidRPr="00045FA9">
        <w:rPr>
          <w:lang w:val="ru-RU"/>
        </w:rPr>
        <w:t>:</w:t>
      </w:r>
      <w:r w:rsidR="003D0BC3" w:rsidRPr="00045FA9">
        <w:rPr>
          <w:lang w:val="ru-RU"/>
        </w:rPr>
        <w:tab/>
      </w:r>
      <w:r w:rsidRPr="00045FA9">
        <w:rPr>
          <w:lang w:val="ru-RU"/>
        </w:rPr>
        <w:t xml:space="preserve">отношение (безразмерное) плотности мощности агрегированной усредненной импульсной РЧ-помехи ниже порога насыщения к </w:t>
      </w:r>
      <w:r w:rsidRPr="00045FA9">
        <w:rPr>
          <w:i/>
          <w:iCs/>
          <w:lang w:val="ru-RU"/>
        </w:rPr>
        <w:t>N</w:t>
      </w:r>
      <w:r w:rsidRPr="00045FA9">
        <w:rPr>
          <w:vertAlign w:val="subscript"/>
          <w:lang w:val="ru-RU"/>
        </w:rPr>
        <w:t>0</w:t>
      </w:r>
      <w:r w:rsidRPr="00045FA9">
        <w:rPr>
          <w:lang w:val="ru-RU"/>
        </w:rPr>
        <w:t>; а</w:t>
      </w:r>
    </w:p>
    <w:p w:rsidR="00970003" w:rsidRPr="00045FA9" w:rsidRDefault="00970003" w:rsidP="003D0BC3">
      <w:pPr>
        <w:pStyle w:val="Equationlegend"/>
        <w:rPr>
          <w:lang w:val="ru-RU"/>
        </w:rPr>
      </w:pPr>
      <w:r w:rsidRPr="00045FA9">
        <w:rPr>
          <w:lang w:val="ru-RU"/>
        </w:rPr>
        <w:tab/>
      </w:r>
      <w:r w:rsidRPr="00045FA9">
        <w:rPr>
          <w:i/>
          <w:iCs/>
          <w:lang w:val="ru-RU"/>
        </w:rPr>
        <w:t>N</w:t>
      </w:r>
      <w:r w:rsidRPr="00045FA9">
        <w:rPr>
          <w:i/>
          <w:iCs/>
          <w:vertAlign w:val="subscript"/>
          <w:lang w:val="ru-RU"/>
        </w:rPr>
        <w:t>LIM</w:t>
      </w:r>
      <w:r w:rsidR="003D0BC3" w:rsidRPr="00045FA9">
        <w:rPr>
          <w:lang w:val="ru-RU"/>
        </w:rPr>
        <w:t>:</w:t>
      </w:r>
      <w:r w:rsidR="003D0BC3" w:rsidRPr="00045FA9">
        <w:rPr>
          <w:lang w:val="ru-RU"/>
        </w:rPr>
        <w:tab/>
      </w:r>
      <w:r w:rsidRPr="00045FA9">
        <w:rPr>
          <w:lang w:val="ru-RU"/>
        </w:rPr>
        <w:t>отношение (безразмерное) уровня насыщения аналого-цифрового (А/Ц) приемника к напряжению шума 1 </w:t>
      </w:r>
      <w:r w:rsidRPr="00045FA9">
        <w:rPr>
          <w:szCs w:val="24"/>
          <w:lang w:val="ru-RU"/>
        </w:rPr>
        <w:sym w:font="Symbol" w:char="F073"/>
      </w:r>
      <w:r w:rsidRPr="00045FA9">
        <w:rPr>
          <w:lang w:val="ru-RU"/>
        </w:rPr>
        <w:t>, устанавливаемого при помощи автоматической регулировки усиления (АРУ).</w:t>
      </w:r>
    </w:p>
    <w:p w:rsidR="00970003" w:rsidRPr="00045FA9" w:rsidRDefault="00970003" w:rsidP="003D0BC3">
      <w:pPr>
        <w:rPr>
          <w:lang w:val="ru-RU"/>
        </w:rPr>
      </w:pPr>
      <w:r w:rsidRPr="00045FA9">
        <w:rPr>
          <w:lang w:val="ru-RU"/>
        </w:rPr>
        <w:t xml:space="preserve">Все слагаемые шума и помехи в уравнении (5) относятся к терминалам пассивной антенны приемных систем. Параметр </w:t>
      </w:r>
      <w:r w:rsidRPr="00045FA9">
        <w:rPr>
          <w:i/>
          <w:iCs/>
          <w:lang w:val="ru-RU"/>
        </w:rPr>
        <w:t>N</w:t>
      </w:r>
      <w:r w:rsidRPr="00045FA9">
        <w:rPr>
          <w:i/>
          <w:iCs/>
          <w:vertAlign w:val="subscript"/>
          <w:lang w:val="ru-RU"/>
        </w:rPr>
        <w:t>LIM</w:t>
      </w:r>
      <w:r w:rsidRPr="00045FA9">
        <w:rPr>
          <w:lang w:val="ru-RU"/>
        </w:rPr>
        <w:t xml:space="preserve"> представляет собой параметр приемника, который определяется реализацией аналого-цифрового преобразования. Для простейшего приемника РНСС с резким ограничением</w:t>
      </w:r>
      <w:r w:rsidR="003D0BC3" w:rsidRPr="00045FA9">
        <w:rPr>
          <w:lang w:val="ru-RU"/>
        </w:rPr>
        <w:t xml:space="preserve"> (с </w:t>
      </w:r>
      <w:r w:rsidRPr="00045FA9">
        <w:rPr>
          <w:lang w:val="ru-RU"/>
        </w:rPr>
        <w:t>1</w:t>
      </w:r>
      <w:r w:rsidR="003D0BC3" w:rsidRPr="00045FA9">
        <w:rPr>
          <w:lang w:val="ru-RU"/>
        </w:rPr>
        <w:t>−</w:t>
      </w:r>
      <w:r w:rsidRPr="00045FA9">
        <w:rPr>
          <w:lang w:val="ru-RU"/>
        </w:rPr>
        <w:t xml:space="preserve">битовым аналого-цифровым преобразователем) </w:t>
      </w:r>
      <w:r w:rsidRPr="00045FA9">
        <w:rPr>
          <w:i/>
          <w:iCs/>
          <w:lang w:val="ru-RU"/>
        </w:rPr>
        <w:t>N</w:t>
      </w:r>
      <w:r w:rsidRPr="00045FA9">
        <w:rPr>
          <w:i/>
          <w:iCs/>
          <w:vertAlign w:val="subscript"/>
          <w:lang w:val="ru-RU"/>
        </w:rPr>
        <w:t>LIM</w:t>
      </w:r>
      <w:r w:rsidRPr="00045FA9">
        <w:rPr>
          <w:lang w:val="ru-RU"/>
        </w:rPr>
        <w:t xml:space="preserve"> равно единице. Поскольку в данном случае приемник имеет ограничение по шуму, параметр </w:t>
      </w:r>
      <w:r w:rsidRPr="00045FA9">
        <w:rPr>
          <w:i/>
          <w:iCs/>
          <w:lang w:val="ru-RU"/>
        </w:rPr>
        <w:t>R</w:t>
      </w:r>
      <w:r w:rsidRPr="00045FA9">
        <w:rPr>
          <w:i/>
          <w:iCs/>
          <w:vertAlign w:val="subscript"/>
          <w:lang w:val="ru-RU"/>
        </w:rPr>
        <w:t>I</w:t>
      </w:r>
      <w:r w:rsidRPr="00045FA9">
        <w:rPr>
          <w:lang w:val="ru-RU"/>
        </w:rPr>
        <w:t xml:space="preserve"> РЧ</w:t>
      </w:r>
      <w:r w:rsidRPr="00045FA9">
        <w:rPr>
          <w:lang w:val="ru-RU"/>
        </w:rPr>
        <w:noBreakHyphen/>
        <w:t xml:space="preserve">помехи фактически равен нулю. В более общих случаях величина </w:t>
      </w:r>
      <w:r w:rsidRPr="00045FA9">
        <w:rPr>
          <w:i/>
          <w:iCs/>
          <w:lang w:val="ru-RU"/>
        </w:rPr>
        <w:t>R</w:t>
      </w:r>
      <w:r w:rsidRPr="00045FA9">
        <w:rPr>
          <w:i/>
          <w:iCs/>
          <w:vertAlign w:val="subscript"/>
          <w:lang w:val="ru-RU"/>
        </w:rPr>
        <w:t>I</w:t>
      </w:r>
      <w:r w:rsidRPr="00045FA9">
        <w:rPr>
          <w:lang w:val="ru-RU"/>
        </w:rPr>
        <w:t xml:space="preserve"> связана с уровнем насыщения и пиковой мощностью аналого-цифрового приемника, а также с коэффициентом заполнения импульсов РЧ-помехи ниже порога насыщения в виде, аналогичном приведенному в уравнении (2). Как и в уравнении (1), слагаемые </w:t>
      </w:r>
      <w:r w:rsidRPr="00045FA9">
        <w:rPr>
          <w:i/>
          <w:iCs/>
          <w:lang w:val="ru-RU"/>
        </w:rPr>
        <w:t>PDC</w:t>
      </w:r>
      <w:r w:rsidRPr="00045FA9">
        <w:rPr>
          <w:i/>
          <w:iCs/>
          <w:vertAlign w:val="subscript"/>
          <w:lang w:val="ru-RU"/>
        </w:rPr>
        <w:t>LIM</w:t>
      </w:r>
      <w:r w:rsidRPr="00045FA9">
        <w:rPr>
          <w:lang w:val="ru-RU"/>
        </w:rPr>
        <w:t xml:space="preserve"> и </w:t>
      </w:r>
      <w:r w:rsidRPr="00045FA9">
        <w:rPr>
          <w:i/>
          <w:iCs/>
          <w:lang w:val="ru-RU"/>
        </w:rPr>
        <w:t>R</w:t>
      </w:r>
      <w:r w:rsidRPr="00045FA9">
        <w:rPr>
          <w:i/>
          <w:iCs/>
          <w:vertAlign w:val="subscript"/>
          <w:lang w:val="ru-RU"/>
        </w:rPr>
        <w:t>I</w:t>
      </w:r>
      <w:r w:rsidRPr="00045FA9">
        <w:rPr>
          <w:lang w:val="ru-RU"/>
        </w:rPr>
        <w:t xml:space="preserve"> представляют собой агрегированные значения для действующих источников импульсных РЧ-помех. Отметим также, что при отсутствии импульсных РЧ</w:t>
      </w:r>
      <w:r w:rsidRPr="00045FA9">
        <w:rPr>
          <w:lang w:val="ru-RU"/>
        </w:rPr>
        <w:noBreakHyphen/>
        <w:t xml:space="preserve">помех параметры РЧ-помехи, </w:t>
      </w:r>
      <w:r w:rsidRPr="00045FA9">
        <w:rPr>
          <w:i/>
          <w:iCs/>
          <w:lang w:val="ru-RU"/>
        </w:rPr>
        <w:t>PDC</w:t>
      </w:r>
      <w:r w:rsidRPr="00045FA9">
        <w:rPr>
          <w:i/>
          <w:iCs/>
          <w:vertAlign w:val="subscript"/>
          <w:lang w:val="ru-RU"/>
        </w:rPr>
        <w:t>LIM</w:t>
      </w:r>
      <w:r w:rsidRPr="00045FA9">
        <w:rPr>
          <w:lang w:val="ru-RU"/>
        </w:rPr>
        <w:t xml:space="preserve"> и </w:t>
      </w:r>
      <w:r w:rsidRPr="00045FA9">
        <w:rPr>
          <w:i/>
          <w:iCs/>
          <w:lang w:val="ru-RU"/>
        </w:rPr>
        <w:t>R</w:t>
      </w:r>
      <w:r w:rsidRPr="00045FA9">
        <w:rPr>
          <w:i/>
          <w:iCs/>
          <w:vertAlign w:val="subscript"/>
          <w:lang w:val="ru-RU"/>
        </w:rPr>
        <w:t>I</w:t>
      </w:r>
      <w:r w:rsidRPr="00045FA9">
        <w:rPr>
          <w:lang w:val="ru-RU"/>
        </w:rPr>
        <w:t xml:space="preserve">, равны нулю, а уравнение (5) сводится к выражению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 </w:t>
      </w:r>
      <w:r w:rsidRPr="00045FA9">
        <w:rPr>
          <w:i/>
          <w:iCs/>
          <w:lang w:val="ru-RU"/>
        </w:rPr>
        <w:t>N</w:t>
      </w:r>
      <w:r w:rsidRPr="00045FA9">
        <w:rPr>
          <w:vertAlign w:val="subscript"/>
          <w:lang w:val="ru-RU"/>
        </w:rPr>
        <w:t>0</w:t>
      </w:r>
      <w:r w:rsidRPr="00045FA9">
        <w:rPr>
          <w:lang w:val="ru-RU"/>
        </w:rPr>
        <w:t xml:space="preserve"> + </w:t>
      </w:r>
      <w:r w:rsidRPr="00045FA9">
        <w:rPr>
          <w:i/>
          <w:iCs/>
          <w:lang w:val="ru-RU"/>
        </w:rPr>
        <w:t>I</w:t>
      </w:r>
      <w:r w:rsidRPr="00045FA9">
        <w:rPr>
          <w:vertAlign w:val="subscript"/>
          <w:lang w:val="ru-RU"/>
        </w:rPr>
        <w:t>0,</w:t>
      </w:r>
      <w:r w:rsidRPr="00045FA9">
        <w:rPr>
          <w:i/>
          <w:iCs/>
          <w:vertAlign w:val="subscript"/>
          <w:lang w:val="ru-RU"/>
        </w:rPr>
        <w:t>WB</w:t>
      </w:r>
      <w:r w:rsidRPr="00045FA9">
        <w:rPr>
          <w:lang w:val="ru-RU"/>
        </w:rPr>
        <w:t>, т. е. к обычной формуле для анализа непрерывных РЧ-помех.</w:t>
      </w:r>
    </w:p>
    <w:p w:rsidR="00970003" w:rsidRPr="00045FA9" w:rsidRDefault="00970003" w:rsidP="00970003">
      <w:pPr>
        <w:rPr>
          <w:lang w:val="ru-RU"/>
        </w:rPr>
      </w:pPr>
      <w:r w:rsidRPr="00045FA9">
        <w:rPr>
          <w:lang w:val="ru-RU"/>
        </w:rPr>
        <w:t xml:space="preserve">Коэффициент заполнения насыщенных импульсов отдельно взятого источника, </w:t>
      </w:r>
      <w:r w:rsidRPr="00045FA9">
        <w:rPr>
          <w:i/>
          <w:iCs/>
          <w:lang w:val="ru-RU"/>
        </w:rPr>
        <w:t>PDC</w:t>
      </w:r>
      <w:r w:rsidRPr="00045FA9">
        <w:rPr>
          <w:i/>
          <w:iCs/>
          <w:vertAlign w:val="subscript"/>
          <w:lang w:val="ru-RU"/>
        </w:rPr>
        <w:t>LIM,j</w:t>
      </w:r>
      <w:r w:rsidRPr="00045FA9">
        <w:rPr>
          <w:iCs/>
          <w:lang w:val="ru-RU"/>
        </w:rPr>
        <w:t>,</w:t>
      </w:r>
      <w:r w:rsidRPr="00045FA9">
        <w:rPr>
          <w:i/>
          <w:iCs/>
          <w:lang w:val="ru-RU"/>
        </w:rPr>
        <w:t xml:space="preserve"> </w:t>
      </w:r>
      <w:r w:rsidRPr="00045FA9">
        <w:rPr>
          <w:lang w:val="ru-RU"/>
        </w:rPr>
        <w:t>формирующий агрегированный коэффициент заполнения, определяется в виде, аналогичном уравнению (3a), – без учета уровня насыщения входного сигнала приемника (приблизительно равного табулированному уровню сжатия входного сигнала приемника). Коэффициент заполнения импульсов отдельного источника ниже уровня насыщения определяется в виде, аналогичном уравнению (4a).</w:t>
      </w:r>
    </w:p>
    <w:p w:rsidR="00970003" w:rsidRPr="00045FA9" w:rsidRDefault="00970003" w:rsidP="00970003">
      <w:pPr>
        <w:rPr>
          <w:lang w:val="ru-RU"/>
        </w:rPr>
      </w:pPr>
      <w:r w:rsidRPr="00045FA9">
        <w:rPr>
          <w:lang w:val="ru-RU"/>
        </w:rPr>
        <w:t xml:space="preserve">При заданном максимальном значении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и наборе параметров импульсной </w:t>
      </w:r>
      <w:r w:rsidR="006755F3" w:rsidRPr="00045FA9">
        <w:rPr>
          <w:lang w:val="ru-RU"/>
        </w:rPr>
        <w:t>РЧ-помехи уравнение </w:t>
      </w:r>
      <w:r w:rsidRPr="00045FA9">
        <w:rPr>
          <w:lang w:val="ru-RU"/>
        </w:rPr>
        <w:t>(5) может быть решено для допустимой агрегированной спектральной плотности мощности компонента непрерывной широкополосной помехи, не имеющей отношения к РНСС.</w:t>
      </w:r>
    </w:p>
    <w:p w:rsidR="00970003" w:rsidRPr="00045FA9" w:rsidRDefault="00970003" w:rsidP="006755F3">
      <w:pPr>
        <w:pStyle w:val="Heading2"/>
        <w:rPr>
          <w:lang w:val="ru-RU"/>
        </w:rPr>
      </w:pPr>
      <w:r w:rsidRPr="00045FA9">
        <w:rPr>
          <w:lang w:val="ru-RU"/>
        </w:rPr>
        <w:t>2.3</w:t>
      </w:r>
      <w:r w:rsidRPr="00045FA9">
        <w:rPr>
          <w:lang w:val="ru-RU"/>
        </w:rPr>
        <w:tab/>
        <w:t>Ограничения применения уравнений эффективной спектральной плотности мощности шума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w:t>
      </w:r>
    </w:p>
    <w:p w:rsidR="00970003" w:rsidRPr="00045FA9" w:rsidRDefault="00970003" w:rsidP="006755F3">
      <w:pPr>
        <w:rPr>
          <w:iCs/>
          <w:lang w:val="ru-RU"/>
        </w:rPr>
      </w:pPr>
      <w:r w:rsidRPr="00045FA9">
        <w:rPr>
          <w:lang w:val="ru-RU"/>
        </w:rPr>
        <w:t xml:space="preserve">Для значений длительности импульса РЧ-помехи от 0,1 до 1000 микросекунд приведены уравнения, определяющие параметр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и описанные выше в пп. 2.1 и 2.2, в целях надлежащего отображения воздействия импульсных РЧ-помех на приемники РНСС, работающие в режиме отслеживания сигналов в полосах 1164–1215 МГц и 1215–1300 МГц. Для некоторых приемников РНСС, работающих в режиме обнаружения сигналов, в уравнениях также правильно отображается влияние импульсной РЧ-помехи в том же диапазоне длительности импульса РЧ-помех, до тех пор пока соответствующие коэффициенты заполнения импульсов сохраняют умеренные значения.</w:t>
      </w:r>
    </w:p>
    <w:p w:rsidR="00970003" w:rsidRPr="00045FA9" w:rsidRDefault="00970003" w:rsidP="006755F3">
      <w:pPr>
        <w:rPr>
          <w:lang w:val="ru-RU"/>
        </w:rPr>
      </w:pPr>
      <w:r w:rsidRPr="00045FA9">
        <w:rPr>
          <w:lang w:val="ru-RU"/>
        </w:rPr>
        <w:t>Для некоторых приемников РНСС, работающих в режиме обнаружения сигналов с малым временем усреднения (порядка 1–2 мс), уравнения, приведенные в пп. 2.1 и 2.2, могут не отображать надлежащим образом влияние импульсной РЧ-помехи в том же диапазоне длительности импульса РЧ-помехи при высоких коэффициентах заполнения импульсов (включая полосу 1559–1610 МГц). Таким образом, необходимы дальнейшие исследования для определения ограничений по применению при высоком коэффициенте заполнения и большой длительности импульса помехи, а также для проверки расчетных данных, полученных при помощи уравнения.</w:t>
      </w:r>
    </w:p>
    <w:p w:rsidR="00970003" w:rsidRPr="00045FA9" w:rsidRDefault="00970003" w:rsidP="006755F3">
      <w:pPr>
        <w:pStyle w:val="Heading1"/>
        <w:rPr>
          <w:lang w:val="ru-RU"/>
        </w:rPr>
      </w:pPr>
      <w:r w:rsidRPr="00045FA9">
        <w:rPr>
          <w:lang w:val="ru-RU"/>
        </w:rPr>
        <w:lastRenderedPageBreak/>
        <w:t>3</w:t>
      </w:r>
      <w:r w:rsidRPr="00045FA9">
        <w:rPr>
          <w:lang w:val="ru-RU"/>
        </w:rPr>
        <w:tab/>
        <w:t>Общие принципы оценки импульсных РЧ-помех</w:t>
      </w:r>
    </w:p>
    <w:p w:rsidR="00970003" w:rsidRPr="00045FA9" w:rsidRDefault="00970003" w:rsidP="007639B4">
      <w:pPr>
        <w:rPr>
          <w:lang w:val="ru-RU"/>
        </w:rPr>
      </w:pPr>
      <w:r w:rsidRPr="00045FA9">
        <w:rPr>
          <w:lang w:val="ru-RU"/>
        </w:rPr>
        <w:t xml:space="preserve">Совокупное влияние импульсных и непрерывных РЧ-помех на приемники РНСС двух основных типов описывается выше, в п. 2. Совокупное влияние РЧ-помех фиксируется в виде эффективной спектральной плотности мощности шум плюс помеха,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для приемника РНСС. Принимаемая РЧ</w:t>
      </w:r>
      <w:r w:rsidR="007639B4" w:rsidRPr="00045FA9">
        <w:rPr>
          <w:lang w:val="ru-RU"/>
        </w:rPr>
        <w:noBreakHyphen/>
      </w:r>
      <w:r w:rsidRPr="00045FA9">
        <w:rPr>
          <w:lang w:val="ru-RU"/>
        </w:rPr>
        <w:t xml:space="preserve">помеха характеризуется тремя описанными выше параметрами, связанными с источниками радиосигналов (импульсные параметры, </w:t>
      </w:r>
      <w:r w:rsidRPr="00045FA9">
        <w:rPr>
          <w:i/>
          <w:iCs/>
          <w:lang w:val="ru-RU"/>
        </w:rPr>
        <w:t>PDC</w:t>
      </w:r>
      <w:r w:rsidRPr="00045FA9">
        <w:rPr>
          <w:lang w:val="ru-RU"/>
        </w:rPr>
        <w:t xml:space="preserve"> и </w:t>
      </w:r>
      <w:r w:rsidRPr="00045FA9">
        <w:rPr>
          <w:i/>
          <w:iCs/>
          <w:lang w:val="ru-RU"/>
        </w:rPr>
        <w:t>R</w:t>
      </w:r>
      <w:r w:rsidRPr="00045FA9">
        <w:rPr>
          <w:i/>
          <w:iCs/>
          <w:vertAlign w:val="subscript"/>
          <w:lang w:val="ru-RU"/>
        </w:rPr>
        <w:t>I</w:t>
      </w:r>
      <w:r w:rsidRPr="00045FA9">
        <w:rPr>
          <w:lang w:val="ru-RU"/>
        </w:rPr>
        <w:t>, и непрерывный параметр, (</w:t>
      </w:r>
      <w:r w:rsidRPr="00045FA9">
        <w:rPr>
          <w:i/>
          <w:iCs/>
          <w:lang w:val="ru-RU"/>
        </w:rPr>
        <w:t>I</w:t>
      </w:r>
      <w:r w:rsidRPr="00045FA9">
        <w:rPr>
          <w:vertAlign w:val="subscript"/>
          <w:lang w:val="ru-RU"/>
        </w:rPr>
        <w:t>0</w:t>
      </w:r>
      <w:r w:rsidRPr="00045FA9">
        <w:rPr>
          <w:i/>
          <w:iCs/>
          <w:vertAlign w:val="subscript"/>
          <w:lang w:val="ru-RU"/>
        </w:rPr>
        <w:t>,WB</w:t>
      </w:r>
      <w:r w:rsidRPr="00045FA9">
        <w:rPr>
          <w:i/>
          <w:iCs/>
          <w:lang w:val="ru-RU"/>
        </w:rPr>
        <w:t>/N</w:t>
      </w:r>
      <w:r w:rsidRPr="00045FA9">
        <w:rPr>
          <w:vertAlign w:val="subscript"/>
          <w:lang w:val="ru-RU"/>
        </w:rPr>
        <w:t>0</w:t>
      </w:r>
      <w:r w:rsidRPr="00045FA9">
        <w:rPr>
          <w:lang w:val="ru-RU"/>
        </w:rPr>
        <w:t xml:space="preserve">)). Как было отмечено в приведенных выше определениях, слагаемое </w:t>
      </w:r>
      <w:r w:rsidRPr="00045FA9">
        <w:rPr>
          <w:i/>
          <w:iCs/>
          <w:lang w:val="ru-RU"/>
        </w:rPr>
        <w:t>I</w:t>
      </w:r>
      <w:r w:rsidRPr="00045FA9">
        <w:rPr>
          <w:vertAlign w:val="subscript"/>
          <w:lang w:val="ru-RU"/>
        </w:rPr>
        <w:t>0</w:t>
      </w:r>
      <w:r w:rsidRPr="00045FA9">
        <w:rPr>
          <w:i/>
          <w:iCs/>
          <w:vertAlign w:val="subscript"/>
          <w:lang w:val="ru-RU"/>
        </w:rPr>
        <w:t>,WB</w:t>
      </w:r>
      <w:r w:rsidRPr="00045FA9">
        <w:rPr>
          <w:lang w:val="ru-RU"/>
        </w:rPr>
        <w:t xml:space="preserve"> используется для выражения </w:t>
      </w:r>
      <w:r w:rsidRPr="00045FA9">
        <w:rPr>
          <w:noProof/>
          <w:lang w:val="ru-RU"/>
        </w:rPr>
        <w:t>спектральной плотности мощности суммарной широкополосной эквивалентной непрерывной РЧ</w:t>
      </w:r>
      <w:r w:rsidR="00D626B6" w:rsidRPr="00045FA9">
        <w:rPr>
          <w:noProof/>
          <w:lang w:val="ru-RU"/>
        </w:rPr>
        <w:noBreakHyphen/>
      </w:r>
      <w:r w:rsidRPr="00045FA9">
        <w:rPr>
          <w:noProof/>
          <w:lang w:val="ru-RU"/>
        </w:rPr>
        <w:t xml:space="preserve">помехи, присутствующей на зажимах приемной антенны РНСС. В целях упрощения анализа импульсных РЧ-помех предположим, что слагаемое </w:t>
      </w:r>
      <w:r w:rsidRPr="00045FA9">
        <w:rPr>
          <w:i/>
          <w:iCs/>
          <w:lang w:val="ru-RU"/>
        </w:rPr>
        <w:t>I</w:t>
      </w:r>
      <w:r w:rsidRPr="00045FA9">
        <w:rPr>
          <w:vertAlign w:val="subscript"/>
          <w:lang w:val="ru-RU"/>
        </w:rPr>
        <w:t>0,</w:t>
      </w:r>
      <w:r w:rsidRPr="00045FA9">
        <w:rPr>
          <w:i/>
          <w:iCs/>
          <w:vertAlign w:val="subscript"/>
          <w:lang w:val="ru-RU"/>
        </w:rPr>
        <w:t>WB</w:t>
      </w:r>
      <w:r w:rsidRPr="00045FA9">
        <w:rPr>
          <w:lang w:val="ru-RU"/>
        </w:rPr>
        <w:t xml:space="preserve"> является фиксированной величиной, представляющей базовое условие. </w:t>
      </w:r>
    </w:p>
    <w:p w:rsidR="00970003" w:rsidRPr="00045FA9" w:rsidRDefault="00970003" w:rsidP="00970003">
      <w:pPr>
        <w:rPr>
          <w:lang w:val="ru-RU"/>
        </w:rPr>
      </w:pPr>
      <w:r w:rsidRPr="00045FA9">
        <w:rPr>
          <w:lang w:val="ru-RU"/>
        </w:rPr>
        <w:t xml:space="preserve">В анализе также задействуются соответствующие технические характеристики приемника как напрямую (например, </w:t>
      </w:r>
      <w:r w:rsidRPr="00045FA9">
        <w:rPr>
          <w:i/>
          <w:iCs/>
          <w:lang w:val="ru-RU"/>
        </w:rPr>
        <w:t>N</w:t>
      </w:r>
      <w:r w:rsidRPr="00045FA9">
        <w:rPr>
          <w:vertAlign w:val="subscript"/>
          <w:lang w:val="ru-RU"/>
        </w:rPr>
        <w:t>0</w:t>
      </w:r>
      <w:r w:rsidRPr="00045FA9">
        <w:rPr>
          <w:lang w:val="ru-RU"/>
        </w:rPr>
        <w:t xml:space="preserve"> – спектральная плотность мощности теплового шума приемной системы), так и косвенным образом. Влияние дополнительной импульсной РЧ-помехи на заданное базовое значение может быть определено с точки зрения отношения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при этом к базовому значению </w:t>
      </w:r>
      <w:r w:rsidRPr="00045FA9">
        <w:rPr>
          <w:i/>
          <w:iCs/>
          <w:lang w:val="ru-RU"/>
        </w:rPr>
        <w:t>N</w:t>
      </w:r>
      <w:r w:rsidRPr="00045FA9">
        <w:rPr>
          <w:vertAlign w:val="subscript"/>
          <w:lang w:val="ru-RU"/>
        </w:rPr>
        <w:t>0,</w:t>
      </w:r>
      <w:r w:rsidRPr="00045FA9">
        <w:rPr>
          <w:i/>
          <w:iCs/>
          <w:vertAlign w:val="subscript"/>
          <w:lang w:val="ru-RU"/>
        </w:rPr>
        <w:t xml:space="preserve">EFF </w:t>
      </w:r>
      <w:r w:rsidRPr="00045FA9">
        <w:rPr>
          <w:lang w:val="ru-RU"/>
        </w:rPr>
        <w:t xml:space="preserve"> подключается новый источник сигналов </w:t>
      </w:r>
      <w:r w:rsidRPr="00045FA9">
        <w:rPr>
          <w:i/>
          <w:iCs/>
          <w:lang w:val="ru-RU"/>
        </w:rPr>
        <w:t>N</w:t>
      </w:r>
      <w:r w:rsidRPr="00045FA9">
        <w:rPr>
          <w:vertAlign w:val="subscript"/>
          <w:lang w:val="ru-RU"/>
        </w:rPr>
        <w:t>0,</w:t>
      </w:r>
      <w:r w:rsidRPr="00045FA9">
        <w:rPr>
          <w:i/>
          <w:iCs/>
          <w:vertAlign w:val="subscript"/>
          <w:lang w:val="ru-RU"/>
        </w:rPr>
        <w:t>EFF-New</w:t>
      </w:r>
      <w:r w:rsidRPr="00045FA9">
        <w:rPr>
          <w:lang w:val="ru-RU"/>
        </w:rPr>
        <w:t>.</w:t>
      </w:r>
    </w:p>
    <w:p w:rsidR="00970003" w:rsidRPr="00045FA9" w:rsidRDefault="00970003" w:rsidP="006755F3">
      <w:pPr>
        <w:pStyle w:val="Heading2"/>
        <w:rPr>
          <w:lang w:val="ru-RU"/>
        </w:rPr>
      </w:pPr>
      <w:r w:rsidRPr="00045FA9">
        <w:rPr>
          <w:lang w:val="ru-RU"/>
        </w:rPr>
        <w:t>3.1</w:t>
      </w:r>
      <w:r w:rsidRPr="00045FA9">
        <w:rPr>
          <w:lang w:val="ru-RU"/>
        </w:rPr>
        <w:tab/>
        <w:t>Дополнительная импульсная РЧ-помеха, воздействующая на приемник РНСС со схемой гашения импульсов (вариант 1)</w:t>
      </w:r>
    </w:p>
    <w:p w:rsidR="00970003" w:rsidRPr="00045FA9" w:rsidRDefault="00970003" w:rsidP="00970003">
      <w:pPr>
        <w:rPr>
          <w:lang w:val="ru-RU"/>
        </w:rPr>
      </w:pPr>
      <w:r w:rsidRPr="00045FA9">
        <w:rPr>
          <w:lang w:val="ru-RU"/>
        </w:rPr>
        <w:t xml:space="preserve">Определим базовое значение </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(предполагая присутствие импульсной РЧ-помехи с уровнем, отличным от нуля) при помощи уравнений (1) и (2) следующим образом:</w:t>
      </w:r>
    </w:p>
    <w:p w:rsidR="00970003" w:rsidRPr="00045FA9" w:rsidRDefault="00970003" w:rsidP="00150EDE">
      <w:pPr>
        <w:pStyle w:val="Equation"/>
        <w:rPr>
          <w:lang w:val="ru-RU"/>
        </w:rPr>
      </w:pPr>
      <w:r w:rsidRPr="00045FA9">
        <w:rPr>
          <w:lang w:val="ru-RU"/>
        </w:rPr>
        <w:tab/>
      </w:r>
      <w:r w:rsidRPr="00045FA9">
        <w:rPr>
          <w:lang w:val="ru-RU"/>
        </w:rPr>
        <w:tab/>
      </w:r>
      <w:r w:rsidR="00150EDE" w:rsidRPr="00045FA9">
        <w:rPr>
          <w:position w:val="-30"/>
          <w:lang w:val="ru-RU"/>
        </w:rPr>
        <w:object w:dxaOrig="3280" w:dyaOrig="700">
          <v:shape id="_x0000_i1030" type="#_x0000_t75" style="width:159.65pt;height:35.7pt" o:ole="">
            <v:imagedata r:id="rId24" o:title=""/>
          </v:shape>
          <o:OLEObject Type="Embed" ProgID="Equation.3" ShapeID="_x0000_i1030" DrawAspect="Content" ObjectID="_1475634255" r:id="rId25"/>
        </w:object>
      </w:r>
      <w:r w:rsidR="006755F3" w:rsidRPr="00045FA9">
        <w:rPr>
          <w:lang w:val="ru-RU"/>
        </w:rPr>
        <w:t xml:space="preserve">   </w:t>
      </w:r>
      <w:r w:rsidRPr="00045FA9">
        <w:rPr>
          <w:lang w:val="ru-RU"/>
        </w:rPr>
        <w:t xml:space="preserve">при </w:t>
      </w:r>
      <w:r w:rsidR="006755F3" w:rsidRPr="00045FA9">
        <w:rPr>
          <w:lang w:val="ru-RU"/>
        </w:rPr>
        <w:t xml:space="preserve">  </w:t>
      </w:r>
      <w:r w:rsidR="00150EDE" w:rsidRPr="00045FA9">
        <w:rPr>
          <w:position w:val="-30"/>
          <w:lang w:val="ru-RU"/>
        </w:rPr>
        <w:object w:dxaOrig="2520" w:dyaOrig="720">
          <v:shape id="_x0000_i1031" type="#_x0000_t75" style="width:118.35pt;height:33.8pt" o:ole="">
            <v:imagedata r:id="rId26" o:title=""/>
          </v:shape>
          <o:OLEObject Type="Embed" ProgID="Equation.3" ShapeID="_x0000_i1031" DrawAspect="Content" ObjectID="_1475634256" r:id="rId27"/>
        </w:object>
      </w:r>
    </w:p>
    <w:p w:rsidR="00970003" w:rsidRPr="00045FA9" w:rsidRDefault="00970003" w:rsidP="00970003">
      <w:pPr>
        <w:rPr>
          <w:noProof/>
          <w:lang w:val="ru-RU"/>
        </w:rPr>
      </w:pPr>
      <w:r w:rsidRPr="00045FA9">
        <w:rPr>
          <w:lang w:val="ru-RU"/>
        </w:rPr>
        <w:t xml:space="preserve">где при помощи уравнений (3) и (4) </w:t>
      </w:r>
      <w:r w:rsidR="004B2EB5" w:rsidRPr="00045FA9">
        <w:rPr>
          <w:position w:val="-12"/>
          <w:lang w:val="ru-RU"/>
        </w:rPr>
        <w:object w:dxaOrig="4459" w:dyaOrig="360">
          <v:shape id="_x0000_i1032" type="#_x0000_t75" style="width:211.6pt;height:17.55pt" o:ole="">
            <v:imagedata r:id="rId28" o:title=""/>
          </v:shape>
          <o:OLEObject Type="Embed" ProgID="Equation.3" ShapeID="_x0000_i1032" DrawAspect="Content" ObjectID="_1475634257" r:id="rId29"/>
        </w:object>
      </w:r>
      <w:r w:rsidRPr="00045FA9">
        <w:rPr>
          <w:noProof/>
          <w:lang w:val="ru-RU"/>
        </w:rPr>
        <w:t xml:space="preserve"> и </w:t>
      </w:r>
      <w:r w:rsidRPr="00045FA9">
        <w:rPr>
          <w:position w:val="-12"/>
          <w:lang w:val="ru-RU"/>
        </w:rPr>
        <w:object w:dxaOrig="1740" w:dyaOrig="360">
          <v:shape id="_x0000_i1033" type="#_x0000_t75" style="width:87.05pt;height:18.15pt" o:ole="">
            <v:imagedata r:id="rId30" o:title=""/>
          </v:shape>
          <o:OLEObject Type="Embed" ProgID="Equation.3" ShapeID="_x0000_i1033" DrawAspect="Content" ObjectID="_1475634258" r:id="rId31"/>
        </w:object>
      </w:r>
      <w:r w:rsidRPr="00045FA9">
        <w:rPr>
          <w:lang w:val="ru-RU"/>
        </w:rPr>
        <w:t xml:space="preserve"> </w:t>
      </w:r>
      <w:r w:rsidRPr="00045FA9">
        <w:rPr>
          <w:noProof/>
          <w:lang w:val="ru-RU"/>
        </w:rPr>
        <w:t xml:space="preserve">от групп основных источников импульсных сигналов </w:t>
      </w:r>
      <w:r w:rsidRPr="00045FA9">
        <w:rPr>
          <w:i/>
          <w:noProof/>
          <w:lang w:val="ru-RU"/>
        </w:rPr>
        <w:t>a</w:t>
      </w:r>
      <w:r w:rsidRPr="00045FA9">
        <w:rPr>
          <w:noProof/>
          <w:lang w:val="ru-RU"/>
        </w:rPr>
        <w:t xml:space="preserve">, </w:t>
      </w:r>
      <w:r w:rsidRPr="00045FA9">
        <w:rPr>
          <w:i/>
          <w:noProof/>
          <w:lang w:val="ru-RU"/>
        </w:rPr>
        <w:t>b</w:t>
      </w:r>
      <w:r w:rsidRPr="00045FA9">
        <w:rPr>
          <w:noProof/>
          <w:lang w:val="ru-RU"/>
        </w:rPr>
        <w:t xml:space="preserve"> и </w:t>
      </w:r>
      <w:r w:rsidRPr="00045FA9">
        <w:rPr>
          <w:i/>
          <w:noProof/>
          <w:lang w:val="ru-RU"/>
        </w:rPr>
        <w:t>c</w:t>
      </w:r>
      <w:r w:rsidRPr="00045FA9">
        <w:rPr>
          <w:noProof/>
          <w:lang w:val="ru-RU"/>
        </w:rPr>
        <w:t>.</w:t>
      </w:r>
    </w:p>
    <w:p w:rsidR="00970003" w:rsidRPr="00045FA9" w:rsidRDefault="00970003" w:rsidP="00970003">
      <w:pPr>
        <w:rPr>
          <w:lang w:val="ru-RU"/>
        </w:rPr>
      </w:pPr>
      <w:r w:rsidRPr="00045FA9">
        <w:rPr>
          <w:lang w:val="ru-RU"/>
        </w:rPr>
        <w:t>При наличии дополнительного источника (или группы источников) импульсных сигналов Y получаем путем обобщения:</w:t>
      </w:r>
    </w:p>
    <w:p w:rsidR="00970003" w:rsidRPr="00045FA9" w:rsidRDefault="00970003" w:rsidP="00970003">
      <w:pPr>
        <w:pStyle w:val="Equation"/>
        <w:rPr>
          <w:noProof/>
          <w:lang w:val="ru-RU"/>
        </w:rPr>
      </w:pPr>
      <w:r w:rsidRPr="00045FA9">
        <w:rPr>
          <w:lang w:val="ru-RU"/>
        </w:rPr>
        <w:tab/>
      </w:r>
      <w:r w:rsidRPr="00045FA9">
        <w:rPr>
          <w:lang w:val="ru-RU"/>
        </w:rPr>
        <w:tab/>
        <w:t xml:space="preserve">(1 – </w:t>
      </w:r>
      <w:r w:rsidRPr="00045FA9">
        <w:rPr>
          <w:i/>
          <w:iCs/>
          <w:lang w:val="ru-RU"/>
        </w:rPr>
        <w:t>PDC</w:t>
      </w:r>
      <w:r w:rsidRPr="00045FA9">
        <w:rPr>
          <w:i/>
          <w:iCs/>
          <w:vertAlign w:val="subscript"/>
          <w:lang w:val="ru-RU"/>
        </w:rPr>
        <w:t>B</w:t>
      </w:r>
      <w:r w:rsidRPr="00045FA9">
        <w:rPr>
          <w:vertAlign w:val="subscript"/>
          <w:lang w:val="ru-RU"/>
        </w:rPr>
        <w:t>+</w:t>
      </w:r>
      <w:r w:rsidRPr="00045FA9">
        <w:rPr>
          <w:i/>
          <w:iCs/>
          <w:vertAlign w:val="subscript"/>
          <w:lang w:val="ru-RU"/>
        </w:rPr>
        <w:t>Y</w:t>
      </w:r>
      <w:r w:rsidRPr="00045FA9">
        <w:rPr>
          <w:lang w:val="ru-RU"/>
        </w:rPr>
        <w:t xml:space="preserve">) = </w:t>
      </w:r>
      <w:r w:rsidRPr="00045FA9">
        <w:rPr>
          <w:noProof/>
          <w:lang w:val="ru-RU"/>
        </w:rPr>
        <w:t>(1</w:t>
      </w:r>
      <w:r w:rsidRPr="00045FA9">
        <w:rPr>
          <w:b/>
          <w:bCs/>
          <w:lang w:val="ru-RU"/>
        </w:rPr>
        <w:t xml:space="preserve"> – </w:t>
      </w:r>
      <w:r w:rsidRPr="00045FA9">
        <w:rPr>
          <w:i/>
          <w:iCs/>
          <w:noProof/>
          <w:lang w:val="ru-RU"/>
        </w:rPr>
        <w:t>PDC</w:t>
      </w:r>
      <w:r w:rsidRPr="00045FA9">
        <w:rPr>
          <w:i/>
          <w:iCs/>
          <w:noProof/>
          <w:vertAlign w:val="subscript"/>
          <w:lang w:val="ru-RU"/>
        </w:rPr>
        <w:t>a</w:t>
      </w:r>
      <w:r w:rsidRPr="00045FA9">
        <w:rPr>
          <w:noProof/>
          <w:lang w:val="ru-RU"/>
        </w:rPr>
        <w:t xml:space="preserve">)(1 </w:t>
      </w:r>
      <w:r w:rsidRPr="00045FA9">
        <w:rPr>
          <w:b/>
          <w:bCs/>
          <w:lang w:val="ru-RU"/>
        </w:rPr>
        <w:t xml:space="preserve">– </w:t>
      </w:r>
      <w:r w:rsidRPr="00045FA9">
        <w:rPr>
          <w:i/>
          <w:iCs/>
          <w:noProof/>
          <w:lang w:val="ru-RU"/>
        </w:rPr>
        <w:t>PDC</w:t>
      </w:r>
      <w:r w:rsidRPr="00045FA9">
        <w:rPr>
          <w:i/>
          <w:iCs/>
          <w:noProof/>
          <w:vertAlign w:val="subscript"/>
          <w:lang w:val="ru-RU"/>
        </w:rPr>
        <w:t>b</w:t>
      </w:r>
      <w:r w:rsidRPr="00045FA9">
        <w:rPr>
          <w:noProof/>
          <w:lang w:val="ru-RU"/>
        </w:rPr>
        <w:t>)(1</w:t>
      </w:r>
      <w:r w:rsidRPr="00045FA9">
        <w:rPr>
          <w:b/>
          <w:bCs/>
          <w:lang w:val="ru-RU"/>
        </w:rPr>
        <w:t xml:space="preserve"> – </w:t>
      </w:r>
      <w:r w:rsidRPr="00045FA9">
        <w:rPr>
          <w:i/>
          <w:iCs/>
          <w:noProof/>
          <w:lang w:val="ru-RU"/>
        </w:rPr>
        <w:t>PDC</w:t>
      </w:r>
      <w:r w:rsidRPr="00045FA9">
        <w:rPr>
          <w:i/>
          <w:iCs/>
          <w:noProof/>
          <w:vertAlign w:val="subscript"/>
          <w:lang w:val="ru-RU"/>
        </w:rPr>
        <w:t>c</w:t>
      </w:r>
      <w:r w:rsidRPr="00045FA9">
        <w:rPr>
          <w:noProof/>
          <w:lang w:val="ru-RU"/>
        </w:rPr>
        <w:t xml:space="preserve">)(1 </w:t>
      </w:r>
      <w:r w:rsidRPr="00045FA9">
        <w:rPr>
          <w:b/>
          <w:bCs/>
          <w:lang w:val="ru-RU"/>
        </w:rPr>
        <w:t xml:space="preserve">– </w:t>
      </w:r>
      <w:r w:rsidRPr="00045FA9">
        <w:rPr>
          <w:i/>
          <w:iCs/>
          <w:noProof/>
          <w:lang w:val="ru-RU"/>
        </w:rPr>
        <w:t>PDC</w:t>
      </w:r>
      <w:r w:rsidRPr="00045FA9">
        <w:rPr>
          <w:i/>
          <w:iCs/>
          <w:noProof/>
          <w:vertAlign w:val="subscript"/>
          <w:lang w:val="ru-RU"/>
        </w:rPr>
        <w:t>Y</w:t>
      </w:r>
      <w:r w:rsidRPr="00045FA9">
        <w:rPr>
          <w:noProof/>
          <w:lang w:val="ru-RU"/>
        </w:rPr>
        <w:t xml:space="preserve">) = </w:t>
      </w:r>
      <w:r w:rsidRPr="00045FA9">
        <w:rPr>
          <w:lang w:val="ru-RU"/>
        </w:rPr>
        <w:t xml:space="preserve">(1 – </w:t>
      </w:r>
      <w:r w:rsidRPr="00045FA9">
        <w:rPr>
          <w:i/>
          <w:iCs/>
          <w:noProof/>
          <w:lang w:val="ru-RU"/>
        </w:rPr>
        <w:t>PDC</w:t>
      </w:r>
      <w:r w:rsidRPr="00045FA9">
        <w:rPr>
          <w:i/>
          <w:iCs/>
          <w:noProof/>
          <w:vertAlign w:val="subscript"/>
          <w:lang w:val="ru-RU"/>
        </w:rPr>
        <w:t>B</w:t>
      </w:r>
      <w:r w:rsidRPr="00045FA9">
        <w:rPr>
          <w:noProof/>
          <w:lang w:val="ru-RU"/>
        </w:rPr>
        <w:t xml:space="preserve">)(1 </w:t>
      </w:r>
      <w:r w:rsidRPr="00045FA9">
        <w:rPr>
          <w:lang w:val="ru-RU"/>
        </w:rPr>
        <w:t>–</w:t>
      </w:r>
      <w:r w:rsidRPr="00045FA9">
        <w:rPr>
          <w:i/>
          <w:iCs/>
          <w:noProof/>
          <w:lang w:val="ru-RU"/>
        </w:rPr>
        <w:t xml:space="preserve"> PDC</w:t>
      </w:r>
      <w:r w:rsidRPr="00045FA9">
        <w:rPr>
          <w:i/>
          <w:iCs/>
          <w:noProof/>
          <w:vertAlign w:val="subscript"/>
          <w:lang w:val="ru-RU"/>
        </w:rPr>
        <w:t>Y</w:t>
      </w:r>
      <w:r w:rsidRPr="00045FA9">
        <w:rPr>
          <w:noProof/>
          <w:lang w:val="ru-RU"/>
        </w:rPr>
        <w:t>) и</w:t>
      </w:r>
    </w:p>
    <w:p w:rsidR="00970003" w:rsidRPr="00045FA9" w:rsidRDefault="00970003" w:rsidP="00970003">
      <w:pPr>
        <w:pStyle w:val="Equation"/>
        <w:rPr>
          <w:noProof/>
          <w:lang w:val="ru-RU"/>
        </w:rPr>
      </w:pPr>
      <w:r w:rsidRPr="00045FA9">
        <w:rPr>
          <w:noProof/>
          <w:lang w:val="ru-RU"/>
        </w:rPr>
        <w:tab/>
      </w:r>
      <w:r w:rsidRPr="00045FA9">
        <w:rPr>
          <w:noProof/>
          <w:lang w:val="ru-RU"/>
        </w:rPr>
        <w:tab/>
      </w:r>
      <w:r w:rsidRPr="00045FA9">
        <w:rPr>
          <w:i/>
          <w:iCs/>
          <w:noProof/>
          <w:lang w:val="ru-RU"/>
        </w:rPr>
        <w:t>R</w:t>
      </w:r>
      <w:r w:rsidRPr="00045FA9">
        <w:rPr>
          <w:i/>
          <w:iCs/>
          <w:noProof/>
          <w:vertAlign w:val="subscript"/>
          <w:lang w:val="ru-RU"/>
        </w:rPr>
        <w:t>I</w:t>
      </w:r>
      <w:r w:rsidRPr="00045FA9">
        <w:rPr>
          <w:noProof/>
          <w:vertAlign w:val="subscript"/>
          <w:lang w:val="ru-RU"/>
        </w:rPr>
        <w:t>+</w:t>
      </w:r>
      <w:r w:rsidRPr="00045FA9">
        <w:rPr>
          <w:i/>
          <w:iCs/>
          <w:noProof/>
          <w:vertAlign w:val="subscript"/>
          <w:lang w:val="ru-RU"/>
        </w:rPr>
        <w:t>Y</w:t>
      </w:r>
      <w:r w:rsidRPr="00045FA9">
        <w:rPr>
          <w:noProof/>
          <w:lang w:val="ru-RU"/>
        </w:rPr>
        <w:t xml:space="preserve"> = </w:t>
      </w:r>
      <w:r w:rsidRPr="00045FA9">
        <w:rPr>
          <w:i/>
          <w:iCs/>
          <w:noProof/>
          <w:lang w:val="ru-RU"/>
        </w:rPr>
        <w:t>R</w:t>
      </w:r>
      <w:r w:rsidRPr="00045FA9">
        <w:rPr>
          <w:i/>
          <w:iCs/>
          <w:noProof/>
          <w:vertAlign w:val="subscript"/>
          <w:lang w:val="ru-RU"/>
        </w:rPr>
        <w:t>a</w:t>
      </w:r>
      <w:r w:rsidRPr="00045FA9">
        <w:rPr>
          <w:noProof/>
          <w:lang w:val="ru-RU"/>
        </w:rPr>
        <w:t xml:space="preserve"> + </w:t>
      </w:r>
      <w:r w:rsidRPr="00045FA9">
        <w:rPr>
          <w:i/>
          <w:iCs/>
          <w:noProof/>
          <w:lang w:val="ru-RU"/>
        </w:rPr>
        <w:t>R</w:t>
      </w:r>
      <w:r w:rsidRPr="00045FA9">
        <w:rPr>
          <w:i/>
          <w:iCs/>
          <w:noProof/>
          <w:vertAlign w:val="subscript"/>
          <w:lang w:val="ru-RU"/>
        </w:rPr>
        <w:t>b</w:t>
      </w:r>
      <w:r w:rsidRPr="00045FA9">
        <w:rPr>
          <w:noProof/>
          <w:lang w:val="ru-RU"/>
        </w:rPr>
        <w:t xml:space="preserve"> + </w:t>
      </w:r>
      <w:r w:rsidRPr="00045FA9">
        <w:rPr>
          <w:i/>
          <w:iCs/>
          <w:noProof/>
          <w:lang w:val="ru-RU"/>
        </w:rPr>
        <w:t>R</w:t>
      </w:r>
      <w:r w:rsidRPr="00045FA9">
        <w:rPr>
          <w:i/>
          <w:iCs/>
          <w:noProof/>
          <w:vertAlign w:val="subscript"/>
          <w:lang w:val="ru-RU"/>
        </w:rPr>
        <w:t xml:space="preserve">c </w:t>
      </w:r>
      <w:r w:rsidRPr="00045FA9">
        <w:rPr>
          <w:noProof/>
          <w:lang w:val="ru-RU"/>
        </w:rPr>
        <w:t xml:space="preserve">+ </w:t>
      </w:r>
      <w:r w:rsidRPr="00045FA9">
        <w:rPr>
          <w:i/>
          <w:iCs/>
          <w:noProof/>
          <w:lang w:val="ru-RU"/>
        </w:rPr>
        <w:t>R</w:t>
      </w:r>
      <w:r w:rsidRPr="00045FA9">
        <w:rPr>
          <w:i/>
          <w:iCs/>
          <w:noProof/>
          <w:vertAlign w:val="subscript"/>
          <w:lang w:val="ru-RU"/>
        </w:rPr>
        <w:t>Y</w:t>
      </w:r>
      <w:r w:rsidRPr="00045FA9">
        <w:rPr>
          <w:noProof/>
          <w:lang w:val="ru-RU"/>
        </w:rPr>
        <w:t xml:space="preserve"> = </w:t>
      </w:r>
      <w:r w:rsidRPr="00045FA9">
        <w:rPr>
          <w:i/>
          <w:iCs/>
          <w:noProof/>
          <w:lang w:val="ru-RU"/>
        </w:rPr>
        <w:t>R</w:t>
      </w:r>
      <w:r w:rsidRPr="00045FA9">
        <w:rPr>
          <w:i/>
          <w:iCs/>
          <w:noProof/>
          <w:vertAlign w:val="subscript"/>
          <w:lang w:val="ru-RU"/>
        </w:rPr>
        <w:t>I</w:t>
      </w:r>
      <w:r w:rsidRPr="00045FA9">
        <w:rPr>
          <w:noProof/>
          <w:lang w:val="ru-RU"/>
        </w:rPr>
        <w:t xml:space="preserve"> + </w:t>
      </w:r>
      <w:r w:rsidRPr="00045FA9">
        <w:rPr>
          <w:i/>
          <w:iCs/>
          <w:noProof/>
          <w:lang w:val="ru-RU"/>
        </w:rPr>
        <w:t>R</w:t>
      </w:r>
      <w:r w:rsidRPr="00045FA9">
        <w:rPr>
          <w:i/>
          <w:iCs/>
          <w:noProof/>
          <w:vertAlign w:val="subscript"/>
          <w:lang w:val="ru-RU"/>
        </w:rPr>
        <w:t>Y</w:t>
      </w:r>
      <w:r w:rsidRPr="00045FA9">
        <w:rPr>
          <w:noProof/>
          <w:lang w:val="ru-RU"/>
        </w:rPr>
        <w:t>.</w:t>
      </w:r>
    </w:p>
    <w:p w:rsidR="00970003" w:rsidRPr="00045FA9" w:rsidRDefault="00970003" w:rsidP="00970003">
      <w:pPr>
        <w:rPr>
          <w:noProof/>
          <w:lang w:val="ru-RU"/>
        </w:rPr>
      </w:pPr>
      <w:r w:rsidRPr="00045FA9">
        <w:rPr>
          <w:noProof/>
          <w:lang w:val="ru-RU"/>
        </w:rPr>
        <w:t xml:space="preserve">И аналогичным образом, </w:t>
      </w:r>
    </w:p>
    <w:p w:rsidR="00970003" w:rsidRPr="00045FA9" w:rsidRDefault="00970003" w:rsidP="00970003">
      <w:pPr>
        <w:pStyle w:val="Equation"/>
        <w:spacing w:before="60"/>
        <w:rPr>
          <w:noProof/>
          <w:lang w:val="ru-RU"/>
        </w:rPr>
      </w:pPr>
      <w:r w:rsidRPr="00045FA9">
        <w:rPr>
          <w:lang w:val="ru-RU"/>
        </w:rPr>
        <w:tab/>
      </w:r>
      <w:r w:rsidRPr="00045FA9">
        <w:rPr>
          <w:lang w:val="ru-RU"/>
        </w:rPr>
        <w:tab/>
      </w:r>
      <w:r w:rsidR="004B2EB5" w:rsidRPr="00045FA9">
        <w:rPr>
          <w:position w:val="-32"/>
          <w:lang w:val="ru-RU"/>
        </w:rPr>
        <w:object w:dxaOrig="4099" w:dyaOrig="760">
          <v:shape id="_x0000_i1034" type="#_x0000_t75" style="width:198.45pt;height:38.2pt" o:ole="">
            <v:imagedata r:id="rId32" o:title=""/>
          </v:shape>
          <o:OLEObject Type="Embed" ProgID="Equation.3" ShapeID="_x0000_i1034" DrawAspect="Content" ObjectID="_1475634259" r:id="rId33"/>
        </w:object>
      </w:r>
    </w:p>
    <w:p w:rsidR="00970003" w:rsidRPr="00045FA9" w:rsidRDefault="00970003" w:rsidP="00150EDE">
      <w:pPr>
        <w:rPr>
          <w:lang w:val="ru-RU"/>
        </w:rPr>
      </w:pPr>
      <w:r w:rsidRPr="00045FA9">
        <w:rPr>
          <w:lang w:val="ru-RU"/>
        </w:rPr>
        <w:t xml:space="preserve">Ухудшение качества приема сигналов, обусловленное РЧ-помехами, по отношению к основному значению может быть вычислено в виде отношения </w:t>
      </w:r>
      <w:r w:rsidR="00A34AAE" w:rsidRPr="00045FA9">
        <w:rPr>
          <w:position w:val="-26"/>
          <w:lang w:val="ru-RU"/>
        </w:rPr>
        <w:object w:dxaOrig="1500" w:dyaOrig="639">
          <v:shape id="_x0000_i1035" type="#_x0000_t75" style="width:70.1pt;height:30.05pt" o:ole="">
            <v:imagedata r:id="rId34" o:title=""/>
          </v:shape>
          <o:OLEObject Type="Embed" ProgID="Equation.3" ShapeID="_x0000_i1035" DrawAspect="Content" ObjectID="_1475634260" r:id="rId35"/>
        </w:object>
      </w:r>
      <w:r w:rsidRPr="00045FA9">
        <w:rPr>
          <w:lang w:val="ru-RU"/>
        </w:rPr>
        <w:t>:</w:t>
      </w:r>
    </w:p>
    <w:p w:rsidR="00970003" w:rsidRPr="00045FA9" w:rsidRDefault="00970003" w:rsidP="00970003">
      <w:pPr>
        <w:pStyle w:val="Equation"/>
        <w:tabs>
          <w:tab w:val="clear" w:pos="794"/>
        </w:tabs>
        <w:spacing w:before="60"/>
        <w:rPr>
          <w:lang w:val="ru-RU"/>
        </w:rPr>
      </w:pPr>
      <w:r w:rsidRPr="00045FA9">
        <w:rPr>
          <w:lang w:val="ru-RU"/>
        </w:rPr>
        <w:tab/>
      </w:r>
      <w:r w:rsidR="004B2EB5" w:rsidRPr="00045FA9">
        <w:rPr>
          <w:position w:val="-60"/>
          <w:lang w:val="ru-RU"/>
        </w:rPr>
        <w:object w:dxaOrig="8100" w:dyaOrig="1520">
          <v:shape id="_x0000_i1036" type="#_x0000_t75" style="width:400.05pt;height:75.15pt" o:ole="">
            <v:imagedata r:id="rId36" o:title=""/>
          </v:shape>
          <o:OLEObject Type="Embed" ProgID="Equation.3" ShapeID="_x0000_i1036" DrawAspect="Content" ObjectID="_1475634261" r:id="rId37"/>
        </w:object>
      </w:r>
      <w:r w:rsidRPr="00045FA9">
        <w:rPr>
          <w:position w:val="6"/>
          <w:lang w:val="ru-RU"/>
        </w:rPr>
        <w:t>.</w:t>
      </w:r>
      <w:r w:rsidRPr="00045FA9">
        <w:rPr>
          <w:position w:val="6"/>
          <w:lang w:val="ru-RU"/>
        </w:rPr>
        <w:tab/>
        <w:t>(6)</w:t>
      </w:r>
    </w:p>
    <w:p w:rsidR="00970003" w:rsidRPr="00045FA9" w:rsidRDefault="00970003" w:rsidP="00970003">
      <w:pPr>
        <w:rPr>
          <w:lang w:val="ru-RU"/>
        </w:rPr>
      </w:pPr>
      <w:r w:rsidRPr="00045FA9">
        <w:rPr>
          <w:lang w:val="ru-RU"/>
        </w:rPr>
        <w:t xml:space="preserve">Следует отметить, что как </w:t>
      </w:r>
      <w:r w:rsidRPr="00045FA9">
        <w:rPr>
          <w:i/>
          <w:iCs/>
          <w:lang w:val="ru-RU"/>
        </w:rPr>
        <w:t>PDC</w:t>
      </w:r>
      <w:r w:rsidRPr="00045FA9">
        <w:rPr>
          <w:i/>
          <w:iCs/>
          <w:vertAlign w:val="subscript"/>
          <w:lang w:val="ru-RU"/>
        </w:rPr>
        <w:t>Y</w:t>
      </w:r>
      <w:r w:rsidRPr="00045FA9">
        <w:rPr>
          <w:lang w:val="ru-RU"/>
        </w:rPr>
        <w:t xml:space="preserve">, так и </w:t>
      </w:r>
      <w:r w:rsidRPr="00045FA9">
        <w:rPr>
          <w:i/>
          <w:iCs/>
          <w:lang w:val="ru-RU"/>
        </w:rPr>
        <w:t>R</w:t>
      </w:r>
      <w:r w:rsidRPr="00045FA9">
        <w:rPr>
          <w:i/>
          <w:iCs/>
          <w:vertAlign w:val="subscript"/>
          <w:lang w:val="ru-RU"/>
        </w:rPr>
        <w:t>Y</w:t>
      </w:r>
      <w:r w:rsidRPr="00045FA9">
        <w:rPr>
          <w:lang w:val="ru-RU"/>
        </w:rPr>
        <w:t xml:space="preserve"> оцениваются на основе уровня сжатия входного сигнала приемника РНСС, взятого в качестве эталонной точки мощности (верхней границы порога схемы гашения). При расчете коэффициента заполнения импульсов выше порога схемы гашения (</w:t>
      </w:r>
      <w:r w:rsidRPr="00045FA9">
        <w:rPr>
          <w:i/>
          <w:iCs/>
          <w:lang w:val="ru-RU"/>
        </w:rPr>
        <w:t>PDC</w:t>
      </w:r>
      <w:r w:rsidRPr="00045FA9">
        <w:rPr>
          <w:i/>
          <w:iCs/>
          <w:vertAlign w:val="subscript"/>
          <w:lang w:val="ru-RU"/>
        </w:rPr>
        <w:t>Y</w:t>
      </w:r>
      <w:r w:rsidRPr="00045FA9">
        <w:rPr>
          <w:lang w:val="ru-RU"/>
        </w:rPr>
        <w:t>) используется время восстановления приемника после перегрузки согласно уравнению (3a).</w:t>
      </w:r>
    </w:p>
    <w:p w:rsidR="00970003" w:rsidRPr="00045FA9" w:rsidRDefault="00970003" w:rsidP="004B2EB5">
      <w:pPr>
        <w:pStyle w:val="Heading2"/>
        <w:rPr>
          <w:lang w:val="ru-RU"/>
        </w:rPr>
      </w:pPr>
      <w:r w:rsidRPr="00045FA9">
        <w:rPr>
          <w:lang w:val="ru-RU"/>
        </w:rPr>
        <w:lastRenderedPageBreak/>
        <w:t>3.2</w:t>
      </w:r>
      <w:r w:rsidRPr="00045FA9">
        <w:rPr>
          <w:lang w:val="ru-RU"/>
        </w:rPr>
        <w:tab/>
        <w:t>Дополнительная импульсная РЧ-помеха, воздействующая на приемник РНСС с возможностью насыщения (вариант 2)</w:t>
      </w:r>
    </w:p>
    <w:p w:rsidR="00970003" w:rsidRPr="00045FA9" w:rsidRDefault="00970003" w:rsidP="004B2EB5">
      <w:pPr>
        <w:pStyle w:val="Heading3"/>
        <w:rPr>
          <w:lang w:val="ru-RU"/>
        </w:rPr>
      </w:pPr>
      <w:r w:rsidRPr="00045FA9">
        <w:rPr>
          <w:lang w:val="ru-RU"/>
        </w:rPr>
        <w:t>3.2.1</w:t>
      </w:r>
      <w:r w:rsidRPr="00045FA9">
        <w:rPr>
          <w:lang w:val="ru-RU"/>
        </w:rPr>
        <w:tab/>
        <w:t>Приемник РНСС с возможностью насыщения – импульсная РЧ-помеха с базовым уровнем, отличным от нуля (вариант 2a)</w:t>
      </w:r>
    </w:p>
    <w:p w:rsidR="00970003" w:rsidRPr="00045FA9" w:rsidRDefault="00970003" w:rsidP="00970003">
      <w:pPr>
        <w:rPr>
          <w:lang w:val="ru-RU"/>
        </w:rPr>
      </w:pPr>
      <w:r w:rsidRPr="00045FA9">
        <w:rPr>
          <w:lang w:val="ru-RU"/>
        </w:rPr>
        <w:t>В данном частном случае предполагается присутствие импульсной РЧ-помехи в базово</w:t>
      </w:r>
      <w:r w:rsidR="004B2EB5" w:rsidRPr="00045FA9">
        <w:rPr>
          <w:lang w:val="ru-RU"/>
        </w:rPr>
        <w:t>й среде (т. е. </w:t>
      </w:r>
      <w:r w:rsidRPr="00045FA9">
        <w:rPr>
          <w:lang w:val="ru-RU"/>
        </w:rPr>
        <w:t xml:space="preserve">при базовых значениях </w:t>
      </w:r>
      <w:r w:rsidRPr="00045FA9">
        <w:rPr>
          <w:i/>
          <w:iCs/>
          <w:lang w:val="ru-RU"/>
        </w:rPr>
        <w:t>PDC</w:t>
      </w:r>
      <w:r w:rsidRPr="00045FA9">
        <w:rPr>
          <w:lang w:val="ru-RU"/>
        </w:rPr>
        <w:t xml:space="preserve"> и/или </w:t>
      </w:r>
      <w:r w:rsidRPr="00045FA9">
        <w:rPr>
          <w:i/>
          <w:iCs/>
          <w:lang w:val="ru-RU"/>
        </w:rPr>
        <w:t>R</w:t>
      </w:r>
      <w:r w:rsidRPr="00045FA9">
        <w:rPr>
          <w:i/>
          <w:iCs/>
          <w:vertAlign w:val="subscript"/>
          <w:lang w:val="ru-RU"/>
        </w:rPr>
        <w:t>I</w:t>
      </w:r>
      <w:r w:rsidRPr="00045FA9">
        <w:rPr>
          <w:lang w:val="ru-RU"/>
        </w:rPr>
        <w:t xml:space="preserve"> &gt; 0). При введении дополнительной группы Y источников насыщающих импульсов обновленные параметры совокупной импульсной помехи, воздействующей на РНСС, </w:t>
      </w:r>
      <w:r w:rsidRPr="00045FA9">
        <w:rPr>
          <w:i/>
          <w:iCs/>
          <w:lang w:val="ru-RU"/>
        </w:rPr>
        <w:t>PDC</w:t>
      </w:r>
      <w:r w:rsidRPr="00045FA9">
        <w:rPr>
          <w:i/>
          <w:iCs/>
          <w:vertAlign w:val="subscript"/>
          <w:lang w:val="ru-RU"/>
        </w:rPr>
        <w:t>LIM</w:t>
      </w:r>
      <w:r w:rsidRPr="00045FA9">
        <w:rPr>
          <w:vertAlign w:val="subscript"/>
          <w:lang w:val="ru-RU"/>
        </w:rPr>
        <w:t>+</w:t>
      </w:r>
      <w:r w:rsidRPr="00045FA9">
        <w:rPr>
          <w:i/>
          <w:iCs/>
          <w:vertAlign w:val="subscript"/>
          <w:lang w:val="ru-RU"/>
        </w:rPr>
        <w:t>Y</w:t>
      </w:r>
      <w:r w:rsidRPr="00045FA9">
        <w:rPr>
          <w:lang w:val="ru-RU"/>
        </w:rPr>
        <w:t xml:space="preserve"> и </w:t>
      </w:r>
      <w:r w:rsidRPr="00045FA9">
        <w:rPr>
          <w:i/>
          <w:iCs/>
          <w:noProof/>
          <w:lang w:val="ru-RU"/>
        </w:rPr>
        <w:t>R</w:t>
      </w:r>
      <w:r w:rsidRPr="00045FA9">
        <w:rPr>
          <w:i/>
          <w:iCs/>
          <w:noProof/>
          <w:vertAlign w:val="subscript"/>
          <w:lang w:val="ru-RU"/>
        </w:rPr>
        <w:t>I</w:t>
      </w:r>
      <w:r w:rsidRPr="00045FA9">
        <w:rPr>
          <w:noProof/>
          <w:vertAlign w:val="subscript"/>
          <w:lang w:val="ru-RU"/>
        </w:rPr>
        <w:t>+</w:t>
      </w:r>
      <w:r w:rsidRPr="00045FA9">
        <w:rPr>
          <w:i/>
          <w:iCs/>
          <w:noProof/>
          <w:vertAlign w:val="subscript"/>
          <w:lang w:val="ru-RU"/>
        </w:rPr>
        <w:t>Y</w:t>
      </w:r>
      <w:r w:rsidRPr="00045FA9">
        <w:rPr>
          <w:noProof/>
          <w:lang w:val="ru-RU"/>
        </w:rPr>
        <w:t xml:space="preserve">, </w:t>
      </w:r>
      <w:r w:rsidRPr="00045FA9">
        <w:rPr>
          <w:lang w:val="ru-RU"/>
        </w:rPr>
        <w:t xml:space="preserve">могут быть определены аналогично варианту 1 следующим образом: </w:t>
      </w:r>
    </w:p>
    <w:p w:rsidR="00970003" w:rsidRPr="00045FA9" w:rsidRDefault="00970003" w:rsidP="00970003">
      <w:pPr>
        <w:pStyle w:val="Equation"/>
        <w:rPr>
          <w:noProof/>
          <w:lang w:val="ru-RU"/>
        </w:rPr>
      </w:pPr>
      <w:r w:rsidRPr="00045FA9">
        <w:rPr>
          <w:lang w:val="ru-RU"/>
        </w:rPr>
        <w:tab/>
      </w:r>
      <w:r w:rsidRPr="00045FA9">
        <w:rPr>
          <w:lang w:val="ru-RU"/>
        </w:rPr>
        <w:tab/>
        <w:t xml:space="preserve">(1 – </w:t>
      </w:r>
      <w:r w:rsidRPr="00045FA9">
        <w:rPr>
          <w:i/>
          <w:iCs/>
          <w:lang w:val="ru-RU"/>
        </w:rPr>
        <w:t>PDC</w:t>
      </w:r>
      <w:r w:rsidRPr="00045FA9">
        <w:rPr>
          <w:i/>
          <w:iCs/>
          <w:vertAlign w:val="subscript"/>
          <w:lang w:val="ru-RU"/>
        </w:rPr>
        <w:t>LIM</w:t>
      </w:r>
      <w:r w:rsidRPr="00045FA9">
        <w:rPr>
          <w:vertAlign w:val="subscript"/>
          <w:lang w:val="ru-RU"/>
        </w:rPr>
        <w:t>+</w:t>
      </w:r>
      <w:r w:rsidRPr="00045FA9">
        <w:rPr>
          <w:i/>
          <w:iCs/>
          <w:vertAlign w:val="subscript"/>
          <w:lang w:val="ru-RU"/>
        </w:rPr>
        <w:t>Y</w:t>
      </w:r>
      <w:r w:rsidRPr="00045FA9">
        <w:rPr>
          <w:lang w:val="ru-RU"/>
        </w:rPr>
        <w:t xml:space="preserve">) = </w:t>
      </w:r>
      <w:r w:rsidRPr="00045FA9">
        <w:rPr>
          <w:noProof/>
          <w:lang w:val="ru-RU"/>
        </w:rPr>
        <w:t xml:space="preserve">(1 </w:t>
      </w:r>
      <w:r w:rsidRPr="00045FA9">
        <w:rPr>
          <w:b/>
          <w:bCs/>
          <w:lang w:val="ru-RU"/>
        </w:rPr>
        <w:t xml:space="preserve">– </w:t>
      </w:r>
      <w:r w:rsidRPr="00045FA9">
        <w:rPr>
          <w:i/>
          <w:iCs/>
          <w:noProof/>
          <w:lang w:val="ru-RU"/>
        </w:rPr>
        <w:t>PDC</w:t>
      </w:r>
      <w:r w:rsidRPr="00045FA9">
        <w:rPr>
          <w:i/>
          <w:iCs/>
          <w:noProof/>
          <w:vertAlign w:val="subscript"/>
          <w:lang w:val="ru-RU"/>
        </w:rPr>
        <w:t>LIM</w:t>
      </w:r>
      <w:r w:rsidRPr="00045FA9">
        <w:rPr>
          <w:noProof/>
          <w:lang w:val="ru-RU"/>
        </w:rPr>
        <w:t xml:space="preserve">)(1 </w:t>
      </w:r>
      <w:r w:rsidRPr="00045FA9">
        <w:rPr>
          <w:b/>
          <w:bCs/>
          <w:lang w:val="ru-RU"/>
        </w:rPr>
        <w:t xml:space="preserve">– </w:t>
      </w:r>
      <w:r w:rsidRPr="00045FA9">
        <w:rPr>
          <w:i/>
          <w:iCs/>
          <w:noProof/>
          <w:lang w:val="ru-RU"/>
        </w:rPr>
        <w:t>PDC</w:t>
      </w:r>
      <w:r w:rsidRPr="00045FA9">
        <w:rPr>
          <w:i/>
          <w:iCs/>
          <w:noProof/>
          <w:vertAlign w:val="subscript"/>
          <w:lang w:val="ru-RU"/>
        </w:rPr>
        <w:t>Y</w:t>
      </w:r>
      <w:r w:rsidRPr="00045FA9">
        <w:rPr>
          <w:noProof/>
          <w:lang w:val="ru-RU"/>
        </w:rPr>
        <w:t xml:space="preserve">) и </w:t>
      </w:r>
      <w:r w:rsidRPr="00045FA9">
        <w:rPr>
          <w:i/>
          <w:iCs/>
          <w:noProof/>
          <w:lang w:val="ru-RU"/>
        </w:rPr>
        <w:t>R</w:t>
      </w:r>
      <w:r w:rsidRPr="00045FA9">
        <w:rPr>
          <w:i/>
          <w:iCs/>
          <w:noProof/>
          <w:vertAlign w:val="subscript"/>
          <w:lang w:val="ru-RU"/>
        </w:rPr>
        <w:t>I</w:t>
      </w:r>
      <w:r w:rsidRPr="00045FA9">
        <w:rPr>
          <w:noProof/>
          <w:vertAlign w:val="subscript"/>
          <w:lang w:val="ru-RU"/>
        </w:rPr>
        <w:t>+</w:t>
      </w:r>
      <w:r w:rsidRPr="00045FA9">
        <w:rPr>
          <w:i/>
          <w:iCs/>
          <w:noProof/>
          <w:vertAlign w:val="subscript"/>
          <w:lang w:val="ru-RU"/>
        </w:rPr>
        <w:t>Y</w:t>
      </w:r>
      <w:r w:rsidRPr="00045FA9">
        <w:rPr>
          <w:noProof/>
          <w:lang w:val="ru-RU"/>
        </w:rPr>
        <w:t xml:space="preserve"> = </w:t>
      </w:r>
      <w:r w:rsidRPr="00045FA9">
        <w:rPr>
          <w:i/>
          <w:iCs/>
          <w:noProof/>
          <w:lang w:val="ru-RU"/>
        </w:rPr>
        <w:t>R</w:t>
      </w:r>
      <w:r w:rsidRPr="00045FA9">
        <w:rPr>
          <w:i/>
          <w:iCs/>
          <w:noProof/>
          <w:vertAlign w:val="subscript"/>
          <w:lang w:val="ru-RU"/>
        </w:rPr>
        <w:t>I</w:t>
      </w:r>
      <w:r w:rsidRPr="00045FA9">
        <w:rPr>
          <w:noProof/>
          <w:lang w:val="ru-RU"/>
        </w:rPr>
        <w:t xml:space="preserve"> + </w:t>
      </w:r>
      <w:r w:rsidRPr="00045FA9">
        <w:rPr>
          <w:i/>
          <w:iCs/>
          <w:noProof/>
          <w:lang w:val="ru-RU"/>
        </w:rPr>
        <w:t>R</w:t>
      </w:r>
      <w:r w:rsidRPr="00045FA9">
        <w:rPr>
          <w:i/>
          <w:iCs/>
          <w:noProof/>
          <w:vertAlign w:val="subscript"/>
          <w:lang w:val="ru-RU"/>
        </w:rPr>
        <w:t>Y</w:t>
      </w:r>
      <w:r w:rsidRPr="00045FA9">
        <w:rPr>
          <w:noProof/>
          <w:lang w:val="ru-RU"/>
        </w:rPr>
        <w:t>,</w:t>
      </w:r>
    </w:p>
    <w:p w:rsidR="00970003" w:rsidRPr="00045FA9" w:rsidRDefault="00970003" w:rsidP="004B2EB5">
      <w:pPr>
        <w:rPr>
          <w:lang w:val="ru-RU"/>
        </w:rPr>
      </w:pPr>
      <w:r w:rsidRPr="00045FA9">
        <w:rPr>
          <w:lang w:val="ru-RU"/>
        </w:rPr>
        <w:t xml:space="preserve">где </w:t>
      </w:r>
      <w:r w:rsidRPr="00045FA9">
        <w:rPr>
          <w:i/>
          <w:iCs/>
          <w:lang w:val="ru-RU"/>
        </w:rPr>
        <w:t>PDC</w:t>
      </w:r>
      <w:r w:rsidRPr="00045FA9">
        <w:rPr>
          <w:i/>
          <w:iCs/>
          <w:vertAlign w:val="subscript"/>
          <w:lang w:val="ru-RU"/>
        </w:rPr>
        <w:t>LIM</w:t>
      </w:r>
      <w:r w:rsidRPr="00045FA9">
        <w:rPr>
          <w:lang w:val="ru-RU"/>
        </w:rPr>
        <w:t xml:space="preserve"> и </w:t>
      </w:r>
      <w:r w:rsidRPr="00045FA9">
        <w:rPr>
          <w:i/>
          <w:iCs/>
          <w:noProof/>
          <w:lang w:val="ru-RU"/>
        </w:rPr>
        <w:t>R</w:t>
      </w:r>
      <w:r w:rsidRPr="00045FA9">
        <w:rPr>
          <w:i/>
          <w:iCs/>
          <w:noProof/>
          <w:vertAlign w:val="subscript"/>
          <w:lang w:val="ru-RU"/>
        </w:rPr>
        <w:t>I</w:t>
      </w:r>
      <w:r w:rsidRPr="00045FA9">
        <w:rPr>
          <w:lang w:val="ru-RU"/>
        </w:rPr>
        <w:t xml:space="preserve"> представляют параметры импульсных РЧ-помех базовой среды, а </w:t>
      </w:r>
      <w:r w:rsidRPr="00045FA9">
        <w:rPr>
          <w:i/>
          <w:iCs/>
          <w:lang w:val="ru-RU"/>
        </w:rPr>
        <w:t>PDC</w:t>
      </w:r>
      <w:r w:rsidRPr="00045FA9">
        <w:rPr>
          <w:i/>
          <w:iCs/>
          <w:vertAlign w:val="subscript"/>
          <w:lang w:val="ru-RU"/>
        </w:rPr>
        <w:t>Y</w:t>
      </w:r>
      <w:r w:rsidRPr="00045FA9">
        <w:rPr>
          <w:lang w:val="ru-RU"/>
        </w:rPr>
        <w:t xml:space="preserve"> и </w:t>
      </w:r>
      <w:r w:rsidRPr="00045FA9">
        <w:rPr>
          <w:i/>
          <w:iCs/>
          <w:noProof/>
          <w:lang w:val="ru-RU"/>
        </w:rPr>
        <w:t>R</w:t>
      </w:r>
      <w:r w:rsidRPr="00045FA9">
        <w:rPr>
          <w:i/>
          <w:iCs/>
          <w:noProof/>
          <w:vertAlign w:val="subscript"/>
          <w:lang w:val="ru-RU"/>
        </w:rPr>
        <w:t>Y</w:t>
      </w:r>
      <w:r w:rsidRPr="00045FA9">
        <w:rPr>
          <w:lang w:val="ru-RU"/>
        </w:rPr>
        <w:t xml:space="preserve"> представляют параметры импульсных РЧ-помех дополнительной группы источников. Далее, аналогично варианту 1 коэффициент ухудшения качества приема определяется путем обобщения с использованием уравнения (5) следующим образом:</w:t>
      </w:r>
    </w:p>
    <w:p w:rsidR="00970003" w:rsidRPr="00045FA9" w:rsidRDefault="004B2EB5" w:rsidP="004B2EB5">
      <w:pPr>
        <w:pStyle w:val="Equation"/>
        <w:rPr>
          <w:position w:val="140"/>
          <w:lang w:val="ru-RU"/>
        </w:rPr>
      </w:pPr>
      <w:r w:rsidRPr="00045FA9">
        <w:rPr>
          <w:lang w:val="ru-RU"/>
        </w:rPr>
        <w:tab/>
      </w:r>
      <w:r w:rsidRPr="00045FA9">
        <w:rPr>
          <w:lang w:val="ru-RU"/>
        </w:rPr>
        <w:object w:dxaOrig="8745" w:dyaOrig="3045">
          <v:shape id="_x0000_i1037" type="#_x0000_t75" style="width:403.85pt;height:139.6pt" o:ole="">
            <v:imagedata r:id="rId38" o:title=""/>
          </v:shape>
          <o:OLEObject Type="Embed" ProgID="Equation.DSMT4" ShapeID="_x0000_i1037" DrawAspect="Content" ObjectID="_1475634262" r:id="rId39"/>
        </w:object>
      </w:r>
      <w:r w:rsidR="00970003" w:rsidRPr="00045FA9">
        <w:rPr>
          <w:position w:val="140"/>
          <w:lang w:val="ru-RU"/>
        </w:rPr>
        <w:tab/>
        <w:t>(7)</w:t>
      </w:r>
    </w:p>
    <w:p w:rsidR="00970003" w:rsidRPr="00045FA9" w:rsidRDefault="00970003" w:rsidP="00970003">
      <w:pPr>
        <w:spacing w:before="60"/>
        <w:rPr>
          <w:lang w:val="ru-RU"/>
        </w:rPr>
      </w:pPr>
      <w:r w:rsidRPr="00045FA9">
        <w:rPr>
          <w:lang w:val="ru-RU"/>
        </w:rPr>
        <w:t xml:space="preserve">Если помимо этого приемник РНСС обладает жестким ограничением, </w:t>
      </w:r>
      <w:r w:rsidRPr="00045FA9">
        <w:rPr>
          <w:i/>
          <w:iCs/>
          <w:lang w:val="ru-RU"/>
        </w:rPr>
        <w:t>N</w:t>
      </w:r>
      <w:r w:rsidRPr="00045FA9">
        <w:rPr>
          <w:i/>
          <w:iCs/>
          <w:vertAlign w:val="subscript"/>
          <w:lang w:val="ru-RU"/>
        </w:rPr>
        <w:t>LIM</w:t>
      </w:r>
      <w:r w:rsidRPr="00045FA9">
        <w:rPr>
          <w:lang w:val="ru-RU"/>
        </w:rPr>
        <w:t xml:space="preserve"> = 1 и </w:t>
      </w:r>
      <w:r w:rsidRPr="00045FA9">
        <w:rPr>
          <w:i/>
          <w:iCs/>
          <w:lang w:val="ru-RU"/>
        </w:rPr>
        <w:t>R</w:t>
      </w:r>
      <w:r w:rsidRPr="00045FA9">
        <w:rPr>
          <w:i/>
          <w:iCs/>
          <w:vertAlign w:val="subscript"/>
          <w:lang w:val="ru-RU"/>
        </w:rPr>
        <w:t>I</w:t>
      </w:r>
      <w:r w:rsidRPr="00045FA9">
        <w:rPr>
          <w:lang w:val="ru-RU"/>
        </w:rPr>
        <w:t xml:space="preserve"> = </w:t>
      </w:r>
      <w:r w:rsidRPr="00045FA9">
        <w:rPr>
          <w:i/>
          <w:iCs/>
          <w:lang w:val="ru-RU"/>
        </w:rPr>
        <w:t>R</w:t>
      </w:r>
      <w:r w:rsidRPr="00045FA9">
        <w:rPr>
          <w:i/>
          <w:iCs/>
          <w:vertAlign w:val="subscript"/>
          <w:lang w:val="ru-RU"/>
        </w:rPr>
        <w:t>Y</w:t>
      </w:r>
      <w:r w:rsidRPr="00045FA9">
        <w:rPr>
          <w:lang w:val="ru-RU"/>
        </w:rPr>
        <w:t xml:space="preserve"> </w:t>
      </w:r>
      <w:r w:rsidRPr="00045FA9">
        <w:rPr>
          <w:szCs w:val="24"/>
          <w:lang w:val="ru-RU"/>
        </w:rPr>
        <w:sym w:font="Symbol" w:char="F040"/>
      </w:r>
      <w:r w:rsidRPr="00045FA9">
        <w:rPr>
          <w:lang w:val="ru-RU"/>
        </w:rPr>
        <w:t xml:space="preserve"> 0, то тогда коэффициент ухудшения упрощается до выражения</w:t>
      </w:r>
      <w:r w:rsidR="009F4B85" w:rsidRPr="00045FA9">
        <w:rPr>
          <w:lang w:val="ru-RU"/>
        </w:rPr>
        <w:t>:</w:t>
      </w:r>
    </w:p>
    <w:p w:rsidR="00970003" w:rsidRPr="00045FA9" w:rsidRDefault="00970003" w:rsidP="00970003">
      <w:pPr>
        <w:pStyle w:val="Equation"/>
        <w:spacing w:before="60"/>
        <w:rPr>
          <w:lang w:val="ru-RU"/>
        </w:rPr>
      </w:pPr>
      <w:r w:rsidRPr="00045FA9">
        <w:rPr>
          <w:lang w:val="ru-RU"/>
        </w:rPr>
        <w:tab/>
      </w:r>
      <w:r w:rsidRPr="00045FA9">
        <w:rPr>
          <w:lang w:val="ru-RU"/>
        </w:rPr>
        <w:tab/>
      </w:r>
      <w:r w:rsidR="004B2EB5" w:rsidRPr="00045FA9">
        <w:rPr>
          <w:position w:val="-30"/>
          <w:lang w:val="ru-RU"/>
        </w:rPr>
        <w:object w:dxaOrig="2799" w:dyaOrig="660">
          <v:shape id="_x0000_i1038" type="#_x0000_t75" style="width:141.5pt;height:34.45pt" o:ole="">
            <v:imagedata r:id="rId40" o:title=""/>
          </v:shape>
          <o:OLEObject Type="Embed" ProgID="Equation.3" ShapeID="_x0000_i1038" DrawAspect="Content" ObjectID="_1475634263" r:id="rId41"/>
        </w:object>
      </w:r>
      <w:r w:rsidRPr="00045FA9">
        <w:rPr>
          <w:lang w:val="ru-RU"/>
        </w:rPr>
        <w:t>.</w:t>
      </w:r>
      <w:r w:rsidRPr="00045FA9">
        <w:rPr>
          <w:lang w:val="ru-RU"/>
        </w:rPr>
        <w:tab/>
        <w:t>(7a)</w:t>
      </w:r>
    </w:p>
    <w:p w:rsidR="00970003" w:rsidRPr="00045FA9" w:rsidRDefault="00970003" w:rsidP="00127BDC">
      <w:pPr>
        <w:pStyle w:val="Heading3"/>
        <w:rPr>
          <w:lang w:val="ru-RU"/>
        </w:rPr>
      </w:pPr>
      <w:r w:rsidRPr="00045FA9">
        <w:rPr>
          <w:lang w:val="ru-RU"/>
        </w:rPr>
        <w:t>3.2.2</w:t>
      </w:r>
      <w:r w:rsidRPr="00045FA9">
        <w:rPr>
          <w:lang w:val="ru-RU"/>
        </w:rPr>
        <w:tab/>
        <w:t>Приемник РНСС с возможностью насыщения – импульсная РЧ-помеха с нулевым базовым уровнем (вариант 2b)</w:t>
      </w:r>
    </w:p>
    <w:p w:rsidR="00970003" w:rsidRPr="00045FA9" w:rsidRDefault="00970003" w:rsidP="00127BDC">
      <w:pPr>
        <w:rPr>
          <w:lang w:val="ru-RU"/>
        </w:rPr>
      </w:pPr>
      <w:r w:rsidRPr="00045FA9">
        <w:rPr>
          <w:lang w:val="ru-RU"/>
        </w:rPr>
        <w:t xml:space="preserve">В этом частном варианте, в котором не предполагается присутствие импульсной РЧ-помехи в базовой среде (т. е. базовые значения </w:t>
      </w:r>
      <w:r w:rsidRPr="00045FA9">
        <w:rPr>
          <w:i/>
          <w:iCs/>
          <w:lang w:val="ru-RU"/>
        </w:rPr>
        <w:t>PDC</w:t>
      </w:r>
      <w:r w:rsidRPr="00045FA9">
        <w:rPr>
          <w:lang w:val="ru-RU"/>
        </w:rPr>
        <w:t xml:space="preserve"> и </w:t>
      </w:r>
      <w:r w:rsidRPr="00045FA9">
        <w:rPr>
          <w:i/>
          <w:iCs/>
          <w:lang w:val="ru-RU"/>
        </w:rPr>
        <w:t>R</w:t>
      </w:r>
      <w:r w:rsidRPr="00045FA9">
        <w:rPr>
          <w:i/>
          <w:iCs/>
          <w:vertAlign w:val="subscript"/>
          <w:lang w:val="ru-RU"/>
        </w:rPr>
        <w:t>I</w:t>
      </w:r>
      <w:r w:rsidRPr="00045FA9">
        <w:rPr>
          <w:lang w:val="ru-RU"/>
        </w:rPr>
        <w:t xml:space="preserve"> = 0), и при введении группы источников насыщающих импульсов Y (параметры импульсной помехи </w:t>
      </w:r>
      <w:r w:rsidRPr="00045FA9">
        <w:rPr>
          <w:i/>
          <w:iCs/>
          <w:lang w:val="ru-RU"/>
        </w:rPr>
        <w:t>PDC</w:t>
      </w:r>
      <w:r w:rsidRPr="00045FA9">
        <w:rPr>
          <w:i/>
          <w:iCs/>
          <w:vertAlign w:val="subscript"/>
          <w:lang w:val="ru-RU"/>
        </w:rPr>
        <w:t>Y</w:t>
      </w:r>
      <w:r w:rsidRPr="00045FA9">
        <w:rPr>
          <w:lang w:val="ru-RU"/>
        </w:rPr>
        <w:t xml:space="preserve"> и </w:t>
      </w:r>
      <w:r w:rsidRPr="00045FA9">
        <w:rPr>
          <w:i/>
          <w:iCs/>
          <w:noProof/>
          <w:lang w:val="ru-RU"/>
        </w:rPr>
        <w:t>R</w:t>
      </w:r>
      <w:r w:rsidRPr="00045FA9">
        <w:rPr>
          <w:i/>
          <w:iCs/>
          <w:noProof/>
          <w:vertAlign w:val="subscript"/>
          <w:lang w:val="ru-RU"/>
        </w:rPr>
        <w:t>Y</w:t>
      </w:r>
      <w:r w:rsidRPr="00045FA9">
        <w:rPr>
          <w:noProof/>
          <w:lang w:val="ru-RU"/>
        </w:rPr>
        <w:t>)</w:t>
      </w:r>
      <w:r w:rsidRPr="00045FA9">
        <w:rPr>
          <w:lang w:val="ru-RU"/>
        </w:rPr>
        <w:t xml:space="preserve"> коэффициент ухудшения определяется как</w:t>
      </w:r>
      <w:r w:rsidR="009F4B85" w:rsidRPr="00045FA9">
        <w:rPr>
          <w:lang w:val="ru-RU"/>
        </w:rPr>
        <w:t>:</w:t>
      </w:r>
    </w:p>
    <w:p w:rsidR="00970003" w:rsidRPr="00045FA9" w:rsidRDefault="00970003" w:rsidP="00127BDC">
      <w:pPr>
        <w:pStyle w:val="Equation"/>
        <w:rPr>
          <w:lang w:val="ru-RU"/>
        </w:rPr>
      </w:pPr>
      <w:r w:rsidRPr="00045FA9">
        <w:rPr>
          <w:lang w:val="ru-RU"/>
        </w:rPr>
        <w:tab/>
      </w:r>
      <w:r w:rsidRPr="00045FA9">
        <w:rPr>
          <w:lang w:val="ru-RU"/>
        </w:rPr>
        <w:tab/>
      </w:r>
      <w:r w:rsidRPr="00045FA9">
        <w:rPr>
          <w:position w:val="-60"/>
          <w:lang w:val="ru-RU"/>
        </w:rPr>
        <w:object w:dxaOrig="6195" w:dyaOrig="3045">
          <v:shape id="_x0000_i1039" type="#_x0000_t75" style="width:310.55pt;height:151.5pt" o:ole="">
            <v:imagedata r:id="rId42" o:title=""/>
          </v:shape>
          <o:OLEObject Type="Embed" ProgID="Equation.DSMT4" ShapeID="_x0000_i1039" DrawAspect="Content" ObjectID="_1475634264" r:id="rId43"/>
        </w:object>
      </w:r>
      <w:r w:rsidRPr="00045FA9">
        <w:rPr>
          <w:lang w:val="ru-RU"/>
        </w:rPr>
        <w:t>.</w:t>
      </w:r>
      <w:r w:rsidRPr="00045FA9">
        <w:rPr>
          <w:lang w:val="ru-RU"/>
        </w:rPr>
        <w:tab/>
      </w:r>
      <w:r w:rsidRPr="00045FA9">
        <w:rPr>
          <w:position w:val="80"/>
          <w:lang w:val="ru-RU"/>
        </w:rPr>
        <w:t>(8)</w:t>
      </w:r>
    </w:p>
    <w:p w:rsidR="00970003" w:rsidRPr="00045FA9" w:rsidRDefault="00970003" w:rsidP="00970003">
      <w:pPr>
        <w:spacing w:before="60"/>
        <w:rPr>
          <w:lang w:val="ru-RU"/>
        </w:rPr>
      </w:pPr>
      <w:r w:rsidRPr="00045FA9">
        <w:rPr>
          <w:lang w:val="ru-RU"/>
        </w:rPr>
        <w:t xml:space="preserve">Если помимо этого приемник РНСС обладает жестким ограничением, </w:t>
      </w:r>
      <w:r w:rsidRPr="00045FA9">
        <w:rPr>
          <w:i/>
          <w:iCs/>
          <w:lang w:val="ru-RU"/>
        </w:rPr>
        <w:t>N</w:t>
      </w:r>
      <w:r w:rsidRPr="00045FA9">
        <w:rPr>
          <w:i/>
          <w:iCs/>
          <w:vertAlign w:val="subscript"/>
          <w:lang w:val="ru-RU"/>
        </w:rPr>
        <w:t>LIM</w:t>
      </w:r>
      <w:r w:rsidRPr="00045FA9">
        <w:rPr>
          <w:lang w:val="ru-RU"/>
        </w:rPr>
        <w:t xml:space="preserve"> = 1 и </w:t>
      </w:r>
      <w:r w:rsidRPr="00045FA9">
        <w:rPr>
          <w:i/>
          <w:iCs/>
          <w:lang w:val="ru-RU"/>
        </w:rPr>
        <w:t>R</w:t>
      </w:r>
      <w:r w:rsidRPr="00045FA9">
        <w:rPr>
          <w:i/>
          <w:iCs/>
          <w:vertAlign w:val="subscript"/>
          <w:lang w:val="ru-RU"/>
        </w:rPr>
        <w:t>Y</w:t>
      </w:r>
      <w:r w:rsidRPr="00045FA9">
        <w:rPr>
          <w:lang w:val="ru-RU"/>
        </w:rPr>
        <w:t xml:space="preserve"> </w:t>
      </w:r>
      <w:r w:rsidRPr="00045FA9">
        <w:rPr>
          <w:szCs w:val="24"/>
          <w:lang w:val="ru-RU"/>
        </w:rPr>
        <w:sym w:font="Symbol" w:char="F040"/>
      </w:r>
      <w:r w:rsidRPr="00045FA9">
        <w:rPr>
          <w:lang w:val="ru-RU"/>
        </w:rPr>
        <w:t xml:space="preserve"> 0, то тогда коэффициент ухудшения становится идентичным уравнению (7a), т. е.</w:t>
      </w:r>
    </w:p>
    <w:p w:rsidR="00970003" w:rsidRPr="00045FA9" w:rsidRDefault="00970003" w:rsidP="00970003">
      <w:pPr>
        <w:pStyle w:val="Equation"/>
        <w:spacing w:before="60"/>
        <w:rPr>
          <w:lang w:val="ru-RU"/>
        </w:rPr>
      </w:pPr>
      <w:r w:rsidRPr="00045FA9">
        <w:rPr>
          <w:lang w:val="ru-RU"/>
        </w:rPr>
        <w:tab/>
      </w:r>
      <w:r w:rsidRPr="00045FA9">
        <w:rPr>
          <w:lang w:val="ru-RU"/>
        </w:rPr>
        <w:tab/>
      </w:r>
      <w:r w:rsidR="00127BDC" w:rsidRPr="00045FA9">
        <w:rPr>
          <w:position w:val="-30"/>
          <w:lang w:val="ru-RU"/>
        </w:rPr>
        <w:object w:dxaOrig="2799" w:dyaOrig="660">
          <v:shape id="_x0000_i1040" type="#_x0000_t75" style="width:141.5pt;height:34.45pt" o:ole="">
            <v:imagedata r:id="rId44" o:title=""/>
          </v:shape>
          <o:OLEObject Type="Embed" ProgID="Equation.3" ShapeID="_x0000_i1040" DrawAspect="Content" ObjectID="_1475634265" r:id="rId45"/>
        </w:object>
      </w:r>
      <w:r w:rsidRPr="00045FA9">
        <w:rPr>
          <w:lang w:val="ru-RU"/>
        </w:rPr>
        <w:t>.</w:t>
      </w:r>
      <w:r w:rsidRPr="00045FA9">
        <w:rPr>
          <w:lang w:val="ru-RU"/>
        </w:rPr>
        <w:tab/>
      </w:r>
    </w:p>
    <w:p w:rsidR="00970003" w:rsidRPr="00045FA9" w:rsidRDefault="00970003" w:rsidP="00970003">
      <w:pPr>
        <w:pStyle w:val="Heading1"/>
        <w:keepNext w:val="0"/>
        <w:keepLines w:val="0"/>
        <w:spacing w:before="240"/>
        <w:rPr>
          <w:lang w:val="ru-RU"/>
        </w:rPr>
      </w:pPr>
      <w:r w:rsidRPr="00045FA9">
        <w:rPr>
          <w:bCs/>
          <w:lang w:val="ru-RU"/>
        </w:rPr>
        <w:lastRenderedPageBreak/>
        <w:t>4</w:t>
      </w:r>
      <w:r w:rsidRPr="00045FA9">
        <w:rPr>
          <w:bCs/>
          <w:lang w:val="ru-RU"/>
        </w:rPr>
        <w:tab/>
        <w:t>Допустимые коэффициенты ухудшения качества приема и соответствующие параметры метода оценки</w:t>
      </w:r>
    </w:p>
    <w:p w:rsidR="00970003" w:rsidRPr="00045FA9" w:rsidRDefault="00970003" w:rsidP="00970003">
      <w:pPr>
        <w:rPr>
          <w:lang w:val="ru-RU"/>
        </w:rPr>
      </w:pPr>
      <w:r w:rsidRPr="00045FA9">
        <w:rPr>
          <w:lang w:val="ru-RU"/>
        </w:rPr>
        <w:t>В таблице 1 приведен список базовых параметров метода и допустимых коэффициентов ухудшения качества приема</w:t>
      </w:r>
      <w:r w:rsidRPr="00045FA9">
        <w:rPr>
          <w:rStyle w:val="FootnoteReference"/>
          <w:lang w:val="ru-RU"/>
        </w:rPr>
        <w:footnoteReference w:id="10"/>
      </w:r>
      <w:r w:rsidRPr="00045FA9">
        <w:rPr>
          <w:lang w:val="ru-RU"/>
        </w:rPr>
        <w:t>, предназначенный для использования при проведении предварительной оценки возможности создания импульсных помех от соответствующих источников радиосигналов, кроме источников в РНСС, системе или сети РНСС, работающей в полосе 1164–1215 МГц. Типы приемников РНСС, приведенные в таблице, взяты из Рекомендации МСЭ-R M.1905. Если в результате анализа дополнительного источника импульсных помех получено значение коэффициента ухудшения качества приема в децибелах (10</w:t>
      </w:r>
      <w:r w:rsidRPr="00045FA9">
        <w:rPr>
          <w:szCs w:val="24"/>
          <w:lang w:val="ru-RU"/>
        </w:rPr>
        <w:t> </w:t>
      </w:r>
      <w:r w:rsidRPr="00045FA9">
        <w:rPr>
          <w:lang w:val="ru-RU"/>
        </w:rPr>
        <w:t>log</w:t>
      </w:r>
      <w:r w:rsidRPr="00045FA9">
        <w:rPr>
          <w:vertAlign w:val="subscript"/>
          <w:lang w:val="ru-RU"/>
        </w:rPr>
        <w:t>10</w:t>
      </w:r>
      <w:r w:rsidRPr="00045FA9">
        <w:rPr>
          <w:lang w:val="ru-RU"/>
        </w:rPr>
        <w:t>(</w:t>
      </w:r>
      <w:r w:rsidRPr="00045FA9">
        <w:rPr>
          <w:i/>
          <w:iCs/>
          <w:lang w:val="ru-RU"/>
        </w:rPr>
        <w:t>N</w:t>
      </w:r>
      <w:r w:rsidRPr="00045FA9">
        <w:rPr>
          <w:vertAlign w:val="subscript"/>
          <w:lang w:val="ru-RU"/>
        </w:rPr>
        <w:t>0</w:t>
      </w:r>
      <w:r w:rsidRPr="00045FA9">
        <w:rPr>
          <w:i/>
          <w:iCs/>
          <w:vertAlign w:val="subscript"/>
          <w:lang w:val="ru-RU"/>
        </w:rPr>
        <w:t>,EFF+Y</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превышающее допустимый коэффициент ухудшения для приемника РНСС, приведенный в таблице 1, то может потребоваться более детальный анализ влияния дополнительной импульсной помехи, который позволит выяснить, является ли вновь появившаяся помеха допустимой для приемника РНСС, подвергающегося воздействию. Перечисленные базовые параметры метода анализа импульсных РЧ-помех, </w:t>
      </w:r>
      <w:r w:rsidRPr="00045FA9">
        <w:rPr>
          <w:i/>
          <w:iCs/>
          <w:lang w:val="ru-RU"/>
        </w:rPr>
        <w:t>PDC</w:t>
      </w:r>
      <w:r w:rsidRPr="00045FA9">
        <w:rPr>
          <w:lang w:val="ru-RU"/>
        </w:rPr>
        <w:t xml:space="preserve"> и </w:t>
      </w:r>
      <w:r w:rsidRPr="00045FA9">
        <w:rPr>
          <w:i/>
          <w:iCs/>
          <w:lang w:val="ru-RU"/>
        </w:rPr>
        <w:t>R</w:t>
      </w:r>
      <w:r w:rsidRPr="00045FA9">
        <w:rPr>
          <w:i/>
          <w:iCs/>
          <w:vertAlign w:val="subscript"/>
          <w:lang w:val="ru-RU"/>
        </w:rPr>
        <w:t>I</w:t>
      </w:r>
      <w:r w:rsidRPr="00045FA9">
        <w:rPr>
          <w:lang w:val="ru-RU"/>
        </w:rPr>
        <w:t xml:space="preserve">, а также параметр непрерывной помехи, </w:t>
      </w:r>
      <w:r w:rsidRPr="00045FA9">
        <w:rPr>
          <w:i/>
          <w:iCs/>
          <w:lang w:val="ru-RU"/>
        </w:rPr>
        <w:t>I</w:t>
      </w:r>
      <w:r w:rsidRPr="00045FA9">
        <w:rPr>
          <w:vertAlign w:val="subscript"/>
          <w:lang w:val="ru-RU"/>
        </w:rPr>
        <w:t>0</w:t>
      </w:r>
      <w:r w:rsidRPr="00045FA9">
        <w:rPr>
          <w:i/>
          <w:iCs/>
          <w:vertAlign w:val="subscript"/>
          <w:lang w:val="ru-RU"/>
        </w:rPr>
        <w:t>,WB</w:t>
      </w:r>
      <w:r w:rsidRPr="00045FA9">
        <w:rPr>
          <w:i/>
          <w:iCs/>
          <w:lang w:val="ru-RU"/>
        </w:rPr>
        <w:t>/N</w:t>
      </w:r>
      <w:r w:rsidRPr="00045FA9">
        <w:rPr>
          <w:vertAlign w:val="subscript"/>
          <w:lang w:val="ru-RU"/>
        </w:rPr>
        <w:t>0</w:t>
      </w:r>
      <w:r w:rsidRPr="00045FA9">
        <w:rPr>
          <w:lang w:val="ru-RU"/>
        </w:rPr>
        <w:t>, должны использоваться в соответствующем уравнении ко</w:t>
      </w:r>
      <w:r w:rsidR="00127BDC" w:rsidRPr="00045FA9">
        <w:rPr>
          <w:lang w:val="ru-RU"/>
        </w:rPr>
        <w:t>эффициента ухудшения (уравнение </w:t>
      </w:r>
      <w:r w:rsidRPr="00045FA9">
        <w:rPr>
          <w:lang w:val="ru-RU"/>
        </w:rPr>
        <w:t>(6) для приемников РНСС с гашением импульсов (</w:t>
      </w:r>
      <w:r w:rsidRPr="00045FA9">
        <w:rPr>
          <w:i/>
          <w:iCs/>
          <w:lang w:val="ru-RU"/>
        </w:rPr>
        <w:t>N</w:t>
      </w:r>
      <w:r w:rsidRPr="00045FA9">
        <w:rPr>
          <w:i/>
          <w:iCs/>
          <w:vertAlign w:val="subscript"/>
          <w:lang w:val="ru-RU"/>
        </w:rPr>
        <w:t>LIM</w:t>
      </w:r>
      <w:r w:rsidRPr="00045FA9">
        <w:rPr>
          <w:lang w:val="ru-RU"/>
        </w:rPr>
        <w:t xml:space="preserve"> = 0) или уравнение (7), (7a) или (8) для приемников РНСС с насыщением (</w:t>
      </w:r>
      <w:r w:rsidRPr="00045FA9">
        <w:rPr>
          <w:i/>
          <w:iCs/>
          <w:lang w:val="ru-RU"/>
        </w:rPr>
        <w:t>N</w:t>
      </w:r>
      <w:r w:rsidRPr="00045FA9">
        <w:rPr>
          <w:i/>
          <w:iCs/>
          <w:vertAlign w:val="subscript"/>
          <w:lang w:val="ru-RU"/>
        </w:rPr>
        <w:t>LIM</w:t>
      </w:r>
      <w:r w:rsidRPr="00045FA9">
        <w:rPr>
          <w:lang w:val="ru-RU"/>
        </w:rPr>
        <w:t xml:space="preserve"> </w:t>
      </w:r>
      <w:r w:rsidRPr="00045FA9">
        <w:rPr>
          <w:szCs w:val="24"/>
          <w:lang w:val="ru-RU"/>
        </w:rPr>
        <w:sym w:font="Symbol" w:char="F0B3"/>
      </w:r>
      <w:r w:rsidRPr="00045FA9">
        <w:rPr>
          <w:lang w:val="ru-RU"/>
        </w:rPr>
        <w:t xml:space="preserve"> 1)). Импульсные параметры для нового источника импульсных РЧ</w:t>
      </w:r>
      <w:r w:rsidRPr="00045FA9">
        <w:rPr>
          <w:lang w:val="ru-RU"/>
        </w:rPr>
        <w:noBreakHyphen/>
        <w:t>помех (или группы источников) в уравнениях коэффициента ухудшения могут быть рассчитаны при помощи метода, описанного в Отчете МСЭ-R M.2220.</w:t>
      </w:r>
    </w:p>
    <w:p w:rsidR="00970003" w:rsidRPr="00045FA9" w:rsidRDefault="00970003" w:rsidP="00970003">
      <w:pPr>
        <w:pStyle w:val="TableNo"/>
        <w:rPr>
          <w:lang w:val="ru-RU"/>
        </w:rPr>
      </w:pPr>
      <w:r w:rsidRPr="00045FA9">
        <w:rPr>
          <w:lang w:val="ru-RU"/>
        </w:rPr>
        <w:t>ТАБЛИЦА 1</w:t>
      </w:r>
    </w:p>
    <w:p w:rsidR="00970003" w:rsidRPr="00045FA9" w:rsidRDefault="00970003" w:rsidP="00127BDC">
      <w:pPr>
        <w:pStyle w:val="Tabletitle"/>
        <w:rPr>
          <w:lang w:val="ru-RU"/>
        </w:rPr>
      </w:pPr>
      <w:r w:rsidRPr="00045FA9">
        <w:rPr>
          <w:lang w:val="ru-RU"/>
        </w:rPr>
        <w:t>Базовые параметры метода анализа импульсных РЧ-помех и допустимые коэффициенты ухудшения качества приема для</w:t>
      </w:r>
      <w:r w:rsidRPr="00045FA9">
        <w:rPr>
          <w:b w:val="0"/>
          <w:lang w:val="ru-RU"/>
        </w:rPr>
        <w:t xml:space="preserve"> </w:t>
      </w:r>
      <w:r w:rsidRPr="00045FA9">
        <w:rPr>
          <w:lang w:val="ru-RU"/>
        </w:rPr>
        <w:t>приемников РНСС (космос</w:t>
      </w:r>
      <w:r w:rsidR="00127BDC" w:rsidRPr="00045FA9">
        <w:rPr>
          <w:lang w:val="ru-RU"/>
        </w:rPr>
        <w:t>-</w:t>
      </w:r>
      <w:r w:rsidRPr="00045FA9">
        <w:rPr>
          <w:lang w:val="ru-RU"/>
        </w:rPr>
        <w:t xml:space="preserve">Земля), </w:t>
      </w:r>
      <w:r w:rsidR="00127BDC" w:rsidRPr="00045FA9">
        <w:rPr>
          <w:lang w:val="ru-RU"/>
        </w:rPr>
        <w:br/>
      </w:r>
      <w:r w:rsidRPr="00045FA9">
        <w:rPr>
          <w:lang w:val="ru-RU"/>
        </w:rPr>
        <w:t>работающих в полосе 1164–1215 МГц</w:t>
      </w:r>
      <w:r w:rsidRPr="00045FA9">
        <w:rPr>
          <w:rStyle w:val="FootnoteReference"/>
          <w:b w:val="0"/>
          <w:b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134"/>
        <w:gridCol w:w="1134"/>
        <w:gridCol w:w="1275"/>
        <w:gridCol w:w="1134"/>
        <w:gridCol w:w="1701"/>
      </w:tblGrid>
      <w:tr w:rsidR="00970003" w:rsidRPr="00045FA9" w:rsidTr="000F50A1">
        <w:trPr>
          <w:jc w:val="center"/>
        </w:trPr>
        <w:tc>
          <w:tcPr>
            <w:tcW w:w="326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Тип приемника</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i/>
                <w:iCs/>
                <w:lang w:val="ru-RU"/>
              </w:rPr>
              <w:t>N</w:t>
            </w:r>
            <w:r w:rsidRPr="00045FA9">
              <w:rPr>
                <w:bCs/>
                <w:i/>
                <w:iCs/>
                <w:vertAlign w:val="subscript"/>
                <w:lang w:val="ru-RU"/>
              </w:rPr>
              <w:t>LIM</w:t>
            </w:r>
            <w:r w:rsidRPr="00045FA9">
              <w:rPr>
                <w:b w:val="0"/>
                <w:lang w:val="ru-RU"/>
              </w:rPr>
              <w:br/>
            </w:r>
            <w:r w:rsidRPr="00045FA9">
              <w:rPr>
                <w:bCs/>
                <w:lang w:val="ru-RU"/>
              </w:rPr>
              <w:t>(безразм.)</w:t>
            </w:r>
            <w:r w:rsidRPr="00045FA9">
              <w:rPr>
                <w:b w:val="0"/>
                <w:lang w:val="ru-RU"/>
              </w:rPr>
              <w:t xml:space="preserve"> </w:t>
            </w:r>
            <w:r w:rsidRPr="00045FA9">
              <w:rPr>
                <w:b w:val="0"/>
                <w:lang w:val="ru-RU"/>
              </w:rPr>
              <w:br/>
            </w:r>
            <w:r w:rsidRPr="00045FA9">
              <w:rPr>
                <w:b w:val="0"/>
                <w:lang w:val="ru-RU"/>
              </w:rPr>
              <w:br/>
            </w:r>
            <w:r w:rsidRPr="00045FA9">
              <w:rPr>
                <w:b w:val="0"/>
                <w:lang w:val="ru-RU"/>
              </w:rPr>
              <w:br/>
            </w:r>
            <w:r w:rsidRPr="00045FA9">
              <w:rPr>
                <w:b w:val="0"/>
                <w:lang w:val="ru-RU"/>
              </w:rPr>
              <w:br/>
            </w:r>
            <w:r w:rsidR="003E3BBF" w:rsidRPr="00045FA9">
              <w:rPr>
                <w:b w:val="0"/>
                <w:lang w:val="ru-RU"/>
              </w:rPr>
              <w:br/>
            </w:r>
            <w:r w:rsidRPr="00045FA9">
              <w:rPr>
                <w:b w:val="0"/>
                <w:lang w:val="ru-RU"/>
              </w:rPr>
              <w:br/>
            </w:r>
            <w:r w:rsidRPr="00045FA9">
              <w:rPr>
                <w:bCs/>
                <w:lang w:val="ru-RU"/>
              </w:rPr>
              <w:t>(прим. 4)</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Базовое значение </w:t>
            </w:r>
            <w:r w:rsidRPr="00045FA9">
              <w:rPr>
                <w:bCs/>
                <w:i/>
                <w:iCs/>
                <w:lang w:val="ru-RU"/>
              </w:rPr>
              <w:t>PDC</w:t>
            </w:r>
            <w:r w:rsidRPr="00045FA9">
              <w:rPr>
                <w:bCs/>
                <w:lang w:val="ru-RU"/>
              </w:rPr>
              <w:t xml:space="preserve"> (безразм.)</w:t>
            </w:r>
          </w:p>
        </w:tc>
        <w:tc>
          <w:tcPr>
            <w:tcW w:w="1275"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Базовое значение </w:t>
            </w:r>
            <w:r w:rsidRPr="00045FA9">
              <w:rPr>
                <w:bCs/>
                <w:i/>
                <w:iCs/>
                <w:lang w:val="ru-RU"/>
              </w:rPr>
              <w:t>R</w:t>
            </w:r>
            <w:r w:rsidRPr="00045FA9">
              <w:rPr>
                <w:bCs/>
                <w:i/>
                <w:iCs/>
                <w:vertAlign w:val="subscript"/>
                <w:lang w:val="ru-RU"/>
              </w:rPr>
              <w:t>I</w:t>
            </w:r>
            <w:r w:rsidRPr="00045FA9">
              <w:rPr>
                <w:bCs/>
                <w:vertAlign w:val="subscript"/>
                <w:lang w:val="ru-RU"/>
              </w:rPr>
              <w:t xml:space="preserve"> </w:t>
            </w:r>
            <w:r w:rsidRPr="00045FA9">
              <w:rPr>
                <w:bCs/>
                <w:lang w:val="ru-RU"/>
              </w:rPr>
              <w:t>(безразм.)</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Базовый коэффи</w:t>
            </w:r>
            <w:r w:rsidRPr="00045FA9">
              <w:rPr>
                <w:bCs/>
                <w:lang w:val="ru-RU"/>
              </w:rPr>
              <w:softHyphen/>
              <w:t xml:space="preserve">циент </w:t>
            </w:r>
            <w:r w:rsidRPr="00045FA9">
              <w:rPr>
                <w:bCs/>
                <w:i/>
                <w:iCs/>
                <w:lang w:val="ru-RU"/>
              </w:rPr>
              <w:t>I</w:t>
            </w:r>
            <w:r w:rsidRPr="00045FA9">
              <w:rPr>
                <w:bCs/>
                <w:vertAlign w:val="subscript"/>
                <w:lang w:val="ru-RU"/>
              </w:rPr>
              <w:t>0</w:t>
            </w:r>
            <w:r w:rsidRPr="00045FA9">
              <w:rPr>
                <w:bCs/>
                <w:i/>
                <w:iCs/>
                <w:vertAlign w:val="subscript"/>
                <w:lang w:val="ru-RU"/>
              </w:rPr>
              <w:t>,WB</w:t>
            </w:r>
            <w:r w:rsidRPr="00045FA9">
              <w:rPr>
                <w:bCs/>
                <w:lang w:val="ru-RU"/>
              </w:rPr>
              <w:t>/</w:t>
            </w:r>
            <w:r w:rsidRPr="00045FA9">
              <w:rPr>
                <w:bCs/>
                <w:i/>
                <w:iCs/>
                <w:lang w:val="ru-RU"/>
              </w:rPr>
              <w:t>N</w:t>
            </w:r>
            <w:r w:rsidRPr="00045FA9">
              <w:rPr>
                <w:bCs/>
                <w:vertAlign w:val="subscript"/>
                <w:lang w:val="ru-RU"/>
              </w:rPr>
              <w:t>0</w:t>
            </w:r>
            <w:r w:rsidRPr="00045FA9">
              <w:rPr>
                <w:bCs/>
                <w:lang w:val="ru-RU"/>
              </w:rPr>
              <w:t xml:space="preserve"> (безразм.)</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Допустимый коэффициент ухудшения для источников импульсных сигналов </w:t>
            </w:r>
            <w:r w:rsidR="00875343" w:rsidRPr="00045FA9">
              <w:rPr>
                <w:bCs/>
                <w:lang w:val="ru-RU"/>
              </w:rPr>
              <w:br/>
            </w:r>
            <w:r w:rsidRPr="00045FA9">
              <w:rPr>
                <w:bCs/>
                <w:lang w:val="ru-RU"/>
              </w:rPr>
              <w:t>(дБ)</w:t>
            </w:r>
            <w:r w:rsidRPr="00045FA9">
              <w:rPr>
                <w:b w:val="0"/>
                <w:lang w:val="ru-RU"/>
              </w:rPr>
              <w:br/>
            </w:r>
            <w:r w:rsidRPr="00045FA9">
              <w:rPr>
                <w:bCs/>
                <w:lang w:val="ru-RU"/>
              </w:rPr>
              <w:t>(прим. 2, 3)</w:t>
            </w:r>
          </w:p>
        </w:tc>
      </w:tr>
      <w:tr w:rsidR="00970003" w:rsidRPr="00045FA9" w:rsidTr="000F50A1">
        <w:trPr>
          <w:jc w:val="center"/>
        </w:trPr>
        <w:tc>
          <w:tcPr>
            <w:tcW w:w="3261" w:type="dxa"/>
            <w:tcBorders>
              <w:top w:val="single" w:sz="4" w:space="0" w:color="auto"/>
              <w:left w:val="single" w:sz="4" w:space="0" w:color="auto"/>
              <w:bottom w:val="single" w:sz="4" w:space="0" w:color="auto"/>
              <w:right w:val="single" w:sz="4" w:space="0" w:color="auto"/>
            </w:tcBorders>
          </w:tcPr>
          <w:p w:rsidR="00970003" w:rsidRPr="00045FA9" w:rsidRDefault="00970003" w:rsidP="001529A2">
            <w:pPr>
              <w:pStyle w:val="Tabletext"/>
              <w:rPr>
                <w:lang w:val="ru-RU"/>
              </w:rPr>
            </w:pPr>
            <w:r w:rsidRPr="00045FA9">
              <w:rPr>
                <w:lang w:val="ru-RU"/>
              </w:rPr>
              <w:t>Аэронавигационный приемник № 1 (CDMA) (прим. 1, 5)</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0,6527</w:t>
            </w:r>
          </w:p>
        </w:tc>
        <w:tc>
          <w:tcPr>
            <w:tcW w:w="1275"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0,9628</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1,0551</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w:t>
            </w:r>
          </w:p>
        </w:tc>
      </w:tr>
      <w:tr w:rsidR="00970003" w:rsidRPr="00045FA9" w:rsidTr="000F50A1">
        <w:trPr>
          <w:jc w:val="center"/>
        </w:trPr>
        <w:tc>
          <w:tcPr>
            <w:tcW w:w="3261" w:type="dxa"/>
            <w:tcBorders>
              <w:top w:val="single" w:sz="4" w:space="0" w:color="auto"/>
              <w:left w:val="single" w:sz="4" w:space="0" w:color="auto"/>
              <w:bottom w:val="single" w:sz="4" w:space="0" w:color="auto"/>
              <w:right w:val="single" w:sz="4" w:space="0" w:color="auto"/>
            </w:tcBorders>
          </w:tcPr>
          <w:p w:rsidR="00970003" w:rsidRPr="00045FA9" w:rsidRDefault="00970003" w:rsidP="001529A2">
            <w:pPr>
              <w:pStyle w:val="Tabletext"/>
              <w:rPr>
                <w:lang w:val="ru-RU"/>
              </w:rPr>
            </w:pPr>
            <w:r w:rsidRPr="00045FA9">
              <w:rPr>
                <w:rFonts w:eastAsia="MS PGothic"/>
                <w:lang w:val="ru-RU"/>
              </w:rPr>
              <w:t>Аэронавигационный приемник № 2 (FDMA) (прим. 1, 5)</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1</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0,6527</w:t>
            </w:r>
          </w:p>
        </w:tc>
        <w:tc>
          <w:tcPr>
            <w:tcW w:w="1275"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0,9628</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0,455</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w:t>
            </w:r>
          </w:p>
        </w:tc>
      </w:tr>
      <w:tr w:rsidR="00970003" w:rsidRPr="00045FA9" w:rsidTr="003E3BBF">
        <w:trPr>
          <w:jc w:val="center"/>
        </w:trPr>
        <w:tc>
          <w:tcPr>
            <w:tcW w:w="3261" w:type="dxa"/>
            <w:tcBorders>
              <w:top w:val="single" w:sz="4" w:space="0" w:color="auto"/>
              <w:left w:val="single" w:sz="4" w:space="0" w:color="auto"/>
              <w:bottom w:val="single" w:sz="4" w:space="0" w:color="auto"/>
              <w:right w:val="single" w:sz="4" w:space="0" w:color="auto"/>
            </w:tcBorders>
          </w:tcPr>
          <w:p w:rsidR="00970003" w:rsidRPr="00045FA9" w:rsidRDefault="00970003" w:rsidP="001529A2">
            <w:pPr>
              <w:pStyle w:val="Tabletext"/>
              <w:rPr>
                <w:lang w:val="ru-RU"/>
              </w:rPr>
            </w:pPr>
            <w:r w:rsidRPr="00045FA9">
              <w:rPr>
                <w:lang w:val="ru-RU"/>
              </w:rPr>
              <w:t>Высокоточный приемник (CDMA) (прим. 5)</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2</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0,0941</w:t>
            </w:r>
          </w:p>
        </w:tc>
        <w:tc>
          <w:tcPr>
            <w:tcW w:w="1275"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0,5012</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0,2</w:t>
            </w:r>
          </w:p>
        </w:tc>
      </w:tr>
      <w:tr w:rsidR="00970003" w:rsidRPr="00045FA9" w:rsidTr="003E3BBF">
        <w:trPr>
          <w:jc w:val="center"/>
        </w:trPr>
        <w:tc>
          <w:tcPr>
            <w:tcW w:w="3261" w:type="dxa"/>
            <w:tcBorders>
              <w:top w:val="single" w:sz="4" w:space="0" w:color="auto"/>
              <w:left w:val="single" w:sz="4" w:space="0" w:color="auto"/>
              <w:bottom w:val="single" w:sz="4" w:space="0" w:color="auto"/>
              <w:right w:val="single" w:sz="4" w:space="0" w:color="auto"/>
            </w:tcBorders>
          </w:tcPr>
          <w:p w:rsidR="00970003" w:rsidRPr="00045FA9" w:rsidRDefault="00970003" w:rsidP="001529A2">
            <w:pPr>
              <w:pStyle w:val="Tabletext"/>
              <w:rPr>
                <w:lang w:val="ru-RU"/>
              </w:rPr>
            </w:pPr>
            <w:r w:rsidRPr="00045FA9">
              <w:rPr>
                <w:lang w:val="ru-RU"/>
              </w:rPr>
              <w:t>Высокоточный приемник (FDMA) (прим. 5)</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2</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0,0941</w:t>
            </w:r>
          </w:p>
        </w:tc>
        <w:tc>
          <w:tcPr>
            <w:tcW w:w="1275"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0,5012</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0,2</w:t>
            </w:r>
          </w:p>
        </w:tc>
      </w:tr>
      <w:tr w:rsidR="00970003" w:rsidRPr="00045FA9" w:rsidTr="003E3BBF">
        <w:trPr>
          <w:jc w:val="center"/>
        </w:trPr>
        <w:tc>
          <w:tcPr>
            <w:tcW w:w="9639" w:type="dxa"/>
            <w:gridSpan w:val="6"/>
            <w:tcBorders>
              <w:top w:val="single" w:sz="4" w:space="0" w:color="auto"/>
              <w:left w:val="nil"/>
              <w:bottom w:val="nil"/>
              <w:right w:val="nil"/>
            </w:tcBorders>
          </w:tcPr>
          <w:p w:rsidR="00970003" w:rsidRPr="00045FA9" w:rsidRDefault="00970003" w:rsidP="003E3BBF">
            <w:pPr>
              <w:pStyle w:val="Tablelegend"/>
              <w:rPr>
                <w:lang w:val="ru-RU"/>
              </w:rPr>
            </w:pPr>
            <w:r w:rsidRPr="00045FA9">
              <w:rPr>
                <w:rStyle w:val="FootnoteReference"/>
                <w:lang w:val="ru-RU"/>
              </w:rPr>
              <w:t>*</w:t>
            </w:r>
            <w:r w:rsidRPr="00045FA9">
              <w:rPr>
                <w:lang w:val="ru-RU"/>
              </w:rPr>
              <w:tab/>
              <w:t>Значения параметров для других типов приемников РНСС находятся в процессе разработки. Уравнения коэффициента ухудшения качества приема в п. 3 настоящего Приложения могут использоваться для прогнозирования общего характера воздействия импульсных помех на приемники РНСС, параметры которых отсутствуют в представленном списке.</w:t>
            </w:r>
          </w:p>
        </w:tc>
      </w:tr>
      <w:tr w:rsidR="003E3BBF" w:rsidRPr="00045FA9" w:rsidTr="003E3BBF">
        <w:trPr>
          <w:jc w:val="center"/>
        </w:trPr>
        <w:tc>
          <w:tcPr>
            <w:tcW w:w="9639" w:type="dxa"/>
            <w:gridSpan w:val="6"/>
            <w:tcBorders>
              <w:top w:val="nil"/>
              <w:left w:val="nil"/>
              <w:bottom w:val="nil"/>
              <w:right w:val="nil"/>
            </w:tcBorders>
          </w:tcPr>
          <w:p w:rsidR="003E3BBF" w:rsidRPr="00045FA9" w:rsidRDefault="003E3BBF" w:rsidP="003E3BBF">
            <w:pPr>
              <w:pStyle w:val="TableLegendNote"/>
              <w:rPr>
                <w:lang w:val="ru-RU"/>
              </w:rPr>
            </w:pPr>
            <w:r w:rsidRPr="00045FA9">
              <w:rPr>
                <w:lang w:val="ru-RU"/>
              </w:rPr>
              <w:t>ПРИМЕЧАНИЕ 1. – Перечисленные базовые параметры относятся к варианту с использованием высотной точки беспроводного доступа в США, включающему следующие действующие источники импульсных сигналов: DME/TACAN, CNI и ARNS/ATC. Предельное значение коэффициента ухудшения действительно для воздействия помех, создаваемых новым источником (или группой источников) импульсных сигналов, не относящимся к воздушной службе.</w:t>
            </w:r>
          </w:p>
          <w:p w:rsidR="003E3BBF" w:rsidRPr="00045FA9" w:rsidRDefault="003E3BBF" w:rsidP="003E3BBF">
            <w:pPr>
              <w:pStyle w:val="TableLegendNote"/>
              <w:rPr>
                <w:lang w:val="ru-RU"/>
              </w:rPr>
            </w:pPr>
            <w:r w:rsidRPr="00045FA9">
              <w:rPr>
                <w:lang w:val="ru-RU"/>
              </w:rPr>
              <w:lastRenderedPageBreak/>
              <w:t>ПРИМЕЧАНИЕ 2. – Нежелательные излучения от постоянно действующих источников, подпадающие под действие Рекомендации МСЭ</w:t>
            </w:r>
            <w:r w:rsidRPr="00045FA9">
              <w:rPr>
                <w:lang w:val="ru-RU"/>
              </w:rPr>
              <w:noBreakHyphen/>
              <w:t>R M.1318</w:t>
            </w:r>
            <w:r w:rsidRPr="00045FA9">
              <w:rPr>
                <w:lang w:val="ru-RU"/>
              </w:rPr>
              <w:noBreakHyphen/>
              <w:t>1, не влияют на допустимый коэффициент ухудшения для источников импульсных сигналов.</w:t>
            </w:r>
          </w:p>
          <w:p w:rsidR="003E3BBF" w:rsidRPr="00045FA9" w:rsidRDefault="003E3BBF" w:rsidP="003E3BBF">
            <w:pPr>
              <w:pStyle w:val="TableLegendNote"/>
              <w:rPr>
                <w:lang w:val="ru-RU"/>
              </w:rPr>
            </w:pPr>
            <w:r w:rsidRPr="00045FA9">
              <w:rPr>
                <w:lang w:val="ru-RU"/>
              </w:rPr>
              <w:t>ПРИМЕЧАНИЕ 3. – При расчете допустимого коэффициента ухудшения для новых источников импульсных сигналов в условиях РЧ-помех, отличных от базовых, необходимо учитывать совокупное воздействие на приемник РНСС, оказываемое несколькими источниками импульсных сигналов, одновременно облучающих приемник РНСС.</w:t>
            </w:r>
          </w:p>
          <w:p w:rsidR="003E3BBF" w:rsidRPr="00045FA9" w:rsidRDefault="003E3BBF" w:rsidP="003E3BBF">
            <w:pPr>
              <w:pStyle w:val="TableLegendNote"/>
              <w:rPr>
                <w:lang w:val="ru-RU"/>
              </w:rPr>
            </w:pPr>
            <w:r w:rsidRPr="00045FA9">
              <w:rPr>
                <w:lang w:val="ru-RU"/>
              </w:rPr>
              <w:t xml:space="preserve">ПРИМЕЧАНИЕ 4. – Значение </w:t>
            </w:r>
            <w:r w:rsidRPr="00045FA9">
              <w:rPr>
                <w:i/>
                <w:iCs/>
                <w:lang w:val="ru-RU"/>
              </w:rPr>
              <w:t>N</w:t>
            </w:r>
            <w:r w:rsidRPr="00045FA9">
              <w:rPr>
                <w:i/>
                <w:iCs/>
                <w:vertAlign w:val="subscript"/>
                <w:lang w:val="ru-RU"/>
              </w:rPr>
              <w:t>LIM</w:t>
            </w:r>
            <w:r w:rsidRPr="00045FA9">
              <w:rPr>
                <w:lang w:val="ru-RU"/>
              </w:rPr>
              <w:t xml:space="preserve"> приемника с гашением импульсов равно нулю.</w:t>
            </w:r>
          </w:p>
          <w:p w:rsidR="003E3BBF" w:rsidRPr="00045FA9" w:rsidRDefault="003E3BBF" w:rsidP="003E3BBF">
            <w:pPr>
              <w:pStyle w:val="Tablelegend"/>
              <w:rPr>
                <w:rStyle w:val="FootnoteReference"/>
                <w:lang w:val="ru-RU"/>
              </w:rPr>
            </w:pPr>
            <w:r w:rsidRPr="00045FA9">
              <w:rPr>
                <w:lang w:val="ru-RU"/>
              </w:rPr>
              <w:t>ПРИМЕЧАНИЕ 5. – На основе значения времени восстановления после перегрузки, равного 1 микросекунде.</w:t>
            </w:r>
          </w:p>
        </w:tc>
      </w:tr>
    </w:tbl>
    <w:p w:rsidR="000B076C" w:rsidRPr="00045FA9" w:rsidRDefault="000B076C" w:rsidP="000B076C">
      <w:pPr>
        <w:pStyle w:val="Tablefin"/>
        <w:rPr>
          <w:lang w:val="ru-RU"/>
        </w:rPr>
      </w:pPr>
    </w:p>
    <w:p w:rsidR="00970003" w:rsidRPr="00045FA9" w:rsidRDefault="00970003" w:rsidP="001529A2">
      <w:pPr>
        <w:rPr>
          <w:lang w:val="ru-RU"/>
        </w:rPr>
      </w:pPr>
      <w:r w:rsidRPr="00045FA9">
        <w:rPr>
          <w:lang w:val="ru-RU"/>
        </w:rPr>
        <w:t xml:space="preserve">Аналогичные списки приведены в таблице 2 для полосы частот 1215–1300 МГц. В этой таблице приведены типы приемников РНСС, взятые из Рекомендации МСЭ-R M.1902. Аналогично процедуре в таблице 1 перечисленные базовые параметры моделей импульсных РЧ-помех, </w:t>
      </w:r>
      <w:r w:rsidRPr="00045FA9">
        <w:rPr>
          <w:i/>
          <w:iCs/>
          <w:lang w:val="ru-RU"/>
        </w:rPr>
        <w:t>PDC</w:t>
      </w:r>
      <w:r w:rsidRPr="00045FA9">
        <w:rPr>
          <w:lang w:val="ru-RU"/>
        </w:rPr>
        <w:t xml:space="preserve"> и </w:t>
      </w:r>
      <w:r w:rsidRPr="00045FA9">
        <w:rPr>
          <w:i/>
          <w:iCs/>
          <w:lang w:val="ru-RU"/>
        </w:rPr>
        <w:t>R</w:t>
      </w:r>
      <w:r w:rsidRPr="00045FA9">
        <w:rPr>
          <w:i/>
          <w:iCs/>
          <w:vertAlign w:val="subscript"/>
          <w:lang w:val="ru-RU"/>
        </w:rPr>
        <w:t>I</w:t>
      </w:r>
      <w:r w:rsidRPr="00045FA9">
        <w:rPr>
          <w:lang w:val="ru-RU"/>
        </w:rPr>
        <w:t xml:space="preserve">, а также параметр непрерывной помехи, </w:t>
      </w:r>
      <w:r w:rsidRPr="00045FA9">
        <w:rPr>
          <w:i/>
          <w:iCs/>
          <w:lang w:val="ru-RU"/>
        </w:rPr>
        <w:t>I</w:t>
      </w:r>
      <w:r w:rsidRPr="00045FA9">
        <w:rPr>
          <w:vertAlign w:val="subscript"/>
          <w:lang w:val="ru-RU"/>
        </w:rPr>
        <w:t>0</w:t>
      </w:r>
      <w:r w:rsidRPr="00045FA9">
        <w:rPr>
          <w:i/>
          <w:iCs/>
          <w:vertAlign w:val="subscript"/>
          <w:lang w:val="ru-RU"/>
        </w:rPr>
        <w:t>,WB</w:t>
      </w:r>
      <w:r w:rsidRPr="00045FA9">
        <w:rPr>
          <w:lang w:val="ru-RU"/>
        </w:rPr>
        <w:t>/</w:t>
      </w:r>
      <w:r w:rsidRPr="00045FA9">
        <w:rPr>
          <w:i/>
          <w:iCs/>
          <w:lang w:val="ru-RU"/>
        </w:rPr>
        <w:t>N</w:t>
      </w:r>
      <w:r w:rsidRPr="00045FA9">
        <w:rPr>
          <w:vertAlign w:val="subscript"/>
          <w:lang w:val="ru-RU"/>
        </w:rPr>
        <w:t>0</w:t>
      </w:r>
      <w:r w:rsidRPr="00045FA9">
        <w:rPr>
          <w:lang w:val="ru-RU"/>
        </w:rPr>
        <w:t>, применяются в соответствующем уравнении коэффициента ухудшения (уравнение (6) для приемников РНСС с гашением импульсов (</w:t>
      </w:r>
      <w:r w:rsidRPr="00045FA9">
        <w:rPr>
          <w:i/>
          <w:iCs/>
          <w:lang w:val="ru-RU"/>
        </w:rPr>
        <w:t>N</w:t>
      </w:r>
      <w:r w:rsidRPr="00045FA9">
        <w:rPr>
          <w:i/>
          <w:iCs/>
          <w:vertAlign w:val="subscript"/>
          <w:lang w:val="ru-RU"/>
        </w:rPr>
        <w:t>LIM</w:t>
      </w:r>
      <w:r w:rsidRPr="00045FA9">
        <w:rPr>
          <w:lang w:val="ru-RU"/>
        </w:rPr>
        <w:t xml:space="preserve"> = 0), или уравнение (7), (7a) или (8) для приемников РНСС с насыщением (</w:t>
      </w:r>
      <w:r w:rsidRPr="00045FA9">
        <w:rPr>
          <w:i/>
          <w:iCs/>
          <w:lang w:val="ru-RU"/>
        </w:rPr>
        <w:t>N</w:t>
      </w:r>
      <w:r w:rsidRPr="00045FA9">
        <w:rPr>
          <w:i/>
          <w:iCs/>
          <w:vertAlign w:val="subscript"/>
          <w:lang w:val="ru-RU"/>
        </w:rPr>
        <w:t>LIM</w:t>
      </w:r>
      <w:r w:rsidRPr="00045FA9">
        <w:rPr>
          <w:lang w:val="ru-RU"/>
        </w:rPr>
        <w:t xml:space="preserve"> </w:t>
      </w:r>
      <w:r w:rsidRPr="00045FA9">
        <w:rPr>
          <w:szCs w:val="24"/>
          <w:lang w:val="ru-RU"/>
        </w:rPr>
        <w:sym w:font="Symbol" w:char="F0B3"/>
      </w:r>
      <w:r w:rsidRPr="00045FA9">
        <w:rPr>
          <w:lang w:val="ru-RU"/>
        </w:rPr>
        <w:t xml:space="preserve"> 1)). Решение уравнения для фактического коэффициента ухудшения качества приема сравнивается с допустимым значением коэффициента ухудшения, приведенным в таблице 2.</w:t>
      </w:r>
    </w:p>
    <w:p w:rsidR="00970003" w:rsidRPr="00045FA9" w:rsidRDefault="00970003" w:rsidP="001529A2">
      <w:pPr>
        <w:pStyle w:val="TableNo"/>
        <w:rPr>
          <w:lang w:val="ru-RU"/>
        </w:rPr>
      </w:pPr>
      <w:r w:rsidRPr="00045FA9">
        <w:rPr>
          <w:lang w:val="ru-RU"/>
        </w:rPr>
        <w:t>ТАБЛИЦА 2</w:t>
      </w:r>
    </w:p>
    <w:p w:rsidR="00970003" w:rsidRPr="00045FA9" w:rsidRDefault="00970003" w:rsidP="00347085">
      <w:pPr>
        <w:pStyle w:val="Tabletitle"/>
        <w:rPr>
          <w:lang w:val="ru-RU"/>
        </w:rPr>
      </w:pPr>
      <w:r w:rsidRPr="00045FA9">
        <w:rPr>
          <w:lang w:val="ru-RU"/>
        </w:rPr>
        <w:t>Базовые параметры метода анализа импульсных РЧ-помех и допустимые коэффициенты ухудшения качества приема для приемников РНСС (космос</w:t>
      </w:r>
      <w:r w:rsidR="00347085" w:rsidRPr="00045FA9">
        <w:rPr>
          <w:lang w:val="ru-RU"/>
        </w:rPr>
        <w:t>-</w:t>
      </w:r>
      <w:r w:rsidRPr="00045FA9">
        <w:rPr>
          <w:lang w:val="ru-RU"/>
        </w:rPr>
        <w:t xml:space="preserve">Земля), </w:t>
      </w:r>
      <w:r w:rsidR="001529A2" w:rsidRPr="00045FA9">
        <w:rPr>
          <w:lang w:val="ru-RU"/>
        </w:rPr>
        <w:br/>
      </w:r>
      <w:r w:rsidRPr="00045FA9">
        <w:rPr>
          <w:lang w:val="ru-RU"/>
        </w:rPr>
        <w:t>работающих в полосе 1215–1300 МГц</w:t>
      </w:r>
      <w:r w:rsidRPr="00045FA9">
        <w:rPr>
          <w:rStyle w:val="FootnoteReference"/>
          <w:b w:val="0"/>
          <w:bCs/>
          <w:lang w:val="ru-RU"/>
        </w:rPr>
        <w:t>*</w:t>
      </w:r>
      <w:r w:rsidRPr="00045FA9">
        <w:rPr>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1559"/>
        <w:gridCol w:w="1276"/>
        <w:gridCol w:w="1417"/>
        <w:gridCol w:w="1701"/>
      </w:tblGrid>
      <w:tr w:rsidR="00970003" w:rsidRPr="00045FA9" w:rsidTr="000F50A1">
        <w:trPr>
          <w:jc w:val="center"/>
        </w:trPr>
        <w:tc>
          <w:tcPr>
            <w:tcW w:w="2552"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Тип приемника</w:t>
            </w:r>
          </w:p>
        </w:tc>
        <w:tc>
          <w:tcPr>
            <w:tcW w:w="1134"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i/>
                <w:iCs/>
                <w:lang w:val="ru-RU"/>
              </w:rPr>
              <w:t>N</w:t>
            </w:r>
            <w:r w:rsidRPr="00045FA9">
              <w:rPr>
                <w:bCs/>
                <w:i/>
                <w:iCs/>
                <w:vertAlign w:val="subscript"/>
                <w:lang w:val="ru-RU"/>
              </w:rPr>
              <w:t>LIM</w:t>
            </w:r>
            <w:r w:rsidRPr="00045FA9">
              <w:rPr>
                <w:b w:val="0"/>
                <w:lang w:val="ru-RU"/>
              </w:rPr>
              <w:br/>
            </w:r>
            <w:r w:rsidRPr="00045FA9">
              <w:rPr>
                <w:bCs/>
                <w:lang w:val="ru-RU"/>
              </w:rPr>
              <w:t>(безразм.)</w:t>
            </w:r>
            <w:r w:rsidRPr="00045FA9">
              <w:rPr>
                <w:b w:val="0"/>
                <w:lang w:val="ru-RU"/>
              </w:rPr>
              <w:t xml:space="preserve"> </w:t>
            </w:r>
          </w:p>
        </w:tc>
        <w:tc>
          <w:tcPr>
            <w:tcW w:w="1559"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Базовое значение </w:t>
            </w:r>
            <w:r w:rsidRPr="00045FA9">
              <w:rPr>
                <w:bCs/>
                <w:i/>
                <w:iCs/>
                <w:lang w:val="ru-RU"/>
              </w:rPr>
              <w:t>PDC</w:t>
            </w:r>
            <w:r w:rsidRPr="00045FA9">
              <w:rPr>
                <w:bCs/>
                <w:lang w:val="ru-RU"/>
              </w:rPr>
              <w:t xml:space="preserve"> (безразм.)</w:t>
            </w:r>
          </w:p>
        </w:tc>
        <w:tc>
          <w:tcPr>
            <w:tcW w:w="1276"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Базовое значение </w:t>
            </w:r>
            <w:r w:rsidRPr="00045FA9">
              <w:rPr>
                <w:bCs/>
                <w:i/>
                <w:iCs/>
                <w:lang w:val="ru-RU"/>
              </w:rPr>
              <w:t>R</w:t>
            </w:r>
            <w:r w:rsidRPr="00045FA9">
              <w:rPr>
                <w:bCs/>
                <w:i/>
                <w:iCs/>
                <w:vertAlign w:val="subscript"/>
                <w:lang w:val="ru-RU"/>
              </w:rPr>
              <w:t xml:space="preserve">I </w:t>
            </w:r>
            <w:r w:rsidRPr="00045FA9">
              <w:rPr>
                <w:bCs/>
                <w:lang w:val="ru-RU"/>
              </w:rPr>
              <w:t>(безразм.)</w:t>
            </w:r>
          </w:p>
        </w:tc>
        <w:tc>
          <w:tcPr>
            <w:tcW w:w="1417"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Базовый коэффициент </w:t>
            </w:r>
            <w:r w:rsidRPr="00045FA9">
              <w:rPr>
                <w:bCs/>
                <w:i/>
                <w:iCs/>
                <w:lang w:val="ru-RU"/>
              </w:rPr>
              <w:t>I</w:t>
            </w:r>
            <w:r w:rsidRPr="00045FA9">
              <w:rPr>
                <w:bCs/>
                <w:i/>
                <w:iCs/>
                <w:vertAlign w:val="subscript"/>
                <w:lang w:val="ru-RU"/>
              </w:rPr>
              <w:t>0,WB</w:t>
            </w:r>
            <w:r w:rsidRPr="00045FA9">
              <w:rPr>
                <w:bCs/>
                <w:iCs/>
                <w:lang w:val="ru-RU"/>
              </w:rPr>
              <w:t>/</w:t>
            </w:r>
            <w:r w:rsidRPr="00045FA9">
              <w:rPr>
                <w:bCs/>
                <w:i/>
                <w:iCs/>
                <w:lang w:val="ru-RU"/>
              </w:rPr>
              <w:t>N</w:t>
            </w:r>
            <w:r w:rsidRPr="00045FA9">
              <w:rPr>
                <w:bCs/>
                <w:i/>
                <w:iCs/>
                <w:vertAlign w:val="subscript"/>
                <w:lang w:val="ru-RU"/>
              </w:rPr>
              <w:t>0</w:t>
            </w:r>
            <w:r w:rsidRPr="00045FA9">
              <w:rPr>
                <w:bCs/>
                <w:lang w:val="ru-RU"/>
              </w:rPr>
              <w:t xml:space="preserve"> (безразм.)</w:t>
            </w:r>
          </w:p>
        </w:tc>
        <w:tc>
          <w:tcPr>
            <w:tcW w:w="1701" w:type="dxa"/>
            <w:tcBorders>
              <w:top w:val="single" w:sz="4" w:space="0" w:color="auto"/>
              <w:left w:val="single" w:sz="4" w:space="0" w:color="auto"/>
              <w:bottom w:val="nil"/>
              <w:right w:val="single" w:sz="4" w:space="0" w:color="auto"/>
            </w:tcBorders>
          </w:tcPr>
          <w:p w:rsidR="00970003" w:rsidRPr="00045FA9" w:rsidRDefault="00970003" w:rsidP="000F50A1">
            <w:pPr>
              <w:pStyle w:val="Tablehead"/>
              <w:spacing w:before="40" w:after="40"/>
              <w:ind w:left="-57" w:right="-57"/>
              <w:rPr>
                <w:lang w:val="ru-RU"/>
              </w:rPr>
            </w:pPr>
            <w:r w:rsidRPr="00045FA9">
              <w:rPr>
                <w:bCs/>
                <w:lang w:val="ru-RU"/>
              </w:rPr>
              <w:t xml:space="preserve">Допустимый коэффициент ухудшения </w:t>
            </w:r>
            <w:r w:rsidRPr="00045FA9">
              <w:rPr>
                <w:bCs/>
                <w:lang w:val="ru-RU"/>
              </w:rPr>
              <w:br/>
              <w:t>для источников импульсных сигналов (дБ)</w:t>
            </w:r>
          </w:p>
        </w:tc>
      </w:tr>
      <w:tr w:rsidR="00970003" w:rsidRPr="00045FA9" w:rsidTr="000F50A1">
        <w:trPr>
          <w:jc w:val="center"/>
        </w:trPr>
        <w:tc>
          <w:tcPr>
            <w:tcW w:w="2552"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lang w:val="ru-RU"/>
              </w:rPr>
            </w:pPr>
          </w:p>
        </w:tc>
        <w:tc>
          <w:tcPr>
            <w:tcW w:w="1134"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i/>
                <w:iCs/>
                <w:lang w:val="ru-RU"/>
              </w:rPr>
            </w:pPr>
            <w:r w:rsidRPr="00045FA9">
              <w:rPr>
                <w:bCs/>
                <w:lang w:val="ru-RU"/>
              </w:rPr>
              <w:t>(прим. 1)</w:t>
            </w:r>
          </w:p>
        </w:tc>
        <w:tc>
          <w:tcPr>
            <w:tcW w:w="1559"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lang w:val="ru-RU"/>
              </w:rPr>
            </w:pPr>
            <w:r w:rsidRPr="00045FA9">
              <w:rPr>
                <w:bCs/>
                <w:lang w:val="ru-RU"/>
              </w:rPr>
              <w:t>(прим. 2)</w:t>
            </w:r>
          </w:p>
        </w:tc>
        <w:tc>
          <w:tcPr>
            <w:tcW w:w="1276"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lang w:val="ru-RU"/>
              </w:rPr>
            </w:pPr>
            <w:r w:rsidRPr="00045FA9">
              <w:rPr>
                <w:bCs/>
                <w:lang w:val="ru-RU"/>
              </w:rPr>
              <w:t>(прим. 2)</w:t>
            </w:r>
          </w:p>
        </w:tc>
        <w:tc>
          <w:tcPr>
            <w:tcW w:w="1417"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lang w:val="ru-RU"/>
              </w:rPr>
            </w:pPr>
          </w:p>
        </w:tc>
        <w:tc>
          <w:tcPr>
            <w:tcW w:w="1701" w:type="dxa"/>
            <w:tcBorders>
              <w:top w:val="nil"/>
              <w:left w:val="single" w:sz="4" w:space="0" w:color="auto"/>
              <w:bottom w:val="single" w:sz="4" w:space="0" w:color="auto"/>
              <w:right w:val="single" w:sz="4" w:space="0" w:color="auto"/>
            </w:tcBorders>
          </w:tcPr>
          <w:p w:rsidR="00970003" w:rsidRPr="00045FA9" w:rsidRDefault="00970003" w:rsidP="000F50A1">
            <w:pPr>
              <w:pStyle w:val="Tablehead"/>
              <w:spacing w:before="40" w:after="40"/>
              <w:ind w:left="-57" w:right="-57"/>
              <w:rPr>
                <w:bCs/>
                <w:lang w:val="ru-RU"/>
              </w:rPr>
            </w:pPr>
            <w:r w:rsidRPr="00045FA9">
              <w:rPr>
                <w:bCs/>
                <w:lang w:val="ru-RU"/>
              </w:rPr>
              <w:t>(прим. 3)</w:t>
            </w:r>
          </w:p>
        </w:tc>
      </w:tr>
      <w:tr w:rsidR="00970003" w:rsidRPr="00045FA9" w:rsidTr="000F50A1">
        <w:trPr>
          <w:jc w:val="center"/>
        </w:trPr>
        <w:tc>
          <w:tcPr>
            <w:tcW w:w="2552" w:type="dxa"/>
            <w:tcBorders>
              <w:top w:val="single" w:sz="4" w:space="0" w:color="auto"/>
              <w:left w:val="single" w:sz="4" w:space="0" w:color="auto"/>
              <w:bottom w:val="single" w:sz="4" w:space="0" w:color="auto"/>
              <w:right w:val="single" w:sz="4" w:space="0" w:color="auto"/>
            </w:tcBorders>
          </w:tcPr>
          <w:p w:rsidR="00970003" w:rsidRPr="00045FA9" w:rsidRDefault="00970003" w:rsidP="00406BA9">
            <w:pPr>
              <w:pStyle w:val="Tabletext"/>
              <w:jc w:val="left"/>
              <w:rPr>
                <w:lang w:val="ru-RU"/>
              </w:rPr>
            </w:pPr>
            <w:r w:rsidRPr="00045FA9">
              <w:rPr>
                <w:lang w:val="ru-RU"/>
              </w:rPr>
              <w:t>Наземный эталонный приемник SBAS</w:t>
            </w:r>
            <w:r w:rsidRPr="00045FA9">
              <w:rPr>
                <w:vertAlign w:val="superscript"/>
                <w:lang w:val="ru-RU"/>
              </w:rPr>
              <w:footnoteReference w:id="11"/>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1</w:t>
            </w:r>
          </w:p>
        </w:tc>
        <w:tc>
          <w:tcPr>
            <w:tcW w:w="1559"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0,0793</w:t>
            </w:r>
            <w:r w:rsidRPr="00045FA9">
              <w:rPr>
                <w:lang w:val="ru-RU"/>
              </w:rPr>
              <w:br/>
              <w:t>(прим. 4)</w:t>
            </w:r>
          </w:p>
        </w:tc>
        <w:tc>
          <w:tcPr>
            <w:tcW w:w="1276"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417"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0,3925</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0,2</w:t>
            </w:r>
          </w:p>
        </w:tc>
      </w:tr>
      <w:tr w:rsidR="00970003" w:rsidRPr="00045FA9" w:rsidTr="000F50A1">
        <w:trPr>
          <w:jc w:val="center"/>
        </w:trPr>
        <w:tc>
          <w:tcPr>
            <w:tcW w:w="2552" w:type="dxa"/>
            <w:tcBorders>
              <w:top w:val="single" w:sz="4" w:space="0" w:color="auto"/>
              <w:left w:val="single" w:sz="4" w:space="0" w:color="auto"/>
              <w:bottom w:val="single" w:sz="4" w:space="0" w:color="auto"/>
              <w:right w:val="single" w:sz="4" w:space="0" w:color="auto"/>
            </w:tcBorders>
          </w:tcPr>
          <w:p w:rsidR="00970003" w:rsidRPr="00045FA9" w:rsidRDefault="00970003" w:rsidP="00406BA9">
            <w:pPr>
              <w:pStyle w:val="Tabletext"/>
              <w:rPr>
                <w:lang w:val="ru-RU"/>
              </w:rPr>
            </w:pPr>
            <w:r w:rsidRPr="00045FA9">
              <w:rPr>
                <w:lang w:val="ru-RU"/>
              </w:rPr>
              <w:t>Высокоточный полубескодовый приемник</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2</w:t>
            </w:r>
          </w:p>
        </w:tc>
        <w:tc>
          <w:tcPr>
            <w:tcW w:w="1559"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0,0765</w:t>
            </w:r>
            <w:r w:rsidRPr="00045FA9">
              <w:rPr>
                <w:lang w:val="ru-RU"/>
              </w:rPr>
              <w:br/>
              <w:t>(прим. 4)</w:t>
            </w:r>
          </w:p>
        </w:tc>
        <w:tc>
          <w:tcPr>
            <w:tcW w:w="1276"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417"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0,3983</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0,2</w:t>
            </w:r>
          </w:p>
        </w:tc>
      </w:tr>
      <w:tr w:rsidR="00970003" w:rsidRPr="00045FA9" w:rsidTr="000F50A1">
        <w:trPr>
          <w:jc w:val="center"/>
        </w:trPr>
        <w:tc>
          <w:tcPr>
            <w:tcW w:w="2552" w:type="dxa"/>
            <w:tcBorders>
              <w:top w:val="single" w:sz="4" w:space="0" w:color="auto"/>
              <w:left w:val="single" w:sz="4" w:space="0" w:color="auto"/>
              <w:bottom w:val="single" w:sz="4" w:space="0" w:color="auto"/>
              <w:right w:val="single" w:sz="4" w:space="0" w:color="auto"/>
            </w:tcBorders>
          </w:tcPr>
          <w:p w:rsidR="00970003" w:rsidRPr="00045FA9" w:rsidRDefault="00970003" w:rsidP="00406BA9">
            <w:pPr>
              <w:pStyle w:val="Tabletext"/>
              <w:rPr>
                <w:lang w:val="ru-RU"/>
              </w:rPr>
            </w:pPr>
            <w:r w:rsidRPr="00045FA9">
              <w:rPr>
                <w:rFonts w:eastAsia="MS PGothic"/>
                <w:lang w:val="ru-RU"/>
              </w:rPr>
              <w:t>Аэронавигационный приемник (FDMA)</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1</w:t>
            </w:r>
          </w:p>
        </w:tc>
        <w:tc>
          <w:tcPr>
            <w:tcW w:w="1559"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0,1327</w:t>
            </w:r>
            <w:r w:rsidRPr="00045FA9">
              <w:rPr>
                <w:lang w:val="ru-RU"/>
              </w:rPr>
              <w:br/>
              <w:t>(прим. 4)</w:t>
            </w:r>
          </w:p>
        </w:tc>
        <w:tc>
          <w:tcPr>
            <w:tcW w:w="1276"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417"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0,455</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w:t>
            </w:r>
          </w:p>
        </w:tc>
      </w:tr>
      <w:tr w:rsidR="00970003" w:rsidRPr="00045FA9" w:rsidTr="005402FD">
        <w:trPr>
          <w:jc w:val="center"/>
        </w:trPr>
        <w:tc>
          <w:tcPr>
            <w:tcW w:w="2552" w:type="dxa"/>
            <w:tcBorders>
              <w:top w:val="single" w:sz="4" w:space="0" w:color="auto"/>
              <w:left w:val="single" w:sz="4" w:space="0" w:color="auto"/>
              <w:bottom w:val="single" w:sz="4" w:space="0" w:color="auto"/>
              <w:right w:val="single" w:sz="4" w:space="0" w:color="auto"/>
            </w:tcBorders>
          </w:tcPr>
          <w:p w:rsidR="00970003" w:rsidRPr="00045FA9" w:rsidRDefault="00970003" w:rsidP="00406BA9">
            <w:pPr>
              <w:pStyle w:val="Tabletext"/>
              <w:rPr>
                <w:lang w:val="ru-RU"/>
              </w:rPr>
            </w:pPr>
            <w:r w:rsidRPr="00045FA9">
              <w:rPr>
                <w:rFonts w:eastAsia="MS PGothic"/>
                <w:lang w:val="ru-RU"/>
              </w:rPr>
              <w:t>Аэронавигационный приемник (FDMA)</w:t>
            </w:r>
          </w:p>
        </w:tc>
        <w:tc>
          <w:tcPr>
            <w:tcW w:w="1134"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1</w:t>
            </w:r>
          </w:p>
        </w:tc>
        <w:tc>
          <w:tcPr>
            <w:tcW w:w="1559"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0,1723</w:t>
            </w:r>
            <w:r w:rsidRPr="00045FA9">
              <w:rPr>
                <w:lang w:val="ru-RU"/>
              </w:rPr>
              <w:br/>
              <w:t>(прим. 5)</w:t>
            </w:r>
          </w:p>
        </w:tc>
        <w:tc>
          <w:tcPr>
            <w:tcW w:w="1276"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w:t>
            </w:r>
          </w:p>
        </w:tc>
        <w:tc>
          <w:tcPr>
            <w:tcW w:w="1417"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0,455</w:t>
            </w:r>
          </w:p>
        </w:tc>
        <w:tc>
          <w:tcPr>
            <w:tcW w:w="1701" w:type="dxa"/>
            <w:tcBorders>
              <w:top w:val="single" w:sz="4" w:space="0" w:color="auto"/>
              <w:left w:val="single" w:sz="4" w:space="0" w:color="auto"/>
              <w:bottom w:val="single" w:sz="4" w:space="0" w:color="auto"/>
              <w:right w:val="single" w:sz="4" w:space="0" w:color="auto"/>
            </w:tcBorders>
          </w:tcPr>
          <w:p w:rsidR="00970003" w:rsidRPr="00045FA9" w:rsidRDefault="00970003" w:rsidP="000F50A1">
            <w:pPr>
              <w:pStyle w:val="Tabletext"/>
              <w:ind w:left="-57" w:right="-57"/>
              <w:jc w:val="center"/>
              <w:rPr>
                <w:lang w:val="ru-RU"/>
              </w:rPr>
            </w:pPr>
            <w:r w:rsidRPr="00045FA9">
              <w:rPr>
                <w:lang w:val="ru-RU"/>
              </w:rPr>
              <w:t>0,1</w:t>
            </w:r>
          </w:p>
        </w:tc>
      </w:tr>
      <w:tr w:rsidR="005402FD" w:rsidRPr="00045FA9" w:rsidTr="00F06F69">
        <w:trPr>
          <w:jc w:val="center"/>
        </w:trPr>
        <w:tc>
          <w:tcPr>
            <w:tcW w:w="9639" w:type="dxa"/>
            <w:gridSpan w:val="6"/>
            <w:tcBorders>
              <w:top w:val="single" w:sz="4" w:space="0" w:color="auto"/>
              <w:left w:val="nil"/>
              <w:bottom w:val="nil"/>
              <w:right w:val="nil"/>
            </w:tcBorders>
          </w:tcPr>
          <w:p w:rsidR="005402FD" w:rsidRPr="00045FA9" w:rsidRDefault="005402FD" w:rsidP="005402FD">
            <w:pPr>
              <w:pStyle w:val="Tablelegend"/>
              <w:rPr>
                <w:lang w:val="ru-RU"/>
              </w:rPr>
            </w:pPr>
            <w:r w:rsidRPr="00045FA9">
              <w:rPr>
                <w:rStyle w:val="FootnoteReference"/>
                <w:lang w:val="ru-RU"/>
              </w:rPr>
              <w:t>*</w:t>
            </w:r>
            <w:r w:rsidRPr="00045FA9">
              <w:rPr>
                <w:lang w:val="ru-RU"/>
              </w:rPr>
              <w:tab/>
              <w:t>Значения параметров для других типов приемников РНСС находятся в процессе разработки. Уравнения коэффициента ухудшения в п. 3 настоящего Приложения могут использоваться для прогнозирования общего характера воздействия импульсных помех на типы приемников РНСС, параметры которых отсутствуют в представленном списке.</w:t>
            </w:r>
          </w:p>
        </w:tc>
      </w:tr>
      <w:tr w:rsidR="00970003" w:rsidRPr="00045FA9" w:rsidTr="005402FD">
        <w:trPr>
          <w:trHeight w:val="3119"/>
          <w:jc w:val="center"/>
        </w:trPr>
        <w:tc>
          <w:tcPr>
            <w:tcW w:w="9639" w:type="dxa"/>
            <w:gridSpan w:val="6"/>
            <w:tcBorders>
              <w:top w:val="nil"/>
              <w:left w:val="nil"/>
              <w:bottom w:val="nil"/>
              <w:right w:val="nil"/>
            </w:tcBorders>
          </w:tcPr>
          <w:p w:rsidR="00970003" w:rsidRPr="00045FA9" w:rsidRDefault="00970003" w:rsidP="002D55E9">
            <w:pPr>
              <w:pStyle w:val="TableLegendNote"/>
              <w:rPr>
                <w:lang w:val="ru-RU"/>
              </w:rPr>
            </w:pPr>
            <w:r w:rsidRPr="00045FA9">
              <w:rPr>
                <w:lang w:val="ru-RU"/>
              </w:rPr>
              <w:lastRenderedPageBreak/>
              <w:t xml:space="preserve">ПРИМЕЧАНИЕ 1. </w:t>
            </w:r>
            <w:r w:rsidR="002D55E9" w:rsidRPr="00045FA9">
              <w:rPr>
                <w:lang w:val="ru-RU"/>
              </w:rPr>
              <w:t xml:space="preserve">– </w:t>
            </w:r>
            <w:r w:rsidRPr="00045FA9">
              <w:rPr>
                <w:lang w:val="ru-RU"/>
              </w:rPr>
              <w:t xml:space="preserve">Значение </w:t>
            </w:r>
            <w:r w:rsidRPr="00045FA9">
              <w:rPr>
                <w:i/>
                <w:lang w:val="ru-RU"/>
              </w:rPr>
              <w:t>N</w:t>
            </w:r>
            <w:r w:rsidRPr="00045FA9">
              <w:rPr>
                <w:i/>
                <w:vertAlign w:val="subscript"/>
                <w:lang w:val="ru-RU"/>
              </w:rPr>
              <w:t>LIM</w:t>
            </w:r>
            <w:r w:rsidRPr="00045FA9">
              <w:rPr>
                <w:lang w:val="ru-RU"/>
              </w:rPr>
              <w:t xml:space="preserve"> приемника с гашением импульсов равно нулю.</w:t>
            </w:r>
          </w:p>
          <w:p w:rsidR="00970003" w:rsidRPr="00045FA9" w:rsidRDefault="00970003" w:rsidP="002D55E9">
            <w:pPr>
              <w:pStyle w:val="TableLegendNote"/>
              <w:rPr>
                <w:lang w:val="ru-RU"/>
              </w:rPr>
            </w:pPr>
            <w:r w:rsidRPr="00045FA9">
              <w:rPr>
                <w:lang w:val="ru-RU"/>
              </w:rPr>
              <w:t xml:space="preserve">ПРИМЕЧАНИЕ 2. </w:t>
            </w:r>
            <w:r w:rsidR="002D55E9" w:rsidRPr="00045FA9">
              <w:rPr>
                <w:lang w:val="ru-RU"/>
              </w:rPr>
              <w:t xml:space="preserve">– </w:t>
            </w:r>
            <w:r w:rsidRPr="00045FA9">
              <w:rPr>
                <w:lang w:val="ru-RU"/>
              </w:rPr>
              <w:t xml:space="preserve">Параметры базовых источников импульсных сигналов, приведенные в данной таблице, относятся к наиболее неблагоприятным вариантам. Предполагается, что в наиболее реальных условиях могут присутствовать различные типы источников импульсных помех с более низкими отдельными значениями для </w:t>
            </w:r>
            <w:r w:rsidRPr="00045FA9">
              <w:rPr>
                <w:i/>
                <w:lang w:val="ru-RU"/>
              </w:rPr>
              <w:t>PDC</w:t>
            </w:r>
            <w:r w:rsidRPr="00045FA9">
              <w:rPr>
                <w:lang w:val="ru-RU"/>
              </w:rPr>
              <w:t xml:space="preserve">, и, следовательно, агрегированное базовое значение </w:t>
            </w:r>
            <w:r w:rsidRPr="00045FA9">
              <w:rPr>
                <w:i/>
                <w:lang w:val="ru-RU"/>
              </w:rPr>
              <w:t>PDC</w:t>
            </w:r>
            <w:r w:rsidRPr="00045FA9">
              <w:rPr>
                <w:lang w:val="ru-RU"/>
              </w:rPr>
              <w:t xml:space="preserve"> импульсной помехи будет ниже, чем приведенное в таблице. Эти реальные условия следует учитывать при проведении подробного анализа, требование о котором содержится в п. 2 раздела "рекомендует".</w:t>
            </w:r>
          </w:p>
          <w:p w:rsidR="00970003" w:rsidRPr="00045FA9" w:rsidRDefault="00970003" w:rsidP="002D55E9">
            <w:pPr>
              <w:pStyle w:val="TableLegendNote"/>
              <w:rPr>
                <w:lang w:val="ru-RU"/>
              </w:rPr>
            </w:pPr>
            <w:r w:rsidRPr="00045FA9">
              <w:rPr>
                <w:lang w:val="ru-RU"/>
              </w:rPr>
              <w:t xml:space="preserve">ПРИМЕЧАНИЕ 3. </w:t>
            </w:r>
            <w:r w:rsidR="002D55E9" w:rsidRPr="00045FA9">
              <w:rPr>
                <w:lang w:val="ru-RU"/>
              </w:rPr>
              <w:t xml:space="preserve">– </w:t>
            </w:r>
            <w:r w:rsidRPr="00045FA9">
              <w:rPr>
                <w:lang w:val="ru-RU"/>
              </w:rPr>
              <w:t>При получении допустимого коэффициента ухудшения для новых источников импульсных сигналов в условиях РЧ-помехи, отличных от базовых, необходимо учитывать совокупное воздействие на приемник РНСС, оказываемое несколькими источниками импульсных сигналов, одновременно облучающими приемник РНСС.</w:t>
            </w:r>
          </w:p>
          <w:p w:rsidR="00970003" w:rsidRPr="00045FA9" w:rsidRDefault="00970003" w:rsidP="002D55E9">
            <w:pPr>
              <w:pStyle w:val="TableLegendNote"/>
              <w:rPr>
                <w:lang w:val="ru-RU"/>
              </w:rPr>
            </w:pPr>
            <w:r w:rsidRPr="00045FA9">
              <w:rPr>
                <w:lang w:val="ru-RU"/>
              </w:rPr>
              <w:t xml:space="preserve">ПРИМЕЧАНИЕ 4. </w:t>
            </w:r>
            <w:r w:rsidR="002D55E9" w:rsidRPr="00045FA9">
              <w:rPr>
                <w:lang w:val="ru-RU"/>
              </w:rPr>
              <w:t xml:space="preserve">– </w:t>
            </w:r>
            <w:r w:rsidRPr="00045FA9">
              <w:rPr>
                <w:lang w:val="ru-RU"/>
              </w:rPr>
              <w:t>На основе значения времени восстановления после перегрузки, равного 1 микросекунде.</w:t>
            </w:r>
          </w:p>
          <w:p w:rsidR="00970003" w:rsidRPr="00045FA9" w:rsidRDefault="00970003" w:rsidP="002D55E9">
            <w:pPr>
              <w:pStyle w:val="TableLegendNote"/>
              <w:rPr>
                <w:lang w:val="ru-RU"/>
              </w:rPr>
            </w:pPr>
            <w:r w:rsidRPr="00045FA9">
              <w:rPr>
                <w:lang w:val="ru-RU"/>
              </w:rPr>
              <w:t xml:space="preserve">ПРИМЕЧАНИЕ 5. </w:t>
            </w:r>
            <w:r w:rsidR="002D55E9" w:rsidRPr="00045FA9">
              <w:rPr>
                <w:lang w:val="ru-RU"/>
              </w:rPr>
              <w:t xml:space="preserve">– </w:t>
            </w:r>
            <w:r w:rsidRPr="00045FA9">
              <w:rPr>
                <w:lang w:val="ru-RU"/>
              </w:rPr>
              <w:t>На основе значения времени восстановления после перегрузки, равного 30 микросекундам.</w:t>
            </w:r>
          </w:p>
        </w:tc>
      </w:tr>
    </w:tbl>
    <w:p w:rsidR="00970003" w:rsidRPr="00045FA9" w:rsidRDefault="00970003" w:rsidP="00970003">
      <w:pPr>
        <w:pStyle w:val="Tablefin"/>
        <w:rPr>
          <w:lang w:val="ru-RU"/>
        </w:rPr>
      </w:pPr>
    </w:p>
    <w:p w:rsidR="00970003" w:rsidRPr="00045FA9" w:rsidRDefault="00970003" w:rsidP="002D55E9">
      <w:pPr>
        <w:rPr>
          <w:szCs w:val="24"/>
          <w:lang w:val="ru-RU"/>
        </w:rPr>
      </w:pPr>
      <w:r w:rsidRPr="00045FA9">
        <w:rPr>
          <w:lang w:val="ru-RU"/>
        </w:rPr>
        <w:t>Уравнения коэффициента ухудшения в п. 3 настоящего Приложения могут также использоваться для прогнозирования общего характера воздействия импульсных помех на приемники РНСС, работающие в полосе частот 1559–1610 МГц. Однако таблица параметров рекомендуемого метода оценки и допустимых предельных значений ухудшения качества приема для полосы 1559–1610 МГц, необходимых для проведения оценок воздействия импульсных помех, пока находится в процессе разработки. Отправной точкой для этой разработки может служить базовый метод, описанный в Отчете МСЭ-R M.2220, пригодный для определения агрегированных параметров помехи импульсных РЧ</w:t>
      </w:r>
      <w:r w:rsidR="002D55E9" w:rsidRPr="00045FA9">
        <w:rPr>
          <w:lang w:val="ru-RU"/>
        </w:rPr>
        <w:noBreakHyphen/>
      </w:r>
      <w:r w:rsidRPr="00045FA9">
        <w:rPr>
          <w:lang w:val="ru-RU"/>
        </w:rPr>
        <w:t>систем внутри и вблизи полосы 1559–1610 МГц, если принимать во внимание источники непрерывных помех внутри и вблизи данной полосы частот.</w:t>
      </w:r>
      <w:r w:rsidRPr="00045FA9">
        <w:rPr>
          <w:szCs w:val="24"/>
          <w:lang w:val="ru-RU"/>
        </w:rPr>
        <w:t xml:space="preserve"> </w:t>
      </w:r>
    </w:p>
    <w:p w:rsidR="005402FD" w:rsidRPr="00045FA9" w:rsidRDefault="005402FD" w:rsidP="002D55E9">
      <w:pPr>
        <w:rPr>
          <w:szCs w:val="24"/>
          <w:lang w:val="ru-RU"/>
        </w:rPr>
      </w:pPr>
    </w:p>
    <w:p w:rsidR="005402FD" w:rsidRPr="00045FA9" w:rsidRDefault="005402FD" w:rsidP="002D55E9">
      <w:pPr>
        <w:rPr>
          <w:szCs w:val="24"/>
          <w:lang w:val="ru-RU"/>
        </w:rPr>
      </w:pPr>
    </w:p>
    <w:p w:rsidR="000C29D3" w:rsidRPr="00045FA9" w:rsidRDefault="000C29D3" w:rsidP="002D55E9">
      <w:pPr>
        <w:rPr>
          <w:szCs w:val="24"/>
          <w:lang w:val="ru-RU"/>
        </w:rPr>
      </w:pPr>
    </w:p>
    <w:p w:rsidR="000C29D3" w:rsidRPr="00045FA9" w:rsidRDefault="000C29D3" w:rsidP="002D55E9">
      <w:pPr>
        <w:rPr>
          <w:szCs w:val="24"/>
          <w:lang w:val="ru-RU"/>
        </w:rPr>
      </w:pPr>
    </w:p>
    <w:p w:rsidR="000C29D3" w:rsidRPr="00045FA9" w:rsidRDefault="000C29D3" w:rsidP="002D55E9">
      <w:pPr>
        <w:rPr>
          <w:szCs w:val="24"/>
          <w:lang w:val="ru-RU"/>
        </w:rPr>
      </w:pPr>
    </w:p>
    <w:p w:rsidR="000C29D3" w:rsidRPr="00045FA9" w:rsidRDefault="000C29D3" w:rsidP="002D55E9">
      <w:pPr>
        <w:rPr>
          <w:szCs w:val="24"/>
          <w:lang w:val="ru-RU"/>
        </w:rPr>
      </w:pPr>
    </w:p>
    <w:p w:rsidR="00970003" w:rsidRPr="00045FA9" w:rsidRDefault="00970003" w:rsidP="00970003">
      <w:pPr>
        <w:pStyle w:val="AnnexNoTitle"/>
        <w:rPr>
          <w:lang w:val="ru-RU"/>
        </w:rPr>
      </w:pPr>
      <w:r w:rsidRPr="00045FA9">
        <w:rPr>
          <w:bCs/>
          <w:lang w:val="ru-RU"/>
        </w:rPr>
        <w:t>Приложение 2</w:t>
      </w:r>
      <w:r w:rsidRPr="00045FA9">
        <w:rPr>
          <w:b w:val="0"/>
          <w:lang w:val="ru-RU"/>
        </w:rPr>
        <w:br/>
      </w:r>
      <w:r w:rsidRPr="00045FA9">
        <w:rPr>
          <w:b w:val="0"/>
          <w:lang w:val="ru-RU"/>
        </w:rPr>
        <w:br/>
      </w:r>
      <w:r w:rsidRPr="00045FA9">
        <w:rPr>
          <w:bCs/>
          <w:lang w:val="ru-RU"/>
        </w:rPr>
        <w:t>Примеры применения аналитического метода оценки импульсных помех</w:t>
      </w:r>
    </w:p>
    <w:p w:rsidR="00970003" w:rsidRPr="00045FA9" w:rsidRDefault="00970003" w:rsidP="00970003">
      <w:pPr>
        <w:pStyle w:val="Normalaftertitle"/>
        <w:rPr>
          <w:lang w:val="ru-RU"/>
        </w:rPr>
      </w:pPr>
      <w:r w:rsidRPr="00045FA9">
        <w:rPr>
          <w:lang w:val="ru-RU"/>
        </w:rPr>
        <w:t xml:space="preserve">В настоящем Приложении приведены два примера применения аналитического метода оценки, представленного в Приложении 1, для определения воздействия импульсных помех, создаваемых одним и тем же новым источником импульсных радиочастотных сигналов на приемники РНСС двух различных типов, работающих в полосе частот 1215–1300 МГц. </w:t>
      </w:r>
    </w:p>
    <w:p w:rsidR="00970003" w:rsidRPr="00045FA9" w:rsidRDefault="00970003" w:rsidP="002D55E9">
      <w:pPr>
        <w:pStyle w:val="Heading1"/>
        <w:rPr>
          <w:lang w:val="ru-RU"/>
        </w:rPr>
      </w:pPr>
      <w:r w:rsidRPr="00045FA9">
        <w:rPr>
          <w:lang w:val="ru-RU"/>
        </w:rPr>
        <w:t>1</w:t>
      </w:r>
      <w:r w:rsidRPr="00045FA9">
        <w:rPr>
          <w:lang w:val="ru-RU"/>
        </w:rPr>
        <w:tab/>
        <w:t xml:space="preserve">Описание ситуации для базового режима работы приемника РНСС </w:t>
      </w:r>
    </w:p>
    <w:p w:rsidR="00970003" w:rsidRPr="00045FA9" w:rsidRDefault="00970003" w:rsidP="00970003">
      <w:pPr>
        <w:rPr>
          <w:lang w:val="ru-RU"/>
        </w:rPr>
      </w:pPr>
      <w:r w:rsidRPr="00045FA9">
        <w:rPr>
          <w:lang w:val="ru-RU"/>
        </w:rPr>
        <w:t>Предполагается, что два типа приемников РНСС, а именно наземный эталонный приемник SBAS и некоторые высокоточные полубескодовые приемники (полоса 1215–1300 МГц), нормально функционируют поблизости от одноимпульсной радиолокационной системы. Предполагается, что этот радар выдает полностью насыщающие импульсные сигналы в пределах полос пропускания предварительных корреляционных фильтров в приемниках двух типов. Согласно перечню, приведенному в строке 2 таблицы 1, предполагается, что базовый радиолокатор является источником импульсных радиочастотных помех, поступающих на вход приемника РНСС и обладающих следующими параметрами:</w:t>
      </w:r>
    </w:p>
    <w:p w:rsidR="00970003" w:rsidRPr="00045FA9" w:rsidRDefault="00970003" w:rsidP="00970003">
      <w:pPr>
        <w:pStyle w:val="Equation"/>
        <w:rPr>
          <w:lang w:val="ru-RU"/>
        </w:rPr>
      </w:pPr>
      <w:r w:rsidRPr="00045FA9">
        <w:rPr>
          <w:lang w:val="ru-RU"/>
        </w:rPr>
        <w:lastRenderedPageBreak/>
        <w:tab/>
      </w:r>
      <w:r w:rsidRPr="00045FA9">
        <w:rPr>
          <w:lang w:val="ru-RU"/>
        </w:rPr>
        <w:tab/>
      </w:r>
      <w:r w:rsidRPr="00045FA9">
        <w:rPr>
          <w:i/>
          <w:iCs/>
          <w:lang w:val="ru-RU"/>
        </w:rPr>
        <w:t>PDC</w:t>
      </w:r>
      <w:r w:rsidRPr="00045FA9">
        <w:rPr>
          <w:lang w:val="ru-RU"/>
        </w:rPr>
        <w:t xml:space="preserve"> = 0,0765; </w:t>
      </w:r>
      <w:r w:rsidRPr="00045FA9">
        <w:rPr>
          <w:lang w:val="ru-RU"/>
        </w:rPr>
        <w:br/>
      </w:r>
      <w:r w:rsidRPr="00045FA9">
        <w:rPr>
          <w:lang w:val="ru-RU"/>
        </w:rPr>
        <w:tab/>
      </w:r>
      <w:r w:rsidRPr="00045FA9">
        <w:rPr>
          <w:lang w:val="ru-RU"/>
        </w:rPr>
        <w:tab/>
      </w:r>
      <w:r w:rsidRPr="00045FA9">
        <w:rPr>
          <w:i/>
          <w:iCs/>
          <w:lang w:val="ru-RU"/>
        </w:rPr>
        <w:t>R</w:t>
      </w:r>
      <w:r w:rsidRPr="00045FA9">
        <w:rPr>
          <w:i/>
          <w:iCs/>
          <w:vertAlign w:val="subscript"/>
          <w:lang w:val="ru-RU"/>
        </w:rPr>
        <w:t>I</w:t>
      </w:r>
      <w:r w:rsidRPr="00045FA9">
        <w:rPr>
          <w:lang w:val="ru-RU"/>
        </w:rPr>
        <w:t xml:space="preserve"> = 0.</w:t>
      </w:r>
    </w:p>
    <w:p w:rsidR="00970003" w:rsidRPr="00045FA9" w:rsidRDefault="00970003" w:rsidP="00970003">
      <w:pPr>
        <w:rPr>
          <w:lang w:val="ru-RU"/>
        </w:rPr>
      </w:pPr>
      <w:r w:rsidRPr="00045FA9">
        <w:rPr>
          <w:lang w:val="ru-RU"/>
        </w:rPr>
        <w:t>Соответствующие параметры наземного эталонного приемника SBAS:</w:t>
      </w:r>
    </w:p>
    <w:p w:rsidR="00970003" w:rsidRPr="00045FA9" w:rsidRDefault="00970003" w:rsidP="00970003">
      <w:pPr>
        <w:pStyle w:val="Equation"/>
        <w:rPr>
          <w:lang w:val="ru-RU"/>
        </w:rPr>
      </w:pPr>
      <w:r w:rsidRPr="00045FA9">
        <w:rPr>
          <w:lang w:val="ru-RU"/>
        </w:rPr>
        <w:tab/>
      </w:r>
      <w:r w:rsidRPr="00045FA9">
        <w:rPr>
          <w:lang w:val="ru-RU"/>
        </w:rPr>
        <w:tab/>
      </w:r>
      <w:r w:rsidRPr="00045FA9">
        <w:rPr>
          <w:i/>
          <w:iCs/>
          <w:lang w:val="ru-RU"/>
        </w:rPr>
        <w:t>N</w:t>
      </w:r>
      <w:r w:rsidRPr="00045FA9">
        <w:rPr>
          <w:i/>
          <w:iCs/>
          <w:vertAlign w:val="subscript"/>
          <w:lang w:val="ru-RU"/>
        </w:rPr>
        <w:t>LIM</w:t>
      </w:r>
      <w:r w:rsidRPr="00045FA9">
        <w:rPr>
          <w:lang w:val="ru-RU"/>
        </w:rPr>
        <w:t xml:space="preserve"> = 1,0;</w:t>
      </w:r>
      <w:r w:rsidRPr="00045FA9">
        <w:rPr>
          <w:lang w:val="ru-RU"/>
        </w:rPr>
        <w:br/>
      </w:r>
      <w:r w:rsidRPr="00045FA9">
        <w:rPr>
          <w:lang w:val="ru-RU"/>
        </w:rPr>
        <w:tab/>
      </w:r>
      <w:r w:rsidRPr="00045FA9">
        <w:rPr>
          <w:lang w:val="ru-RU"/>
        </w:rPr>
        <w:tab/>
      </w:r>
      <w:r w:rsidRPr="00045FA9">
        <w:rPr>
          <w:szCs w:val="24"/>
          <w:lang w:val="ru-RU"/>
        </w:rPr>
        <w:sym w:font="Symbol" w:char="F074"/>
      </w:r>
      <w:r w:rsidRPr="00045FA9">
        <w:rPr>
          <w:i/>
          <w:iCs/>
          <w:vertAlign w:val="subscript"/>
          <w:lang w:val="ru-RU"/>
        </w:rPr>
        <w:t>REC</w:t>
      </w:r>
      <w:r w:rsidRPr="00045FA9">
        <w:rPr>
          <w:lang w:val="ru-RU"/>
        </w:rPr>
        <w:t xml:space="preserve"> = 1,0 мкс.</w:t>
      </w:r>
    </w:p>
    <w:p w:rsidR="00970003" w:rsidRPr="00045FA9" w:rsidRDefault="00970003" w:rsidP="00970003">
      <w:pPr>
        <w:rPr>
          <w:lang w:val="ru-RU"/>
        </w:rPr>
      </w:pPr>
      <w:r w:rsidRPr="00045FA9">
        <w:rPr>
          <w:lang w:val="ru-RU"/>
        </w:rPr>
        <w:t>Соответствующие параметры высокоточного полубескодового приемника:</w:t>
      </w:r>
    </w:p>
    <w:p w:rsidR="00970003" w:rsidRPr="00045FA9" w:rsidRDefault="00970003" w:rsidP="00970003">
      <w:pPr>
        <w:pStyle w:val="Equation"/>
        <w:rPr>
          <w:lang w:val="ru-RU"/>
        </w:rPr>
      </w:pPr>
      <w:r w:rsidRPr="00045FA9">
        <w:rPr>
          <w:lang w:val="ru-RU"/>
        </w:rPr>
        <w:tab/>
      </w:r>
      <w:r w:rsidRPr="00045FA9">
        <w:rPr>
          <w:lang w:val="ru-RU"/>
        </w:rPr>
        <w:tab/>
      </w:r>
      <w:r w:rsidRPr="00045FA9">
        <w:rPr>
          <w:i/>
          <w:iCs/>
          <w:lang w:val="ru-RU"/>
        </w:rPr>
        <w:t>N</w:t>
      </w:r>
      <w:r w:rsidRPr="00045FA9">
        <w:rPr>
          <w:i/>
          <w:iCs/>
          <w:vertAlign w:val="subscript"/>
          <w:lang w:val="ru-RU"/>
        </w:rPr>
        <w:t>LIM</w:t>
      </w:r>
      <w:r w:rsidRPr="00045FA9">
        <w:rPr>
          <w:lang w:val="ru-RU"/>
        </w:rPr>
        <w:t xml:space="preserve"> = 2,0;</w:t>
      </w:r>
      <w:r w:rsidRPr="00045FA9">
        <w:rPr>
          <w:lang w:val="ru-RU"/>
        </w:rPr>
        <w:br/>
      </w:r>
      <w:r w:rsidRPr="00045FA9">
        <w:rPr>
          <w:lang w:val="ru-RU"/>
        </w:rPr>
        <w:tab/>
      </w:r>
      <w:r w:rsidRPr="00045FA9">
        <w:rPr>
          <w:lang w:val="ru-RU"/>
        </w:rPr>
        <w:tab/>
      </w:r>
      <w:r w:rsidRPr="00045FA9">
        <w:rPr>
          <w:szCs w:val="24"/>
          <w:lang w:val="ru-RU"/>
        </w:rPr>
        <w:sym w:font="Symbol" w:char="F074"/>
      </w:r>
      <w:r w:rsidRPr="00045FA9">
        <w:rPr>
          <w:i/>
          <w:iCs/>
          <w:vertAlign w:val="subscript"/>
          <w:lang w:val="ru-RU"/>
        </w:rPr>
        <w:t>REC</w:t>
      </w:r>
      <w:r w:rsidRPr="00045FA9">
        <w:rPr>
          <w:lang w:val="ru-RU"/>
        </w:rPr>
        <w:t xml:space="preserve"> = 1,0 мкс.</w:t>
      </w:r>
    </w:p>
    <w:p w:rsidR="00970003" w:rsidRPr="00045FA9" w:rsidRDefault="00970003" w:rsidP="00970003">
      <w:pPr>
        <w:pStyle w:val="Equation"/>
        <w:rPr>
          <w:lang w:val="ru-RU"/>
        </w:rPr>
      </w:pPr>
      <w:r w:rsidRPr="00045FA9">
        <w:rPr>
          <w:lang w:val="ru-RU"/>
        </w:rPr>
        <w:t xml:space="preserve">Предполагается, что каждый приемник работает при одновременном наличии непрерывной помехи с коэффициентом плотности </w:t>
      </w:r>
      <w:r w:rsidRPr="00045FA9">
        <w:rPr>
          <w:i/>
          <w:lang w:val="ru-RU"/>
        </w:rPr>
        <w:t>I</w:t>
      </w:r>
      <w:r w:rsidRPr="00045FA9">
        <w:rPr>
          <w:vertAlign w:val="subscript"/>
          <w:lang w:val="ru-RU"/>
        </w:rPr>
        <w:t>0</w:t>
      </w:r>
      <w:r w:rsidRPr="00045FA9">
        <w:rPr>
          <w:lang w:val="ru-RU"/>
        </w:rPr>
        <w:t>/</w:t>
      </w:r>
      <w:r w:rsidRPr="00045FA9">
        <w:rPr>
          <w:i/>
          <w:lang w:val="ru-RU"/>
        </w:rPr>
        <w:t>N</w:t>
      </w:r>
      <w:r w:rsidRPr="00045FA9">
        <w:rPr>
          <w:vertAlign w:val="subscript"/>
          <w:lang w:val="ru-RU"/>
        </w:rPr>
        <w:t>0</w:t>
      </w:r>
      <w:r w:rsidRPr="00045FA9">
        <w:rPr>
          <w:lang w:val="ru-RU"/>
        </w:rPr>
        <w:t xml:space="preserve">, указанным в таблице 2 Приложения 1. </w:t>
      </w:r>
    </w:p>
    <w:p w:rsidR="00970003" w:rsidRPr="00045FA9" w:rsidRDefault="00970003" w:rsidP="002D55E9">
      <w:pPr>
        <w:pStyle w:val="Heading1"/>
        <w:rPr>
          <w:lang w:val="ru-RU"/>
        </w:rPr>
      </w:pPr>
      <w:r w:rsidRPr="00045FA9">
        <w:rPr>
          <w:lang w:val="ru-RU"/>
        </w:rPr>
        <w:t>2</w:t>
      </w:r>
      <w:r w:rsidRPr="00045FA9">
        <w:rPr>
          <w:lang w:val="ru-RU"/>
        </w:rPr>
        <w:tab/>
        <w:t xml:space="preserve">Примеры аналитического метода расчета коэффициента ухудшения качества приема, связанного с импульсными РЧ-помехами </w:t>
      </w:r>
    </w:p>
    <w:p w:rsidR="00970003" w:rsidRPr="00045FA9" w:rsidRDefault="00970003" w:rsidP="002D55E9">
      <w:pPr>
        <w:rPr>
          <w:lang w:val="ru-RU"/>
        </w:rPr>
      </w:pPr>
      <w:r w:rsidRPr="00045FA9">
        <w:rPr>
          <w:lang w:val="ru-RU"/>
        </w:rPr>
        <w:t>К описанной выше базовой эксплуатационной ситуации добавляется новый одиночный импульсный РЧ-передатчик. Предполагается, что пиковая мощность его сигнала достаточно высока для насыщения работающих приемников РНСС обоих типов. Предполагаемые параметры передачи импульсных сигналов для нового источника равны:</w:t>
      </w:r>
    </w:p>
    <w:p w:rsidR="00970003" w:rsidRPr="00045FA9" w:rsidRDefault="00970003" w:rsidP="00970003">
      <w:pPr>
        <w:pStyle w:val="Equation"/>
        <w:rPr>
          <w:lang w:val="ru-RU"/>
        </w:rPr>
      </w:pPr>
      <w:r w:rsidRPr="00045FA9">
        <w:rPr>
          <w:lang w:val="ru-RU"/>
        </w:rPr>
        <w:tab/>
      </w:r>
      <w:r w:rsidRPr="00045FA9">
        <w:rPr>
          <w:lang w:val="ru-RU"/>
        </w:rPr>
        <w:tab/>
      </w:r>
      <w:r w:rsidRPr="00045FA9">
        <w:rPr>
          <w:i/>
          <w:iCs/>
          <w:lang w:val="ru-RU"/>
        </w:rPr>
        <w:t>PW</w:t>
      </w:r>
      <w:r w:rsidRPr="00045FA9">
        <w:rPr>
          <w:i/>
          <w:iCs/>
          <w:vertAlign w:val="subscript"/>
          <w:lang w:val="ru-RU"/>
        </w:rPr>
        <w:t>Y</w:t>
      </w:r>
      <w:r w:rsidRPr="00045FA9">
        <w:rPr>
          <w:lang w:val="ru-RU"/>
        </w:rPr>
        <w:t xml:space="preserve"> = 44,0 мкс; и </w:t>
      </w:r>
      <w:r w:rsidRPr="00045FA9">
        <w:rPr>
          <w:lang w:val="ru-RU"/>
        </w:rPr>
        <w:br/>
      </w:r>
      <w:r w:rsidRPr="00045FA9">
        <w:rPr>
          <w:lang w:val="ru-RU"/>
        </w:rPr>
        <w:tab/>
      </w:r>
      <w:r w:rsidRPr="00045FA9">
        <w:rPr>
          <w:lang w:val="ru-RU"/>
        </w:rPr>
        <w:tab/>
      </w:r>
      <w:r w:rsidRPr="00045FA9">
        <w:rPr>
          <w:i/>
          <w:iCs/>
          <w:lang w:val="ru-RU"/>
        </w:rPr>
        <w:t>PRF</w:t>
      </w:r>
      <w:r w:rsidRPr="00045FA9">
        <w:rPr>
          <w:i/>
          <w:iCs/>
          <w:vertAlign w:val="subscript"/>
          <w:lang w:val="ru-RU"/>
        </w:rPr>
        <w:t>Y</w:t>
      </w:r>
      <w:r w:rsidRPr="00045FA9">
        <w:rPr>
          <w:lang w:val="ru-RU"/>
        </w:rPr>
        <w:t xml:space="preserve"> = 500 Гц.</w:t>
      </w:r>
    </w:p>
    <w:p w:rsidR="00970003" w:rsidRPr="00045FA9" w:rsidRDefault="00970003" w:rsidP="002D55E9">
      <w:pPr>
        <w:pStyle w:val="Heading2"/>
        <w:rPr>
          <w:lang w:val="ru-RU"/>
        </w:rPr>
      </w:pPr>
      <w:r w:rsidRPr="00045FA9">
        <w:rPr>
          <w:lang w:val="ru-RU"/>
        </w:rPr>
        <w:t>2.1</w:t>
      </w:r>
      <w:r w:rsidRPr="00045FA9">
        <w:rPr>
          <w:lang w:val="ru-RU"/>
        </w:rPr>
        <w:tab/>
        <w:t>Расчет коэффициента ухудшения качества приема, связанного с импульсными помехами, воздействующими на наземный эталонный приемник SBAS</w:t>
      </w:r>
    </w:p>
    <w:p w:rsidR="00970003" w:rsidRPr="00045FA9" w:rsidRDefault="00970003" w:rsidP="002D55E9">
      <w:pPr>
        <w:rPr>
          <w:lang w:val="ru-RU"/>
        </w:rPr>
      </w:pPr>
      <w:r w:rsidRPr="00045FA9">
        <w:rPr>
          <w:lang w:val="ru-RU"/>
        </w:rPr>
        <w:t xml:space="preserve">Для наземного эталонного приемника SBAS эффективный коэффициент заполнения принимаемых импульсов насыщения для предлагаемого нового источника, </w:t>
      </w:r>
      <w:r w:rsidRPr="00045FA9">
        <w:rPr>
          <w:i/>
          <w:iCs/>
          <w:lang w:val="ru-RU"/>
        </w:rPr>
        <w:t>PDC</w:t>
      </w:r>
      <w:r w:rsidRPr="00045FA9">
        <w:rPr>
          <w:i/>
          <w:iCs/>
          <w:vertAlign w:val="subscript"/>
          <w:lang w:val="ru-RU"/>
        </w:rPr>
        <w:t>Y</w:t>
      </w:r>
      <w:r w:rsidRPr="00045FA9">
        <w:rPr>
          <w:lang w:val="ru-RU"/>
        </w:rPr>
        <w:t>, исходя из уравнения (3a) Приложения 1, равен</w:t>
      </w:r>
    </w:p>
    <w:p w:rsidR="00970003" w:rsidRPr="00045FA9" w:rsidRDefault="00970003" w:rsidP="00970003">
      <w:pPr>
        <w:pStyle w:val="Equation"/>
        <w:rPr>
          <w:lang w:val="ru-RU"/>
        </w:rPr>
      </w:pPr>
      <w:r w:rsidRPr="00045FA9">
        <w:rPr>
          <w:lang w:val="ru-RU"/>
        </w:rPr>
        <w:tab/>
      </w:r>
      <w:r w:rsidRPr="00045FA9">
        <w:rPr>
          <w:lang w:val="ru-RU"/>
        </w:rPr>
        <w:tab/>
      </w:r>
      <w:r w:rsidRPr="00045FA9">
        <w:rPr>
          <w:i/>
          <w:iCs/>
          <w:lang w:val="ru-RU"/>
        </w:rPr>
        <w:t>PDC</w:t>
      </w:r>
      <w:r w:rsidRPr="00045FA9">
        <w:rPr>
          <w:i/>
          <w:iCs/>
          <w:vertAlign w:val="subscript"/>
          <w:lang w:val="ru-RU"/>
        </w:rPr>
        <w:t>Y</w:t>
      </w:r>
      <w:r w:rsidRPr="00045FA9">
        <w:rPr>
          <w:i/>
          <w:iCs/>
          <w:lang w:val="ru-RU"/>
        </w:rPr>
        <w:t xml:space="preserve"> = </w:t>
      </w:r>
      <w:r w:rsidRPr="00045FA9">
        <w:rPr>
          <w:iCs/>
          <w:lang w:val="ru-RU"/>
        </w:rPr>
        <w:t>(</w:t>
      </w:r>
      <w:r w:rsidRPr="00045FA9">
        <w:rPr>
          <w:i/>
          <w:iCs/>
          <w:lang w:val="ru-RU"/>
        </w:rPr>
        <w:t>PW</w:t>
      </w:r>
      <w:r w:rsidRPr="00045FA9">
        <w:rPr>
          <w:i/>
          <w:iCs/>
          <w:vertAlign w:val="subscript"/>
          <w:lang w:val="ru-RU"/>
        </w:rPr>
        <w:t>Y</w:t>
      </w:r>
      <w:r w:rsidRPr="00045FA9">
        <w:rPr>
          <w:i/>
          <w:iCs/>
          <w:lang w:val="ru-RU"/>
        </w:rPr>
        <w:t xml:space="preserve"> + </w:t>
      </w:r>
      <w:r w:rsidRPr="00045FA9">
        <w:rPr>
          <w:i/>
          <w:iCs/>
          <w:szCs w:val="24"/>
          <w:lang w:val="ru-RU"/>
        </w:rPr>
        <w:sym w:font="Symbol" w:char="F074"/>
      </w:r>
      <w:r w:rsidRPr="00045FA9">
        <w:rPr>
          <w:i/>
          <w:iCs/>
          <w:vertAlign w:val="subscript"/>
          <w:lang w:val="ru-RU"/>
        </w:rPr>
        <w:t>REC</w:t>
      </w:r>
      <w:r w:rsidRPr="00045FA9">
        <w:rPr>
          <w:iCs/>
          <w:lang w:val="ru-RU"/>
        </w:rPr>
        <w:t>)</w:t>
      </w:r>
      <w:r w:rsidRPr="00045FA9">
        <w:rPr>
          <w:iCs/>
          <w:szCs w:val="24"/>
          <w:lang w:val="ru-RU"/>
        </w:rPr>
        <w:t xml:space="preserve"> </w:t>
      </w:r>
      <w:r w:rsidRPr="00045FA9">
        <w:rPr>
          <w:iCs/>
          <w:szCs w:val="24"/>
          <w:lang w:val="ru-RU"/>
        </w:rPr>
        <w:sym w:font="Symbol" w:char="F0D7"/>
      </w:r>
      <w:r w:rsidRPr="00045FA9">
        <w:rPr>
          <w:iCs/>
          <w:szCs w:val="24"/>
          <w:lang w:val="ru-RU"/>
        </w:rPr>
        <w:t xml:space="preserve"> </w:t>
      </w:r>
      <w:r w:rsidRPr="00045FA9">
        <w:rPr>
          <w:i/>
          <w:iCs/>
          <w:lang w:val="ru-RU"/>
        </w:rPr>
        <w:t>PRF</w:t>
      </w:r>
      <w:r w:rsidRPr="00045FA9">
        <w:rPr>
          <w:i/>
          <w:iCs/>
          <w:vertAlign w:val="subscript"/>
          <w:lang w:val="ru-RU"/>
        </w:rPr>
        <w:t>Y</w:t>
      </w:r>
      <w:r w:rsidRPr="00045FA9">
        <w:rPr>
          <w:i/>
          <w:iCs/>
          <w:lang w:val="ru-RU"/>
        </w:rPr>
        <w:t xml:space="preserve"> = </w:t>
      </w:r>
      <w:r w:rsidRPr="00045FA9">
        <w:rPr>
          <w:lang w:val="ru-RU"/>
        </w:rPr>
        <w:t>(44 + 1,0)</w:t>
      </w:r>
      <w:r w:rsidRPr="00045FA9">
        <w:rPr>
          <w:szCs w:val="24"/>
          <w:lang w:val="ru-RU"/>
        </w:rPr>
        <w:t xml:space="preserve"> </w:t>
      </w:r>
      <w:r w:rsidRPr="00045FA9">
        <w:rPr>
          <w:szCs w:val="24"/>
          <w:lang w:val="ru-RU"/>
        </w:rPr>
        <w:sym w:font="Symbol" w:char="F0D7"/>
      </w:r>
      <w:r w:rsidRPr="00045FA9">
        <w:rPr>
          <w:szCs w:val="24"/>
          <w:lang w:val="ru-RU"/>
        </w:rPr>
        <w:t xml:space="preserve"> </w:t>
      </w:r>
      <w:r w:rsidRPr="00045FA9">
        <w:rPr>
          <w:lang w:val="ru-RU"/>
        </w:rPr>
        <w:t xml:space="preserve">500 </w:t>
      </w:r>
      <w:r w:rsidRPr="00045FA9">
        <w:rPr>
          <w:szCs w:val="24"/>
          <w:lang w:val="ru-RU"/>
        </w:rPr>
        <w:sym w:font="Symbol" w:char="F0D7"/>
      </w:r>
      <w:r w:rsidRPr="00045FA9">
        <w:rPr>
          <w:lang w:val="ru-RU"/>
        </w:rPr>
        <w:t xml:space="preserve"> 10</w:t>
      </w:r>
      <w:r w:rsidRPr="00045FA9">
        <w:rPr>
          <w:vertAlign w:val="superscript"/>
          <w:lang w:val="ru-RU"/>
        </w:rPr>
        <w:t>–6</w:t>
      </w:r>
      <w:r w:rsidRPr="00045FA9">
        <w:rPr>
          <w:lang w:val="ru-RU"/>
        </w:rPr>
        <w:t xml:space="preserve"> = 0,02250.</w:t>
      </w:r>
    </w:p>
    <w:p w:rsidR="00970003" w:rsidRPr="00045FA9" w:rsidRDefault="00970003" w:rsidP="002D55E9">
      <w:pPr>
        <w:rPr>
          <w:lang w:val="ru-RU"/>
        </w:rPr>
      </w:pPr>
      <w:r w:rsidRPr="00045FA9">
        <w:rPr>
          <w:lang w:val="ru-RU"/>
        </w:rPr>
        <w:t>Поскольку импульсы нового источника полностью насыщают приемник, то</w:t>
      </w:r>
    </w:p>
    <w:p w:rsidR="00970003" w:rsidRPr="00045FA9" w:rsidRDefault="00970003" w:rsidP="00970003">
      <w:pPr>
        <w:pStyle w:val="Equation"/>
        <w:rPr>
          <w:lang w:val="ru-RU"/>
        </w:rPr>
      </w:pPr>
      <w:r w:rsidRPr="00045FA9">
        <w:rPr>
          <w:lang w:val="ru-RU"/>
        </w:rPr>
        <w:tab/>
      </w:r>
      <w:r w:rsidRPr="00045FA9">
        <w:rPr>
          <w:lang w:val="ru-RU"/>
        </w:rPr>
        <w:tab/>
      </w:r>
      <w:r w:rsidRPr="00045FA9">
        <w:rPr>
          <w:i/>
          <w:iCs/>
          <w:lang w:val="ru-RU"/>
        </w:rPr>
        <w:t>R</w:t>
      </w:r>
      <w:r w:rsidRPr="00045FA9">
        <w:rPr>
          <w:i/>
          <w:iCs/>
          <w:vertAlign w:val="subscript"/>
          <w:lang w:val="ru-RU"/>
        </w:rPr>
        <w:t>Y</w:t>
      </w:r>
      <w:r w:rsidRPr="00045FA9">
        <w:rPr>
          <w:lang w:val="ru-RU"/>
        </w:rPr>
        <w:t xml:space="preserve"> = 0.</w:t>
      </w:r>
    </w:p>
    <w:p w:rsidR="00970003" w:rsidRPr="00045FA9" w:rsidRDefault="00970003" w:rsidP="00970003">
      <w:pPr>
        <w:tabs>
          <w:tab w:val="left" w:pos="1080"/>
        </w:tabs>
        <w:rPr>
          <w:lang w:val="ru-RU"/>
        </w:rPr>
      </w:pPr>
      <w:r w:rsidRPr="00045FA9">
        <w:rPr>
          <w:lang w:val="ru-RU"/>
        </w:rPr>
        <w:t xml:space="preserve">Согласно таблице 2 Приложения 1 для наземного эталонного приемника SBAS </w:t>
      </w:r>
      <w:r w:rsidRPr="00045FA9">
        <w:rPr>
          <w:i/>
          <w:iCs/>
          <w:lang w:val="ru-RU"/>
        </w:rPr>
        <w:t>N</w:t>
      </w:r>
      <w:r w:rsidRPr="00045FA9">
        <w:rPr>
          <w:i/>
          <w:iCs/>
          <w:vertAlign w:val="subscript"/>
          <w:lang w:val="ru-RU"/>
        </w:rPr>
        <w:t>LIM</w:t>
      </w:r>
      <w:r w:rsidRPr="00045FA9">
        <w:rPr>
          <w:lang w:val="ru-RU"/>
        </w:rPr>
        <w:t xml:space="preserve"> = 1. Поскольку для нового источника импульсных РЧ-сигналов </w:t>
      </w:r>
      <w:r w:rsidRPr="00045FA9">
        <w:rPr>
          <w:i/>
          <w:iCs/>
          <w:lang w:val="ru-RU"/>
        </w:rPr>
        <w:t>R</w:t>
      </w:r>
      <w:r w:rsidRPr="00045FA9">
        <w:rPr>
          <w:i/>
          <w:iCs/>
          <w:vertAlign w:val="subscript"/>
          <w:lang w:val="ru-RU"/>
        </w:rPr>
        <w:t>Y</w:t>
      </w:r>
      <w:r w:rsidRPr="00045FA9">
        <w:rPr>
          <w:i/>
          <w:iCs/>
          <w:lang w:val="ru-RU"/>
        </w:rPr>
        <w:t xml:space="preserve"> = </w:t>
      </w:r>
      <w:r w:rsidRPr="00045FA9">
        <w:rPr>
          <w:lang w:val="ru-RU"/>
        </w:rPr>
        <w:t>0, то уравнением для ухудшения качества из-за импульсных РЧ-помех является уравнение (7a) в Приложении 1. Таким образом,</w:t>
      </w:r>
    </w:p>
    <w:p w:rsidR="00970003" w:rsidRPr="00045FA9" w:rsidRDefault="00970003" w:rsidP="00970003">
      <w:pPr>
        <w:pStyle w:val="Equation"/>
        <w:rPr>
          <w:lang w:val="ru-RU"/>
        </w:rPr>
      </w:pPr>
      <w:r w:rsidRPr="00045FA9">
        <w:rPr>
          <w:lang w:val="ru-RU"/>
        </w:rPr>
        <w:tab/>
      </w:r>
      <w:r w:rsidR="002D55E9" w:rsidRPr="00045FA9">
        <w:rPr>
          <w:lang w:val="ru-RU"/>
        </w:rPr>
        <w:object w:dxaOrig="2940" w:dyaOrig="700">
          <v:shape id="_x0000_i1041" type="#_x0000_t75" style="width:141.5pt;height:34.45pt" o:ole="">
            <v:imagedata r:id="rId46" o:title=""/>
          </v:shape>
          <o:OLEObject Type="Embed" ProgID="Equation.3" ShapeID="_x0000_i1041" DrawAspect="Content" ObjectID="_1475634266" r:id="rId47"/>
        </w:object>
      </w:r>
      <w:r w:rsidRPr="00045FA9">
        <w:rPr>
          <w:position w:val="28"/>
          <w:lang w:val="ru-RU"/>
        </w:rPr>
        <w:tab/>
        <w:t>= 1/(1 – 0,0225)</w:t>
      </w:r>
      <w:r w:rsidRPr="00045FA9">
        <w:rPr>
          <w:position w:val="28"/>
          <w:vertAlign w:val="superscript"/>
          <w:lang w:val="ru-RU"/>
        </w:rPr>
        <w:t>2</w:t>
      </w:r>
      <w:r w:rsidRPr="00045FA9">
        <w:rPr>
          <w:position w:val="28"/>
          <w:lang w:val="ru-RU"/>
        </w:rPr>
        <w:t xml:space="preserve"> = </w:t>
      </w:r>
      <w:r w:rsidRPr="00045FA9">
        <w:rPr>
          <w:b/>
          <w:bCs/>
          <w:position w:val="28"/>
          <w:lang w:val="ru-RU"/>
        </w:rPr>
        <w:t>1,04657</w:t>
      </w:r>
      <w:r w:rsidRPr="00045FA9">
        <w:rPr>
          <w:position w:val="28"/>
          <w:lang w:val="ru-RU"/>
        </w:rPr>
        <w:t xml:space="preserve"> (алгебраическое отношение).</w:t>
      </w:r>
    </w:p>
    <w:p w:rsidR="00970003" w:rsidRPr="00045FA9" w:rsidRDefault="00970003" w:rsidP="00970003">
      <w:pPr>
        <w:tabs>
          <w:tab w:val="left" w:pos="1080"/>
        </w:tabs>
        <w:rPr>
          <w:lang w:val="ru-RU"/>
        </w:rPr>
      </w:pPr>
      <w:r w:rsidRPr="00045FA9">
        <w:rPr>
          <w:lang w:val="ru-RU"/>
        </w:rPr>
        <w:t>Для сравнения вычисленного коэффициента ухудшения с допустим</w:t>
      </w:r>
      <w:r w:rsidR="002D55E9" w:rsidRPr="00045FA9">
        <w:rPr>
          <w:lang w:val="ru-RU"/>
        </w:rPr>
        <w:t>ым коэффициентом ухудшения (0,2 </w:t>
      </w:r>
      <w:r w:rsidRPr="00045FA9">
        <w:rPr>
          <w:lang w:val="ru-RU"/>
        </w:rPr>
        <w:t>дБ) из таблицы 2 Приложения 1 преобразуем алгебраическое отношение в децибелы:</w:t>
      </w:r>
    </w:p>
    <w:p w:rsidR="00970003" w:rsidRPr="00045FA9" w:rsidRDefault="00970003" w:rsidP="00970003">
      <w:pPr>
        <w:pStyle w:val="Equation"/>
        <w:rPr>
          <w:lang w:val="ru-RU"/>
        </w:rPr>
      </w:pPr>
      <w:r w:rsidRPr="00045FA9">
        <w:rPr>
          <w:lang w:val="ru-RU"/>
        </w:rPr>
        <w:tab/>
      </w:r>
      <w:r w:rsidRPr="00045FA9">
        <w:rPr>
          <w:lang w:val="ru-RU"/>
        </w:rPr>
        <w:tab/>
        <w:t xml:space="preserve">10 </w:t>
      </w:r>
      <w:r w:rsidRPr="00045FA9">
        <w:rPr>
          <w:szCs w:val="24"/>
          <w:lang w:val="ru-RU"/>
        </w:rPr>
        <w:sym w:font="Symbol" w:char="F0D7"/>
      </w:r>
      <w:r w:rsidRPr="00045FA9">
        <w:rPr>
          <w:szCs w:val="24"/>
          <w:lang w:val="ru-RU"/>
        </w:rPr>
        <w:t xml:space="preserve"> </w:t>
      </w:r>
      <w:r w:rsidRPr="00045FA9">
        <w:rPr>
          <w:lang w:val="ru-RU"/>
        </w:rPr>
        <w:t>log</w:t>
      </w:r>
      <w:r w:rsidRPr="00045FA9">
        <w:rPr>
          <w:vertAlign w:val="subscript"/>
          <w:lang w:val="ru-RU"/>
        </w:rPr>
        <w:t>10</w:t>
      </w:r>
      <w:r w:rsidRPr="00045FA9">
        <w:rPr>
          <w:lang w:val="ru-RU"/>
        </w:rPr>
        <w:t xml:space="preserve">(1,04657) = </w:t>
      </w:r>
      <w:r w:rsidRPr="00045FA9">
        <w:rPr>
          <w:b/>
          <w:bCs/>
          <w:lang w:val="ru-RU"/>
        </w:rPr>
        <w:t>0,198 дБ</w:t>
      </w:r>
      <w:r w:rsidRPr="00045FA9">
        <w:rPr>
          <w:lang w:val="ru-RU"/>
        </w:rPr>
        <w:t>.</w:t>
      </w:r>
    </w:p>
    <w:p w:rsidR="00970003" w:rsidRPr="00045FA9" w:rsidRDefault="00970003" w:rsidP="00970003">
      <w:pPr>
        <w:tabs>
          <w:tab w:val="left" w:pos="1080"/>
        </w:tabs>
        <w:rPr>
          <w:lang w:val="ru-RU"/>
        </w:rPr>
      </w:pPr>
      <w:r w:rsidRPr="00045FA9">
        <w:rPr>
          <w:lang w:val="ru-RU"/>
        </w:rPr>
        <w:t>Таким образом, уровень сигнала, создаваемого новым предлагаемым источником, немного меньше допустимого предельного значения коэффициента ухудшения наземного эталонного приемника SBAS.</w:t>
      </w:r>
    </w:p>
    <w:p w:rsidR="00970003" w:rsidRPr="00045FA9" w:rsidRDefault="00970003" w:rsidP="002D55E9">
      <w:pPr>
        <w:pStyle w:val="Heading2"/>
        <w:rPr>
          <w:lang w:val="ru-RU"/>
        </w:rPr>
      </w:pPr>
      <w:r w:rsidRPr="00045FA9">
        <w:rPr>
          <w:lang w:val="ru-RU"/>
        </w:rPr>
        <w:t>2.2</w:t>
      </w:r>
      <w:r w:rsidRPr="00045FA9">
        <w:rPr>
          <w:lang w:val="ru-RU"/>
        </w:rPr>
        <w:tab/>
        <w:t>Расчет коэффициента ухудшения качества приема, связанного с импульсными помехами, воздействующими на высокоточный полубескодовый приемник</w:t>
      </w:r>
    </w:p>
    <w:p w:rsidR="00970003" w:rsidRPr="00045FA9" w:rsidRDefault="00970003" w:rsidP="00970003">
      <w:pPr>
        <w:rPr>
          <w:lang w:val="ru-RU"/>
        </w:rPr>
      </w:pPr>
      <w:r w:rsidRPr="00045FA9">
        <w:rPr>
          <w:lang w:val="ru-RU"/>
        </w:rPr>
        <w:t>Поскольку предполагается, что высокоточный полубескодовый приемник обладает тем же временем восстановления после импульсной перегрузки (1,0 мкс), что и наземный эталонный приемник SBAS, то коэффициент заполнения принимаемых импульсов насыщения для нового источника также остается прежним (</w:t>
      </w:r>
      <w:r w:rsidRPr="00045FA9">
        <w:rPr>
          <w:i/>
          <w:iCs/>
          <w:lang w:val="ru-RU"/>
        </w:rPr>
        <w:t>PDC</w:t>
      </w:r>
      <w:r w:rsidRPr="00045FA9">
        <w:rPr>
          <w:i/>
          <w:iCs/>
          <w:vertAlign w:val="subscript"/>
          <w:lang w:val="ru-RU"/>
        </w:rPr>
        <w:t>Y</w:t>
      </w:r>
      <w:r w:rsidRPr="00045FA9">
        <w:rPr>
          <w:lang w:val="ru-RU"/>
        </w:rPr>
        <w:t xml:space="preserve"> = 0,0225). В связи с отсутствием импульсов ниже уровня насыщения, принимаемых высокоточным полубескодовым приемником, также </w:t>
      </w:r>
      <w:r w:rsidRPr="00045FA9">
        <w:rPr>
          <w:i/>
          <w:iCs/>
          <w:lang w:val="ru-RU"/>
        </w:rPr>
        <w:t>R</w:t>
      </w:r>
      <w:r w:rsidRPr="00045FA9">
        <w:rPr>
          <w:i/>
          <w:iCs/>
          <w:vertAlign w:val="subscript"/>
          <w:lang w:val="ru-RU"/>
        </w:rPr>
        <w:t>Y</w:t>
      </w:r>
      <w:r w:rsidRPr="00045FA9">
        <w:rPr>
          <w:lang w:val="ru-RU"/>
        </w:rPr>
        <w:t xml:space="preserve"> = 0. Базовый коэффициент заполнения </w:t>
      </w:r>
      <w:r w:rsidRPr="00045FA9">
        <w:rPr>
          <w:lang w:val="ru-RU"/>
        </w:rPr>
        <w:lastRenderedPageBreak/>
        <w:t xml:space="preserve">импульсов, </w:t>
      </w:r>
      <w:r w:rsidRPr="00045FA9">
        <w:rPr>
          <w:i/>
          <w:iCs/>
          <w:lang w:val="ru-RU"/>
        </w:rPr>
        <w:t>PDC</w:t>
      </w:r>
      <w:r w:rsidRPr="00045FA9">
        <w:rPr>
          <w:i/>
          <w:iCs/>
          <w:vertAlign w:val="subscript"/>
          <w:lang w:val="ru-RU"/>
        </w:rPr>
        <w:t>LIM</w:t>
      </w:r>
      <w:r w:rsidRPr="00045FA9">
        <w:rPr>
          <w:lang w:val="ru-RU"/>
        </w:rPr>
        <w:t xml:space="preserve">, из таблицы 2 Приложения 1 равен 0,0765. Поскольку в приемнике </w:t>
      </w:r>
      <w:r w:rsidRPr="00045FA9">
        <w:rPr>
          <w:i/>
          <w:iCs/>
          <w:lang w:val="ru-RU"/>
        </w:rPr>
        <w:t>N</w:t>
      </w:r>
      <w:r w:rsidRPr="00045FA9">
        <w:rPr>
          <w:i/>
          <w:iCs/>
          <w:vertAlign w:val="subscript"/>
          <w:lang w:val="ru-RU"/>
        </w:rPr>
        <w:t>LIM</w:t>
      </w:r>
      <w:r w:rsidRPr="00045FA9">
        <w:rPr>
          <w:lang w:val="ru-RU"/>
        </w:rPr>
        <w:t xml:space="preserve"> = 2, то в качестве уравнения ухудшения качества приема, связанного с импульсными РЧ-помехами, используется уравнение (7), приведенное в Приложении 1. Таким образом, подставив значения параметров </w:t>
      </w:r>
      <w:r w:rsidRPr="00045FA9">
        <w:rPr>
          <w:i/>
          <w:iCs/>
          <w:lang w:val="ru-RU"/>
        </w:rPr>
        <w:t>PDC</w:t>
      </w:r>
      <w:r w:rsidRPr="00045FA9">
        <w:rPr>
          <w:i/>
          <w:iCs/>
          <w:vertAlign w:val="subscript"/>
          <w:lang w:val="ru-RU"/>
        </w:rPr>
        <w:t>LIM</w:t>
      </w:r>
      <w:r w:rsidRPr="00045FA9">
        <w:rPr>
          <w:lang w:val="ru-RU"/>
        </w:rPr>
        <w:t xml:space="preserve">, </w:t>
      </w:r>
      <w:r w:rsidRPr="00045FA9">
        <w:rPr>
          <w:i/>
          <w:iCs/>
          <w:lang w:val="ru-RU"/>
        </w:rPr>
        <w:t>N</w:t>
      </w:r>
      <w:r w:rsidRPr="00045FA9">
        <w:rPr>
          <w:i/>
          <w:iCs/>
          <w:vertAlign w:val="subscript"/>
          <w:lang w:val="ru-RU"/>
        </w:rPr>
        <w:t>LIM</w:t>
      </w:r>
      <w:r w:rsidRPr="00045FA9">
        <w:rPr>
          <w:lang w:val="ru-RU"/>
        </w:rPr>
        <w:t xml:space="preserve"> и </w:t>
      </w:r>
      <w:r w:rsidRPr="00045FA9">
        <w:rPr>
          <w:i/>
          <w:iCs/>
          <w:lang w:val="ru-RU"/>
        </w:rPr>
        <w:t>R</w:t>
      </w:r>
      <w:r w:rsidRPr="00045FA9">
        <w:rPr>
          <w:i/>
          <w:iCs/>
          <w:vertAlign w:val="subscript"/>
          <w:lang w:val="ru-RU"/>
        </w:rPr>
        <w:t>Y</w:t>
      </w:r>
      <w:r w:rsidRPr="00045FA9">
        <w:rPr>
          <w:lang w:val="ru-RU"/>
        </w:rPr>
        <w:t xml:space="preserve"> в данное уравнение и упростив его, получаем расчетный коэффициент ухудшения:</w:t>
      </w:r>
    </w:p>
    <w:p w:rsidR="00970003" w:rsidRPr="00045FA9" w:rsidRDefault="00970003" w:rsidP="00970003">
      <w:pPr>
        <w:rPr>
          <w:lang w:val="ru-RU"/>
        </w:rPr>
      </w:pPr>
      <w:r w:rsidRPr="00045FA9">
        <w:rPr>
          <w:lang w:val="ru-RU"/>
        </w:rPr>
        <w:tab/>
      </w:r>
      <w:r w:rsidRPr="00045FA9">
        <w:rPr>
          <w:i/>
          <w:iCs/>
          <w:lang w:val="ru-RU"/>
        </w:rPr>
        <w:t>N</w:t>
      </w:r>
      <w:r w:rsidRPr="00045FA9">
        <w:rPr>
          <w:vertAlign w:val="subscript"/>
          <w:lang w:val="ru-RU"/>
        </w:rPr>
        <w:t>0</w:t>
      </w:r>
      <w:r w:rsidRPr="00045FA9">
        <w:rPr>
          <w:i/>
          <w:iCs/>
          <w:vertAlign w:val="subscript"/>
          <w:lang w:val="ru-RU"/>
        </w:rPr>
        <w:t>,EFF+Y</w:t>
      </w:r>
      <w:r w:rsidRPr="00045FA9">
        <w:rPr>
          <w:i/>
          <w:iCs/>
          <w:lang w:val="ru-RU"/>
        </w:rPr>
        <w:t>/N</w:t>
      </w:r>
      <w:r w:rsidRPr="00045FA9">
        <w:rPr>
          <w:vertAlign w:val="subscript"/>
          <w:lang w:val="ru-RU"/>
        </w:rPr>
        <w:t>0</w:t>
      </w:r>
      <w:r w:rsidRPr="00045FA9">
        <w:rPr>
          <w:i/>
          <w:iCs/>
          <w:vertAlign w:val="subscript"/>
          <w:lang w:val="ru-RU"/>
        </w:rPr>
        <w:t>,EFF</w:t>
      </w:r>
      <w:r w:rsidRPr="00045FA9">
        <w:rPr>
          <w:lang w:val="ru-RU"/>
        </w:rPr>
        <w:t xml:space="preserve"> = {1/(1 – </w:t>
      </w:r>
      <w:r w:rsidRPr="00045FA9">
        <w:rPr>
          <w:i/>
          <w:iCs/>
          <w:lang w:val="ru-RU"/>
        </w:rPr>
        <w:t>PDC</w:t>
      </w:r>
      <w:r w:rsidRPr="00045FA9">
        <w:rPr>
          <w:i/>
          <w:iCs/>
          <w:vertAlign w:val="subscript"/>
          <w:lang w:val="ru-RU"/>
        </w:rPr>
        <w:t>Y</w:t>
      </w:r>
      <w:r w:rsidRPr="00045FA9">
        <w:rPr>
          <w:lang w:val="ru-RU"/>
        </w:rPr>
        <w:t xml:space="preserve">)} </w:t>
      </w:r>
      <w:r w:rsidRPr="00045FA9">
        <w:rPr>
          <w:szCs w:val="24"/>
          <w:lang w:val="ru-RU"/>
        </w:rPr>
        <w:sym w:font="Symbol" w:char="F0D7"/>
      </w:r>
      <w:r w:rsidRPr="00045FA9">
        <w:rPr>
          <w:szCs w:val="24"/>
          <w:lang w:val="ru-RU"/>
        </w:rPr>
        <w:t xml:space="preserve"> </w:t>
      </w:r>
      <w:r w:rsidRPr="00045FA9">
        <w:rPr>
          <w:lang w:val="ru-RU"/>
        </w:rPr>
        <w:t xml:space="preserve">(1) </w:t>
      </w:r>
      <w:r w:rsidRPr="00045FA9">
        <w:rPr>
          <w:szCs w:val="24"/>
          <w:lang w:val="ru-RU"/>
        </w:rPr>
        <w:sym w:font="Symbol" w:char="F0D7"/>
      </w:r>
      <w:r w:rsidRPr="00045FA9">
        <w:rPr>
          <w:szCs w:val="24"/>
          <w:lang w:val="ru-RU"/>
        </w:rPr>
        <w:t xml:space="preserve"> </w:t>
      </w:r>
      <w:r w:rsidRPr="00045FA9">
        <w:rPr>
          <w:lang w:val="ru-RU"/>
        </w:rPr>
        <w:t xml:space="preserve">{1 + (4 </w:t>
      </w:r>
      <w:r w:rsidRPr="00045FA9">
        <w:rPr>
          <w:szCs w:val="24"/>
          <w:lang w:val="ru-RU"/>
        </w:rPr>
        <w:sym w:font="Symbol" w:char="F0D7"/>
      </w:r>
      <w:r w:rsidRPr="00045FA9">
        <w:rPr>
          <w:i/>
          <w:iCs/>
          <w:lang w:val="ru-RU"/>
        </w:rPr>
        <w:t xml:space="preserve"> PDC</w:t>
      </w:r>
      <w:r w:rsidRPr="00045FA9">
        <w:rPr>
          <w:i/>
          <w:iCs/>
          <w:vertAlign w:val="subscript"/>
          <w:lang w:val="ru-RU"/>
        </w:rPr>
        <w:t>Y</w:t>
      </w:r>
      <w:r w:rsidRPr="00045FA9">
        <w:rPr>
          <w:lang w:val="ru-RU"/>
        </w:rPr>
        <w:t xml:space="preserve">)/[(1 – </w:t>
      </w:r>
      <w:r w:rsidRPr="00045FA9">
        <w:rPr>
          <w:i/>
          <w:iCs/>
          <w:lang w:val="ru-RU"/>
        </w:rPr>
        <w:t>PDC</w:t>
      </w:r>
      <w:r w:rsidRPr="00045FA9">
        <w:rPr>
          <w:i/>
          <w:iCs/>
          <w:vertAlign w:val="subscript"/>
          <w:lang w:val="ru-RU"/>
        </w:rPr>
        <w:t>Y</w:t>
      </w:r>
      <w:r w:rsidRPr="00045FA9">
        <w:rPr>
          <w:lang w:val="ru-RU"/>
        </w:rPr>
        <w:t xml:space="preserve">)(1 + 3 </w:t>
      </w:r>
      <w:r w:rsidRPr="00045FA9">
        <w:rPr>
          <w:szCs w:val="24"/>
          <w:lang w:val="ru-RU"/>
        </w:rPr>
        <w:sym w:font="Symbol" w:char="F0D7"/>
      </w:r>
      <w:r w:rsidRPr="00045FA9">
        <w:rPr>
          <w:szCs w:val="24"/>
          <w:lang w:val="ru-RU"/>
        </w:rPr>
        <w:t xml:space="preserve"> </w:t>
      </w:r>
      <w:r w:rsidRPr="00045FA9">
        <w:rPr>
          <w:i/>
          <w:iCs/>
          <w:lang w:val="ru-RU"/>
        </w:rPr>
        <w:t>PDC</w:t>
      </w:r>
      <w:r w:rsidRPr="00045FA9">
        <w:rPr>
          <w:i/>
          <w:iCs/>
          <w:vertAlign w:val="subscript"/>
          <w:lang w:val="ru-RU"/>
        </w:rPr>
        <w:t>LIM</w:t>
      </w:r>
      <w:r w:rsidRPr="00045FA9">
        <w:rPr>
          <w:lang w:val="ru-RU"/>
        </w:rPr>
        <w:t xml:space="preserve">)]} = </w:t>
      </w:r>
    </w:p>
    <w:p w:rsidR="00970003" w:rsidRPr="00045FA9" w:rsidRDefault="00970003" w:rsidP="00970003">
      <w:pPr>
        <w:rPr>
          <w:lang w:val="ru-RU"/>
        </w:rPr>
      </w:pPr>
      <w:r w:rsidRPr="00045FA9">
        <w:rPr>
          <w:lang w:val="ru-RU"/>
        </w:rPr>
        <w:tab/>
      </w:r>
      <w:r w:rsidRPr="00045FA9">
        <w:rPr>
          <w:lang w:val="ru-RU"/>
        </w:rPr>
        <w:tab/>
      </w:r>
      <w:r w:rsidRPr="00045FA9">
        <w:rPr>
          <w:lang w:val="ru-RU"/>
        </w:rPr>
        <w:tab/>
        <w:t xml:space="preserve"> = {1,02302}</w:t>
      </w:r>
      <w:r w:rsidRPr="00045FA9">
        <w:rPr>
          <w:szCs w:val="24"/>
          <w:lang w:val="ru-RU"/>
        </w:rPr>
        <w:sym w:font="Symbol" w:char="F0D7"/>
      </w:r>
      <w:r w:rsidRPr="00045FA9">
        <w:rPr>
          <w:lang w:val="ru-RU"/>
        </w:rPr>
        <w:t xml:space="preserve">{1 + [0,090/1,20184]} = </w:t>
      </w:r>
      <w:r w:rsidRPr="00045FA9">
        <w:rPr>
          <w:b/>
          <w:bCs/>
          <w:lang w:val="ru-RU"/>
        </w:rPr>
        <w:t>1,09963</w:t>
      </w:r>
      <w:r w:rsidRPr="00045FA9">
        <w:rPr>
          <w:lang w:val="ru-RU"/>
        </w:rPr>
        <w:t xml:space="preserve"> (алгебраическое отношение).</w:t>
      </w:r>
    </w:p>
    <w:p w:rsidR="00970003" w:rsidRPr="00045FA9" w:rsidRDefault="00970003" w:rsidP="002D55E9">
      <w:pPr>
        <w:rPr>
          <w:lang w:val="ru-RU"/>
        </w:rPr>
      </w:pPr>
      <w:r w:rsidRPr="00045FA9">
        <w:rPr>
          <w:lang w:val="ru-RU"/>
        </w:rPr>
        <w:t>Преобразуя алгебраическое отношение в децибелы, получаем</w:t>
      </w:r>
    </w:p>
    <w:p w:rsidR="00970003" w:rsidRPr="00045FA9" w:rsidRDefault="00970003" w:rsidP="00970003">
      <w:pPr>
        <w:tabs>
          <w:tab w:val="left" w:pos="1080"/>
        </w:tabs>
        <w:jc w:val="center"/>
        <w:rPr>
          <w:lang w:val="ru-RU"/>
        </w:rPr>
      </w:pPr>
      <w:r w:rsidRPr="00045FA9">
        <w:rPr>
          <w:lang w:val="ru-RU"/>
        </w:rPr>
        <w:t>10</w:t>
      </w:r>
      <w:r w:rsidRPr="00045FA9">
        <w:rPr>
          <w:szCs w:val="24"/>
          <w:lang w:val="ru-RU"/>
        </w:rPr>
        <w:t xml:space="preserve"> </w:t>
      </w:r>
      <w:r w:rsidRPr="00045FA9">
        <w:rPr>
          <w:szCs w:val="24"/>
          <w:lang w:val="ru-RU"/>
        </w:rPr>
        <w:sym w:font="Symbol" w:char="F0D7"/>
      </w:r>
      <w:r w:rsidRPr="00045FA9">
        <w:rPr>
          <w:lang w:val="ru-RU"/>
        </w:rPr>
        <w:t xml:space="preserve"> log</w:t>
      </w:r>
      <w:r w:rsidRPr="00045FA9">
        <w:rPr>
          <w:vertAlign w:val="subscript"/>
          <w:lang w:val="ru-RU"/>
        </w:rPr>
        <w:t>10</w:t>
      </w:r>
      <w:r w:rsidRPr="00045FA9">
        <w:rPr>
          <w:lang w:val="ru-RU"/>
        </w:rPr>
        <w:t xml:space="preserve">(1,099627) = </w:t>
      </w:r>
      <w:r w:rsidRPr="00045FA9">
        <w:rPr>
          <w:b/>
          <w:bCs/>
          <w:lang w:val="ru-RU"/>
        </w:rPr>
        <w:t>0,413 дБ</w:t>
      </w:r>
      <w:r w:rsidRPr="00045FA9">
        <w:rPr>
          <w:lang w:val="ru-RU"/>
        </w:rPr>
        <w:t>.</w:t>
      </w:r>
    </w:p>
    <w:p w:rsidR="00970003" w:rsidRPr="00045FA9" w:rsidRDefault="00970003" w:rsidP="002D55E9">
      <w:pPr>
        <w:rPr>
          <w:lang w:val="ru-RU"/>
        </w:rPr>
      </w:pPr>
      <w:r w:rsidRPr="00045FA9">
        <w:rPr>
          <w:lang w:val="ru-RU"/>
        </w:rPr>
        <w:t>Таким образом, новый предлагаемый источник импульсного сигнала создает ухудшение качества приема, связанное с воздействием РЧ-помех, превышающее допустимое предельное значение ухудшения качества для высокоточного полубескодового приемника, равное 0,2 дБ.</w:t>
      </w:r>
    </w:p>
    <w:p w:rsidR="00970003" w:rsidRPr="00045FA9" w:rsidRDefault="00970003" w:rsidP="00970003">
      <w:pPr>
        <w:spacing w:before="720"/>
        <w:jc w:val="center"/>
        <w:rPr>
          <w:lang w:val="ru-RU"/>
        </w:rPr>
      </w:pPr>
      <w:r w:rsidRPr="00045FA9">
        <w:rPr>
          <w:lang w:val="ru-RU"/>
        </w:rPr>
        <w:t>______________</w:t>
      </w:r>
    </w:p>
    <w:sectPr w:rsidR="00970003" w:rsidRPr="00045FA9" w:rsidSect="00C906E6">
      <w:headerReference w:type="first" r:id="rId4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0A1" w:rsidRDefault="000F50A1">
      <w:r>
        <w:separator/>
      </w:r>
    </w:p>
  </w:endnote>
  <w:endnote w:type="continuationSeparator" w:id="0">
    <w:p w:rsidR="000F50A1" w:rsidRDefault="000F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0A1" w:rsidRDefault="000F50A1">
      <w:r>
        <w:separator/>
      </w:r>
    </w:p>
  </w:footnote>
  <w:footnote w:type="continuationSeparator" w:id="0">
    <w:p w:rsidR="000F50A1" w:rsidRDefault="000F50A1">
      <w:r>
        <w:continuationSeparator/>
      </w:r>
    </w:p>
  </w:footnote>
  <w:footnote w:id="1">
    <w:p w:rsidR="000F50A1" w:rsidRPr="00883271" w:rsidRDefault="000F50A1" w:rsidP="00AE5A9E">
      <w:pPr>
        <w:pStyle w:val="FootnoteText"/>
        <w:rPr>
          <w:lang w:val="ru-RU"/>
        </w:rPr>
      </w:pPr>
      <w:r w:rsidRPr="00AE5A9E">
        <w:rPr>
          <w:rStyle w:val="FootnoteReference"/>
        </w:rPr>
        <w:footnoteRef/>
      </w:r>
      <w:r>
        <w:rPr>
          <w:lang w:val="ru"/>
        </w:rPr>
        <w:tab/>
      </w:r>
      <w:r w:rsidRPr="00980846">
        <w:rPr>
          <w:lang w:val="ru"/>
        </w:rPr>
        <w:t xml:space="preserve">Термин </w:t>
      </w:r>
      <w:r>
        <w:rPr>
          <w:lang w:val="ru"/>
        </w:rPr>
        <w:t>"</w:t>
      </w:r>
      <w:r w:rsidRPr="00980846">
        <w:rPr>
          <w:lang w:val="ru"/>
        </w:rPr>
        <w:t>соответствующие</w:t>
      </w:r>
      <w:r>
        <w:rPr>
          <w:lang w:val="ru"/>
        </w:rPr>
        <w:t>"</w:t>
      </w:r>
      <w:r w:rsidRPr="00980846">
        <w:rPr>
          <w:lang w:val="ru"/>
        </w:rPr>
        <w:t xml:space="preserve"> относится к источникам радиосигналов, передающим РЧ-импульсы</w:t>
      </w:r>
      <w:r>
        <w:rPr>
          <w:lang w:val="ru"/>
        </w:rPr>
        <w:t xml:space="preserve">, </w:t>
      </w:r>
      <w:r w:rsidRPr="00980846">
        <w:rPr>
          <w:lang w:val="ru"/>
        </w:rPr>
        <w:t xml:space="preserve">или </w:t>
      </w:r>
      <w:r>
        <w:rPr>
          <w:lang w:val="ru"/>
        </w:rPr>
        <w:t xml:space="preserve">к источникам, </w:t>
      </w:r>
      <w:r w:rsidRPr="00980846">
        <w:rPr>
          <w:lang w:val="ru"/>
        </w:rPr>
        <w:t xml:space="preserve">генерирующим </w:t>
      </w:r>
      <w:r w:rsidRPr="00AE5A9E">
        <w:t>эквивалентные</w:t>
      </w:r>
      <w:r w:rsidRPr="00980846">
        <w:rPr>
          <w:lang w:val="ru"/>
        </w:rPr>
        <w:t xml:space="preserve"> РЧ-импульсы </w:t>
      </w:r>
      <w:r>
        <w:rPr>
          <w:lang w:val="ru"/>
        </w:rPr>
        <w:t>в</w:t>
      </w:r>
      <w:r w:rsidRPr="00980846">
        <w:rPr>
          <w:lang w:val="ru"/>
        </w:rPr>
        <w:t xml:space="preserve"> приемнике РНСС другими способами, в частности путем применения луча сканирующей антенны.</w:t>
      </w:r>
    </w:p>
  </w:footnote>
  <w:footnote w:id="2">
    <w:p w:rsidR="000F50A1" w:rsidRPr="00883271" w:rsidRDefault="000F50A1" w:rsidP="00AE5A9E">
      <w:pPr>
        <w:pStyle w:val="FootnoteText"/>
        <w:rPr>
          <w:lang w:val="ru-RU"/>
        </w:rPr>
      </w:pPr>
      <w:r w:rsidRPr="00AE5A9E">
        <w:rPr>
          <w:rStyle w:val="FootnoteReference"/>
        </w:rPr>
        <w:footnoteRef/>
      </w:r>
      <w:r w:rsidRPr="00AE5A9E">
        <w:rPr>
          <w:rStyle w:val="FootnoteReference"/>
        </w:rPr>
        <w:t xml:space="preserve"> </w:t>
      </w:r>
      <w:r w:rsidRPr="00980846">
        <w:rPr>
          <w:lang w:val="ru"/>
        </w:rPr>
        <w:tab/>
        <w:t>В Рекомендации МСЭ-R M.1318-1 приведен метод анализа для источников непрерывных помех.</w:t>
      </w:r>
    </w:p>
  </w:footnote>
  <w:footnote w:id="3">
    <w:p w:rsidR="000F50A1" w:rsidRPr="00883271" w:rsidRDefault="000F50A1" w:rsidP="00AE5A9E">
      <w:pPr>
        <w:pStyle w:val="FootnoteText"/>
        <w:rPr>
          <w:lang w:val="ru-RU"/>
        </w:rPr>
      </w:pPr>
      <w:r w:rsidRPr="00AE5A9E">
        <w:rPr>
          <w:rStyle w:val="FootnoteReference"/>
        </w:rPr>
        <w:footnoteRef/>
      </w:r>
      <w:r w:rsidRPr="00980846">
        <w:rPr>
          <w:lang w:val="ru"/>
        </w:rPr>
        <w:tab/>
      </w:r>
      <w:r>
        <w:rPr>
          <w:lang w:val="ru"/>
        </w:rPr>
        <w:t>См.</w:t>
      </w:r>
      <w:r w:rsidRPr="00980846">
        <w:rPr>
          <w:lang w:val="ru"/>
        </w:rPr>
        <w:t xml:space="preserve"> </w:t>
      </w:r>
      <w:r>
        <w:rPr>
          <w:lang w:val="ru"/>
        </w:rPr>
        <w:t xml:space="preserve">в </w:t>
      </w:r>
      <w:r w:rsidRPr="00980846">
        <w:rPr>
          <w:lang w:val="ru"/>
        </w:rPr>
        <w:t xml:space="preserve">Приложении 1 п. 3 описание </w:t>
      </w:r>
      <w:r w:rsidRPr="00AE5A9E">
        <w:t>коэффициента</w:t>
      </w:r>
      <w:r w:rsidRPr="00980846">
        <w:rPr>
          <w:lang w:val="ru"/>
        </w:rPr>
        <w:t xml:space="preserve"> ухудшения качества приема, а в п. 4</w:t>
      </w:r>
      <w:r>
        <w:rPr>
          <w:lang w:val="ru"/>
        </w:rPr>
        <w:t xml:space="preserve"> – </w:t>
      </w:r>
      <w:r w:rsidRPr="00980846">
        <w:rPr>
          <w:lang w:val="ru"/>
        </w:rPr>
        <w:t>дополнительн</w:t>
      </w:r>
      <w:r>
        <w:rPr>
          <w:lang w:val="ru"/>
        </w:rPr>
        <w:t>ую</w:t>
      </w:r>
      <w:r w:rsidRPr="00980846">
        <w:rPr>
          <w:lang w:val="ru"/>
        </w:rPr>
        <w:t xml:space="preserve"> информаци</w:t>
      </w:r>
      <w:r>
        <w:rPr>
          <w:lang w:val="ru"/>
        </w:rPr>
        <w:t>ю</w:t>
      </w:r>
      <w:r w:rsidRPr="00980846">
        <w:rPr>
          <w:lang w:val="ru"/>
        </w:rPr>
        <w:t xml:space="preserve"> по допустимым значениям данного коэффициента</w:t>
      </w:r>
      <w:r>
        <w:rPr>
          <w:lang w:val="ru"/>
        </w:rPr>
        <w:t xml:space="preserve"> ухудшения</w:t>
      </w:r>
      <w:r w:rsidRPr="00980846">
        <w:rPr>
          <w:lang w:val="ru"/>
        </w:rPr>
        <w:t>.</w:t>
      </w:r>
    </w:p>
  </w:footnote>
  <w:footnote w:id="4">
    <w:p w:rsidR="000F50A1" w:rsidRPr="00883271" w:rsidRDefault="000F50A1" w:rsidP="00E21EB3">
      <w:pPr>
        <w:pStyle w:val="FootnoteText"/>
        <w:rPr>
          <w:lang w:val="ru-RU"/>
        </w:rPr>
      </w:pPr>
      <w:r w:rsidRPr="00E21EB3">
        <w:rPr>
          <w:rStyle w:val="FootnoteReference"/>
        </w:rPr>
        <w:footnoteRef/>
      </w:r>
      <w:r w:rsidRPr="00980846">
        <w:rPr>
          <w:lang w:val="ru"/>
        </w:rPr>
        <w:tab/>
        <w:t xml:space="preserve">В данном случае под непрерывными помехами подразумеваются постоянно присутствующие помехи от </w:t>
      </w:r>
      <w:r w:rsidRPr="00E21EB3">
        <w:t>источников</w:t>
      </w:r>
      <w:r>
        <w:rPr>
          <w:lang w:val="ru"/>
        </w:rPr>
        <w:t xml:space="preserve"> с</w:t>
      </w:r>
      <w:r w:rsidRPr="00980846">
        <w:rPr>
          <w:lang w:val="ru"/>
        </w:rPr>
        <w:t xml:space="preserve"> </w:t>
      </w:r>
      <w:r>
        <w:rPr>
          <w:lang w:val="ru"/>
        </w:rPr>
        <w:t>дово</w:t>
      </w:r>
      <w:r w:rsidRPr="00980846">
        <w:rPr>
          <w:lang w:val="ru"/>
        </w:rPr>
        <w:t>льно стабильн</w:t>
      </w:r>
      <w:r>
        <w:rPr>
          <w:lang w:val="ru"/>
        </w:rPr>
        <w:t>ой</w:t>
      </w:r>
      <w:r w:rsidRPr="00980846">
        <w:rPr>
          <w:lang w:val="ru"/>
        </w:rPr>
        <w:t xml:space="preserve"> мощность</w:t>
      </w:r>
      <w:r>
        <w:rPr>
          <w:lang w:val="ru"/>
        </w:rPr>
        <w:t>ю</w:t>
      </w:r>
      <w:r w:rsidRPr="00980846">
        <w:rPr>
          <w:lang w:val="ru"/>
        </w:rPr>
        <w:t>. В отличие от них для импульсных помех необходим анализ, основанный на длительности импульса, пиковой мощности и коэффициент</w:t>
      </w:r>
      <w:r>
        <w:rPr>
          <w:lang w:val="ru"/>
        </w:rPr>
        <w:t>е</w:t>
      </w:r>
      <w:r w:rsidRPr="00980846">
        <w:rPr>
          <w:lang w:val="ru"/>
        </w:rPr>
        <w:t xml:space="preserve"> заполнения импульсов.</w:t>
      </w:r>
    </w:p>
  </w:footnote>
  <w:footnote w:id="5">
    <w:p w:rsidR="000F50A1" w:rsidRPr="00883271" w:rsidRDefault="000F50A1" w:rsidP="00E21EB3">
      <w:pPr>
        <w:pStyle w:val="FootnoteText"/>
        <w:rPr>
          <w:lang w:val="ru-RU"/>
        </w:rPr>
      </w:pPr>
      <w:r w:rsidRPr="00E21EB3">
        <w:rPr>
          <w:rStyle w:val="FootnoteReference"/>
        </w:rPr>
        <w:footnoteRef/>
      </w:r>
      <w:r w:rsidRPr="00980846">
        <w:rPr>
          <w:lang w:val="ru"/>
        </w:rPr>
        <w:tab/>
      </w:r>
      <w:r>
        <w:rPr>
          <w:lang w:val="ru"/>
        </w:rPr>
        <w:t>RTCA</w:t>
      </w:r>
      <w:r w:rsidRPr="00980846">
        <w:rPr>
          <w:lang w:val="ru"/>
        </w:rPr>
        <w:t>, штаб-квартира которой находится в С</w:t>
      </w:r>
      <w:r>
        <w:rPr>
          <w:lang w:val="ru"/>
        </w:rPr>
        <w:t xml:space="preserve">оединенных </w:t>
      </w:r>
      <w:r w:rsidRPr="00E21EB3">
        <w:t>Штатах</w:t>
      </w:r>
      <w:r w:rsidRPr="00980846">
        <w:rPr>
          <w:lang w:val="ru"/>
        </w:rPr>
        <w:t>, и EUROCAE в Европе.</w:t>
      </w:r>
    </w:p>
  </w:footnote>
  <w:footnote w:id="6">
    <w:p w:rsidR="000F50A1" w:rsidRPr="00883271" w:rsidRDefault="000F50A1" w:rsidP="00E21EB3">
      <w:pPr>
        <w:pStyle w:val="FootnoteText"/>
        <w:rPr>
          <w:lang w:val="en-US"/>
        </w:rPr>
      </w:pPr>
      <w:r w:rsidRPr="00E21EB3">
        <w:rPr>
          <w:rStyle w:val="FootnoteReference"/>
        </w:rPr>
        <w:footnoteRef/>
      </w:r>
      <w:r w:rsidRPr="00883271">
        <w:rPr>
          <w:lang w:val="en-US"/>
        </w:rPr>
        <w:tab/>
        <w:t xml:space="preserve">SC-159, "Assessment of radio frequency interference </w:t>
      </w:r>
      <w:r w:rsidRPr="00E21EB3">
        <w:t>relevant</w:t>
      </w:r>
      <w:r w:rsidRPr="00883271">
        <w:rPr>
          <w:lang w:val="en-US"/>
        </w:rPr>
        <w:t xml:space="preserve"> to the GNSS L5/E5A frequency band", RTCA Document No. RTCA/DO-292, Washington, DC, 29 July 2004, Section 2.6.2.3.</w:t>
      </w:r>
    </w:p>
  </w:footnote>
  <w:footnote w:id="7">
    <w:p w:rsidR="000F50A1" w:rsidRPr="00883271" w:rsidRDefault="000F50A1" w:rsidP="00E21EB3">
      <w:pPr>
        <w:pStyle w:val="FootnoteText"/>
        <w:rPr>
          <w:lang w:val="en-US"/>
        </w:rPr>
      </w:pPr>
      <w:r w:rsidRPr="00E21EB3">
        <w:rPr>
          <w:rStyle w:val="FootnoteReference"/>
        </w:rPr>
        <w:footnoteRef/>
      </w:r>
      <w:r w:rsidRPr="00883271">
        <w:rPr>
          <w:lang w:val="en-US"/>
        </w:rPr>
        <w:tab/>
      </w:r>
      <w:r w:rsidR="00E21EB3" w:rsidRPr="00E21EB3">
        <w:rPr>
          <w:i/>
          <w:lang w:val="en-US"/>
        </w:rPr>
        <w:t>i</w:t>
      </w:r>
      <w:r w:rsidRPr="00E21EB3">
        <w:rPr>
          <w:i/>
          <w:lang w:val="en-US"/>
        </w:rPr>
        <w:t>bid</w:t>
      </w:r>
      <w:r w:rsidRPr="00883271">
        <w:rPr>
          <w:iCs/>
          <w:lang w:val="en-US"/>
        </w:rPr>
        <w:t xml:space="preserve">. </w:t>
      </w:r>
      <w:r w:rsidRPr="00883271">
        <w:rPr>
          <w:lang w:val="en-US"/>
        </w:rPr>
        <w:t xml:space="preserve">RTCA/DO-292, </w:t>
      </w:r>
      <w:r w:rsidRPr="00E21EB3">
        <w:rPr>
          <w:lang w:val="en-US"/>
        </w:rPr>
        <w:t>Appendix</w:t>
      </w:r>
      <w:r w:rsidRPr="00071346">
        <w:rPr>
          <w:lang w:val="en-US"/>
        </w:rPr>
        <w:t xml:space="preserve"> </w:t>
      </w:r>
      <w:r w:rsidRPr="00883271">
        <w:rPr>
          <w:lang w:val="en-US"/>
        </w:rPr>
        <w:t>D.2.2.</w:t>
      </w:r>
    </w:p>
  </w:footnote>
  <w:footnote w:id="8">
    <w:p w:rsidR="000F50A1" w:rsidRPr="00883271" w:rsidRDefault="000F50A1" w:rsidP="00DA0CD9">
      <w:pPr>
        <w:pStyle w:val="FootnoteText"/>
        <w:rPr>
          <w:lang w:val="ru-RU"/>
        </w:rPr>
      </w:pPr>
      <w:r w:rsidRPr="00DA0CD9">
        <w:rPr>
          <w:rStyle w:val="FootnoteReference"/>
        </w:rPr>
        <w:footnoteRef/>
      </w:r>
      <w:r w:rsidRPr="00980846">
        <w:rPr>
          <w:lang w:val="ru"/>
        </w:rPr>
        <w:tab/>
        <w:t>Более подробная информация по данному параметру приведена в Отчете МСЭ-R M.2220.</w:t>
      </w:r>
    </w:p>
  </w:footnote>
  <w:footnote w:id="9">
    <w:p w:rsidR="000F50A1" w:rsidRPr="00883271" w:rsidRDefault="000F50A1" w:rsidP="00DA0CD9">
      <w:pPr>
        <w:pStyle w:val="FootnoteText"/>
        <w:rPr>
          <w:lang w:val="ru-RU"/>
        </w:rPr>
      </w:pPr>
      <w:r w:rsidRPr="00DA0CD9">
        <w:rPr>
          <w:rStyle w:val="FootnoteReference"/>
        </w:rPr>
        <w:footnoteRef/>
      </w:r>
      <w:r w:rsidRPr="00980846">
        <w:rPr>
          <w:lang w:val="ru"/>
        </w:rPr>
        <w:tab/>
        <w:t xml:space="preserve">Более подробная информация по </w:t>
      </w:r>
      <w:r w:rsidRPr="00980846">
        <w:rPr>
          <w:i/>
          <w:iCs/>
          <w:lang w:val="ru"/>
        </w:rPr>
        <w:t>N</w:t>
      </w:r>
      <w:r w:rsidRPr="00980846">
        <w:rPr>
          <w:vertAlign w:val="subscript"/>
          <w:lang w:val="ru"/>
        </w:rPr>
        <w:t>0</w:t>
      </w:r>
      <w:r w:rsidRPr="00980846">
        <w:rPr>
          <w:i/>
          <w:iCs/>
          <w:vertAlign w:val="subscript"/>
          <w:lang w:val="ru"/>
        </w:rPr>
        <w:t xml:space="preserve">,EFF </w:t>
      </w:r>
      <w:r w:rsidRPr="00DA0CD9">
        <w:t>приведена</w:t>
      </w:r>
      <w:r w:rsidRPr="00980846">
        <w:rPr>
          <w:lang w:val="ru"/>
        </w:rPr>
        <w:t xml:space="preserve"> в Отчете МСЭ-R M.2220.</w:t>
      </w:r>
    </w:p>
  </w:footnote>
  <w:footnote w:id="10">
    <w:p w:rsidR="000F50A1" w:rsidRPr="00883271" w:rsidRDefault="000F50A1" w:rsidP="001529A2">
      <w:pPr>
        <w:pStyle w:val="FootnoteText"/>
        <w:rPr>
          <w:lang w:val="ru-RU"/>
        </w:rPr>
      </w:pPr>
      <w:r w:rsidRPr="001529A2">
        <w:rPr>
          <w:rStyle w:val="FootnoteReference"/>
        </w:rPr>
        <w:footnoteRef/>
      </w:r>
      <w:r w:rsidRPr="00980846">
        <w:rPr>
          <w:lang w:val="ru"/>
        </w:rPr>
        <w:tab/>
        <w:t xml:space="preserve">Допустимый коэффициент ухудшения представляет собой верхний предел воздействия РЧ-помех от </w:t>
      </w:r>
      <w:r>
        <w:rPr>
          <w:lang w:val="ru"/>
        </w:rPr>
        <w:t>новых</w:t>
      </w:r>
      <w:r w:rsidRPr="00980846">
        <w:rPr>
          <w:lang w:val="ru"/>
        </w:rPr>
        <w:t xml:space="preserve"> планируемых импульсных источников в среде РЧ-помех, отличной от базовой. При рассмотрении суммарной РЧ-помехи, в том числе для базовых параметров, было установлено, что приемник может выдерживать данное воздействие и при этом соответствовать </w:t>
      </w:r>
      <w:r>
        <w:rPr>
          <w:lang w:val="ru"/>
        </w:rPr>
        <w:t xml:space="preserve">требуемым </w:t>
      </w:r>
      <w:r w:rsidRPr="00980846">
        <w:rPr>
          <w:lang w:val="ru"/>
        </w:rPr>
        <w:t>техническим характеристикам.</w:t>
      </w:r>
    </w:p>
  </w:footnote>
  <w:footnote w:id="11">
    <w:p w:rsidR="000F50A1" w:rsidRPr="00883271" w:rsidRDefault="000F50A1" w:rsidP="002D55E9">
      <w:pPr>
        <w:pStyle w:val="FootnoteText"/>
        <w:rPr>
          <w:lang w:val="ru-RU"/>
        </w:rPr>
      </w:pPr>
      <w:r w:rsidRPr="002D55E9">
        <w:rPr>
          <w:rStyle w:val="FootnoteReference"/>
        </w:rPr>
        <w:footnoteRef/>
      </w:r>
      <w:r w:rsidRPr="00980846">
        <w:rPr>
          <w:lang w:val="ru"/>
        </w:rPr>
        <w:tab/>
        <w:t>Спутниковая система контроля и коррекции (SBAS).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A1" w:rsidRDefault="000F50A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A1" w:rsidRDefault="000F50A1"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A1" w:rsidRDefault="000F50A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4BDE">
      <w:rPr>
        <w:rStyle w:val="PageNumber"/>
        <w:b/>
        <w:bCs/>
        <w:noProof/>
        <w:lang w:val="en-US"/>
      </w:rPr>
      <w:t>12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4BDE">
      <w:rPr>
        <w:b/>
        <w:bCs/>
        <w:noProof/>
        <w:szCs w:val="22"/>
        <w:lang w:val="en-US"/>
      </w:rPr>
      <w:t>МСЭ-R  M.2030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A1" w:rsidRDefault="000F50A1" w:rsidP="00201DB3">
    <w:pPr>
      <w:pStyle w:val="Header"/>
    </w:pPr>
    <w:r>
      <w:tab/>
    </w:r>
    <w:r w:rsidR="00201DB3" w:rsidRPr="00553C5F">
      <w:rPr>
        <w:b/>
        <w:szCs w:val="22"/>
        <w:lang w:val="ru-RU"/>
      </w:rPr>
      <w:t>Рек.</w:t>
    </w:r>
    <w:r w:rsidR="00201DB3" w:rsidRPr="00553C5F">
      <w:rPr>
        <w:b/>
        <w:szCs w:val="22"/>
        <w:lang w:val="en-US"/>
      </w:rPr>
      <w:t xml:space="preserve"> </w:t>
    </w:r>
    <w:r w:rsidR="00201DB3" w:rsidRPr="00553C5F">
      <w:rPr>
        <w:b/>
        <w:szCs w:val="22"/>
        <w:lang w:val="ru-RU"/>
      </w:rPr>
      <w:t xml:space="preserve"> </w:t>
    </w:r>
    <w:r w:rsidR="00201DB3" w:rsidRPr="00553C5F">
      <w:rPr>
        <w:b/>
        <w:bCs/>
        <w:szCs w:val="22"/>
        <w:lang w:val="en-US"/>
      </w:rPr>
      <w:fldChar w:fldCharType="begin"/>
    </w:r>
    <w:r w:rsidR="00201DB3" w:rsidRPr="00553C5F">
      <w:rPr>
        <w:b/>
        <w:bCs/>
        <w:szCs w:val="22"/>
        <w:lang w:val="en-US"/>
      </w:rPr>
      <w:instrText>styleref href</w:instrText>
    </w:r>
    <w:r w:rsidR="00201DB3" w:rsidRPr="00553C5F">
      <w:rPr>
        <w:b/>
        <w:bCs/>
        <w:szCs w:val="22"/>
        <w:lang w:val="en-US"/>
      </w:rPr>
      <w:fldChar w:fldCharType="separate"/>
    </w:r>
    <w:r w:rsidR="00974BDE">
      <w:rPr>
        <w:b/>
        <w:bCs/>
        <w:noProof/>
        <w:szCs w:val="22"/>
        <w:lang w:val="en-US"/>
      </w:rPr>
      <w:t>МСЭ-R  M.2030</w:t>
    </w:r>
    <w:r w:rsidR="00201DB3"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74BDE">
      <w:rPr>
        <w:rStyle w:val="PageNumber"/>
        <w:b/>
        <w:bCs/>
        <w:noProof/>
      </w:rPr>
      <w:t>13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0A1" w:rsidRPr="00C906E6" w:rsidRDefault="000F50A1"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974BDE">
      <w:rPr>
        <w:b/>
        <w:bCs/>
        <w:noProof/>
        <w:szCs w:val="22"/>
        <w:lang w:val="en-US"/>
      </w:rPr>
      <w:t>МСЭ-R  M.2030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974BD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54EF2E4"/>
    <w:lvl w:ilvl="0">
      <w:start w:val="1"/>
      <w:numFmt w:val="decimal"/>
      <w:lvlText w:val="%1."/>
      <w:lvlJc w:val="left"/>
      <w:pPr>
        <w:tabs>
          <w:tab w:val="num" w:pos="1492"/>
        </w:tabs>
        <w:ind w:left="1492" w:hanging="360"/>
      </w:pPr>
    </w:lvl>
  </w:abstractNum>
  <w:abstractNum w:abstractNumId="1">
    <w:nsid w:val="FFFFFF7D"/>
    <w:multiLevelType w:val="singleLevel"/>
    <w:tmpl w:val="D0DACD6C"/>
    <w:lvl w:ilvl="0">
      <w:start w:val="1"/>
      <w:numFmt w:val="decimal"/>
      <w:lvlText w:val="%1."/>
      <w:lvlJc w:val="left"/>
      <w:pPr>
        <w:tabs>
          <w:tab w:val="num" w:pos="1209"/>
        </w:tabs>
        <w:ind w:left="1209" w:hanging="360"/>
      </w:pPr>
    </w:lvl>
  </w:abstractNum>
  <w:abstractNum w:abstractNumId="2">
    <w:nsid w:val="FFFFFF7E"/>
    <w:multiLevelType w:val="singleLevel"/>
    <w:tmpl w:val="D7BCF70C"/>
    <w:lvl w:ilvl="0">
      <w:start w:val="1"/>
      <w:numFmt w:val="decimal"/>
      <w:lvlText w:val="%1."/>
      <w:lvlJc w:val="left"/>
      <w:pPr>
        <w:tabs>
          <w:tab w:val="num" w:pos="926"/>
        </w:tabs>
        <w:ind w:left="926" w:hanging="360"/>
      </w:pPr>
    </w:lvl>
  </w:abstractNum>
  <w:abstractNum w:abstractNumId="3">
    <w:nsid w:val="FFFFFF7F"/>
    <w:multiLevelType w:val="singleLevel"/>
    <w:tmpl w:val="7BBC5BF4"/>
    <w:lvl w:ilvl="0">
      <w:start w:val="1"/>
      <w:numFmt w:val="decimal"/>
      <w:lvlText w:val="%1."/>
      <w:lvlJc w:val="left"/>
      <w:pPr>
        <w:tabs>
          <w:tab w:val="num" w:pos="643"/>
        </w:tabs>
        <w:ind w:left="643" w:hanging="360"/>
      </w:pPr>
    </w:lvl>
  </w:abstractNum>
  <w:abstractNum w:abstractNumId="4">
    <w:nsid w:val="FFFFFF80"/>
    <w:multiLevelType w:val="singleLevel"/>
    <w:tmpl w:val="CAE41C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BAB3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98BB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ACFD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2264DC"/>
    <w:lvl w:ilvl="0">
      <w:start w:val="1"/>
      <w:numFmt w:val="decimal"/>
      <w:lvlText w:val="%1."/>
      <w:lvlJc w:val="left"/>
      <w:pPr>
        <w:tabs>
          <w:tab w:val="num" w:pos="360"/>
        </w:tabs>
        <w:ind w:left="360" w:hanging="360"/>
      </w:pPr>
    </w:lvl>
  </w:abstractNum>
  <w:abstractNum w:abstractNumId="9">
    <w:nsid w:val="FFFFFF89"/>
    <w:multiLevelType w:val="singleLevel"/>
    <w:tmpl w:val="4FAA83EA"/>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5FA9"/>
    <w:rsid w:val="00072484"/>
    <w:rsid w:val="00096612"/>
    <w:rsid w:val="000B076C"/>
    <w:rsid w:val="000B7683"/>
    <w:rsid w:val="000C29D3"/>
    <w:rsid w:val="000D0677"/>
    <w:rsid w:val="000E6A6E"/>
    <w:rsid w:val="000F1C55"/>
    <w:rsid w:val="000F50A1"/>
    <w:rsid w:val="00102934"/>
    <w:rsid w:val="00113320"/>
    <w:rsid w:val="00127BDC"/>
    <w:rsid w:val="00131900"/>
    <w:rsid w:val="00147110"/>
    <w:rsid w:val="00150EDE"/>
    <w:rsid w:val="001511A6"/>
    <w:rsid w:val="001529A2"/>
    <w:rsid w:val="00197B47"/>
    <w:rsid w:val="001A5DF7"/>
    <w:rsid w:val="001D407F"/>
    <w:rsid w:val="001F38A8"/>
    <w:rsid w:val="00201DB3"/>
    <w:rsid w:val="002058CE"/>
    <w:rsid w:val="002165F1"/>
    <w:rsid w:val="00225DDD"/>
    <w:rsid w:val="00276D21"/>
    <w:rsid w:val="0028720D"/>
    <w:rsid w:val="00296D7F"/>
    <w:rsid w:val="002B35CA"/>
    <w:rsid w:val="002B3CF6"/>
    <w:rsid w:val="002C768A"/>
    <w:rsid w:val="002D55E9"/>
    <w:rsid w:val="002D76C4"/>
    <w:rsid w:val="002E7982"/>
    <w:rsid w:val="002F5199"/>
    <w:rsid w:val="00305A41"/>
    <w:rsid w:val="00347085"/>
    <w:rsid w:val="00356B5D"/>
    <w:rsid w:val="003646F2"/>
    <w:rsid w:val="003C38BA"/>
    <w:rsid w:val="003D0BC3"/>
    <w:rsid w:val="003E3BBF"/>
    <w:rsid w:val="00406BA9"/>
    <w:rsid w:val="00420DFD"/>
    <w:rsid w:val="00437A76"/>
    <w:rsid w:val="00470E28"/>
    <w:rsid w:val="00475345"/>
    <w:rsid w:val="004934C5"/>
    <w:rsid w:val="004B2EB5"/>
    <w:rsid w:val="004F0027"/>
    <w:rsid w:val="004F1F5C"/>
    <w:rsid w:val="005402FD"/>
    <w:rsid w:val="00556548"/>
    <w:rsid w:val="00571788"/>
    <w:rsid w:val="00580C83"/>
    <w:rsid w:val="00581381"/>
    <w:rsid w:val="00584B77"/>
    <w:rsid w:val="00586EF8"/>
    <w:rsid w:val="005A127F"/>
    <w:rsid w:val="005B49AB"/>
    <w:rsid w:val="005B50E7"/>
    <w:rsid w:val="005E7B4F"/>
    <w:rsid w:val="00601882"/>
    <w:rsid w:val="00607D68"/>
    <w:rsid w:val="00613212"/>
    <w:rsid w:val="006149B1"/>
    <w:rsid w:val="0065475A"/>
    <w:rsid w:val="006755F3"/>
    <w:rsid w:val="00680D2B"/>
    <w:rsid w:val="00681B32"/>
    <w:rsid w:val="006B1D2B"/>
    <w:rsid w:val="006B5303"/>
    <w:rsid w:val="006E1131"/>
    <w:rsid w:val="006E2037"/>
    <w:rsid w:val="006E56A2"/>
    <w:rsid w:val="006E6199"/>
    <w:rsid w:val="006E6684"/>
    <w:rsid w:val="00701492"/>
    <w:rsid w:val="00712870"/>
    <w:rsid w:val="00743D85"/>
    <w:rsid w:val="00753CF4"/>
    <w:rsid w:val="007565CC"/>
    <w:rsid w:val="007639B4"/>
    <w:rsid w:val="00763B00"/>
    <w:rsid w:val="00763B9A"/>
    <w:rsid w:val="007A6AA8"/>
    <w:rsid w:val="00800C5F"/>
    <w:rsid w:val="008310C9"/>
    <w:rsid w:val="00853CC5"/>
    <w:rsid w:val="00870848"/>
    <w:rsid w:val="00875343"/>
    <w:rsid w:val="008C7848"/>
    <w:rsid w:val="00906589"/>
    <w:rsid w:val="00906AD6"/>
    <w:rsid w:val="00917AF2"/>
    <w:rsid w:val="0092418A"/>
    <w:rsid w:val="009311D8"/>
    <w:rsid w:val="00931C1A"/>
    <w:rsid w:val="00934ED7"/>
    <w:rsid w:val="009543C3"/>
    <w:rsid w:val="00962305"/>
    <w:rsid w:val="00966E1B"/>
    <w:rsid w:val="00970003"/>
    <w:rsid w:val="00974BDE"/>
    <w:rsid w:val="009947C0"/>
    <w:rsid w:val="009E3058"/>
    <w:rsid w:val="009F2D2C"/>
    <w:rsid w:val="009F4170"/>
    <w:rsid w:val="009F4B85"/>
    <w:rsid w:val="00A25DEC"/>
    <w:rsid w:val="00A31928"/>
    <w:rsid w:val="00A34AAE"/>
    <w:rsid w:val="00A62A14"/>
    <w:rsid w:val="00A6617B"/>
    <w:rsid w:val="00A71FE5"/>
    <w:rsid w:val="00A83C2A"/>
    <w:rsid w:val="00A971A1"/>
    <w:rsid w:val="00AA3AD8"/>
    <w:rsid w:val="00AB0DC8"/>
    <w:rsid w:val="00AD0C89"/>
    <w:rsid w:val="00AE5A9E"/>
    <w:rsid w:val="00B033C8"/>
    <w:rsid w:val="00B33425"/>
    <w:rsid w:val="00B44E24"/>
    <w:rsid w:val="00B54ECC"/>
    <w:rsid w:val="00B62AB1"/>
    <w:rsid w:val="00B714F3"/>
    <w:rsid w:val="00B87B6B"/>
    <w:rsid w:val="00B97948"/>
    <w:rsid w:val="00BA33F2"/>
    <w:rsid w:val="00BC5D77"/>
    <w:rsid w:val="00BF0366"/>
    <w:rsid w:val="00BF487A"/>
    <w:rsid w:val="00C46BD9"/>
    <w:rsid w:val="00C47F82"/>
    <w:rsid w:val="00C55258"/>
    <w:rsid w:val="00C73560"/>
    <w:rsid w:val="00C906E6"/>
    <w:rsid w:val="00CB0F14"/>
    <w:rsid w:val="00CD659B"/>
    <w:rsid w:val="00CE0A43"/>
    <w:rsid w:val="00CE257A"/>
    <w:rsid w:val="00D54BEC"/>
    <w:rsid w:val="00D626B6"/>
    <w:rsid w:val="00D83556"/>
    <w:rsid w:val="00D961FA"/>
    <w:rsid w:val="00DA0CD9"/>
    <w:rsid w:val="00DF4176"/>
    <w:rsid w:val="00E17240"/>
    <w:rsid w:val="00E21EB3"/>
    <w:rsid w:val="00E44309"/>
    <w:rsid w:val="00E74595"/>
    <w:rsid w:val="00EA2EB8"/>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15:docId w15:val="{83A0C2DD-9B78-4817-B07A-AEAEF11D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C8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1Char">
    <w:name w:val="Heading 1 Char"/>
    <w:basedOn w:val="DefaultParagraphFont"/>
    <w:link w:val="Heading1"/>
    <w:rsid w:val="00970003"/>
    <w:rPr>
      <w:b/>
      <w:sz w:val="22"/>
      <w:lang w:val="fr-FR" w:eastAsia="en-US"/>
    </w:rPr>
  </w:style>
  <w:style w:type="character" w:customStyle="1" w:styleId="TableheadChar">
    <w:name w:val="Table_head Char"/>
    <w:basedOn w:val="DefaultParagraphFont"/>
    <w:link w:val="Tablehead"/>
    <w:locked/>
    <w:rsid w:val="00970003"/>
    <w:rPr>
      <w:b/>
      <w:lang w:val="fr-FR" w:eastAsia="en-US"/>
    </w:rPr>
  </w:style>
  <w:style w:type="character" w:customStyle="1" w:styleId="TabletextChar">
    <w:name w:val="Table_text Char"/>
    <w:basedOn w:val="DefaultParagraphFont"/>
    <w:link w:val="Tabletext"/>
    <w:locked/>
    <w:rsid w:val="00970003"/>
    <w:rPr>
      <w:lang w:val="fr-FR" w:eastAsia="en-US"/>
    </w:rPr>
  </w:style>
  <w:style w:type="character" w:customStyle="1" w:styleId="FootnoteTextChar">
    <w:name w:val="Footnote Text Char"/>
    <w:basedOn w:val="DefaultParagraphFont"/>
    <w:link w:val="FootnoteText"/>
    <w:rsid w:val="00970003"/>
    <w:rPr>
      <w:lang w:val="fr-FR" w:eastAsia="en-US"/>
    </w:rPr>
  </w:style>
  <w:style w:type="character" w:customStyle="1" w:styleId="EquationlegendChar">
    <w:name w:val="Equation_legend Char"/>
    <w:link w:val="Equationlegend"/>
    <w:locked/>
    <w:rsid w:val="00970003"/>
    <w:rPr>
      <w:sz w:val="22"/>
      <w:lang w:eastAsia="en-US"/>
    </w:rPr>
  </w:style>
  <w:style w:type="character" w:customStyle="1" w:styleId="Rectitle0">
    <w:name w:val="Rec_title Знак"/>
    <w:link w:val="Rectitle"/>
    <w:locked/>
    <w:rsid w:val="00970003"/>
    <w:rPr>
      <w:b/>
      <w:sz w:val="26"/>
      <w:lang w:val="fr-FR" w:eastAsia="en-US"/>
    </w:rPr>
  </w:style>
  <w:style w:type="character" w:customStyle="1" w:styleId="Tabletitle0">
    <w:name w:val="Table_title Знак"/>
    <w:link w:val="Tabletitle"/>
    <w:locked/>
    <w:rsid w:val="00970003"/>
    <w:rPr>
      <w:b/>
      <w:sz w:val="22"/>
      <w:lang w:val="fr-FR" w:eastAsia="en-US"/>
    </w:rPr>
  </w:style>
  <w:style w:type="character" w:customStyle="1" w:styleId="TableNo0">
    <w:name w:val="Table_No Знак"/>
    <w:link w:val="TableNo"/>
    <w:locked/>
    <w:rsid w:val="00970003"/>
    <w:rPr>
      <w:sz w:val="22"/>
      <w:lang w:val="fr-FR" w:eastAsia="en-US"/>
    </w:rPr>
  </w:style>
  <w:style w:type="character" w:customStyle="1" w:styleId="EquationChar">
    <w:name w:val="Equation Char"/>
    <w:link w:val="Equation"/>
    <w:locked/>
    <w:rsid w:val="00970003"/>
    <w:rPr>
      <w:sz w:val="22"/>
      <w:lang w:val="fr-FR" w:eastAsia="en-US"/>
    </w:rPr>
  </w:style>
  <w:style w:type="character" w:customStyle="1" w:styleId="HeadingbChar">
    <w:name w:val="Heading_b Char"/>
    <w:link w:val="Headingb"/>
    <w:locked/>
    <w:rsid w:val="00970003"/>
    <w:rPr>
      <w:b/>
      <w:sz w:val="22"/>
      <w:lang w:val="fr-FR" w:eastAsia="en-US"/>
    </w:rPr>
  </w:style>
  <w:style w:type="character" w:customStyle="1" w:styleId="NormalaftertitleChar">
    <w:name w:val="Normal_after_title Char"/>
    <w:link w:val="Normalaftertitle"/>
    <w:locked/>
    <w:rsid w:val="00970003"/>
    <w:rPr>
      <w:sz w:val="22"/>
      <w:lang w:val="fr-FR" w:eastAsia="en-US"/>
    </w:rPr>
  </w:style>
  <w:style w:type="character" w:customStyle="1" w:styleId="CallChar">
    <w:name w:val="Call Char"/>
    <w:link w:val="Call"/>
    <w:locked/>
    <w:rsid w:val="00970003"/>
    <w:rPr>
      <w:i/>
      <w:sz w:val="22"/>
      <w:lang w:val="fr-FR" w:eastAsia="en-US"/>
    </w:rPr>
  </w:style>
  <w:style w:type="character" w:customStyle="1" w:styleId="NoteChar">
    <w:name w:val="Note Char"/>
    <w:link w:val="Note"/>
    <w:locked/>
    <w:rsid w:val="00970003"/>
    <w:rPr>
      <w:lang w:val="fr-FR" w:eastAsia="en-US"/>
    </w:rPr>
  </w:style>
  <w:style w:type="character" w:customStyle="1" w:styleId="RecNoChar">
    <w:name w:val="Rec_No Char"/>
    <w:link w:val="RecNo"/>
    <w:locked/>
    <w:rsid w:val="00970003"/>
    <w:rPr>
      <w:sz w:val="26"/>
      <w:lang w:val="fr-FR" w:eastAsia="en-US"/>
    </w:rPr>
  </w:style>
  <w:style w:type="paragraph" w:customStyle="1" w:styleId="Reasons">
    <w:name w:val="Reasons"/>
    <w:basedOn w:val="Normal"/>
    <w:qFormat/>
    <w:rsid w:val="00970003"/>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5.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DC3DE-F2CB-4069-AF23-1D2C6BEDA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110</TotalTime>
  <Pages>15</Pages>
  <Words>4529</Words>
  <Characters>31633</Characters>
  <Application>Microsoft Office Word</Application>
  <DocSecurity>0</DocSecurity>
  <Lines>659</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36116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M.2030 (12/2012) - 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 в полосах частот 1164–1215 МГц, 1215–1300 МГц и 1559–1610 МГц</dc:title>
  <dc:subject/>
  <dc:creator>POOL</dc:creator>
  <cp:keywords/>
  <dc:description/>
  <cp:lastModifiedBy>Berdyeva, Elena</cp:lastModifiedBy>
  <cp:revision>40</cp:revision>
  <cp:lastPrinted>2014-10-24T03:20:00Z</cp:lastPrinted>
  <dcterms:created xsi:type="dcterms:W3CDTF">2014-10-24T00:22:00Z</dcterms:created>
  <dcterms:modified xsi:type="dcterms:W3CDTF">2014-10-24T03:25:00Z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