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F57" w:rsidRPr="00575CB8" w:rsidRDefault="005B6F57" w:rsidP="005B6F57">
      <w:pPr>
        <w:rPr>
          <w:lang w:val="en-US"/>
        </w:rPr>
      </w:pPr>
      <w:bookmarkStart w:id="0" w:name="_GoBack"/>
      <w:bookmarkEnd w:id="0"/>
    </w:p>
    <w:p w:rsidR="005B6F57" w:rsidRDefault="005B6F57" w:rsidP="005B6F57"/>
    <w:p w:rsidR="005B6F57" w:rsidRDefault="005B6F57" w:rsidP="005B6F57"/>
    <w:p w:rsidR="005B6F57" w:rsidRDefault="005B6F57" w:rsidP="005B6F57"/>
    <w:p w:rsidR="005B6F57" w:rsidRDefault="005B6F57" w:rsidP="005B6F57"/>
    <w:p w:rsidR="005B6F57" w:rsidRDefault="005B6F57" w:rsidP="005B6F57"/>
    <w:p w:rsidR="005B6F57" w:rsidRDefault="005B6F57" w:rsidP="005B6F57"/>
    <w:p w:rsidR="005B6F57" w:rsidRDefault="005B6F57" w:rsidP="005B6F57"/>
    <w:p w:rsidR="005B6F57" w:rsidRDefault="005B6F57" w:rsidP="005B6F57"/>
    <w:p w:rsidR="005B6F57" w:rsidRDefault="005B6F57" w:rsidP="005B6F57"/>
    <w:p w:rsidR="005B6F57" w:rsidRDefault="005B6F57" w:rsidP="005B6F57"/>
    <w:p w:rsidR="005B6F57" w:rsidRDefault="005B6F57" w:rsidP="005B6F57"/>
    <w:tbl>
      <w:tblPr>
        <w:tblW w:w="10089" w:type="dxa"/>
        <w:tblLook w:val="01E0" w:firstRow="1" w:lastRow="1" w:firstColumn="1" w:lastColumn="1" w:noHBand="0" w:noVBand="0"/>
      </w:tblPr>
      <w:tblGrid>
        <w:gridCol w:w="10089"/>
      </w:tblGrid>
      <w:tr w:rsidR="005B6F57" w:rsidRPr="005B6F57" w:rsidTr="00D600CA">
        <w:tc>
          <w:tcPr>
            <w:tcW w:w="10089" w:type="dxa"/>
          </w:tcPr>
          <w:p w:rsidR="005B6F57" w:rsidRPr="00A07AEB" w:rsidRDefault="005B6F57" w:rsidP="00D600CA">
            <w:pPr>
              <w:spacing w:before="380" w:line="280" w:lineRule="exact"/>
              <w:jc w:val="right"/>
              <w:rPr>
                <w:rFonts w:ascii="Tahoma" w:hAnsi="Tahoma" w:cs="Tahoma"/>
                <w:b/>
                <w:bCs/>
                <w:iCs/>
                <w:color w:val="243285"/>
                <w:sz w:val="32"/>
                <w:szCs w:val="32"/>
                <w:lang w:val="en-US"/>
              </w:rPr>
            </w:pPr>
          </w:p>
          <w:p w:rsidR="005B6F57" w:rsidRPr="00A07AEB" w:rsidRDefault="005B6F57" w:rsidP="00D4129D">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D4129D">
              <w:rPr>
                <w:rFonts w:ascii="Tahoma" w:hAnsi="Tahoma" w:cs="Tahoma"/>
                <w:b/>
                <w:bCs/>
                <w:iCs/>
                <w:color w:val="243285"/>
                <w:sz w:val="36"/>
                <w:szCs w:val="36"/>
                <w:lang w:val="es-ES_tradnl"/>
              </w:rPr>
              <w:t>2013</w:t>
            </w:r>
          </w:p>
          <w:p w:rsidR="005B6F57" w:rsidRPr="00A07AEB" w:rsidRDefault="00C75A24" w:rsidP="00D4129D">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005B6F57" w:rsidRPr="00A07AEB">
              <w:rPr>
                <w:rFonts w:ascii="Tahoma" w:hAnsi="Tahoma" w:cs="Tahoma"/>
                <w:b/>
                <w:bCs/>
                <w:iCs/>
                <w:color w:val="243285"/>
                <w:szCs w:val="24"/>
                <w:lang w:val="es-ES_tradnl"/>
              </w:rPr>
              <w:t>/</w:t>
            </w:r>
            <w:r w:rsidR="00D4129D">
              <w:rPr>
                <w:rFonts w:ascii="Tahoma" w:hAnsi="Tahoma" w:cs="Tahoma"/>
                <w:b/>
                <w:bCs/>
                <w:iCs/>
                <w:color w:val="243285"/>
                <w:szCs w:val="24"/>
                <w:lang w:val="es-ES_tradnl"/>
              </w:rPr>
              <w:t>2012</w:t>
            </w:r>
            <w:r w:rsidR="005B6F57" w:rsidRPr="00A07AEB">
              <w:rPr>
                <w:rFonts w:ascii="Tahoma" w:hAnsi="Tahoma" w:cs="Tahoma"/>
                <w:b/>
                <w:bCs/>
                <w:iCs/>
                <w:color w:val="243285"/>
                <w:szCs w:val="24"/>
                <w:lang w:val="es-ES_tradnl"/>
              </w:rPr>
              <w:t>)</w:t>
            </w:r>
          </w:p>
        </w:tc>
      </w:tr>
      <w:tr w:rsidR="005B6F57" w:rsidRPr="00C75A24" w:rsidTr="00D600CA">
        <w:tc>
          <w:tcPr>
            <w:tcW w:w="10089" w:type="dxa"/>
          </w:tcPr>
          <w:p w:rsidR="005B6F57" w:rsidRPr="00A07AEB" w:rsidRDefault="005B6F57" w:rsidP="00D600CA">
            <w:pPr>
              <w:spacing w:before="80" w:line="500" w:lineRule="exact"/>
              <w:jc w:val="right"/>
              <w:rPr>
                <w:rFonts w:ascii="Tahoma" w:hAnsi="Tahoma" w:cs="Tahoma"/>
                <w:b/>
                <w:bCs/>
                <w:iCs/>
                <w:color w:val="243285"/>
                <w:sz w:val="44"/>
                <w:szCs w:val="44"/>
                <w:lang w:val="es-ES_tradnl"/>
              </w:rPr>
            </w:pPr>
          </w:p>
          <w:p w:rsidR="005B6F57" w:rsidRPr="00D4129D" w:rsidRDefault="00D4129D" w:rsidP="00D600CA">
            <w:pPr>
              <w:spacing w:before="80" w:line="500" w:lineRule="exact"/>
              <w:jc w:val="right"/>
              <w:rPr>
                <w:rFonts w:ascii="Tahoma" w:hAnsi="Tahoma" w:cs="Tahoma"/>
                <w:b/>
                <w:bCs/>
                <w:iCs/>
                <w:color w:val="243285"/>
                <w:sz w:val="44"/>
                <w:szCs w:val="44"/>
                <w:lang w:val="es-ES_tradnl"/>
              </w:rPr>
            </w:pPr>
            <w:r w:rsidRPr="00D4129D">
              <w:rPr>
                <w:rFonts w:ascii="Tahoma" w:hAnsi="Tahoma" w:cs="Tahoma"/>
                <w:b/>
                <w:bCs/>
                <w:iCs/>
                <w:color w:val="243285"/>
                <w:sz w:val="44"/>
                <w:szCs w:val="44"/>
                <w:lang w:val="es-ES_tradnl"/>
              </w:rPr>
              <w:t>Características técnicas de los sistemas de radionavegación aeronáutica no OACI que funcionan en torno a 1 GHz y criterios de protección de los mismos</w:t>
            </w:r>
          </w:p>
          <w:p w:rsidR="005B6F57" w:rsidRPr="00A07AEB" w:rsidRDefault="005B6F57" w:rsidP="00D600CA">
            <w:pPr>
              <w:spacing w:before="80" w:line="500" w:lineRule="exact"/>
              <w:jc w:val="right"/>
              <w:rPr>
                <w:rFonts w:ascii="Tahoma" w:hAnsi="Tahoma" w:cs="Tahoma"/>
                <w:b/>
                <w:bCs/>
                <w:iCs/>
                <w:color w:val="243285"/>
                <w:sz w:val="44"/>
                <w:szCs w:val="44"/>
                <w:lang w:val="es-ES_tradnl"/>
              </w:rPr>
            </w:pPr>
          </w:p>
        </w:tc>
      </w:tr>
      <w:tr w:rsidR="005B6F57" w:rsidRPr="00C75A24" w:rsidTr="00D600CA">
        <w:tc>
          <w:tcPr>
            <w:tcW w:w="10089" w:type="dxa"/>
          </w:tcPr>
          <w:p w:rsidR="005B6F57" w:rsidRPr="00A07AEB" w:rsidRDefault="005B6F57" w:rsidP="00D600CA">
            <w:pPr>
              <w:spacing w:before="80" w:line="280" w:lineRule="exact"/>
              <w:ind w:right="640"/>
              <w:rPr>
                <w:rFonts w:ascii="Tahoma" w:hAnsi="Tahoma" w:cs="Tahoma"/>
                <w:b/>
                <w:bCs/>
                <w:iCs/>
                <w:color w:val="243285"/>
                <w:sz w:val="32"/>
                <w:szCs w:val="32"/>
                <w:lang w:val="es-ES_tradnl"/>
              </w:rPr>
            </w:pPr>
          </w:p>
          <w:p w:rsidR="005B6F57" w:rsidRPr="00A07AEB" w:rsidRDefault="005B6F57" w:rsidP="00D600CA">
            <w:pPr>
              <w:spacing w:before="80" w:line="280" w:lineRule="exact"/>
              <w:ind w:right="640"/>
              <w:rPr>
                <w:rFonts w:ascii="Tahoma" w:hAnsi="Tahoma" w:cs="Tahoma"/>
                <w:b/>
                <w:bCs/>
                <w:iCs/>
                <w:color w:val="243285"/>
                <w:sz w:val="32"/>
                <w:szCs w:val="32"/>
                <w:lang w:val="es-ES_tradnl"/>
              </w:rPr>
            </w:pPr>
          </w:p>
          <w:p w:rsidR="005B6F57" w:rsidRPr="00A07AEB" w:rsidRDefault="005B6F57" w:rsidP="00D600CA">
            <w:pPr>
              <w:spacing w:before="80" w:after="180" w:line="360" w:lineRule="exact"/>
              <w:ind w:right="720"/>
              <w:rPr>
                <w:rFonts w:ascii="Tahoma" w:hAnsi="Tahoma" w:cs="Tahoma"/>
                <w:b/>
                <w:bCs/>
                <w:iCs/>
                <w:color w:val="243285"/>
                <w:sz w:val="36"/>
                <w:szCs w:val="36"/>
                <w:lang w:val="es-ES_tradnl"/>
              </w:rPr>
            </w:pPr>
          </w:p>
          <w:p w:rsidR="005B6F57" w:rsidRPr="00A07AEB" w:rsidRDefault="005B6F57" w:rsidP="00D600CA">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5B6F57" w:rsidRPr="00A07AEB" w:rsidRDefault="005B6F57" w:rsidP="00D600CA">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5B6F57" w:rsidRPr="0026666F" w:rsidRDefault="005B6F57" w:rsidP="005B6F57">
      <w:pPr>
        <w:spacing w:before="80"/>
        <w:rPr>
          <w:i/>
          <w:sz w:val="22"/>
          <w:lang w:val="es-ES_tradnl"/>
        </w:rPr>
      </w:pPr>
    </w:p>
    <w:p w:rsidR="005B6F57" w:rsidRPr="0026666F" w:rsidRDefault="005B6F57" w:rsidP="005B6F57">
      <w:pPr>
        <w:spacing w:before="80"/>
        <w:rPr>
          <w:i/>
          <w:sz w:val="22"/>
          <w:lang w:val="es-ES_tradnl"/>
        </w:rPr>
      </w:pPr>
    </w:p>
    <w:p w:rsidR="005B6F57" w:rsidRPr="0026666F" w:rsidRDefault="005B6F57" w:rsidP="005B6F57">
      <w:pPr>
        <w:spacing w:before="80"/>
        <w:rPr>
          <w:i/>
          <w:sz w:val="22"/>
          <w:lang w:val="es-ES_tradnl"/>
        </w:rPr>
      </w:pPr>
    </w:p>
    <w:p w:rsidR="005B6F57" w:rsidRPr="0026666F" w:rsidRDefault="005B6F57" w:rsidP="005B6F57">
      <w:pPr>
        <w:spacing w:before="80"/>
        <w:rPr>
          <w:i/>
          <w:sz w:val="22"/>
          <w:lang w:val="es-ES_tradnl"/>
        </w:rPr>
      </w:pPr>
    </w:p>
    <w:p w:rsidR="005B6F57" w:rsidRPr="0026666F" w:rsidRDefault="005B6F57" w:rsidP="005B6F57">
      <w:pPr>
        <w:spacing w:before="80"/>
        <w:rPr>
          <w:i/>
          <w:sz w:val="22"/>
          <w:lang w:val="es-ES_tradnl"/>
        </w:rPr>
      </w:pPr>
    </w:p>
    <w:p w:rsidR="005B6F57" w:rsidRPr="0026666F" w:rsidRDefault="005B6F57" w:rsidP="005B6F57">
      <w:pPr>
        <w:spacing w:before="80"/>
        <w:rPr>
          <w:i/>
          <w:sz w:val="22"/>
          <w:lang w:val="es-ES_tradnl"/>
        </w:rPr>
      </w:pPr>
    </w:p>
    <w:p w:rsidR="005B6F57" w:rsidRPr="0026666F" w:rsidRDefault="005B6F57" w:rsidP="005B6F57">
      <w:pPr>
        <w:pStyle w:val="Equation"/>
        <w:tabs>
          <w:tab w:val="clear" w:pos="4820"/>
          <w:tab w:val="clear" w:pos="9639"/>
          <w:tab w:val="left" w:pos="1191"/>
          <w:tab w:val="left" w:pos="1588"/>
          <w:tab w:val="left" w:pos="1985"/>
        </w:tabs>
        <w:rPr>
          <w:rFonts w:ascii="Palatino Linotype" w:hAnsi="Palatino Linotype"/>
          <w:lang w:val="es-ES_tradnl"/>
        </w:rPr>
        <w:sectPr w:rsidR="005B6F57" w:rsidRPr="0026666F">
          <w:headerReference w:type="even" r:id="rId8"/>
          <w:headerReference w:type="default" r:id="rId9"/>
          <w:pgSz w:w="11907" w:h="16840" w:code="9"/>
          <w:pgMar w:top="1089" w:right="1089" w:bottom="284" w:left="1089" w:header="567" w:footer="284" w:gutter="0"/>
          <w:pgNumType w:start="1"/>
          <w:cols w:space="720"/>
        </w:sectPr>
      </w:pPr>
    </w:p>
    <w:p w:rsidR="005B6F57" w:rsidRPr="006C718C" w:rsidRDefault="005B6F57" w:rsidP="005B6F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B6F57" w:rsidRPr="006C718C" w:rsidRDefault="005B6F57" w:rsidP="005B6F5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B6F57" w:rsidRPr="006C718C" w:rsidRDefault="005B6F57" w:rsidP="005B6F5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B6F57" w:rsidRPr="00021E8A" w:rsidRDefault="005B6F57" w:rsidP="005B6F5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B6F57" w:rsidRPr="00021E8A" w:rsidRDefault="005B6F57" w:rsidP="005B6F5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B6F57" w:rsidRPr="007C36CA" w:rsidRDefault="005B6F57" w:rsidP="005B6F57">
      <w:pPr>
        <w:spacing w:before="0"/>
        <w:jc w:val="center"/>
        <w:rPr>
          <w:sz w:val="22"/>
          <w:lang w:val="es-ES_tradnl"/>
        </w:rPr>
      </w:pPr>
    </w:p>
    <w:p w:rsidR="005B6F57" w:rsidRPr="007C36CA" w:rsidRDefault="005B6F57" w:rsidP="005B6F5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B6F57" w:rsidRPr="00C75A24" w:rsidTr="00D600CA">
        <w:tc>
          <w:tcPr>
            <w:tcW w:w="9360" w:type="dxa"/>
            <w:gridSpan w:val="2"/>
          </w:tcPr>
          <w:p w:rsidR="005B6F57" w:rsidRPr="00021E8A" w:rsidRDefault="005B6F57" w:rsidP="00D600C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B6F57" w:rsidRPr="00763D08" w:rsidRDefault="005B6F57"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5B6F57" w:rsidRPr="00036EE3" w:rsidTr="00D600CA">
        <w:tc>
          <w:tcPr>
            <w:tcW w:w="1140" w:type="dxa"/>
          </w:tcPr>
          <w:p w:rsidR="005B6F57" w:rsidRPr="00036EE3" w:rsidRDefault="005B6F57" w:rsidP="00D600CA">
            <w:pPr>
              <w:spacing w:before="180" w:after="100"/>
              <w:ind w:left="57"/>
              <w:rPr>
                <w:b/>
                <w:bCs/>
                <w:sz w:val="20"/>
                <w:lang w:val="en-US"/>
              </w:rPr>
            </w:pPr>
            <w:r w:rsidRPr="00036EE3">
              <w:rPr>
                <w:b/>
                <w:bCs/>
                <w:sz w:val="20"/>
                <w:lang w:val="en-US"/>
              </w:rPr>
              <w:t>Series</w:t>
            </w:r>
          </w:p>
        </w:tc>
        <w:tc>
          <w:tcPr>
            <w:tcW w:w="8220" w:type="dxa"/>
          </w:tcPr>
          <w:p w:rsidR="005B6F57" w:rsidRPr="00036EE3" w:rsidRDefault="005B6F57"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B6F57" w:rsidRPr="00036EE3"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BO</w:t>
            </w:r>
          </w:p>
        </w:tc>
        <w:tc>
          <w:tcPr>
            <w:tcW w:w="8220" w:type="dxa"/>
          </w:tcPr>
          <w:p w:rsidR="005B6F57" w:rsidRPr="00021E8A" w:rsidRDefault="005B6F57"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5B6F57" w:rsidRPr="00C75A24"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BR</w:t>
            </w:r>
          </w:p>
        </w:tc>
        <w:tc>
          <w:tcPr>
            <w:tcW w:w="8220" w:type="dxa"/>
          </w:tcPr>
          <w:p w:rsidR="005B6F57" w:rsidRPr="00021E8A" w:rsidRDefault="005B6F57"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B6F57" w:rsidRPr="00036EE3"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BS</w:t>
            </w:r>
          </w:p>
        </w:tc>
        <w:tc>
          <w:tcPr>
            <w:tcW w:w="8220" w:type="dxa"/>
          </w:tcPr>
          <w:p w:rsidR="005B6F57" w:rsidRPr="00021E8A" w:rsidRDefault="005B6F57"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5B6F57" w:rsidRPr="00ED2695" w:rsidTr="00D600CA">
        <w:tc>
          <w:tcPr>
            <w:tcW w:w="1140" w:type="dxa"/>
            <w:shd w:val="clear" w:color="auto" w:fill="auto"/>
          </w:tcPr>
          <w:p w:rsidR="005B6F57" w:rsidRPr="00ED2695" w:rsidRDefault="005B6F57" w:rsidP="00D600CA">
            <w:pPr>
              <w:spacing w:before="30" w:after="30"/>
              <w:ind w:left="57"/>
              <w:jc w:val="left"/>
              <w:rPr>
                <w:b/>
                <w:bCs/>
                <w:sz w:val="20"/>
                <w:lang w:val="en-US"/>
              </w:rPr>
            </w:pPr>
            <w:r w:rsidRPr="00ED2695">
              <w:rPr>
                <w:b/>
                <w:bCs/>
                <w:sz w:val="20"/>
                <w:lang w:val="en-US"/>
              </w:rPr>
              <w:t>BT</w:t>
            </w:r>
          </w:p>
        </w:tc>
        <w:tc>
          <w:tcPr>
            <w:tcW w:w="8220" w:type="dxa"/>
            <w:shd w:val="clear" w:color="auto" w:fill="auto"/>
          </w:tcPr>
          <w:p w:rsidR="005B6F57" w:rsidRPr="00021E8A" w:rsidRDefault="005B6F57"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B6F57" w:rsidRPr="00036EE3" w:rsidTr="00D600CA">
        <w:tc>
          <w:tcPr>
            <w:tcW w:w="1140" w:type="dxa"/>
            <w:shd w:val="clear" w:color="auto" w:fill="auto"/>
          </w:tcPr>
          <w:p w:rsidR="005B6F57" w:rsidRPr="00036EE3" w:rsidRDefault="005B6F57" w:rsidP="00D600CA">
            <w:pPr>
              <w:spacing w:before="30" w:after="30"/>
              <w:ind w:left="57"/>
              <w:jc w:val="left"/>
              <w:rPr>
                <w:b/>
                <w:bCs/>
                <w:sz w:val="20"/>
                <w:lang w:val="fr-CH"/>
              </w:rPr>
            </w:pPr>
            <w:r w:rsidRPr="00036EE3">
              <w:rPr>
                <w:b/>
                <w:bCs/>
                <w:sz w:val="20"/>
                <w:lang w:val="fr-CH"/>
              </w:rPr>
              <w:t>F</w:t>
            </w:r>
          </w:p>
        </w:tc>
        <w:tc>
          <w:tcPr>
            <w:tcW w:w="8220" w:type="dxa"/>
            <w:shd w:val="clear" w:color="auto" w:fill="auto"/>
          </w:tcPr>
          <w:p w:rsidR="005B6F57" w:rsidRPr="00021E8A" w:rsidRDefault="005B6F57" w:rsidP="00D6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5B6F57" w:rsidRPr="00C75A24" w:rsidTr="00D600CA">
        <w:tc>
          <w:tcPr>
            <w:tcW w:w="1140" w:type="dxa"/>
            <w:shd w:val="clear" w:color="auto" w:fill="F3F3F3"/>
          </w:tcPr>
          <w:p w:rsidR="005B6F57" w:rsidRPr="001240BC" w:rsidRDefault="005B6F57" w:rsidP="00D600CA">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B6F57" w:rsidRPr="001240BC" w:rsidRDefault="005B6F57"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5B6F57" w:rsidRPr="00C75A24" w:rsidTr="00D600CA">
        <w:tc>
          <w:tcPr>
            <w:tcW w:w="1140" w:type="dxa"/>
          </w:tcPr>
          <w:p w:rsidR="005B6F57" w:rsidRPr="00036EE3" w:rsidRDefault="005B6F57" w:rsidP="00D600CA">
            <w:pPr>
              <w:spacing w:before="30" w:after="30"/>
              <w:ind w:left="57"/>
              <w:jc w:val="left"/>
              <w:rPr>
                <w:b/>
                <w:bCs/>
                <w:sz w:val="20"/>
                <w:lang w:val="fr-CH"/>
              </w:rPr>
            </w:pPr>
            <w:r w:rsidRPr="00036EE3">
              <w:rPr>
                <w:b/>
                <w:bCs/>
                <w:sz w:val="20"/>
                <w:lang w:val="fr-CH"/>
              </w:rPr>
              <w:t>P</w:t>
            </w:r>
          </w:p>
        </w:tc>
        <w:tc>
          <w:tcPr>
            <w:tcW w:w="8220" w:type="dxa"/>
          </w:tcPr>
          <w:p w:rsidR="005B6F57" w:rsidRPr="00021E8A" w:rsidRDefault="005B6F57" w:rsidP="00D600CA">
            <w:pPr>
              <w:spacing w:before="30" w:after="30"/>
              <w:jc w:val="left"/>
              <w:rPr>
                <w:bCs/>
                <w:sz w:val="20"/>
                <w:lang w:val="es-ES_tradnl"/>
              </w:rPr>
            </w:pPr>
            <w:r w:rsidRPr="00021E8A">
              <w:rPr>
                <w:bCs/>
                <w:sz w:val="20"/>
                <w:lang w:val="es-ES_tradnl"/>
              </w:rPr>
              <w:t>Propagación de las ondas radioeléctricas</w:t>
            </w:r>
          </w:p>
        </w:tc>
      </w:tr>
      <w:tr w:rsidR="005B6F57" w:rsidRPr="00036EE3"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RA</w:t>
            </w:r>
          </w:p>
        </w:tc>
        <w:tc>
          <w:tcPr>
            <w:tcW w:w="8220" w:type="dxa"/>
          </w:tcPr>
          <w:p w:rsidR="005B6F57" w:rsidRPr="00021E8A" w:rsidRDefault="005B6F57" w:rsidP="00D6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5B6F57" w:rsidRPr="00C75A24"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RS</w:t>
            </w:r>
          </w:p>
        </w:tc>
        <w:tc>
          <w:tcPr>
            <w:tcW w:w="8220" w:type="dxa"/>
          </w:tcPr>
          <w:p w:rsidR="005B6F57" w:rsidRPr="00021E8A" w:rsidRDefault="005B6F57" w:rsidP="00D6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B6F57" w:rsidRPr="00036EE3"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S</w:t>
            </w:r>
          </w:p>
        </w:tc>
        <w:tc>
          <w:tcPr>
            <w:tcW w:w="8220" w:type="dxa"/>
          </w:tcPr>
          <w:p w:rsidR="005B6F57" w:rsidRPr="00021E8A" w:rsidRDefault="005B6F57" w:rsidP="00D600CA">
            <w:pPr>
              <w:spacing w:before="30" w:after="30"/>
              <w:jc w:val="left"/>
              <w:rPr>
                <w:bCs/>
                <w:sz w:val="20"/>
                <w:lang w:val="en-US"/>
              </w:rPr>
            </w:pPr>
            <w:r w:rsidRPr="00021E8A">
              <w:rPr>
                <w:bCs/>
                <w:sz w:val="20"/>
              </w:rPr>
              <w:t>Servicio fijo por satélite</w:t>
            </w:r>
          </w:p>
        </w:tc>
      </w:tr>
      <w:tr w:rsidR="005B6F57" w:rsidRPr="00036EE3"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SA</w:t>
            </w:r>
          </w:p>
        </w:tc>
        <w:tc>
          <w:tcPr>
            <w:tcW w:w="8220" w:type="dxa"/>
          </w:tcPr>
          <w:p w:rsidR="005B6F57" w:rsidRPr="00021E8A" w:rsidRDefault="005B6F57" w:rsidP="00D600CA">
            <w:pPr>
              <w:spacing w:before="30" w:after="30"/>
              <w:jc w:val="left"/>
              <w:rPr>
                <w:bCs/>
                <w:sz w:val="20"/>
                <w:lang w:val="en-US"/>
              </w:rPr>
            </w:pPr>
            <w:r w:rsidRPr="00021E8A">
              <w:rPr>
                <w:bCs/>
                <w:sz w:val="20"/>
              </w:rPr>
              <w:t>Aplicaciones espaciales y meteorología</w:t>
            </w:r>
          </w:p>
        </w:tc>
      </w:tr>
      <w:tr w:rsidR="005B6F57" w:rsidRPr="00C75A24"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SF</w:t>
            </w:r>
          </w:p>
        </w:tc>
        <w:tc>
          <w:tcPr>
            <w:tcW w:w="8220" w:type="dxa"/>
          </w:tcPr>
          <w:p w:rsidR="005B6F57" w:rsidRPr="00021E8A" w:rsidRDefault="005B6F57" w:rsidP="00D600C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B6F57" w:rsidRPr="00036EE3" w:rsidTr="00D600CA">
        <w:tc>
          <w:tcPr>
            <w:tcW w:w="1140" w:type="dxa"/>
            <w:shd w:val="clear" w:color="auto" w:fill="auto"/>
          </w:tcPr>
          <w:p w:rsidR="005B6F57" w:rsidRPr="001240BC" w:rsidRDefault="005B6F57" w:rsidP="00D600CA">
            <w:pPr>
              <w:spacing w:before="30" w:after="30"/>
              <w:ind w:left="57"/>
              <w:jc w:val="left"/>
              <w:rPr>
                <w:b/>
                <w:bCs/>
                <w:sz w:val="20"/>
                <w:lang w:val="en-US"/>
              </w:rPr>
            </w:pPr>
            <w:r w:rsidRPr="001240BC">
              <w:rPr>
                <w:b/>
                <w:bCs/>
                <w:sz w:val="20"/>
                <w:lang w:val="en-US"/>
              </w:rPr>
              <w:t>SM</w:t>
            </w:r>
          </w:p>
        </w:tc>
        <w:tc>
          <w:tcPr>
            <w:tcW w:w="8220" w:type="dxa"/>
            <w:shd w:val="clear" w:color="auto" w:fill="auto"/>
          </w:tcPr>
          <w:p w:rsidR="005B6F57" w:rsidRPr="001240BC" w:rsidRDefault="005B6F57" w:rsidP="00D600CA">
            <w:pPr>
              <w:spacing w:before="30" w:after="30"/>
              <w:jc w:val="left"/>
              <w:rPr>
                <w:sz w:val="20"/>
                <w:lang w:val="en-US"/>
              </w:rPr>
            </w:pPr>
            <w:r w:rsidRPr="001240BC">
              <w:rPr>
                <w:sz w:val="20"/>
              </w:rPr>
              <w:t>Gestión del espectro</w:t>
            </w:r>
          </w:p>
        </w:tc>
      </w:tr>
      <w:tr w:rsidR="005B6F57" w:rsidRPr="00036EE3"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SNG</w:t>
            </w:r>
          </w:p>
        </w:tc>
        <w:tc>
          <w:tcPr>
            <w:tcW w:w="8220" w:type="dxa"/>
          </w:tcPr>
          <w:p w:rsidR="005B6F57" w:rsidRPr="00021E8A" w:rsidRDefault="005B6F57" w:rsidP="00D600CA">
            <w:pPr>
              <w:spacing w:before="30" w:after="30"/>
              <w:jc w:val="left"/>
              <w:rPr>
                <w:bCs/>
                <w:sz w:val="20"/>
                <w:lang w:val="en-US"/>
              </w:rPr>
            </w:pPr>
            <w:r w:rsidRPr="00021E8A">
              <w:rPr>
                <w:bCs/>
                <w:sz w:val="20"/>
              </w:rPr>
              <w:t>Periodismo electrónico por satélite</w:t>
            </w:r>
          </w:p>
        </w:tc>
      </w:tr>
      <w:tr w:rsidR="005B6F57" w:rsidRPr="00C75A24"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TF</w:t>
            </w:r>
          </w:p>
        </w:tc>
        <w:tc>
          <w:tcPr>
            <w:tcW w:w="8220" w:type="dxa"/>
          </w:tcPr>
          <w:p w:rsidR="005B6F57" w:rsidRPr="00021E8A" w:rsidRDefault="005B6F57" w:rsidP="00D600CA">
            <w:pPr>
              <w:spacing w:before="30" w:after="30"/>
              <w:jc w:val="left"/>
              <w:rPr>
                <w:bCs/>
                <w:sz w:val="20"/>
                <w:lang w:val="es-ES_tradnl"/>
              </w:rPr>
            </w:pPr>
            <w:r w:rsidRPr="00021E8A">
              <w:rPr>
                <w:bCs/>
                <w:sz w:val="20"/>
                <w:lang w:val="es-ES_tradnl"/>
              </w:rPr>
              <w:t>Emisiones de frecuencias patrón y señales horarias</w:t>
            </w:r>
          </w:p>
        </w:tc>
      </w:tr>
      <w:tr w:rsidR="005B6F57" w:rsidRPr="00036EE3" w:rsidTr="00D600CA">
        <w:tc>
          <w:tcPr>
            <w:tcW w:w="1140" w:type="dxa"/>
          </w:tcPr>
          <w:p w:rsidR="005B6F57" w:rsidRPr="00036EE3" w:rsidRDefault="005B6F57" w:rsidP="00D600CA">
            <w:pPr>
              <w:spacing w:before="30" w:after="30"/>
              <w:ind w:left="57"/>
              <w:jc w:val="left"/>
              <w:rPr>
                <w:b/>
                <w:bCs/>
                <w:sz w:val="20"/>
                <w:lang w:val="en-US"/>
              </w:rPr>
            </w:pPr>
            <w:r w:rsidRPr="00036EE3">
              <w:rPr>
                <w:b/>
                <w:bCs/>
                <w:sz w:val="20"/>
                <w:lang w:val="en-US"/>
              </w:rPr>
              <w:t>V</w:t>
            </w:r>
          </w:p>
        </w:tc>
        <w:tc>
          <w:tcPr>
            <w:tcW w:w="8220" w:type="dxa"/>
          </w:tcPr>
          <w:p w:rsidR="005B6F57" w:rsidRPr="00021E8A" w:rsidRDefault="005B6F57" w:rsidP="00D600CA">
            <w:pPr>
              <w:spacing w:before="30" w:after="140"/>
              <w:jc w:val="left"/>
              <w:rPr>
                <w:bCs/>
                <w:sz w:val="20"/>
                <w:lang w:val="en-US"/>
              </w:rPr>
            </w:pPr>
            <w:r w:rsidRPr="00021E8A">
              <w:rPr>
                <w:bCs/>
                <w:sz w:val="20"/>
              </w:rPr>
              <w:t>Vocabulario y cuestiones afines</w:t>
            </w:r>
          </w:p>
        </w:tc>
      </w:tr>
    </w:tbl>
    <w:p w:rsidR="005B6F57" w:rsidRPr="00036EE3" w:rsidRDefault="005B6F57" w:rsidP="005B6F5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B6F57" w:rsidTr="00D600CA">
        <w:tc>
          <w:tcPr>
            <w:tcW w:w="720" w:type="dxa"/>
          </w:tcPr>
          <w:p w:rsidR="005B6F57" w:rsidRDefault="005B6F57" w:rsidP="00D600C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B6F57" w:rsidRPr="00C75A24" w:rsidTr="00D600CA">
        <w:tc>
          <w:tcPr>
            <w:tcW w:w="9360" w:type="dxa"/>
          </w:tcPr>
          <w:p w:rsidR="005B6F57" w:rsidRPr="00A07AEB" w:rsidRDefault="005B6F57" w:rsidP="00D600CA">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5B6F57" w:rsidRPr="00763D08" w:rsidRDefault="005B6F57" w:rsidP="005B6F57">
      <w:pPr>
        <w:spacing w:before="0"/>
        <w:jc w:val="center"/>
        <w:rPr>
          <w:sz w:val="22"/>
          <w:lang w:val="es-ES_tradnl"/>
        </w:rPr>
      </w:pPr>
    </w:p>
    <w:p w:rsidR="005B6F57" w:rsidRPr="00763D08" w:rsidRDefault="005B6F57" w:rsidP="005B6F57">
      <w:pPr>
        <w:spacing w:before="60"/>
        <w:jc w:val="right"/>
        <w:rPr>
          <w:i/>
          <w:iCs/>
          <w:sz w:val="20"/>
          <w:lang w:val="es-ES_tradnl"/>
        </w:rPr>
      </w:pPr>
      <w:r w:rsidRPr="00763D08">
        <w:rPr>
          <w:i/>
          <w:iCs/>
          <w:sz w:val="20"/>
          <w:lang w:val="es-ES_tradnl"/>
        </w:rPr>
        <w:t>Publicación electrónica</w:t>
      </w:r>
    </w:p>
    <w:p w:rsidR="005B6F57" w:rsidRPr="00763D08" w:rsidRDefault="005B6F57" w:rsidP="005B6F57">
      <w:pPr>
        <w:spacing w:before="0" w:after="40"/>
        <w:jc w:val="right"/>
        <w:rPr>
          <w:sz w:val="20"/>
          <w:lang w:val="es-ES_tradnl"/>
        </w:rPr>
      </w:pPr>
      <w:r w:rsidRPr="00763D08">
        <w:rPr>
          <w:sz w:val="20"/>
          <w:lang w:val="es-ES_tradnl"/>
        </w:rPr>
        <w:t>Ginebra, 20</w:t>
      </w:r>
      <w:r>
        <w:rPr>
          <w:sz w:val="20"/>
          <w:lang w:val="es-ES_tradnl"/>
        </w:rPr>
        <w:t>12</w:t>
      </w:r>
    </w:p>
    <w:p w:rsidR="005B6F57" w:rsidRPr="00763D08" w:rsidRDefault="005B6F57" w:rsidP="005B6F57">
      <w:pPr>
        <w:spacing w:before="0"/>
        <w:jc w:val="center"/>
        <w:rPr>
          <w:sz w:val="22"/>
          <w:lang w:val="es-ES_tradnl"/>
        </w:rPr>
      </w:pPr>
    </w:p>
    <w:p w:rsidR="005B6F57" w:rsidRPr="00763D08" w:rsidRDefault="005B6F57" w:rsidP="005B6F5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5B6F57" w:rsidRPr="006C718C" w:rsidRDefault="005B6F57" w:rsidP="005B6F5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B6F57" w:rsidRPr="006C718C" w:rsidRDefault="005B6F57" w:rsidP="005B6F57">
      <w:pPr>
        <w:spacing w:before="160"/>
        <w:rPr>
          <w:i/>
          <w:sz w:val="20"/>
          <w:highlight w:val="yellow"/>
          <w:lang w:val="es-ES_tradnl"/>
        </w:rPr>
        <w:sectPr w:rsidR="005B6F57"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5B6F57" w:rsidRPr="00763D08" w:rsidRDefault="005B6F57" w:rsidP="005B6F57">
      <w:pPr>
        <w:pStyle w:val="RecNo"/>
        <w:spacing w:before="0"/>
        <w:rPr>
          <w:lang w:val="es-ES_tradnl"/>
        </w:rPr>
      </w:pPr>
      <w:bookmarkStart w:id="3" w:name="irecnoe"/>
      <w:bookmarkEnd w:id="3"/>
      <w:r w:rsidRPr="00763D08">
        <w:rPr>
          <w:lang w:val="es-ES_tradnl"/>
        </w:rPr>
        <w:lastRenderedPageBreak/>
        <w:t xml:space="preserve">RECOMENDACIÓN  </w:t>
      </w:r>
      <w:r w:rsidRPr="00763D08">
        <w:rPr>
          <w:rStyle w:val="href"/>
          <w:lang w:val="es-ES_tradnl"/>
        </w:rPr>
        <w:t>UIT-R  M.</w:t>
      </w:r>
      <w:r>
        <w:rPr>
          <w:rStyle w:val="href"/>
          <w:lang w:val="es-ES_tradnl"/>
        </w:rPr>
        <w:t>2013</w:t>
      </w:r>
    </w:p>
    <w:p w:rsidR="00A6617B" w:rsidRDefault="005B6F57" w:rsidP="005B6F57">
      <w:pPr>
        <w:pStyle w:val="Rectitle"/>
        <w:rPr>
          <w:lang w:val="es-ES_tradnl"/>
        </w:rPr>
      </w:pPr>
      <w:r w:rsidRPr="00C75A24">
        <w:rPr>
          <w:lang w:val="es-ES_tradnl"/>
        </w:rPr>
        <w:t>Características técnicas de los sistemas de radionavegación aeronáutica no OACI que funcionan en torno a 1 GHz y criterios de protección de los mismos</w:t>
      </w:r>
    </w:p>
    <w:p w:rsidR="00C75A24" w:rsidRPr="00C75A24" w:rsidRDefault="00C75A24" w:rsidP="00C75A24">
      <w:pPr>
        <w:pStyle w:val="Recdate"/>
        <w:rPr>
          <w:lang w:val="es-ES_tradnl"/>
        </w:rPr>
      </w:pPr>
      <w:r>
        <w:rPr>
          <w:lang w:val="es-ES_tradnl"/>
        </w:rPr>
        <w:t>(2012)</w:t>
      </w:r>
    </w:p>
    <w:p w:rsidR="00C75A24" w:rsidRDefault="00C75A24" w:rsidP="005B6F57">
      <w:pPr>
        <w:pStyle w:val="Headingb"/>
        <w:rPr>
          <w:sz w:val="22"/>
          <w:szCs w:val="22"/>
          <w:lang w:val="es-ES" w:eastAsia="zh-CN"/>
        </w:rPr>
      </w:pPr>
      <w:bookmarkStart w:id="4" w:name="_Ref123376000"/>
      <w:bookmarkStart w:id="5" w:name="_Toc130123633"/>
    </w:p>
    <w:p w:rsidR="005B6F57" w:rsidRPr="00463C2A" w:rsidRDefault="005B6F57" w:rsidP="005B6F57">
      <w:pPr>
        <w:pStyle w:val="Headingb"/>
        <w:rPr>
          <w:sz w:val="22"/>
          <w:szCs w:val="22"/>
          <w:lang w:val="es-ES" w:eastAsia="zh-CN"/>
        </w:rPr>
      </w:pPr>
      <w:r w:rsidRPr="00463C2A">
        <w:rPr>
          <w:sz w:val="22"/>
          <w:szCs w:val="22"/>
          <w:lang w:val="es-ES" w:eastAsia="zh-CN"/>
        </w:rPr>
        <w:t>Cometido</w:t>
      </w:r>
    </w:p>
    <w:p w:rsidR="005B6F57" w:rsidRPr="001D4295" w:rsidRDefault="005B6F57" w:rsidP="005B6F57">
      <w:pPr>
        <w:rPr>
          <w:sz w:val="22"/>
          <w:szCs w:val="22"/>
          <w:lang w:val="es-ES" w:eastAsia="nl-NL"/>
        </w:rPr>
      </w:pPr>
      <w:r w:rsidRPr="001D4295">
        <w:rPr>
          <w:sz w:val="22"/>
          <w:szCs w:val="22"/>
          <w:lang w:val="es-ES" w:eastAsia="nl-NL"/>
        </w:rPr>
        <w:t xml:space="preserve">En esta Recomendación se describen las características técnicas </w:t>
      </w:r>
      <w:r>
        <w:rPr>
          <w:sz w:val="22"/>
          <w:szCs w:val="22"/>
          <w:lang w:val="es-ES" w:eastAsia="nl-NL"/>
        </w:rPr>
        <w:t xml:space="preserve">y los criterios de protección </w:t>
      </w:r>
      <w:r w:rsidRPr="001D4295">
        <w:rPr>
          <w:sz w:val="22"/>
          <w:szCs w:val="22"/>
          <w:lang w:val="es-ES" w:eastAsia="nl-NL"/>
        </w:rPr>
        <w:t>de los sistemas del servicio de radionavegación aeronáutica (SRNA) que no es</w:t>
      </w:r>
      <w:r>
        <w:rPr>
          <w:sz w:val="22"/>
          <w:szCs w:val="22"/>
          <w:lang w:val="es-ES" w:eastAsia="nl-NL"/>
        </w:rPr>
        <w:t>tán sujetos a las normas</w:t>
      </w:r>
      <w:r w:rsidRPr="001D4295">
        <w:rPr>
          <w:sz w:val="22"/>
          <w:szCs w:val="22"/>
          <w:lang w:val="es-ES" w:eastAsia="nl-NL"/>
        </w:rPr>
        <w:t xml:space="preserve"> de la Organización de Aviación Civil Internacional (OACI) y que funcionan en torno a 1 GHz para su utilización en estudios de compatibilidad. Se abordan los sistemas SRNA no OACI que funcionan en </w:t>
      </w:r>
      <w:r>
        <w:rPr>
          <w:sz w:val="22"/>
          <w:szCs w:val="22"/>
          <w:lang w:val="es-ES" w:eastAsia="nl-NL"/>
        </w:rPr>
        <w:t xml:space="preserve">los países mencionados en el número </w:t>
      </w:r>
      <w:r w:rsidRPr="001D4295">
        <w:rPr>
          <w:sz w:val="22"/>
          <w:szCs w:val="22"/>
          <w:lang w:val="es-ES" w:eastAsia="nl-NL"/>
        </w:rPr>
        <w:t>5.312 del RR y los sistemas de navegación táctica aérea (TACAN).</w:t>
      </w:r>
    </w:p>
    <w:p w:rsidR="005B6F57" w:rsidRPr="001D4295" w:rsidRDefault="005B6F57" w:rsidP="005B6F57">
      <w:pPr>
        <w:pStyle w:val="Normalaftertitle0"/>
        <w:rPr>
          <w:lang w:val="es-ES"/>
        </w:rPr>
      </w:pPr>
      <w:r w:rsidRPr="00000AD9">
        <w:rPr>
          <w:lang w:val="es-ES"/>
        </w:rPr>
        <w:t>La Asamblea de Radiocomunicaciones de la UIT,</w:t>
      </w:r>
    </w:p>
    <w:p w:rsidR="005B6F57" w:rsidRPr="001D4295" w:rsidRDefault="005B6F57" w:rsidP="005B6F57">
      <w:pPr>
        <w:pStyle w:val="Call"/>
        <w:rPr>
          <w:lang w:val="es-ES"/>
        </w:rPr>
      </w:pPr>
      <w:r w:rsidRPr="001D4295">
        <w:rPr>
          <w:lang w:val="es-ES"/>
        </w:rPr>
        <w:t>considerando</w:t>
      </w:r>
    </w:p>
    <w:p w:rsidR="005B6F57" w:rsidRPr="001D4295" w:rsidRDefault="005B6F57" w:rsidP="005B6F57">
      <w:pPr>
        <w:rPr>
          <w:lang w:val="es-ES"/>
        </w:rPr>
      </w:pPr>
      <w:r w:rsidRPr="001D4295">
        <w:rPr>
          <w:i/>
          <w:lang w:val="es-ES"/>
        </w:rPr>
        <w:t>a)</w:t>
      </w:r>
      <w:r w:rsidRPr="001D4295">
        <w:rPr>
          <w:lang w:val="es-ES"/>
        </w:rPr>
        <w:tab/>
        <w:t>que el sistema de navegación táctica aérea (TACAN) es un sistema de radionavegaci</w:t>
      </w:r>
      <w:r>
        <w:rPr>
          <w:lang w:val="es-ES"/>
        </w:rPr>
        <w:t>ón aeronáutica utilizado a escala</w:t>
      </w:r>
      <w:r w:rsidRPr="001D4295">
        <w:rPr>
          <w:lang w:val="es-ES"/>
        </w:rPr>
        <w:t xml:space="preserve"> nacional en la banda de frecuencias 960-1 215 MHz; </w:t>
      </w:r>
    </w:p>
    <w:p w:rsidR="005B6F57" w:rsidRPr="001D4295" w:rsidRDefault="005B6F57" w:rsidP="005B6F57">
      <w:pPr>
        <w:rPr>
          <w:lang w:val="es-ES"/>
        </w:rPr>
      </w:pPr>
      <w:r w:rsidRPr="001D4295">
        <w:rPr>
          <w:i/>
          <w:lang w:val="es-ES"/>
        </w:rPr>
        <w:t>b)</w:t>
      </w:r>
      <w:r w:rsidRPr="001D4295">
        <w:rPr>
          <w:lang w:val="es-ES"/>
        </w:rPr>
        <w:tab/>
        <w:t>que el sistema TACAN se emplea tanto en aeronaves civiles como militares;</w:t>
      </w:r>
    </w:p>
    <w:p w:rsidR="005B6F57" w:rsidRPr="001D4295" w:rsidRDefault="005B6F57" w:rsidP="005B6F57">
      <w:pPr>
        <w:rPr>
          <w:lang w:val="es-ES"/>
        </w:rPr>
      </w:pPr>
      <w:r w:rsidRPr="001D4295">
        <w:rPr>
          <w:i/>
          <w:lang w:val="es-ES"/>
        </w:rPr>
        <w:t>c)</w:t>
      </w:r>
      <w:r w:rsidRPr="001D4295">
        <w:rPr>
          <w:lang w:val="es-ES"/>
        </w:rPr>
        <w:tab/>
        <w:t>que en la aviación civil el sistema TACAN equivale, desde un punto de vista funcional, al equipo de medición de distancia (DME) normalizado de la OACI;</w:t>
      </w:r>
    </w:p>
    <w:p w:rsidR="005B6F57" w:rsidRPr="001D4295" w:rsidRDefault="005B6F57" w:rsidP="005B6F57">
      <w:pPr>
        <w:rPr>
          <w:lang w:val="es-ES"/>
        </w:rPr>
      </w:pPr>
      <w:r w:rsidRPr="001D4295">
        <w:rPr>
          <w:i/>
          <w:lang w:val="es-ES"/>
        </w:rPr>
        <w:t>d)</w:t>
      </w:r>
      <w:r w:rsidRPr="001D4295">
        <w:rPr>
          <w:lang w:val="es-ES"/>
        </w:rPr>
        <w:tab/>
        <w:t xml:space="preserve">que el sistema TACAN incorpora más funciones que el DME, entre ellas, </w:t>
      </w:r>
      <w:r>
        <w:rPr>
          <w:lang w:val="es-ES"/>
        </w:rPr>
        <w:t xml:space="preserve">la de </w:t>
      </w:r>
      <w:r w:rsidRPr="001D4295">
        <w:rPr>
          <w:lang w:val="es-ES"/>
        </w:rPr>
        <w:t>información de marcación;</w:t>
      </w:r>
    </w:p>
    <w:p w:rsidR="005B6F57" w:rsidRPr="001D4295" w:rsidRDefault="005B6F57" w:rsidP="005B6F57">
      <w:pPr>
        <w:rPr>
          <w:lang w:val="es-ES"/>
        </w:rPr>
      </w:pPr>
      <w:r w:rsidRPr="001D4295">
        <w:rPr>
          <w:i/>
          <w:lang w:val="es-ES"/>
        </w:rPr>
        <w:t>e)</w:t>
      </w:r>
      <w:r w:rsidRPr="001D4295">
        <w:rPr>
          <w:i/>
          <w:lang w:val="es-ES"/>
        </w:rPr>
        <w:tab/>
      </w:r>
      <w:r w:rsidRPr="001D4295">
        <w:rPr>
          <w:lang w:val="es-ES"/>
        </w:rPr>
        <w:t>que esa</w:t>
      </w:r>
      <w:r>
        <w:rPr>
          <w:lang w:val="es-ES"/>
        </w:rPr>
        <w:t>s funciones adicionales se traducen en</w:t>
      </w:r>
      <w:r w:rsidRPr="001D4295">
        <w:rPr>
          <w:lang w:val="es-ES"/>
        </w:rPr>
        <w:t xml:space="preserve"> características técnicas distintas de las de los DME, </w:t>
      </w:r>
      <w:r>
        <w:rPr>
          <w:lang w:val="es-ES"/>
        </w:rPr>
        <w:t>que cabría tener en cuenta</w:t>
      </w:r>
      <w:r w:rsidRPr="001D4295">
        <w:rPr>
          <w:lang w:val="es-ES"/>
        </w:rPr>
        <w:t xml:space="preserve"> en</w:t>
      </w:r>
      <w:r>
        <w:rPr>
          <w:lang w:val="es-ES"/>
        </w:rPr>
        <w:t xml:space="preserve"> los</w:t>
      </w:r>
      <w:r w:rsidRPr="001D4295">
        <w:rPr>
          <w:lang w:val="es-ES"/>
        </w:rPr>
        <w:t xml:space="preserve"> fut</w:t>
      </w:r>
      <w:r>
        <w:rPr>
          <w:lang w:val="es-ES"/>
        </w:rPr>
        <w:t>uros estudios de compatibilidad;</w:t>
      </w:r>
    </w:p>
    <w:p w:rsidR="005B6F57" w:rsidRPr="001D4295" w:rsidRDefault="005B6F57" w:rsidP="005B6F57">
      <w:pPr>
        <w:rPr>
          <w:lang w:val="es-ES"/>
        </w:rPr>
      </w:pPr>
      <w:r w:rsidRPr="001D4295">
        <w:rPr>
          <w:i/>
          <w:lang w:val="es-ES"/>
        </w:rPr>
        <w:t>f)</w:t>
      </w:r>
      <w:r w:rsidRPr="001D4295">
        <w:rPr>
          <w:lang w:val="es-ES"/>
        </w:rPr>
        <w:tab/>
        <w:t>que la utilización del TACAN comprende también aplicacion</w:t>
      </w:r>
      <w:r>
        <w:rPr>
          <w:lang w:val="es-ES"/>
        </w:rPr>
        <w:t>es a bordo de barcos y en vuelo</w:t>
      </w:r>
      <w:r w:rsidRPr="001D4295">
        <w:rPr>
          <w:lang w:val="es-ES"/>
        </w:rPr>
        <w:t>,</w:t>
      </w:r>
    </w:p>
    <w:p w:rsidR="005B6F57" w:rsidRPr="001D4295" w:rsidRDefault="005B6F57" w:rsidP="005B6F57">
      <w:pPr>
        <w:pStyle w:val="Call"/>
        <w:rPr>
          <w:lang w:val="es-ES"/>
        </w:rPr>
      </w:pPr>
      <w:r w:rsidRPr="001D4295">
        <w:rPr>
          <w:lang w:val="es-ES"/>
        </w:rPr>
        <w:t>observando</w:t>
      </w:r>
    </w:p>
    <w:p w:rsidR="005B6F57" w:rsidRPr="001D4295" w:rsidRDefault="005B6F57" w:rsidP="005B6F57">
      <w:pPr>
        <w:rPr>
          <w:lang w:val="es-ES"/>
        </w:rPr>
      </w:pPr>
      <w:r w:rsidRPr="001D4295">
        <w:rPr>
          <w:i/>
          <w:lang w:val="es-ES"/>
        </w:rPr>
        <w:t>a)</w:t>
      </w:r>
      <w:r w:rsidRPr="001D4295">
        <w:rPr>
          <w:lang w:val="es-ES"/>
        </w:rPr>
        <w:tab/>
        <w:t xml:space="preserve">que, de conformidad con la </w:t>
      </w:r>
      <w:r w:rsidRPr="00D70783">
        <w:rPr>
          <w:lang w:val="es-ES"/>
        </w:rPr>
        <w:t>Resolución 417 (CMR-07)</w:t>
      </w:r>
      <w:r w:rsidRPr="00817EF4">
        <w:rPr>
          <w:lang w:val="es-ES"/>
        </w:rPr>
        <w:t xml:space="preserve">, </w:t>
      </w:r>
      <w:r w:rsidRPr="001D4295">
        <w:rPr>
          <w:lang w:val="es-ES"/>
        </w:rPr>
        <w:t>ha de darse prioridad al SRNA en la banda de frecuencias 960-1 164 MHz;</w:t>
      </w:r>
    </w:p>
    <w:p w:rsidR="005B6F57" w:rsidRPr="001D4295" w:rsidRDefault="005B6F57" w:rsidP="005B6F57">
      <w:pPr>
        <w:rPr>
          <w:lang w:val="es-ES"/>
        </w:rPr>
      </w:pPr>
      <w:r w:rsidRPr="001D4295">
        <w:rPr>
          <w:i/>
          <w:lang w:val="es-ES"/>
        </w:rPr>
        <w:t>b)</w:t>
      </w:r>
      <w:r w:rsidRPr="001D4295">
        <w:rPr>
          <w:lang w:val="es-ES"/>
        </w:rPr>
        <w:tab/>
        <w:t xml:space="preserve">que los estudios del UIT-R han demostrado que tras la introducción del servicio móvil aeronáutico (en ruta) (SMA(R)) en la banda de frecuencias 960-1 164 MHz, es necesario llevar a </w:t>
      </w:r>
      <w:r w:rsidRPr="001D4295">
        <w:rPr>
          <w:color w:val="262626"/>
          <w:lang w:val="es-ES"/>
        </w:rPr>
        <w:t xml:space="preserve">cabo nuevos estudios pormenorizados de compatibilidad, </w:t>
      </w:r>
      <w:r>
        <w:rPr>
          <w:color w:val="262626"/>
          <w:lang w:val="es-ES"/>
        </w:rPr>
        <w:t>específicos de</w:t>
      </w:r>
      <w:r w:rsidRPr="001D4295">
        <w:rPr>
          <w:color w:val="262626"/>
          <w:lang w:val="es-ES"/>
        </w:rPr>
        <w:t>l emplazamiento, entre los</w:t>
      </w:r>
      <w:r w:rsidRPr="001D4295">
        <w:rPr>
          <w:lang w:val="es-ES"/>
        </w:rPr>
        <w:t xml:space="preserve"> sistemas TACAN y SMA(R),</w:t>
      </w:r>
    </w:p>
    <w:p w:rsidR="005B6F57" w:rsidRPr="001D4295" w:rsidRDefault="005B6F57" w:rsidP="005B6F57">
      <w:pPr>
        <w:pStyle w:val="Call"/>
        <w:rPr>
          <w:lang w:val="es-ES"/>
        </w:rPr>
      </w:pPr>
      <w:r w:rsidRPr="001D4295">
        <w:rPr>
          <w:lang w:val="es-ES"/>
        </w:rPr>
        <w:t>recomienda</w:t>
      </w:r>
    </w:p>
    <w:p w:rsidR="005B6F57" w:rsidRDefault="005B6F57" w:rsidP="005B6F57">
      <w:pPr>
        <w:rPr>
          <w:lang w:val="es-ES"/>
        </w:rPr>
      </w:pPr>
      <w:r w:rsidRPr="001D4295">
        <w:rPr>
          <w:lang w:val="es-ES"/>
        </w:rPr>
        <w:t xml:space="preserve">que para los estudios de compatibilidad se utilicen las características y los criterios de protección recogidos en </w:t>
      </w:r>
      <w:r>
        <w:rPr>
          <w:lang w:val="es-ES"/>
        </w:rPr>
        <w:t>los anexos</w:t>
      </w:r>
      <w:r w:rsidRPr="001D4295">
        <w:rPr>
          <w:lang w:val="es-ES"/>
        </w:rPr>
        <w:t>.</w:t>
      </w:r>
    </w:p>
    <w:p w:rsidR="005B6F57" w:rsidRDefault="005B6F57" w:rsidP="005B6F57">
      <w:pPr>
        <w:rPr>
          <w:lang w:val="es-ES"/>
        </w:rPr>
      </w:pPr>
    </w:p>
    <w:p w:rsidR="005B6F57" w:rsidRPr="001D4295" w:rsidRDefault="005B6F57" w:rsidP="005B6F57">
      <w:pPr>
        <w:rPr>
          <w:lang w:val="es-ES"/>
        </w:rPr>
      </w:pPr>
    </w:p>
    <w:p w:rsidR="005B6F57" w:rsidRPr="001D4295" w:rsidRDefault="005B6F57" w:rsidP="00D4129D">
      <w:pPr>
        <w:pStyle w:val="AnnexNoTitle"/>
        <w:rPr>
          <w:lang w:val="es-ES"/>
        </w:rPr>
      </w:pPr>
      <w:r w:rsidRPr="001D4295">
        <w:rPr>
          <w:lang w:val="es-ES"/>
        </w:rPr>
        <w:lastRenderedPageBreak/>
        <w:t>A</w:t>
      </w:r>
      <w:r w:rsidR="00D4129D" w:rsidRPr="001D4295">
        <w:rPr>
          <w:lang w:val="es-ES"/>
        </w:rPr>
        <w:t>nex</w:t>
      </w:r>
      <w:r w:rsidRPr="001D4295">
        <w:rPr>
          <w:lang w:val="es-ES"/>
        </w:rPr>
        <w:t>o 1</w:t>
      </w:r>
      <w:r w:rsidR="00D4129D">
        <w:rPr>
          <w:lang w:val="es-ES"/>
        </w:rPr>
        <w:br/>
      </w:r>
      <w:r w:rsidR="00D4129D">
        <w:rPr>
          <w:lang w:val="es-ES"/>
        </w:rPr>
        <w:br/>
      </w:r>
      <w:r w:rsidRPr="001D4295">
        <w:rPr>
          <w:lang w:val="es-ES"/>
        </w:rPr>
        <w:t xml:space="preserve">Sistema de navegación táctica aérea </w:t>
      </w:r>
    </w:p>
    <w:p w:rsidR="005B6F57" w:rsidRPr="001D4295" w:rsidRDefault="005B6F57" w:rsidP="005B6F57">
      <w:pPr>
        <w:spacing w:before="360"/>
        <w:rPr>
          <w:lang w:val="es-ES"/>
        </w:rPr>
      </w:pPr>
      <w:r w:rsidRPr="001D4295">
        <w:rPr>
          <w:lang w:val="es-ES"/>
        </w:rPr>
        <w:t>El sistema de radionavegación aero</w:t>
      </w:r>
      <w:r>
        <w:rPr>
          <w:lang w:val="es-ES"/>
        </w:rPr>
        <w:t>náutica TACAN se utiliza en el ámbito nacional entre 960 y 1 </w:t>
      </w:r>
      <w:r w:rsidRPr="001D4295">
        <w:rPr>
          <w:lang w:val="es-ES"/>
        </w:rPr>
        <w:t>215 MHz. Consta de un interrogador a bordo de una aeronave y de una radiobaliza que le responde. En la mayoría de los casos, las radiobalizas TACAN son fijas y están instaladas en tierra, si bien se utilizan asimismo radiobalizas móviles marítimas y aeronáuticas. Dependiendo de la potencia isótropa radiada equivalente (p.i.r.e</w:t>
      </w:r>
      <w:r>
        <w:rPr>
          <w:lang w:val="es-ES"/>
        </w:rPr>
        <w:t>.</w:t>
      </w:r>
      <w:r w:rsidRPr="001D4295">
        <w:rPr>
          <w:lang w:val="es-ES"/>
        </w:rPr>
        <w:t>) generada y del diseño del interrogador pueden lograrse alcances oblicuos de hasta 400 millas náuticas (740 km), aunque en la práctica ese alcance se ve limitado a la máxima distancia de visibilidad directa radioeléctrica (RLOS). La unidad a bordo de la aeronave transmite periódicamente a las instalaciones (radiobalizas) en tierra pares de impulsos, denominados impulsos de interrogación. Los impulsos TACAN tienen una anchura de 3.5 </w:t>
      </w:r>
      <w:r w:rsidRPr="001D4295">
        <w:rPr>
          <w:szCs w:val="24"/>
          <w:lang w:val="es-ES"/>
        </w:rPr>
        <w:sym w:font="Symbol" w:char="F06D"/>
      </w:r>
      <w:r w:rsidRPr="001D4295">
        <w:rPr>
          <w:lang w:val="es-ES"/>
        </w:rPr>
        <w:t>s en los puntos situados a media amplitud. La separación entre un par de impulsos de interrogación es de 12 </w:t>
      </w:r>
      <w:r w:rsidRPr="001D4295">
        <w:rPr>
          <w:szCs w:val="24"/>
          <w:lang w:val="es-ES"/>
        </w:rPr>
        <w:sym w:font="Symbol" w:char="F06D"/>
      </w:r>
      <w:r w:rsidRPr="001D4295">
        <w:rPr>
          <w:lang w:val="es-ES"/>
        </w:rPr>
        <w:t>s (canal X) ó 36 </w:t>
      </w:r>
      <w:r w:rsidRPr="001D4295">
        <w:rPr>
          <w:szCs w:val="24"/>
          <w:lang w:val="es-ES"/>
        </w:rPr>
        <w:sym w:font="Symbol" w:char="F06D"/>
      </w:r>
      <w:r w:rsidRPr="001D4295">
        <w:rPr>
          <w:lang w:val="es-ES"/>
        </w:rPr>
        <w:t>s (canal Y). La estación en tierra, tras recibir un par de impulsos de interrogación, medirá la forma y la separación de los impulsos. Si los valores obtenidos están dentro de los límites aceptados transmitirá una respuesta con un retardo fijo y un desplazamiento de frecuencia de ±63 MHz con respecto a la frecuencia de interrogación, dependiendo del canal escogido en el código del impulso. La separación de los impulsos de respuesta de la radiobaliza es de 12 </w:t>
      </w:r>
      <w:r w:rsidRPr="001D4295">
        <w:rPr>
          <w:szCs w:val="24"/>
          <w:lang w:val="es-ES"/>
        </w:rPr>
        <w:sym w:font="Symbol" w:char="F06D"/>
      </w:r>
      <w:r w:rsidRPr="001D4295">
        <w:rPr>
          <w:lang w:val="es-ES"/>
        </w:rPr>
        <w:t>s (canal X) y 30 </w:t>
      </w:r>
      <w:r w:rsidRPr="001D4295">
        <w:rPr>
          <w:szCs w:val="24"/>
          <w:lang w:val="es-ES"/>
        </w:rPr>
        <w:sym w:font="Symbol" w:char="F06D"/>
      </w:r>
      <w:r w:rsidRPr="001D4295">
        <w:rPr>
          <w:lang w:val="es-ES"/>
        </w:rPr>
        <w:t>s (canal Y). Tras recibir la respuesta, el interrogador calc</w:t>
      </w:r>
      <w:r>
        <w:rPr>
          <w:lang w:val="es-ES"/>
        </w:rPr>
        <w:t>ulará la distancia oblicua instan</w:t>
      </w:r>
      <w:r w:rsidRPr="001D4295">
        <w:rPr>
          <w:lang w:val="es-ES"/>
        </w:rPr>
        <w:t xml:space="preserve">tánea a la radiobaliza a partir del tiempo transcurrido entre la transmisión de la interrogación y la recepción de los pares de impulsos </w:t>
      </w:r>
      <w:r>
        <w:rPr>
          <w:lang w:val="es-ES"/>
        </w:rPr>
        <w:t>de</w:t>
      </w:r>
      <w:r w:rsidRPr="001D4295">
        <w:rPr>
          <w:lang w:val="es-ES"/>
        </w:rPr>
        <w:t xml:space="preserve"> </w:t>
      </w:r>
      <w:r>
        <w:rPr>
          <w:lang w:val="es-ES"/>
        </w:rPr>
        <w:t>respuesta.</w:t>
      </w:r>
    </w:p>
    <w:p w:rsidR="005B6F57" w:rsidRPr="001D4295" w:rsidRDefault="005B6F57" w:rsidP="005B6F57">
      <w:pPr>
        <w:rPr>
          <w:lang w:val="es-ES"/>
        </w:rPr>
      </w:pPr>
      <w:r w:rsidRPr="001D4295">
        <w:rPr>
          <w:lang w:val="es-ES"/>
        </w:rPr>
        <w:t>La radiobaliza transmitirá muchas respuestas, dado que será interrogada por un gran número de aeronaves. Ca</w:t>
      </w:r>
      <w:r>
        <w:rPr>
          <w:lang w:val="es-ES"/>
        </w:rPr>
        <w:t>da interrogador genera un patrón único variante</w:t>
      </w:r>
      <w:r w:rsidRPr="001D4295">
        <w:rPr>
          <w:lang w:val="es-ES"/>
        </w:rPr>
        <w:t xml:space="preserve">, dentro de ciertos límites, el </w:t>
      </w:r>
      <w:r>
        <w:rPr>
          <w:lang w:val="es-ES"/>
        </w:rPr>
        <w:t xml:space="preserve">intervalo de </w:t>
      </w:r>
      <w:r w:rsidRPr="001D4295">
        <w:rPr>
          <w:lang w:val="es-ES"/>
        </w:rPr>
        <w:t>tiempo entre los pares de impulsos para evitar la generación de r</w:t>
      </w:r>
      <w:r>
        <w:rPr>
          <w:lang w:val="es-ES"/>
        </w:rPr>
        <w:t>espuestas síncronas. Gracias</w:t>
      </w:r>
      <w:r w:rsidRPr="001D4295">
        <w:rPr>
          <w:lang w:val="es-ES"/>
        </w:rPr>
        <w:t xml:space="preserve"> a este principio, cada plataforma es capaz de reconocer entre todos los pares de impulsos las respuestas iniciadas por su propio interrogador. </w:t>
      </w:r>
    </w:p>
    <w:p w:rsidR="005B6F57" w:rsidRPr="001D4295" w:rsidRDefault="005B6F57" w:rsidP="005B6F57">
      <w:pPr>
        <w:rPr>
          <w:lang w:val="es-ES"/>
        </w:rPr>
      </w:pPr>
      <w:r w:rsidRPr="001D4295">
        <w:rPr>
          <w:lang w:val="es-ES"/>
        </w:rPr>
        <w:t>Las radiobalizas TACAN transmiten un código Morse identif</w:t>
      </w:r>
      <w:r>
        <w:rPr>
          <w:lang w:val="es-ES"/>
        </w:rPr>
        <w:t xml:space="preserve">icativo. El tono de </w:t>
      </w:r>
      <w:r w:rsidRPr="001D4295">
        <w:rPr>
          <w:lang w:val="es-ES"/>
        </w:rPr>
        <w:t xml:space="preserve">identificación se utiliza en los interrogadores a bordo de las aeronaves para verificar si la lectura de la distancia ha sido realizada por la radiobaliza apropiada. Además de las respuestas de los impulsos, la adecuada recepción del tono de identificación es asimismo una condición importante para </w:t>
      </w:r>
      <w:r>
        <w:rPr>
          <w:lang w:val="es-ES"/>
        </w:rPr>
        <w:t xml:space="preserve">el buen funcionamiento de </w:t>
      </w:r>
      <w:r w:rsidRPr="001D4295">
        <w:rPr>
          <w:lang w:val="es-ES"/>
        </w:rPr>
        <w:t>los interrogador</w:t>
      </w:r>
      <w:r>
        <w:rPr>
          <w:lang w:val="es-ES"/>
        </w:rPr>
        <w:t>es TACAN</w:t>
      </w:r>
      <w:r w:rsidRPr="001D4295">
        <w:rPr>
          <w:lang w:val="es-ES"/>
        </w:rPr>
        <w:t>.</w:t>
      </w:r>
    </w:p>
    <w:p w:rsidR="005B6F57" w:rsidRPr="001D4295" w:rsidRDefault="005B6F57" w:rsidP="005B6F57">
      <w:pPr>
        <w:rPr>
          <w:lang w:val="es-ES"/>
        </w:rPr>
      </w:pPr>
      <w:r w:rsidRPr="001D4295">
        <w:rPr>
          <w:lang w:val="es-ES"/>
        </w:rPr>
        <w:t xml:space="preserve">Además de las mediciones de distancia, el sistema TACAN también proporciona información relativa a la marcación de acimut. La información de marcación se facilita modulando en amplitud los impulsos transmitidos por la radiobaliza en tierra. Esa modulación de impulsos en amplitud (MIA) </w:t>
      </w:r>
      <w:r w:rsidRPr="001D4295">
        <w:rPr>
          <w:color w:val="262626"/>
          <w:lang w:val="es-ES"/>
        </w:rPr>
        <w:t>se lleva a cabo mediante una antena d</w:t>
      </w:r>
      <w:r>
        <w:rPr>
          <w:color w:val="262626"/>
          <w:lang w:val="es-ES"/>
        </w:rPr>
        <w:t>e la radiobaliza que efectúa un barrido mecánico o electrónico</w:t>
      </w:r>
      <w:r w:rsidRPr="001D4295">
        <w:rPr>
          <w:color w:val="262626"/>
          <w:lang w:val="es-ES"/>
        </w:rPr>
        <w:t>. La</w:t>
      </w:r>
      <w:r w:rsidRPr="001D4295">
        <w:rPr>
          <w:color w:val="000000"/>
          <w:lang w:val="es-ES"/>
        </w:rPr>
        <w:t xml:space="preserve"> variación del diagrama de radiación en acimut en forma de lóbulos de antena de </w:t>
      </w:r>
      <w:r w:rsidRPr="001D4295">
        <w:rPr>
          <w:lang w:val="es-ES"/>
        </w:rPr>
        <w:t>15 Hz y 135 Hz con un índice de modulación máxima disponible del 55% reducirá el nivel de la señal de los impulsos de respuesta hasta en 10,7 dB por debajo del nivel máximo de p.i.r.e de los impulsos sin MIA. Para que el interrogador pueda decodificar la orientación del diagrama de radiación de la antena</w:t>
      </w:r>
      <w:r>
        <w:rPr>
          <w:lang w:val="es-ES"/>
        </w:rPr>
        <w:t xml:space="preserve"> </w:t>
      </w:r>
      <w:r w:rsidRPr="001D4295">
        <w:rPr>
          <w:lang w:val="es-ES"/>
        </w:rPr>
        <w:t xml:space="preserve">con respecto a la referencia norte de la MIA, la radiobaliza transmite 900 pares de impulsos adicionales consistentes en un grupo de impulsos con referencia norte (NRPG) y varios grupos de impulsos de referencia precisa (RPG). </w:t>
      </w:r>
      <w:r w:rsidRPr="001D4295">
        <w:rPr>
          <w:color w:val="000000"/>
          <w:lang w:val="es-ES"/>
        </w:rPr>
        <w:t>Con objeto de obtener información de marcación precisa y poder responder, como mínimo, a 100 aeronaves con una eficiencia de respuesta del 70%, ha de transmitirse un número constante de 3 600 pares de impulsos, como mínimo</w:t>
      </w:r>
      <w:r w:rsidRPr="001D4295">
        <w:rPr>
          <w:lang w:val="es-ES"/>
        </w:rPr>
        <w:t>.</w:t>
      </w:r>
    </w:p>
    <w:p w:rsidR="005B6F57" w:rsidRPr="001D4295" w:rsidRDefault="005B6F57" w:rsidP="005B6F57">
      <w:pPr>
        <w:rPr>
          <w:lang w:val="es-ES"/>
        </w:rPr>
      </w:pPr>
      <w:r w:rsidRPr="001D4295">
        <w:rPr>
          <w:lang w:val="es-ES"/>
        </w:rPr>
        <w:lastRenderedPageBreak/>
        <w:t>El sistema TACAN se utiliza para la navegación aeronáutica en aeronaves estatales y de aviación civil. El equipo TACAN utilizado en aviación civil es equivalente, desde un punto de vista funcional, al DME normalizado de la OACI. Las características de los sistema</w:t>
      </w:r>
      <w:r w:rsidR="00C75A24">
        <w:rPr>
          <w:lang w:val="es-ES"/>
        </w:rPr>
        <w:t>s TACAN figuran en el Cuadro 1.</w:t>
      </w:r>
    </w:p>
    <w:p w:rsidR="005B6F57" w:rsidRPr="001D4295" w:rsidRDefault="005B6F57" w:rsidP="005B6F57">
      <w:pPr>
        <w:spacing w:line="480" w:lineRule="auto"/>
        <w:rPr>
          <w:lang w:val="es-ES"/>
        </w:rPr>
        <w:sectPr w:rsidR="005B6F57" w:rsidRPr="001D4295" w:rsidSect="00A21D0D">
          <w:headerReference w:type="even" r:id="rId14"/>
          <w:headerReference w:type="default" r:id="rId15"/>
          <w:footerReference w:type="default" r:id="rId16"/>
          <w:headerReference w:type="first" r:id="rId17"/>
          <w:footerReference w:type="first" r:id="rId18"/>
          <w:pgSz w:w="11907" w:h="16834"/>
          <w:pgMar w:top="1418" w:right="1134" w:bottom="1418" w:left="1134" w:header="720" w:footer="720" w:gutter="0"/>
          <w:paperSrc w:first="15" w:other="15"/>
          <w:pgNumType w:start="1"/>
          <w:cols w:space="720"/>
          <w:titlePg/>
        </w:sectPr>
      </w:pPr>
    </w:p>
    <w:p w:rsidR="005B6F57" w:rsidRPr="001D4295" w:rsidRDefault="00C75A24" w:rsidP="005B6F57">
      <w:pPr>
        <w:pStyle w:val="TableNo"/>
        <w:rPr>
          <w:lang w:val="es-ES"/>
        </w:rPr>
      </w:pPr>
      <w:r>
        <w:rPr>
          <w:lang w:val="es-ES"/>
        </w:rPr>
        <w:lastRenderedPageBreak/>
        <w:t>CUADRO 1</w:t>
      </w:r>
    </w:p>
    <w:p w:rsidR="005B6F57" w:rsidRPr="001D4295" w:rsidRDefault="005B6F57" w:rsidP="005B6F57">
      <w:pPr>
        <w:pStyle w:val="Tabletitle"/>
        <w:rPr>
          <w:lang w:val="es-ES"/>
        </w:rPr>
      </w:pPr>
      <w:r w:rsidRPr="001D4295">
        <w:rPr>
          <w:lang w:val="es-ES"/>
        </w:rPr>
        <w:t xml:space="preserve">Características típicas de las estaciones TACAN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1050"/>
        <w:gridCol w:w="2340"/>
        <w:gridCol w:w="2340"/>
        <w:gridCol w:w="2340"/>
        <w:gridCol w:w="2194"/>
        <w:gridCol w:w="2160"/>
      </w:tblGrid>
      <w:tr w:rsidR="005B6F57" w:rsidRPr="00C75A24" w:rsidTr="00C75A24">
        <w:trPr>
          <w:tblHeader/>
          <w:jc w:val="center"/>
        </w:trPr>
        <w:tc>
          <w:tcPr>
            <w:tcW w:w="2035" w:type="dxa"/>
          </w:tcPr>
          <w:p w:rsidR="005B6F57" w:rsidRPr="00C75A24" w:rsidRDefault="005B6F57" w:rsidP="00D600CA">
            <w:pPr>
              <w:pStyle w:val="Tablehead"/>
              <w:rPr>
                <w:sz w:val="20"/>
                <w:lang w:val="es-ES"/>
              </w:rPr>
            </w:pPr>
            <w:r w:rsidRPr="00C75A24">
              <w:rPr>
                <w:sz w:val="20"/>
                <w:lang w:val="es-ES"/>
              </w:rPr>
              <w:t>Objetivo</w:t>
            </w:r>
          </w:p>
        </w:tc>
        <w:tc>
          <w:tcPr>
            <w:tcW w:w="1050" w:type="dxa"/>
            <w:vAlign w:val="center"/>
          </w:tcPr>
          <w:p w:rsidR="005B6F57" w:rsidRPr="00C75A24" w:rsidRDefault="005B6F57" w:rsidP="00D600CA">
            <w:pPr>
              <w:pStyle w:val="Tablehead"/>
              <w:rPr>
                <w:sz w:val="20"/>
                <w:lang w:val="es-ES"/>
              </w:rPr>
            </w:pPr>
            <w:r w:rsidRPr="00C75A24">
              <w:rPr>
                <w:sz w:val="20"/>
                <w:lang w:val="es-ES"/>
              </w:rPr>
              <w:t>Unidades</w:t>
            </w:r>
          </w:p>
        </w:tc>
        <w:tc>
          <w:tcPr>
            <w:tcW w:w="11374" w:type="dxa"/>
            <w:gridSpan w:val="5"/>
            <w:vAlign w:val="center"/>
          </w:tcPr>
          <w:p w:rsidR="005B6F57" w:rsidRPr="00C75A24" w:rsidRDefault="005B6F57" w:rsidP="00D600CA">
            <w:pPr>
              <w:pStyle w:val="Tablehead"/>
              <w:rPr>
                <w:sz w:val="20"/>
                <w:lang w:val="es-ES"/>
              </w:rPr>
            </w:pPr>
            <w:r w:rsidRPr="00C75A24">
              <w:rPr>
                <w:sz w:val="20"/>
                <w:lang w:val="es-ES"/>
              </w:rPr>
              <w:t>Sistemas de radiocomunicaciones para la navegación aérea (960-1 215 MHz)</w:t>
            </w:r>
          </w:p>
        </w:tc>
      </w:tr>
      <w:tr w:rsidR="005B6F57" w:rsidRPr="00C75A24" w:rsidTr="00C75A24">
        <w:trPr>
          <w:jc w:val="center"/>
        </w:trPr>
        <w:tc>
          <w:tcPr>
            <w:tcW w:w="2035" w:type="dxa"/>
            <w:vAlign w:val="center"/>
          </w:tcPr>
          <w:p w:rsidR="005B6F57" w:rsidRPr="00C75A24" w:rsidRDefault="005B6F57" w:rsidP="00D4129D">
            <w:pPr>
              <w:pStyle w:val="Tabletext"/>
              <w:jc w:val="left"/>
              <w:rPr>
                <w:sz w:val="20"/>
                <w:lang w:val="es-ES"/>
              </w:rPr>
            </w:pPr>
            <w:r w:rsidRPr="00C75A24">
              <w:rPr>
                <w:sz w:val="20"/>
                <w:lang w:val="es-ES"/>
              </w:rPr>
              <w:t>Sentido de la transmisión radioeléctrica</w:t>
            </w:r>
          </w:p>
        </w:tc>
        <w:tc>
          <w:tcPr>
            <w:tcW w:w="1050" w:type="dxa"/>
            <w:vAlign w:val="center"/>
          </w:tcPr>
          <w:p w:rsidR="005B6F57" w:rsidRPr="00C75A24" w:rsidRDefault="005B6F57" w:rsidP="00D600CA">
            <w:pPr>
              <w:pStyle w:val="Tabletext"/>
              <w:jc w:val="center"/>
              <w:rPr>
                <w:sz w:val="20"/>
                <w:lang w:val="es-ES"/>
              </w:rPr>
            </w:pPr>
          </w:p>
        </w:tc>
        <w:tc>
          <w:tcPr>
            <w:tcW w:w="2340" w:type="dxa"/>
            <w:vAlign w:val="center"/>
          </w:tcPr>
          <w:p w:rsidR="005B6F57" w:rsidRPr="00C75A24" w:rsidRDefault="005B6F57" w:rsidP="00D600CA">
            <w:pPr>
              <w:pStyle w:val="Tabletext"/>
              <w:jc w:val="center"/>
              <w:rPr>
                <w:sz w:val="20"/>
                <w:lang w:val="es-ES"/>
              </w:rPr>
            </w:pPr>
            <w:r w:rsidRPr="00C75A24">
              <w:rPr>
                <w:sz w:val="20"/>
                <w:lang w:val="es-ES"/>
              </w:rPr>
              <w:t>Tierra-aeronave</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Aeronave-Tierra</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Tierra-aeronave</w:t>
            </w:r>
            <w:r w:rsidRPr="00C75A24">
              <w:rPr>
                <w:sz w:val="20"/>
                <w:lang w:val="es-ES"/>
              </w:rPr>
              <w:br/>
              <w:t>marítimo</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Aeronave-Tierra</w:t>
            </w:r>
            <w:r w:rsidRPr="00C75A24">
              <w:rPr>
                <w:sz w:val="20"/>
                <w:lang w:val="es-ES"/>
              </w:rPr>
              <w:br/>
              <w:t>marítimo</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Aeronave –aeronave</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Gama de frecuencias de funcionamiento</w:t>
            </w:r>
          </w:p>
        </w:tc>
        <w:tc>
          <w:tcPr>
            <w:tcW w:w="1050" w:type="dxa"/>
            <w:vAlign w:val="center"/>
          </w:tcPr>
          <w:p w:rsidR="005B6F57" w:rsidRPr="00C75A24" w:rsidRDefault="005B6F57" w:rsidP="00D600CA">
            <w:pPr>
              <w:pStyle w:val="Tabletext"/>
              <w:jc w:val="center"/>
              <w:rPr>
                <w:sz w:val="20"/>
                <w:lang w:val="es-ES"/>
              </w:rPr>
            </w:pPr>
            <w:r w:rsidRPr="00C75A24">
              <w:rPr>
                <w:sz w:val="20"/>
                <w:lang w:val="es-ES"/>
              </w:rPr>
              <w:t>(MHz)</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962-1 213</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1 025-1 150</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962-977</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1 025-1 088</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1 025-1 151</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Alcance</w:t>
            </w:r>
          </w:p>
          <w:p w:rsidR="005B6F57" w:rsidRPr="00C75A24" w:rsidRDefault="005B6F57" w:rsidP="00D4129D">
            <w:pPr>
              <w:pStyle w:val="Tabletext"/>
              <w:jc w:val="left"/>
              <w:rPr>
                <w:sz w:val="20"/>
                <w:lang w:val="es-ES"/>
              </w:rPr>
            </w:pPr>
            <w:r w:rsidRPr="00C75A24">
              <w:rPr>
                <w:sz w:val="20"/>
                <w:lang w:val="es-ES"/>
              </w:rPr>
              <w:t>(limitado a la RLOS)</w:t>
            </w:r>
          </w:p>
        </w:tc>
        <w:tc>
          <w:tcPr>
            <w:tcW w:w="1050" w:type="dxa"/>
            <w:vAlign w:val="center"/>
          </w:tcPr>
          <w:p w:rsidR="005B6F57" w:rsidRPr="00C75A24" w:rsidRDefault="005B6F57" w:rsidP="00D600CA">
            <w:pPr>
              <w:pStyle w:val="Tabletext"/>
              <w:jc w:val="center"/>
              <w:rPr>
                <w:sz w:val="20"/>
                <w:lang w:val="es-ES"/>
              </w:rPr>
            </w:pPr>
            <w:r w:rsidRPr="00C75A24">
              <w:rPr>
                <w:sz w:val="20"/>
                <w:lang w:val="es-ES"/>
              </w:rPr>
              <w:t>(km)</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hasta 600</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hasta 600</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hasta 600</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hasta 600</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hasta 740</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Información transmitida</w:t>
            </w:r>
          </w:p>
        </w:tc>
        <w:tc>
          <w:tcPr>
            <w:tcW w:w="1050" w:type="dxa"/>
            <w:vAlign w:val="center"/>
          </w:tcPr>
          <w:p w:rsidR="005B6F57" w:rsidRPr="00C75A24" w:rsidRDefault="005B6F57" w:rsidP="00D600CA">
            <w:pPr>
              <w:pStyle w:val="Tabletext"/>
              <w:jc w:val="center"/>
              <w:rPr>
                <w:sz w:val="20"/>
                <w:lang w:val="es-ES"/>
              </w:rPr>
            </w:pPr>
          </w:p>
        </w:tc>
        <w:tc>
          <w:tcPr>
            <w:tcW w:w="2340" w:type="dxa"/>
            <w:vAlign w:val="center"/>
          </w:tcPr>
          <w:p w:rsidR="005B6F57" w:rsidRPr="00C75A24" w:rsidRDefault="005B6F57" w:rsidP="00D600CA">
            <w:pPr>
              <w:pStyle w:val="Tabletext"/>
              <w:jc w:val="center"/>
              <w:rPr>
                <w:color w:val="262626"/>
                <w:sz w:val="20"/>
                <w:lang w:val="es-ES"/>
              </w:rPr>
            </w:pPr>
            <w:r w:rsidRPr="00C75A24">
              <w:rPr>
                <w:color w:val="262626"/>
                <w:sz w:val="20"/>
                <w:lang w:val="es-ES"/>
              </w:rPr>
              <w:t>Señales respuesta de distancia y marcación,</w:t>
            </w:r>
          </w:p>
          <w:p w:rsidR="005B6F57" w:rsidRPr="00C75A24" w:rsidRDefault="005B6F57" w:rsidP="00D600CA">
            <w:pPr>
              <w:pStyle w:val="Tabletext"/>
              <w:jc w:val="center"/>
              <w:rPr>
                <w:color w:val="548DD4"/>
                <w:sz w:val="20"/>
                <w:lang w:val="es-ES"/>
              </w:rPr>
            </w:pPr>
            <w:r w:rsidRPr="00C75A24">
              <w:rPr>
                <w:color w:val="262626"/>
                <w:sz w:val="20"/>
                <w:lang w:val="es-ES"/>
              </w:rPr>
              <w:t>Información identificativa</w:t>
            </w:r>
          </w:p>
        </w:tc>
        <w:tc>
          <w:tcPr>
            <w:tcW w:w="2340" w:type="dxa"/>
            <w:vAlign w:val="center"/>
          </w:tcPr>
          <w:p w:rsidR="005B6F57" w:rsidRPr="00C75A24" w:rsidRDefault="005B6F57" w:rsidP="00D600CA">
            <w:pPr>
              <w:pStyle w:val="Tabletext"/>
              <w:jc w:val="center"/>
              <w:rPr>
                <w:color w:val="262626"/>
                <w:sz w:val="20"/>
                <w:lang w:val="es-ES"/>
              </w:rPr>
            </w:pPr>
            <w:r w:rsidRPr="00C75A24">
              <w:rPr>
                <w:color w:val="262626"/>
                <w:sz w:val="20"/>
                <w:lang w:val="es-ES"/>
              </w:rPr>
              <w:t>Señal de petición de distancia y marcación</w:t>
            </w:r>
          </w:p>
        </w:tc>
        <w:tc>
          <w:tcPr>
            <w:tcW w:w="2340" w:type="dxa"/>
            <w:vAlign w:val="center"/>
          </w:tcPr>
          <w:p w:rsidR="005B6F57" w:rsidRPr="00C75A24" w:rsidRDefault="005B6F57" w:rsidP="00D600CA">
            <w:pPr>
              <w:pStyle w:val="Tabletext"/>
              <w:jc w:val="center"/>
              <w:rPr>
                <w:color w:val="262626"/>
                <w:sz w:val="20"/>
                <w:lang w:val="es-ES"/>
              </w:rPr>
            </w:pPr>
            <w:r w:rsidRPr="00C75A24">
              <w:rPr>
                <w:color w:val="262626"/>
                <w:sz w:val="20"/>
                <w:lang w:val="es-ES"/>
              </w:rPr>
              <w:t>Señales respuesta de distancia y marcación,</w:t>
            </w:r>
          </w:p>
          <w:p w:rsidR="005B6F57" w:rsidRPr="00C75A24" w:rsidRDefault="005B6F57" w:rsidP="00D600CA">
            <w:pPr>
              <w:pStyle w:val="Tabletext"/>
              <w:jc w:val="center"/>
              <w:rPr>
                <w:color w:val="262626"/>
                <w:sz w:val="20"/>
                <w:lang w:val="es-ES"/>
              </w:rPr>
            </w:pPr>
            <w:r w:rsidRPr="00C75A24">
              <w:rPr>
                <w:color w:val="262626"/>
                <w:sz w:val="20"/>
                <w:lang w:val="es-ES"/>
              </w:rPr>
              <w:t>Identificación</w:t>
            </w:r>
          </w:p>
        </w:tc>
        <w:tc>
          <w:tcPr>
            <w:tcW w:w="2194" w:type="dxa"/>
            <w:vAlign w:val="center"/>
          </w:tcPr>
          <w:p w:rsidR="005B6F57" w:rsidRPr="00C75A24" w:rsidRDefault="005B6F57" w:rsidP="00D600CA">
            <w:pPr>
              <w:pStyle w:val="Tabletext"/>
              <w:jc w:val="center"/>
              <w:rPr>
                <w:color w:val="262626"/>
                <w:sz w:val="20"/>
                <w:lang w:val="es-ES"/>
              </w:rPr>
            </w:pPr>
            <w:r w:rsidRPr="00C75A24">
              <w:rPr>
                <w:color w:val="262626"/>
                <w:sz w:val="20"/>
                <w:lang w:val="es-ES"/>
              </w:rPr>
              <w:t>Señal de petición de distancia y marcación</w:t>
            </w:r>
          </w:p>
        </w:tc>
        <w:tc>
          <w:tcPr>
            <w:tcW w:w="2160" w:type="dxa"/>
            <w:vAlign w:val="center"/>
          </w:tcPr>
          <w:p w:rsidR="005B6F57" w:rsidRPr="00C75A24" w:rsidRDefault="005B6F57" w:rsidP="00D600CA">
            <w:pPr>
              <w:pStyle w:val="Tabletext"/>
              <w:jc w:val="center"/>
              <w:rPr>
                <w:color w:val="262626"/>
                <w:sz w:val="20"/>
                <w:lang w:val="es-ES_tradnl"/>
              </w:rPr>
            </w:pPr>
            <w:r w:rsidRPr="00C75A24">
              <w:rPr>
                <w:color w:val="262626"/>
                <w:sz w:val="20"/>
                <w:lang w:val="es-ES_tradnl"/>
              </w:rPr>
              <w:t>Señales respuesta de distancia y marcación,</w:t>
            </w:r>
          </w:p>
          <w:p w:rsidR="005B6F57" w:rsidRPr="00C75A24" w:rsidRDefault="005B6F57" w:rsidP="00D600CA">
            <w:pPr>
              <w:pStyle w:val="Tabletext"/>
              <w:jc w:val="center"/>
              <w:rPr>
                <w:color w:val="262626"/>
                <w:sz w:val="20"/>
                <w:lang w:val="es-ES"/>
              </w:rPr>
            </w:pPr>
            <w:r w:rsidRPr="00C75A24">
              <w:rPr>
                <w:color w:val="262626"/>
                <w:sz w:val="20"/>
                <w:lang w:val="es-ES"/>
              </w:rPr>
              <w:t>Identificación</w:t>
            </w:r>
          </w:p>
        </w:tc>
      </w:tr>
      <w:tr w:rsidR="005B6F57" w:rsidRPr="00C75A24" w:rsidTr="00C75A24">
        <w:trPr>
          <w:jc w:val="center"/>
        </w:trPr>
        <w:tc>
          <w:tcPr>
            <w:tcW w:w="14459" w:type="dxa"/>
            <w:gridSpan w:val="7"/>
            <w:vAlign w:val="center"/>
          </w:tcPr>
          <w:p w:rsidR="005B6F57" w:rsidRPr="00C75A24" w:rsidRDefault="005B6F57" w:rsidP="00D600CA">
            <w:pPr>
              <w:pStyle w:val="Tablehead"/>
              <w:jc w:val="left"/>
              <w:rPr>
                <w:sz w:val="20"/>
                <w:lang w:val="es-ES"/>
              </w:rPr>
            </w:pPr>
            <w:r w:rsidRPr="00C75A24">
              <w:rPr>
                <w:sz w:val="20"/>
                <w:lang w:val="es-ES"/>
              </w:rPr>
              <w:t>Características del transmisor</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Nombre de la estación</w:t>
            </w:r>
          </w:p>
        </w:tc>
        <w:tc>
          <w:tcPr>
            <w:tcW w:w="1050" w:type="dxa"/>
            <w:vAlign w:val="center"/>
          </w:tcPr>
          <w:p w:rsidR="005B6F57" w:rsidRPr="00C75A24" w:rsidRDefault="005B6F57" w:rsidP="00D600CA">
            <w:pPr>
              <w:pStyle w:val="Tabletext"/>
              <w:jc w:val="center"/>
              <w:rPr>
                <w:sz w:val="20"/>
                <w:lang w:val="es-ES"/>
              </w:rPr>
            </w:pPr>
          </w:p>
        </w:tc>
        <w:tc>
          <w:tcPr>
            <w:tcW w:w="2340" w:type="dxa"/>
            <w:vAlign w:val="center"/>
          </w:tcPr>
          <w:p w:rsidR="005B6F57" w:rsidRPr="00C75A24" w:rsidRDefault="005B6F57" w:rsidP="00D600CA">
            <w:pPr>
              <w:pStyle w:val="Tabletext"/>
              <w:jc w:val="center"/>
              <w:rPr>
                <w:sz w:val="20"/>
                <w:lang w:val="es-ES"/>
              </w:rPr>
            </w:pPr>
            <w:r w:rsidRPr="00C75A24">
              <w:rPr>
                <w:sz w:val="20"/>
                <w:lang w:val="es-ES"/>
              </w:rPr>
              <w:t>Radiobaliza</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Interrogador</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Radiobaliza</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Interrogador</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Radiobaliza</w:t>
            </w:r>
          </w:p>
        </w:tc>
      </w:tr>
      <w:tr w:rsidR="005B6F57" w:rsidRPr="00C75A24" w:rsidTr="00C75A24">
        <w:trPr>
          <w:jc w:val="center"/>
        </w:trPr>
        <w:tc>
          <w:tcPr>
            <w:tcW w:w="2035" w:type="dxa"/>
          </w:tcPr>
          <w:p w:rsidR="005B6F57" w:rsidRPr="00C75A24" w:rsidRDefault="005B6F57" w:rsidP="00D4129D">
            <w:pPr>
              <w:pStyle w:val="Tabletext"/>
              <w:jc w:val="left"/>
              <w:rPr>
                <w:caps/>
                <w:sz w:val="20"/>
                <w:lang w:val="es-ES"/>
              </w:rPr>
            </w:pPr>
            <w:r w:rsidRPr="00C75A24">
              <w:rPr>
                <w:sz w:val="20"/>
                <w:lang w:val="es-ES"/>
              </w:rPr>
              <w:t>Altura sobre el suelo</w:t>
            </w:r>
          </w:p>
        </w:tc>
        <w:tc>
          <w:tcPr>
            <w:tcW w:w="1050" w:type="dxa"/>
            <w:vAlign w:val="center"/>
          </w:tcPr>
          <w:p w:rsidR="005B6F57" w:rsidRPr="00C75A24" w:rsidRDefault="005B6F57" w:rsidP="00D600CA">
            <w:pPr>
              <w:pStyle w:val="Tabletext"/>
              <w:jc w:val="center"/>
              <w:rPr>
                <w:sz w:val="20"/>
                <w:lang w:val="es-ES"/>
              </w:rPr>
            </w:pPr>
            <w:r w:rsidRPr="00C75A24">
              <w:rPr>
                <w:sz w:val="20"/>
                <w:lang w:val="es-ES"/>
              </w:rPr>
              <w:t>(m)</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 xml:space="preserve">3 </w:t>
            </w:r>
            <w:r w:rsidRPr="00C75A24">
              <w:rPr>
                <w:sz w:val="20"/>
                <w:lang w:val="es-ES"/>
              </w:rPr>
              <w:br/>
              <w:t>(10 pies)</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 xml:space="preserve">hasta 18 288 </w:t>
            </w:r>
            <w:r w:rsidRPr="00C75A24">
              <w:rPr>
                <w:sz w:val="20"/>
                <w:lang w:val="es-ES"/>
              </w:rPr>
              <w:br/>
              <w:t>(60 000 pies)</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 xml:space="preserve">3 </w:t>
            </w:r>
            <w:r w:rsidRPr="00C75A24">
              <w:rPr>
                <w:sz w:val="20"/>
                <w:lang w:val="es-ES"/>
              </w:rPr>
              <w:br/>
              <w:t>(10 pies)</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hasta 18 288</w:t>
            </w:r>
            <w:r w:rsidRPr="00C75A24">
              <w:rPr>
                <w:sz w:val="20"/>
                <w:lang w:val="es-ES"/>
              </w:rPr>
              <w:br/>
              <w:t>(60 000 pies)</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hasta 18 288</w:t>
            </w:r>
            <w:r w:rsidRPr="00C75A24">
              <w:rPr>
                <w:sz w:val="20"/>
                <w:lang w:val="es-ES"/>
              </w:rPr>
              <w:br/>
              <w:t>(60 000 pies)</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Tipo de señal</w:t>
            </w:r>
          </w:p>
        </w:tc>
        <w:tc>
          <w:tcPr>
            <w:tcW w:w="1050" w:type="dxa"/>
            <w:vAlign w:val="center"/>
          </w:tcPr>
          <w:p w:rsidR="005B6F57" w:rsidRPr="00C75A24" w:rsidRDefault="005B6F57" w:rsidP="00D600CA">
            <w:pPr>
              <w:pStyle w:val="Tabletext"/>
              <w:jc w:val="center"/>
              <w:rPr>
                <w:sz w:val="20"/>
                <w:lang w:val="es-ES"/>
              </w:rPr>
            </w:pPr>
          </w:p>
        </w:tc>
        <w:tc>
          <w:tcPr>
            <w:tcW w:w="2340" w:type="dxa"/>
            <w:vAlign w:val="center"/>
          </w:tcPr>
          <w:p w:rsidR="005B6F57" w:rsidRPr="00C75A24" w:rsidRDefault="005B6F57" w:rsidP="00D600CA">
            <w:pPr>
              <w:pStyle w:val="Tabletext"/>
              <w:ind w:left="-57" w:right="-57"/>
              <w:jc w:val="center"/>
              <w:rPr>
                <w:sz w:val="20"/>
                <w:lang w:val="es-ES"/>
              </w:rPr>
            </w:pPr>
            <w:r w:rsidRPr="00C75A24">
              <w:rPr>
                <w:sz w:val="20"/>
                <w:lang w:val="es-ES"/>
              </w:rPr>
              <w:t>En régimen de impulsos</w:t>
            </w:r>
          </w:p>
        </w:tc>
        <w:tc>
          <w:tcPr>
            <w:tcW w:w="2340" w:type="dxa"/>
            <w:vAlign w:val="center"/>
          </w:tcPr>
          <w:p w:rsidR="005B6F57" w:rsidRPr="00C75A24" w:rsidRDefault="005B6F57" w:rsidP="00D600CA">
            <w:pPr>
              <w:pStyle w:val="Tabletext"/>
              <w:ind w:left="-57" w:right="-57"/>
              <w:jc w:val="center"/>
              <w:rPr>
                <w:sz w:val="20"/>
                <w:lang w:val="es-ES"/>
              </w:rPr>
            </w:pPr>
            <w:r w:rsidRPr="00C75A24">
              <w:rPr>
                <w:sz w:val="20"/>
                <w:lang w:val="es-ES"/>
              </w:rPr>
              <w:t>En régimen de impulsos</w:t>
            </w:r>
          </w:p>
        </w:tc>
        <w:tc>
          <w:tcPr>
            <w:tcW w:w="2340" w:type="dxa"/>
            <w:vAlign w:val="center"/>
          </w:tcPr>
          <w:p w:rsidR="005B6F57" w:rsidRPr="00C75A24" w:rsidRDefault="005B6F57" w:rsidP="00D600CA">
            <w:pPr>
              <w:pStyle w:val="Tabletext"/>
              <w:ind w:left="-57" w:right="-57"/>
              <w:jc w:val="center"/>
              <w:rPr>
                <w:sz w:val="20"/>
                <w:lang w:val="es-ES"/>
              </w:rPr>
            </w:pPr>
            <w:r w:rsidRPr="00C75A24">
              <w:rPr>
                <w:sz w:val="20"/>
                <w:lang w:val="es-ES"/>
              </w:rPr>
              <w:t>En régimen de impulsos</w:t>
            </w:r>
          </w:p>
        </w:tc>
        <w:tc>
          <w:tcPr>
            <w:tcW w:w="2194" w:type="dxa"/>
            <w:vAlign w:val="center"/>
          </w:tcPr>
          <w:p w:rsidR="005B6F57" w:rsidRPr="00C75A24" w:rsidRDefault="005B6F57" w:rsidP="00D600CA">
            <w:pPr>
              <w:pStyle w:val="Tabletext"/>
              <w:ind w:left="-57" w:right="-57"/>
              <w:jc w:val="center"/>
              <w:rPr>
                <w:sz w:val="20"/>
                <w:lang w:val="es-ES"/>
              </w:rPr>
            </w:pPr>
            <w:r w:rsidRPr="00C75A24">
              <w:rPr>
                <w:sz w:val="20"/>
                <w:lang w:val="es-ES"/>
              </w:rPr>
              <w:t>En régimen de impulsos</w:t>
            </w:r>
          </w:p>
        </w:tc>
        <w:tc>
          <w:tcPr>
            <w:tcW w:w="2160" w:type="dxa"/>
            <w:vAlign w:val="center"/>
          </w:tcPr>
          <w:p w:rsidR="005B6F57" w:rsidRPr="00C75A24" w:rsidRDefault="005B6F57" w:rsidP="00D600CA">
            <w:pPr>
              <w:pStyle w:val="Tabletext"/>
              <w:ind w:left="-57" w:right="-57"/>
              <w:jc w:val="center"/>
              <w:rPr>
                <w:sz w:val="20"/>
                <w:lang w:val="es-ES"/>
              </w:rPr>
            </w:pPr>
            <w:r w:rsidRPr="00C75A24">
              <w:rPr>
                <w:sz w:val="20"/>
                <w:lang w:val="es-ES"/>
              </w:rPr>
              <w:t>En régimen de impulsos</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Separación de canal</w:t>
            </w:r>
          </w:p>
        </w:tc>
        <w:tc>
          <w:tcPr>
            <w:tcW w:w="1050" w:type="dxa"/>
            <w:vAlign w:val="center"/>
          </w:tcPr>
          <w:p w:rsidR="005B6F57" w:rsidRPr="00C75A24" w:rsidRDefault="005B6F57" w:rsidP="00D600CA">
            <w:pPr>
              <w:pStyle w:val="Tabletext"/>
              <w:jc w:val="center"/>
              <w:rPr>
                <w:sz w:val="20"/>
                <w:lang w:val="es-ES"/>
              </w:rPr>
            </w:pPr>
            <w:r w:rsidRPr="00C75A24">
              <w:rPr>
                <w:sz w:val="20"/>
                <w:lang w:val="es-ES"/>
              </w:rPr>
              <w:t>(MHz)</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1</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1</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1</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1</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1</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Tipo de modulación</w:t>
            </w:r>
          </w:p>
        </w:tc>
        <w:tc>
          <w:tcPr>
            <w:tcW w:w="1050" w:type="dxa"/>
            <w:vAlign w:val="center"/>
          </w:tcPr>
          <w:p w:rsidR="005B6F57" w:rsidRPr="00C75A24" w:rsidRDefault="005B6F57" w:rsidP="00D600CA">
            <w:pPr>
              <w:pStyle w:val="Tabletext"/>
              <w:jc w:val="center"/>
              <w:rPr>
                <w:sz w:val="20"/>
                <w:lang w:val="es-ES"/>
              </w:rPr>
            </w:pPr>
          </w:p>
        </w:tc>
        <w:tc>
          <w:tcPr>
            <w:tcW w:w="2340" w:type="dxa"/>
            <w:vAlign w:val="center"/>
          </w:tcPr>
          <w:p w:rsidR="005B6F57" w:rsidRPr="00C75A24" w:rsidRDefault="005B6F57" w:rsidP="00D600CA">
            <w:pPr>
              <w:pStyle w:val="Tabletext"/>
              <w:jc w:val="center"/>
              <w:rPr>
                <w:sz w:val="20"/>
                <w:lang w:val="es-ES"/>
              </w:rPr>
            </w:pPr>
            <w:r w:rsidRPr="00C75A24">
              <w:rPr>
                <w:sz w:val="20"/>
                <w:lang w:val="es-ES"/>
              </w:rPr>
              <w:t>Forma del impulso y separación del par de impulsos</w:t>
            </w:r>
          </w:p>
        </w:tc>
        <w:tc>
          <w:tcPr>
            <w:tcW w:w="2340" w:type="dxa"/>
            <w:vAlign w:val="center"/>
          </w:tcPr>
          <w:p w:rsidR="005B6F57" w:rsidRPr="00C75A24" w:rsidRDefault="005B6F57" w:rsidP="00D600CA">
            <w:pPr>
              <w:pStyle w:val="Tabletext"/>
              <w:jc w:val="center"/>
              <w:rPr>
                <w:sz w:val="20"/>
                <w:lang w:val="es-ES_tradnl"/>
              </w:rPr>
            </w:pPr>
            <w:r w:rsidRPr="00C75A24">
              <w:rPr>
                <w:sz w:val="20"/>
                <w:lang w:val="es-ES"/>
              </w:rPr>
              <w:t>Forma del impulso y separación del par de impulsos</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Forma del impulso y separación del par de impulsos</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Forma del impulso y separación del par de impulsos</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Forma del impulso y separación del par de impulsos</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Potencial del transmisor (en régimen de impulsos)</w:t>
            </w:r>
          </w:p>
        </w:tc>
        <w:tc>
          <w:tcPr>
            <w:tcW w:w="1050" w:type="dxa"/>
            <w:vAlign w:val="center"/>
          </w:tcPr>
          <w:p w:rsidR="005B6F57" w:rsidRPr="00C75A24" w:rsidRDefault="005B6F57" w:rsidP="00D600CA">
            <w:pPr>
              <w:pStyle w:val="Tabletext"/>
              <w:jc w:val="center"/>
              <w:rPr>
                <w:sz w:val="20"/>
                <w:lang w:val="es-ES"/>
              </w:rPr>
            </w:pPr>
            <w:r w:rsidRPr="00C75A24">
              <w:rPr>
                <w:sz w:val="20"/>
                <w:lang w:val="es-ES"/>
              </w:rPr>
              <w:t>(dBW)</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39 (máx.)</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33 (máx.)</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39 (máx.)</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33 (máx.)</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33 (máx.)</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Longitud del impulso</w:t>
            </w:r>
          </w:p>
        </w:tc>
        <w:tc>
          <w:tcPr>
            <w:tcW w:w="1050" w:type="dxa"/>
            <w:vAlign w:val="center"/>
          </w:tcPr>
          <w:p w:rsidR="005B6F57" w:rsidRPr="00C75A24" w:rsidRDefault="005B6F57" w:rsidP="00D600CA">
            <w:pPr>
              <w:pStyle w:val="Tabletext"/>
              <w:jc w:val="center"/>
              <w:rPr>
                <w:sz w:val="20"/>
                <w:lang w:val="es-ES"/>
              </w:rPr>
            </w:pPr>
            <w:r w:rsidRPr="00C75A24">
              <w:rPr>
                <w:sz w:val="20"/>
                <w:lang w:val="es-ES"/>
              </w:rPr>
              <w:t>(</w:t>
            </w:r>
            <w:r w:rsidRPr="00C75A24">
              <w:rPr>
                <w:sz w:val="20"/>
                <w:lang w:val="es-ES"/>
              </w:rPr>
              <w:sym w:font="Symbol" w:char="F06D"/>
            </w:r>
            <w:r w:rsidRPr="00C75A24">
              <w:rPr>
                <w:sz w:val="20"/>
                <w:lang w:val="es-ES"/>
              </w:rPr>
              <w:t>s)</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 xml:space="preserve">3,5 ± 0,5 </w:t>
            </w:r>
            <w:r w:rsidRPr="00C75A24">
              <w:rPr>
                <w:sz w:val="20"/>
                <w:lang w:val="es-ES"/>
              </w:rPr>
              <w:br/>
              <w:t>(50% de amplitud)</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 xml:space="preserve">3,5 ± 0,5 </w:t>
            </w:r>
            <w:r w:rsidRPr="00C75A24">
              <w:rPr>
                <w:sz w:val="20"/>
                <w:lang w:val="es-ES"/>
              </w:rPr>
              <w:br/>
              <w:t>(50% de amplitud)</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 xml:space="preserve">3,5 ± 0,5 </w:t>
            </w:r>
            <w:r w:rsidRPr="00C75A24">
              <w:rPr>
                <w:sz w:val="20"/>
                <w:lang w:val="es-ES"/>
              </w:rPr>
              <w:br/>
              <w:t>(50% de amplitud)</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 xml:space="preserve">3,5 ± 0,5 </w:t>
            </w:r>
            <w:r w:rsidRPr="00C75A24">
              <w:rPr>
                <w:sz w:val="20"/>
                <w:lang w:val="es-ES"/>
              </w:rPr>
              <w:br/>
              <w:t>(50% de amplitud)</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 xml:space="preserve">3,5 ± 0,5 </w:t>
            </w:r>
            <w:r w:rsidRPr="00C75A24">
              <w:rPr>
                <w:sz w:val="20"/>
                <w:lang w:val="es-ES"/>
              </w:rPr>
              <w:br/>
              <w:t>(50% de amplitud)</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Ciclo de trabajo típico</w:t>
            </w:r>
          </w:p>
        </w:tc>
        <w:tc>
          <w:tcPr>
            <w:tcW w:w="1050" w:type="dxa"/>
            <w:vAlign w:val="center"/>
          </w:tcPr>
          <w:p w:rsidR="005B6F57" w:rsidRPr="00C75A24" w:rsidRDefault="005B6F57" w:rsidP="00D600CA">
            <w:pPr>
              <w:pStyle w:val="Tabletext"/>
              <w:jc w:val="center"/>
              <w:rPr>
                <w:sz w:val="20"/>
                <w:lang w:val="es-ES"/>
              </w:rPr>
            </w:pPr>
            <w:r w:rsidRPr="00C75A24">
              <w:rPr>
                <w:sz w:val="20"/>
                <w:lang w:val="es-ES"/>
              </w:rPr>
              <w:t>(%)</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2,52</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0,105</w:t>
            </w:r>
          </w:p>
        </w:tc>
        <w:tc>
          <w:tcPr>
            <w:tcW w:w="2340" w:type="dxa"/>
            <w:vAlign w:val="center"/>
          </w:tcPr>
          <w:p w:rsidR="005B6F57" w:rsidRPr="00C75A24" w:rsidRDefault="005B6F57" w:rsidP="00D600CA">
            <w:pPr>
              <w:pStyle w:val="Tabletext"/>
              <w:jc w:val="center"/>
              <w:rPr>
                <w:sz w:val="20"/>
                <w:lang w:val="es-ES"/>
              </w:rPr>
            </w:pPr>
            <w:r w:rsidRPr="00C75A24">
              <w:rPr>
                <w:sz w:val="20"/>
                <w:lang w:val="es-ES"/>
              </w:rPr>
              <w:t>2,52</w:t>
            </w:r>
          </w:p>
        </w:tc>
        <w:tc>
          <w:tcPr>
            <w:tcW w:w="2194" w:type="dxa"/>
            <w:vAlign w:val="center"/>
          </w:tcPr>
          <w:p w:rsidR="005B6F57" w:rsidRPr="00C75A24" w:rsidRDefault="005B6F57" w:rsidP="00D600CA">
            <w:pPr>
              <w:pStyle w:val="Tabletext"/>
              <w:jc w:val="center"/>
              <w:rPr>
                <w:sz w:val="20"/>
                <w:lang w:val="es-ES"/>
              </w:rPr>
            </w:pPr>
            <w:r w:rsidRPr="00C75A24">
              <w:rPr>
                <w:sz w:val="20"/>
                <w:lang w:val="es-ES"/>
              </w:rPr>
              <w:t>0,105</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0,735</w:t>
            </w:r>
          </w:p>
        </w:tc>
      </w:tr>
    </w:tbl>
    <w:p w:rsidR="00C75A24" w:rsidRDefault="00C75A24">
      <w:r>
        <w:br w:type="page"/>
      </w:r>
    </w:p>
    <w:p w:rsidR="00C75A24" w:rsidRPr="001D4295" w:rsidRDefault="00C75A24" w:rsidP="00C75A24">
      <w:pPr>
        <w:pStyle w:val="TableNo"/>
        <w:rPr>
          <w:lang w:val="es-ES"/>
        </w:rPr>
      </w:pPr>
      <w:r>
        <w:rPr>
          <w:lang w:val="es-ES"/>
        </w:rPr>
        <w:lastRenderedPageBreak/>
        <w:t>CUADRO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5"/>
        <w:gridCol w:w="20"/>
        <w:gridCol w:w="1024"/>
        <w:gridCol w:w="6"/>
        <w:gridCol w:w="2334"/>
        <w:gridCol w:w="6"/>
        <w:gridCol w:w="2334"/>
        <w:gridCol w:w="6"/>
        <w:gridCol w:w="2334"/>
        <w:gridCol w:w="6"/>
        <w:gridCol w:w="2187"/>
        <w:gridCol w:w="7"/>
        <w:gridCol w:w="2160"/>
      </w:tblGrid>
      <w:tr w:rsidR="00C75A24" w:rsidRPr="00C75A24" w:rsidTr="00143D3A">
        <w:trPr>
          <w:tblHeader/>
          <w:jc w:val="center"/>
        </w:trPr>
        <w:tc>
          <w:tcPr>
            <w:tcW w:w="2035" w:type="dxa"/>
          </w:tcPr>
          <w:p w:rsidR="00C75A24" w:rsidRPr="00C75A24" w:rsidRDefault="00C75A24" w:rsidP="00143D3A">
            <w:pPr>
              <w:pStyle w:val="Tablehead"/>
              <w:rPr>
                <w:sz w:val="20"/>
                <w:lang w:val="es-ES"/>
              </w:rPr>
            </w:pPr>
            <w:r w:rsidRPr="00C75A24">
              <w:rPr>
                <w:sz w:val="20"/>
                <w:lang w:val="es-ES"/>
              </w:rPr>
              <w:t>Objetivo</w:t>
            </w:r>
          </w:p>
        </w:tc>
        <w:tc>
          <w:tcPr>
            <w:tcW w:w="1050" w:type="dxa"/>
            <w:gridSpan w:val="3"/>
            <w:vAlign w:val="center"/>
          </w:tcPr>
          <w:p w:rsidR="00C75A24" w:rsidRPr="00C75A24" w:rsidRDefault="00C75A24" w:rsidP="00143D3A">
            <w:pPr>
              <w:pStyle w:val="Tablehead"/>
              <w:rPr>
                <w:sz w:val="20"/>
                <w:lang w:val="es-ES"/>
              </w:rPr>
            </w:pPr>
            <w:r w:rsidRPr="00C75A24">
              <w:rPr>
                <w:sz w:val="20"/>
                <w:lang w:val="es-ES"/>
              </w:rPr>
              <w:t>Unidades</w:t>
            </w:r>
          </w:p>
        </w:tc>
        <w:tc>
          <w:tcPr>
            <w:tcW w:w="11374" w:type="dxa"/>
            <w:gridSpan w:val="9"/>
            <w:vAlign w:val="center"/>
          </w:tcPr>
          <w:p w:rsidR="00C75A24" w:rsidRPr="00C75A24" w:rsidRDefault="00C75A24" w:rsidP="00143D3A">
            <w:pPr>
              <w:pStyle w:val="Tablehead"/>
              <w:rPr>
                <w:sz w:val="20"/>
                <w:lang w:val="es-ES"/>
              </w:rPr>
            </w:pPr>
            <w:r w:rsidRPr="00C75A24">
              <w:rPr>
                <w:sz w:val="20"/>
                <w:lang w:val="es-ES"/>
              </w:rPr>
              <w:t>Sistemas de radiocomunicaciones para la navegación aérea (960-1 215 MHz)</w:t>
            </w:r>
          </w:p>
        </w:tc>
      </w:tr>
      <w:tr w:rsidR="005B6F57" w:rsidRPr="00C75A24" w:rsidTr="00C75A24">
        <w:trPr>
          <w:jc w:val="center"/>
        </w:trPr>
        <w:tc>
          <w:tcPr>
            <w:tcW w:w="2035" w:type="dxa"/>
          </w:tcPr>
          <w:p w:rsidR="005B6F57" w:rsidRPr="00C75A24" w:rsidRDefault="005B6F57" w:rsidP="00D4129D">
            <w:pPr>
              <w:pStyle w:val="Tabletext"/>
              <w:jc w:val="left"/>
              <w:rPr>
                <w:sz w:val="20"/>
                <w:lang w:val="es-ES"/>
              </w:rPr>
            </w:pPr>
            <w:r w:rsidRPr="00C75A24">
              <w:rPr>
                <w:sz w:val="20"/>
                <w:lang w:val="es-ES"/>
              </w:rPr>
              <w:t>Tipo de antena</w:t>
            </w:r>
          </w:p>
        </w:tc>
        <w:tc>
          <w:tcPr>
            <w:tcW w:w="1050" w:type="dxa"/>
            <w:gridSpan w:val="3"/>
            <w:vAlign w:val="center"/>
          </w:tcPr>
          <w:p w:rsidR="005B6F57" w:rsidRPr="00C75A24" w:rsidRDefault="005B6F57" w:rsidP="00D600CA">
            <w:pPr>
              <w:pStyle w:val="Tabletext"/>
              <w:jc w:val="center"/>
              <w:rPr>
                <w:sz w:val="20"/>
                <w:lang w:val="es-ES"/>
              </w:rPr>
            </w:pP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Agrupación circular</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Omnidireccional</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Agrupación circular</w:t>
            </w:r>
          </w:p>
        </w:tc>
        <w:tc>
          <w:tcPr>
            <w:tcW w:w="2194" w:type="dxa"/>
            <w:gridSpan w:val="2"/>
            <w:vAlign w:val="center"/>
          </w:tcPr>
          <w:p w:rsidR="005B6F57" w:rsidRPr="00C75A24" w:rsidRDefault="005B6F57" w:rsidP="00D600CA">
            <w:pPr>
              <w:pStyle w:val="Tabletext"/>
              <w:jc w:val="center"/>
              <w:rPr>
                <w:sz w:val="20"/>
                <w:lang w:val="es-ES"/>
              </w:rPr>
            </w:pPr>
            <w:r w:rsidRPr="00C75A24">
              <w:rPr>
                <w:sz w:val="20"/>
                <w:lang w:val="es-ES"/>
              </w:rPr>
              <w:t>Omnidireccional</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Agrupación circular</w:t>
            </w:r>
          </w:p>
        </w:tc>
      </w:tr>
      <w:tr w:rsidR="005B6F57" w:rsidRPr="00C75A24" w:rsidTr="00C75A24">
        <w:trPr>
          <w:trHeight w:val="61"/>
          <w:jc w:val="center"/>
        </w:trPr>
        <w:tc>
          <w:tcPr>
            <w:tcW w:w="2035" w:type="dxa"/>
          </w:tcPr>
          <w:p w:rsidR="005B6F57" w:rsidRPr="00C75A24" w:rsidRDefault="005B6F57" w:rsidP="00D4129D">
            <w:pPr>
              <w:pStyle w:val="Tabletext"/>
              <w:jc w:val="left"/>
              <w:rPr>
                <w:sz w:val="20"/>
                <w:lang w:val="es-ES"/>
              </w:rPr>
            </w:pPr>
            <w:r w:rsidRPr="00C75A24">
              <w:rPr>
                <w:sz w:val="20"/>
                <w:lang w:val="es-ES"/>
              </w:rPr>
              <w:t>Ganancia de antena típica</w:t>
            </w:r>
          </w:p>
        </w:tc>
        <w:tc>
          <w:tcPr>
            <w:tcW w:w="1050" w:type="dxa"/>
            <w:gridSpan w:val="3"/>
            <w:vAlign w:val="center"/>
          </w:tcPr>
          <w:p w:rsidR="005B6F57" w:rsidRPr="00C75A24" w:rsidRDefault="005B6F57" w:rsidP="00D600CA">
            <w:pPr>
              <w:pStyle w:val="Tabletext"/>
              <w:jc w:val="center"/>
              <w:rPr>
                <w:sz w:val="20"/>
                <w:lang w:val="es-ES"/>
              </w:rPr>
            </w:pPr>
            <w:r w:rsidRPr="00C75A24">
              <w:rPr>
                <w:sz w:val="20"/>
                <w:lang w:val="es-ES"/>
              </w:rPr>
              <w:t>dBi</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6</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0</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6</w:t>
            </w:r>
          </w:p>
        </w:tc>
        <w:tc>
          <w:tcPr>
            <w:tcW w:w="2194" w:type="dxa"/>
            <w:gridSpan w:val="2"/>
            <w:vAlign w:val="center"/>
          </w:tcPr>
          <w:p w:rsidR="005B6F57" w:rsidRPr="00C75A24" w:rsidRDefault="005B6F57" w:rsidP="00D600CA">
            <w:pPr>
              <w:pStyle w:val="Tabletext"/>
              <w:jc w:val="center"/>
              <w:rPr>
                <w:sz w:val="20"/>
                <w:lang w:val="es-ES"/>
              </w:rPr>
            </w:pPr>
            <w:r w:rsidRPr="00C75A24">
              <w:rPr>
                <w:sz w:val="20"/>
                <w:lang w:val="es-ES"/>
              </w:rPr>
              <w:t>0</w:t>
            </w:r>
          </w:p>
        </w:tc>
        <w:tc>
          <w:tcPr>
            <w:tcW w:w="2160" w:type="dxa"/>
            <w:vAlign w:val="center"/>
          </w:tcPr>
          <w:p w:rsidR="005B6F57" w:rsidRPr="00C75A24" w:rsidRDefault="005B6F57" w:rsidP="00D600CA">
            <w:pPr>
              <w:pStyle w:val="Tabletext"/>
              <w:jc w:val="center"/>
              <w:rPr>
                <w:sz w:val="20"/>
                <w:lang w:val="es-ES"/>
              </w:rPr>
            </w:pPr>
            <w:r w:rsidRPr="00C75A24">
              <w:rPr>
                <w:sz w:val="20"/>
                <w:lang w:val="es-ES"/>
              </w:rPr>
              <w:t>6</w:t>
            </w:r>
          </w:p>
        </w:tc>
      </w:tr>
      <w:tr w:rsidR="005B6F57" w:rsidRPr="00C75A24" w:rsidTr="00C75A24">
        <w:trPr>
          <w:jc w:val="center"/>
        </w:trPr>
        <w:tc>
          <w:tcPr>
            <w:tcW w:w="14459" w:type="dxa"/>
            <w:gridSpan w:val="13"/>
          </w:tcPr>
          <w:p w:rsidR="005B6F57" w:rsidRPr="00C75A24" w:rsidRDefault="005B6F57" w:rsidP="00D600CA">
            <w:pPr>
              <w:pStyle w:val="Tabletext"/>
              <w:rPr>
                <w:b/>
                <w:bCs/>
                <w:sz w:val="20"/>
                <w:lang w:val="es-ES"/>
              </w:rPr>
            </w:pPr>
            <w:r w:rsidRPr="00C75A24">
              <w:rPr>
                <w:b/>
                <w:bCs/>
                <w:sz w:val="20"/>
                <w:lang w:val="es-ES"/>
              </w:rPr>
              <w:t>Características del receptor</w:t>
            </w:r>
          </w:p>
        </w:tc>
      </w:tr>
      <w:tr w:rsidR="005B6F57" w:rsidRPr="00C75A24" w:rsidTr="00C75A24">
        <w:trPr>
          <w:trHeight w:val="61"/>
          <w:jc w:val="center"/>
        </w:trPr>
        <w:tc>
          <w:tcPr>
            <w:tcW w:w="2055" w:type="dxa"/>
            <w:gridSpan w:val="2"/>
          </w:tcPr>
          <w:p w:rsidR="005B6F57" w:rsidRPr="00C75A24" w:rsidRDefault="005B6F57" w:rsidP="00D4129D">
            <w:pPr>
              <w:pStyle w:val="Tabletext"/>
              <w:jc w:val="left"/>
              <w:rPr>
                <w:sz w:val="20"/>
                <w:lang w:val="es-ES"/>
              </w:rPr>
            </w:pPr>
            <w:r w:rsidRPr="00C75A24">
              <w:rPr>
                <w:sz w:val="20"/>
                <w:lang w:val="es-ES"/>
              </w:rPr>
              <w:t>Estación receptora</w:t>
            </w:r>
          </w:p>
        </w:tc>
        <w:tc>
          <w:tcPr>
            <w:tcW w:w="1024" w:type="dxa"/>
            <w:vAlign w:val="center"/>
          </w:tcPr>
          <w:p w:rsidR="005B6F57" w:rsidRPr="00C75A24" w:rsidRDefault="005B6F57" w:rsidP="00D600CA">
            <w:pPr>
              <w:pStyle w:val="Tabletext"/>
              <w:jc w:val="center"/>
              <w:rPr>
                <w:sz w:val="20"/>
                <w:lang w:val="es-ES"/>
              </w:rPr>
            </w:pP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Estación a bordo de aeronave</w:t>
            </w:r>
          </w:p>
        </w:tc>
        <w:tc>
          <w:tcPr>
            <w:tcW w:w="2340" w:type="dxa"/>
            <w:gridSpan w:val="2"/>
            <w:vAlign w:val="center"/>
          </w:tcPr>
          <w:p w:rsidR="005B6F57" w:rsidRPr="00C75A24" w:rsidRDefault="005B6F57" w:rsidP="00D600CA">
            <w:pPr>
              <w:pStyle w:val="Tabletext"/>
              <w:jc w:val="center"/>
              <w:rPr>
                <w:sz w:val="20"/>
                <w:lang w:val="es-ES_tradnl"/>
              </w:rPr>
            </w:pPr>
            <w:r w:rsidRPr="00C75A24">
              <w:rPr>
                <w:sz w:val="20"/>
                <w:lang w:val="es-ES_tradnl"/>
              </w:rPr>
              <w:t>Estación en tierra de aeropuerto y en ruta</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Estaciones a bordo de aeronave</w:t>
            </w:r>
          </w:p>
        </w:tc>
        <w:tc>
          <w:tcPr>
            <w:tcW w:w="2193" w:type="dxa"/>
            <w:gridSpan w:val="2"/>
            <w:vAlign w:val="center"/>
          </w:tcPr>
          <w:p w:rsidR="005B6F57" w:rsidRPr="00C75A24" w:rsidRDefault="005B6F57" w:rsidP="00D600CA">
            <w:pPr>
              <w:pStyle w:val="Tabletext"/>
              <w:jc w:val="center"/>
              <w:rPr>
                <w:sz w:val="20"/>
                <w:lang w:val="es-ES"/>
              </w:rPr>
            </w:pPr>
            <w:r w:rsidRPr="00C75A24">
              <w:rPr>
                <w:sz w:val="20"/>
                <w:lang w:val="es-ES"/>
              </w:rPr>
              <w:t>Estación marítima</w:t>
            </w:r>
          </w:p>
        </w:tc>
        <w:tc>
          <w:tcPr>
            <w:tcW w:w="2167" w:type="dxa"/>
            <w:gridSpan w:val="2"/>
            <w:vAlign w:val="center"/>
          </w:tcPr>
          <w:p w:rsidR="005B6F57" w:rsidRPr="00C75A24" w:rsidRDefault="005B6F57" w:rsidP="00D600CA">
            <w:pPr>
              <w:pStyle w:val="Tabletext"/>
              <w:jc w:val="center"/>
              <w:rPr>
                <w:sz w:val="20"/>
                <w:lang w:val="es-ES"/>
              </w:rPr>
            </w:pPr>
            <w:r w:rsidRPr="00C75A24">
              <w:rPr>
                <w:sz w:val="20"/>
                <w:lang w:val="es-ES"/>
              </w:rPr>
              <w:t>Estación a bordo de aeronave</w:t>
            </w:r>
          </w:p>
        </w:tc>
      </w:tr>
      <w:tr w:rsidR="005B6F57" w:rsidRPr="00C75A24" w:rsidTr="00C75A24">
        <w:trPr>
          <w:trHeight w:val="61"/>
          <w:jc w:val="center"/>
        </w:trPr>
        <w:tc>
          <w:tcPr>
            <w:tcW w:w="2055" w:type="dxa"/>
            <w:gridSpan w:val="2"/>
          </w:tcPr>
          <w:p w:rsidR="005B6F57" w:rsidRPr="00C75A24" w:rsidRDefault="005B6F57" w:rsidP="00D4129D">
            <w:pPr>
              <w:pStyle w:val="Tabletext"/>
              <w:jc w:val="left"/>
              <w:rPr>
                <w:sz w:val="20"/>
                <w:lang w:val="es-ES"/>
              </w:rPr>
            </w:pPr>
            <w:r w:rsidRPr="00C75A24">
              <w:rPr>
                <w:sz w:val="20"/>
                <w:lang w:val="es-ES"/>
              </w:rPr>
              <w:t>Gama de frecuencias de funcionamiento</w:t>
            </w:r>
          </w:p>
        </w:tc>
        <w:tc>
          <w:tcPr>
            <w:tcW w:w="1024" w:type="dxa"/>
            <w:vAlign w:val="center"/>
          </w:tcPr>
          <w:p w:rsidR="005B6F57" w:rsidRPr="00C75A24" w:rsidRDefault="005B6F57" w:rsidP="00D600CA">
            <w:pPr>
              <w:pStyle w:val="Tabletext"/>
              <w:jc w:val="center"/>
              <w:rPr>
                <w:sz w:val="20"/>
                <w:lang w:val="es-ES"/>
              </w:rPr>
            </w:pPr>
            <w:r w:rsidRPr="00C75A24">
              <w:rPr>
                <w:sz w:val="20"/>
                <w:lang w:val="es-ES"/>
              </w:rPr>
              <w:t>(MHz)</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962-1 213</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1 025-1 150</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962-977</w:t>
            </w:r>
          </w:p>
        </w:tc>
        <w:tc>
          <w:tcPr>
            <w:tcW w:w="2193" w:type="dxa"/>
            <w:gridSpan w:val="2"/>
            <w:vAlign w:val="center"/>
          </w:tcPr>
          <w:p w:rsidR="005B6F57" w:rsidRPr="00C75A24" w:rsidRDefault="005B6F57" w:rsidP="00D600CA">
            <w:pPr>
              <w:pStyle w:val="Tabletext"/>
              <w:jc w:val="center"/>
              <w:rPr>
                <w:sz w:val="20"/>
                <w:lang w:val="es-ES"/>
              </w:rPr>
            </w:pPr>
            <w:r w:rsidRPr="00C75A24">
              <w:rPr>
                <w:sz w:val="20"/>
                <w:lang w:val="es-ES"/>
              </w:rPr>
              <w:t>1 025-1 088</w:t>
            </w:r>
          </w:p>
        </w:tc>
        <w:tc>
          <w:tcPr>
            <w:tcW w:w="2167" w:type="dxa"/>
            <w:gridSpan w:val="2"/>
            <w:vAlign w:val="center"/>
          </w:tcPr>
          <w:p w:rsidR="005B6F57" w:rsidRPr="00C75A24" w:rsidRDefault="005B6F57" w:rsidP="00D600CA">
            <w:pPr>
              <w:pStyle w:val="Tabletext"/>
              <w:jc w:val="center"/>
              <w:rPr>
                <w:sz w:val="20"/>
                <w:lang w:val="es-ES"/>
              </w:rPr>
            </w:pPr>
            <w:r w:rsidRPr="00C75A24">
              <w:rPr>
                <w:sz w:val="20"/>
                <w:lang w:val="es-ES"/>
              </w:rPr>
              <w:t>1 025-1 151</w:t>
            </w:r>
          </w:p>
        </w:tc>
      </w:tr>
      <w:tr w:rsidR="005B6F57" w:rsidRPr="00C75A24" w:rsidTr="00C75A24">
        <w:trPr>
          <w:trHeight w:val="61"/>
          <w:jc w:val="center"/>
        </w:trPr>
        <w:tc>
          <w:tcPr>
            <w:tcW w:w="2055" w:type="dxa"/>
            <w:gridSpan w:val="2"/>
          </w:tcPr>
          <w:p w:rsidR="005B6F57" w:rsidRPr="00C75A24" w:rsidRDefault="005B6F57" w:rsidP="00D4129D">
            <w:pPr>
              <w:pStyle w:val="Tabletext"/>
              <w:jc w:val="left"/>
              <w:rPr>
                <w:sz w:val="20"/>
                <w:lang w:val="es-ES"/>
              </w:rPr>
            </w:pPr>
            <w:r w:rsidRPr="00C75A24">
              <w:rPr>
                <w:sz w:val="20"/>
                <w:lang w:val="es-ES"/>
              </w:rPr>
              <w:t>Altura sobre el suelo</w:t>
            </w:r>
          </w:p>
        </w:tc>
        <w:tc>
          <w:tcPr>
            <w:tcW w:w="1024" w:type="dxa"/>
            <w:vAlign w:val="center"/>
          </w:tcPr>
          <w:p w:rsidR="005B6F57" w:rsidRPr="00C75A24" w:rsidRDefault="005B6F57" w:rsidP="00D600CA">
            <w:pPr>
              <w:pStyle w:val="Tabletext"/>
              <w:jc w:val="center"/>
              <w:rPr>
                <w:sz w:val="20"/>
                <w:lang w:val="es-ES"/>
              </w:rPr>
            </w:pPr>
            <w:r w:rsidRPr="00C75A24">
              <w:rPr>
                <w:sz w:val="20"/>
                <w:lang w:val="es-ES"/>
              </w:rPr>
              <w:t>(m)</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 xml:space="preserve">hasta 20 880 </w:t>
            </w:r>
            <w:r w:rsidRPr="00C75A24">
              <w:rPr>
                <w:sz w:val="20"/>
                <w:lang w:val="es-ES"/>
              </w:rPr>
              <w:br/>
              <w:t>(60 000 pies)</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 xml:space="preserve">3 </w:t>
            </w:r>
            <w:r w:rsidRPr="00C75A24">
              <w:rPr>
                <w:sz w:val="20"/>
                <w:lang w:val="es-ES"/>
              </w:rPr>
              <w:br/>
              <w:t>(10 pies)</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 xml:space="preserve">hasta 20 880 </w:t>
            </w:r>
            <w:r w:rsidRPr="00C75A24">
              <w:rPr>
                <w:sz w:val="20"/>
                <w:lang w:val="es-ES"/>
              </w:rPr>
              <w:br/>
              <w:t>(60 000 pies)</w:t>
            </w:r>
          </w:p>
        </w:tc>
        <w:tc>
          <w:tcPr>
            <w:tcW w:w="2193" w:type="dxa"/>
            <w:gridSpan w:val="2"/>
            <w:vAlign w:val="center"/>
          </w:tcPr>
          <w:p w:rsidR="005B6F57" w:rsidRPr="00C75A24" w:rsidRDefault="005B6F57" w:rsidP="00D600CA">
            <w:pPr>
              <w:pStyle w:val="Tabletext"/>
              <w:jc w:val="center"/>
              <w:rPr>
                <w:sz w:val="20"/>
                <w:lang w:val="es-ES"/>
              </w:rPr>
            </w:pPr>
            <w:r w:rsidRPr="00C75A24">
              <w:rPr>
                <w:sz w:val="20"/>
                <w:lang w:val="es-ES"/>
              </w:rPr>
              <w:t xml:space="preserve">3 </w:t>
            </w:r>
            <w:r w:rsidRPr="00C75A24">
              <w:rPr>
                <w:sz w:val="20"/>
                <w:lang w:val="es-ES"/>
              </w:rPr>
              <w:br/>
              <w:t>(10 pies)</w:t>
            </w:r>
          </w:p>
        </w:tc>
        <w:tc>
          <w:tcPr>
            <w:tcW w:w="2167" w:type="dxa"/>
            <w:gridSpan w:val="2"/>
            <w:vAlign w:val="center"/>
          </w:tcPr>
          <w:p w:rsidR="005B6F57" w:rsidRPr="00C75A24" w:rsidRDefault="005B6F57" w:rsidP="00D600CA">
            <w:pPr>
              <w:pStyle w:val="Tabletext"/>
              <w:jc w:val="center"/>
              <w:rPr>
                <w:sz w:val="20"/>
                <w:lang w:val="es-ES"/>
              </w:rPr>
            </w:pPr>
            <w:r w:rsidRPr="00C75A24">
              <w:rPr>
                <w:sz w:val="20"/>
                <w:lang w:val="es-ES"/>
              </w:rPr>
              <w:t>hasta 20 880</w:t>
            </w:r>
            <w:r w:rsidRPr="00C75A24">
              <w:rPr>
                <w:sz w:val="20"/>
                <w:lang w:val="es-ES"/>
              </w:rPr>
              <w:br/>
              <w:t>(60 000 pies)</w:t>
            </w:r>
          </w:p>
        </w:tc>
      </w:tr>
      <w:tr w:rsidR="005B6F57" w:rsidRPr="00C75A24" w:rsidTr="00C75A24">
        <w:trPr>
          <w:trHeight w:val="61"/>
          <w:jc w:val="center"/>
        </w:trPr>
        <w:tc>
          <w:tcPr>
            <w:tcW w:w="2055" w:type="dxa"/>
            <w:gridSpan w:val="2"/>
          </w:tcPr>
          <w:p w:rsidR="005B6F57" w:rsidRPr="00C75A24" w:rsidRDefault="005B6F57" w:rsidP="00D4129D">
            <w:pPr>
              <w:pStyle w:val="Tabletext"/>
              <w:jc w:val="left"/>
              <w:rPr>
                <w:b/>
                <w:sz w:val="20"/>
                <w:lang w:val="es-ES"/>
              </w:rPr>
            </w:pPr>
            <w:r w:rsidRPr="00C75A24">
              <w:rPr>
                <w:sz w:val="20"/>
                <w:lang w:val="es-ES"/>
              </w:rPr>
              <w:t>Anchura de banda del receptor de 3 dB</w:t>
            </w:r>
          </w:p>
        </w:tc>
        <w:tc>
          <w:tcPr>
            <w:tcW w:w="1024" w:type="dxa"/>
            <w:vAlign w:val="center"/>
          </w:tcPr>
          <w:p w:rsidR="005B6F57" w:rsidRPr="00C75A24" w:rsidRDefault="005B6F57" w:rsidP="00D600CA">
            <w:pPr>
              <w:pStyle w:val="Tabletext"/>
              <w:jc w:val="center"/>
              <w:rPr>
                <w:sz w:val="20"/>
                <w:lang w:val="es-ES"/>
              </w:rPr>
            </w:pPr>
            <w:r w:rsidRPr="00C75A24">
              <w:rPr>
                <w:sz w:val="20"/>
                <w:lang w:val="es-ES"/>
              </w:rPr>
              <w:t>(MHz)</w:t>
            </w:r>
          </w:p>
        </w:tc>
        <w:tc>
          <w:tcPr>
            <w:tcW w:w="2340" w:type="dxa"/>
            <w:gridSpan w:val="2"/>
            <w:vAlign w:val="center"/>
          </w:tcPr>
          <w:p w:rsidR="005B6F57" w:rsidRPr="00C75A24" w:rsidRDefault="005B6F57" w:rsidP="00D600CA">
            <w:pPr>
              <w:pStyle w:val="Tabletext"/>
              <w:jc w:val="center"/>
              <w:rPr>
                <w:caps/>
                <w:sz w:val="20"/>
                <w:lang w:val="es-ES"/>
              </w:rPr>
            </w:pPr>
            <w:r w:rsidRPr="00C75A24">
              <w:rPr>
                <w:sz w:val="20"/>
                <w:lang w:val="es-ES"/>
              </w:rPr>
              <w:t>2</w:t>
            </w:r>
          </w:p>
        </w:tc>
        <w:tc>
          <w:tcPr>
            <w:tcW w:w="2340" w:type="dxa"/>
            <w:gridSpan w:val="2"/>
            <w:vAlign w:val="center"/>
          </w:tcPr>
          <w:p w:rsidR="005B6F57" w:rsidRPr="00C75A24" w:rsidRDefault="005B6F57" w:rsidP="00D600CA">
            <w:pPr>
              <w:pStyle w:val="Tabletext"/>
              <w:jc w:val="center"/>
              <w:rPr>
                <w:caps/>
                <w:sz w:val="20"/>
                <w:lang w:val="es-ES"/>
              </w:rPr>
            </w:pPr>
            <w:r w:rsidRPr="00C75A24">
              <w:rPr>
                <w:sz w:val="20"/>
                <w:lang w:val="es-ES"/>
              </w:rPr>
              <w:t>2-4,5</w:t>
            </w:r>
          </w:p>
        </w:tc>
        <w:tc>
          <w:tcPr>
            <w:tcW w:w="2340" w:type="dxa"/>
            <w:gridSpan w:val="2"/>
            <w:vAlign w:val="center"/>
          </w:tcPr>
          <w:p w:rsidR="005B6F57" w:rsidRPr="00C75A24" w:rsidRDefault="005B6F57" w:rsidP="00D600CA">
            <w:pPr>
              <w:pStyle w:val="Tabletext"/>
              <w:jc w:val="center"/>
              <w:rPr>
                <w:caps/>
                <w:sz w:val="20"/>
                <w:lang w:val="es-ES"/>
              </w:rPr>
            </w:pPr>
            <w:r w:rsidRPr="00C75A24">
              <w:rPr>
                <w:sz w:val="20"/>
                <w:lang w:val="es-ES"/>
              </w:rPr>
              <w:t>2</w:t>
            </w:r>
          </w:p>
        </w:tc>
        <w:tc>
          <w:tcPr>
            <w:tcW w:w="2193" w:type="dxa"/>
            <w:gridSpan w:val="2"/>
            <w:vAlign w:val="center"/>
          </w:tcPr>
          <w:p w:rsidR="005B6F57" w:rsidRPr="00C75A24" w:rsidRDefault="005B6F57" w:rsidP="00D600CA">
            <w:pPr>
              <w:pStyle w:val="Tabletext"/>
              <w:jc w:val="center"/>
              <w:rPr>
                <w:caps/>
                <w:sz w:val="20"/>
                <w:lang w:val="es-ES"/>
              </w:rPr>
            </w:pPr>
            <w:r w:rsidRPr="00C75A24">
              <w:rPr>
                <w:sz w:val="20"/>
                <w:lang w:val="es-ES"/>
              </w:rPr>
              <w:t>2-4,5</w:t>
            </w:r>
          </w:p>
        </w:tc>
        <w:tc>
          <w:tcPr>
            <w:tcW w:w="2167" w:type="dxa"/>
            <w:gridSpan w:val="2"/>
            <w:vAlign w:val="center"/>
          </w:tcPr>
          <w:p w:rsidR="005B6F57" w:rsidRPr="00C75A24" w:rsidRDefault="005B6F57" w:rsidP="00D600CA">
            <w:pPr>
              <w:pStyle w:val="Tabletext"/>
              <w:jc w:val="center"/>
              <w:rPr>
                <w:caps/>
                <w:sz w:val="20"/>
                <w:lang w:val="es-ES"/>
              </w:rPr>
            </w:pPr>
            <w:r w:rsidRPr="00C75A24">
              <w:rPr>
                <w:sz w:val="20"/>
                <w:lang w:val="es-ES"/>
              </w:rPr>
              <w:t>2-4,5</w:t>
            </w:r>
          </w:p>
        </w:tc>
      </w:tr>
      <w:tr w:rsidR="005B6F57" w:rsidRPr="00C75A24" w:rsidTr="00C75A24">
        <w:trPr>
          <w:trHeight w:val="61"/>
          <w:jc w:val="center"/>
        </w:trPr>
        <w:tc>
          <w:tcPr>
            <w:tcW w:w="2055" w:type="dxa"/>
            <w:gridSpan w:val="2"/>
          </w:tcPr>
          <w:p w:rsidR="005B6F57" w:rsidRPr="00C75A24" w:rsidRDefault="005B6F57" w:rsidP="00D4129D">
            <w:pPr>
              <w:pStyle w:val="Tabletext"/>
              <w:jc w:val="left"/>
              <w:rPr>
                <w:sz w:val="20"/>
                <w:lang w:val="es-ES"/>
              </w:rPr>
            </w:pPr>
            <w:r w:rsidRPr="00C75A24">
              <w:rPr>
                <w:sz w:val="20"/>
                <w:lang w:val="es-ES"/>
              </w:rPr>
              <w:t>Ganancia máx./mín. de antena</w:t>
            </w:r>
          </w:p>
        </w:tc>
        <w:tc>
          <w:tcPr>
            <w:tcW w:w="1024" w:type="dxa"/>
            <w:vAlign w:val="center"/>
          </w:tcPr>
          <w:p w:rsidR="005B6F57" w:rsidRPr="00C75A24" w:rsidRDefault="005B6F57" w:rsidP="00D600CA">
            <w:pPr>
              <w:pStyle w:val="Tabletext"/>
              <w:jc w:val="center"/>
              <w:rPr>
                <w:sz w:val="20"/>
                <w:lang w:val="es-ES"/>
              </w:rPr>
            </w:pPr>
            <w:r w:rsidRPr="00C75A24">
              <w:rPr>
                <w:sz w:val="20"/>
                <w:lang w:val="es-ES"/>
              </w:rPr>
              <w:t>(dBi)</w:t>
            </w:r>
          </w:p>
        </w:tc>
        <w:tc>
          <w:tcPr>
            <w:tcW w:w="2340" w:type="dxa"/>
            <w:gridSpan w:val="2"/>
            <w:vAlign w:val="center"/>
          </w:tcPr>
          <w:p w:rsidR="005B6F57" w:rsidRPr="00C75A24" w:rsidRDefault="005B6F57" w:rsidP="00C75A24">
            <w:pPr>
              <w:pStyle w:val="Tabletext"/>
              <w:jc w:val="center"/>
              <w:rPr>
                <w:sz w:val="20"/>
                <w:lang w:val="es-ES"/>
              </w:rPr>
            </w:pPr>
            <w:r w:rsidRPr="00C75A24">
              <w:rPr>
                <w:sz w:val="20"/>
                <w:lang w:val="es-ES"/>
              </w:rPr>
              <w:t>5,4/0</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9,1/4,1</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5,4/0</w:t>
            </w:r>
          </w:p>
        </w:tc>
        <w:tc>
          <w:tcPr>
            <w:tcW w:w="2193" w:type="dxa"/>
            <w:gridSpan w:val="2"/>
            <w:vAlign w:val="center"/>
          </w:tcPr>
          <w:p w:rsidR="005B6F57" w:rsidRPr="00C75A24" w:rsidRDefault="005B6F57" w:rsidP="00D600CA">
            <w:pPr>
              <w:pStyle w:val="Tabletext"/>
              <w:jc w:val="center"/>
              <w:rPr>
                <w:sz w:val="20"/>
                <w:lang w:val="es-ES"/>
              </w:rPr>
            </w:pPr>
            <w:r w:rsidRPr="00C75A24">
              <w:rPr>
                <w:sz w:val="20"/>
                <w:lang w:val="es-ES"/>
              </w:rPr>
              <w:t>9,1/4,1</w:t>
            </w:r>
          </w:p>
        </w:tc>
        <w:tc>
          <w:tcPr>
            <w:tcW w:w="2167" w:type="dxa"/>
            <w:gridSpan w:val="2"/>
            <w:vAlign w:val="center"/>
          </w:tcPr>
          <w:p w:rsidR="005B6F57" w:rsidRPr="00C75A24" w:rsidRDefault="005B6F57" w:rsidP="00D600CA">
            <w:pPr>
              <w:pStyle w:val="Tabletext"/>
              <w:jc w:val="center"/>
              <w:rPr>
                <w:sz w:val="20"/>
                <w:lang w:val="es-ES"/>
              </w:rPr>
            </w:pPr>
            <w:r w:rsidRPr="00C75A24">
              <w:rPr>
                <w:sz w:val="20"/>
                <w:lang w:val="es-ES"/>
              </w:rPr>
              <w:t>5,4/0</w:t>
            </w:r>
          </w:p>
        </w:tc>
      </w:tr>
      <w:tr w:rsidR="005B6F57" w:rsidRPr="00C75A24" w:rsidTr="00C75A24">
        <w:trPr>
          <w:trHeight w:val="61"/>
          <w:jc w:val="center"/>
        </w:trPr>
        <w:tc>
          <w:tcPr>
            <w:tcW w:w="2055" w:type="dxa"/>
            <w:gridSpan w:val="2"/>
          </w:tcPr>
          <w:p w:rsidR="005B6F57" w:rsidRPr="00C75A24" w:rsidRDefault="005B6F57" w:rsidP="00D4129D">
            <w:pPr>
              <w:pStyle w:val="Tabletext"/>
              <w:jc w:val="left"/>
              <w:rPr>
                <w:sz w:val="20"/>
                <w:lang w:val="es-ES"/>
              </w:rPr>
            </w:pPr>
            <w:r w:rsidRPr="00C75A24">
              <w:rPr>
                <w:sz w:val="20"/>
                <w:lang w:val="es-ES"/>
              </w:rPr>
              <w:t>Polarización</w:t>
            </w:r>
          </w:p>
        </w:tc>
        <w:tc>
          <w:tcPr>
            <w:tcW w:w="1024" w:type="dxa"/>
            <w:vAlign w:val="center"/>
          </w:tcPr>
          <w:p w:rsidR="005B6F57" w:rsidRPr="00C75A24" w:rsidRDefault="005B6F57" w:rsidP="00D600CA">
            <w:pPr>
              <w:pStyle w:val="Tabletext"/>
              <w:jc w:val="center"/>
              <w:rPr>
                <w:sz w:val="20"/>
                <w:lang w:val="es-ES"/>
              </w:rPr>
            </w:pP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Vertical</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Vertical</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Vertical</w:t>
            </w:r>
          </w:p>
        </w:tc>
        <w:tc>
          <w:tcPr>
            <w:tcW w:w="2193" w:type="dxa"/>
            <w:gridSpan w:val="2"/>
            <w:vAlign w:val="center"/>
          </w:tcPr>
          <w:p w:rsidR="005B6F57" w:rsidRPr="00C75A24" w:rsidRDefault="005B6F57" w:rsidP="00D600CA">
            <w:pPr>
              <w:pStyle w:val="Tabletext"/>
              <w:jc w:val="center"/>
              <w:rPr>
                <w:sz w:val="20"/>
                <w:lang w:val="es-ES"/>
              </w:rPr>
            </w:pPr>
            <w:r w:rsidRPr="00C75A24">
              <w:rPr>
                <w:sz w:val="20"/>
                <w:lang w:val="es-ES"/>
              </w:rPr>
              <w:t>Vertical</w:t>
            </w:r>
          </w:p>
        </w:tc>
        <w:tc>
          <w:tcPr>
            <w:tcW w:w="2167" w:type="dxa"/>
            <w:gridSpan w:val="2"/>
            <w:vAlign w:val="center"/>
          </w:tcPr>
          <w:p w:rsidR="005B6F57" w:rsidRPr="00C75A24" w:rsidRDefault="005B6F57" w:rsidP="00D600CA">
            <w:pPr>
              <w:pStyle w:val="Tabletext"/>
              <w:jc w:val="center"/>
              <w:rPr>
                <w:sz w:val="20"/>
                <w:lang w:val="es-ES"/>
              </w:rPr>
            </w:pPr>
            <w:r w:rsidRPr="00C75A24">
              <w:rPr>
                <w:sz w:val="20"/>
                <w:lang w:val="es-ES"/>
              </w:rPr>
              <w:t>Vertical</w:t>
            </w:r>
          </w:p>
        </w:tc>
      </w:tr>
      <w:tr w:rsidR="005B6F57" w:rsidRPr="00C75A24" w:rsidTr="00C75A24">
        <w:trPr>
          <w:trHeight w:val="61"/>
          <w:jc w:val="center"/>
        </w:trPr>
        <w:tc>
          <w:tcPr>
            <w:tcW w:w="2055" w:type="dxa"/>
            <w:gridSpan w:val="2"/>
          </w:tcPr>
          <w:p w:rsidR="005B6F57" w:rsidRPr="00C75A24" w:rsidRDefault="005B6F57" w:rsidP="00D4129D">
            <w:pPr>
              <w:pStyle w:val="Tabletext"/>
              <w:jc w:val="left"/>
              <w:rPr>
                <w:sz w:val="20"/>
                <w:lang w:val="es-ES"/>
              </w:rPr>
            </w:pPr>
            <w:r w:rsidRPr="00C75A24">
              <w:rPr>
                <w:sz w:val="20"/>
                <w:lang w:val="es-ES"/>
              </w:rPr>
              <w:t>Sensibilidad del receptor</w:t>
            </w:r>
          </w:p>
        </w:tc>
        <w:tc>
          <w:tcPr>
            <w:tcW w:w="1024" w:type="dxa"/>
            <w:vAlign w:val="center"/>
          </w:tcPr>
          <w:p w:rsidR="005B6F57" w:rsidRPr="00C75A24" w:rsidRDefault="005B6F57" w:rsidP="00D600CA">
            <w:pPr>
              <w:pStyle w:val="Tabletext"/>
              <w:jc w:val="center"/>
              <w:rPr>
                <w:sz w:val="20"/>
                <w:lang w:val="es-ES"/>
              </w:rPr>
            </w:pPr>
            <w:r w:rsidRPr="00C75A24">
              <w:rPr>
                <w:sz w:val="20"/>
                <w:lang w:val="es-ES"/>
              </w:rPr>
              <w:t>(dBW)</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−122</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−122</w:t>
            </w:r>
          </w:p>
        </w:tc>
        <w:tc>
          <w:tcPr>
            <w:tcW w:w="2340" w:type="dxa"/>
            <w:gridSpan w:val="2"/>
            <w:vAlign w:val="center"/>
          </w:tcPr>
          <w:p w:rsidR="005B6F57" w:rsidRPr="00C75A24" w:rsidRDefault="005B6F57" w:rsidP="00D600CA">
            <w:pPr>
              <w:pStyle w:val="Tabletext"/>
              <w:jc w:val="center"/>
              <w:rPr>
                <w:sz w:val="20"/>
                <w:lang w:val="es-ES"/>
              </w:rPr>
            </w:pPr>
            <w:r w:rsidRPr="00C75A24">
              <w:rPr>
                <w:sz w:val="20"/>
                <w:lang w:val="es-ES"/>
              </w:rPr>
              <w:t>−122</w:t>
            </w:r>
          </w:p>
        </w:tc>
        <w:tc>
          <w:tcPr>
            <w:tcW w:w="2193" w:type="dxa"/>
            <w:gridSpan w:val="2"/>
            <w:vAlign w:val="center"/>
          </w:tcPr>
          <w:p w:rsidR="005B6F57" w:rsidRPr="00C75A24" w:rsidRDefault="005B6F57" w:rsidP="00D600CA">
            <w:pPr>
              <w:pStyle w:val="Tabletext"/>
              <w:jc w:val="center"/>
              <w:rPr>
                <w:sz w:val="20"/>
                <w:lang w:val="es-ES"/>
              </w:rPr>
            </w:pPr>
            <w:r w:rsidRPr="00C75A24">
              <w:rPr>
                <w:sz w:val="20"/>
                <w:lang w:val="es-ES"/>
              </w:rPr>
              <w:t>−122</w:t>
            </w:r>
          </w:p>
        </w:tc>
        <w:tc>
          <w:tcPr>
            <w:tcW w:w="2167" w:type="dxa"/>
            <w:gridSpan w:val="2"/>
            <w:vAlign w:val="center"/>
          </w:tcPr>
          <w:p w:rsidR="005B6F57" w:rsidRPr="00C75A24" w:rsidRDefault="005B6F57" w:rsidP="00D600CA">
            <w:pPr>
              <w:pStyle w:val="Tabletext"/>
              <w:jc w:val="center"/>
              <w:rPr>
                <w:sz w:val="20"/>
                <w:lang w:val="es-ES"/>
              </w:rPr>
            </w:pPr>
            <w:r w:rsidRPr="00C75A24">
              <w:rPr>
                <w:sz w:val="20"/>
                <w:lang w:val="es-ES"/>
              </w:rPr>
              <w:t>−122</w:t>
            </w:r>
          </w:p>
        </w:tc>
      </w:tr>
      <w:tr w:rsidR="005B6F57" w:rsidRPr="00C75A24" w:rsidTr="00C75A24">
        <w:trPr>
          <w:trHeight w:val="61"/>
          <w:jc w:val="center"/>
        </w:trPr>
        <w:tc>
          <w:tcPr>
            <w:tcW w:w="2055" w:type="dxa"/>
            <w:gridSpan w:val="2"/>
            <w:tcBorders>
              <w:bottom w:val="single" w:sz="4" w:space="0" w:color="auto"/>
            </w:tcBorders>
          </w:tcPr>
          <w:p w:rsidR="005B6F57" w:rsidRPr="00C75A24" w:rsidRDefault="005B6F57" w:rsidP="00D4129D">
            <w:pPr>
              <w:pStyle w:val="Tabletext"/>
              <w:jc w:val="left"/>
              <w:rPr>
                <w:sz w:val="20"/>
                <w:lang w:val="es-ES"/>
              </w:rPr>
            </w:pPr>
            <w:r w:rsidRPr="00C75A24">
              <w:rPr>
                <w:sz w:val="20"/>
                <w:lang w:val="es-ES"/>
              </w:rPr>
              <w:t>Nivel máximo de interferencia aceptable basado en la potencia recibida</w:t>
            </w:r>
          </w:p>
        </w:tc>
        <w:tc>
          <w:tcPr>
            <w:tcW w:w="1024" w:type="dxa"/>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(dBW)</w:t>
            </w:r>
          </w:p>
        </w:tc>
        <w:tc>
          <w:tcPr>
            <w:tcW w:w="2340" w:type="dxa"/>
            <w:gridSpan w:val="2"/>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−129</w:t>
            </w:r>
          </w:p>
        </w:tc>
        <w:tc>
          <w:tcPr>
            <w:tcW w:w="2340" w:type="dxa"/>
            <w:gridSpan w:val="2"/>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−130</w:t>
            </w:r>
          </w:p>
        </w:tc>
        <w:tc>
          <w:tcPr>
            <w:tcW w:w="2340" w:type="dxa"/>
            <w:gridSpan w:val="2"/>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−129</w:t>
            </w:r>
          </w:p>
        </w:tc>
        <w:tc>
          <w:tcPr>
            <w:tcW w:w="2193" w:type="dxa"/>
            <w:gridSpan w:val="2"/>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−130</w:t>
            </w:r>
          </w:p>
        </w:tc>
        <w:tc>
          <w:tcPr>
            <w:tcW w:w="2167" w:type="dxa"/>
            <w:gridSpan w:val="2"/>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−129</w:t>
            </w:r>
          </w:p>
        </w:tc>
      </w:tr>
      <w:tr w:rsidR="005B6F57" w:rsidRPr="00C75A24" w:rsidTr="00C75A24">
        <w:trPr>
          <w:trHeight w:val="61"/>
          <w:jc w:val="center"/>
        </w:trPr>
        <w:tc>
          <w:tcPr>
            <w:tcW w:w="14459" w:type="dxa"/>
            <w:gridSpan w:val="13"/>
            <w:tcBorders>
              <w:top w:val="single" w:sz="4" w:space="0" w:color="auto"/>
              <w:left w:val="nil"/>
              <w:bottom w:val="nil"/>
              <w:right w:val="nil"/>
            </w:tcBorders>
          </w:tcPr>
          <w:p w:rsidR="005B6F57" w:rsidRPr="00C75A24" w:rsidRDefault="005B6F57" w:rsidP="00C75A24">
            <w:pPr>
              <w:pStyle w:val="Tablelegend"/>
              <w:ind w:left="-85" w:firstLine="0"/>
              <w:rPr>
                <w:sz w:val="20"/>
                <w:lang w:val="es-ES_tradnl"/>
              </w:rPr>
            </w:pPr>
            <w:r w:rsidRPr="00C75A24">
              <w:rPr>
                <w:sz w:val="20"/>
                <w:lang w:val="es-ES_tradnl"/>
              </w:rPr>
              <w:t xml:space="preserve">NOTA – Las relaciones de protección que figuran en el Cuadro 1 corresponden a señales sin régimen de impulsos. En el caso de las señales en régimen de impulsos es necesario efectuar estudios adicionales. A este respecto, las señales cuya duración de impulso supera los 50 µs se consideran señales sin régimen de impulsos o continuas. </w:t>
            </w:r>
          </w:p>
          <w:p w:rsidR="005B6F57" w:rsidRPr="00C75A24" w:rsidRDefault="005B6F57" w:rsidP="00D4129D">
            <w:pPr>
              <w:pStyle w:val="Tablelegend"/>
              <w:ind w:left="-85" w:firstLine="0"/>
              <w:rPr>
                <w:i/>
                <w:sz w:val="20"/>
                <w:lang w:val="es-ES_tradnl"/>
              </w:rPr>
            </w:pPr>
            <w:r w:rsidRPr="00C75A24">
              <w:rPr>
                <w:iCs/>
                <w:sz w:val="20"/>
                <w:lang w:val="es-ES_tradnl"/>
              </w:rPr>
              <w:t>NOTA</w:t>
            </w:r>
            <w:r w:rsidRPr="00C75A24">
              <w:rPr>
                <w:i/>
                <w:sz w:val="20"/>
                <w:lang w:val="es-ES_tradnl"/>
              </w:rPr>
              <w:t xml:space="preserve"> </w:t>
            </w:r>
            <w:r w:rsidRPr="00C75A24">
              <w:rPr>
                <w:sz w:val="20"/>
                <w:lang w:val="es-ES_tradnl"/>
              </w:rPr>
              <w:t xml:space="preserve">– </w:t>
            </w:r>
            <w:r w:rsidRPr="00C75A24">
              <w:rPr>
                <w:iCs/>
                <w:sz w:val="20"/>
                <w:lang w:val="es-ES_tradnl"/>
              </w:rPr>
              <w:t>La ganancia de la antena a bordo de la aeronave se basa en lo dispuesto en la UIT</w:t>
            </w:r>
            <w:r w:rsidRPr="00C75A24">
              <w:rPr>
                <w:iCs/>
                <w:sz w:val="20"/>
                <w:lang w:val="es-ES_tradnl"/>
              </w:rPr>
              <w:noBreakHyphen/>
              <w:t>R M.1642-1.</w:t>
            </w:r>
          </w:p>
          <w:p w:rsidR="005B6F57" w:rsidRPr="00C75A24" w:rsidRDefault="005B6F57" w:rsidP="00D4129D">
            <w:pPr>
              <w:pStyle w:val="Tablelegend"/>
              <w:ind w:left="-85" w:firstLine="0"/>
              <w:rPr>
                <w:sz w:val="20"/>
                <w:lang w:val="es-ES_tradnl"/>
              </w:rPr>
            </w:pPr>
            <w:r w:rsidRPr="00C75A24">
              <w:rPr>
                <w:sz w:val="20"/>
                <w:lang w:val="es-ES_tradnl"/>
              </w:rPr>
              <w:t>NOTA – Las mediciones efectuadas en algunos dispositivos TACAN demostraron que la sensibilidad de los sistemas TACAN con respecto a los valores de la distancia y los ángulos sólo varía en 3 dB en el caso de los receptores del interrogador TACAN (−90 dBm para la distancia y −87 dBm para la medición angular).</w:t>
            </w:r>
          </w:p>
        </w:tc>
      </w:tr>
    </w:tbl>
    <w:p w:rsidR="005B6F57" w:rsidRPr="00D4129D" w:rsidRDefault="005B6F57" w:rsidP="005B6F57">
      <w:pPr>
        <w:spacing w:before="0"/>
        <w:rPr>
          <w:sz w:val="22"/>
          <w:lang w:val="es-ES_tradnl"/>
        </w:rPr>
      </w:pPr>
    </w:p>
    <w:p w:rsidR="005B6F57" w:rsidRPr="00D4129D" w:rsidRDefault="005B6F57" w:rsidP="005B6F57">
      <w:pPr>
        <w:spacing w:before="0"/>
        <w:rPr>
          <w:i/>
          <w:sz w:val="22"/>
          <w:lang w:val="es-ES_tradnl"/>
        </w:rPr>
        <w:sectPr w:rsidR="005B6F57" w:rsidRPr="00D4129D" w:rsidSect="001D4295">
          <w:headerReference w:type="even" r:id="rId19"/>
          <w:headerReference w:type="default" r:id="rId20"/>
          <w:footerReference w:type="default" r:id="rId21"/>
          <w:pgSz w:w="16838" w:h="11906" w:orient="landscape"/>
          <w:pgMar w:top="1418" w:right="1418" w:bottom="1418" w:left="1418" w:header="709" w:footer="709" w:gutter="0"/>
          <w:cols w:space="708"/>
          <w:docGrid w:linePitch="360"/>
        </w:sectPr>
      </w:pPr>
    </w:p>
    <w:p w:rsidR="005B6F57" w:rsidRPr="00D4129D" w:rsidRDefault="005B6F57" w:rsidP="005B6F57">
      <w:pPr>
        <w:rPr>
          <w:lang w:val="es-ES_tradnl"/>
        </w:rPr>
      </w:pPr>
      <w:r>
        <w:rPr>
          <w:lang w:val="es-ES"/>
        </w:rPr>
        <w:lastRenderedPageBreak/>
        <w:t>Varias administraciones</w:t>
      </w:r>
      <w:r w:rsidRPr="001D4295">
        <w:rPr>
          <w:lang w:val="es-ES"/>
        </w:rPr>
        <w:t xml:space="preserve"> ha</w:t>
      </w:r>
      <w:r>
        <w:rPr>
          <w:lang w:val="es-ES"/>
        </w:rPr>
        <w:t>n instalado un gran número</w:t>
      </w:r>
      <w:r w:rsidRPr="001D4295">
        <w:rPr>
          <w:lang w:val="es-ES"/>
        </w:rPr>
        <w:t xml:space="preserve"> de equipo</w:t>
      </w:r>
      <w:r>
        <w:rPr>
          <w:lang w:val="es-ES"/>
        </w:rPr>
        <w:t>s</w:t>
      </w:r>
      <w:r w:rsidRPr="001D4295">
        <w:rPr>
          <w:lang w:val="es-ES"/>
        </w:rPr>
        <w:t xml:space="preserve"> TACAN, tanto estaciones en tierra (radiobalizas) como estaciones a bordo de aeronaves (interrogadores)</w:t>
      </w:r>
      <w:r>
        <w:rPr>
          <w:lang w:val="es-ES"/>
        </w:rPr>
        <w:t>.</w:t>
      </w:r>
      <w:r w:rsidRPr="001D4295">
        <w:rPr>
          <w:lang w:val="es-ES"/>
        </w:rPr>
        <w:t xml:space="preserve"> Las características técnicas </w:t>
      </w:r>
      <w:r>
        <w:rPr>
          <w:lang w:val="es-ES"/>
        </w:rPr>
        <w:t>reales de cada</w:t>
      </w:r>
      <w:r w:rsidRPr="001D4295">
        <w:rPr>
          <w:lang w:val="es-ES"/>
        </w:rPr>
        <w:t xml:space="preserve"> equipo varían</w:t>
      </w:r>
      <w:r>
        <w:rPr>
          <w:lang w:val="es-ES"/>
        </w:rPr>
        <w:t xml:space="preserve"> según el tipo</w:t>
      </w:r>
      <w:r w:rsidRPr="001D4295">
        <w:rPr>
          <w:lang w:val="es-ES"/>
        </w:rPr>
        <w:t xml:space="preserve">. </w:t>
      </w:r>
      <w:r w:rsidRPr="00D4129D">
        <w:rPr>
          <w:lang w:val="es-ES_tradnl"/>
        </w:rPr>
        <w:t xml:space="preserve">Un factor importante que determina el efecto de la interferencia es la curva de selectividad del receptor. En la Figura 1 se muestran las curvas de selectividad del receptor para cinco tipos de interrogadores TACAN. Puede apreciarse la gran variación de selectividad entre cada tipo de receptor TACAN. En los estudios de compatibilidad deberían tenerse en cuenta todos los tipos de interrogadores TACAN para garantizar la protección suficiente de esta aplicación del servicio de radionavegación aeronáutica (SRNA), incluida la función de determinación de distancia y acimut. </w:t>
      </w:r>
    </w:p>
    <w:p w:rsidR="005B6F57" w:rsidRPr="001D4295" w:rsidRDefault="005B6F57" w:rsidP="00C75A24">
      <w:pPr>
        <w:rPr>
          <w:lang w:val="es-ES"/>
        </w:rPr>
      </w:pPr>
      <w:r w:rsidRPr="00D4129D">
        <w:rPr>
          <w:lang w:val="es-ES_tradnl"/>
        </w:rPr>
        <w:t>La Figura 2 muestra la curva de selectividad de un receptor para una radiobaliza TACAN típica. Su selectividad es inferior a la de los receptores de los interrogadores TACAN</w:t>
      </w:r>
      <w:r w:rsidRPr="001D4295">
        <w:rPr>
          <w:lang w:val="es-ES"/>
        </w:rPr>
        <w:t>.</w:t>
      </w:r>
    </w:p>
    <w:p w:rsidR="005B6F57" w:rsidRPr="001D4295" w:rsidRDefault="00C75A24" w:rsidP="005B6F57">
      <w:pPr>
        <w:pStyle w:val="FigureNo"/>
        <w:rPr>
          <w:lang w:val="es-ES"/>
        </w:rPr>
      </w:pPr>
      <w:r>
        <w:rPr>
          <w:lang w:val="es-ES"/>
        </w:rPr>
        <w:t>FigurA 1</w:t>
      </w:r>
    </w:p>
    <w:p w:rsidR="005B6F57" w:rsidRPr="001D4295" w:rsidRDefault="005B6F57" w:rsidP="005B6F57">
      <w:pPr>
        <w:pStyle w:val="Figuretitle"/>
        <w:rPr>
          <w:lang w:val="es-ES"/>
        </w:rPr>
      </w:pPr>
      <w:r w:rsidRPr="001D4295">
        <w:rPr>
          <w:lang w:val="es-ES"/>
        </w:rPr>
        <w:t>Curvas de selectividad de radiofrecuencia del receptor de una estación a bo</w:t>
      </w:r>
      <w:r>
        <w:rPr>
          <w:lang w:val="es-ES"/>
        </w:rPr>
        <w:t xml:space="preserve">rdo de aeronave (interrogador) </w:t>
      </w:r>
    </w:p>
    <w:p w:rsidR="005B6F57" w:rsidRPr="001D4295" w:rsidRDefault="005B6F57" w:rsidP="005B6F57">
      <w:pPr>
        <w:pStyle w:val="Figure"/>
        <w:keepLines w:val="0"/>
        <w:rPr>
          <w:lang w:val="es-ES"/>
        </w:rPr>
      </w:pPr>
      <w:r>
        <w:object w:dxaOrig="8710" w:dyaOrig="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424.5pt" o:ole="">
            <v:imagedata r:id="rId22" o:title=""/>
          </v:shape>
          <o:OLEObject Type="Embed" ProgID="CorelDRAW.Graphic.14" ShapeID="_x0000_i1025" DrawAspect="Content" ObjectID="_1390020957" r:id="rId23"/>
        </w:object>
      </w:r>
    </w:p>
    <w:p w:rsidR="005B6F57" w:rsidRPr="001D4295" w:rsidRDefault="005B6F57" w:rsidP="00C75A24">
      <w:pPr>
        <w:pStyle w:val="FigureNo"/>
        <w:rPr>
          <w:lang w:val="es-ES"/>
        </w:rPr>
      </w:pPr>
      <w:r w:rsidRPr="001D4295">
        <w:rPr>
          <w:lang w:val="es-ES"/>
        </w:rPr>
        <w:lastRenderedPageBreak/>
        <w:t>FigurA 2</w:t>
      </w:r>
    </w:p>
    <w:p w:rsidR="005B6F57" w:rsidRPr="001D4295" w:rsidRDefault="005B6F57" w:rsidP="005B6F57">
      <w:pPr>
        <w:pStyle w:val="Figuretitle"/>
        <w:rPr>
          <w:lang w:val="es-ES"/>
        </w:rPr>
      </w:pPr>
      <w:r w:rsidRPr="001D4295">
        <w:rPr>
          <w:lang w:val="es-ES"/>
        </w:rPr>
        <w:t>Curvas de selectividad de radiofrecuencia del receptor de una estación en tierra (radiobaliza)</w:t>
      </w:r>
    </w:p>
    <w:p w:rsidR="005B6F57" w:rsidRPr="001D4295" w:rsidRDefault="005B6F57" w:rsidP="005B6F57">
      <w:pPr>
        <w:pStyle w:val="Figure"/>
        <w:rPr>
          <w:lang w:val="es-ES"/>
        </w:rPr>
      </w:pPr>
      <w:r>
        <w:object w:dxaOrig="6706" w:dyaOrig="5915">
          <v:shape id="_x0000_i1026" type="#_x0000_t75" style="width:335.25pt;height:296.25pt" o:ole="">
            <v:imagedata r:id="rId24" o:title=""/>
          </v:shape>
          <o:OLEObject Type="Embed" ProgID="CorelDRAW.Graphic.14" ShapeID="_x0000_i1026" DrawAspect="Content" ObjectID="_1390020958" r:id="rId25"/>
        </w:object>
      </w:r>
    </w:p>
    <w:bookmarkEnd w:id="4"/>
    <w:bookmarkEnd w:id="5"/>
    <w:p w:rsidR="005B6F57" w:rsidRDefault="005B6F57" w:rsidP="005B6F57">
      <w:pPr>
        <w:rPr>
          <w:lang w:val="es-ES"/>
        </w:rPr>
      </w:pPr>
    </w:p>
    <w:p w:rsidR="005B6F57" w:rsidRDefault="005B6F57" w:rsidP="005B6F57">
      <w:pPr>
        <w:rPr>
          <w:lang w:val="es-ES"/>
        </w:rPr>
      </w:pPr>
    </w:p>
    <w:p w:rsidR="005B6F57" w:rsidRPr="001D4295" w:rsidRDefault="005B6F57" w:rsidP="00D4129D">
      <w:pPr>
        <w:pStyle w:val="AnnexNoTitle"/>
        <w:rPr>
          <w:lang w:val="es-ES"/>
        </w:rPr>
      </w:pPr>
      <w:r w:rsidRPr="00DF31E2">
        <w:rPr>
          <w:lang w:val="es-ES"/>
        </w:rPr>
        <w:t>A</w:t>
      </w:r>
      <w:r w:rsidR="00D4129D" w:rsidRPr="00DF31E2">
        <w:rPr>
          <w:lang w:val="es-ES"/>
        </w:rPr>
        <w:t>nexo</w:t>
      </w:r>
      <w:r w:rsidRPr="00DF31E2">
        <w:rPr>
          <w:lang w:val="es-ES"/>
        </w:rPr>
        <w:t xml:space="preserve"> 2</w:t>
      </w:r>
      <w:r w:rsidR="00D4129D">
        <w:rPr>
          <w:lang w:val="es-ES"/>
        </w:rPr>
        <w:br/>
      </w:r>
      <w:r w:rsidR="00D4129D">
        <w:rPr>
          <w:lang w:val="es-ES"/>
        </w:rPr>
        <w:br/>
      </w:r>
      <w:r w:rsidRPr="001D4295">
        <w:rPr>
          <w:lang w:val="es-ES"/>
        </w:rPr>
        <w:t>Sistemas no OACI de radionavegación aeronáutica en funcionamiento</w:t>
      </w:r>
      <w:r>
        <w:rPr>
          <w:lang w:val="es-ES"/>
        </w:rPr>
        <w:br/>
      </w:r>
      <w:r w:rsidRPr="001D4295">
        <w:rPr>
          <w:lang w:val="es-ES"/>
        </w:rPr>
        <w:t xml:space="preserve">en los países mencionados en el </w:t>
      </w:r>
      <w:r>
        <w:rPr>
          <w:lang w:val="es-ES"/>
        </w:rPr>
        <w:t>número</w:t>
      </w:r>
      <w:r w:rsidRPr="001D4295">
        <w:rPr>
          <w:lang w:val="es-ES"/>
        </w:rPr>
        <w:t xml:space="preserve"> 5.312 del RR</w:t>
      </w:r>
    </w:p>
    <w:p w:rsidR="005B6F57" w:rsidRPr="001D4295" w:rsidRDefault="005B6F57" w:rsidP="00C75A24">
      <w:pPr>
        <w:rPr>
          <w:lang w:val="es-ES"/>
        </w:rPr>
      </w:pPr>
      <w:r>
        <w:rPr>
          <w:lang w:val="es-ES"/>
        </w:rPr>
        <w:t>Los países mencionados explícitamente en el número 5.312 del RR utiliz</w:t>
      </w:r>
      <w:r w:rsidRPr="001D4295">
        <w:rPr>
          <w:lang w:val="es-ES"/>
        </w:rPr>
        <w:t>an los siguientes tipos de sistemas de radionavegación aeronáutica:</w:t>
      </w:r>
    </w:p>
    <w:p w:rsidR="005B6F57" w:rsidRPr="001D4295" w:rsidRDefault="005B6F57" w:rsidP="005B6F57">
      <w:pPr>
        <w:pStyle w:val="enumlev1"/>
        <w:rPr>
          <w:lang w:val="es-ES"/>
        </w:rPr>
      </w:pPr>
      <w:r w:rsidRPr="001D4295">
        <w:rPr>
          <w:lang w:val="es-ES"/>
        </w:rPr>
        <w:t>–</w:t>
      </w:r>
      <w:r w:rsidRPr="001D4295">
        <w:rPr>
          <w:lang w:val="es-ES"/>
        </w:rPr>
        <w:tab/>
        <w:t xml:space="preserve">Tipo 1: los sistemas </w:t>
      </w:r>
      <w:r>
        <w:rPr>
          <w:lang w:val="es-ES"/>
        </w:rPr>
        <w:t xml:space="preserve">SRNA </w:t>
      </w:r>
      <w:r w:rsidRPr="001D4295">
        <w:rPr>
          <w:lang w:val="es-ES"/>
        </w:rPr>
        <w:t>de es</w:t>
      </w:r>
      <w:r>
        <w:rPr>
          <w:lang w:val="es-ES"/>
        </w:rPr>
        <w:t>te tipo son los sistemas</w:t>
      </w:r>
      <w:r w:rsidRPr="001D4295">
        <w:rPr>
          <w:lang w:val="es-ES"/>
        </w:rPr>
        <w:t xml:space="preserve"> de radiogoniometría y determinación de distancia. Estos sistemas están diseñados para calcular el acimut y la distancia oblicua de una aeronave, así como para la vigilancia de zona y navegación entre aeronaves. Constan de estaciones a bordo de aeronaves y de estaciones en tierra. Las estaciones a bordo de aeronaves generan señales de petición </w:t>
      </w:r>
      <w:r>
        <w:rPr>
          <w:lang w:val="es-ES"/>
        </w:rPr>
        <w:t>que se transmiten</w:t>
      </w:r>
      <w:r w:rsidRPr="001D4295">
        <w:rPr>
          <w:lang w:val="es-ES"/>
        </w:rPr>
        <w:t xml:space="preserve"> mediante antenas omnidireccionales y </w:t>
      </w:r>
      <w:r>
        <w:rPr>
          <w:lang w:val="es-ES"/>
        </w:rPr>
        <w:t>se reciben</w:t>
      </w:r>
      <w:r w:rsidRPr="001D4295">
        <w:rPr>
          <w:lang w:val="es-ES"/>
        </w:rPr>
        <w:t xml:space="preserve"> en estaciones en tierra del SRNA, que funcionan también en modo omnidireccional</w:t>
      </w:r>
      <w:r>
        <w:rPr>
          <w:lang w:val="es-ES"/>
        </w:rPr>
        <w:t xml:space="preserve">. </w:t>
      </w:r>
      <w:r w:rsidRPr="001D4295">
        <w:rPr>
          <w:lang w:val="es-ES"/>
        </w:rPr>
        <w:t xml:space="preserve">Las estaciones en tierra generan y transmiten señales de respuesta que contienen datos de acimut/distancia. Esas señales se reciben y decodifican en estaciones del SRNA a bordo de aeronaves. Las estaciones del primer tipo transmiten las señales de petición de datos sobre acimut/distancia fuera de la banda de frecuencias 960-1 164 MHz. Tras recibir una señal de petición, las estaciones en tierra del SRNA utilizan la banda de frecuencias </w:t>
      </w:r>
      <w:r w:rsidRPr="00D4129D">
        <w:rPr>
          <w:lang w:val="es-ES_tradnl"/>
        </w:rPr>
        <w:t>960-1 164 MHz únicamente para transmitir la información de distancia que ha de recibirse en las estaciones SRNA a bordo de aeronaves. Por lo tanto, los sistemas ARNS del primer tipo utilizan la banda de frecuencias 960-1</w:t>
      </w:r>
      <w:r w:rsidRPr="00D4129D">
        <w:rPr>
          <w:sz w:val="16"/>
          <w:szCs w:val="16"/>
          <w:lang w:val="es-ES_tradnl"/>
        </w:rPr>
        <w:t> </w:t>
      </w:r>
      <w:r w:rsidRPr="00D4129D">
        <w:rPr>
          <w:lang w:val="es-ES_tradnl"/>
        </w:rPr>
        <w:t xml:space="preserve">164 MHz únicamente para transmitir las señales en sentido tierra-aire. El alcance máximo de los sistemas ARNS </w:t>
      </w:r>
      <w:r w:rsidRPr="00D4129D">
        <w:rPr>
          <w:lang w:val="es-ES_tradnl"/>
        </w:rPr>
        <w:lastRenderedPageBreak/>
        <w:t>del primer tipo es de 400 km. Está previsto que se interrumpa la utilización de los SRNA de tipo 1 anteriormente mencionados en algunos países citados en el número 5.312 del RR</w:t>
      </w:r>
      <w:r w:rsidRPr="001D4295">
        <w:rPr>
          <w:lang w:val="es-ES"/>
        </w:rPr>
        <w:t>.</w:t>
      </w:r>
    </w:p>
    <w:p w:rsidR="005B6F57" w:rsidRPr="001D4295" w:rsidRDefault="005B6F57" w:rsidP="005B6F57">
      <w:pPr>
        <w:pStyle w:val="enumlev1"/>
        <w:rPr>
          <w:lang w:val="es-ES"/>
        </w:rPr>
      </w:pPr>
      <w:r w:rsidRPr="001D4295">
        <w:rPr>
          <w:lang w:val="es-ES"/>
        </w:rPr>
        <w:t>–</w:t>
      </w:r>
      <w:r w:rsidRPr="001D4295">
        <w:rPr>
          <w:lang w:val="es-ES"/>
        </w:rPr>
        <w:tab/>
        <w:t xml:space="preserve">Tipo 2: </w:t>
      </w:r>
      <w:r>
        <w:rPr>
          <w:lang w:val="es-ES"/>
        </w:rPr>
        <w:t xml:space="preserve">comprende </w:t>
      </w:r>
      <w:r w:rsidRPr="001D4295">
        <w:rPr>
          <w:lang w:val="es-ES"/>
        </w:rPr>
        <w:t>sistemas</w:t>
      </w:r>
      <w:r>
        <w:rPr>
          <w:lang w:val="es-ES"/>
        </w:rPr>
        <w:t xml:space="preserve"> SRNA</w:t>
      </w:r>
      <w:r w:rsidRPr="001D4295">
        <w:rPr>
          <w:lang w:val="es-ES"/>
        </w:rPr>
        <w:t xml:space="preserve"> de radiogoniometría y </w:t>
      </w:r>
      <w:r>
        <w:rPr>
          <w:lang w:val="es-ES"/>
        </w:rPr>
        <w:t>determinación de distancia, concebidos para los mismos</w:t>
      </w:r>
      <w:r w:rsidRPr="001D4295">
        <w:rPr>
          <w:lang w:val="es-ES"/>
        </w:rPr>
        <w:t xml:space="preserve"> objetivo</w:t>
      </w:r>
      <w:r>
        <w:rPr>
          <w:lang w:val="es-ES"/>
        </w:rPr>
        <w:t>s</w:t>
      </w:r>
      <w:r w:rsidRPr="001D4295">
        <w:rPr>
          <w:lang w:val="es-ES"/>
        </w:rPr>
        <w:t xml:space="preserve"> que los sistemas SRNA del primer tipo. La diferencia fundamental con respecto a las estaciones de este segundo tipo de sistemas es que las señales de petición son transmitidas por las estaciones a bordo de aeronaves en la misma banda de frecuencias que la de las señales transmitidas desde las estaciones en tierra. Además, las estaciones SRNA en tier</w:t>
      </w:r>
      <w:r>
        <w:rPr>
          <w:lang w:val="es-ES"/>
        </w:rPr>
        <w:t>ra de este tipo</w:t>
      </w:r>
      <w:r w:rsidRPr="001D4295">
        <w:rPr>
          <w:lang w:val="es-ES"/>
        </w:rPr>
        <w:t xml:space="preserve"> pueden funcionar tanto en modo direccional como en modo omnidireccional. El modo direccional proporciona un mayor número de canales operacionales a las estaciones del SRNA. La distancia máxima de funcionamiento del primer tipo de sistemas SRNA es de 400 km. Se prevé utilizar toda la banda de frecuencias </w:t>
      </w:r>
      <w:r w:rsidRPr="00D4129D">
        <w:rPr>
          <w:lang w:val="es-ES_tradnl"/>
        </w:rPr>
        <w:t>960–1</w:t>
      </w:r>
      <w:r w:rsidRPr="00D4129D">
        <w:rPr>
          <w:sz w:val="16"/>
          <w:szCs w:val="16"/>
          <w:lang w:val="es-ES_tradnl"/>
        </w:rPr>
        <w:t> </w:t>
      </w:r>
      <w:r w:rsidRPr="00D4129D">
        <w:rPr>
          <w:lang w:val="es-ES_tradnl"/>
        </w:rPr>
        <w:t>164 MHz atribuida al SRNA en aras de una utilización más flexible del segundo tipo de sistemas SRNA. La aplicación del filtro de sintonización de banda ancha en la parte frontal del receptor SRNA constituye una peculiaridad de diseño del segundo tipo de sistemas SRNA, que obedece a la necesidad de recibir varias señales simultáneamente a través de diversos canales. La anchura de banda de 3 dB de ese filtro es de 22 MHz y permite recibir simultáneamente 5 canales, como máximo, entre 30 canales superpuestos de 4,3 MHz cada uno. La utilización simultánea del filtro de banda ancha y del correlador permite medir con mayor precisión los datos de posición de la aeronave y aumentar la relación portadora/ruido en la parte frontal del receptor. Este segundo tipo de sistemas SRNA sólo puede emplearse en algunos países mencionados en el número 5.312 del RR</w:t>
      </w:r>
      <w:r w:rsidRPr="001D4295">
        <w:rPr>
          <w:lang w:val="es-ES"/>
        </w:rPr>
        <w:t>.</w:t>
      </w:r>
    </w:p>
    <w:p w:rsidR="005B6F57" w:rsidRPr="001D4295" w:rsidRDefault="005B6F57" w:rsidP="005B6F57">
      <w:pPr>
        <w:pStyle w:val="enumlev1"/>
        <w:rPr>
          <w:lang w:val="es-ES"/>
        </w:rPr>
      </w:pPr>
      <w:r w:rsidRPr="001D4295">
        <w:rPr>
          <w:lang w:val="es-ES"/>
        </w:rPr>
        <w:t>–</w:t>
      </w:r>
      <w:r w:rsidRPr="001D4295">
        <w:rPr>
          <w:lang w:val="es-ES"/>
        </w:rPr>
        <w:tab/>
        <w:t xml:space="preserve">Tipo 3: los sistemas </w:t>
      </w:r>
      <w:r>
        <w:rPr>
          <w:lang w:val="es-ES"/>
        </w:rPr>
        <w:t xml:space="preserve">SRNA </w:t>
      </w:r>
      <w:r w:rsidRPr="001D4295">
        <w:rPr>
          <w:lang w:val="es-ES"/>
        </w:rPr>
        <w:t xml:space="preserve">de este tipo se utilizan en las etapas de vuelo de aproximación y aterrizaje. Proporcionan funciones de control de rumbo, distancia y radioalineación de descenso en las citadas etapas de vuelo. Las estaciones en tierra de este tercer tipo de SRNA funcionan tanto en modo direccional como en modo omnidireccional. El alcance de este tipo de sistemas SRNA es inferior a los 60 km. La banda de frecuencias </w:t>
      </w:r>
      <w:r w:rsidRPr="00D4129D">
        <w:rPr>
          <w:lang w:val="es-ES_tradnl"/>
        </w:rPr>
        <w:t>960-1</w:t>
      </w:r>
      <w:r w:rsidRPr="00D4129D">
        <w:rPr>
          <w:sz w:val="16"/>
          <w:szCs w:val="16"/>
          <w:lang w:val="es-ES_tradnl"/>
        </w:rPr>
        <w:t> </w:t>
      </w:r>
      <w:r w:rsidRPr="00D4129D">
        <w:rPr>
          <w:lang w:val="es-ES_tradnl"/>
        </w:rPr>
        <w:t>164 MHz se utiliza para el funcionamiento de los canales de control de la radioalineación de descenso y la distancia entre estaciones del SRNA a bordo de aeronaves y estaciones en tierra. Este tercer tipo de sistemas SRNA sólo puede emplearse en algunos países mencionados en el número 5.312 del RR</w:t>
      </w:r>
      <w:r w:rsidRPr="001D4295">
        <w:rPr>
          <w:lang w:val="es-ES"/>
        </w:rPr>
        <w:t xml:space="preserve">. </w:t>
      </w:r>
    </w:p>
    <w:p w:rsidR="005B6F57" w:rsidRPr="001D4295" w:rsidRDefault="005B6F57" w:rsidP="00C75A24">
      <w:pPr>
        <w:tabs>
          <w:tab w:val="left" w:pos="0"/>
          <w:tab w:val="left" w:pos="2608"/>
          <w:tab w:val="left" w:pos="3345"/>
        </w:tabs>
        <w:spacing w:before="80"/>
        <w:rPr>
          <w:lang w:val="es-ES"/>
        </w:rPr>
      </w:pPr>
      <w:r w:rsidRPr="001D4295">
        <w:rPr>
          <w:lang w:val="es-ES"/>
        </w:rPr>
        <w:t>En el Cuadro 2 que sigue a continuación figura una breve descripción técnica de las estaciones del</w:t>
      </w:r>
      <w:r>
        <w:rPr>
          <w:lang w:val="es-ES"/>
        </w:rPr>
        <w:t> </w:t>
      </w:r>
      <w:r w:rsidRPr="001D4295">
        <w:rPr>
          <w:lang w:val="es-ES"/>
        </w:rPr>
        <w:t>SRNA.</w:t>
      </w:r>
    </w:p>
    <w:p w:rsidR="005B6F57" w:rsidRPr="00D4129D" w:rsidRDefault="005B6F57" w:rsidP="005B6F57">
      <w:pPr>
        <w:rPr>
          <w:lang w:val="es-ES_tradnl"/>
        </w:rPr>
      </w:pPr>
      <w:r w:rsidRPr="001D4295">
        <w:rPr>
          <w:lang w:val="es-ES"/>
        </w:rPr>
        <w:t>Las estaciones de los sistemas no OACI que utilizan enlaces aire-tierra y tierra-aire constan de receptores y transmisores en tierra y a bordo de aeronaves</w:t>
      </w:r>
      <w:r w:rsidRPr="00D4129D">
        <w:rPr>
          <w:lang w:val="es-ES_tradnl"/>
        </w:rPr>
        <w:t>.</w:t>
      </w:r>
    </w:p>
    <w:p w:rsidR="005B6F57" w:rsidRPr="00D4129D" w:rsidRDefault="005B6F57" w:rsidP="005B6F57">
      <w:pPr>
        <w:rPr>
          <w:lang w:val="es-ES_tradnl"/>
        </w:rPr>
      </w:pPr>
      <w:r w:rsidRPr="00D4129D">
        <w:rPr>
          <w:lang w:val="es-ES_tradnl"/>
        </w:rPr>
        <w:br w:type="page"/>
      </w:r>
    </w:p>
    <w:p w:rsidR="005B6F57" w:rsidRPr="001D4295" w:rsidRDefault="00C75A24" w:rsidP="005B6F57">
      <w:pPr>
        <w:pStyle w:val="TableNo"/>
        <w:rPr>
          <w:lang w:val="es-ES"/>
        </w:rPr>
      </w:pPr>
      <w:r>
        <w:rPr>
          <w:lang w:val="es-ES"/>
        </w:rPr>
        <w:lastRenderedPageBreak/>
        <w:t>CUADRO 2</w:t>
      </w:r>
    </w:p>
    <w:p w:rsidR="005B6F57" w:rsidRPr="001D4295" w:rsidRDefault="005B6F57" w:rsidP="005B6F57">
      <w:pPr>
        <w:pStyle w:val="Tabletitle"/>
        <w:rPr>
          <w:lang w:val="es-ES"/>
        </w:rPr>
      </w:pPr>
      <w:r w:rsidRPr="001D4295">
        <w:rPr>
          <w:lang w:val="es-ES"/>
        </w:rPr>
        <w:t>Características típicas de las estaciones del SRNA que funcionan en los países men</w:t>
      </w:r>
      <w:r>
        <w:rPr>
          <w:lang w:val="es-ES"/>
        </w:rPr>
        <w:t>cionados</w:t>
      </w:r>
      <w:r>
        <w:rPr>
          <w:lang w:val="es-ES"/>
        </w:rPr>
        <w:br/>
        <w:t>en el número</w:t>
      </w:r>
      <w:r w:rsidRPr="001D4295">
        <w:rPr>
          <w:lang w:val="es-ES"/>
        </w:rPr>
        <w:t xml:space="preserve"> 5.312 del RR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9"/>
        <w:gridCol w:w="921"/>
        <w:gridCol w:w="1241"/>
        <w:gridCol w:w="1241"/>
        <w:gridCol w:w="1465"/>
        <w:gridCol w:w="1408"/>
        <w:gridCol w:w="1874"/>
      </w:tblGrid>
      <w:tr w:rsidR="005B6F57" w:rsidRPr="00C75A24" w:rsidTr="00D4129D">
        <w:trPr>
          <w:tblHeader/>
          <w:jc w:val="center"/>
        </w:trPr>
        <w:tc>
          <w:tcPr>
            <w:tcW w:w="1489" w:type="dxa"/>
            <w:vAlign w:val="center"/>
          </w:tcPr>
          <w:p w:rsidR="005B6F57" w:rsidRPr="00C75A24" w:rsidRDefault="005B6F57" w:rsidP="00D600CA">
            <w:pPr>
              <w:pStyle w:val="Tablehead"/>
              <w:rPr>
                <w:sz w:val="20"/>
                <w:lang w:val="es-ES"/>
              </w:rPr>
            </w:pPr>
            <w:r w:rsidRPr="00C75A24">
              <w:rPr>
                <w:sz w:val="20"/>
                <w:lang w:val="es-ES"/>
              </w:rPr>
              <w:t>Característi</w:t>
            </w:r>
            <w:r w:rsidR="00C75A24">
              <w:rPr>
                <w:sz w:val="20"/>
                <w:lang w:val="es-ES"/>
              </w:rPr>
              <w:t>-</w:t>
            </w:r>
            <w:r w:rsidRPr="00C75A24">
              <w:rPr>
                <w:sz w:val="20"/>
                <w:lang w:val="es-ES"/>
              </w:rPr>
              <w:t>cas del sistema SRNA</w:t>
            </w:r>
          </w:p>
        </w:tc>
        <w:tc>
          <w:tcPr>
            <w:tcW w:w="921" w:type="dxa"/>
          </w:tcPr>
          <w:p w:rsidR="005B6F57" w:rsidRPr="00C75A24" w:rsidRDefault="005B6F57" w:rsidP="00D600CA">
            <w:pPr>
              <w:pStyle w:val="Tablehead"/>
              <w:rPr>
                <w:sz w:val="20"/>
                <w:lang w:val="es-ES"/>
              </w:rPr>
            </w:pPr>
          </w:p>
        </w:tc>
        <w:tc>
          <w:tcPr>
            <w:tcW w:w="1241" w:type="dxa"/>
            <w:vAlign w:val="center"/>
          </w:tcPr>
          <w:p w:rsidR="005B6F57" w:rsidRPr="00C75A24" w:rsidRDefault="005B6F57" w:rsidP="00D600CA">
            <w:pPr>
              <w:pStyle w:val="Tablehead"/>
              <w:rPr>
                <w:sz w:val="20"/>
                <w:lang w:val="es-ES"/>
              </w:rPr>
            </w:pPr>
            <w:r w:rsidRPr="00C75A24">
              <w:rPr>
                <w:sz w:val="20"/>
                <w:lang w:val="es-ES"/>
              </w:rPr>
              <w:t>Tipo 1</w:t>
            </w:r>
          </w:p>
        </w:tc>
        <w:tc>
          <w:tcPr>
            <w:tcW w:w="2706" w:type="dxa"/>
            <w:gridSpan w:val="2"/>
            <w:vAlign w:val="center"/>
          </w:tcPr>
          <w:p w:rsidR="005B6F57" w:rsidRPr="00C75A24" w:rsidRDefault="005B6F57" w:rsidP="00D600CA">
            <w:pPr>
              <w:pStyle w:val="Tablehead"/>
              <w:rPr>
                <w:sz w:val="20"/>
                <w:lang w:val="es-ES"/>
              </w:rPr>
            </w:pPr>
            <w:r w:rsidRPr="00C75A24">
              <w:rPr>
                <w:sz w:val="20"/>
                <w:lang w:val="es-ES"/>
              </w:rPr>
              <w:t>Tipo 2</w:t>
            </w:r>
          </w:p>
        </w:tc>
        <w:tc>
          <w:tcPr>
            <w:tcW w:w="3282" w:type="dxa"/>
            <w:gridSpan w:val="2"/>
            <w:vAlign w:val="center"/>
          </w:tcPr>
          <w:p w:rsidR="005B6F57" w:rsidRPr="00C75A24" w:rsidRDefault="005B6F57" w:rsidP="00D600CA">
            <w:pPr>
              <w:pStyle w:val="Tablehead"/>
              <w:rPr>
                <w:sz w:val="20"/>
                <w:lang w:val="es-ES"/>
              </w:rPr>
            </w:pPr>
            <w:r w:rsidRPr="00C75A24">
              <w:rPr>
                <w:sz w:val="20"/>
                <w:lang w:val="es-ES"/>
              </w:rPr>
              <w:t>Tipo 3</w:t>
            </w:r>
          </w:p>
        </w:tc>
      </w:tr>
      <w:tr w:rsidR="005B6F57" w:rsidRPr="00C75A24" w:rsidTr="00D4129D">
        <w:trPr>
          <w:tblHeader/>
          <w:jc w:val="center"/>
        </w:trPr>
        <w:tc>
          <w:tcPr>
            <w:tcW w:w="1489" w:type="dxa"/>
            <w:vAlign w:val="center"/>
          </w:tcPr>
          <w:p w:rsidR="005B6F57" w:rsidRPr="00C75A24" w:rsidRDefault="005B6F57" w:rsidP="00D600CA">
            <w:pPr>
              <w:pStyle w:val="Tablehead"/>
              <w:rPr>
                <w:sz w:val="20"/>
                <w:lang w:val="es-ES"/>
              </w:rPr>
            </w:pPr>
            <w:r w:rsidRPr="00C75A24">
              <w:rPr>
                <w:sz w:val="20"/>
                <w:lang w:val="es-ES"/>
              </w:rPr>
              <w:t>Objetivo</w:t>
            </w:r>
          </w:p>
        </w:tc>
        <w:tc>
          <w:tcPr>
            <w:tcW w:w="921" w:type="dxa"/>
            <w:vAlign w:val="center"/>
          </w:tcPr>
          <w:p w:rsidR="005B6F57" w:rsidRPr="00C75A24" w:rsidRDefault="005B6F57" w:rsidP="00D600CA">
            <w:pPr>
              <w:pStyle w:val="Tablehead"/>
              <w:rPr>
                <w:sz w:val="20"/>
                <w:lang w:val="es-ES" w:eastAsia="ru-RU"/>
              </w:rPr>
            </w:pPr>
            <w:r w:rsidRPr="00C75A24">
              <w:rPr>
                <w:sz w:val="20"/>
                <w:lang w:val="es-ES"/>
              </w:rPr>
              <w:t>Unidades</w:t>
            </w:r>
          </w:p>
        </w:tc>
        <w:tc>
          <w:tcPr>
            <w:tcW w:w="1241" w:type="dxa"/>
            <w:vAlign w:val="center"/>
          </w:tcPr>
          <w:p w:rsidR="005B6F57" w:rsidRPr="00C75A24" w:rsidRDefault="005B6F57" w:rsidP="00D600CA">
            <w:pPr>
              <w:pStyle w:val="Tablehead"/>
              <w:rPr>
                <w:sz w:val="20"/>
                <w:lang w:val="es-ES"/>
              </w:rPr>
            </w:pPr>
            <w:r w:rsidRPr="00C75A24">
              <w:rPr>
                <w:sz w:val="20"/>
                <w:lang w:val="es-ES" w:eastAsia="ru-RU"/>
              </w:rPr>
              <w:t>Radiosistemas de navegación de corto alcance</w:t>
            </w:r>
          </w:p>
        </w:tc>
        <w:tc>
          <w:tcPr>
            <w:tcW w:w="2706" w:type="dxa"/>
            <w:gridSpan w:val="2"/>
            <w:vAlign w:val="center"/>
          </w:tcPr>
          <w:p w:rsidR="005B6F57" w:rsidRPr="00C75A24" w:rsidRDefault="005B6F57" w:rsidP="00D600CA">
            <w:pPr>
              <w:pStyle w:val="Tablehead"/>
              <w:rPr>
                <w:sz w:val="20"/>
                <w:lang w:val="es-ES_tradnl"/>
              </w:rPr>
            </w:pPr>
            <w:r w:rsidRPr="00C75A24">
              <w:rPr>
                <w:sz w:val="20"/>
                <w:lang w:val="es-ES_tradnl" w:eastAsia="ru-RU"/>
              </w:rPr>
              <w:t>Radiosistemas de navegación de corto alcance</w:t>
            </w:r>
          </w:p>
        </w:tc>
        <w:tc>
          <w:tcPr>
            <w:tcW w:w="3282" w:type="dxa"/>
            <w:gridSpan w:val="2"/>
            <w:vAlign w:val="center"/>
          </w:tcPr>
          <w:p w:rsidR="005B6F57" w:rsidRPr="00C75A24" w:rsidRDefault="005B6F57" w:rsidP="00D600CA">
            <w:pPr>
              <w:pStyle w:val="Tablehead"/>
              <w:rPr>
                <w:sz w:val="20"/>
                <w:lang w:val="es-ES"/>
              </w:rPr>
            </w:pPr>
            <w:r w:rsidRPr="00C75A24">
              <w:rPr>
                <w:bCs/>
                <w:sz w:val="20"/>
                <w:lang w:val="es-ES"/>
              </w:rPr>
              <w:t>Radiosistemas de aproximación y aterrizaje</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Gama de frecuencias de funcionamiento</w:t>
            </w:r>
          </w:p>
        </w:tc>
        <w:tc>
          <w:tcPr>
            <w:tcW w:w="921" w:type="dxa"/>
            <w:vAlign w:val="center"/>
          </w:tcPr>
          <w:p w:rsidR="005B6F57" w:rsidRPr="00C75A24" w:rsidRDefault="005B6F57" w:rsidP="00D600CA">
            <w:pPr>
              <w:pStyle w:val="Tabletext"/>
              <w:jc w:val="center"/>
              <w:rPr>
                <w:sz w:val="20"/>
                <w:lang w:val="es-ES"/>
              </w:rPr>
            </w:pPr>
          </w:p>
        </w:tc>
        <w:tc>
          <w:tcPr>
            <w:tcW w:w="1241" w:type="dxa"/>
          </w:tcPr>
          <w:p w:rsidR="005B6F57" w:rsidRPr="00C75A24" w:rsidRDefault="005B6F57" w:rsidP="00D600CA">
            <w:pPr>
              <w:pStyle w:val="Tabletext"/>
              <w:jc w:val="center"/>
              <w:rPr>
                <w:sz w:val="20"/>
                <w:lang w:val="es-ES"/>
              </w:rPr>
            </w:pPr>
            <w:r w:rsidRPr="00C75A24">
              <w:rPr>
                <w:sz w:val="20"/>
                <w:lang w:val="es-ES"/>
              </w:rPr>
              <w:t>960-1 000,5</w:t>
            </w:r>
          </w:p>
        </w:tc>
        <w:tc>
          <w:tcPr>
            <w:tcW w:w="5988" w:type="dxa"/>
            <w:gridSpan w:val="4"/>
          </w:tcPr>
          <w:p w:rsidR="005B6F57" w:rsidRPr="00C75A24" w:rsidRDefault="005B6F57" w:rsidP="00D600CA">
            <w:pPr>
              <w:pStyle w:val="Tabletext"/>
              <w:jc w:val="center"/>
              <w:rPr>
                <w:sz w:val="20"/>
                <w:lang w:val="es-ES"/>
              </w:rPr>
            </w:pPr>
            <w:r w:rsidRPr="00C75A24">
              <w:rPr>
                <w:sz w:val="20"/>
                <w:lang w:val="es-ES"/>
              </w:rPr>
              <w:t>960-1 164</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Sentido de la transmisión radioeléctrica</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(MHz)</w:t>
            </w:r>
          </w:p>
        </w:tc>
        <w:tc>
          <w:tcPr>
            <w:tcW w:w="1241" w:type="dxa"/>
          </w:tcPr>
          <w:p w:rsidR="005B6F57" w:rsidRPr="00C75A24" w:rsidRDefault="005B6F57" w:rsidP="00D600CA">
            <w:pPr>
              <w:pStyle w:val="Tabletext"/>
              <w:jc w:val="center"/>
              <w:rPr>
                <w:sz w:val="20"/>
                <w:lang w:val="es-ES"/>
              </w:rPr>
            </w:pPr>
            <w:r w:rsidRPr="00C75A24">
              <w:rPr>
                <w:sz w:val="20"/>
                <w:lang w:val="es-ES"/>
              </w:rPr>
              <w:t>«Tierra-aeronave»</w:t>
            </w:r>
          </w:p>
        </w:tc>
        <w:tc>
          <w:tcPr>
            <w:tcW w:w="1241" w:type="dxa"/>
          </w:tcPr>
          <w:p w:rsidR="005B6F57" w:rsidRPr="00C75A24" w:rsidRDefault="005B6F57" w:rsidP="00D600CA">
            <w:pPr>
              <w:pStyle w:val="Tabletext"/>
              <w:jc w:val="center"/>
              <w:rPr>
                <w:sz w:val="20"/>
                <w:lang w:val="es-ES"/>
              </w:rPr>
            </w:pPr>
            <w:r w:rsidRPr="00C75A24">
              <w:rPr>
                <w:sz w:val="20"/>
                <w:lang w:val="es-ES"/>
              </w:rPr>
              <w:t>«Tierra-aeronave»</w:t>
            </w:r>
          </w:p>
        </w:tc>
        <w:tc>
          <w:tcPr>
            <w:tcW w:w="1465" w:type="dxa"/>
          </w:tcPr>
          <w:p w:rsidR="005B6F57" w:rsidRPr="00C75A24" w:rsidRDefault="005B6F57" w:rsidP="00D600CA">
            <w:pPr>
              <w:pStyle w:val="Tabletext"/>
              <w:jc w:val="center"/>
              <w:rPr>
                <w:sz w:val="20"/>
                <w:lang w:val="es-ES"/>
              </w:rPr>
            </w:pPr>
            <w:r w:rsidRPr="00C75A24">
              <w:rPr>
                <w:sz w:val="20"/>
                <w:lang w:val="es-ES"/>
              </w:rPr>
              <w:t>«aeronave-Tierra»</w:t>
            </w:r>
          </w:p>
        </w:tc>
        <w:tc>
          <w:tcPr>
            <w:tcW w:w="1408" w:type="dxa"/>
          </w:tcPr>
          <w:p w:rsidR="005B6F57" w:rsidRPr="00C75A24" w:rsidRDefault="005B6F57" w:rsidP="00D600CA">
            <w:pPr>
              <w:pStyle w:val="Tabletext"/>
              <w:jc w:val="center"/>
              <w:rPr>
                <w:sz w:val="20"/>
                <w:lang w:val="es-ES"/>
              </w:rPr>
            </w:pPr>
            <w:r w:rsidRPr="00C75A24">
              <w:rPr>
                <w:sz w:val="20"/>
                <w:lang w:val="es-ES"/>
              </w:rPr>
              <w:t>«Tierra-aeronave»</w:t>
            </w:r>
          </w:p>
        </w:tc>
        <w:tc>
          <w:tcPr>
            <w:tcW w:w="1874" w:type="dxa"/>
          </w:tcPr>
          <w:p w:rsidR="005B6F57" w:rsidRPr="00C75A24" w:rsidRDefault="005B6F57" w:rsidP="00D600CA">
            <w:pPr>
              <w:pStyle w:val="Tabletext"/>
              <w:jc w:val="center"/>
              <w:rPr>
                <w:sz w:val="20"/>
                <w:lang w:val="es-ES"/>
              </w:rPr>
            </w:pPr>
            <w:r w:rsidRPr="00C75A24">
              <w:rPr>
                <w:sz w:val="20"/>
                <w:lang w:val="es-ES"/>
              </w:rPr>
              <w:t>«aeronave-Tierra»</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Gama de funcionamiento</w:t>
            </w:r>
          </w:p>
        </w:tc>
        <w:tc>
          <w:tcPr>
            <w:tcW w:w="921" w:type="dxa"/>
            <w:vAlign w:val="center"/>
          </w:tcPr>
          <w:p w:rsidR="005B6F57" w:rsidRPr="00C75A24" w:rsidRDefault="005B6F57" w:rsidP="00D600CA">
            <w:pPr>
              <w:pStyle w:val="Tabletext"/>
              <w:jc w:val="center"/>
              <w:rPr>
                <w:sz w:val="20"/>
                <w:lang w:val="es-ES"/>
              </w:rPr>
            </w:pPr>
          </w:p>
        </w:tc>
        <w:tc>
          <w:tcPr>
            <w:tcW w:w="1241" w:type="dxa"/>
            <w:vAlign w:val="center"/>
          </w:tcPr>
          <w:p w:rsidR="005B6F57" w:rsidRPr="00C75A24" w:rsidRDefault="005B6F57" w:rsidP="00D600CA">
            <w:pPr>
              <w:pStyle w:val="Tabletext"/>
              <w:jc w:val="center"/>
              <w:rPr>
                <w:sz w:val="20"/>
                <w:lang w:val="es-ES"/>
              </w:rPr>
            </w:pPr>
            <w:r w:rsidRPr="00C75A24">
              <w:rPr>
                <w:sz w:val="20"/>
                <w:lang w:val="es-ES"/>
              </w:rPr>
              <w:t>hasta 400</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hasta 400</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hasta 400</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hasta 45</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hasta 45</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Información transmitida</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(km)</w:t>
            </w:r>
          </w:p>
        </w:tc>
        <w:tc>
          <w:tcPr>
            <w:tcW w:w="1241" w:type="dxa"/>
          </w:tcPr>
          <w:p w:rsidR="005B6F57" w:rsidRPr="00C75A24" w:rsidRDefault="005B6F57" w:rsidP="00D600CA">
            <w:pPr>
              <w:pStyle w:val="Tabletext"/>
              <w:jc w:val="center"/>
              <w:rPr>
                <w:color w:val="262626"/>
                <w:sz w:val="20"/>
                <w:lang w:val="es-ES"/>
              </w:rPr>
            </w:pPr>
            <w:r w:rsidRPr="00C75A24">
              <w:rPr>
                <w:color w:val="262626"/>
                <w:sz w:val="20"/>
                <w:lang w:val="es-ES"/>
              </w:rPr>
              <w:t>Transmisión de señales acimutales, señales de respuesta sobre distancia y petición de indicación</w:t>
            </w:r>
          </w:p>
        </w:tc>
        <w:tc>
          <w:tcPr>
            <w:tcW w:w="1241" w:type="dxa"/>
          </w:tcPr>
          <w:p w:rsidR="005B6F57" w:rsidRPr="00C75A24" w:rsidRDefault="005B6F57" w:rsidP="00D600CA">
            <w:pPr>
              <w:pStyle w:val="Tabletext"/>
              <w:jc w:val="center"/>
              <w:rPr>
                <w:color w:val="262626"/>
                <w:sz w:val="20"/>
                <w:lang w:val="es-ES_tradnl"/>
              </w:rPr>
            </w:pPr>
            <w:r w:rsidRPr="00C75A24">
              <w:rPr>
                <w:color w:val="262626"/>
                <w:sz w:val="20"/>
                <w:lang w:val="es-ES"/>
              </w:rPr>
              <w:t>Transmisión de señales acimutales, señales de respuesta sobre distancia y petición de indicación</w:t>
            </w:r>
          </w:p>
        </w:tc>
        <w:tc>
          <w:tcPr>
            <w:tcW w:w="1465" w:type="dxa"/>
          </w:tcPr>
          <w:p w:rsidR="005B6F57" w:rsidRPr="00C75A24" w:rsidRDefault="005B6F57" w:rsidP="00D600CA">
            <w:pPr>
              <w:pStyle w:val="Tabletext"/>
              <w:jc w:val="center"/>
              <w:rPr>
                <w:color w:val="262626"/>
                <w:sz w:val="20"/>
                <w:lang w:val="es-ES_tradnl"/>
              </w:rPr>
            </w:pPr>
            <w:r w:rsidRPr="00C75A24">
              <w:rPr>
                <w:color w:val="262626"/>
                <w:sz w:val="20"/>
                <w:lang w:val="es-ES_tradnl"/>
              </w:rPr>
              <w:t>Transmisión de señales de petición de distancia y señales de respuesta sobre indicación</w:t>
            </w:r>
          </w:p>
        </w:tc>
        <w:tc>
          <w:tcPr>
            <w:tcW w:w="1408" w:type="dxa"/>
          </w:tcPr>
          <w:p w:rsidR="005B6F57" w:rsidRPr="00C75A24" w:rsidRDefault="005B6F57" w:rsidP="00D600CA">
            <w:pPr>
              <w:pStyle w:val="Tabletext"/>
              <w:jc w:val="center"/>
              <w:rPr>
                <w:color w:val="262626"/>
                <w:sz w:val="20"/>
                <w:lang w:val="es-ES_tradnl"/>
              </w:rPr>
            </w:pPr>
            <w:r w:rsidRPr="00C75A24">
              <w:rPr>
                <w:color w:val="262626"/>
                <w:sz w:val="20"/>
                <w:lang w:val="es-ES_tradnl"/>
              </w:rPr>
              <w:t>Transmisión de señales en la radioalineaión de descenso, canales de rumbo y señales de respuesta sobre distancia</w:t>
            </w:r>
          </w:p>
        </w:tc>
        <w:tc>
          <w:tcPr>
            <w:tcW w:w="1874" w:type="dxa"/>
          </w:tcPr>
          <w:p w:rsidR="005B6F57" w:rsidRPr="00C75A24" w:rsidRDefault="005B6F57" w:rsidP="00D600CA">
            <w:pPr>
              <w:pStyle w:val="Tabletext"/>
              <w:jc w:val="center"/>
              <w:rPr>
                <w:sz w:val="20"/>
                <w:lang w:val="es-ES"/>
              </w:rPr>
            </w:pPr>
            <w:r w:rsidRPr="00C75A24">
              <w:rPr>
                <w:sz w:val="20"/>
                <w:lang w:val="es-ES"/>
              </w:rPr>
              <w:t>Transmisión de la petición de distancia</w:t>
            </w:r>
          </w:p>
        </w:tc>
      </w:tr>
      <w:tr w:rsidR="005B6F57" w:rsidRPr="00C75A24" w:rsidTr="00D4129D">
        <w:trPr>
          <w:jc w:val="center"/>
        </w:trPr>
        <w:tc>
          <w:tcPr>
            <w:tcW w:w="9639" w:type="dxa"/>
            <w:gridSpan w:val="7"/>
          </w:tcPr>
          <w:p w:rsidR="005B6F57" w:rsidRPr="00C75A24" w:rsidRDefault="005B6F57" w:rsidP="00D600CA">
            <w:pPr>
              <w:pStyle w:val="Tabletext"/>
              <w:rPr>
                <w:b/>
                <w:sz w:val="20"/>
                <w:lang w:val="es-ES"/>
              </w:rPr>
            </w:pPr>
            <w:r w:rsidRPr="00C75A24">
              <w:rPr>
                <w:b/>
                <w:sz w:val="20"/>
                <w:lang w:val="es-ES"/>
              </w:rPr>
              <w:t>Características del transmisor</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Nombre de la estación</w:t>
            </w:r>
          </w:p>
        </w:tc>
        <w:tc>
          <w:tcPr>
            <w:tcW w:w="921" w:type="dxa"/>
            <w:vAlign w:val="center"/>
          </w:tcPr>
          <w:p w:rsidR="005B6F57" w:rsidRPr="00C75A24" w:rsidRDefault="005B6F57" w:rsidP="00D600CA">
            <w:pPr>
              <w:pStyle w:val="Tabletext"/>
              <w:jc w:val="center"/>
              <w:rPr>
                <w:sz w:val="20"/>
                <w:lang w:val="es-ES"/>
              </w:rPr>
            </w:pPr>
          </w:p>
        </w:tc>
        <w:tc>
          <w:tcPr>
            <w:tcW w:w="1241" w:type="dxa"/>
          </w:tcPr>
          <w:p w:rsidR="005B6F57" w:rsidRPr="00C75A24" w:rsidRDefault="005B6F57" w:rsidP="00D600CA">
            <w:pPr>
              <w:pStyle w:val="Tabletext"/>
              <w:jc w:val="center"/>
              <w:rPr>
                <w:color w:val="262626"/>
                <w:sz w:val="20"/>
                <w:lang w:val="es-ES"/>
              </w:rPr>
            </w:pPr>
            <w:r w:rsidRPr="00C75A24">
              <w:rPr>
                <w:color w:val="262626"/>
                <w:sz w:val="20"/>
                <w:lang w:val="es-ES"/>
              </w:rPr>
              <w:t>Estaciones en tierra en aeropuerto y de trayecto en ruta</w:t>
            </w:r>
          </w:p>
        </w:tc>
        <w:tc>
          <w:tcPr>
            <w:tcW w:w="1241" w:type="dxa"/>
          </w:tcPr>
          <w:p w:rsidR="005B6F57" w:rsidRPr="00C75A24" w:rsidRDefault="005B6F57" w:rsidP="00D600CA">
            <w:pPr>
              <w:pStyle w:val="Tabletext"/>
              <w:jc w:val="center"/>
              <w:rPr>
                <w:color w:val="262626"/>
                <w:sz w:val="20"/>
                <w:lang w:val="es-ES"/>
              </w:rPr>
            </w:pPr>
            <w:r w:rsidRPr="00C75A24">
              <w:rPr>
                <w:color w:val="262626"/>
                <w:sz w:val="20"/>
                <w:lang w:val="es-ES"/>
              </w:rPr>
              <w:t>Estaciones en tierra en aeropuerto y de trayecto en ruta</w:t>
            </w:r>
          </w:p>
        </w:tc>
        <w:tc>
          <w:tcPr>
            <w:tcW w:w="1465" w:type="dxa"/>
          </w:tcPr>
          <w:p w:rsidR="005B6F57" w:rsidRPr="00C75A24" w:rsidRDefault="005B6F57" w:rsidP="00D600CA">
            <w:pPr>
              <w:pStyle w:val="Tabletext"/>
              <w:jc w:val="center"/>
              <w:rPr>
                <w:sz w:val="20"/>
                <w:lang w:val="es-ES"/>
              </w:rPr>
            </w:pPr>
            <w:r w:rsidRPr="00C75A24">
              <w:rPr>
                <w:sz w:val="20"/>
                <w:lang w:val="es-ES"/>
              </w:rPr>
              <w:t>Estación a bordo de aeronave</w:t>
            </w:r>
          </w:p>
        </w:tc>
        <w:tc>
          <w:tcPr>
            <w:tcW w:w="1408" w:type="dxa"/>
          </w:tcPr>
          <w:p w:rsidR="005B6F57" w:rsidRPr="00C75A24" w:rsidRDefault="005B6F57" w:rsidP="00D600CA">
            <w:pPr>
              <w:pStyle w:val="Tabletext"/>
              <w:jc w:val="center"/>
              <w:rPr>
                <w:sz w:val="20"/>
                <w:lang w:val="es-ES"/>
              </w:rPr>
            </w:pPr>
            <w:r w:rsidRPr="00C75A24">
              <w:rPr>
                <w:sz w:val="20"/>
                <w:lang w:val="es-ES"/>
              </w:rPr>
              <w:t>Estación en tierra en aeropuerto</w:t>
            </w:r>
          </w:p>
        </w:tc>
        <w:tc>
          <w:tcPr>
            <w:tcW w:w="1874" w:type="dxa"/>
          </w:tcPr>
          <w:p w:rsidR="005B6F57" w:rsidRPr="00C75A24" w:rsidRDefault="005B6F57" w:rsidP="00D600CA">
            <w:pPr>
              <w:pStyle w:val="Tabletext"/>
              <w:jc w:val="center"/>
              <w:rPr>
                <w:sz w:val="20"/>
                <w:lang w:val="es-ES"/>
              </w:rPr>
            </w:pPr>
            <w:r w:rsidRPr="00C75A24">
              <w:rPr>
                <w:sz w:val="20"/>
                <w:lang w:val="es-ES"/>
              </w:rPr>
              <w:t>Estación a bordo de aeronave</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Clase de transmisión</w:t>
            </w:r>
          </w:p>
        </w:tc>
        <w:tc>
          <w:tcPr>
            <w:tcW w:w="921" w:type="dxa"/>
            <w:vAlign w:val="center"/>
          </w:tcPr>
          <w:p w:rsidR="005B6F57" w:rsidRPr="00C75A24" w:rsidRDefault="005B6F57" w:rsidP="00D600CA">
            <w:pPr>
              <w:pStyle w:val="Tabletext"/>
              <w:jc w:val="center"/>
              <w:rPr>
                <w:sz w:val="20"/>
                <w:lang w:val="es-ES"/>
              </w:rPr>
            </w:pPr>
          </w:p>
        </w:tc>
        <w:tc>
          <w:tcPr>
            <w:tcW w:w="1241" w:type="dxa"/>
            <w:vAlign w:val="center"/>
          </w:tcPr>
          <w:p w:rsidR="005B6F57" w:rsidRPr="00C75A24" w:rsidRDefault="005B6F57" w:rsidP="00D600CA">
            <w:pPr>
              <w:pStyle w:val="Tabletext"/>
              <w:jc w:val="center"/>
              <w:rPr>
                <w:sz w:val="20"/>
                <w:lang w:val="es-ES"/>
              </w:rPr>
            </w:pPr>
            <w:r w:rsidRPr="00C75A24">
              <w:rPr>
                <w:sz w:val="20"/>
                <w:lang w:val="es-ES"/>
              </w:rPr>
              <w:t>700KРХХ</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4M30P1N</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4M30P1D</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700KP0X; 4M30P1N</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700KP0X; 4M30P1N</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Separación de canal</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(MHz)</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0,7</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0,7</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0,7</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0,7</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2</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Tipo de modulación</w:t>
            </w:r>
          </w:p>
        </w:tc>
        <w:tc>
          <w:tcPr>
            <w:tcW w:w="921" w:type="dxa"/>
            <w:vAlign w:val="center"/>
          </w:tcPr>
          <w:p w:rsidR="005B6F57" w:rsidRPr="00C75A24" w:rsidRDefault="005B6F57" w:rsidP="00D600CA">
            <w:pPr>
              <w:pStyle w:val="Tabletext"/>
              <w:jc w:val="center"/>
              <w:rPr>
                <w:sz w:val="20"/>
                <w:lang w:val="es-ES"/>
              </w:rPr>
            </w:pPr>
          </w:p>
        </w:tc>
        <w:tc>
          <w:tcPr>
            <w:tcW w:w="1241" w:type="dxa"/>
            <w:vAlign w:val="center"/>
          </w:tcPr>
          <w:p w:rsidR="005B6F57" w:rsidRPr="00C75A24" w:rsidRDefault="005B6F57" w:rsidP="00D600CA">
            <w:pPr>
              <w:pStyle w:val="Tabletext"/>
              <w:jc w:val="center"/>
              <w:rPr>
                <w:sz w:val="20"/>
                <w:lang w:val="es-ES"/>
              </w:rPr>
            </w:pPr>
            <w:r w:rsidRPr="00C75A24">
              <w:rPr>
                <w:sz w:val="20"/>
                <w:lang w:val="es-ES"/>
              </w:rPr>
              <w:t>En régimen de impulsos</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En régimen de impulsos</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En régimen de impulsos</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En régimen de impulsos</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En régimen de impulsos</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Potencia del transmisor (en régimen de impulsos)</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(dBW)</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20-45</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29-39</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27-33</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3-30</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5-33</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Ciclo de trabajo</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w:t>
            </w:r>
          </w:p>
        </w:tc>
        <w:tc>
          <w:tcPr>
            <w:tcW w:w="1241" w:type="dxa"/>
          </w:tcPr>
          <w:p w:rsidR="005B6F57" w:rsidRPr="00C75A24" w:rsidRDefault="005B6F57" w:rsidP="00D600CA">
            <w:pPr>
              <w:pStyle w:val="Tabletext"/>
              <w:jc w:val="center"/>
              <w:rPr>
                <w:sz w:val="20"/>
                <w:lang w:val="es-ES"/>
              </w:rPr>
            </w:pPr>
            <w:r w:rsidRPr="00C75A24">
              <w:rPr>
                <w:sz w:val="20"/>
                <w:lang w:val="es-ES"/>
              </w:rPr>
              <w:t>0,018; 0,066</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0,064 – 0,3</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0,00765</w:t>
            </w:r>
          </w:p>
        </w:tc>
        <w:tc>
          <w:tcPr>
            <w:tcW w:w="1408" w:type="dxa"/>
          </w:tcPr>
          <w:p w:rsidR="005B6F57" w:rsidRPr="00C75A24" w:rsidRDefault="005B6F57" w:rsidP="00D600CA">
            <w:pPr>
              <w:pStyle w:val="Tabletext"/>
              <w:jc w:val="center"/>
              <w:rPr>
                <w:sz w:val="20"/>
                <w:lang w:val="es-ES"/>
              </w:rPr>
            </w:pPr>
            <w:r w:rsidRPr="00C75A24">
              <w:rPr>
                <w:sz w:val="20"/>
                <w:lang w:val="es-ES"/>
              </w:rPr>
              <w:t>0,04; 0,025</w:t>
            </w:r>
          </w:p>
        </w:tc>
        <w:tc>
          <w:tcPr>
            <w:tcW w:w="1874" w:type="dxa"/>
          </w:tcPr>
          <w:p w:rsidR="005B6F57" w:rsidRPr="00C75A24" w:rsidRDefault="005B6F57" w:rsidP="00D600CA">
            <w:pPr>
              <w:pStyle w:val="Tabletext"/>
              <w:jc w:val="center"/>
              <w:rPr>
                <w:sz w:val="20"/>
                <w:lang w:val="es-ES"/>
              </w:rPr>
            </w:pPr>
            <w:r w:rsidRPr="00C75A24">
              <w:rPr>
                <w:sz w:val="20"/>
                <w:lang w:val="es-ES"/>
              </w:rPr>
              <w:t>0,009</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_tradnl"/>
              </w:rPr>
            </w:pPr>
            <w:r w:rsidRPr="00C75A24">
              <w:rPr>
                <w:sz w:val="20"/>
                <w:lang w:val="es-ES_tradnl"/>
              </w:rPr>
              <w:t>Potencia media a la salida (mín./máx.)</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(dBW)</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7,6 / 13,2</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7,1/13,8</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−8,2</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−4/−6</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−7,5</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Longitud del impulso</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w:t>
            </w:r>
            <w:r w:rsidRPr="00C75A24">
              <w:rPr>
                <w:sz w:val="20"/>
                <w:lang w:val="es-ES"/>
              </w:rPr>
              <w:sym w:font="Symbol" w:char="F06D"/>
            </w:r>
            <w:r w:rsidRPr="00C75A24">
              <w:rPr>
                <w:sz w:val="20"/>
                <w:lang w:val="es-ES"/>
              </w:rPr>
              <w:t>s)</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1,5; 5,5</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1.25; 1.5; 5.5</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1,5</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1,7</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1,7</w:t>
            </w:r>
          </w:p>
        </w:tc>
      </w:tr>
    </w:tbl>
    <w:p w:rsidR="00C75A24" w:rsidRPr="001D4295" w:rsidRDefault="00C75A24" w:rsidP="00C75A24">
      <w:pPr>
        <w:pStyle w:val="TableNo"/>
        <w:rPr>
          <w:lang w:val="es-ES"/>
        </w:rPr>
      </w:pPr>
      <w:r>
        <w:rPr>
          <w:lang w:val="es-ES"/>
        </w:rPr>
        <w:lastRenderedPageBreak/>
        <w:t>CUADRO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9"/>
        <w:gridCol w:w="921"/>
        <w:gridCol w:w="1241"/>
        <w:gridCol w:w="1241"/>
        <w:gridCol w:w="1465"/>
        <w:gridCol w:w="1408"/>
        <w:gridCol w:w="1874"/>
      </w:tblGrid>
      <w:tr w:rsidR="00C75A24" w:rsidRPr="00C75A24" w:rsidTr="00143D3A">
        <w:trPr>
          <w:tblHeader/>
          <w:jc w:val="center"/>
        </w:trPr>
        <w:tc>
          <w:tcPr>
            <w:tcW w:w="1489" w:type="dxa"/>
            <w:vAlign w:val="center"/>
          </w:tcPr>
          <w:p w:rsidR="00C75A24" w:rsidRPr="00C75A24" w:rsidRDefault="00C75A24" w:rsidP="00143D3A">
            <w:pPr>
              <w:pStyle w:val="Tablehead"/>
              <w:rPr>
                <w:sz w:val="20"/>
                <w:lang w:val="es-ES"/>
              </w:rPr>
            </w:pPr>
            <w:r w:rsidRPr="00C75A24">
              <w:rPr>
                <w:sz w:val="20"/>
                <w:lang w:val="es-ES"/>
              </w:rPr>
              <w:t>Característi</w:t>
            </w:r>
            <w:r>
              <w:rPr>
                <w:sz w:val="20"/>
                <w:lang w:val="es-ES"/>
              </w:rPr>
              <w:t>-</w:t>
            </w:r>
            <w:r w:rsidRPr="00C75A24">
              <w:rPr>
                <w:sz w:val="20"/>
                <w:lang w:val="es-ES"/>
              </w:rPr>
              <w:t>cas del sistema SRNA</w:t>
            </w:r>
          </w:p>
        </w:tc>
        <w:tc>
          <w:tcPr>
            <w:tcW w:w="921" w:type="dxa"/>
          </w:tcPr>
          <w:p w:rsidR="00C75A24" w:rsidRPr="00C75A24" w:rsidRDefault="00C75A24" w:rsidP="00143D3A">
            <w:pPr>
              <w:pStyle w:val="Tablehead"/>
              <w:rPr>
                <w:sz w:val="20"/>
                <w:lang w:val="es-ES"/>
              </w:rPr>
            </w:pPr>
          </w:p>
        </w:tc>
        <w:tc>
          <w:tcPr>
            <w:tcW w:w="1241" w:type="dxa"/>
            <w:vAlign w:val="center"/>
          </w:tcPr>
          <w:p w:rsidR="00C75A24" w:rsidRPr="00C75A24" w:rsidRDefault="00C75A24" w:rsidP="00143D3A">
            <w:pPr>
              <w:pStyle w:val="Tablehead"/>
              <w:rPr>
                <w:sz w:val="20"/>
                <w:lang w:val="es-ES"/>
              </w:rPr>
            </w:pPr>
            <w:r w:rsidRPr="00C75A24">
              <w:rPr>
                <w:sz w:val="20"/>
                <w:lang w:val="es-ES"/>
              </w:rPr>
              <w:t>Tipo 1</w:t>
            </w:r>
          </w:p>
        </w:tc>
        <w:tc>
          <w:tcPr>
            <w:tcW w:w="2706" w:type="dxa"/>
            <w:gridSpan w:val="2"/>
            <w:vAlign w:val="center"/>
          </w:tcPr>
          <w:p w:rsidR="00C75A24" w:rsidRPr="00C75A24" w:rsidRDefault="00C75A24" w:rsidP="00143D3A">
            <w:pPr>
              <w:pStyle w:val="Tablehead"/>
              <w:rPr>
                <w:sz w:val="20"/>
                <w:lang w:val="es-ES"/>
              </w:rPr>
            </w:pPr>
            <w:r w:rsidRPr="00C75A24">
              <w:rPr>
                <w:sz w:val="20"/>
                <w:lang w:val="es-ES"/>
              </w:rPr>
              <w:t>Tipo 2</w:t>
            </w:r>
          </w:p>
        </w:tc>
        <w:tc>
          <w:tcPr>
            <w:tcW w:w="3282" w:type="dxa"/>
            <w:gridSpan w:val="2"/>
            <w:vAlign w:val="center"/>
          </w:tcPr>
          <w:p w:rsidR="00C75A24" w:rsidRPr="00C75A24" w:rsidRDefault="00C75A24" w:rsidP="00143D3A">
            <w:pPr>
              <w:pStyle w:val="Tablehead"/>
              <w:rPr>
                <w:sz w:val="20"/>
                <w:lang w:val="es-ES"/>
              </w:rPr>
            </w:pPr>
            <w:r w:rsidRPr="00C75A24">
              <w:rPr>
                <w:sz w:val="20"/>
                <w:lang w:val="es-ES"/>
              </w:rPr>
              <w:t>Tipo 3</w:t>
            </w:r>
          </w:p>
        </w:tc>
      </w:tr>
      <w:tr w:rsidR="00C75A24" w:rsidRPr="00C75A24" w:rsidTr="00143D3A">
        <w:trPr>
          <w:tblHeader/>
          <w:jc w:val="center"/>
        </w:trPr>
        <w:tc>
          <w:tcPr>
            <w:tcW w:w="1489" w:type="dxa"/>
            <w:vAlign w:val="center"/>
          </w:tcPr>
          <w:p w:rsidR="00C75A24" w:rsidRPr="00C75A24" w:rsidRDefault="00C75A24" w:rsidP="00143D3A">
            <w:pPr>
              <w:pStyle w:val="Tablehead"/>
              <w:rPr>
                <w:sz w:val="20"/>
                <w:lang w:val="es-ES"/>
              </w:rPr>
            </w:pPr>
            <w:r w:rsidRPr="00C75A24">
              <w:rPr>
                <w:sz w:val="20"/>
                <w:lang w:val="es-ES"/>
              </w:rPr>
              <w:t>Objetivo</w:t>
            </w:r>
          </w:p>
        </w:tc>
        <w:tc>
          <w:tcPr>
            <w:tcW w:w="921" w:type="dxa"/>
            <w:vAlign w:val="center"/>
          </w:tcPr>
          <w:p w:rsidR="00C75A24" w:rsidRPr="00C75A24" w:rsidRDefault="00C75A24" w:rsidP="00143D3A">
            <w:pPr>
              <w:pStyle w:val="Tablehead"/>
              <w:rPr>
                <w:sz w:val="20"/>
                <w:lang w:val="es-ES" w:eastAsia="ru-RU"/>
              </w:rPr>
            </w:pPr>
            <w:r w:rsidRPr="00C75A24">
              <w:rPr>
                <w:sz w:val="20"/>
                <w:lang w:val="es-ES"/>
              </w:rPr>
              <w:t>Unidades</w:t>
            </w:r>
          </w:p>
        </w:tc>
        <w:tc>
          <w:tcPr>
            <w:tcW w:w="1241" w:type="dxa"/>
            <w:vAlign w:val="center"/>
          </w:tcPr>
          <w:p w:rsidR="00C75A24" w:rsidRPr="00C75A24" w:rsidRDefault="00C75A24" w:rsidP="00143D3A">
            <w:pPr>
              <w:pStyle w:val="Tablehead"/>
              <w:rPr>
                <w:sz w:val="20"/>
                <w:lang w:val="es-ES"/>
              </w:rPr>
            </w:pPr>
            <w:r w:rsidRPr="00C75A24">
              <w:rPr>
                <w:sz w:val="20"/>
                <w:lang w:val="es-ES" w:eastAsia="ru-RU"/>
              </w:rPr>
              <w:t>Radiosistemas de navegación de corto alcance</w:t>
            </w:r>
          </w:p>
        </w:tc>
        <w:tc>
          <w:tcPr>
            <w:tcW w:w="2706" w:type="dxa"/>
            <w:gridSpan w:val="2"/>
            <w:vAlign w:val="center"/>
          </w:tcPr>
          <w:p w:rsidR="00C75A24" w:rsidRPr="00C75A24" w:rsidRDefault="00C75A24" w:rsidP="00143D3A">
            <w:pPr>
              <w:pStyle w:val="Tablehead"/>
              <w:rPr>
                <w:sz w:val="20"/>
                <w:lang w:val="es-ES_tradnl"/>
              </w:rPr>
            </w:pPr>
            <w:r w:rsidRPr="00C75A24">
              <w:rPr>
                <w:sz w:val="20"/>
                <w:lang w:val="es-ES_tradnl" w:eastAsia="ru-RU"/>
              </w:rPr>
              <w:t>Radiosistemas de navegación de corto alcance</w:t>
            </w:r>
          </w:p>
        </w:tc>
        <w:tc>
          <w:tcPr>
            <w:tcW w:w="3282" w:type="dxa"/>
            <w:gridSpan w:val="2"/>
            <w:vAlign w:val="center"/>
          </w:tcPr>
          <w:p w:rsidR="00C75A24" w:rsidRPr="00C75A24" w:rsidRDefault="00C75A24" w:rsidP="00143D3A">
            <w:pPr>
              <w:pStyle w:val="Tablehead"/>
              <w:rPr>
                <w:sz w:val="20"/>
                <w:lang w:val="es-ES"/>
              </w:rPr>
            </w:pPr>
            <w:r w:rsidRPr="00C75A24">
              <w:rPr>
                <w:bCs/>
                <w:sz w:val="20"/>
                <w:lang w:val="es-ES"/>
              </w:rPr>
              <w:t>Radiosistemas de aproximación y aterrizaje</w:t>
            </w:r>
          </w:p>
        </w:tc>
      </w:tr>
      <w:tr w:rsidR="005B6F57" w:rsidRPr="00C75A24" w:rsidTr="00D4129D">
        <w:trPr>
          <w:jc w:val="center"/>
        </w:trPr>
        <w:tc>
          <w:tcPr>
            <w:tcW w:w="1489" w:type="dxa"/>
            <w:vAlign w:val="center"/>
          </w:tcPr>
          <w:p w:rsidR="005B6F57" w:rsidRPr="00C75A24" w:rsidRDefault="005B6F57" w:rsidP="00D4129D">
            <w:pPr>
              <w:pStyle w:val="Tabletext"/>
              <w:jc w:val="left"/>
              <w:rPr>
                <w:b/>
                <w:sz w:val="20"/>
                <w:lang w:val="es-ES"/>
              </w:rPr>
            </w:pPr>
            <w:r w:rsidRPr="00C75A24">
              <w:rPr>
                <w:b/>
                <w:sz w:val="20"/>
                <w:lang w:val="es-ES"/>
              </w:rPr>
              <w:t>Tipo de antena</w:t>
            </w:r>
          </w:p>
        </w:tc>
        <w:tc>
          <w:tcPr>
            <w:tcW w:w="921" w:type="dxa"/>
            <w:vAlign w:val="center"/>
          </w:tcPr>
          <w:p w:rsidR="005B6F57" w:rsidRPr="00C75A24" w:rsidRDefault="005B6F57" w:rsidP="00D600CA">
            <w:pPr>
              <w:pStyle w:val="Tabletext"/>
              <w:jc w:val="center"/>
              <w:rPr>
                <w:sz w:val="20"/>
                <w:lang w:val="es-ES"/>
              </w:rPr>
            </w:pPr>
          </w:p>
        </w:tc>
        <w:tc>
          <w:tcPr>
            <w:tcW w:w="1241" w:type="dxa"/>
            <w:vAlign w:val="center"/>
          </w:tcPr>
          <w:p w:rsidR="005B6F57" w:rsidRPr="00C75A24" w:rsidRDefault="005B6F57" w:rsidP="00D600CA">
            <w:pPr>
              <w:pStyle w:val="Tabletext"/>
              <w:ind w:left="-57" w:right="-57"/>
              <w:jc w:val="center"/>
              <w:rPr>
                <w:sz w:val="20"/>
                <w:lang w:val="es-ES"/>
              </w:rPr>
            </w:pPr>
            <w:r w:rsidRPr="00C75A24">
              <w:rPr>
                <w:sz w:val="20"/>
                <w:lang w:val="es-ES"/>
              </w:rPr>
              <w:t>omnidireccional</w:t>
            </w:r>
          </w:p>
        </w:tc>
        <w:tc>
          <w:tcPr>
            <w:tcW w:w="1241" w:type="dxa"/>
            <w:vAlign w:val="center"/>
          </w:tcPr>
          <w:p w:rsidR="005B6F57" w:rsidRPr="00C75A24" w:rsidRDefault="005B6F57" w:rsidP="00D600CA">
            <w:pPr>
              <w:pStyle w:val="Tabletext"/>
              <w:ind w:left="-57" w:right="-57"/>
              <w:jc w:val="center"/>
              <w:rPr>
                <w:sz w:val="20"/>
                <w:lang w:val="es-ES"/>
              </w:rPr>
            </w:pPr>
            <w:r w:rsidRPr="00C75A24">
              <w:rPr>
                <w:sz w:val="20"/>
                <w:lang w:val="es-ES"/>
              </w:rPr>
              <w:t>en agrupación</w:t>
            </w:r>
          </w:p>
        </w:tc>
        <w:tc>
          <w:tcPr>
            <w:tcW w:w="1465" w:type="dxa"/>
            <w:vAlign w:val="center"/>
          </w:tcPr>
          <w:p w:rsidR="005B6F57" w:rsidRPr="00C75A24" w:rsidRDefault="005B6F57" w:rsidP="00D600CA">
            <w:pPr>
              <w:pStyle w:val="Tabletext"/>
              <w:ind w:left="-57" w:right="-57"/>
              <w:jc w:val="center"/>
              <w:rPr>
                <w:sz w:val="20"/>
                <w:lang w:val="es-ES"/>
              </w:rPr>
            </w:pPr>
            <w:r w:rsidRPr="00C75A24">
              <w:rPr>
                <w:sz w:val="20"/>
                <w:lang w:val="es-ES"/>
              </w:rPr>
              <w:t>omnidireccional</w:t>
            </w:r>
          </w:p>
        </w:tc>
        <w:tc>
          <w:tcPr>
            <w:tcW w:w="1408" w:type="dxa"/>
            <w:vAlign w:val="center"/>
          </w:tcPr>
          <w:p w:rsidR="005B6F57" w:rsidRPr="00C75A24" w:rsidRDefault="005B6F57" w:rsidP="00D600CA">
            <w:pPr>
              <w:pStyle w:val="Tabletext"/>
              <w:ind w:left="-57" w:right="-57"/>
              <w:jc w:val="center"/>
              <w:rPr>
                <w:sz w:val="20"/>
                <w:lang w:val="es-ES"/>
              </w:rPr>
            </w:pPr>
            <w:r w:rsidRPr="00C75A24">
              <w:rPr>
                <w:sz w:val="20"/>
                <w:lang w:val="es-ES"/>
              </w:rPr>
              <w:t>en agrupación</w:t>
            </w:r>
          </w:p>
        </w:tc>
        <w:tc>
          <w:tcPr>
            <w:tcW w:w="1874" w:type="dxa"/>
            <w:vAlign w:val="center"/>
          </w:tcPr>
          <w:p w:rsidR="005B6F57" w:rsidRPr="00C75A24" w:rsidRDefault="005B6F57" w:rsidP="00D600CA">
            <w:pPr>
              <w:pStyle w:val="Tabletext"/>
              <w:ind w:left="-57" w:right="-57"/>
              <w:jc w:val="center"/>
              <w:rPr>
                <w:sz w:val="20"/>
                <w:lang w:val="es-ES"/>
              </w:rPr>
            </w:pPr>
            <w:r w:rsidRPr="00C75A24">
              <w:rPr>
                <w:sz w:val="20"/>
                <w:lang w:val="es-ES"/>
              </w:rPr>
              <w:t>omnidireccional</w:t>
            </w:r>
          </w:p>
        </w:tc>
      </w:tr>
      <w:tr w:rsidR="005B6F57" w:rsidRPr="00C75A24" w:rsidTr="00D4129D">
        <w:trPr>
          <w:trHeight w:val="61"/>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Ganancia máx./mín. de antena</w:t>
            </w:r>
          </w:p>
        </w:tc>
        <w:tc>
          <w:tcPr>
            <w:tcW w:w="921" w:type="dxa"/>
            <w:vAlign w:val="center"/>
          </w:tcPr>
          <w:p w:rsidR="005B6F57" w:rsidRPr="00C75A24" w:rsidRDefault="005B6F57" w:rsidP="00D600CA">
            <w:pPr>
              <w:pStyle w:val="Tabletext"/>
              <w:jc w:val="center"/>
              <w:rPr>
                <w:b/>
                <w:sz w:val="20"/>
                <w:lang w:val="es-ES"/>
              </w:rPr>
            </w:pPr>
            <w:r w:rsidRPr="00C75A24">
              <w:rPr>
                <w:sz w:val="20"/>
                <w:lang w:val="es-ES"/>
              </w:rPr>
              <w:t>(dBi)</w:t>
            </w:r>
          </w:p>
        </w:tc>
        <w:tc>
          <w:tcPr>
            <w:tcW w:w="1241" w:type="dxa"/>
            <w:vAlign w:val="center"/>
          </w:tcPr>
          <w:p w:rsidR="005B6F57" w:rsidRPr="00C75A24" w:rsidRDefault="005B6F57" w:rsidP="00D600CA">
            <w:pPr>
              <w:pStyle w:val="Tabletext"/>
              <w:jc w:val="center"/>
              <w:rPr>
                <w:b/>
                <w:sz w:val="20"/>
                <w:lang w:val="es-ES"/>
              </w:rPr>
            </w:pPr>
            <w:r w:rsidRPr="00C75A24">
              <w:rPr>
                <w:b/>
                <w:sz w:val="20"/>
                <w:lang w:val="es-ES"/>
              </w:rPr>
              <w:t>6/0</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15,6</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3/−10</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10/0</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1,5/−3</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Altura sobre el suelo</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(m)</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10</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10</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hasta 12 000</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10</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hasta 12 000</w:t>
            </w:r>
          </w:p>
        </w:tc>
      </w:tr>
      <w:tr w:rsidR="005B6F57" w:rsidRPr="00C75A24" w:rsidTr="00D4129D">
        <w:trPr>
          <w:jc w:val="center"/>
        </w:trPr>
        <w:tc>
          <w:tcPr>
            <w:tcW w:w="9639" w:type="dxa"/>
            <w:gridSpan w:val="7"/>
          </w:tcPr>
          <w:p w:rsidR="005B6F57" w:rsidRPr="00C75A24" w:rsidRDefault="005B6F57" w:rsidP="00D600CA">
            <w:pPr>
              <w:pStyle w:val="Tabletext"/>
              <w:rPr>
                <w:b/>
                <w:sz w:val="20"/>
                <w:lang w:val="es-ES"/>
              </w:rPr>
            </w:pPr>
            <w:r w:rsidRPr="00C75A24">
              <w:rPr>
                <w:b/>
                <w:sz w:val="20"/>
                <w:lang w:val="es-ES"/>
              </w:rPr>
              <w:t>Características del receptor</w:t>
            </w:r>
          </w:p>
        </w:tc>
      </w:tr>
      <w:tr w:rsidR="005B6F57" w:rsidRPr="00C75A24" w:rsidTr="00D4129D">
        <w:trPr>
          <w:trHeight w:val="61"/>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Estación receptora</w:t>
            </w:r>
          </w:p>
        </w:tc>
        <w:tc>
          <w:tcPr>
            <w:tcW w:w="921" w:type="dxa"/>
          </w:tcPr>
          <w:p w:rsidR="005B6F57" w:rsidRPr="00C75A24" w:rsidRDefault="005B6F57" w:rsidP="00D600CA">
            <w:pPr>
              <w:pStyle w:val="Tabletext"/>
              <w:jc w:val="center"/>
              <w:rPr>
                <w:sz w:val="20"/>
                <w:lang w:val="es-ES"/>
              </w:rPr>
            </w:pPr>
          </w:p>
        </w:tc>
        <w:tc>
          <w:tcPr>
            <w:tcW w:w="1241" w:type="dxa"/>
            <w:vAlign w:val="center"/>
          </w:tcPr>
          <w:p w:rsidR="005B6F57" w:rsidRPr="00C75A24" w:rsidRDefault="005B6F57" w:rsidP="00D600CA">
            <w:pPr>
              <w:pStyle w:val="Tabletext"/>
              <w:jc w:val="center"/>
              <w:rPr>
                <w:sz w:val="20"/>
                <w:lang w:val="es-ES"/>
              </w:rPr>
            </w:pPr>
            <w:r w:rsidRPr="00C75A24">
              <w:rPr>
                <w:sz w:val="20"/>
                <w:lang w:val="es-ES"/>
              </w:rPr>
              <w:t>Estación a bordo de aeronave</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Estación a bordo de aeronave</w:t>
            </w:r>
          </w:p>
        </w:tc>
        <w:tc>
          <w:tcPr>
            <w:tcW w:w="1465" w:type="dxa"/>
            <w:vAlign w:val="center"/>
          </w:tcPr>
          <w:p w:rsidR="005B6F57" w:rsidRPr="00C75A24" w:rsidRDefault="005B6F57" w:rsidP="00D600CA">
            <w:pPr>
              <w:pStyle w:val="Tabletext"/>
              <w:jc w:val="center"/>
              <w:rPr>
                <w:color w:val="FF0000"/>
                <w:sz w:val="20"/>
                <w:lang w:val="es-ES"/>
              </w:rPr>
            </w:pPr>
            <w:r w:rsidRPr="00C75A24">
              <w:rPr>
                <w:color w:val="262626"/>
                <w:sz w:val="20"/>
                <w:lang w:val="es-ES"/>
              </w:rPr>
              <w:t>Estaciones en tierra en aeropuerto y de trayecto en ruta</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Estación a bordo de aeronave</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Estación en tierra de aeropuerto</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Estación en tierra de aeropuerto</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(m)</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hasta 12 000</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hasta 12 000</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10</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hasta 12 000</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10</w:t>
            </w:r>
          </w:p>
        </w:tc>
      </w:tr>
      <w:tr w:rsidR="005B6F57" w:rsidRPr="00C75A24" w:rsidTr="00D4129D">
        <w:trPr>
          <w:jc w:val="center"/>
        </w:trPr>
        <w:tc>
          <w:tcPr>
            <w:tcW w:w="1489" w:type="dxa"/>
            <w:vAlign w:val="center"/>
          </w:tcPr>
          <w:p w:rsidR="005B6F57" w:rsidRPr="00C75A24" w:rsidRDefault="005B6F57" w:rsidP="00D4129D">
            <w:pPr>
              <w:pStyle w:val="Tabletext"/>
              <w:jc w:val="left"/>
              <w:rPr>
                <w:b/>
                <w:sz w:val="20"/>
                <w:lang w:val="es-ES"/>
              </w:rPr>
            </w:pPr>
            <w:r w:rsidRPr="00C75A24">
              <w:rPr>
                <w:sz w:val="20"/>
                <w:lang w:val="es-ES"/>
              </w:rPr>
              <w:t>Anchura de banda del receptor de 3 dB</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(MHz)</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1,5</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22</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22</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7</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7</w:t>
            </w:r>
          </w:p>
        </w:tc>
      </w:tr>
      <w:tr w:rsidR="005B6F57" w:rsidRPr="00C75A24" w:rsidTr="00D4129D">
        <w:trPr>
          <w:jc w:val="center"/>
        </w:trPr>
        <w:tc>
          <w:tcPr>
            <w:tcW w:w="1489" w:type="dxa"/>
            <w:vAlign w:val="center"/>
          </w:tcPr>
          <w:p w:rsidR="005B6F57" w:rsidRPr="00C75A24" w:rsidRDefault="005B6F57" w:rsidP="00D4129D">
            <w:pPr>
              <w:pStyle w:val="Tabletext"/>
              <w:jc w:val="left"/>
              <w:rPr>
                <w:b/>
                <w:sz w:val="20"/>
                <w:lang w:val="es-ES"/>
              </w:rPr>
            </w:pPr>
            <w:r w:rsidRPr="00C75A24">
              <w:rPr>
                <w:sz w:val="20"/>
                <w:lang w:val="es-ES"/>
              </w:rPr>
              <w:t>Temperatura de ruido del receptor, K</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(K)</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400</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1 060</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550</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400</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400</w:t>
            </w:r>
          </w:p>
        </w:tc>
      </w:tr>
      <w:tr w:rsidR="005B6F57" w:rsidRPr="00C75A24" w:rsidTr="00D4129D">
        <w:trPr>
          <w:trHeight w:val="61"/>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Ganancia máx./mín. de antena</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(dBi)</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1,5/−3</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3/−10</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14</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1,5/−3</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10/0</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Polarización</w:t>
            </w:r>
          </w:p>
        </w:tc>
        <w:tc>
          <w:tcPr>
            <w:tcW w:w="921" w:type="dxa"/>
            <w:vAlign w:val="center"/>
          </w:tcPr>
          <w:p w:rsidR="005B6F57" w:rsidRPr="00C75A24" w:rsidRDefault="005B6F57" w:rsidP="00D600CA">
            <w:pPr>
              <w:pStyle w:val="Tabletext"/>
              <w:jc w:val="center"/>
              <w:rPr>
                <w:sz w:val="20"/>
                <w:lang w:val="es-ES"/>
              </w:rPr>
            </w:pPr>
          </w:p>
        </w:tc>
        <w:tc>
          <w:tcPr>
            <w:tcW w:w="1241" w:type="dxa"/>
            <w:vAlign w:val="center"/>
          </w:tcPr>
          <w:p w:rsidR="005B6F57" w:rsidRPr="00C75A24" w:rsidRDefault="005B6F57" w:rsidP="00D600CA">
            <w:pPr>
              <w:pStyle w:val="Tabletext"/>
              <w:jc w:val="center"/>
              <w:rPr>
                <w:sz w:val="20"/>
                <w:lang w:val="es-ES"/>
              </w:rPr>
            </w:pPr>
            <w:r w:rsidRPr="00C75A24">
              <w:rPr>
                <w:sz w:val="20"/>
                <w:lang w:val="es-ES"/>
              </w:rPr>
              <w:t>horizontal</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horizontal</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horizontal</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horizontal</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horizontal</w:t>
            </w:r>
          </w:p>
        </w:tc>
      </w:tr>
      <w:tr w:rsidR="005B6F57" w:rsidRPr="00C75A24" w:rsidTr="00D4129D">
        <w:trPr>
          <w:jc w:val="center"/>
        </w:trPr>
        <w:tc>
          <w:tcPr>
            <w:tcW w:w="1489" w:type="dxa"/>
            <w:vAlign w:val="center"/>
          </w:tcPr>
          <w:p w:rsidR="005B6F57" w:rsidRPr="00C75A24" w:rsidRDefault="005B6F57" w:rsidP="00D4129D">
            <w:pPr>
              <w:pStyle w:val="Tabletext"/>
              <w:jc w:val="left"/>
              <w:rPr>
                <w:sz w:val="20"/>
                <w:lang w:val="es-ES"/>
              </w:rPr>
            </w:pPr>
            <w:r w:rsidRPr="00C75A24">
              <w:rPr>
                <w:sz w:val="20"/>
                <w:lang w:val="es-ES"/>
              </w:rPr>
              <w:t>Sensibilidad del receptor</w:t>
            </w:r>
          </w:p>
        </w:tc>
        <w:tc>
          <w:tcPr>
            <w:tcW w:w="921" w:type="dxa"/>
            <w:vAlign w:val="center"/>
          </w:tcPr>
          <w:p w:rsidR="005B6F57" w:rsidRPr="00C75A24" w:rsidRDefault="005B6F57" w:rsidP="00D600CA">
            <w:pPr>
              <w:pStyle w:val="Tabletext"/>
              <w:jc w:val="center"/>
              <w:rPr>
                <w:sz w:val="20"/>
                <w:lang w:val="es-ES"/>
              </w:rPr>
            </w:pPr>
            <w:r w:rsidRPr="00C75A24">
              <w:rPr>
                <w:sz w:val="20"/>
                <w:lang w:val="es-ES"/>
              </w:rPr>
              <w:t>(dBW)</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−120</w:t>
            </w:r>
          </w:p>
        </w:tc>
        <w:tc>
          <w:tcPr>
            <w:tcW w:w="1241" w:type="dxa"/>
            <w:vAlign w:val="center"/>
          </w:tcPr>
          <w:p w:rsidR="005B6F57" w:rsidRPr="00C75A24" w:rsidRDefault="005B6F57" w:rsidP="00D600CA">
            <w:pPr>
              <w:pStyle w:val="Tabletext"/>
              <w:jc w:val="center"/>
              <w:rPr>
                <w:sz w:val="20"/>
                <w:lang w:val="es-ES"/>
              </w:rPr>
            </w:pPr>
            <w:r w:rsidRPr="00C75A24">
              <w:rPr>
                <w:sz w:val="20"/>
                <w:lang w:val="es-ES"/>
              </w:rPr>
              <w:t>−118</w:t>
            </w:r>
          </w:p>
        </w:tc>
        <w:tc>
          <w:tcPr>
            <w:tcW w:w="1465" w:type="dxa"/>
            <w:vAlign w:val="center"/>
          </w:tcPr>
          <w:p w:rsidR="005B6F57" w:rsidRPr="00C75A24" w:rsidRDefault="005B6F57" w:rsidP="00D600CA">
            <w:pPr>
              <w:pStyle w:val="Tabletext"/>
              <w:jc w:val="center"/>
              <w:rPr>
                <w:sz w:val="20"/>
                <w:lang w:val="es-ES"/>
              </w:rPr>
            </w:pPr>
            <w:r w:rsidRPr="00C75A24">
              <w:rPr>
                <w:sz w:val="20"/>
                <w:lang w:val="es-ES"/>
              </w:rPr>
              <w:t>−125</w:t>
            </w:r>
          </w:p>
        </w:tc>
        <w:tc>
          <w:tcPr>
            <w:tcW w:w="1408" w:type="dxa"/>
            <w:vAlign w:val="center"/>
          </w:tcPr>
          <w:p w:rsidR="005B6F57" w:rsidRPr="00C75A24" w:rsidRDefault="005B6F57" w:rsidP="00D600CA">
            <w:pPr>
              <w:pStyle w:val="Tabletext"/>
              <w:jc w:val="center"/>
              <w:rPr>
                <w:sz w:val="20"/>
                <w:lang w:val="es-ES"/>
              </w:rPr>
            </w:pPr>
            <w:r w:rsidRPr="00C75A24">
              <w:rPr>
                <w:sz w:val="20"/>
                <w:lang w:val="es-ES"/>
              </w:rPr>
              <w:t>−110…−120</w:t>
            </w:r>
          </w:p>
        </w:tc>
        <w:tc>
          <w:tcPr>
            <w:tcW w:w="1874" w:type="dxa"/>
            <w:vAlign w:val="center"/>
          </w:tcPr>
          <w:p w:rsidR="005B6F57" w:rsidRPr="00C75A24" w:rsidRDefault="005B6F57" w:rsidP="00D600CA">
            <w:pPr>
              <w:pStyle w:val="Tabletext"/>
              <w:jc w:val="center"/>
              <w:rPr>
                <w:sz w:val="20"/>
                <w:lang w:val="es-ES"/>
              </w:rPr>
            </w:pPr>
            <w:r w:rsidRPr="00C75A24">
              <w:rPr>
                <w:sz w:val="20"/>
                <w:lang w:val="es-ES"/>
              </w:rPr>
              <w:t>−113</w:t>
            </w:r>
          </w:p>
        </w:tc>
      </w:tr>
      <w:tr w:rsidR="005B6F57" w:rsidRPr="00C75A24" w:rsidTr="00D4129D">
        <w:trPr>
          <w:jc w:val="center"/>
        </w:trPr>
        <w:tc>
          <w:tcPr>
            <w:tcW w:w="1489" w:type="dxa"/>
            <w:tcBorders>
              <w:bottom w:val="single" w:sz="4" w:space="0" w:color="auto"/>
            </w:tcBorders>
            <w:vAlign w:val="center"/>
          </w:tcPr>
          <w:p w:rsidR="005B6F57" w:rsidRPr="00C75A24" w:rsidRDefault="005B6F57" w:rsidP="00D4129D">
            <w:pPr>
              <w:pStyle w:val="Tabletext"/>
              <w:jc w:val="left"/>
              <w:rPr>
                <w:sz w:val="20"/>
                <w:lang w:val="es-ES"/>
              </w:rPr>
            </w:pPr>
            <w:r w:rsidRPr="00C75A24">
              <w:rPr>
                <w:sz w:val="20"/>
                <w:lang w:val="es-ES"/>
              </w:rPr>
              <w:t xml:space="preserve">Relación de protección </w:t>
            </w:r>
            <w:r w:rsidRPr="00C75A24">
              <w:rPr>
                <w:sz w:val="20"/>
                <w:lang w:val="es-ES_tradnl"/>
              </w:rPr>
              <w:t>portadora/ruido</w:t>
            </w:r>
          </w:p>
        </w:tc>
        <w:tc>
          <w:tcPr>
            <w:tcW w:w="921" w:type="dxa"/>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(dB)</w:t>
            </w:r>
          </w:p>
        </w:tc>
        <w:tc>
          <w:tcPr>
            <w:tcW w:w="1241" w:type="dxa"/>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25</w:t>
            </w:r>
          </w:p>
        </w:tc>
        <w:tc>
          <w:tcPr>
            <w:tcW w:w="1241" w:type="dxa"/>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17</w:t>
            </w:r>
          </w:p>
        </w:tc>
        <w:tc>
          <w:tcPr>
            <w:tcW w:w="1465" w:type="dxa"/>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20</w:t>
            </w:r>
          </w:p>
        </w:tc>
        <w:tc>
          <w:tcPr>
            <w:tcW w:w="1408" w:type="dxa"/>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25</w:t>
            </w:r>
          </w:p>
        </w:tc>
        <w:tc>
          <w:tcPr>
            <w:tcW w:w="1874" w:type="dxa"/>
            <w:tcBorders>
              <w:bottom w:val="single" w:sz="4" w:space="0" w:color="auto"/>
            </w:tcBorders>
            <w:vAlign w:val="center"/>
          </w:tcPr>
          <w:p w:rsidR="005B6F57" w:rsidRPr="00C75A24" w:rsidRDefault="005B6F57" w:rsidP="00D600CA">
            <w:pPr>
              <w:pStyle w:val="Tabletext"/>
              <w:jc w:val="center"/>
              <w:rPr>
                <w:sz w:val="20"/>
                <w:lang w:val="es-ES"/>
              </w:rPr>
            </w:pPr>
            <w:r w:rsidRPr="00C75A24">
              <w:rPr>
                <w:sz w:val="20"/>
                <w:lang w:val="es-ES"/>
              </w:rPr>
              <w:t>25</w:t>
            </w:r>
          </w:p>
        </w:tc>
      </w:tr>
      <w:tr w:rsidR="005B6F57" w:rsidRPr="00C75A24" w:rsidTr="00D4129D">
        <w:trPr>
          <w:jc w:val="center"/>
        </w:trPr>
        <w:tc>
          <w:tcPr>
            <w:tcW w:w="9639" w:type="dxa"/>
            <w:gridSpan w:val="7"/>
            <w:tcBorders>
              <w:top w:val="single" w:sz="4" w:space="0" w:color="auto"/>
              <w:left w:val="nil"/>
              <w:bottom w:val="nil"/>
              <w:right w:val="nil"/>
            </w:tcBorders>
          </w:tcPr>
          <w:p w:rsidR="005B6F57" w:rsidRPr="00C75A24" w:rsidRDefault="005B6F57" w:rsidP="00C75A24">
            <w:pPr>
              <w:pStyle w:val="Tablelegend"/>
              <w:ind w:left="-85" w:firstLine="0"/>
              <w:jc w:val="left"/>
              <w:rPr>
                <w:sz w:val="20"/>
                <w:lang w:val="es-ES_tradnl"/>
              </w:rPr>
            </w:pPr>
            <w:r w:rsidRPr="00C75A24">
              <w:rPr>
                <w:sz w:val="20"/>
                <w:lang w:val="es-ES_tradnl"/>
              </w:rPr>
              <w:t>NOTA – Las relaciones de protec</w:t>
            </w:r>
            <w:r w:rsidR="00C75A24">
              <w:rPr>
                <w:sz w:val="20"/>
                <w:lang w:val="es-ES_tradnl"/>
              </w:rPr>
              <w:t>ción que figuran en el Cuadro 2</w:t>
            </w:r>
            <w:r w:rsidRPr="00C75A24">
              <w:rPr>
                <w:sz w:val="20"/>
                <w:lang w:val="es-ES_tradnl"/>
              </w:rPr>
              <w:t xml:space="preserve"> corresponden a señales distintas a impulsos. En el caso de las señales en régimen de impulsos es necesario efectuar estudios adicionales. A este respecto, las señales cuya duración de impulso supera los 50 µs se consideran señales sin impulsos o continuas.</w:t>
            </w:r>
          </w:p>
        </w:tc>
      </w:tr>
    </w:tbl>
    <w:p w:rsidR="005B6F57" w:rsidRPr="005B6F57" w:rsidRDefault="005B6F57" w:rsidP="005B6F57">
      <w:pPr>
        <w:spacing w:line="480" w:lineRule="auto"/>
        <w:rPr>
          <w:lang w:val="es-ES_tradnl"/>
        </w:rPr>
      </w:pPr>
    </w:p>
    <w:p w:rsidR="005B6F57" w:rsidRPr="005B6F57" w:rsidRDefault="005B6F57" w:rsidP="005B6F57">
      <w:pPr>
        <w:spacing w:line="480" w:lineRule="auto"/>
        <w:rPr>
          <w:lang w:val="es-ES_tradnl"/>
        </w:rPr>
      </w:pPr>
    </w:p>
    <w:p w:rsidR="005B6F57" w:rsidRPr="005B6F57" w:rsidRDefault="00D4129D" w:rsidP="005B6F57">
      <w:pPr>
        <w:jc w:val="center"/>
        <w:rPr>
          <w:lang w:val="es-ES_tradnl"/>
        </w:rPr>
      </w:pPr>
      <w:r>
        <w:rPr>
          <w:lang w:val="es-ES_tradnl"/>
        </w:rPr>
        <w:t>________________</w:t>
      </w:r>
    </w:p>
    <w:sectPr w:rsidR="005B6F57" w:rsidRPr="005B6F57" w:rsidSect="0015250F">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9E4" w:rsidRDefault="00E869E4">
      <w:r>
        <w:separator/>
      </w:r>
    </w:p>
  </w:endnote>
  <w:endnote w:type="continuationSeparator" w:id="0">
    <w:p w:rsidR="00E869E4" w:rsidRDefault="00E86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57" w:rsidRPr="00A21D0D" w:rsidRDefault="005B6F57" w:rsidP="00A21D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57" w:rsidRPr="00A21D0D" w:rsidRDefault="005B6F57" w:rsidP="00A21D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D0D" w:rsidRPr="00A21D0D" w:rsidRDefault="00A21D0D" w:rsidP="00A21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9E4" w:rsidRDefault="00E869E4">
      <w:r>
        <w:separator/>
      </w:r>
    </w:p>
  </w:footnote>
  <w:footnote w:type="continuationSeparator" w:id="0">
    <w:p w:rsidR="00E869E4" w:rsidRDefault="00E869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57" w:rsidRDefault="005B6F57">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15250F">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17574E">
      <w:rPr>
        <w:rStyle w:val="PageNumber"/>
        <w:b/>
        <w:bCs/>
        <w:noProof/>
        <w:lang w:val="en-US"/>
      </w:rPr>
      <w:t>10</w:t>
    </w:r>
    <w:r>
      <w:rPr>
        <w:rStyle w:val="PageNumber"/>
        <w:b/>
        <w:bCs/>
      </w:rPr>
      <w:fldChar w:fldCharType="end"/>
    </w:r>
    <w:r w:rsidR="00607D68">
      <w:rPr>
        <w:lang w:val="en-US"/>
      </w:rPr>
      <w:tab/>
    </w:r>
    <w:fldSimple w:instr=" DOCPROPERTY &quot;Header&quot; \* MERGEFORMAT ">
      <w:r w:rsidR="0017574E" w:rsidRPr="0017574E">
        <w:rPr>
          <w:b/>
          <w:bCs/>
          <w:lang w:val="en-US"/>
        </w:rPr>
        <w:t xml:space="preserve">Rec. </w:t>
      </w:r>
    </w:fldSimple>
    <w:r w:rsidR="00607D68" w:rsidRPr="009E00A8">
      <w:rPr>
        <w:b/>
        <w:bCs/>
        <w:lang w:val="en-US"/>
      </w:rPr>
      <w:t xml:space="preserve"> </w:t>
    </w:r>
    <w:r>
      <w:rPr>
        <w:b/>
        <w:bCs/>
      </w:rPr>
      <w:fldChar w:fldCharType="begin"/>
    </w:r>
    <w:r w:rsidR="00607D68">
      <w:rPr>
        <w:b/>
        <w:bCs/>
        <w:lang w:val="en-US"/>
      </w:rPr>
      <w:instrText>styleref href</w:instrText>
    </w:r>
    <w:r>
      <w:rPr>
        <w:b/>
        <w:bCs/>
      </w:rPr>
      <w:fldChar w:fldCharType="separate"/>
    </w:r>
    <w:r w:rsidR="0017574E">
      <w:rPr>
        <w:b/>
        <w:bCs/>
        <w:noProof/>
      </w:rPr>
      <w:t>UIT-R  M.2013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17574E" w:rsidRPr="0017574E">
        <w:rPr>
          <w:b/>
          <w:bCs/>
        </w:rPr>
        <w:t xml:space="preserve">Rec. </w:t>
      </w:r>
    </w:fldSimple>
    <w:r>
      <w:rPr>
        <w:b/>
        <w:bCs/>
      </w:rPr>
      <w:t xml:space="preserve"> </w:t>
    </w:r>
    <w:r w:rsidR="0015250F">
      <w:rPr>
        <w:b/>
        <w:bCs/>
      </w:rPr>
      <w:fldChar w:fldCharType="begin"/>
    </w:r>
    <w:r>
      <w:rPr>
        <w:b/>
        <w:bCs/>
      </w:rPr>
      <w:instrText>styleref href</w:instrText>
    </w:r>
    <w:r w:rsidR="0015250F">
      <w:rPr>
        <w:b/>
        <w:bCs/>
      </w:rPr>
      <w:fldChar w:fldCharType="separate"/>
    </w:r>
    <w:r w:rsidR="0017574E">
      <w:rPr>
        <w:b/>
        <w:bCs/>
        <w:noProof/>
      </w:rPr>
      <w:t>UIT-R  M.2013</w:t>
    </w:r>
    <w:r w:rsidR="0015250F">
      <w:rPr>
        <w:b/>
        <w:bCs/>
      </w:rPr>
      <w:fldChar w:fldCharType="end"/>
    </w:r>
    <w:r>
      <w:tab/>
    </w:r>
    <w:r w:rsidR="0015250F">
      <w:rPr>
        <w:rStyle w:val="PageNumber"/>
        <w:b/>
        <w:bCs/>
      </w:rPr>
      <w:fldChar w:fldCharType="begin"/>
    </w:r>
    <w:r>
      <w:rPr>
        <w:rStyle w:val="PageNumber"/>
        <w:b/>
        <w:bCs/>
      </w:rPr>
      <w:instrText xml:space="preserve"> PAGE </w:instrText>
    </w:r>
    <w:r w:rsidR="0015250F">
      <w:rPr>
        <w:rStyle w:val="PageNumber"/>
        <w:b/>
        <w:bCs/>
      </w:rPr>
      <w:fldChar w:fldCharType="separate"/>
    </w:r>
    <w:r w:rsidR="0017574E">
      <w:rPr>
        <w:rStyle w:val="PageNumber"/>
        <w:b/>
        <w:bCs/>
        <w:noProof/>
      </w:rPr>
      <w:t>9</w:t>
    </w:r>
    <w:r w:rsidR="0015250F">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57" w:rsidRDefault="005B6F57" w:rsidP="00CB1354">
    <w:pP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57" w:rsidRDefault="005B6F57"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7574E">
      <w:rPr>
        <w:rStyle w:val="PageNumber"/>
        <w:b/>
        <w:bCs/>
        <w:noProof/>
      </w:rPr>
      <w:t>ii</w:t>
    </w:r>
    <w:r>
      <w:rPr>
        <w:rStyle w:val="PageNumber"/>
        <w:b/>
        <w:bCs/>
      </w:rPr>
      <w:fldChar w:fldCharType="end"/>
    </w:r>
    <w:r>
      <w:tab/>
    </w:r>
    <w:fldSimple w:instr=" DOCPROPERTY &quot;Header&quot; \* MERGEFORMAT ">
      <w:r w:rsidR="0017574E" w:rsidRPr="0017574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7574E">
      <w:rPr>
        <w:b/>
        <w:bCs/>
        <w:noProof/>
      </w:rPr>
      <w:t>UIT-R  M.2013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57" w:rsidRDefault="005B6F57">
    <w:r>
      <w:tab/>
    </w:r>
    <w:fldSimple w:instr=" DOCPROPERTY &quot;Header&quot; \* MERGEFORMAT ">
      <w:r w:rsidR="0017574E" w:rsidRPr="001757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7574E">
      <w:rPr>
        <w:b/>
        <w:bCs/>
        <w:noProof/>
      </w:rPr>
      <w:t>UIT-R  M.2013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D0D" w:rsidRDefault="00A21D0D"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7574E">
      <w:rPr>
        <w:rStyle w:val="PageNumber"/>
        <w:b/>
        <w:bCs/>
        <w:noProof/>
      </w:rPr>
      <w:t>2</w:t>
    </w:r>
    <w:r>
      <w:rPr>
        <w:rStyle w:val="PageNumber"/>
        <w:b/>
        <w:bCs/>
      </w:rPr>
      <w:fldChar w:fldCharType="end"/>
    </w:r>
    <w:r>
      <w:tab/>
    </w:r>
    <w:fldSimple w:instr=" DOCPROPERTY &quot;Header&quot; \* MERGEFORMAT ">
      <w:r w:rsidR="0017574E" w:rsidRPr="0017574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7574E">
      <w:rPr>
        <w:b/>
        <w:bCs/>
        <w:noProof/>
      </w:rPr>
      <w:t>UIT-R  M.2013</w:t>
    </w:r>
    <w:r w:rsidRPr="001B395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57" w:rsidRPr="00A21D0D" w:rsidRDefault="00A21D0D" w:rsidP="00A21D0D">
    <w:pPr>
      <w:pStyle w:val="Header"/>
      <w:jc w:val="left"/>
      <w:rPr>
        <w:rStyle w:val="PageNumber"/>
      </w:rPr>
    </w:pPr>
    <w:r>
      <w:tab/>
    </w:r>
    <w:fldSimple w:instr=" DOCPROPERTY &quot;Header&quot; \* MERGEFORMAT ">
      <w:r w:rsidR="0017574E" w:rsidRPr="0017574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7574E">
      <w:rPr>
        <w:b/>
        <w:bCs/>
        <w:noProof/>
      </w:rPr>
      <w:t>UIT-R  M.2013</w:t>
    </w:r>
    <w:r w:rsidRPr="001B395D">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17574E">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D0D" w:rsidRDefault="00A21D0D" w:rsidP="00A21D0D">
    <w:pPr>
      <w:pStyle w:val="Header"/>
      <w:jc w:val="left"/>
    </w:pPr>
    <w:r>
      <w:tab/>
    </w:r>
    <w:fldSimple w:instr=" DOCPROPERTY &quot;Header&quot; \* MERGEFORMAT ">
      <w:r w:rsidR="0017574E" w:rsidRPr="0017574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7574E">
      <w:rPr>
        <w:b/>
        <w:bCs/>
        <w:noProof/>
      </w:rPr>
      <w:t>UIT-R  M.2013</w:t>
    </w:r>
    <w:r w:rsidRPr="001B395D">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17574E">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D0D" w:rsidRDefault="00A21D0D"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7574E">
      <w:rPr>
        <w:rStyle w:val="PageNumber"/>
        <w:b/>
        <w:bCs/>
        <w:noProof/>
      </w:rPr>
      <w:t>4</w:t>
    </w:r>
    <w:r>
      <w:rPr>
        <w:rStyle w:val="PageNumber"/>
        <w:b/>
        <w:bCs/>
      </w:rPr>
      <w:fldChar w:fldCharType="end"/>
    </w:r>
    <w:r>
      <w:tab/>
    </w:r>
    <w:fldSimple w:instr=" DOCPROPERTY &quot;Header&quot; \* MERGEFORMAT ">
      <w:r w:rsidR="0017574E" w:rsidRPr="0017574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7574E">
      <w:rPr>
        <w:b/>
        <w:bCs/>
        <w:noProof/>
      </w:rPr>
      <w:t>UIT-R  M.2013</w:t>
    </w:r>
    <w:r w:rsidRPr="001B395D">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D0D" w:rsidRPr="00A21D0D" w:rsidRDefault="00A21D0D" w:rsidP="00A21D0D">
    <w:pPr>
      <w:pStyle w:val="Header"/>
      <w:jc w:val="left"/>
      <w:rPr>
        <w:rStyle w:val="PageNumber"/>
      </w:rPr>
    </w:pPr>
    <w:r>
      <w:tab/>
    </w:r>
    <w:fldSimple w:instr=" DOCPROPERTY &quot;Header&quot; \* MERGEFORMAT ">
      <w:r w:rsidR="0017574E" w:rsidRPr="0017574E">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17574E">
      <w:rPr>
        <w:b/>
        <w:bCs/>
        <w:noProof/>
      </w:rPr>
      <w:t>UIT-R  M.2013</w:t>
    </w:r>
    <w:r w:rsidRPr="001B395D">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17574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80C209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D4129D"/>
    <w:rsid w:val="0015250F"/>
    <w:rsid w:val="0017574E"/>
    <w:rsid w:val="00217EBF"/>
    <w:rsid w:val="00242AEE"/>
    <w:rsid w:val="002D76C4"/>
    <w:rsid w:val="0052529D"/>
    <w:rsid w:val="005B6F57"/>
    <w:rsid w:val="00607D68"/>
    <w:rsid w:val="007468DA"/>
    <w:rsid w:val="009E00A8"/>
    <w:rsid w:val="00A21D0D"/>
    <w:rsid w:val="00A6617B"/>
    <w:rsid w:val="00AB0DC8"/>
    <w:rsid w:val="00B44E24"/>
    <w:rsid w:val="00C75A24"/>
    <w:rsid w:val="00D4129D"/>
    <w:rsid w:val="00DF4176"/>
    <w:rsid w:val="00E869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6F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250F"/>
    <w:pPr>
      <w:keepNext/>
      <w:keepLines/>
      <w:spacing w:before="480"/>
      <w:ind w:left="794" w:hanging="794"/>
      <w:outlineLvl w:val="0"/>
    </w:pPr>
    <w:rPr>
      <w:b/>
    </w:rPr>
  </w:style>
  <w:style w:type="paragraph" w:styleId="Heading2">
    <w:name w:val="heading 2"/>
    <w:basedOn w:val="Heading1"/>
    <w:next w:val="Normal"/>
    <w:qFormat/>
    <w:rsid w:val="0015250F"/>
    <w:pPr>
      <w:spacing w:before="320"/>
      <w:outlineLvl w:val="1"/>
    </w:pPr>
  </w:style>
  <w:style w:type="paragraph" w:styleId="Heading3">
    <w:name w:val="heading 3"/>
    <w:basedOn w:val="Heading1"/>
    <w:next w:val="Normal"/>
    <w:qFormat/>
    <w:rsid w:val="0015250F"/>
    <w:pPr>
      <w:spacing w:before="200"/>
      <w:outlineLvl w:val="2"/>
    </w:pPr>
  </w:style>
  <w:style w:type="paragraph" w:styleId="Heading4">
    <w:name w:val="heading 4"/>
    <w:basedOn w:val="Heading3"/>
    <w:next w:val="Normal"/>
    <w:qFormat/>
    <w:rsid w:val="0015250F"/>
    <w:pPr>
      <w:tabs>
        <w:tab w:val="clear" w:pos="794"/>
        <w:tab w:val="left" w:pos="992"/>
      </w:tabs>
      <w:ind w:left="992" w:hanging="992"/>
      <w:outlineLvl w:val="3"/>
    </w:pPr>
  </w:style>
  <w:style w:type="paragraph" w:styleId="Heading5">
    <w:name w:val="heading 5"/>
    <w:basedOn w:val="Heading4"/>
    <w:next w:val="Normal"/>
    <w:qFormat/>
    <w:rsid w:val="0015250F"/>
    <w:pPr>
      <w:outlineLvl w:val="4"/>
    </w:pPr>
  </w:style>
  <w:style w:type="paragraph" w:styleId="Heading6">
    <w:name w:val="heading 6"/>
    <w:basedOn w:val="Heading4"/>
    <w:next w:val="Normal"/>
    <w:qFormat/>
    <w:rsid w:val="0015250F"/>
    <w:pPr>
      <w:tabs>
        <w:tab w:val="clear" w:pos="992"/>
        <w:tab w:val="clear" w:pos="1191"/>
      </w:tabs>
      <w:ind w:left="1588" w:hanging="1588"/>
      <w:outlineLvl w:val="5"/>
    </w:pPr>
  </w:style>
  <w:style w:type="paragraph" w:styleId="Heading7">
    <w:name w:val="heading 7"/>
    <w:basedOn w:val="Heading6"/>
    <w:next w:val="Normal"/>
    <w:qFormat/>
    <w:rsid w:val="0015250F"/>
    <w:pPr>
      <w:outlineLvl w:val="6"/>
    </w:pPr>
  </w:style>
  <w:style w:type="paragraph" w:styleId="Heading8">
    <w:name w:val="heading 8"/>
    <w:basedOn w:val="Heading6"/>
    <w:next w:val="Normal"/>
    <w:qFormat/>
    <w:rsid w:val="0015250F"/>
    <w:pPr>
      <w:outlineLvl w:val="7"/>
    </w:pPr>
  </w:style>
  <w:style w:type="paragraph" w:styleId="Heading9">
    <w:name w:val="heading 9"/>
    <w:basedOn w:val="Heading6"/>
    <w:next w:val="Normal"/>
    <w:qFormat/>
    <w:rsid w:val="0015250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 odd3,header odd4,header odd5,header odd6,header1,header2,header3,header odd11,header odd21,header odd7,header4,header odd8,header odd9,header5,header odd12,header11,header21,ho"/>
    <w:basedOn w:val="Normal"/>
    <w:link w:val="HeaderChar"/>
    <w:uiPriority w:val="99"/>
    <w:rsid w:val="0015250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15250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5250F"/>
  </w:style>
  <w:style w:type="paragraph" w:customStyle="1" w:styleId="Headingb">
    <w:name w:val="Heading_b"/>
    <w:basedOn w:val="Heading3"/>
    <w:next w:val="Normal"/>
    <w:rsid w:val="0015250F"/>
    <w:pPr>
      <w:spacing w:before="160"/>
      <w:ind w:left="0" w:firstLine="0"/>
      <w:outlineLvl w:val="9"/>
    </w:pPr>
  </w:style>
  <w:style w:type="paragraph" w:customStyle="1" w:styleId="Headingi">
    <w:name w:val="Heading_i"/>
    <w:basedOn w:val="Heading3"/>
    <w:next w:val="Normal"/>
    <w:rsid w:val="0015250F"/>
    <w:pPr>
      <w:spacing w:before="160"/>
      <w:ind w:left="0" w:firstLine="0"/>
    </w:pPr>
    <w:rPr>
      <w:b w:val="0"/>
      <w:i/>
    </w:rPr>
  </w:style>
  <w:style w:type="character" w:customStyle="1" w:styleId="href">
    <w:name w:val="href"/>
    <w:basedOn w:val="DefaultParagraphFont"/>
    <w:rsid w:val="0015250F"/>
  </w:style>
  <w:style w:type="paragraph" w:customStyle="1" w:styleId="enumlev1">
    <w:name w:val="enumlev1"/>
    <w:basedOn w:val="Normal"/>
    <w:rsid w:val="0015250F"/>
    <w:pPr>
      <w:spacing w:before="80"/>
      <w:ind w:left="794" w:hanging="794"/>
    </w:pPr>
  </w:style>
  <w:style w:type="paragraph" w:customStyle="1" w:styleId="enumlev2">
    <w:name w:val="enumlev2"/>
    <w:basedOn w:val="enumlev1"/>
    <w:rsid w:val="0015250F"/>
    <w:pPr>
      <w:ind w:left="1191" w:hanging="397"/>
    </w:pPr>
  </w:style>
  <w:style w:type="paragraph" w:customStyle="1" w:styleId="enumlev3">
    <w:name w:val="enumlev3"/>
    <w:basedOn w:val="enumlev2"/>
    <w:rsid w:val="0015250F"/>
    <w:pPr>
      <w:ind w:left="1588"/>
    </w:pPr>
  </w:style>
  <w:style w:type="paragraph" w:customStyle="1" w:styleId="Normalaftertitle">
    <w:name w:val="Normal_after_title"/>
    <w:basedOn w:val="Normal"/>
    <w:next w:val="Normal"/>
    <w:rsid w:val="0015250F"/>
    <w:pPr>
      <w:spacing w:before="320"/>
    </w:pPr>
  </w:style>
  <w:style w:type="paragraph" w:customStyle="1" w:styleId="Note">
    <w:name w:val="Note"/>
    <w:basedOn w:val="Normal"/>
    <w:rsid w:val="0015250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5250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15250F"/>
    <w:pPr>
      <w:jc w:val="center"/>
    </w:pPr>
  </w:style>
  <w:style w:type="paragraph" w:customStyle="1" w:styleId="Recdate">
    <w:name w:val="Rec_date"/>
    <w:basedOn w:val="Recref"/>
    <w:next w:val="Normalaftertitle"/>
    <w:rsid w:val="0015250F"/>
    <w:pPr>
      <w:jc w:val="right"/>
    </w:pPr>
  </w:style>
  <w:style w:type="paragraph" w:customStyle="1" w:styleId="AnnexNoTitle">
    <w:name w:val="Annex_NoTitle"/>
    <w:basedOn w:val="Normal"/>
    <w:next w:val="Normalaftertitle"/>
    <w:rsid w:val="0015250F"/>
    <w:pPr>
      <w:keepNext/>
      <w:keepLines/>
      <w:spacing w:before="480" w:after="80"/>
      <w:jc w:val="center"/>
    </w:pPr>
    <w:rPr>
      <w:b/>
      <w:sz w:val="28"/>
    </w:rPr>
  </w:style>
  <w:style w:type="paragraph" w:customStyle="1" w:styleId="AppendixNoTitle">
    <w:name w:val="Appendix_NoTitle"/>
    <w:basedOn w:val="AnnexNoTitle"/>
    <w:next w:val="Normal"/>
    <w:rsid w:val="0015250F"/>
  </w:style>
  <w:style w:type="paragraph" w:customStyle="1" w:styleId="Tablefin">
    <w:name w:val="Table_fin"/>
    <w:basedOn w:val="Normal"/>
    <w:next w:val="Normal"/>
    <w:rsid w:val="0015250F"/>
    <w:pPr>
      <w:spacing w:before="0"/>
    </w:pPr>
    <w:rPr>
      <w:sz w:val="20"/>
      <w:lang w:val="en-GB"/>
    </w:rPr>
  </w:style>
  <w:style w:type="paragraph" w:customStyle="1" w:styleId="Tablehead">
    <w:name w:val="Table_head"/>
    <w:basedOn w:val="Normal"/>
    <w:next w:val="Normal"/>
    <w:link w:val="TableheadChar"/>
    <w:uiPriority w:val="99"/>
    <w:rsid w:val="0015250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525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15250F"/>
    <w:pPr>
      <w:keepNext/>
      <w:spacing w:before="360" w:after="120"/>
      <w:jc w:val="center"/>
    </w:pPr>
  </w:style>
  <w:style w:type="paragraph" w:customStyle="1" w:styleId="Tabletext">
    <w:name w:val="Table_text"/>
    <w:basedOn w:val="Normal"/>
    <w:link w:val="TabletextChar"/>
    <w:uiPriority w:val="99"/>
    <w:rsid w:val="0015250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5250F"/>
    <w:pPr>
      <w:tabs>
        <w:tab w:val="clear" w:pos="1191"/>
        <w:tab w:val="clear" w:pos="1588"/>
        <w:tab w:val="clear" w:pos="1985"/>
        <w:tab w:val="center" w:pos="4820"/>
        <w:tab w:val="right" w:pos="9639"/>
      </w:tabs>
    </w:pPr>
  </w:style>
  <w:style w:type="paragraph" w:customStyle="1" w:styleId="Equationlegend">
    <w:name w:val="Equation_legend"/>
    <w:basedOn w:val="NormalIndent"/>
    <w:rsid w:val="0015250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250F"/>
    <w:pPr>
      <w:ind w:left="794"/>
    </w:pPr>
  </w:style>
  <w:style w:type="paragraph" w:customStyle="1" w:styleId="Figurelegend">
    <w:name w:val="Figure_legend"/>
    <w:basedOn w:val="Normal"/>
    <w:rsid w:val="0015250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rsid w:val="0015250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5250F"/>
    <w:pPr>
      <w:keepNext/>
      <w:keepLines/>
      <w:spacing w:before="480"/>
      <w:jc w:val="center"/>
    </w:pPr>
    <w:rPr>
      <w:sz w:val="28"/>
    </w:rPr>
  </w:style>
  <w:style w:type="paragraph" w:customStyle="1" w:styleId="Arttitle">
    <w:name w:val="Art_title"/>
    <w:basedOn w:val="Normal"/>
    <w:next w:val="Normalaftertitle"/>
    <w:rsid w:val="0015250F"/>
    <w:pPr>
      <w:keepNext/>
      <w:keepLines/>
      <w:spacing w:before="240"/>
      <w:jc w:val="center"/>
    </w:pPr>
    <w:rPr>
      <w:b/>
      <w:sz w:val="28"/>
    </w:rPr>
  </w:style>
  <w:style w:type="paragraph" w:customStyle="1" w:styleId="Blanc">
    <w:name w:val="Blanc"/>
    <w:basedOn w:val="Normal"/>
    <w:next w:val="Tabletext"/>
    <w:rsid w:val="0015250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250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15250F"/>
    <w:pPr>
      <w:keepNext/>
      <w:keepLines/>
      <w:spacing w:before="160"/>
      <w:ind w:left="794"/>
    </w:pPr>
    <w:rPr>
      <w:i/>
    </w:rPr>
  </w:style>
  <w:style w:type="paragraph" w:customStyle="1" w:styleId="ChapNo">
    <w:name w:val="Chap_No"/>
    <w:basedOn w:val="ArtNo"/>
    <w:next w:val="Chaptitle"/>
    <w:rsid w:val="0015250F"/>
    <w:rPr>
      <w:b/>
    </w:rPr>
  </w:style>
  <w:style w:type="paragraph" w:customStyle="1" w:styleId="Chaptitle">
    <w:name w:val="Chap_title"/>
    <w:basedOn w:val="Arttitle"/>
    <w:next w:val="Normalaftertitle"/>
    <w:rsid w:val="0015250F"/>
  </w:style>
  <w:style w:type="character" w:styleId="FootnoteReference">
    <w:name w:val="footnote reference"/>
    <w:basedOn w:val="DefaultParagraphFont"/>
    <w:semiHidden/>
    <w:rsid w:val="0015250F"/>
    <w:rPr>
      <w:position w:val="6"/>
      <w:sz w:val="18"/>
    </w:rPr>
  </w:style>
  <w:style w:type="paragraph" w:styleId="FootnoteText">
    <w:name w:val="footnote text"/>
    <w:basedOn w:val="Normal"/>
    <w:semiHidden/>
    <w:rsid w:val="0015250F"/>
    <w:pPr>
      <w:keepLines/>
      <w:tabs>
        <w:tab w:val="left" w:pos="255"/>
      </w:tabs>
      <w:ind w:left="255" w:hanging="255"/>
    </w:pPr>
    <w:rPr>
      <w:sz w:val="22"/>
    </w:rPr>
  </w:style>
  <w:style w:type="paragraph" w:styleId="Index1">
    <w:name w:val="index 1"/>
    <w:basedOn w:val="Normal"/>
    <w:next w:val="Normal"/>
    <w:semiHidden/>
    <w:rsid w:val="0015250F"/>
  </w:style>
  <w:style w:type="paragraph" w:styleId="Index2">
    <w:name w:val="index 2"/>
    <w:basedOn w:val="Normal"/>
    <w:next w:val="Normal"/>
    <w:semiHidden/>
    <w:rsid w:val="0015250F"/>
    <w:pPr>
      <w:ind w:left="283"/>
    </w:pPr>
  </w:style>
  <w:style w:type="paragraph" w:styleId="Index3">
    <w:name w:val="index 3"/>
    <w:basedOn w:val="Normal"/>
    <w:next w:val="Normal"/>
    <w:semiHidden/>
    <w:rsid w:val="0015250F"/>
    <w:pPr>
      <w:ind w:left="566"/>
    </w:pPr>
  </w:style>
  <w:style w:type="paragraph" w:styleId="IndexHeading">
    <w:name w:val="index heading"/>
    <w:basedOn w:val="Normal"/>
    <w:next w:val="Index1"/>
    <w:semiHidden/>
    <w:rsid w:val="0015250F"/>
  </w:style>
  <w:style w:type="paragraph" w:customStyle="1" w:styleId="Line">
    <w:name w:val="Line"/>
    <w:basedOn w:val="Normal"/>
    <w:next w:val="Normal"/>
    <w:rsid w:val="0015250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250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250F"/>
  </w:style>
  <w:style w:type="paragraph" w:customStyle="1" w:styleId="Partref">
    <w:name w:val="Part_ref"/>
    <w:basedOn w:val="Normal"/>
    <w:next w:val="Normal"/>
    <w:rsid w:val="0015250F"/>
    <w:pPr>
      <w:keepNext/>
      <w:keepLines/>
      <w:spacing w:after="280"/>
      <w:jc w:val="center"/>
    </w:pPr>
  </w:style>
  <w:style w:type="paragraph" w:customStyle="1" w:styleId="Parttitle">
    <w:name w:val="Part_title"/>
    <w:basedOn w:val="Normal"/>
    <w:next w:val="Normalaftertitle"/>
    <w:rsid w:val="0015250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250F"/>
  </w:style>
  <w:style w:type="paragraph" w:customStyle="1" w:styleId="QuestionNo">
    <w:name w:val="Question_No"/>
    <w:basedOn w:val="RecNo"/>
    <w:next w:val="Normal"/>
    <w:rsid w:val="0015250F"/>
  </w:style>
  <w:style w:type="paragraph" w:customStyle="1" w:styleId="Questionref">
    <w:name w:val="Question_ref"/>
    <w:basedOn w:val="Recref"/>
    <w:next w:val="Questiondate"/>
    <w:rsid w:val="0015250F"/>
  </w:style>
  <w:style w:type="paragraph" w:customStyle="1" w:styleId="Questiontitle">
    <w:name w:val="Question_title"/>
    <w:basedOn w:val="Normal"/>
    <w:next w:val="Questionref"/>
    <w:rsid w:val="0015250F"/>
  </w:style>
  <w:style w:type="paragraph" w:customStyle="1" w:styleId="Reftext">
    <w:name w:val="Ref_text"/>
    <w:basedOn w:val="Normal"/>
    <w:rsid w:val="0015250F"/>
    <w:pPr>
      <w:ind w:left="794" w:hanging="794"/>
    </w:pPr>
    <w:rPr>
      <w:sz w:val="22"/>
    </w:rPr>
  </w:style>
  <w:style w:type="paragraph" w:customStyle="1" w:styleId="Reftitle">
    <w:name w:val="Ref_title"/>
    <w:basedOn w:val="Normal"/>
    <w:next w:val="Reftext"/>
    <w:rsid w:val="0015250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250F"/>
  </w:style>
  <w:style w:type="paragraph" w:customStyle="1" w:styleId="RepNo">
    <w:name w:val="Rep_No"/>
    <w:basedOn w:val="RecNo"/>
    <w:next w:val="Reptitle"/>
    <w:rsid w:val="0015250F"/>
  </w:style>
  <w:style w:type="paragraph" w:customStyle="1" w:styleId="Repref">
    <w:name w:val="Rep_ref"/>
    <w:basedOn w:val="Recref"/>
    <w:next w:val="Repdate"/>
    <w:rsid w:val="0015250F"/>
  </w:style>
  <w:style w:type="paragraph" w:customStyle="1" w:styleId="Reptitle">
    <w:name w:val="Rep_title"/>
    <w:basedOn w:val="Rectitle"/>
    <w:next w:val="Repref"/>
    <w:rsid w:val="0015250F"/>
  </w:style>
  <w:style w:type="paragraph" w:customStyle="1" w:styleId="Resdate">
    <w:name w:val="Res_date"/>
    <w:basedOn w:val="Recdate"/>
    <w:next w:val="Normalaftertitle"/>
    <w:rsid w:val="0015250F"/>
  </w:style>
  <w:style w:type="paragraph" w:customStyle="1" w:styleId="ResNo">
    <w:name w:val="Res_No"/>
    <w:basedOn w:val="RecNo"/>
    <w:next w:val="Restitle"/>
    <w:rsid w:val="0015250F"/>
  </w:style>
  <w:style w:type="paragraph" w:customStyle="1" w:styleId="Resref">
    <w:name w:val="Res_ref"/>
    <w:basedOn w:val="Recref"/>
    <w:next w:val="Resdate"/>
    <w:rsid w:val="0015250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5250F"/>
  </w:style>
  <w:style w:type="paragraph" w:customStyle="1" w:styleId="Sectiontitle">
    <w:name w:val="Section_title"/>
    <w:basedOn w:val="Normal"/>
    <w:next w:val="Normalaftertitle"/>
    <w:rsid w:val="0015250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250F"/>
    <w:pPr>
      <w:tabs>
        <w:tab w:val="clear" w:pos="794"/>
        <w:tab w:val="clear" w:pos="1191"/>
        <w:tab w:val="clear" w:pos="1588"/>
        <w:tab w:val="clear" w:pos="1985"/>
        <w:tab w:val="right" w:pos="9611"/>
      </w:tabs>
    </w:pPr>
    <w:rPr>
      <w:i/>
    </w:rPr>
  </w:style>
  <w:style w:type="paragraph" w:styleId="TOC1">
    <w:name w:val="toc 1"/>
    <w:basedOn w:val="Normal"/>
    <w:semiHidden/>
    <w:rsid w:val="0015250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5250F"/>
    <w:pPr>
      <w:tabs>
        <w:tab w:val="clear" w:pos="567"/>
        <w:tab w:val="left" w:pos="1276"/>
      </w:tabs>
      <w:spacing w:before="160"/>
      <w:ind w:left="1276" w:hanging="709"/>
    </w:pPr>
  </w:style>
  <w:style w:type="paragraph" w:styleId="TOC3">
    <w:name w:val="toc 3"/>
    <w:basedOn w:val="TOC2"/>
    <w:semiHidden/>
    <w:rsid w:val="0015250F"/>
    <w:pPr>
      <w:tabs>
        <w:tab w:val="clear" w:pos="1276"/>
        <w:tab w:val="left" w:pos="2155"/>
      </w:tabs>
      <w:ind w:left="2155" w:hanging="879"/>
    </w:pPr>
  </w:style>
  <w:style w:type="paragraph" w:styleId="TOC4">
    <w:name w:val="toc 4"/>
    <w:basedOn w:val="TOC3"/>
    <w:semiHidden/>
    <w:rsid w:val="0015250F"/>
    <w:pPr>
      <w:tabs>
        <w:tab w:val="left" w:pos="3261"/>
      </w:tabs>
      <w:spacing w:before="80"/>
      <w:ind w:left="3261" w:hanging="993"/>
    </w:pPr>
  </w:style>
  <w:style w:type="paragraph" w:styleId="TOC5">
    <w:name w:val="toc 5"/>
    <w:basedOn w:val="TOC4"/>
    <w:semiHidden/>
    <w:rsid w:val="0015250F"/>
  </w:style>
  <w:style w:type="paragraph" w:styleId="TOC6">
    <w:name w:val="toc 6"/>
    <w:basedOn w:val="TOC4"/>
    <w:semiHidden/>
    <w:rsid w:val="0015250F"/>
  </w:style>
  <w:style w:type="paragraph" w:styleId="TOC7">
    <w:name w:val="toc 7"/>
    <w:basedOn w:val="TOC4"/>
    <w:semiHidden/>
    <w:rsid w:val="0015250F"/>
  </w:style>
  <w:style w:type="paragraph" w:styleId="TOC8">
    <w:name w:val="toc 8"/>
    <w:basedOn w:val="TOC4"/>
    <w:semiHidden/>
    <w:rsid w:val="0015250F"/>
  </w:style>
  <w:style w:type="paragraph" w:customStyle="1" w:styleId="Rectitle">
    <w:name w:val="Rec_title"/>
    <w:basedOn w:val="Normal"/>
    <w:next w:val="Recref"/>
    <w:rsid w:val="0015250F"/>
    <w:pPr>
      <w:keepNext/>
      <w:keepLines/>
      <w:spacing w:before="240"/>
      <w:jc w:val="center"/>
    </w:pPr>
    <w:rPr>
      <w:b/>
      <w:sz w:val="28"/>
    </w:rPr>
  </w:style>
  <w:style w:type="paragraph" w:customStyle="1" w:styleId="Annexref">
    <w:name w:val="Annex_ref"/>
    <w:basedOn w:val="Normal"/>
    <w:next w:val="Normalaftertitle"/>
    <w:rsid w:val="0015250F"/>
    <w:pPr>
      <w:keepNext/>
      <w:keepLines/>
      <w:spacing w:after="280"/>
      <w:jc w:val="center"/>
    </w:pPr>
  </w:style>
  <w:style w:type="paragraph" w:customStyle="1" w:styleId="Appendixref">
    <w:name w:val="Appendix_ref"/>
    <w:basedOn w:val="Annexref"/>
    <w:next w:val="Normalaftertitle"/>
    <w:rsid w:val="0015250F"/>
  </w:style>
  <w:style w:type="paragraph" w:customStyle="1" w:styleId="Figuretitle">
    <w:name w:val="Figure_title"/>
    <w:basedOn w:val="Normal"/>
    <w:next w:val="Figure"/>
    <w:link w:val="FiguretitleChar"/>
    <w:uiPriority w:val="99"/>
    <w:rsid w:val="0015250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15250F"/>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B6F57"/>
    <w:rPr>
      <w:b/>
      <w:sz w:val="24"/>
      <w:lang w:val="fr-FR" w:eastAsia="en-US"/>
    </w:rPr>
  </w:style>
  <w:style w:type="character" w:customStyle="1" w:styleId="HeaderChar">
    <w:name w:val="Header Char"/>
    <w:aliases w:val="encabezado Char,he Char,header odd Char,header odd1 Char,header odd2 Char,header Char,h Char,header odd3 Char,header odd4 Char,header odd5 Char,header odd6 Char,header1 Char,header2 Char,header3 Char,header odd11 Char,header odd21 Char"/>
    <w:basedOn w:val="DefaultParagraphFont"/>
    <w:link w:val="Header"/>
    <w:uiPriority w:val="99"/>
    <w:rsid w:val="005B6F57"/>
    <w:rPr>
      <w:sz w:val="24"/>
      <w:lang w:val="fr-FR" w:eastAsia="en-US"/>
    </w:rPr>
  </w:style>
  <w:style w:type="character" w:styleId="Hyperlink">
    <w:name w:val="Hyperlink"/>
    <w:basedOn w:val="DefaultParagraphFont"/>
    <w:rsid w:val="005B6F57"/>
    <w:rPr>
      <w:color w:val="0000FF"/>
      <w:u w:val="single"/>
    </w:rPr>
  </w:style>
  <w:style w:type="paragraph" w:customStyle="1" w:styleId="AnnexNo">
    <w:name w:val="Annex_No"/>
    <w:basedOn w:val="Normal"/>
    <w:next w:val="Normal"/>
    <w:link w:val="AnnexNoChar"/>
    <w:uiPriority w:val="99"/>
    <w:rsid w:val="005B6F5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5B6F5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5B6F57"/>
    <w:rPr>
      <w:noProof/>
      <w:sz w:val="18"/>
      <w:lang w:val="fr-FR" w:eastAsia="en-US"/>
    </w:rPr>
  </w:style>
  <w:style w:type="paragraph" w:customStyle="1" w:styleId="Normalaftertitle0">
    <w:name w:val="Normal after title"/>
    <w:basedOn w:val="Normal"/>
    <w:next w:val="Normal"/>
    <w:uiPriority w:val="99"/>
    <w:rsid w:val="005B6F57"/>
    <w:pPr>
      <w:tabs>
        <w:tab w:val="clear" w:pos="794"/>
        <w:tab w:val="clear" w:pos="1191"/>
        <w:tab w:val="clear" w:pos="1588"/>
        <w:tab w:val="clear" w:pos="1985"/>
        <w:tab w:val="left" w:pos="1134"/>
        <w:tab w:val="left" w:pos="1871"/>
        <w:tab w:val="left" w:pos="2268"/>
      </w:tabs>
      <w:spacing w:before="280"/>
      <w:jc w:val="left"/>
    </w:pPr>
    <w:rPr>
      <w:lang w:val="es-ES_tradnl"/>
    </w:rPr>
  </w:style>
  <w:style w:type="character" w:customStyle="1" w:styleId="CallChar">
    <w:name w:val="Call Char"/>
    <w:link w:val="Call"/>
    <w:uiPriority w:val="99"/>
    <w:locked/>
    <w:rsid w:val="005B6F57"/>
    <w:rPr>
      <w:i/>
      <w:sz w:val="24"/>
      <w:lang w:val="fr-FR" w:eastAsia="en-US"/>
    </w:rPr>
  </w:style>
  <w:style w:type="character" w:customStyle="1" w:styleId="TabletextChar">
    <w:name w:val="Table_text Char"/>
    <w:link w:val="Tabletext"/>
    <w:uiPriority w:val="99"/>
    <w:locked/>
    <w:rsid w:val="005B6F57"/>
    <w:rPr>
      <w:sz w:val="22"/>
      <w:lang w:val="fr-FR" w:eastAsia="en-US"/>
    </w:rPr>
  </w:style>
  <w:style w:type="character" w:customStyle="1" w:styleId="TabletitleChar">
    <w:name w:val="Table_title Char"/>
    <w:link w:val="Tabletitle"/>
    <w:uiPriority w:val="99"/>
    <w:locked/>
    <w:rsid w:val="005B6F57"/>
    <w:rPr>
      <w:b/>
      <w:sz w:val="24"/>
      <w:lang w:val="fr-FR" w:eastAsia="en-US"/>
    </w:rPr>
  </w:style>
  <w:style w:type="character" w:customStyle="1" w:styleId="TableNo0">
    <w:name w:val="Table_No Знак"/>
    <w:link w:val="TableNo"/>
    <w:uiPriority w:val="99"/>
    <w:locked/>
    <w:rsid w:val="005B6F57"/>
    <w:rPr>
      <w:sz w:val="24"/>
      <w:lang w:val="fr-FR" w:eastAsia="en-US"/>
    </w:rPr>
  </w:style>
  <w:style w:type="character" w:customStyle="1" w:styleId="FiguretitleChar">
    <w:name w:val="Figure_title Char"/>
    <w:link w:val="Figuretitle"/>
    <w:uiPriority w:val="99"/>
    <w:locked/>
    <w:rsid w:val="005B6F57"/>
    <w:rPr>
      <w:rFonts w:ascii="Times New Roman Bold" w:hAnsi="Times New Roman Bold"/>
      <w:b/>
      <w:sz w:val="18"/>
      <w:lang w:val="fr-FR" w:eastAsia="en-US"/>
    </w:rPr>
  </w:style>
  <w:style w:type="character" w:customStyle="1" w:styleId="FigureNoChar">
    <w:name w:val="Figure_No Char"/>
    <w:link w:val="FigureNo"/>
    <w:uiPriority w:val="99"/>
    <w:locked/>
    <w:rsid w:val="005B6F57"/>
    <w:rPr>
      <w:caps/>
      <w:sz w:val="18"/>
      <w:lang w:val="fr-FR" w:eastAsia="en-US"/>
    </w:rPr>
  </w:style>
  <w:style w:type="character" w:customStyle="1" w:styleId="AnnexNoChar">
    <w:name w:val="Annex_No Char"/>
    <w:link w:val="AnnexNo"/>
    <w:uiPriority w:val="99"/>
    <w:locked/>
    <w:rsid w:val="005B6F57"/>
    <w:rPr>
      <w:caps/>
      <w:sz w:val="28"/>
      <w:lang w:val="es-ES_tradnl" w:eastAsia="en-US"/>
    </w:rPr>
  </w:style>
  <w:style w:type="character" w:customStyle="1" w:styleId="TableheadChar">
    <w:name w:val="Table_head Char"/>
    <w:link w:val="Tablehead"/>
    <w:uiPriority w:val="99"/>
    <w:locked/>
    <w:rsid w:val="005B6F57"/>
    <w:rPr>
      <w:b/>
      <w:sz w:val="22"/>
      <w:lang w:val="fr-FR" w:eastAsia="en-US"/>
    </w:rPr>
  </w:style>
  <w:style w:type="paragraph" w:styleId="ListBullet">
    <w:name w:val="List Bullet"/>
    <w:basedOn w:val="Normal"/>
    <w:rsid w:val="00D4129D"/>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12</Pages>
  <Words>3296</Words>
  <Characters>18528</Characters>
  <Application>Microsoft Office Word</Application>
  <DocSecurity>0</DocSecurity>
  <Lines>661</Lines>
  <Paragraphs>220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$bhandary</dc:creator>
  <cp:keywords/>
  <dc:description/>
  <cp:lastModifiedBy>Gachet, Christelle</cp:lastModifiedBy>
  <cp:revision>5</cp:revision>
  <cp:lastPrinted>2012-02-06T07:06:00Z</cp:lastPrinted>
  <dcterms:created xsi:type="dcterms:W3CDTF">2012-02-04T10:50:00Z</dcterms:created>
  <dcterms:modified xsi:type="dcterms:W3CDTF">2012-02-06T07:06:00Z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