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80" w:rsidRPr="00575CB8" w:rsidRDefault="009F4C80" w:rsidP="00E24D4C">
      <w:pPr>
        <w:rPr>
          <w:lang w:val="en-US"/>
        </w:rPr>
      </w:pPr>
    </w:p>
    <w:p w:rsidR="009F4C80" w:rsidRDefault="009F4C80" w:rsidP="00E24D4C"/>
    <w:p w:rsidR="009F4C80" w:rsidRDefault="009F4C80" w:rsidP="00E24D4C"/>
    <w:p w:rsidR="009F4C80" w:rsidRDefault="009F4C80" w:rsidP="00E24D4C"/>
    <w:p w:rsidR="009F4C80" w:rsidRDefault="009F4C80" w:rsidP="00E24D4C"/>
    <w:p w:rsidR="009F4C80" w:rsidRDefault="009F4C80" w:rsidP="00E24D4C"/>
    <w:p w:rsidR="009F4C80" w:rsidRDefault="009F4C80" w:rsidP="00E24D4C"/>
    <w:p w:rsidR="009F4C80" w:rsidRDefault="009F4C80" w:rsidP="00414100">
      <w:pPr>
        <w:spacing w:before="0"/>
      </w:pPr>
      <w:bookmarkStart w:id="0" w:name="_GoBack"/>
      <w:bookmarkEnd w:id="0"/>
    </w:p>
    <w:p w:rsidR="009F4C80" w:rsidRDefault="009F4C80" w:rsidP="00E24D4C"/>
    <w:tbl>
      <w:tblPr>
        <w:tblW w:w="10089" w:type="dxa"/>
        <w:tblLook w:val="01E0" w:firstRow="1" w:lastRow="1" w:firstColumn="1" w:lastColumn="1" w:noHBand="0" w:noVBand="0"/>
      </w:tblPr>
      <w:tblGrid>
        <w:gridCol w:w="10089"/>
      </w:tblGrid>
      <w:tr w:rsidR="009F4C80" w:rsidRPr="00E24D4C" w:rsidTr="00E24D4C">
        <w:tc>
          <w:tcPr>
            <w:tcW w:w="10089" w:type="dxa"/>
          </w:tcPr>
          <w:p w:rsidR="009F4C80" w:rsidRPr="00A07AEB" w:rsidRDefault="009F4C80" w:rsidP="00E24D4C">
            <w:pPr>
              <w:spacing w:before="380" w:line="280" w:lineRule="exact"/>
              <w:jc w:val="right"/>
              <w:rPr>
                <w:rFonts w:ascii="Tahoma" w:hAnsi="Tahoma" w:cs="Tahoma"/>
                <w:b/>
                <w:bCs/>
                <w:iCs/>
                <w:color w:val="243285"/>
                <w:sz w:val="32"/>
                <w:szCs w:val="32"/>
                <w:lang w:val="en-US"/>
              </w:rPr>
            </w:pPr>
          </w:p>
          <w:p w:rsidR="009F4C80" w:rsidRPr="00A07AEB" w:rsidRDefault="009F4C80" w:rsidP="00E24D4C">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E24D4C">
              <w:rPr>
                <w:rFonts w:ascii="Tahoma" w:hAnsi="Tahoma" w:cs="Tahoma"/>
                <w:b/>
                <w:bCs/>
                <w:iCs/>
                <w:color w:val="243285"/>
                <w:sz w:val="36"/>
                <w:szCs w:val="36"/>
                <w:lang w:val="es-ES_tradnl"/>
              </w:rPr>
              <w:t>1902</w:t>
            </w:r>
          </w:p>
          <w:p w:rsidR="009F4C80" w:rsidRPr="00A07AEB" w:rsidRDefault="009F4C80" w:rsidP="00E24D4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E24D4C">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E24D4C">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9F4C80" w:rsidRPr="00AB13B0" w:rsidTr="00E24D4C">
        <w:tc>
          <w:tcPr>
            <w:tcW w:w="10089" w:type="dxa"/>
          </w:tcPr>
          <w:p w:rsidR="009F4C80" w:rsidRPr="00A07AEB" w:rsidRDefault="009F4C80" w:rsidP="00E24D4C">
            <w:pPr>
              <w:spacing w:before="80" w:line="500" w:lineRule="exact"/>
              <w:jc w:val="right"/>
              <w:rPr>
                <w:rFonts w:ascii="Tahoma" w:hAnsi="Tahoma" w:cs="Tahoma"/>
                <w:b/>
                <w:bCs/>
                <w:iCs/>
                <w:color w:val="243285"/>
                <w:sz w:val="44"/>
                <w:szCs w:val="44"/>
                <w:lang w:val="es-ES_tradnl"/>
              </w:rPr>
            </w:pPr>
          </w:p>
          <w:p w:rsidR="009F4C80" w:rsidRPr="00A07AEB" w:rsidRDefault="0059318D" w:rsidP="005B2126">
            <w:pPr>
              <w:spacing w:before="80" w:line="500" w:lineRule="exact"/>
              <w:jc w:val="right"/>
              <w:rPr>
                <w:rFonts w:ascii="Tahoma" w:hAnsi="Tahoma" w:cs="Tahoma"/>
                <w:b/>
                <w:bCs/>
                <w:iCs/>
                <w:color w:val="243285"/>
                <w:sz w:val="44"/>
                <w:szCs w:val="44"/>
                <w:lang w:val="es-ES_tradnl"/>
              </w:rPr>
            </w:pPr>
            <w:r w:rsidRPr="0059318D">
              <w:rPr>
                <w:rFonts w:ascii="Tahoma" w:hAnsi="Tahoma" w:cs="Tahoma"/>
                <w:b/>
                <w:bCs/>
                <w:iCs/>
                <w:color w:val="243285"/>
                <w:sz w:val="44"/>
                <w:szCs w:val="44"/>
                <w:lang w:val="es-ES_tradnl"/>
              </w:rPr>
              <w:t>Características y criterios de protección</w:t>
            </w:r>
            <w:r w:rsidR="005B2126">
              <w:rPr>
                <w:rFonts w:ascii="Tahoma" w:hAnsi="Tahoma" w:cs="Tahoma"/>
                <w:b/>
                <w:bCs/>
                <w:iCs/>
                <w:color w:val="243285"/>
                <w:sz w:val="44"/>
                <w:szCs w:val="44"/>
                <w:lang w:val="es-ES_tradnl"/>
              </w:rPr>
              <w:br/>
            </w:r>
            <w:r w:rsidRPr="0059318D">
              <w:rPr>
                <w:rFonts w:ascii="Tahoma" w:hAnsi="Tahoma" w:cs="Tahoma"/>
                <w:b/>
                <w:bCs/>
                <w:iCs/>
                <w:color w:val="243285"/>
                <w:sz w:val="44"/>
                <w:szCs w:val="44"/>
                <w:lang w:val="es-ES_tradnl"/>
              </w:rPr>
              <w:t>de</w:t>
            </w:r>
            <w:r>
              <w:rPr>
                <w:rFonts w:ascii="Tahoma" w:hAnsi="Tahoma" w:cs="Tahoma"/>
                <w:b/>
                <w:bCs/>
                <w:iCs/>
                <w:color w:val="243285"/>
                <w:sz w:val="44"/>
                <w:szCs w:val="44"/>
                <w:lang w:val="es-ES_tradnl"/>
              </w:rPr>
              <w:t xml:space="preserve"> l</w:t>
            </w:r>
            <w:r w:rsidRPr="0059318D">
              <w:rPr>
                <w:rFonts w:ascii="Tahoma" w:hAnsi="Tahoma" w:cs="Tahoma"/>
                <w:b/>
                <w:bCs/>
                <w:iCs/>
                <w:color w:val="243285"/>
                <w:sz w:val="44"/>
                <w:szCs w:val="44"/>
                <w:lang w:val="es-ES_tradnl"/>
              </w:rPr>
              <w:t>as estaciones terrenas receptoras</w:t>
            </w:r>
            <w:r w:rsidR="005B2126">
              <w:rPr>
                <w:rFonts w:ascii="Tahoma" w:hAnsi="Tahoma" w:cs="Tahoma"/>
                <w:b/>
                <w:bCs/>
                <w:iCs/>
                <w:color w:val="243285"/>
                <w:sz w:val="44"/>
                <w:szCs w:val="44"/>
                <w:lang w:val="es-ES_tradnl"/>
              </w:rPr>
              <w:br/>
            </w:r>
            <w:r w:rsidRPr="0059318D">
              <w:rPr>
                <w:rFonts w:ascii="Tahoma" w:hAnsi="Tahoma" w:cs="Tahoma"/>
                <w:b/>
                <w:bCs/>
                <w:iCs/>
                <w:color w:val="243285"/>
                <w:sz w:val="44"/>
                <w:szCs w:val="44"/>
                <w:lang w:val="es-ES_tradnl"/>
              </w:rPr>
              <w:t>del servicio de radionavegación</w:t>
            </w:r>
            <w:r>
              <w:rPr>
                <w:rFonts w:ascii="Tahoma" w:hAnsi="Tahoma" w:cs="Tahoma"/>
                <w:b/>
                <w:bCs/>
                <w:iCs/>
                <w:color w:val="243285"/>
                <w:sz w:val="44"/>
                <w:szCs w:val="44"/>
                <w:lang w:val="es-ES_tradnl"/>
              </w:rPr>
              <w:t xml:space="preserve"> </w:t>
            </w:r>
            <w:r w:rsidR="005B2126">
              <w:rPr>
                <w:rFonts w:ascii="Tahoma" w:hAnsi="Tahoma" w:cs="Tahoma"/>
                <w:b/>
                <w:bCs/>
                <w:iCs/>
                <w:color w:val="243285"/>
                <w:sz w:val="44"/>
                <w:szCs w:val="44"/>
                <w:lang w:val="es-ES_tradnl"/>
              </w:rPr>
              <w:br/>
            </w:r>
            <w:r w:rsidR="005B2126" w:rsidRPr="0059318D">
              <w:rPr>
                <w:rFonts w:ascii="Tahoma" w:hAnsi="Tahoma" w:cs="Tahoma"/>
                <w:b/>
                <w:bCs/>
                <w:iCs/>
                <w:color w:val="243285"/>
                <w:sz w:val="44"/>
                <w:szCs w:val="44"/>
                <w:lang w:val="es-ES_tradnl"/>
              </w:rPr>
              <w:t xml:space="preserve">por </w:t>
            </w:r>
            <w:r w:rsidRPr="0059318D">
              <w:rPr>
                <w:rFonts w:ascii="Tahoma" w:hAnsi="Tahoma" w:cs="Tahoma"/>
                <w:b/>
                <w:bCs/>
                <w:iCs/>
                <w:color w:val="243285"/>
                <w:sz w:val="44"/>
                <w:szCs w:val="44"/>
                <w:lang w:val="es-ES_tradnl"/>
              </w:rPr>
              <w:t>satélite (espacio-Tierra)</w:t>
            </w:r>
            <w:r>
              <w:rPr>
                <w:rFonts w:ascii="Tahoma" w:hAnsi="Tahoma" w:cs="Tahoma"/>
                <w:b/>
                <w:bCs/>
                <w:iCs/>
                <w:color w:val="243285"/>
                <w:sz w:val="44"/>
                <w:szCs w:val="44"/>
                <w:lang w:val="es-ES_tradnl"/>
              </w:rPr>
              <w:t xml:space="preserve"> </w:t>
            </w:r>
            <w:r w:rsidR="005B2126">
              <w:rPr>
                <w:rFonts w:ascii="Tahoma" w:hAnsi="Tahoma" w:cs="Tahoma"/>
                <w:b/>
                <w:bCs/>
                <w:iCs/>
                <w:color w:val="243285"/>
                <w:sz w:val="44"/>
                <w:szCs w:val="44"/>
                <w:lang w:val="es-ES_tradnl"/>
              </w:rPr>
              <w:br/>
            </w:r>
            <w:r w:rsidR="005B2126" w:rsidRPr="0059318D">
              <w:rPr>
                <w:rFonts w:ascii="Tahoma" w:hAnsi="Tahoma" w:cs="Tahoma"/>
                <w:b/>
                <w:bCs/>
                <w:iCs/>
                <w:color w:val="243285"/>
                <w:sz w:val="44"/>
                <w:szCs w:val="44"/>
                <w:lang w:val="es-ES_tradnl"/>
              </w:rPr>
              <w:t xml:space="preserve">que funcionan </w:t>
            </w:r>
            <w:r w:rsidRPr="0059318D">
              <w:rPr>
                <w:rFonts w:ascii="Tahoma" w:hAnsi="Tahoma" w:cs="Tahoma"/>
                <w:b/>
                <w:bCs/>
                <w:iCs/>
                <w:color w:val="243285"/>
                <w:sz w:val="44"/>
                <w:szCs w:val="44"/>
                <w:lang w:val="es-ES_tradnl"/>
              </w:rPr>
              <w:t>en la banda</w:t>
            </w:r>
            <w:r w:rsidR="005B2126">
              <w:rPr>
                <w:rFonts w:ascii="Tahoma" w:hAnsi="Tahoma" w:cs="Tahoma"/>
                <w:b/>
                <w:bCs/>
                <w:iCs/>
                <w:color w:val="243285"/>
                <w:sz w:val="44"/>
                <w:szCs w:val="44"/>
                <w:lang w:val="es-ES_tradnl"/>
              </w:rPr>
              <w:br/>
            </w:r>
            <w:r w:rsidRPr="0059318D">
              <w:rPr>
                <w:rFonts w:ascii="Tahoma" w:hAnsi="Tahoma" w:cs="Tahoma"/>
                <w:b/>
                <w:bCs/>
                <w:iCs/>
                <w:color w:val="243285"/>
                <w:sz w:val="44"/>
                <w:szCs w:val="44"/>
                <w:lang w:val="es-ES_tradnl"/>
              </w:rPr>
              <w:t>1 215-1 300 MHz</w:t>
            </w:r>
          </w:p>
          <w:p w:rsidR="009F4C80" w:rsidRPr="00A07AEB" w:rsidRDefault="009F4C80" w:rsidP="00E24D4C">
            <w:pPr>
              <w:spacing w:before="80" w:line="500" w:lineRule="exact"/>
              <w:jc w:val="right"/>
              <w:rPr>
                <w:rFonts w:ascii="Tahoma" w:hAnsi="Tahoma" w:cs="Tahoma"/>
                <w:b/>
                <w:bCs/>
                <w:iCs/>
                <w:color w:val="243285"/>
                <w:sz w:val="44"/>
                <w:szCs w:val="44"/>
                <w:lang w:val="es-ES_tradnl"/>
              </w:rPr>
            </w:pPr>
          </w:p>
        </w:tc>
      </w:tr>
      <w:tr w:rsidR="009F4C80" w:rsidRPr="00AB13B0" w:rsidTr="00E24D4C">
        <w:tc>
          <w:tcPr>
            <w:tcW w:w="10089" w:type="dxa"/>
          </w:tcPr>
          <w:p w:rsidR="009F4C80" w:rsidRPr="00A07AEB" w:rsidRDefault="009F4C80" w:rsidP="00E24D4C">
            <w:pPr>
              <w:spacing w:before="80" w:line="280" w:lineRule="exact"/>
              <w:ind w:right="640"/>
              <w:rPr>
                <w:rFonts w:ascii="Tahoma" w:hAnsi="Tahoma" w:cs="Tahoma"/>
                <w:b/>
                <w:bCs/>
                <w:iCs/>
                <w:color w:val="243285"/>
                <w:sz w:val="32"/>
                <w:szCs w:val="32"/>
                <w:lang w:val="es-ES_tradnl"/>
              </w:rPr>
            </w:pPr>
          </w:p>
          <w:p w:rsidR="009F4C80" w:rsidRPr="00A07AEB" w:rsidRDefault="009F4C80" w:rsidP="00E24D4C">
            <w:pPr>
              <w:spacing w:before="80" w:after="180" w:line="360" w:lineRule="exact"/>
              <w:ind w:right="720"/>
              <w:rPr>
                <w:rFonts w:ascii="Tahoma" w:hAnsi="Tahoma" w:cs="Tahoma"/>
                <w:b/>
                <w:bCs/>
                <w:iCs/>
                <w:color w:val="243285"/>
                <w:sz w:val="36"/>
                <w:szCs w:val="36"/>
                <w:lang w:val="es-ES_tradnl"/>
              </w:rPr>
            </w:pPr>
          </w:p>
          <w:p w:rsidR="009F4C80" w:rsidRPr="00A07AEB" w:rsidRDefault="009F4C80" w:rsidP="00E24D4C">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9F4C80" w:rsidRPr="00A07AEB" w:rsidRDefault="009F4C80" w:rsidP="00E24D4C">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9F4C80" w:rsidRPr="0026666F" w:rsidRDefault="009F4C80" w:rsidP="00E24D4C">
      <w:pPr>
        <w:spacing w:before="80"/>
        <w:rPr>
          <w:i/>
          <w:sz w:val="22"/>
          <w:lang w:val="es-ES_tradnl"/>
        </w:rPr>
      </w:pPr>
    </w:p>
    <w:p w:rsidR="009F4C80" w:rsidRPr="0026666F" w:rsidRDefault="009F4C80" w:rsidP="00E24D4C">
      <w:pPr>
        <w:spacing w:before="80"/>
        <w:rPr>
          <w:i/>
          <w:sz w:val="22"/>
          <w:lang w:val="es-ES_tradnl"/>
        </w:rPr>
      </w:pPr>
    </w:p>
    <w:p w:rsidR="009F4C80" w:rsidRPr="0026666F" w:rsidRDefault="009F4C80" w:rsidP="00E24D4C">
      <w:pPr>
        <w:spacing w:before="80"/>
        <w:rPr>
          <w:i/>
          <w:sz w:val="22"/>
          <w:lang w:val="es-ES_tradnl"/>
        </w:rPr>
      </w:pPr>
    </w:p>
    <w:p w:rsidR="009F4C80" w:rsidRPr="0026666F" w:rsidRDefault="009F4C80" w:rsidP="00E24D4C">
      <w:pPr>
        <w:spacing w:before="80"/>
        <w:rPr>
          <w:i/>
          <w:sz w:val="22"/>
          <w:lang w:val="es-ES_tradnl"/>
        </w:rPr>
      </w:pPr>
    </w:p>
    <w:p w:rsidR="009F4C80" w:rsidRPr="0026666F" w:rsidRDefault="009F4C80" w:rsidP="00E24D4C">
      <w:pPr>
        <w:pStyle w:val="Equation"/>
        <w:tabs>
          <w:tab w:val="clear" w:pos="4820"/>
          <w:tab w:val="clear" w:pos="9639"/>
          <w:tab w:val="left" w:pos="1191"/>
          <w:tab w:val="left" w:pos="1588"/>
          <w:tab w:val="left" w:pos="1985"/>
        </w:tabs>
        <w:rPr>
          <w:rFonts w:ascii="Palatino Linotype" w:hAnsi="Palatino Linotype"/>
          <w:lang w:val="es-ES_tradnl"/>
        </w:rPr>
        <w:sectPr w:rsidR="009F4C80" w:rsidRPr="0026666F" w:rsidSect="00E24D4C">
          <w:headerReference w:type="even" r:id="rId9"/>
          <w:headerReference w:type="default" r:id="rId10"/>
          <w:pgSz w:w="11907" w:h="16834" w:code="9"/>
          <w:pgMar w:top="1418" w:right="1134" w:bottom="1134" w:left="1134" w:header="720" w:footer="482" w:gutter="0"/>
          <w:paperSrc w:first="15" w:other="15"/>
          <w:cols w:space="720"/>
        </w:sectPr>
      </w:pPr>
    </w:p>
    <w:p w:rsidR="009F4C80" w:rsidRPr="006C718C"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F4C80" w:rsidRPr="006C718C" w:rsidRDefault="009F4C80" w:rsidP="00E24D4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4C80" w:rsidRPr="006C718C" w:rsidRDefault="009F4C80" w:rsidP="00E24D4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F4C80" w:rsidRPr="00021E8A" w:rsidRDefault="009F4C80" w:rsidP="00E24D4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F4C80" w:rsidRPr="00021E8A" w:rsidRDefault="009F4C80" w:rsidP="00E24D4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F4C80" w:rsidRPr="007C36CA" w:rsidRDefault="009F4C80" w:rsidP="00E24D4C">
      <w:pPr>
        <w:spacing w:before="0"/>
        <w:jc w:val="center"/>
        <w:rPr>
          <w:sz w:val="22"/>
          <w:lang w:val="es-ES_tradnl"/>
        </w:rPr>
      </w:pPr>
    </w:p>
    <w:p w:rsidR="009F4C80" w:rsidRPr="007C36CA" w:rsidRDefault="009F4C80" w:rsidP="00E24D4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4C80" w:rsidRPr="00AB13B0" w:rsidTr="00E24D4C">
        <w:tc>
          <w:tcPr>
            <w:tcW w:w="9360" w:type="dxa"/>
            <w:gridSpan w:val="2"/>
          </w:tcPr>
          <w:p w:rsidR="009F4C80" w:rsidRPr="00021E8A" w:rsidRDefault="009F4C80" w:rsidP="00E24D4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F4C80" w:rsidRPr="00763D08"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9F4C80" w:rsidRPr="00036EE3" w:rsidTr="00E24D4C">
        <w:tc>
          <w:tcPr>
            <w:tcW w:w="1140" w:type="dxa"/>
          </w:tcPr>
          <w:p w:rsidR="009F4C80" w:rsidRPr="00036EE3" w:rsidRDefault="009F4C80" w:rsidP="00E24D4C">
            <w:pPr>
              <w:spacing w:before="180" w:after="100"/>
              <w:ind w:left="57"/>
              <w:rPr>
                <w:b/>
                <w:bCs/>
                <w:sz w:val="20"/>
                <w:lang w:val="en-US"/>
              </w:rPr>
            </w:pPr>
            <w:r w:rsidRPr="00036EE3">
              <w:rPr>
                <w:b/>
                <w:bCs/>
                <w:sz w:val="20"/>
                <w:lang w:val="en-US"/>
              </w:rPr>
              <w:t>Series</w:t>
            </w:r>
          </w:p>
        </w:tc>
        <w:tc>
          <w:tcPr>
            <w:tcW w:w="8220" w:type="dxa"/>
          </w:tcPr>
          <w:p w:rsidR="009F4C80" w:rsidRPr="00036EE3"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BO</w:t>
            </w:r>
          </w:p>
        </w:tc>
        <w:tc>
          <w:tcPr>
            <w:tcW w:w="8220" w:type="dxa"/>
          </w:tcPr>
          <w:p w:rsidR="009F4C80" w:rsidRPr="00021E8A"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9F4C80" w:rsidRPr="00AB13B0"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BR</w:t>
            </w:r>
          </w:p>
        </w:tc>
        <w:tc>
          <w:tcPr>
            <w:tcW w:w="8220" w:type="dxa"/>
          </w:tcPr>
          <w:p w:rsidR="009F4C80" w:rsidRPr="00021E8A"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BS</w:t>
            </w:r>
          </w:p>
        </w:tc>
        <w:tc>
          <w:tcPr>
            <w:tcW w:w="8220" w:type="dxa"/>
          </w:tcPr>
          <w:p w:rsidR="009F4C80" w:rsidRPr="00021E8A"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9F4C80" w:rsidRPr="00ED2695" w:rsidTr="00E24D4C">
        <w:tc>
          <w:tcPr>
            <w:tcW w:w="1140" w:type="dxa"/>
            <w:shd w:val="clear" w:color="auto" w:fill="auto"/>
          </w:tcPr>
          <w:p w:rsidR="009F4C80" w:rsidRPr="00ED2695" w:rsidRDefault="009F4C80" w:rsidP="00E24D4C">
            <w:pPr>
              <w:spacing w:before="30" w:after="30"/>
              <w:ind w:left="57"/>
              <w:jc w:val="left"/>
              <w:rPr>
                <w:b/>
                <w:bCs/>
                <w:sz w:val="20"/>
                <w:lang w:val="en-US"/>
              </w:rPr>
            </w:pPr>
            <w:r w:rsidRPr="00ED2695">
              <w:rPr>
                <w:b/>
                <w:bCs/>
                <w:sz w:val="20"/>
                <w:lang w:val="en-US"/>
              </w:rPr>
              <w:t>BT</w:t>
            </w:r>
          </w:p>
        </w:tc>
        <w:tc>
          <w:tcPr>
            <w:tcW w:w="8220" w:type="dxa"/>
            <w:shd w:val="clear" w:color="auto" w:fill="auto"/>
          </w:tcPr>
          <w:p w:rsidR="009F4C80" w:rsidRPr="00021E8A"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F4C80" w:rsidRPr="00036EE3" w:rsidTr="00E24D4C">
        <w:tc>
          <w:tcPr>
            <w:tcW w:w="1140" w:type="dxa"/>
            <w:shd w:val="clear" w:color="auto" w:fill="auto"/>
          </w:tcPr>
          <w:p w:rsidR="009F4C80" w:rsidRPr="00036EE3" w:rsidRDefault="009F4C80" w:rsidP="00E24D4C">
            <w:pPr>
              <w:spacing w:before="30" w:after="30"/>
              <w:ind w:left="57"/>
              <w:jc w:val="left"/>
              <w:rPr>
                <w:b/>
                <w:bCs/>
                <w:sz w:val="20"/>
                <w:lang w:val="fr-CH"/>
              </w:rPr>
            </w:pPr>
            <w:r w:rsidRPr="00036EE3">
              <w:rPr>
                <w:b/>
                <w:bCs/>
                <w:sz w:val="20"/>
                <w:lang w:val="fr-CH"/>
              </w:rPr>
              <w:t>F</w:t>
            </w:r>
          </w:p>
        </w:tc>
        <w:tc>
          <w:tcPr>
            <w:tcW w:w="8220" w:type="dxa"/>
            <w:shd w:val="clear" w:color="auto" w:fill="auto"/>
          </w:tcPr>
          <w:p w:rsidR="009F4C80" w:rsidRPr="00021E8A" w:rsidRDefault="009F4C80" w:rsidP="00E24D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F4C80" w:rsidRPr="00AB13B0" w:rsidTr="00E24D4C">
        <w:tc>
          <w:tcPr>
            <w:tcW w:w="1140" w:type="dxa"/>
            <w:shd w:val="clear" w:color="auto" w:fill="F3F3F3"/>
          </w:tcPr>
          <w:p w:rsidR="009F4C80" w:rsidRPr="001240BC" w:rsidRDefault="009F4C80" w:rsidP="00E24D4C">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9F4C80" w:rsidRPr="001240BC" w:rsidRDefault="009F4C80" w:rsidP="00E24D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9F4C80" w:rsidRPr="00AB13B0" w:rsidTr="00E24D4C">
        <w:tc>
          <w:tcPr>
            <w:tcW w:w="1140" w:type="dxa"/>
          </w:tcPr>
          <w:p w:rsidR="009F4C80" w:rsidRPr="00036EE3" w:rsidRDefault="009F4C80" w:rsidP="00E24D4C">
            <w:pPr>
              <w:spacing w:before="30" w:after="30"/>
              <w:ind w:left="57"/>
              <w:jc w:val="left"/>
              <w:rPr>
                <w:b/>
                <w:bCs/>
                <w:sz w:val="20"/>
                <w:lang w:val="fr-CH"/>
              </w:rPr>
            </w:pPr>
            <w:r w:rsidRPr="00036EE3">
              <w:rPr>
                <w:b/>
                <w:bCs/>
                <w:sz w:val="20"/>
                <w:lang w:val="fr-CH"/>
              </w:rPr>
              <w:t>P</w:t>
            </w:r>
          </w:p>
        </w:tc>
        <w:tc>
          <w:tcPr>
            <w:tcW w:w="8220" w:type="dxa"/>
          </w:tcPr>
          <w:p w:rsidR="009F4C80" w:rsidRPr="00021E8A" w:rsidRDefault="009F4C80" w:rsidP="00E24D4C">
            <w:pPr>
              <w:spacing w:before="30" w:after="30"/>
              <w:jc w:val="left"/>
              <w:rPr>
                <w:bCs/>
                <w:sz w:val="20"/>
                <w:lang w:val="es-ES_tradnl"/>
              </w:rPr>
            </w:pPr>
            <w:r w:rsidRPr="00021E8A">
              <w:rPr>
                <w:bCs/>
                <w:sz w:val="20"/>
                <w:lang w:val="es-ES_tradnl"/>
              </w:rPr>
              <w:t>Propagación de las ondas radioeléctricas</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RA</w:t>
            </w:r>
          </w:p>
        </w:tc>
        <w:tc>
          <w:tcPr>
            <w:tcW w:w="8220" w:type="dxa"/>
          </w:tcPr>
          <w:p w:rsidR="009F4C80" w:rsidRPr="00021E8A" w:rsidRDefault="009F4C80" w:rsidP="006A4A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9F4C80" w:rsidRPr="00AB13B0"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RS</w:t>
            </w:r>
          </w:p>
        </w:tc>
        <w:tc>
          <w:tcPr>
            <w:tcW w:w="8220" w:type="dxa"/>
          </w:tcPr>
          <w:p w:rsidR="009F4C80" w:rsidRPr="00021E8A" w:rsidRDefault="009F4C80" w:rsidP="00E24D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S</w:t>
            </w:r>
          </w:p>
        </w:tc>
        <w:tc>
          <w:tcPr>
            <w:tcW w:w="8220" w:type="dxa"/>
          </w:tcPr>
          <w:p w:rsidR="009F4C80" w:rsidRPr="00021E8A" w:rsidRDefault="009F4C80" w:rsidP="00E24D4C">
            <w:pPr>
              <w:spacing w:before="30" w:after="30"/>
              <w:jc w:val="left"/>
              <w:rPr>
                <w:bCs/>
                <w:sz w:val="20"/>
                <w:lang w:val="en-US"/>
              </w:rPr>
            </w:pPr>
            <w:r w:rsidRPr="00021E8A">
              <w:rPr>
                <w:bCs/>
                <w:sz w:val="20"/>
              </w:rPr>
              <w:t>Servicio fijo por satélite</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SA</w:t>
            </w:r>
          </w:p>
        </w:tc>
        <w:tc>
          <w:tcPr>
            <w:tcW w:w="8220" w:type="dxa"/>
          </w:tcPr>
          <w:p w:rsidR="009F4C80" w:rsidRPr="00021E8A" w:rsidRDefault="009F4C80" w:rsidP="00E24D4C">
            <w:pPr>
              <w:spacing w:before="30" w:after="30"/>
              <w:jc w:val="left"/>
              <w:rPr>
                <w:bCs/>
                <w:sz w:val="20"/>
                <w:lang w:val="en-US"/>
              </w:rPr>
            </w:pPr>
            <w:r w:rsidRPr="00021E8A">
              <w:rPr>
                <w:bCs/>
                <w:sz w:val="20"/>
              </w:rPr>
              <w:t>Aplicaciones espaciales y meteorología</w:t>
            </w:r>
          </w:p>
        </w:tc>
      </w:tr>
      <w:tr w:rsidR="009F4C80" w:rsidRPr="00AB13B0"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SF</w:t>
            </w:r>
          </w:p>
        </w:tc>
        <w:tc>
          <w:tcPr>
            <w:tcW w:w="8220" w:type="dxa"/>
          </w:tcPr>
          <w:p w:rsidR="009F4C80" w:rsidRPr="00021E8A" w:rsidRDefault="009F4C80" w:rsidP="00E24D4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F4C80" w:rsidRPr="00036EE3" w:rsidTr="00E24D4C">
        <w:tc>
          <w:tcPr>
            <w:tcW w:w="1140" w:type="dxa"/>
            <w:shd w:val="clear" w:color="auto" w:fill="auto"/>
          </w:tcPr>
          <w:p w:rsidR="009F4C80" w:rsidRPr="001240BC" w:rsidRDefault="009F4C80" w:rsidP="00E24D4C">
            <w:pPr>
              <w:spacing w:before="30" w:after="30"/>
              <w:ind w:left="57"/>
              <w:jc w:val="left"/>
              <w:rPr>
                <w:b/>
                <w:bCs/>
                <w:sz w:val="20"/>
                <w:lang w:val="en-US"/>
              </w:rPr>
            </w:pPr>
            <w:r w:rsidRPr="001240BC">
              <w:rPr>
                <w:b/>
                <w:bCs/>
                <w:sz w:val="20"/>
                <w:lang w:val="en-US"/>
              </w:rPr>
              <w:t>SM</w:t>
            </w:r>
          </w:p>
        </w:tc>
        <w:tc>
          <w:tcPr>
            <w:tcW w:w="8220" w:type="dxa"/>
            <w:shd w:val="clear" w:color="auto" w:fill="auto"/>
          </w:tcPr>
          <w:p w:rsidR="009F4C80" w:rsidRPr="001240BC" w:rsidRDefault="009F4C80" w:rsidP="00E24D4C">
            <w:pPr>
              <w:spacing w:before="30" w:after="30"/>
              <w:jc w:val="left"/>
              <w:rPr>
                <w:sz w:val="20"/>
                <w:lang w:val="en-US"/>
              </w:rPr>
            </w:pPr>
            <w:r w:rsidRPr="001240BC">
              <w:rPr>
                <w:sz w:val="20"/>
              </w:rPr>
              <w:t>Gestión del espectro</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SNG</w:t>
            </w:r>
          </w:p>
        </w:tc>
        <w:tc>
          <w:tcPr>
            <w:tcW w:w="8220" w:type="dxa"/>
          </w:tcPr>
          <w:p w:rsidR="009F4C80" w:rsidRPr="00021E8A" w:rsidRDefault="009F4C80" w:rsidP="00E24D4C">
            <w:pPr>
              <w:spacing w:before="30" w:after="30"/>
              <w:jc w:val="left"/>
              <w:rPr>
                <w:bCs/>
                <w:sz w:val="20"/>
                <w:lang w:val="en-US"/>
              </w:rPr>
            </w:pPr>
            <w:r w:rsidRPr="00021E8A">
              <w:rPr>
                <w:bCs/>
                <w:sz w:val="20"/>
              </w:rPr>
              <w:t>Periodismo electrónico por satélite</w:t>
            </w:r>
          </w:p>
        </w:tc>
      </w:tr>
      <w:tr w:rsidR="009F4C80" w:rsidRPr="00AB13B0"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TF</w:t>
            </w:r>
          </w:p>
        </w:tc>
        <w:tc>
          <w:tcPr>
            <w:tcW w:w="8220" w:type="dxa"/>
          </w:tcPr>
          <w:p w:rsidR="009F4C80" w:rsidRPr="00021E8A" w:rsidRDefault="009F4C80" w:rsidP="00E24D4C">
            <w:pPr>
              <w:spacing w:before="30" w:after="30"/>
              <w:jc w:val="left"/>
              <w:rPr>
                <w:bCs/>
                <w:sz w:val="20"/>
                <w:lang w:val="es-ES_tradnl"/>
              </w:rPr>
            </w:pPr>
            <w:r w:rsidRPr="00021E8A">
              <w:rPr>
                <w:bCs/>
                <w:sz w:val="20"/>
                <w:lang w:val="es-ES_tradnl"/>
              </w:rPr>
              <w:t>Emisiones de frecuencias patrón y señales horarias</w:t>
            </w:r>
          </w:p>
        </w:tc>
      </w:tr>
      <w:tr w:rsidR="009F4C80" w:rsidRPr="00036EE3" w:rsidTr="00E24D4C">
        <w:tc>
          <w:tcPr>
            <w:tcW w:w="1140" w:type="dxa"/>
          </w:tcPr>
          <w:p w:rsidR="009F4C80" w:rsidRPr="00036EE3" w:rsidRDefault="009F4C80" w:rsidP="00E24D4C">
            <w:pPr>
              <w:spacing w:before="30" w:after="30"/>
              <w:ind w:left="57"/>
              <w:jc w:val="left"/>
              <w:rPr>
                <w:b/>
                <w:bCs/>
                <w:sz w:val="20"/>
                <w:lang w:val="en-US"/>
              </w:rPr>
            </w:pPr>
            <w:r w:rsidRPr="00036EE3">
              <w:rPr>
                <w:b/>
                <w:bCs/>
                <w:sz w:val="20"/>
                <w:lang w:val="en-US"/>
              </w:rPr>
              <w:t>V</w:t>
            </w:r>
          </w:p>
        </w:tc>
        <w:tc>
          <w:tcPr>
            <w:tcW w:w="8220" w:type="dxa"/>
          </w:tcPr>
          <w:p w:rsidR="009F4C80" w:rsidRPr="00021E8A" w:rsidRDefault="009F4C80" w:rsidP="00E24D4C">
            <w:pPr>
              <w:spacing w:before="30" w:after="140"/>
              <w:jc w:val="left"/>
              <w:rPr>
                <w:bCs/>
                <w:sz w:val="20"/>
                <w:lang w:val="en-US"/>
              </w:rPr>
            </w:pPr>
            <w:r w:rsidRPr="00021E8A">
              <w:rPr>
                <w:bCs/>
                <w:sz w:val="20"/>
              </w:rPr>
              <w:t>Vocabulario y cuestiones afines</w:t>
            </w:r>
          </w:p>
        </w:tc>
      </w:tr>
    </w:tbl>
    <w:p w:rsidR="009F4C80" w:rsidRPr="00036EE3" w:rsidRDefault="009F4C80" w:rsidP="00E24D4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4C80" w:rsidTr="00E24D4C">
        <w:tc>
          <w:tcPr>
            <w:tcW w:w="720" w:type="dxa"/>
          </w:tcPr>
          <w:p w:rsidR="009F4C80" w:rsidRDefault="009F4C80" w:rsidP="00E24D4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F4C80" w:rsidRPr="00AB13B0" w:rsidTr="00E24D4C">
        <w:tc>
          <w:tcPr>
            <w:tcW w:w="9360" w:type="dxa"/>
          </w:tcPr>
          <w:p w:rsidR="009F4C80" w:rsidRPr="00A07AEB" w:rsidRDefault="009F4C80" w:rsidP="00E24D4C">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9F4C80" w:rsidRPr="00763D08" w:rsidRDefault="009F4C80" w:rsidP="00E24D4C">
      <w:pPr>
        <w:spacing w:before="0"/>
        <w:jc w:val="center"/>
        <w:rPr>
          <w:sz w:val="22"/>
          <w:lang w:val="es-ES_tradnl"/>
        </w:rPr>
      </w:pPr>
    </w:p>
    <w:p w:rsidR="009F4C80" w:rsidRPr="00763D08" w:rsidRDefault="009F4C80" w:rsidP="00E24D4C">
      <w:pPr>
        <w:spacing w:before="60"/>
        <w:jc w:val="right"/>
        <w:rPr>
          <w:i/>
          <w:iCs/>
          <w:sz w:val="20"/>
          <w:lang w:val="es-ES_tradnl"/>
        </w:rPr>
      </w:pPr>
      <w:r w:rsidRPr="00763D08">
        <w:rPr>
          <w:i/>
          <w:iCs/>
          <w:sz w:val="20"/>
          <w:lang w:val="es-ES_tradnl"/>
        </w:rPr>
        <w:t>Publicación electrónica</w:t>
      </w:r>
    </w:p>
    <w:p w:rsidR="009F4C80" w:rsidRPr="00763D08" w:rsidRDefault="009F4C80" w:rsidP="00E24D4C">
      <w:pPr>
        <w:spacing w:before="0" w:after="40"/>
        <w:jc w:val="right"/>
        <w:rPr>
          <w:sz w:val="20"/>
          <w:lang w:val="es-ES_tradnl"/>
        </w:rPr>
      </w:pPr>
      <w:r w:rsidRPr="00763D08">
        <w:rPr>
          <w:sz w:val="20"/>
          <w:lang w:val="es-ES_tradnl"/>
        </w:rPr>
        <w:t>Ginebra, 20</w:t>
      </w:r>
      <w:r>
        <w:rPr>
          <w:sz w:val="20"/>
          <w:lang w:val="es-ES_tradnl"/>
        </w:rPr>
        <w:t>12</w:t>
      </w:r>
    </w:p>
    <w:p w:rsidR="009F4C80" w:rsidRPr="00763D08" w:rsidRDefault="009F4C80" w:rsidP="00E24D4C">
      <w:pPr>
        <w:spacing w:before="0"/>
        <w:jc w:val="center"/>
        <w:rPr>
          <w:sz w:val="22"/>
          <w:lang w:val="es-ES_tradnl"/>
        </w:rPr>
      </w:pPr>
    </w:p>
    <w:p w:rsidR="009F4C80" w:rsidRPr="00763D08" w:rsidRDefault="009F4C80" w:rsidP="00E24D4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9F4C80" w:rsidRPr="006C718C" w:rsidRDefault="009F4C80" w:rsidP="00E24D4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F4C80" w:rsidRPr="006C718C" w:rsidRDefault="009F4C80" w:rsidP="00E24D4C">
      <w:pPr>
        <w:spacing w:before="160"/>
        <w:rPr>
          <w:i/>
          <w:sz w:val="20"/>
          <w:highlight w:val="yellow"/>
          <w:lang w:val="es-ES_tradnl"/>
        </w:rPr>
        <w:sectPr w:rsidR="009F4C80" w:rsidRPr="006C718C" w:rsidSect="00E24D4C">
          <w:headerReference w:type="even" r:id="rId13"/>
          <w:headerReference w:type="default" r:id="rId14"/>
          <w:pgSz w:w="11907" w:h="16834" w:code="9"/>
          <w:pgMar w:top="1418" w:right="1134" w:bottom="1134" w:left="1134" w:header="720" w:footer="482" w:gutter="0"/>
          <w:pgNumType w:fmt="lowerRoman" w:start="2"/>
          <w:cols w:space="720"/>
        </w:sectPr>
      </w:pPr>
    </w:p>
    <w:p w:rsidR="009F4C80" w:rsidRPr="0059318D" w:rsidRDefault="009F4C80" w:rsidP="00335F11">
      <w:pPr>
        <w:pStyle w:val="RecNo"/>
        <w:spacing w:before="0"/>
        <w:rPr>
          <w:lang w:val="es-ES_tradnl"/>
        </w:rPr>
      </w:pPr>
      <w:bookmarkStart w:id="3" w:name="irecnoe"/>
      <w:bookmarkEnd w:id="3"/>
      <w:r w:rsidRPr="0059318D">
        <w:rPr>
          <w:lang w:val="es-ES_tradnl"/>
        </w:rPr>
        <w:lastRenderedPageBreak/>
        <w:t xml:space="preserve">RECOMENDACIÓN  </w:t>
      </w:r>
      <w:r w:rsidRPr="0059318D">
        <w:rPr>
          <w:rStyle w:val="href"/>
          <w:lang w:val="es-ES_tradnl"/>
        </w:rPr>
        <w:t>UIT-R  M.</w:t>
      </w:r>
      <w:r w:rsidR="00335F11" w:rsidRPr="0059318D">
        <w:rPr>
          <w:rStyle w:val="href"/>
          <w:lang w:val="es-ES_tradnl"/>
        </w:rPr>
        <w:t>1902</w:t>
      </w:r>
    </w:p>
    <w:p w:rsidR="001749A5" w:rsidRPr="00335F11" w:rsidRDefault="00335F11" w:rsidP="001749A5">
      <w:pPr>
        <w:pStyle w:val="Rectitle"/>
        <w:rPr>
          <w:lang w:val="es-ES_tradnl"/>
        </w:rPr>
      </w:pPr>
      <w:r w:rsidRPr="00335F11">
        <w:rPr>
          <w:lang w:val="es-ES_tradnl"/>
        </w:rPr>
        <w:t xml:space="preserve">Características y criterios de protección de las estaciones terrenas receptoras </w:t>
      </w:r>
      <w:r>
        <w:rPr>
          <w:lang w:val="es-ES_tradnl"/>
        </w:rPr>
        <w:br/>
      </w:r>
      <w:r w:rsidRPr="00335F11">
        <w:rPr>
          <w:lang w:val="es-ES_tradnl"/>
        </w:rPr>
        <w:t>del servicio de radionavegaci</w:t>
      </w:r>
      <w:r>
        <w:rPr>
          <w:lang w:val="es-ES_tradnl"/>
        </w:rPr>
        <w:t xml:space="preserve">ón por satélite (espacio-Tierra) </w:t>
      </w:r>
      <w:r>
        <w:rPr>
          <w:lang w:val="es-ES_tradnl"/>
        </w:rPr>
        <w:br/>
        <w:t xml:space="preserve">que funcionan en la banda </w:t>
      </w:r>
      <w:r w:rsidR="001749A5" w:rsidRPr="00335F11">
        <w:rPr>
          <w:lang w:val="es-ES_tradnl"/>
        </w:rPr>
        <w:t>1 215-1 300 MHz</w:t>
      </w:r>
    </w:p>
    <w:p w:rsidR="001749A5" w:rsidRPr="00EF2C92" w:rsidRDefault="001749A5" w:rsidP="00EF2C92">
      <w:pPr>
        <w:pStyle w:val="Recref"/>
        <w:rPr>
          <w:lang w:val="es-ES_tradnl"/>
        </w:rPr>
      </w:pPr>
      <w:r w:rsidRPr="00EF2C92">
        <w:rPr>
          <w:lang w:val="es-ES_tradnl"/>
        </w:rPr>
        <w:t>(</w:t>
      </w:r>
      <w:r w:rsidR="00335F11" w:rsidRPr="00EF2C92">
        <w:rPr>
          <w:lang w:val="es-ES_tradnl"/>
        </w:rPr>
        <w:t>Cuestiones UIT</w:t>
      </w:r>
      <w:r w:rsidRPr="00EF2C92">
        <w:rPr>
          <w:lang w:val="es-ES_tradnl"/>
        </w:rPr>
        <w:noBreakHyphen/>
        <w:t xml:space="preserve">R 217-2/4 </w:t>
      </w:r>
      <w:r w:rsidR="00335F11" w:rsidRPr="00EF2C92">
        <w:rPr>
          <w:lang w:val="es-ES_tradnl"/>
        </w:rPr>
        <w:t>y</w:t>
      </w:r>
      <w:r w:rsidR="00EF2C92" w:rsidRPr="00EF2C92">
        <w:rPr>
          <w:lang w:val="es-ES_tradnl"/>
        </w:rPr>
        <w:t xml:space="preserve"> </w:t>
      </w:r>
      <w:r w:rsidR="00EF2C92">
        <w:rPr>
          <w:lang w:val="es-ES_tradnl"/>
        </w:rPr>
        <w:t>UIT</w:t>
      </w:r>
      <w:r w:rsidRPr="00EF2C92">
        <w:rPr>
          <w:lang w:val="es-ES_tradnl"/>
        </w:rPr>
        <w:noBreakHyphen/>
        <w:t>R 288/4)</w:t>
      </w:r>
    </w:p>
    <w:p w:rsidR="001749A5" w:rsidRPr="0059318D" w:rsidRDefault="001749A5" w:rsidP="001749A5">
      <w:pPr>
        <w:pStyle w:val="Recdate"/>
        <w:rPr>
          <w:lang w:val="es-ES_tradnl"/>
        </w:rPr>
      </w:pPr>
      <w:r w:rsidRPr="0059318D">
        <w:rPr>
          <w:lang w:val="es-ES_tradnl"/>
        </w:rPr>
        <w:t>(2012)</w:t>
      </w:r>
    </w:p>
    <w:p w:rsidR="001749A5" w:rsidRPr="0059318D" w:rsidRDefault="001749A5" w:rsidP="001749A5">
      <w:pPr>
        <w:rPr>
          <w:lang w:val="es-ES_tradnl"/>
        </w:rPr>
      </w:pPr>
    </w:p>
    <w:p w:rsidR="001749A5" w:rsidRPr="00EF2C92" w:rsidRDefault="00EF2C92" w:rsidP="0055389A">
      <w:pPr>
        <w:pStyle w:val="HeadingSum"/>
      </w:pPr>
      <w:r w:rsidRPr="00EF2C92">
        <w:t>Come</w:t>
      </w:r>
      <w:r w:rsidR="0055389A">
        <w:t>t</w:t>
      </w:r>
      <w:r w:rsidRPr="00EF2C92">
        <w:t>i</w:t>
      </w:r>
      <w:r w:rsidR="0055389A">
        <w:t>d</w:t>
      </w:r>
      <w:r w:rsidRPr="00EF2C92">
        <w:t>o</w:t>
      </w:r>
    </w:p>
    <w:p w:rsidR="00EF2C92" w:rsidRDefault="00EF2C92" w:rsidP="000A6ACC">
      <w:pPr>
        <w:pStyle w:val="Summary"/>
      </w:pPr>
      <w:r>
        <w:t>En esta Recomendación figuran las características y los criterios de protección de las</w:t>
      </w:r>
      <w:r w:rsidRPr="00EF2C92">
        <w:t xml:space="preserve"> </w:t>
      </w:r>
      <w:r w:rsidRPr="00E9330F">
        <w:t>estaciones terrenas receptoras del servicio de radionavegación por satélite</w:t>
      </w:r>
      <w:r>
        <w:t xml:space="preserve"> </w:t>
      </w:r>
      <w:r w:rsidRPr="00E9330F">
        <w:t>(SRNS)</w:t>
      </w:r>
      <w:r>
        <w:t xml:space="preserve"> </w:t>
      </w:r>
      <w:r w:rsidRPr="00E9330F">
        <w:t>que funcionan en la banda 1</w:t>
      </w:r>
      <w:r>
        <w:t> </w:t>
      </w:r>
      <w:r w:rsidRPr="00E9330F">
        <w:t>215</w:t>
      </w:r>
      <w:r>
        <w:noBreakHyphen/>
      </w:r>
      <w:r w:rsidRPr="00E9330F">
        <w:t>1</w:t>
      </w:r>
      <w:r>
        <w:t> </w:t>
      </w:r>
      <w:r w:rsidRPr="00E9330F">
        <w:t>300</w:t>
      </w:r>
      <w:r>
        <w:t> </w:t>
      </w:r>
      <w:r w:rsidRPr="00E9330F">
        <w:t>MHz</w:t>
      </w:r>
      <w:r>
        <w:t xml:space="preserve">. </w:t>
      </w:r>
      <w:r w:rsidRPr="00E9330F">
        <w:t xml:space="preserve">Dicha información está destinada a </w:t>
      </w:r>
      <w:r>
        <w:t>analizar los</w:t>
      </w:r>
      <w:r w:rsidRPr="000E2AF6">
        <w:t xml:space="preserve"> efecto</w:t>
      </w:r>
      <w:r>
        <w:t>s</w:t>
      </w:r>
      <w:r w:rsidRPr="008D1986">
        <w:t xml:space="preserve"> de la interferencia de radiofrecuencia</w:t>
      </w:r>
      <w:r w:rsidRPr="00E9330F">
        <w:t xml:space="preserve"> en </w:t>
      </w:r>
      <w:r w:rsidRPr="008D1986">
        <w:t>los receptores del SRNS (espacio-Tierra) que funcionan en la banda 1</w:t>
      </w:r>
      <w:r w:rsidR="000A6ACC">
        <w:t> </w:t>
      </w:r>
      <w:r w:rsidRPr="008D1986">
        <w:t>215</w:t>
      </w:r>
      <w:r w:rsidR="000A6ACC">
        <w:noBreakHyphen/>
      </w:r>
      <w:r w:rsidRPr="008D1986">
        <w:t>1</w:t>
      </w:r>
      <w:r w:rsidR="000A6ACC">
        <w:t> </w:t>
      </w:r>
      <w:r w:rsidRPr="008D1986">
        <w:t>300</w:t>
      </w:r>
      <w:r w:rsidR="000A6ACC">
        <w:t> </w:t>
      </w:r>
      <w:r w:rsidRPr="008D1986">
        <w:t xml:space="preserve">MHz </w:t>
      </w:r>
      <w:r>
        <w:t>causada por</w:t>
      </w:r>
      <w:r w:rsidRPr="008D1986">
        <w:t xml:space="preserve"> otras fuentes radioeléctricas distintas del SRNS.</w:t>
      </w:r>
    </w:p>
    <w:p w:rsidR="001749A5" w:rsidRPr="000A6ACC" w:rsidRDefault="000A6ACC" w:rsidP="001749A5">
      <w:pPr>
        <w:pStyle w:val="Normalaftertitle"/>
        <w:rPr>
          <w:lang w:val="es-ES_tradnl"/>
        </w:rPr>
      </w:pPr>
      <w:r w:rsidRPr="000A6ACC">
        <w:rPr>
          <w:lang w:val="es-ES_tradnl"/>
        </w:rPr>
        <w:t>La Asamblea de Radiocomunicaciones de la UIT</w:t>
      </w:r>
      <w:r w:rsidR="001749A5" w:rsidRPr="000A6ACC">
        <w:rPr>
          <w:lang w:val="es-ES_tradnl"/>
        </w:rPr>
        <w:t>,</w:t>
      </w:r>
    </w:p>
    <w:p w:rsidR="001749A5" w:rsidRPr="0059318D" w:rsidRDefault="000A6ACC" w:rsidP="001749A5">
      <w:pPr>
        <w:pStyle w:val="Call"/>
        <w:rPr>
          <w:lang w:val="es-ES_tradnl"/>
        </w:rPr>
      </w:pPr>
      <w:r w:rsidRPr="0059318D">
        <w:rPr>
          <w:lang w:val="es-ES_tradnl"/>
        </w:rPr>
        <w:t>considerando</w:t>
      </w:r>
    </w:p>
    <w:p w:rsidR="001749A5" w:rsidRPr="000A6ACC" w:rsidRDefault="001749A5" w:rsidP="000A6ACC">
      <w:pPr>
        <w:rPr>
          <w:lang w:val="es-ES_tradnl"/>
        </w:rPr>
      </w:pPr>
      <w:r w:rsidRPr="000A6ACC">
        <w:rPr>
          <w:lang w:val="es-ES_tradnl"/>
        </w:rPr>
        <w:t>a)</w:t>
      </w:r>
      <w:r w:rsidRPr="000A6ACC">
        <w:rPr>
          <w:lang w:val="es-ES_tradnl"/>
        </w:rPr>
        <w:tab/>
      </w:r>
      <w:r w:rsidR="000A6ACC" w:rsidRPr="000A6ACC">
        <w:rPr>
          <w:lang w:val="es-ES_tradnl"/>
        </w:rPr>
        <w:t xml:space="preserve">que los sistemas y redes del servicio de radionavegación por satélite </w:t>
      </w:r>
      <w:r w:rsidRPr="000A6ACC">
        <w:rPr>
          <w:lang w:val="es-ES_tradnl" w:eastAsia="ja-JP"/>
        </w:rPr>
        <w:t>(</w:t>
      </w:r>
      <w:r w:rsidR="000A6ACC" w:rsidRPr="000A6ACC">
        <w:rPr>
          <w:lang w:val="es-ES_tradnl" w:eastAsia="ja-JP"/>
        </w:rPr>
        <w:t>SRNS</w:t>
      </w:r>
      <w:r w:rsidRPr="000A6ACC">
        <w:rPr>
          <w:lang w:val="es-ES_tradnl" w:eastAsia="ja-JP"/>
        </w:rPr>
        <w:t xml:space="preserve">) </w:t>
      </w:r>
      <w:r w:rsidR="000A6ACC" w:rsidRPr="000A6ACC">
        <w:rPr>
          <w:lang w:val="es-ES_tradnl" w:eastAsia="ja-JP"/>
        </w:rPr>
        <w:t xml:space="preserve">proporcionan información precisa a escala mundial para muchas aplicaciones de posicionamiento, navegación y temporización, incluidos los aspectos de seguridad en algunas bandas de frecuencia y bajo </w:t>
      </w:r>
      <w:r w:rsidR="006A4A3D" w:rsidRPr="000A6ACC">
        <w:rPr>
          <w:lang w:val="es-ES_tradnl" w:eastAsia="ja-JP"/>
        </w:rPr>
        <w:t>ciertas</w:t>
      </w:r>
      <w:r w:rsidR="000A6ACC" w:rsidRPr="000A6ACC">
        <w:rPr>
          <w:lang w:val="es-ES_tradnl" w:eastAsia="ja-JP"/>
        </w:rPr>
        <w:t xml:space="preserve"> circunstancias y aplicacione</w:t>
      </w:r>
      <w:r w:rsidR="000A6ACC">
        <w:rPr>
          <w:lang w:val="es-ES_tradnl" w:eastAsia="ja-JP"/>
        </w:rPr>
        <w:t>s;</w:t>
      </w:r>
    </w:p>
    <w:p w:rsidR="001749A5" w:rsidRPr="000A6ACC" w:rsidRDefault="001749A5" w:rsidP="000A6ACC">
      <w:pPr>
        <w:rPr>
          <w:lang w:val="es-ES_tradnl"/>
        </w:rPr>
      </w:pPr>
      <w:r w:rsidRPr="000A6ACC">
        <w:rPr>
          <w:lang w:val="es-ES_tradnl" w:eastAsia="ja-JP"/>
        </w:rPr>
        <w:t>b)</w:t>
      </w:r>
      <w:r w:rsidRPr="000A6ACC">
        <w:rPr>
          <w:lang w:val="es-ES_tradnl"/>
        </w:rPr>
        <w:tab/>
      </w:r>
      <w:r w:rsidR="000A6ACC" w:rsidRPr="000A6ACC">
        <w:rPr>
          <w:lang w:val="es-ES_tradnl"/>
        </w:rPr>
        <w:t>que toda estación terrena adecuadamente equipada puede recibir informaci</w:t>
      </w:r>
      <w:r w:rsidR="000A6ACC">
        <w:rPr>
          <w:lang w:val="es-ES_tradnl"/>
        </w:rPr>
        <w:t>ón de navegación procedente de sistemas y redes del SRNS en todo el mundo</w:t>
      </w:r>
      <w:r w:rsidRPr="000A6ACC">
        <w:rPr>
          <w:lang w:val="es-ES_tradnl"/>
        </w:rPr>
        <w:t>;</w:t>
      </w:r>
    </w:p>
    <w:p w:rsidR="001749A5" w:rsidRPr="000A6ACC" w:rsidRDefault="001749A5" w:rsidP="000A6ACC">
      <w:pPr>
        <w:rPr>
          <w:lang w:val="es-ES_tradnl"/>
        </w:rPr>
      </w:pPr>
      <w:r w:rsidRPr="000A6ACC">
        <w:rPr>
          <w:lang w:val="es-ES_tradnl" w:eastAsia="ja-JP"/>
        </w:rPr>
        <w:t>c)</w:t>
      </w:r>
      <w:r w:rsidRPr="000A6ACC">
        <w:rPr>
          <w:lang w:val="es-ES_tradnl"/>
        </w:rPr>
        <w:tab/>
      </w:r>
      <w:r w:rsidR="000A6ACC" w:rsidRPr="000A6ACC">
        <w:rPr>
          <w:lang w:val="es-ES_tradnl"/>
        </w:rPr>
        <w:t xml:space="preserve">que la </w:t>
      </w:r>
      <w:r w:rsidR="006A4A3D" w:rsidRPr="000A6ACC">
        <w:rPr>
          <w:lang w:val="es-ES_tradnl"/>
        </w:rPr>
        <w:t>Recomendación</w:t>
      </w:r>
      <w:r w:rsidR="000A6ACC" w:rsidRPr="000A6ACC">
        <w:rPr>
          <w:lang w:val="es-ES_tradnl"/>
        </w:rPr>
        <w:t xml:space="preserve"> UIT</w:t>
      </w:r>
      <w:r w:rsidRPr="000A6ACC">
        <w:rPr>
          <w:lang w:val="es-ES_tradnl"/>
        </w:rPr>
        <w:noBreakHyphen/>
        <w:t>R </w:t>
      </w:r>
      <w:r w:rsidRPr="00F1768A">
        <w:rPr>
          <w:lang w:val="es-ES_tradnl"/>
        </w:rPr>
        <w:t>М</w:t>
      </w:r>
      <w:r w:rsidRPr="000A6ACC">
        <w:rPr>
          <w:lang w:val="es-ES_tradnl"/>
        </w:rPr>
        <w:t xml:space="preserve">.1787 </w:t>
      </w:r>
      <w:r w:rsidR="000A6ACC" w:rsidRPr="000A6ACC">
        <w:rPr>
          <w:lang w:val="es-ES_tradnl"/>
        </w:rPr>
        <w:t>proporciona descripciones t</w:t>
      </w:r>
      <w:r w:rsidR="000A6ACC">
        <w:rPr>
          <w:lang w:val="es-ES_tradnl"/>
        </w:rPr>
        <w:t xml:space="preserve">écnicas de sistemas y redes del SRNS y características técnicas de estaciones espaciales transmisoras que funcionan en las bandas </w:t>
      </w:r>
      <w:r w:rsidRPr="000A6ACC">
        <w:rPr>
          <w:lang w:val="es-ES_tradnl"/>
        </w:rPr>
        <w:t>1 164-1 215 MHz, 1 215-1 300 MHz</w:t>
      </w:r>
      <w:r w:rsidRPr="000A6ACC">
        <w:rPr>
          <w:lang w:val="es-ES_tradnl" w:eastAsia="ja-JP"/>
        </w:rPr>
        <w:t xml:space="preserve"> </w:t>
      </w:r>
      <w:r w:rsidR="000A6ACC">
        <w:rPr>
          <w:lang w:val="es-ES_tradnl" w:eastAsia="ja-JP"/>
        </w:rPr>
        <w:t xml:space="preserve">y </w:t>
      </w:r>
      <w:r w:rsidRPr="000A6ACC">
        <w:rPr>
          <w:lang w:val="es-ES_tradnl"/>
        </w:rPr>
        <w:t>1 559-1 610 MHz;</w:t>
      </w:r>
    </w:p>
    <w:p w:rsidR="001749A5" w:rsidRPr="000A6ACC" w:rsidRDefault="001749A5" w:rsidP="000A6ACC">
      <w:pPr>
        <w:rPr>
          <w:lang w:val="es-ES_tradnl"/>
        </w:rPr>
      </w:pPr>
      <w:r w:rsidRPr="000A6ACC">
        <w:rPr>
          <w:lang w:val="es-ES_tradnl" w:eastAsia="ja-JP"/>
        </w:rPr>
        <w:t>d)</w:t>
      </w:r>
      <w:r w:rsidRPr="000A6ACC">
        <w:rPr>
          <w:lang w:val="es-ES_tradnl"/>
        </w:rPr>
        <w:tab/>
      </w:r>
      <w:r w:rsidR="000A6ACC" w:rsidRPr="000A6ACC">
        <w:rPr>
          <w:lang w:val="es-ES_tradnl"/>
        </w:rPr>
        <w:t>que la Recomendación UIT</w:t>
      </w:r>
      <w:r w:rsidRPr="000A6ACC">
        <w:rPr>
          <w:lang w:val="es-ES_tradnl"/>
        </w:rPr>
        <w:noBreakHyphen/>
        <w:t>R </w:t>
      </w:r>
      <w:r w:rsidRPr="00F1768A">
        <w:rPr>
          <w:lang w:val="es-ES_tradnl"/>
        </w:rPr>
        <w:t>М</w:t>
      </w:r>
      <w:r w:rsidRPr="000A6ACC">
        <w:rPr>
          <w:lang w:val="es-ES_tradnl"/>
        </w:rPr>
        <w:t xml:space="preserve">.1904 </w:t>
      </w:r>
      <w:r w:rsidR="000A6ACC" w:rsidRPr="000A6ACC">
        <w:rPr>
          <w:lang w:val="es-ES_tradnl"/>
        </w:rPr>
        <w:t>proporcionan las características técnicas y los criterios de protecci</w:t>
      </w:r>
      <w:r w:rsidR="000A6ACC">
        <w:rPr>
          <w:lang w:val="es-ES_tradnl"/>
        </w:rPr>
        <w:t>ón de las estaciones espaciales receptoras del SRNS (espacio</w:t>
      </w:r>
      <w:r w:rsidRPr="000A6ACC">
        <w:rPr>
          <w:lang w:val="es-ES_tradnl"/>
        </w:rPr>
        <w:t>-</w:t>
      </w:r>
      <w:r w:rsidR="000A6ACC">
        <w:rPr>
          <w:lang w:val="es-ES_tradnl"/>
        </w:rPr>
        <w:t>espacio</w:t>
      </w:r>
      <w:r w:rsidRPr="000A6ACC">
        <w:rPr>
          <w:lang w:val="es-ES_tradnl"/>
        </w:rPr>
        <w:t xml:space="preserve">) </w:t>
      </w:r>
      <w:r w:rsidR="000A6ACC">
        <w:rPr>
          <w:lang w:val="es-ES_tradnl"/>
        </w:rPr>
        <w:t xml:space="preserve">en las bandas </w:t>
      </w:r>
      <w:r w:rsidRPr="000A6ACC">
        <w:rPr>
          <w:lang w:val="es-ES_tradnl"/>
        </w:rPr>
        <w:t xml:space="preserve">1 164-1 215 MHz, 1 215-1 300 MHz </w:t>
      </w:r>
      <w:r w:rsidR="000A6ACC">
        <w:rPr>
          <w:lang w:val="es-ES_tradnl" w:eastAsia="ja-JP"/>
        </w:rPr>
        <w:t xml:space="preserve">y </w:t>
      </w:r>
      <w:r w:rsidRPr="000A6ACC">
        <w:rPr>
          <w:lang w:val="es-ES_tradnl"/>
        </w:rPr>
        <w:t>1 559-1 610 MHz;</w:t>
      </w:r>
    </w:p>
    <w:p w:rsidR="001749A5" w:rsidRPr="00071494" w:rsidRDefault="001749A5" w:rsidP="00071494">
      <w:pPr>
        <w:rPr>
          <w:lang w:val="es-ES_tradnl"/>
        </w:rPr>
      </w:pPr>
      <w:r w:rsidRPr="00071494">
        <w:rPr>
          <w:lang w:val="es-ES_tradnl" w:eastAsia="ja-JP"/>
        </w:rPr>
        <w:t>e)</w:t>
      </w:r>
      <w:r w:rsidRPr="00071494">
        <w:rPr>
          <w:lang w:val="es-ES_tradnl"/>
        </w:rPr>
        <w:tab/>
      </w:r>
      <w:r w:rsidR="00071494" w:rsidRPr="00071494">
        <w:rPr>
          <w:lang w:val="es-ES_tradnl"/>
        </w:rPr>
        <w:t>que la Recomendación UIT</w:t>
      </w:r>
      <w:r w:rsidRPr="00071494">
        <w:rPr>
          <w:lang w:val="es-ES_tradnl"/>
        </w:rPr>
        <w:noBreakHyphen/>
        <w:t xml:space="preserve">R M.1463 </w:t>
      </w:r>
      <w:r w:rsidR="00071494" w:rsidRPr="00071494">
        <w:rPr>
          <w:lang w:val="es-ES_tradnl"/>
        </w:rPr>
        <w:t>contiene las caracter</w:t>
      </w:r>
      <w:r w:rsidR="00071494">
        <w:rPr>
          <w:lang w:val="es-ES_tradnl"/>
        </w:rPr>
        <w:t xml:space="preserve">ísticas de los sistemas de radiodeterminación en la banda </w:t>
      </w:r>
      <w:r w:rsidRPr="00071494">
        <w:rPr>
          <w:lang w:val="es-ES_tradnl"/>
        </w:rPr>
        <w:t>1 215-1 400 MHz;</w:t>
      </w:r>
    </w:p>
    <w:p w:rsidR="001749A5" w:rsidRPr="000F476B" w:rsidRDefault="001749A5" w:rsidP="00377568">
      <w:pPr>
        <w:rPr>
          <w:lang w:val="es-ES_tradnl" w:eastAsia="ja-JP"/>
        </w:rPr>
      </w:pPr>
      <w:r w:rsidRPr="000F476B">
        <w:rPr>
          <w:lang w:val="es-ES_tradnl" w:eastAsia="ja-JP"/>
        </w:rPr>
        <w:t>f)</w:t>
      </w:r>
      <w:r w:rsidRPr="000F476B">
        <w:rPr>
          <w:lang w:val="es-ES_tradnl" w:eastAsia="ja-JP"/>
        </w:rPr>
        <w:tab/>
      </w:r>
      <w:r w:rsidR="000F476B" w:rsidRPr="000F476B">
        <w:rPr>
          <w:lang w:val="es-ES_tradnl" w:eastAsia="ja-JP"/>
        </w:rPr>
        <w:t>que la Recomendación UIT</w:t>
      </w:r>
      <w:r w:rsidRPr="000F476B">
        <w:rPr>
          <w:lang w:val="es-ES_tradnl" w:eastAsia="ja-JP"/>
        </w:rPr>
        <w:noBreakHyphen/>
        <w:t>R</w:t>
      </w:r>
      <w:r w:rsidR="00377568">
        <w:rPr>
          <w:lang w:val="es-ES_tradnl" w:eastAsia="ja-JP"/>
        </w:rPr>
        <w:t xml:space="preserve"> </w:t>
      </w:r>
      <w:r w:rsidRPr="000F476B">
        <w:rPr>
          <w:lang w:val="es-ES_tradnl" w:eastAsia="ja-JP"/>
        </w:rPr>
        <w:t xml:space="preserve">M.1901 </w:t>
      </w:r>
      <w:r w:rsidR="000F476B" w:rsidRPr="000F476B">
        <w:rPr>
          <w:lang w:val="es-ES_tradnl" w:eastAsia="ja-JP"/>
        </w:rPr>
        <w:t xml:space="preserve">proporcionan </w:t>
      </w:r>
      <w:r w:rsidR="006A4A3D" w:rsidRPr="000F476B">
        <w:rPr>
          <w:lang w:val="es-ES_tradnl" w:eastAsia="ja-JP"/>
        </w:rPr>
        <w:t>directrices</w:t>
      </w:r>
      <w:r w:rsidR="000F476B" w:rsidRPr="000F476B">
        <w:rPr>
          <w:lang w:val="es-ES_tradnl" w:eastAsia="ja-JP"/>
        </w:rPr>
        <w:t xml:space="preserve"> sobre esta y otras Recomendaciones </w:t>
      </w:r>
      <w:r w:rsidR="00377568">
        <w:rPr>
          <w:lang w:val="es-ES_tradnl" w:eastAsia="ja-JP"/>
        </w:rPr>
        <w:t xml:space="preserve">del </w:t>
      </w:r>
      <w:r w:rsidR="000F476B" w:rsidRPr="000F476B">
        <w:rPr>
          <w:lang w:val="es-ES_tradnl"/>
        </w:rPr>
        <w:t>UIT</w:t>
      </w:r>
      <w:r w:rsidRPr="000F476B">
        <w:rPr>
          <w:lang w:val="es-ES_tradnl"/>
        </w:rPr>
        <w:noBreakHyphen/>
        <w:t xml:space="preserve">R </w:t>
      </w:r>
      <w:r w:rsidR="000F476B" w:rsidRPr="000F476B">
        <w:rPr>
          <w:lang w:val="es-ES_tradnl"/>
        </w:rPr>
        <w:t xml:space="preserve">relativas a sistemas y redes del SRNS que funcionan en las bandas de frecuencia </w:t>
      </w:r>
      <w:r w:rsidRPr="000F476B">
        <w:rPr>
          <w:lang w:val="es-ES_tradnl"/>
        </w:rPr>
        <w:t>1 164-1 215 MHz, 1 215-1 300 MHz, 1 </w:t>
      </w:r>
      <w:r w:rsidR="000F476B">
        <w:rPr>
          <w:lang w:val="es-ES_tradnl"/>
        </w:rPr>
        <w:t>559-1 610 MHz, 5 000-5 010 MHz y</w:t>
      </w:r>
      <w:r w:rsidR="00377568">
        <w:rPr>
          <w:lang w:val="es-ES_tradnl"/>
        </w:rPr>
        <w:t xml:space="preserve"> </w:t>
      </w:r>
      <w:r w:rsidRPr="000F476B">
        <w:rPr>
          <w:lang w:val="es-ES_tradnl"/>
        </w:rPr>
        <w:t>5 010</w:t>
      </w:r>
      <w:r w:rsidR="00377568">
        <w:rPr>
          <w:lang w:val="es-ES_tradnl"/>
        </w:rPr>
        <w:t>-</w:t>
      </w:r>
      <w:r w:rsidRPr="000F476B">
        <w:rPr>
          <w:lang w:val="es-ES_tradnl"/>
        </w:rPr>
        <w:t>5 030 MHz</w:t>
      </w:r>
      <w:r w:rsidRPr="000F476B">
        <w:rPr>
          <w:lang w:val="es-ES_tradnl" w:eastAsia="ja-JP"/>
        </w:rPr>
        <w:t>,</w:t>
      </w:r>
    </w:p>
    <w:p w:rsidR="001749A5" w:rsidRPr="0059318D" w:rsidRDefault="000F476B" w:rsidP="001749A5">
      <w:pPr>
        <w:pStyle w:val="Call"/>
        <w:rPr>
          <w:lang w:val="es-ES_tradnl"/>
        </w:rPr>
      </w:pPr>
      <w:r w:rsidRPr="0059318D">
        <w:rPr>
          <w:lang w:val="es-ES_tradnl" w:eastAsia="ja-JP"/>
        </w:rPr>
        <w:t>reconociendo</w:t>
      </w:r>
    </w:p>
    <w:p w:rsidR="001749A5" w:rsidRPr="000F476B" w:rsidRDefault="001749A5" w:rsidP="000F476B">
      <w:pPr>
        <w:rPr>
          <w:lang w:val="es-ES_tradnl"/>
        </w:rPr>
      </w:pPr>
      <w:r w:rsidRPr="000F476B">
        <w:rPr>
          <w:lang w:val="es-ES_tradnl"/>
        </w:rPr>
        <w:t>a)</w:t>
      </w:r>
      <w:r w:rsidRPr="000F476B">
        <w:rPr>
          <w:lang w:val="es-ES_tradnl"/>
        </w:rPr>
        <w:tab/>
      </w:r>
      <w:r w:rsidR="000F476B" w:rsidRPr="000F476B">
        <w:rPr>
          <w:lang w:val="es-ES_tradnl"/>
        </w:rPr>
        <w:t xml:space="preserve">que la banda </w:t>
      </w:r>
      <w:r w:rsidRPr="000F476B">
        <w:rPr>
          <w:lang w:val="es-ES_tradnl"/>
        </w:rPr>
        <w:t xml:space="preserve">1 215-1 300 MHz </w:t>
      </w:r>
      <w:r w:rsidR="000F476B" w:rsidRPr="000F476B">
        <w:rPr>
          <w:lang w:val="es-ES_tradnl"/>
        </w:rPr>
        <w:t xml:space="preserve">está </w:t>
      </w:r>
      <w:r w:rsidR="006A4A3D" w:rsidRPr="000F476B">
        <w:rPr>
          <w:lang w:val="es-ES_tradnl"/>
        </w:rPr>
        <w:t>atribuida</w:t>
      </w:r>
      <w:r w:rsidR="000F476B" w:rsidRPr="000F476B">
        <w:rPr>
          <w:lang w:val="es-ES_tradnl"/>
        </w:rPr>
        <w:t xml:space="preserve"> a título primario al servicio de exploración de la Tierra por satélite </w:t>
      </w:r>
      <w:r w:rsidRPr="000F476B">
        <w:rPr>
          <w:lang w:val="es-ES_tradnl"/>
        </w:rPr>
        <w:t>(</w:t>
      </w:r>
      <w:r w:rsidR="000F476B" w:rsidRPr="000F476B">
        <w:rPr>
          <w:lang w:val="es-ES_tradnl"/>
        </w:rPr>
        <w:t>SETS</w:t>
      </w:r>
      <w:r w:rsidRPr="000F476B">
        <w:rPr>
          <w:lang w:val="es-ES_tradnl"/>
        </w:rPr>
        <w:t>) (activ</w:t>
      </w:r>
      <w:r w:rsidR="000F476B" w:rsidRPr="000F476B">
        <w:rPr>
          <w:lang w:val="es-ES_tradnl"/>
        </w:rPr>
        <w:t>o</w:t>
      </w:r>
      <w:r w:rsidRPr="000F476B">
        <w:rPr>
          <w:lang w:val="es-ES_tradnl"/>
        </w:rPr>
        <w:t xml:space="preserve">), </w:t>
      </w:r>
      <w:r w:rsidR="000F476B" w:rsidRPr="000F476B">
        <w:rPr>
          <w:lang w:val="es-ES_tradnl"/>
        </w:rPr>
        <w:t>al servicio de radiolocalizaci</w:t>
      </w:r>
      <w:r w:rsidR="000F476B">
        <w:rPr>
          <w:lang w:val="es-ES_tradnl"/>
        </w:rPr>
        <w:t xml:space="preserve">ón, al SRNS </w:t>
      </w:r>
      <w:r w:rsidRPr="000F476B">
        <w:rPr>
          <w:lang w:val="es-ES_tradnl"/>
        </w:rPr>
        <w:t>(</w:t>
      </w:r>
      <w:r w:rsidR="000F476B">
        <w:rPr>
          <w:lang w:val="es-ES_tradnl"/>
        </w:rPr>
        <w:t>espacio-Tierra y espacio-espacio)</w:t>
      </w:r>
      <w:r w:rsidRPr="000F476B">
        <w:rPr>
          <w:lang w:val="es-ES_tradnl"/>
        </w:rPr>
        <w:t xml:space="preserve"> </w:t>
      </w:r>
      <w:r w:rsidR="000F476B">
        <w:rPr>
          <w:lang w:val="es-ES_tradnl"/>
        </w:rPr>
        <w:t xml:space="preserve">y al servicio de investigación espacial </w:t>
      </w:r>
      <w:r w:rsidRPr="000F476B">
        <w:rPr>
          <w:lang w:val="es-ES_tradnl"/>
        </w:rPr>
        <w:t>(activ</w:t>
      </w:r>
      <w:r w:rsidR="000F476B">
        <w:rPr>
          <w:lang w:val="es-ES_tradnl"/>
        </w:rPr>
        <w:t>o</w:t>
      </w:r>
      <w:r w:rsidRPr="000F476B">
        <w:rPr>
          <w:lang w:val="es-ES_tradnl"/>
        </w:rPr>
        <w:t xml:space="preserve">) </w:t>
      </w:r>
      <w:r w:rsidR="000F476B">
        <w:rPr>
          <w:lang w:val="es-ES_tradnl"/>
        </w:rPr>
        <w:t xml:space="preserve">en las tres </w:t>
      </w:r>
      <w:r w:rsidRPr="000F476B">
        <w:rPr>
          <w:lang w:val="es-ES_tradnl"/>
        </w:rPr>
        <w:t>Region</w:t>
      </w:r>
      <w:r w:rsidR="000F476B">
        <w:rPr>
          <w:lang w:val="es-ES_tradnl"/>
        </w:rPr>
        <w:t>e</w:t>
      </w:r>
      <w:r w:rsidRPr="000F476B">
        <w:rPr>
          <w:lang w:val="es-ES_tradnl"/>
        </w:rPr>
        <w:t>s;</w:t>
      </w:r>
    </w:p>
    <w:p w:rsidR="001749A5" w:rsidRPr="000F476B" w:rsidRDefault="001749A5" w:rsidP="000F476B">
      <w:pPr>
        <w:rPr>
          <w:lang w:val="es-ES_tradnl" w:eastAsia="ja-JP"/>
        </w:rPr>
      </w:pPr>
      <w:r w:rsidRPr="000F476B">
        <w:rPr>
          <w:lang w:val="es-ES_tradnl" w:eastAsia="ja-JP"/>
        </w:rPr>
        <w:t>b</w:t>
      </w:r>
      <w:r w:rsidRPr="000F476B">
        <w:rPr>
          <w:lang w:val="es-ES_tradnl"/>
        </w:rPr>
        <w:t>)</w:t>
      </w:r>
      <w:r w:rsidRPr="000F476B">
        <w:rPr>
          <w:lang w:val="es-ES_tradnl"/>
        </w:rPr>
        <w:tab/>
      </w:r>
      <w:r w:rsidR="000F476B" w:rsidRPr="000F476B">
        <w:rPr>
          <w:lang w:val="es-ES_tradnl"/>
        </w:rPr>
        <w:t xml:space="preserve">que en un cierto número de países, la banda </w:t>
      </w:r>
      <w:r w:rsidRPr="000F476B">
        <w:rPr>
          <w:lang w:val="es-ES_tradnl"/>
        </w:rPr>
        <w:t xml:space="preserve">1 215-1 300 MHz </w:t>
      </w:r>
      <w:r w:rsidR="000F476B" w:rsidRPr="000F476B">
        <w:rPr>
          <w:lang w:val="es-ES_tradnl"/>
        </w:rPr>
        <w:t>también contiene atribuciones primarias a los servicios fijo y m</w:t>
      </w:r>
      <w:r w:rsidR="000F476B">
        <w:rPr>
          <w:lang w:val="es-ES_tradnl"/>
        </w:rPr>
        <w:t>óvil y/o al servicio de radionavegación (limitado en algunos casos a la utilización de la radionavegación aeronáutica en una parte de la banda);</w:t>
      </w:r>
    </w:p>
    <w:p w:rsidR="001749A5" w:rsidRPr="0059318D" w:rsidRDefault="001749A5" w:rsidP="00377568">
      <w:pPr>
        <w:rPr>
          <w:lang w:val="es-ES_tradnl"/>
        </w:rPr>
      </w:pPr>
      <w:r w:rsidRPr="00565D9E">
        <w:rPr>
          <w:lang w:val="es-ES_tradnl"/>
        </w:rPr>
        <w:lastRenderedPageBreak/>
        <w:t>c)</w:t>
      </w:r>
      <w:r w:rsidRPr="00565D9E">
        <w:rPr>
          <w:lang w:val="es-ES_tradnl"/>
        </w:rPr>
        <w:tab/>
      </w:r>
      <w:r w:rsidR="000F476B" w:rsidRPr="00565D9E">
        <w:rPr>
          <w:lang w:val="es-ES_tradnl"/>
        </w:rPr>
        <w:t>que el número</w:t>
      </w:r>
      <w:r w:rsidR="00377568">
        <w:rPr>
          <w:lang w:val="es-ES_tradnl"/>
        </w:rPr>
        <w:t> </w:t>
      </w:r>
      <w:r w:rsidRPr="00565D9E">
        <w:rPr>
          <w:b/>
          <w:bCs/>
          <w:lang w:val="es-ES_tradnl"/>
        </w:rPr>
        <w:t>5.329</w:t>
      </w:r>
      <w:r w:rsidRPr="00565D9E">
        <w:rPr>
          <w:lang w:val="es-ES_tradnl"/>
        </w:rPr>
        <w:t xml:space="preserve"> </w:t>
      </w:r>
      <w:r w:rsidR="000F476B" w:rsidRPr="00565D9E">
        <w:rPr>
          <w:lang w:val="es-ES_tradnl"/>
        </w:rPr>
        <w:t xml:space="preserve">del Reglamento de Radiocomunicaciones </w:t>
      </w:r>
      <w:r w:rsidRPr="00565D9E">
        <w:rPr>
          <w:lang w:val="es-ES_tradnl"/>
        </w:rPr>
        <w:t xml:space="preserve">(RR) </w:t>
      </w:r>
      <w:r w:rsidR="000F476B" w:rsidRPr="00565D9E">
        <w:rPr>
          <w:lang w:val="es-ES_tradnl"/>
        </w:rPr>
        <w:t>indica que</w:t>
      </w:r>
      <w:r w:rsidRPr="00565D9E">
        <w:rPr>
          <w:lang w:val="es-ES_tradnl"/>
        </w:rPr>
        <w:t xml:space="preserve">: </w:t>
      </w:r>
      <w:r w:rsidR="000F476B" w:rsidRPr="00565D9E">
        <w:rPr>
          <w:lang w:val="es-ES_tradnl"/>
        </w:rPr>
        <w:t>«</w:t>
      </w:r>
      <w:r w:rsidR="00565D9E" w:rsidRPr="00565D9E">
        <w:rPr>
          <w:lang w:val="es-ES_tradnl" w:eastAsia="zh-CN"/>
        </w:rPr>
        <w:t>La utilización por el servicio de radionavegación por satélite de la banda 1</w:t>
      </w:r>
      <w:r w:rsidR="00377568">
        <w:rPr>
          <w:lang w:val="es-ES_tradnl" w:eastAsia="zh-CN"/>
        </w:rPr>
        <w:t> </w:t>
      </w:r>
      <w:r w:rsidR="00565D9E" w:rsidRPr="00565D9E">
        <w:rPr>
          <w:lang w:val="es-ES_tradnl" w:eastAsia="zh-CN"/>
        </w:rPr>
        <w:t>215-1</w:t>
      </w:r>
      <w:r w:rsidR="00377568">
        <w:rPr>
          <w:lang w:val="es-ES_tradnl" w:eastAsia="zh-CN"/>
        </w:rPr>
        <w:t> </w:t>
      </w:r>
      <w:r w:rsidR="00565D9E" w:rsidRPr="00565D9E">
        <w:rPr>
          <w:lang w:val="es-ES_tradnl" w:eastAsia="zh-CN"/>
        </w:rPr>
        <w:t>300</w:t>
      </w:r>
      <w:r w:rsidR="00377568">
        <w:rPr>
          <w:lang w:val="es-ES_tradnl" w:eastAsia="zh-CN"/>
        </w:rPr>
        <w:t> </w:t>
      </w:r>
      <w:r w:rsidR="00565D9E" w:rsidRPr="00565D9E">
        <w:rPr>
          <w:lang w:val="es-ES_tradnl" w:eastAsia="zh-CN"/>
        </w:rPr>
        <w:t>MHz estará</w:t>
      </w:r>
      <w:r w:rsidR="00565D9E">
        <w:rPr>
          <w:lang w:val="es-ES_tradnl" w:eastAsia="zh-CN"/>
        </w:rPr>
        <w:t xml:space="preserve"> </w:t>
      </w:r>
      <w:r w:rsidR="00565D9E" w:rsidRPr="00565D9E">
        <w:rPr>
          <w:lang w:val="es-ES_tradnl" w:eastAsia="zh-CN"/>
        </w:rPr>
        <w:t>sujeta a la condición de no causar interferencias perjudiciales al servicio de radionavegación, autorizado en el</w:t>
      </w:r>
      <w:r w:rsidR="00565D9E">
        <w:rPr>
          <w:lang w:val="es-ES_tradnl" w:eastAsia="zh-CN"/>
        </w:rPr>
        <w:t xml:space="preserve"> </w:t>
      </w:r>
      <w:r w:rsidR="00565D9E" w:rsidRPr="00565D9E">
        <w:rPr>
          <w:lang w:val="es-ES_tradnl" w:eastAsia="zh-CN"/>
        </w:rPr>
        <w:t>número</w:t>
      </w:r>
      <w:r w:rsidR="00377568">
        <w:rPr>
          <w:lang w:val="es-ES_tradnl" w:eastAsia="zh-CN"/>
        </w:rPr>
        <w:t> </w:t>
      </w:r>
      <w:r w:rsidR="00565D9E" w:rsidRPr="00565D9E">
        <w:rPr>
          <w:b/>
          <w:bCs/>
          <w:lang w:val="es-ES_tradnl"/>
        </w:rPr>
        <w:t>5.331</w:t>
      </w:r>
      <w:r w:rsidR="00565D9E" w:rsidRPr="00565D9E">
        <w:rPr>
          <w:rFonts w:ascii="TimesNewRoman,Bold" w:hAnsi="TimesNewRoman,Bold" w:cs="TimesNewRoman,Bold"/>
          <w:b/>
          <w:bCs/>
          <w:lang w:val="es-ES_tradnl" w:eastAsia="zh-CN"/>
        </w:rPr>
        <w:t xml:space="preserve"> </w:t>
      </w:r>
      <w:r w:rsidR="00565D9E" w:rsidRPr="00565D9E">
        <w:rPr>
          <w:lang w:val="es-ES_tradnl" w:eastAsia="zh-CN"/>
        </w:rPr>
        <w:t>ni reclamar protección con respecto al mismo. Además, la utilización del servicio de radionavegación</w:t>
      </w:r>
      <w:r w:rsidR="00565D9E">
        <w:rPr>
          <w:lang w:val="es-ES_tradnl" w:eastAsia="zh-CN"/>
        </w:rPr>
        <w:t xml:space="preserve"> </w:t>
      </w:r>
      <w:r w:rsidR="00565D9E" w:rsidRPr="00565D9E">
        <w:rPr>
          <w:lang w:val="es-ES_tradnl" w:eastAsia="zh-CN"/>
        </w:rPr>
        <w:t>por satélite en la banda 1</w:t>
      </w:r>
      <w:r w:rsidR="00377568">
        <w:rPr>
          <w:lang w:val="es-ES_tradnl" w:eastAsia="zh-CN"/>
        </w:rPr>
        <w:t> </w:t>
      </w:r>
      <w:r w:rsidR="00565D9E" w:rsidRPr="00565D9E">
        <w:rPr>
          <w:lang w:val="es-ES_tradnl" w:eastAsia="zh-CN"/>
        </w:rPr>
        <w:t>215-1</w:t>
      </w:r>
      <w:r w:rsidR="00377568">
        <w:rPr>
          <w:lang w:val="es-ES_tradnl" w:eastAsia="zh-CN"/>
        </w:rPr>
        <w:t> </w:t>
      </w:r>
      <w:r w:rsidR="00565D9E" w:rsidRPr="00565D9E">
        <w:rPr>
          <w:lang w:val="es-ES_tradnl" w:eastAsia="zh-CN"/>
        </w:rPr>
        <w:t>300 MHz estará sujeta a la condición de no causar interferencia perjudicial al</w:t>
      </w:r>
      <w:r w:rsidR="00565D9E">
        <w:rPr>
          <w:lang w:val="es-ES_tradnl" w:eastAsia="zh-CN"/>
        </w:rPr>
        <w:t xml:space="preserve"> </w:t>
      </w:r>
      <w:r w:rsidR="00565D9E" w:rsidRPr="00565D9E">
        <w:rPr>
          <w:lang w:val="es-ES_tradnl" w:eastAsia="zh-CN"/>
        </w:rPr>
        <w:t>servicio de radiolocalización. No se aplica el número</w:t>
      </w:r>
      <w:r w:rsidR="00377568">
        <w:rPr>
          <w:lang w:val="es-ES_tradnl" w:eastAsia="zh-CN"/>
        </w:rPr>
        <w:t> </w:t>
      </w:r>
      <w:r w:rsidR="00565D9E" w:rsidRPr="0059318D">
        <w:rPr>
          <w:b/>
          <w:bCs/>
          <w:lang w:val="es-ES_tradnl"/>
        </w:rPr>
        <w:t>5.43</w:t>
      </w:r>
      <w:r w:rsidR="00565D9E" w:rsidRPr="00565D9E">
        <w:rPr>
          <w:rFonts w:ascii="TimesNewRoman,Bold" w:hAnsi="TimesNewRoman,Bold" w:cs="TimesNewRoman,Bold"/>
          <w:b/>
          <w:bCs/>
          <w:lang w:val="es-ES_tradnl" w:eastAsia="zh-CN"/>
        </w:rPr>
        <w:t xml:space="preserve"> </w:t>
      </w:r>
      <w:r w:rsidR="00565D9E" w:rsidRPr="00565D9E">
        <w:rPr>
          <w:lang w:val="es-ES_tradnl" w:eastAsia="zh-CN"/>
        </w:rPr>
        <w:t xml:space="preserve">en relación con el servicio de radiolocalización. </w:t>
      </w:r>
      <w:r w:rsidR="00565D9E" w:rsidRPr="0059318D">
        <w:rPr>
          <w:lang w:val="es-ES_tradnl" w:eastAsia="zh-CN"/>
        </w:rPr>
        <w:t>Se aplicará la Resolución</w:t>
      </w:r>
      <w:r w:rsidR="00377568">
        <w:rPr>
          <w:lang w:val="es-ES_tradnl" w:eastAsia="zh-CN"/>
        </w:rPr>
        <w:t> </w:t>
      </w:r>
      <w:r w:rsidR="00565D9E" w:rsidRPr="0059318D">
        <w:rPr>
          <w:b/>
          <w:bCs/>
          <w:lang w:val="es-ES_tradnl"/>
        </w:rPr>
        <w:t>608 (CMR</w:t>
      </w:r>
      <w:r w:rsidR="00565D9E" w:rsidRPr="0059318D">
        <w:rPr>
          <w:b/>
          <w:bCs/>
          <w:lang w:val="es-ES_tradnl"/>
        </w:rPr>
        <w:noBreakHyphen/>
        <w:t>03)</w:t>
      </w:r>
      <w:r w:rsidR="00565D9E" w:rsidRPr="0059318D">
        <w:rPr>
          <w:lang w:val="es-ES_tradnl" w:eastAsia="zh-CN"/>
        </w:rPr>
        <w:t>»</w:t>
      </w:r>
      <w:r w:rsidRPr="0059318D">
        <w:rPr>
          <w:lang w:val="es-ES_tradnl"/>
        </w:rPr>
        <w:t>;</w:t>
      </w:r>
    </w:p>
    <w:p w:rsidR="001749A5" w:rsidRPr="00565D9E" w:rsidRDefault="001749A5" w:rsidP="00565D9E">
      <w:pPr>
        <w:rPr>
          <w:lang w:val="es-ES_tradnl" w:eastAsia="ja-JP"/>
        </w:rPr>
      </w:pPr>
      <w:r w:rsidRPr="00565D9E">
        <w:rPr>
          <w:lang w:val="es-ES_tradnl" w:eastAsia="ja-JP"/>
        </w:rPr>
        <w:t>d)</w:t>
      </w:r>
      <w:r w:rsidRPr="00565D9E">
        <w:rPr>
          <w:lang w:val="es-ES_tradnl" w:eastAsia="ja-JP"/>
        </w:rPr>
        <w:tab/>
      </w:r>
      <w:r w:rsidR="00565D9E" w:rsidRPr="00565D9E">
        <w:rPr>
          <w:lang w:val="es-ES_tradnl" w:eastAsia="ja-JP"/>
        </w:rPr>
        <w:t>que el RR número</w:t>
      </w:r>
      <w:r w:rsidRPr="00565D9E">
        <w:rPr>
          <w:lang w:val="es-ES_tradnl" w:eastAsia="ja-JP"/>
        </w:rPr>
        <w:t> </w:t>
      </w:r>
      <w:r w:rsidRPr="00565D9E">
        <w:rPr>
          <w:b/>
          <w:bCs/>
          <w:lang w:val="es-ES_tradnl" w:eastAsia="ja-JP"/>
        </w:rPr>
        <w:t>5.332</w:t>
      </w:r>
      <w:r w:rsidRPr="00565D9E">
        <w:rPr>
          <w:lang w:val="es-ES_tradnl" w:eastAsia="ja-JP"/>
        </w:rPr>
        <w:t xml:space="preserve"> </w:t>
      </w:r>
      <w:r w:rsidR="00565D9E" w:rsidRPr="00565D9E">
        <w:rPr>
          <w:lang w:val="es-ES_tradnl" w:eastAsia="ja-JP"/>
        </w:rPr>
        <w:t xml:space="preserve">señala que el SETS </w:t>
      </w:r>
      <w:r w:rsidRPr="00565D9E">
        <w:rPr>
          <w:lang w:val="es-ES_tradnl" w:eastAsia="ja-JP"/>
        </w:rPr>
        <w:t>(</w:t>
      </w:r>
      <w:r w:rsidR="00565D9E" w:rsidRPr="00565D9E">
        <w:rPr>
          <w:lang w:val="es-ES_tradnl" w:eastAsia="ja-JP"/>
        </w:rPr>
        <w:t>activo</w:t>
      </w:r>
      <w:r w:rsidRPr="00565D9E">
        <w:rPr>
          <w:lang w:val="es-ES_tradnl" w:eastAsia="ja-JP"/>
        </w:rPr>
        <w:t xml:space="preserve">) </w:t>
      </w:r>
      <w:r w:rsidR="00565D9E" w:rsidRPr="00565D9E">
        <w:rPr>
          <w:lang w:val="es-ES_tradnl" w:eastAsia="ja-JP"/>
        </w:rPr>
        <w:t xml:space="preserve">en la banda </w:t>
      </w:r>
      <w:r w:rsidRPr="00565D9E">
        <w:rPr>
          <w:lang w:val="es-ES_tradnl" w:eastAsia="ja-JP"/>
        </w:rPr>
        <w:t xml:space="preserve">1 215-1 260 MHz </w:t>
      </w:r>
      <w:r w:rsidR="00565D9E">
        <w:rPr>
          <w:lang w:val="es-ES_tradnl" w:eastAsia="ja-JP"/>
        </w:rPr>
        <w:t>no deberá causar interferencia perjudicial al SRNS</w:t>
      </w:r>
      <w:r w:rsidRPr="00565D9E">
        <w:rPr>
          <w:lang w:val="es-ES_tradnl" w:eastAsia="ja-JP"/>
        </w:rPr>
        <w:t xml:space="preserve">, </w:t>
      </w:r>
    </w:p>
    <w:p w:rsidR="001749A5" w:rsidRPr="0059318D" w:rsidRDefault="00565D9E" w:rsidP="001749A5">
      <w:pPr>
        <w:pStyle w:val="Call"/>
        <w:rPr>
          <w:lang w:val="es-ES_tradnl"/>
        </w:rPr>
      </w:pPr>
      <w:r w:rsidRPr="0059318D">
        <w:rPr>
          <w:lang w:val="es-ES_tradnl" w:eastAsia="ja-JP"/>
        </w:rPr>
        <w:t>observando</w:t>
      </w:r>
    </w:p>
    <w:p w:rsidR="001749A5" w:rsidRPr="00565D9E" w:rsidRDefault="00565D9E" w:rsidP="00565D9E">
      <w:pPr>
        <w:rPr>
          <w:lang w:val="es-ES_tradnl" w:eastAsia="ja-JP"/>
        </w:rPr>
      </w:pPr>
      <w:r w:rsidRPr="00565D9E">
        <w:rPr>
          <w:lang w:val="es-ES_tradnl"/>
        </w:rPr>
        <w:t xml:space="preserve">que la Recomendación </w:t>
      </w:r>
      <w:r w:rsidRPr="00565D9E">
        <w:rPr>
          <w:lang w:val="es-ES_tradnl" w:eastAsia="ja-JP"/>
        </w:rPr>
        <w:t>UIT</w:t>
      </w:r>
      <w:r w:rsidR="001749A5" w:rsidRPr="00565D9E">
        <w:rPr>
          <w:lang w:val="es-ES_tradnl" w:eastAsia="ja-JP"/>
        </w:rPr>
        <w:noBreakHyphen/>
        <w:t xml:space="preserve">R RS.1749 </w:t>
      </w:r>
      <w:r w:rsidRPr="00565D9E">
        <w:rPr>
          <w:lang w:val="es-ES_tradnl" w:eastAsia="ja-JP"/>
        </w:rPr>
        <w:t xml:space="preserve">contiene las </w:t>
      </w:r>
      <w:r w:rsidR="006A4A3D" w:rsidRPr="00565D9E">
        <w:rPr>
          <w:lang w:val="es-ES_tradnl" w:eastAsia="ja-JP"/>
        </w:rPr>
        <w:t>características</w:t>
      </w:r>
      <w:r w:rsidRPr="00565D9E">
        <w:rPr>
          <w:lang w:val="es-ES_tradnl" w:eastAsia="ja-JP"/>
        </w:rPr>
        <w:t xml:space="preserve"> de varios radares de abertura sintética a bordo de vehículos espaciales en la banda </w:t>
      </w:r>
      <w:r w:rsidR="001749A5" w:rsidRPr="00565D9E">
        <w:rPr>
          <w:lang w:val="es-ES_tradnl" w:eastAsia="ja-JP"/>
        </w:rPr>
        <w:t xml:space="preserve">1 215-1 300 MHz </w:t>
      </w:r>
      <w:r w:rsidRPr="00565D9E">
        <w:rPr>
          <w:lang w:val="es-ES_tradnl" w:eastAsia="ja-JP"/>
        </w:rPr>
        <w:t>y la Recomendación UIT</w:t>
      </w:r>
      <w:r w:rsidR="001749A5" w:rsidRPr="00565D9E">
        <w:rPr>
          <w:lang w:val="es-ES_tradnl" w:eastAsia="ja-JP"/>
        </w:rPr>
        <w:noBreakHyphen/>
        <w:t xml:space="preserve">R RS.1347 </w:t>
      </w:r>
      <w:r w:rsidRPr="00565D9E">
        <w:rPr>
          <w:lang w:val="es-ES_tradnl" w:eastAsia="ja-JP"/>
        </w:rPr>
        <w:t>recomienda que se considere viable la compartici</w:t>
      </w:r>
      <w:r>
        <w:rPr>
          <w:lang w:val="es-ES_tradnl" w:eastAsia="ja-JP"/>
        </w:rPr>
        <w:t xml:space="preserve">ón de la banda </w:t>
      </w:r>
      <w:r w:rsidR="001749A5" w:rsidRPr="00565D9E">
        <w:rPr>
          <w:lang w:val="es-ES_tradnl" w:eastAsia="ja-JP"/>
        </w:rPr>
        <w:t xml:space="preserve">1 215-1 260 MHz </w:t>
      </w:r>
      <w:r>
        <w:rPr>
          <w:lang w:val="es-ES_tradnl" w:eastAsia="ja-JP"/>
        </w:rPr>
        <w:t xml:space="preserve">entre los radares de abertura sintética a bordo de vehículos espaciales y el SRNS basándose en demostraciones, incluidas las pruebas de compatibilidad en </w:t>
      </w:r>
      <w:r w:rsidR="00157F78">
        <w:rPr>
          <w:lang w:val="es-ES_tradnl" w:eastAsia="ja-JP"/>
        </w:rPr>
        <w:t>tierra</w:t>
      </w:r>
      <w:r w:rsidR="001749A5" w:rsidRPr="00565D9E">
        <w:rPr>
          <w:lang w:val="es-ES_tradnl" w:eastAsia="ja-JP"/>
        </w:rPr>
        <w:t>,</w:t>
      </w:r>
    </w:p>
    <w:p w:rsidR="001749A5" w:rsidRPr="0059318D" w:rsidRDefault="00332D1D" w:rsidP="001749A5">
      <w:pPr>
        <w:pStyle w:val="Call"/>
        <w:rPr>
          <w:lang w:val="es-ES_tradnl"/>
        </w:rPr>
      </w:pPr>
      <w:r w:rsidRPr="0059318D">
        <w:rPr>
          <w:lang w:val="es-ES_tradnl"/>
        </w:rPr>
        <w:t>recomienda</w:t>
      </w:r>
    </w:p>
    <w:p w:rsidR="001749A5" w:rsidRPr="00332D1D" w:rsidRDefault="001749A5" w:rsidP="00332D1D">
      <w:pPr>
        <w:rPr>
          <w:lang w:val="es-ES_tradnl"/>
        </w:rPr>
      </w:pPr>
      <w:r w:rsidRPr="00332D1D">
        <w:rPr>
          <w:b/>
          <w:snapToGrid w:val="0"/>
          <w:lang w:val="es-ES_tradnl"/>
        </w:rPr>
        <w:t>1</w:t>
      </w:r>
      <w:r w:rsidRPr="00332D1D">
        <w:rPr>
          <w:snapToGrid w:val="0"/>
          <w:lang w:val="es-ES_tradnl"/>
        </w:rPr>
        <w:tab/>
      </w:r>
      <w:r w:rsidR="00332D1D" w:rsidRPr="00332D1D">
        <w:rPr>
          <w:snapToGrid w:val="0"/>
          <w:lang w:val="es-ES_tradnl"/>
        </w:rPr>
        <w:t xml:space="preserve">que se utilicen las características y los criterios de protección de las estaciones terrenas receptoras que aparecen en el Anexo 1 para llevar a cabo los análisis de la repercusión de la interferencia causada por fuentes radioeléctricas distintas al SRNS en los </w:t>
      </w:r>
      <w:r w:rsidR="006A4A3D" w:rsidRPr="00332D1D">
        <w:rPr>
          <w:snapToGrid w:val="0"/>
          <w:lang w:val="es-ES_tradnl"/>
        </w:rPr>
        <w:t>receptores</w:t>
      </w:r>
      <w:r w:rsidR="00332D1D" w:rsidRPr="00332D1D">
        <w:rPr>
          <w:snapToGrid w:val="0"/>
          <w:lang w:val="es-ES_tradnl"/>
        </w:rPr>
        <w:t xml:space="preserve"> del SRNS (espacio-Tierra) que funcionan en la banda </w:t>
      </w:r>
      <w:r w:rsidRPr="00332D1D">
        <w:rPr>
          <w:snapToGrid w:val="0"/>
          <w:lang w:val="es-ES_tradnl"/>
        </w:rPr>
        <w:t>1 215-1 300 MHz.</w:t>
      </w:r>
    </w:p>
    <w:p w:rsidR="001749A5" w:rsidRPr="00332D1D" w:rsidRDefault="001749A5" w:rsidP="001749A5">
      <w:pPr>
        <w:rPr>
          <w:rFonts w:eastAsia="MS Mincho"/>
          <w:szCs w:val="24"/>
          <w:lang w:val="es-ES_tradnl"/>
        </w:rPr>
      </w:pPr>
    </w:p>
    <w:p w:rsidR="001749A5" w:rsidRDefault="001749A5" w:rsidP="001749A5">
      <w:pPr>
        <w:rPr>
          <w:rFonts w:eastAsia="MS Mincho"/>
          <w:szCs w:val="24"/>
          <w:lang w:val="es-ES_tradnl"/>
        </w:rPr>
      </w:pPr>
    </w:p>
    <w:p w:rsidR="000D790A" w:rsidRPr="00332D1D" w:rsidRDefault="000D790A" w:rsidP="001749A5">
      <w:pPr>
        <w:rPr>
          <w:rFonts w:eastAsia="MS Mincho"/>
          <w:szCs w:val="24"/>
          <w:lang w:val="es-ES_tradnl"/>
        </w:rPr>
      </w:pPr>
    </w:p>
    <w:p w:rsidR="001749A5" w:rsidRPr="00332D1D" w:rsidRDefault="001749A5" w:rsidP="00332D1D">
      <w:pPr>
        <w:pStyle w:val="AnnexNoTitle"/>
        <w:rPr>
          <w:lang w:val="es-ES_tradnl"/>
        </w:rPr>
      </w:pPr>
      <w:r w:rsidRPr="00332D1D">
        <w:rPr>
          <w:rFonts w:eastAsia="MS Mincho"/>
          <w:lang w:val="es-ES_tradnl"/>
        </w:rPr>
        <w:t>Anex</w:t>
      </w:r>
      <w:r w:rsidR="00332D1D" w:rsidRPr="00332D1D">
        <w:rPr>
          <w:rFonts w:eastAsia="MS Mincho"/>
          <w:lang w:val="es-ES_tradnl"/>
        </w:rPr>
        <w:t>o</w:t>
      </w:r>
      <w:r w:rsidRPr="00332D1D">
        <w:rPr>
          <w:rFonts w:eastAsia="MS Mincho"/>
          <w:lang w:val="es-ES_tradnl"/>
        </w:rPr>
        <w:t xml:space="preserve"> 1</w:t>
      </w:r>
      <w:r w:rsidRPr="00332D1D">
        <w:rPr>
          <w:lang w:val="es-ES_tradnl"/>
        </w:rPr>
        <w:br/>
      </w:r>
      <w:r w:rsidRPr="00332D1D">
        <w:rPr>
          <w:lang w:val="es-ES_tradnl"/>
        </w:rPr>
        <w:br/>
      </w:r>
      <w:r w:rsidR="00332D1D" w:rsidRPr="00332D1D">
        <w:rPr>
          <w:lang w:val="es-ES_tradnl"/>
        </w:rPr>
        <w:t xml:space="preserve">Características técnicas y criterios de protección de las estaciones </w:t>
      </w:r>
      <w:r w:rsidR="00332D1D">
        <w:rPr>
          <w:lang w:val="es-ES_tradnl"/>
        </w:rPr>
        <w:br/>
      </w:r>
      <w:r w:rsidR="00332D1D" w:rsidRPr="00332D1D">
        <w:rPr>
          <w:lang w:val="es-ES_tradnl"/>
        </w:rPr>
        <w:t>terrenas receptoras del SRNS (espacio</w:t>
      </w:r>
      <w:r w:rsidR="00332D1D">
        <w:rPr>
          <w:lang w:val="es-ES_tradnl"/>
        </w:rPr>
        <w:t xml:space="preserve">-Tierra) que funcionan </w:t>
      </w:r>
      <w:r w:rsidR="00332D1D">
        <w:rPr>
          <w:lang w:val="es-ES_tradnl"/>
        </w:rPr>
        <w:br/>
        <w:t xml:space="preserve">en la banda </w:t>
      </w:r>
      <w:r w:rsidRPr="00332D1D">
        <w:rPr>
          <w:lang w:val="es-ES_tradnl"/>
        </w:rPr>
        <w:t>1 215-1 300 MHz</w:t>
      </w:r>
    </w:p>
    <w:p w:rsidR="001749A5" w:rsidRPr="0059318D" w:rsidRDefault="001749A5" w:rsidP="00332D1D">
      <w:pPr>
        <w:pStyle w:val="Heading1"/>
        <w:rPr>
          <w:lang w:val="es-ES_tradnl"/>
        </w:rPr>
      </w:pPr>
      <w:r w:rsidRPr="0059318D">
        <w:rPr>
          <w:lang w:val="es-ES_tradnl"/>
        </w:rPr>
        <w:t>1</w:t>
      </w:r>
      <w:r w:rsidRPr="0059318D">
        <w:rPr>
          <w:lang w:val="es-ES_tradnl"/>
        </w:rPr>
        <w:tab/>
      </w:r>
      <w:r w:rsidR="00332D1D" w:rsidRPr="0059318D">
        <w:rPr>
          <w:lang w:val="es-ES_tradnl"/>
        </w:rPr>
        <w:t>Introducción</w:t>
      </w:r>
    </w:p>
    <w:p w:rsidR="001749A5" w:rsidRPr="00E12E73" w:rsidRDefault="00332D1D" w:rsidP="00E12E73">
      <w:pPr>
        <w:rPr>
          <w:lang w:val="es-ES_tradnl"/>
        </w:rPr>
      </w:pPr>
      <w:r w:rsidRPr="00E12E73">
        <w:rPr>
          <w:lang w:val="es-ES_tradnl"/>
        </w:rPr>
        <w:t>Probablemente las señales del satélite del SRNS en la banda de frecuencia</w:t>
      </w:r>
      <w:r w:rsidR="001749A5" w:rsidRPr="00E12E73">
        <w:rPr>
          <w:lang w:val="es-ES_tradnl"/>
        </w:rPr>
        <w:t xml:space="preserve"> 1 215-1 300 MHz </w:t>
      </w:r>
      <w:r w:rsidR="00E12E73">
        <w:rPr>
          <w:lang w:val="es-ES_tradnl"/>
        </w:rPr>
        <w:t xml:space="preserve">serán utilizadas por varias clases de receptores que varían en cuanto a funciones y </w:t>
      </w:r>
      <w:r w:rsidR="006A4A3D">
        <w:rPr>
          <w:lang w:val="es-ES_tradnl"/>
        </w:rPr>
        <w:t>comportamiento</w:t>
      </w:r>
      <w:r w:rsidR="00E12E73">
        <w:rPr>
          <w:lang w:val="es-ES_tradnl"/>
        </w:rPr>
        <w:t>.</w:t>
      </w:r>
      <w:r w:rsidR="001749A5" w:rsidRPr="00E12E73">
        <w:rPr>
          <w:lang w:val="es-ES_tradnl"/>
        </w:rPr>
        <w:t xml:space="preserve"> </w:t>
      </w:r>
      <w:r w:rsidR="00E12E73" w:rsidRPr="00E12E73">
        <w:rPr>
          <w:lang w:val="es-ES_tradnl"/>
        </w:rPr>
        <w:t>Los siguientes puntos incluyen una descripción general de cada tipo de receptor del SRNS as</w:t>
      </w:r>
      <w:r w:rsidR="00E12E73">
        <w:rPr>
          <w:lang w:val="es-ES_tradnl"/>
        </w:rPr>
        <w:t xml:space="preserve">í como una descripción de las </w:t>
      </w:r>
      <w:r w:rsidR="006A4A3D">
        <w:rPr>
          <w:lang w:val="es-ES_tradnl"/>
        </w:rPr>
        <w:t>características</w:t>
      </w:r>
      <w:r w:rsidR="00E12E73">
        <w:rPr>
          <w:lang w:val="es-ES_tradnl"/>
        </w:rPr>
        <w:t xml:space="preserve"> y de los criterios de protección del receptor. Varios receptores descritos son del tipo de banda multifrecuencia que utilizan o tienen previsto utilizar las señales del SRNS simultáneamente para esta y una o más bandas del SRNS.</w:t>
      </w:r>
    </w:p>
    <w:p w:rsidR="001749A5" w:rsidRPr="00E12E73" w:rsidRDefault="001749A5" w:rsidP="00E12E73">
      <w:pPr>
        <w:pStyle w:val="Heading1"/>
        <w:rPr>
          <w:lang w:val="es-ES_tradnl"/>
        </w:rPr>
      </w:pPr>
      <w:r w:rsidRPr="00E12E73">
        <w:rPr>
          <w:lang w:val="es-ES_tradnl"/>
        </w:rPr>
        <w:t>2</w:t>
      </w:r>
      <w:r w:rsidRPr="00E12E73">
        <w:rPr>
          <w:lang w:val="es-ES_tradnl"/>
        </w:rPr>
        <w:tab/>
      </w:r>
      <w:r w:rsidR="00E12E73" w:rsidRPr="00E12E73">
        <w:rPr>
          <w:lang w:val="es-ES_tradnl"/>
        </w:rPr>
        <w:t>Descripción de las aplicaciones del receptor del SRNS</w:t>
      </w:r>
    </w:p>
    <w:p w:rsidR="001749A5" w:rsidRPr="00E12E73" w:rsidRDefault="00E12E73" w:rsidP="001749A5">
      <w:pPr>
        <w:rPr>
          <w:lang w:val="es-ES_tradnl"/>
        </w:rPr>
      </w:pPr>
      <w:r w:rsidRPr="00E12E73">
        <w:rPr>
          <w:lang w:val="es-ES_tradnl"/>
        </w:rPr>
        <w:t>Este punto describe varios tipos de receptores del SRNS actuales y previstos</w:t>
      </w:r>
      <w:r w:rsidR="001749A5" w:rsidRPr="00E12E73">
        <w:rPr>
          <w:lang w:val="es-ES_tradnl"/>
        </w:rPr>
        <w:t xml:space="preserve">. </w:t>
      </w:r>
    </w:p>
    <w:p w:rsidR="001749A5" w:rsidRPr="00E12E73" w:rsidRDefault="001749A5" w:rsidP="00E12E73">
      <w:pPr>
        <w:pStyle w:val="Heading2"/>
        <w:rPr>
          <w:lang w:val="es-ES_tradnl"/>
        </w:rPr>
      </w:pPr>
      <w:r w:rsidRPr="00E12E73">
        <w:rPr>
          <w:lang w:val="es-ES_tradnl"/>
        </w:rPr>
        <w:lastRenderedPageBreak/>
        <w:t>2.1</w:t>
      </w:r>
      <w:r w:rsidRPr="00E12E73">
        <w:rPr>
          <w:lang w:val="es-ES_tradnl"/>
        </w:rPr>
        <w:tab/>
      </w:r>
      <w:r w:rsidR="00E12E73" w:rsidRPr="00E12E73">
        <w:rPr>
          <w:lang w:val="es-ES_tradnl"/>
        </w:rPr>
        <w:t>Receptor de referencia en tierra</w:t>
      </w:r>
      <w:r w:rsidRPr="00E12E73">
        <w:rPr>
          <w:lang w:val="es-ES_tradnl"/>
        </w:rPr>
        <w:t xml:space="preserve"> </w:t>
      </w:r>
      <w:r w:rsidR="00E12E73">
        <w:rPr>
          <w:lang w:val="es-ES_tradnl"/>
        </w:rPr>
        <w:t>del sistema de aumento basado en satélite</w:t>
      </w:r>
    </w:p>
    <w:p w:rsidR="001749A5" w:rsidRPr="002F5F87" w:rsidRDefault="00E12E73" w:rsidP="00377568">
      <w:pPr>
        <w:rPr>
          <w:lang w:val="es-ES_tradnl"/>
        </w:rPr>
      </w:pPr>
      <w:r w:rsidRPr="00E12E73">
        <w:rPr>
          <w:lang w:val="es-ES_tradnl"/>
        </w:rPr>
        <w:t>Este tipo de receptor basado en tierra</w:t>
      </w:r>
      <w:r w:rsidR="001749A5" w:rsidRPr="00E12E73">
        <w:rPr>
          <w:lang w:val="es-ES_tradnl"/>
        </w:rPr>
        <w:t xml:space="preserve"> </w:t>
      </w:r>
      <w:r w:rsidRPr="00E12E73">
        <w:rPr>
          <w:lang w:val="es-ES_tradnl"/>
        </w:rPr>
        <w:t>se utiliza en el funcionamiento de la red terrestre del sistema de aumento basado en sat</w:t>
      </w:r>
      <w:r>
        <w:rPr>
          <w:lang w:val="es-ES_tradnl"/>
        </w:rPr>
        <w:t xml:space="preserve">élite </w:t>
      </w:r>
      <w:r w:rsidR="001749A5" w:rsidRPr="00E12E73">
        <w:rPr>
          <w:lang w:val="es-ES_tradnl"/>
        </w:rPr>
        <w:t>(SBAS)</w:t>
      </w:r>
      <w:r w:rsidRPr="00F1768A">
        <w:rPr>
          <w:position w:val="6"/>
          <w:sz w:val="18"/>
          <w:lang w:val="es-ES_tradnl"/>
        </w:rPr>
        <w:footnoteReference w:id="1"/>
      </w:r>
      <w:r w:rsidR="001749A5" w:rsidRPr="00E12E73">
        <w:rPr>
          <w:lang w:val="es-ES_tradnl"/>
        </w:rPr>
        <w:t xml:space="preserve"> </w:t>
      </w:r>
      <w:r>
        <w:rPr>
          <w:lang w:val="es-ES_tradnl"/>
        </w:rPr>
        <w:t xml:space="preserve">para determinar los retardos ionosféricos y la integridad de la señal del SRNS. </w:t>
      </w:r>
      <w:r w:rsidRPr="00E12E73">
        <w:rPr>
          <w:lang w:val="es-ES_tradnl"/>
        </w:rPr>
        <w:t>El receptor emplea una técnica de codificación parcial que explota una caracter</w:t>
      </w:r>
      <w:r>
        <w:rPr>
          <w:lang w:val="es-ES_tradnl"/>
        </w:rPr>
        <w:t xml:space="preserve">ística singular habilitada por la arquitectura particular de la señal del SRNS mediante la cual se realiza un seguimiento de las señales L1 y L2 P(Y), con ayuda del conocimiento de la fase de la portadora dinámica obtenido a partir del código </w:t>
      </w:r>
      <w:r w:rsidR="001749A5" w:rsidRPr="00E12E73">
        <w:rPr>
          <w:lang w:val="es-ES_tradnl"/>
        </w:rPr>
        <w:t>L1 C/A</w:t>
      </w:r>
      <w:r w:rsidR="001749A5" w:rsidRPr="00F1768A">
        <w:rPr>
          <w:position w:val="6"/>
          <w:sz w:val="18"/>
          <w:lang w:val="es-ES_tradnl"/>
        </w:rPr>
        <w:footnoteReference w:id="2"/>
      </w:r>
      <w:r w:rsidR="001749A5" w:rsidRPr="00E12E73">
        <w:rPr>
          <w:lang w:val="es-ES_tradnl"/>
        </w:rPr>
        <w:t xml:space="preserve"> </w:t>
      </w:r>
      <w:r w:rsidR="002F5F87">
        <w:rPr>
          <w:lang w:val="es-ES_tradnl"/>
        </w:rPr>
        <w:t xml:space="preserve">y del seguimiento de portadora, y del conocimiento de la velocidad media del reloj de encripción. </w:t>
      </w:r>
      <w:r w:rsidR="002F5F87" w:rsidRPr="002F5F87">
        <w:rPr>
          <w:lang w:val="es-ES_tradnl"/>
        </w:rPr>
        <w:t xml:space="preserve">Esta técnica de correlación cruzada proporciona la capacidad de medir el retardo de la señal en L2 haciendo posible de esa forma determinar las variaciones en el retardo de la señal debidas a la ionosfera. El esquema de correlación cruzada es posible en parte por el hecho de que las señales </w:t>
      </w:r>
      <w:r w:rsidR="001749A5" w:rsidRPr="002F5F87">
        <w:rPr>
          <w:lang w:val="es-ES_tradnl"/>
        </w:rPr>
        <w:t xml:space="preserve">L1 </w:t>
      </w:r>
      <w:r w:rsidR="002F5F87">
        <w:rPr>
          <w:lang w:val="es-ES_tradnl"/>
        </w:rPr>
        <w:t xml:space="preserve">y </w:t>
      </w:r>
      <w:r w:rsidR="001749A5" w:rsidRPr="002F5F87">
        <w:rPr>
          <w:lang w:val="es-ES_tradnl"/>
        </w:rPr>
        <w:t xml:space="preserve">L2 P(Y) </w:t>
      </w:r>
      <w:r w:rsidR="002F5F87">
        <w:rPr>
          <w:lang w:val="es-ES_tradnl"/>
        </w:rPr>
        <w:t xml:space="preserve">tienen códigos idénticos. Este receptor también puede realizar una adquisición y seguimiento de las señales del satélite SBAS a la misma frecuencia que la portadora </w:t>
      </w:r>
      <w:r w:rsidR="001749A5" w:rsidRPr="002F5F87">
        <w:rPr>
          <w:lang w:val="es-ES_tradnl"/>
        </w:rPr>
        <w:t xml:space="preserve">L1 C/A. </w:t>
      </w:r>
      <w:r w:rsidR="002F5F87">
        <w:rPr>
          <w:lang w:val="es-ES_tradnl"/>
        </w:rPr>
        <w:t xml:space="preserve">Los receptores con </w:t>
      </w:r>
      <w:r w:rsidR="006A4A3D">
        <w:rPr>
          <w:lang w:val="es-ES_tradnl"/>
        </w:rPr>
        <w:t>codificación</w:t>
      </w:r>
      <w:r w:rsidR="002F5F87">
        <w:rPr>
          <w:lang w:val="es-ES_tradnl"/>
        </w:rPr>
        <w:t xml:space="preserve"> parcial son más sensibles a la interferencia porque funcionan sin la ventaja que supone conocer el código Y</w:t>
      </w:r>
      <w:r w:rsidR="001749A5" w:rsidRPr="00F1768A">
        <w:rPr>
          <w:position w:val="6"/>
          <w:sz w:val="18"/>
          <w:lang w:val="es-ES_tradnl"/>
        </w:rPr>
        <w:footnoteReference w:id="3"/>
      </w:r>
      <w:r w:rsidR="001749A5" w:rsidRPr="002F5F87">
        <w:rPr>
          <w:lang w:val="es-ES_tradnl"/>
        </w:rPr>
        <w:t xml:space="preserve">. </w:t>
      </w:r>
      <w:r w:rsidR="002F5F87" w:rsidRPr="002F5F87">
        <w:rPr>
          <w:lang w:val="es-ES_tradnl"/>
        </w:rPr>
        <w:t>La adquisición se lleva a cabo utilizando la señal de c</w:t>
      </w:r>
      <w:r w:rsidR="002F5F87">
        <w:rPr>
          <w:lang w:val="es-ES_tradnl"/>
        </w:rPr>
        <w:t>ódigo L1 C/A</w:t>
      </w:r>
      <w:r w:rsidR="001749A5" w:rsidRPr="002F5F87">
        <w:rPr>
          <w:lang w:val="es-ES_tradnl"/>
        </w:rPr>
        <w:t xml:space="preserve">. </w:t>
      </w:r>
      <w:r w:rsidR="002F5F87">
        <w:rPr>
          <w:lang w:val="es-ES_tradnl"/>
        </w:rPr>
        <w:t xml:space="preserve">La adquisición en </w:t>
      </w:r>
      <w:r w:rsidR="001749A5" w:rsidRPr="002F5F87">
        <w:rPr>
          <w:lang w:val="es-ES_tradnl"/>
        </w:rPr>
        <w:t xml:space="preserve">L2 </w:t>
      </w:r>
      <w:r w:rsidR="002F5F87">
        <w:rPr>
          <w:lang w:val="es-ES_tradnl"/>
        </w:rPr>
        <w:t>no es aplicable a este tipo de receptor. Las características y los criterios de protección para este receptor aparecen en el Cuadro</w:t>
      </w:r>
      <w:r w:rsidR="00377568">
        <w:rPr>
          <w:lang w:val="es-ES_tradnl"/>
        </w:rPr>
        <w:t> </w:t>
      </w:r>
      <w:r w:rsidR="002F5F87">
        <w:rPr>
          <w:lang w:val="es-ES_tradnl"/>
        </w:rPr>
        <w:t>1-1, columna</w:t>
      </w:r>
      <w:r w:rsidR="00377568">
        <w:rPr>
          <w:lang w:val="es-ES_tradnl"/>
        </w:rPr>
        <w:t> </w:t>
      </w:r>
      <w:r w:rsidR="002F5F87">
        <w:rPr>
          <w:lang w:val="es-ES_tradnl"/>
        </w:rPr>
        <w:t xml:space="preserve">1. </w:t>
      </w:r>
      <w:r w:rsidR="002F5F87" w:rsidRPr="002F5F87">
        <w:rPr>
          <w:lang w:val="es-ES_tradnl"/>
        </w:rPr>
        <w:t>Como el receptor utiliza señales</w:t>
      </w:r>
      <w:r w:rsidR="00377568">
        <w:rPr>
          <w:lang w:val="es-ES_tradnl"/>
        </w:rPr>
        <w:t> </w:t>
      </w:r>
      <w:r w:rsidR="001749A5" w:rsidRPr="002F5F87">
        <w:rPr>
          <w:lang w:val="es-ES_tradnl"/>
        </w:rPr>
        <w:t>L1</w:t>
      </w:r>
      <w:r w:rsidR="00377568">
        <w:rPr>
          <w:lang w:val="es-ES_tradnl"/>
        </w:rPr>
        <w:t> </w:t>
      </w:r>
      <w:r w:rsidR="001749A5" w:rsidRPr="002F5F87">
        <w:rPr>
          <w:lang w:val="es-ES_tradnl"/>
        </w:rPr>
        <w:t xml:space="preserve">C/A </w:t>
      </w:r>
      <w:r w:rsidR="002F5F87" w:rsidRPr="002F5F87">
        <w:rPr>
          <w:lang w:val="es-ES_tradnl"/>
        </w:rPr>
        <w:t xml:space="preserve">y </w:t>
      </w:r>
      <w:r w:rsidR="001749A5" w:rsidRPr="002F5F87">
        <w:rPr>
          <w:color w:val="000000"/>
          <w:lang w:val="es-ES_tradnl"/>
        </w:rPr>
        <w:t>P(</w:t>
      </w:r>
      <w:r w:rsidR="001749A5" w:rsidRPr="002F5F87">
        <w:rPr>
          <w:lang w:val="es-ES_tradnl"/>
        </w:rPr>
        <w:t xml:space="preserve">Y) </w:t>
      </w:r>
      <w:r w:rsidR="002F5F87" w:rsidRPr="002F5F87">
        <w:rPr>
          <w:lang w:val="es-ES_tradnl"/>
        </w:rPr>
        <w:t>simult</w:t>
      </w:r>
      <w:r w:rsidR="002F5F87">
        <w:rPr>
          <w:lang w:val="es-ES_tradnl"/>
        </w:rPr>
        <w:t xml:space="preserve">áneamente con </w:t>
      </w:r>
      <w:r w:rsidR="001749A5" w:rsidRPr="002F5F87">
        <w:rPr>
          <w:lang w:val="es-ES_tradnl"/>
        </w:rPr>
        <w:t>L2</w:t>
      </w:r>
      <w:r w:rsidR="00377568">
        <w:rPr>
          <w:color w:val="000000"/>
          <w:lang w:val="es-ES_tradnl"/>
        </w:rPr>
        <w:t> </w:t>
      </w:r>
      <w:r w:rsidR="001749A5" w:rsidRPr="002F5F87">
        <w:rPr>
          <w:color w:val="000000"/>
          <w:lang w:val="es-ES_tradnl"/>
        </w:rPr>
        <w:t>P(</w:t>
      </w:r>
      <w:r w:rsidR="001749A5" w:rsidRPr="002F5F87">
        <w:rPr>
          <w:lang w:val="es-ES_tradnl"/>
        </w:rPr>
        <w:t xml:space="preserve">Y), </w:t>
      </w:r>
      <w:r w:rsidR="002F5F87">
        <w:rPr>
          <w:lang w:val="es-ES_tradnl"/>
        </w:rPr>
        <w:t xml:space="preserve">también es susceptible a la interferencia en la banda </w:t>
      </w:r>
      <w:r w:rsidR="001749A5" w:rsidRPr="002F5F87">
        <w:rPr>
          <w:lang w:val="es-ES_tradnl"/>
        </w:rPr>
        <w:t>1 559</w:t>
      </w:r>
      <w:r w:rsidR="00377568">
        <w:rPr>
          <w:lang w:val="es-ES_tradnl"/>
        </w:rPr>
        <w:t>-</w:t>
      </w:r>
      <w:r w:rsidR="001749A5" w:rsidRPr="002F5F87">
        <w:rPr>
          <w:lang w:val="es-ES_tradnl"/>
        </w:rPr>
        <w:t xml:space="preserve">1 610 MHz. </w:t>
      </w:r>
      <w:r w:rsidR="002F5F87" w:rsidRPr="002F5F87">
        <w:rPr>
          <w:lang w:val="es-ES_tradnl"/>
        </w:rPr>
        <w:t>Los criterios de protección y otras características para el receptor de referencia en tierra SBAS en esa banda de frecuencias se especifican en la Recomendaci</w:t>
      </w:r>
      <w:r w:rsidR="002F5F87">
        <w:rPr>
          <w:lang w:val="es-ES_tradnl"/>
        </w:rPr>
        <w:t>ón UIT</w:t>
      </w:r>
      <w:r w:rsidR="001749A5" w:rsidRPr="002F5F87">
        <w:rPr>
          <w:lang w:val="es-ES_tradnl"/>
        </w:rPr>
        <w:noBreakHyphen/>
        <w:t>R M.1903.</w:t>
      </w:r>
    </w:p>
    <w:p w:rsidR="001749A5" w:rsidRPr="00702677" w:rsidRDefault="00702677" w:rsidP="00702677">
      <w:pPr>
        <w:rPr>
          <w:lang w:val="es-ES_tradnl"/>
        </w:rPr>
      </w:pPr>
      <w:r w:rsidRPr="00702677">
        <w:rPr>
          <w:lang w:val="es-ES_tradnl"/>
        </w:rPr>
        <w:t>Los receptores de referencia en tierra SBAS desempeñan cometidos críticos tales como la supervisi</w:t>
      </w:r>
      <w:r>
        <w:rPr>
          <w:lang w:val="es-ES_tradnl"/>
        </w:rPr>
        <w:t>ón de la integridad de los sistemas del SRNS en las estaciones en tierra SBAS situadas en emplazamientos fijos conocidos. Por consiguiente, a estos receptores se les ofrece la adecuada protección para garantizar el acceso ininterrumpido continuo a las señales del SRNS, tales como, entre otras, las zonas físicas de amortiguación</w:t>
      </w:r>
      <w:r w:rsidR="001749A5" w:rsidRPr="00702677">
        <w:rPr>
          <w:lang w:val="es-ES_tradnl"/>
        </w:rPr>
        <w:t>.</w:t>
      </w:r>
    </w:p>
    <w:p w:rsidR="001749A5" w:rsidRPr="00702677" w:rsidRDefault="001749A5" w:rsidP="00702677">
      <w:pPr>
        <w:pStyle w:val="Heading2"/>
        <w:rPr>
          <w:lang w:val="es-ES_tradnl"/>
        </w:rPr>
      </w:pPr>
      <w:r w:rsidRPr="00702677">
        <w:rPr>
          <w:lang w:val="es-ES_tradnl"/>
        </w:rPr>
        <w:t>2.2</w:t>
      </w:r>
      <w:r w:rsidRPr="00702677">
        <w:rPr>
          <w:lang w:val="es-ES_tradnl"/>
        </w:rPr>
        <w:tab/>
      </w:r>
      <w:r w:rsidR="00702677" w:rsidRPr="00702677">
        <w:rPr>
          <w:lang w:val="es-ES_tradnl"/>
        </w:rPr>
        <w:t>Receptores del SRNS con codificación parcial</w:t>
      </w:r>
    </w:p>
    <w:p w:rsidR="001749A5" w:rsidRPr="00702677" w:rsidRDefault="001749A5" w:rsidP="00702677">
      <w:pPr>
        <w:pStyle w:val="Heading3"/>
        <w:rPr>
          <w:lang w:val="es-ES_tradnl"/>
        </w:rPr>
      </w:pPr>
      <w:r w:rsidRPr="00702677">
        <w:rPr>
          <w:lang w:val="es-ES_tradnl"/>
        </w:rPr>
        <w:t>2.2.1</w:t>
      </w:r>
      <w:r w:rsidRPr="00702677">
        <w:rPr>
          <w:lang w:val="es-ES_tradnl"/>
        </w:rPr>
        <w:tab/>
      </w:r>
      <w:r w:rsidR="00702677" w:rsidRPr="00702677">
        <w:rPr>
          <w:lang w:val="es-ES_tradnl"/>
        </w:rPr>
        <w:t>Receptores con codificación parcial de alta precisi</w:t>
      </w:r>
      <w:r w:rsidR="00702677">
        <w:rPr>
          <w:lang w:val="es-ES_tradnl"/>
        </w:rPr>
        <w:t>ón</w:t>
      </w:r>
    </w:p>
    <w:p w:rsidR="001749A5" w:rsidRDefault="00DF61F0" w:rsidP="009B5D96">
      <w:pPr>
        <w:rPr>
          <w:lang w:val="es-ES_tradnl"/>
        </w:rPr>
      </w:pPr>
      <w:r w:rsidRPr="00DF61F0">
        <w:rPr>
          <w:lang w:val="es-ES_tradnl"/>
        </w:rPr>
        <w:t xml:space="preserve">Los receptores con codificación parcial de alta precisión se </w:t>
      </w:r>
      <w:r w:rsidR="006A4A3D" w:rsidRPr="00DF61F0">
        <w:rPr>
          <w:lang w:val="es-ES_tradnl"/>
        </w:rPr>
        <w:t>utilizan</w:t>
      </w:r>
      <w:r w:rsidRPr="00DF61F0">
        <w:rPr>
          <w:lang w:val="es-ES_tradnl"/>
        </w:rPr>
        <w:t xml:space="preserve"> fundamentalmente para levantamiento de planos y otras aplicaciones de precisi</w:t>
      </w:r>
      <w:r>
        <w:rPr>
          <w:lang w:val="es-ES_tradnl"/>
        </w:rPr>
        <w:t xml:space="preserve">ón (por ejemplo, agricultura de precisión, investigaciones científicas, etc.) para las que deben realizarse </w:t>
      </w:r>
      <w:r w:rsidR="009B5D96">
        <w:rPr>
          <w:lang w:val="es-ES_tradnl"/>
        </w:rPr>
        <w:t xml:space="preserve">mediciones del </w:t>
      </w:r>
      <w:r>
        <w:rPr>
          <w:lang w:val="es-ES_tradnl"/>
        </w:rPr>
        <w:t xml:space="preserve">retardo ionosférico. </w:t>
      </w:r>
      <w:r w:rsidRPr="00DF61F0">
        <w:rPr>
          <w:lang w:val="es-ES_tradnl"/>
        </w:rPr>
        <w:t xml:space="preserve">De forma </w:t>
      </w:r>
      <w:r w:rsidR="006A4A3D" w:rsidRPr="00DF61F0">
        <w:rPr>
          <w:lang w:val="es-ES_tradnl"/>
        </w:rPr>
        <w:t>similar</w:t>
      </w:r>
      <w:r w:rsidRPr="00DF61F0">
        <w:rPr>
          <w:lang w:val="es-ES_tradnl"/>
        </w:rPr>
        <w:t xml:space="preserve"> al receptor de referencia en tierra SBAS anterior, estos receptores con codificación parcial emplean una t</w:t>
      </w:r>
      <w:r>
        <w:rPr>
          <w:lang w:val="es-ES_tradnl"/>
        </w:rPr>
        <w:t>écnica mediante la que se efectúa un seguimiento de las señales</w:t>
      </w:r>
      <w:r w:rsidR="009B5D96">
        <w:rPr>
          <w:lang w:val="es-ES_tradnl"/>
        </w:rPr>
        <w:t> </w:t>
      </w:r>
      <w:r w:rsidR="001749A5" w:rsidRPr="00DF61F0">
        <w:rPr>
          <w:lang w:val="es-ES_tradnl"/>
        </w:rPr>
        <w:t xml:space="preserve">L1 </w:t>
      </w:r>
      <w:r>
        <w:rPr>
          <w:lang w:val="es-ES_tradnl"/>
        </w:rPr>
        <w:t xml:space="preserve">y </w:t>
      </w:r>
      <w:r w:rsidR="001749A5" w:rsidRPr="00DF61F0">
        <w:rPr>
          <w:lang w:val="es-ES_tradnl"/>
        </w:rPr>
        <w:t xml:space="preserve">L2 </w:t>
      </w:r>
      <w:r>
        <w:rPr>
          <w:lang w:val="es-ES_tradnl"/>
        </w:rPr>
        <w:t>P(Y), ayudado por el conocimiento de la fase de la portadora dinámica obtenido a partir del seguimiento del código</w:t>
      </w:r>
      <w:r w:rsidR="00377568">
        <w:rPr>
          <w:lang w:val="es-ES_tradnl"/>
        </w:rPr>
        <w:t> </w:t>
      </w:r>
      <w:r w:rsidR="001749A5" w:rsidRPr="00DF61F0">
        <w:rPr>
          <w:lang w:val="es-ES_tradnl"/>
        </w:rPr>
        <w:t>L1</w:t>
      </w:r>
      <w:r>
        <w:rPr>
          <w:lang w:val="es-ES_tradnl"/>
        </w:rPr>
        <w:t> </w:t>
      </w:r>
      <w:r w:rsidR="001749A5" w:rsidRPr="00DF61F0">
        <w:rPr>
          <w:lang w:val="es-ES_tradnl"/>
        </w:rPr>
        <w:t xml:space="preserve">C/A. </w:t>
      </w:r>
      <w:r>
        <w:rPr>
          <w:lang w:val="es-ES_tradnl"/>
        </w:rPr>
        <w:t>Existen dos métodos básicos para ello</w:t>
      </w:r>
      <w:r w:rsidR="001749A5" w:rsidRPr="00DF61F0">
        <w:rPr>
          <w:lang w:val="es-ES_tradnl"/>
        </w:rPr>
        <w:t>: 1) </w:t>
      </w:r>
      <w:r>
        <w:rPr>
          <w:lang w:val="es-ES_tradnl"/>
        </w:rPr>
        <w:t>se efectúa una correlación cruzada de las señales</w:t>
      </w:r>
      <w:r w:rsidR="00377568">
        <w:rPr>
          <w:lang w:val="es-ES_tradnl"/>
        </w:rPr>
        <w:t> </w:t>
      </w:r>
      <w:r w:rsidR="001749A5" w:rsidRPr="00DF61F0">
        <w:rPr>
          <w:lang w:val="es-ES_tradnl"/>
        </w:rPr>
        <w:t xml:space="preserve">L1 </w:t>
      </w:r>
      <w:r>
        <w:rPr>
          <w:lang w:val="es-ES_tradnl"/>
        </w:rPr>
        <w:t xml:space="preserve">y </w:t>
      </w:r>
      <w:r w:rsidR="001749A5" w:rsidRPr="00DF61F0">
        <w:rPr>
          <w:lang w:val="es-ES_tradnl"/>
        </w:rPr>
        <w:t>L2 P(Y), o 2) </w:t>
      </w:r>
      <w:r>
        <w:rPr>
          <w:lang w:val="es-ES_tradnl"/>
        </w:rPr>
        <w:t>se realiza de hecho un seguimiento independiente de las señales. Los receptores de alta precisión llevan a cabo la adquisición y el seguimiento de las señales del SRNS en dos o tres bandas de frecuencias para el funcionamiento adecuado y requieren protección en todas las bandas utilizadas</w:t>
      </w:r>
      <w:r w:rsidR="001749A5" w:rsidRPr="00DF61F0">
        <w:rPr>
          <w:lang w:val="es-ES_tradnl"/>
        </w:rPr>
        <w:t>.</w:t>
      </w:r>
    </w:p>
    <w:p w:rsidR="001749A5" w:rsidRPr="00203C57" w:rsidRDefault="0038154C" w:rsidP="00DA6C9B">
      <w:pPr>
        <w:rPr>
          <w:lang w:val="es-ES_tradnl"/>
        </w:rPr>
      </w:pPr>
      <w:r w:rsidRPr="0038154C">
        <w:rPr>
          <w:lang w:val="es-ES_tradnl"/>
        </w:rPr>
        <w:lastRenderedPageBreak/>
        <w:t>También existen variaciones a estos métodos o combinaciones de los dos m</w:t>
      </w:r>
      <w:r>
        <w:rPr>
          <w:lang w:val="es-ES_tradnl"/>
        </w:rPr>
        <w:t xml:space="preserve">étodos. En cualquier caso, el objetivo es proporcionar una estimación del retardo ionosférico o realizar un conjunto independiente de mediciones de la fase de portadora que soporten la rápida supresión de las ambigüedades de la longitud de onda, </w:t>
      </w:r>
      <w:r w:rsidR="00203C57">
        <w:rPr>
          <w:lang w:val="es-ES_tradnl"/>
        </w:rPr>
        <w:t>a</w:t>
      </w:r>
      <w:r w:rsidR="006A4A3D">
        <w:rPr>
          <w:lang w:val="es-ES_tradnl"/>
        </w:rPr>
        <w:t>u</w:t>
      </w:r>
      <w:r w:rsidR="00203C57">
        <w:rPr>
          <w:lang w:val="es-ES_tradnl"/>
        </w:rPr>
        <w:t xml:space="preserve">n cuando el receptor se encuentre en movimiento. </w:t>
      </w:r>
      <w:r w:rsidR="00203C57" w:rsidRPr="00203C57">
        <w:rPr>
          <w:lang w:val="es-ES_tradnl"/>
        </w:rPr>
        <w:t>Este proceso proporciona una precisión de la posición mejorada. El esquema de correlaci</w:t>
      </w:r>
      <w:r w:rsidR="00203C57">
        <w:rPr>
          <w:lang w:val="es-ES_tradnl"/>
        </w:rPr>
        <w:t xml:space="preserve">ón cruzada es posible por el hecho de que </w:t>
      </w:r>
      <w:r w:rsidR="001749A5" w:rsidRPr="00203C57">
        <w:rPr>
          <w:lang w:val="es-ES_tradnl"/>
        </w:rPr>
        <w:t xml:space="preserve">L1 </w:t>
      </w:r>
      <w:r w:rsidR="00203C57">
        <w:rPr>
          <w:lang w:val="es-ES_tradnl"/>
        </w:rPr>
        <w:t xml:space="preserve">y </w:t>
      </w:r>
      <w:r w:rsidR="001749A5" w:rsidRPr="00203C57">
        <w:rPr>
          <w:lang w:val="es-ES_tradnl"/>
        </w:rPr>
        <w:t>L2</w:t>
      </w:r>
      <w:r w:rsidR="00203C57">
        <w:rPr>
          <w:lang w:val="es-ES_tradnl"/>
        </w:rPr>
        <w:t xml:space="preserve"> tienen códigos P(Y) </w:t>
      </w:r>
      <w:r w:rsidR="006A4A3D">
        <w:rPr>
          <w:lang w:val="es-ES_tradnl"/>
        </w:rPr>
        <w:t>idénticos</w:t>
      </w:r>
      <w:r w:rsidR="00203C57">
        <w:rPr>
          <w:lang w:val="es-ES_tradnl"/>
        </w:rPr>
        <w:t xml:space="preserve"> y casi </w:t>
      </w:r>
      <w:r w:rsidR="006A4A3D">
        <w:rPr>
          <w:lang w:val="es-ES_tradnl"/>
        </w:rPr>
        <w:t>sincronizados</w:t>
      </w:r>
      <w:r w:rsidR="00203C57">
        <w:rPr>
          <w:lang w:val="es-ES_tradnl"/>
        </w:rPr>
        <w:t xml:space="preserve">. Los códigos de la señal L2 P(Y) idénticos y casi sincronizados. </w:t>
      </w:r>
      <w:r w:rsidR="00203C57" w:rsidRPr="00203C57">
        <w:rPr>
          <w:lang w:val="es-ES_tradnl"/>
        </w:rPr>
        <w:t xml:space="preserve">Los códigos de la señal </w:t>
      </w:r>
      <w:r w:rsidR="001749A5" w:rsidRPr="00203C57">
        <w:rPr>
          <w:lang w:val="es-ES_tradnl"/>
        </w:rPr>
        <w:t xml:space="preserve">L2 P(Y) </w:t>
      </w:r>
      <w:r w:rsidR="00203C57">
        <w:rPr>
          <w:lang w:val="es-ES_tradnl"/>
        </w:rPr>
        <w:t xml:space="preserve">sufren un retardo en la ionosfera con respecto a los códigos de la señal </w:t>
      </w:r>
      <w:r w:rsidR="001749A5" w:rsidRPr="00203C57">
        <w:rPr>
          <w:lang w:val="es-ES_tradnl"/>
        </w:rPr>
        <w:t xml:space="preserve">L1 P(Y) </w:t>
      </w:r>
      <w:r w:rsidR="00203C57">
        <w:rPr>
          <w:lang w:val="es-ES_tradnl"/>
        </w:rPr>
        <w:t xml:space="preserve">y también van acompañados de avances en la fase de la portadora. </w:t>
      </w:r>
      <w:r w:rsidR="00203C57" w:rsidRPr="00203C57">
        <w:rPr>
          <w:lang w:val="es-ES_tradnl"/>
        </w:rPr>
        <w:t xml:space="preserve">La señal </w:t>
      </w:r>
      <w:r w:rsidR="001749A5" w:rsidRPr="00203C57">
        <w:rPr>
          <w:lang w:val="es-ES_tradnl"/>
        </w:rPr>
        <w:t xml:space="preserve">L1 P(Y) </w:t>
      </w:r>
      <w:r w:rsidR="00203C57" w:rsidRPr="00203C57">
        <w:rPr>
          <w:lang w:val="es-ES_tradnl"/>
        </w:rPr>
        <w:t xml:space="preserve">tiene un código y una portadora </w:t>
      </w:r>
      <w:r w:rsidR="001749A5" w:rsidRPr="00203C57">
        <w:rPr>
          <w:lang w:val="es-ES_tradnl"/>
        </w:rPr>
        <w:t xml:space="preserve">Doppler </w:t>
      </w:r>
      <w:r w:rsidR="00203C57" w:rsidRPr="00203C57">
        <w:rPr>
          <w:lang w:val="es-ES_tradnl"/>
        </w:rPr>
        <w:t xml:space="preserve">idénticos a los de la señal </w:t>
      </w:r>
      <w:r w:rsidR="00203C57">
        <w:rPr>
          <w:lang w:val="es-ES_tradnl"/>
        </w:rPr>
        <w:t>L1 C/A</w:t>
      </w:r>
      <w:r w:rsidR="001749A5" w:rsidRPr="00203C57">
        <w:rPr>
          <w:lang w:val="es-ES_tradnl"/>
        </w:rPr>
        <w:t xml:space="preserve">, </w:t>
      </w:r>
      <w:r w:rsidR="00203C57">
        <w:rPr>
          <w:lang w:val="es-ES_tradnl"/>
        </w:rPr>
        <w:t xml:space="preserve">lo que permite ayudar al seguimiento con codificación parcial utilizando bucles de seguimiento de anchura de banda muy estrecha. </w:t>
      </w:r>
      <w:r w:rsidR="00203C57" w:rsidRPr="00203C57">
        <w:rPr>
          <w:lang w:val="es-ES_tradnl"/>
        </w:rPr>
        <w:t xml:space="preserve">Este receptor tendrá características </w:t>
      </w:r>
      <w:r w:rsidR="006A4A3D" w:rsidRPr="00203C57">
        <w:rPr>
          <w:lang w:val="es-ES_tradnl"/>
        </w:rPr>
        <w:t>similares</w:t>
      </w:r>
      <w:r w:rsidR="00203C57" w:rsidRPr="00203C57">
        <w:rPr>
          <w:lang w:val="es-ES_tradnl"/>
        </w:rPr>
        <w:t xml:space="preserve"> al receptor de referencia en tierra SBAS antes descrito, pero puede diferir en su susceptibilidad a la interferencia. Las características de este tipo de r</w:t>
      </w:r>
      <w:r w:rsidR="00203C57">
        <w:rPr>
          <w:lang w:val="es-ES_tradnl"/>
        </w:rPr>
        <w:t>eceptor aparecen en el Cuadro 1-</w:t>
      </w:r>
      <w:r w:rsidR="00203C57" w:rsidRPr="00203C57">
        <w:rPr>
          <w:lang w:val="es-ES_tradnl"/>
        </w:rPr>
        <w:t>1, columna</w:t>
      </w:r>
      <w:r w:rsidR="00DA6C9B">
        <w:rPr>
          <w:lang w:val="es-ES_tradnl"/>
        </w:rPr>
        <w:t> </w:t>
      </w:r>
      <w:r w:rsidR="00203C57">
        <w:rPr>
          <w:lang w:val="es-ES_tradnl"/>
        </w:rPr>
        <w:t xml:space="preserve">2. </w:t>
      </w:r>
      <w:r w:rsidR="00203C57" w:rsidRPr="00203C57">
        <w:rPr>
          <w:lang w:val="es-ES_tradnl"/>
        </w:rPr>
        <w:t>Como este receptor también utiliza las señales de la banda</w:t>
      </w:r>
      <w:r w:rsidR="00203C57">
        <w:rPr>
          <w:lang w:val="es-ES_tradnl"/>
        </w:rPr>
        <w:t> </w:t>
      </w:r>
      <w:r w:rsidR="001749A5" w:rsidRPr="00203C57">
        <w:rPr>
          <w:lang w:val="es-ES_tradnl"/>
        </w:rPr>
        <w:t xml:space="preserve">1 559-1 610 MHz, </w:t>
      </w:r>
      <w:r w:rsidR="00203C57">
        <w:rPr>
          <w:lang w:val="es-ES_tradnl"/>
        </w:rPr>
        <w:t xml:space="preserve">puede sufrir interferencia en esa banda. </w:t>
      </w:r>
      <w:r w:rsidR="00203C57" w:rsidRPr="00203C57">
        <w:rPr>
          <w:lang w:val="es-ES_tradnl"/>
        </w:rPr>
        <w:t>En la Recomendación UIT</w:t>
      </w:r>
      <w:r w:rsidR="00203C57" w:rsidRPr="00203C57">
        <w:rPr>
          <w:lang w:val="es-ES_tradnl"/>
        </w:rPr>
        <w:noBreakHyphen/>
        <w:t>R M</w:t>
      </w:r>
      <w:r w:rsidR="001749A5" w:rsidRPr="00203C57">
        <w:rPr>
          <w:lang w:val="es-ES_tradnl"/>
        </w:rPr>
        <w:t>.1903</w:t>
      </w:r>
      <w:r w:rsidR="00203C57" w:rsidRPr="00203C57">
        <w:rPr>
          <w:lang w:val="es-ES_tradnl"/>
        </w:rPr>
        <w:t xml:space="preserve"> figuran los criterios de protecci</w:t>
      </w:r>
      <w:r w:rsidR="00203C57">
        <w:rPr>
          <w:lang w:val="es-ES_tradnl"/>
        </w:rPr>
        <w:t>ón y otras características en la banda 1 559</w:t>
      </w:r>
      <w:r w:rsidR="00203C57">
        <w:rPr>
          <w:lang w:val="es-ES_tradnl"/>
        </w:rPr>
        <w:noBreakHyphen/>
        <w:t>1 610 MHz especificada para el receptor de alta precisión del tipo AMDC</w:t>
      </w:r>
      <w:r w:rsidR="001749A5" w:rsidRPr="00203C57">
        <w:rPr>
          <w:lang w:val="es-ES_tradnl"/>
        </w:rPr>
        <w:t>.</w:t>
      </w:r>
    </w:p>
    <w:p w:rsidR="001749A5" w:rsidRPr="00203C57" w:rsidRDefault="001749A5" w:rsidP="00203C57">
      <w:pPr>
        <w:pStyle w:val="Heading3"/>
        <w:rPr>
          <w:lang w:val="es-ES_tradnl"/>
        </w:rPr>
      </w:pPr>
      <w:r w:rsidRPr="00203C57">
        <w:rPr>
          <w:lang w:val="es-ES_tradnl"/>
        </w:rPr>
        <w:t>2.2.2</w:t>
      </w:r>
      <w:r w:rsidRPr="00203C57">
        <w:rPr>
          <w:lang w:val="es-ES_tradnl"/>
        </w:rPr>
        <w:tab/>
      </w:r>
      <w:r w:rsidR="00203C57" w:rsidRPr="00203C57">
        <w:rPr>
          <w:lang w:val="es-ES_tradnl"/>
        </w:rPr>
        <w:t>Receptores con codificación parcial de alta precisi</w:t>
      </w:r>
      <w:r w:rsidR="00203C57">
        <w:rPr>
          <w:lang w:val="es-ES_tradnl"/>
        </w:rPr>
        <w:t xml:space="preserve">ón de transición </w:t>
      </w:r>
      <w:r w:rsidRPr="00203C57">
        <w:rPr>
          <w:lang w:val="es-ES_tradnl"/>
        </w:rPr>
        <w:t>L2C</w:t>
      </w:r>
    </w:p>
    <w:p w:rsidR="001749A5" w:rsidRPr="00A13EEB" w:rsidRDefault="00B01F48" w:rsidP="00DA6C9B">
      <w:pPr>
        <w:rPr>
          <w:lang w:val="es-ES_tradnl"/>
        </w:rPr>
      </w:pPr>
      <w:r w:rsidRPr="00B01F48">
        <w:rPr>
          <w:lang w:val="es-ES_tradnl"/>
        </w:rPr>
        <w:t>Este receptor tiene todas las características del receptor con codificación parcial de alta precisión descrito en el § 2.2.1 y también realiza el seguimiento y la adquisici</w:t>
      </w:r>
      <w:r>
        <w:rPr>
          <w:lang w:val="es-ES_tradnl"/>
        </w:rPr>
        <w:t>ón de la nueva señal L2C</w:t>
      </w:r>
      <w:r w:rsidR="001749A5" w:rsidRPr="00F1768A">
        <w:rPr>
          <w:position w:val="6"/>
          <w:sz w:val="18"/>
          <w:lang w:val="es-ES_tradnl"/>
        </w:rPr>
        <w:footnoteReference w:id="4"/>
      </w:r>
      <w:r w:rsidR="001749A5" w:rsidRPr="00B01F48">
        <w:rPr>
          <w:lang w:val="es-ES_tradnl"/>
        </w:rPr>
        <w:t xml:space="preserve"> </w:t>
      </w:r>
      <w:r>
        <w:rPr>
          <w:lang w:val="es-ES_tradnl"/>
        </w:rPr>
        <w:t xml:space="preserve">en la portadora L2C recibida de los satélites de última generación disponibles. </w:t>
      </w:r>
      <w:r w:rsidRPr="00B01F48">
        <w:rPr>
          <w:lang w:val="es-ES_tradnl"/>
        </w:rPr>
        <w:t>Este receptor utilizará la técnica de codificación parcial descrita anteriormente para efectuar la adquisici</w:t>
      </w:r>
      <w:r>
        <w:rPr>
          <w:lang w:val="es-ES_tradnl"/>
        </w:rPr>
        <w:t xml:space="preserve">ón y el </w:t>
      </w:r>
      <w:r w:rsidR="006A4A3D">
        <w:rPr>
          <w:lang w:val="es-ES_tradnl"/>
        </w:rPr>
        <w:t>seguimiento</w:t>
      </w:r>
      <w:r>
        <w:rPr>
          <w:lang w:val="es-ES_tradnl"/>
        </w:rPr>
        <w:t xml:space="preserve"> de las señales L2</w:t>
      </w:r>
      <w:r w:rsidR="00DA6C9B">
        <w:rPr>
          <w:lang w:val="es-ES_tradnl"/>
        </w:rPr>
        <w:t> </w:t>
      </w:r>
      <w:r>
        <w:rPr>
          <w:lang w:val="es-ES_tradnl"/>
        </w:rPr>
        <w:t>P(Y) e</w:t>
      </w:r>
      <w:r w:rsidR="009B5D96">
        <w:rPr>
          <w:lang w:val="es-ES_tradnl"/>
        </w:rPr>
        <w:t>n</w:t>
      </w:r>
      <w:r>
        <w:rPr>
          <w:lang w:val="es-ES_tradnl"/>
        </w:rPr>
        <w:t xml:space="preserve"> otros satélites de generaciones anteriores y puede emplear es técnica también en las señales L2</w:t>
      </w:r>
      <w:r w:rsidR="00DA6C9B">
        <w:rPr>
          <w:lang w:val="es-ES_tradnl"/>
        </w:rPr>
        <w:t> </w:t>
      </w:r>
      <w:r>
        <w:rPr>
          <w:lang w:val="es-ES_tradnl"/>
        </w:rPr>
        <w:t xml:space="preserve">P(Y) procedentes de satélites de generaciones posteriores, al menos para proporcionar información de calibración para el funcionamiento </w:t>
      </w:r>
      <w:r w:rsidR="001749A5" w:rsidRPr="00B01F48">
        <w:rPr>
          <w:lang w:val="es-ES_tradnl"/>
        </w:rPr>
        <w:t xml:space="preserve">L2C/L2 P(Y) </w:t>
      </w:r>
      <w:r w:rsidRPr="00B01F48">
        <w:rPr>
          <w:lang w:val="es-ES_tradnl"/>
        </w:rPr>
        <w:t>h</w:t>
      </w:r>
      <w:r>
        <w:rPr>
          <w:lang w:val="es-ES_tradnl"/>
        </w:rPr>
        <w:t>íbrid</w:t>
      </w:r>
      <w:r w:rsidR="000C3CB0">
        <w:rPr>
          <w:lang w:val="es-ES_tradnl"/>
        </w:rPr>
        <w:t>o</w:t>
      </w:r>
      <w:r>
        <w:rPr>
          <w:lang w:val="es-ES_tradnl"/>
        </w:rPr>
        <w:t xml:space="preserve">. Este funcionamiento híbrido requiere conocer la diferencia de fase entre las señales </w:t>
      </w:r>
      <w:r w:rsidR="001749A5" w:rsidRPr="00B01F48">
        <w:rPr>
          <w:lang w:val="es-ES_tradnl"/>
        </w:rPr>
        <w:t xml:space="preserve">L2C </w:t>
      </w:r>
      <w:r>
        <w:rPr>
          <w:lang w:val="es-ES_tradnl"/>
        </w:rPr>
        <w:t xml:space="preserve">y </w:t>
      </w:r>
      <w:r w:rsidR="001749A5" w:rsidRPr="00B01F48">
        <w:rPr>
          <w:lang w:val="es-ES_tradnl"/>
        </w:rPr>
        <w:t xml:space="preserve">L2 P(Y). </w:t>
      </w:r>
      <w:r w:rsidRPr="00B01F48">
        <w:rPr>
          <w:lang w:val="es-ES_tradnl"/>
        </w:rPr>
        <w:t>La señal</w:t>
      </w:r>
      <w:r w:rsidR="00DA6C9B">
        <w:rPr>
          <w:lang w:val="es-ES_tradnl"/>
        </w:rPr>
        <w:t> </w:t>
      </w:r>
      <w:r w:rsidRPr="00B01F48">
        <w:rPr>
          <w:lang w:val="es-ES_tradnl"/>
        </w:rPr>
        <w:t>L2C ofrece más robustez que la que puede disponerse con el funcionamiento de codificaci</w:t>
      </w:r>
      <w:r>
        <w:rPr>
          <w:lang w:val="es-ES_tradnl"/>
        </w:rPr>
        <w:t xml:space="preserve">ón parcial </w:t>
      </w:r>
      <w:r w:rsidR="00DA6C9B">
        <w:rPr>
          <w:lang w:val="es-ES_tradnl"/>
        </w:rPr>
        <w:t xml:space="preserve">L2 P(Y), que es más conveniente </w:t>
      </w:r>
      <w:r w:rsidR="00737FD0">
        <w:rPr>
          <w:lang w:val="es-ES_tradnl"/>
        </w:rPr>
        <w:t xml:space="preserve">en </w:t>
      </w:r>
      <w:r w:rsidR="00DA6C9B">
        <w:rPr>
          <w:lang w:val="es-ES_tradnl"/>
        </w:rPr>
        <w:t xml:space="preserve">entornos difíciles. Sin embargo, como los receptores con esta capacidad se utilizan en aplicaciones de sistemas que también emplean los receptores con codificación parcial </w:t>
      </w:r>
      <w:r>
        <w:rPr>
          <w:lang w:val="es-ES_tradnl"/>
        </w:rPr>
        <w:t>L2</w:t>
      </w:r>
      <w:r w:rsidR="00DA6C9B">
        <w:rPr>
          <w:lang w:val="es-ES_tradnl"/>
        </w:rPr>
        <w:t> </w:t>
      </w:r>
      <w:r>
        <w:rPr>
          <w:lang w:val="es-ES_tradnl"/>
        </w:rPr>
        <w:t xml:space="preserve">P(Y) tradicionales, en general esta robustez adicional no siempre está </w:t>
      </w:r>
      <w:r w:rsidR="006A4A3D">
        <w:rPr>
          <w:lang w:val="es-ES_tradnl"/>
        </w:rPr>
        <w:t>disponible</w:t>
      </w:r>
      <w:r>
        <w:rPr>
          <w:lang w:val="es-ES_tradnl"/>
        </w:rPr>
        <w:t xml:space="preserve">. </w:t>
      </w:r>
      <w:r w:rsidRPr="00B01F48">
        <w:rPr>
          <w:lang w:val="es-ES_tradnl"/>
        </w:rPr>
        <w:t xml:space="preserve">Por consiguiente, siguen aplicándose los niveles de potencia de </w:t>
      </w:r>
      <w:r w:rsidR="006A4A3D" w:rsidRPr="00B01F48">
        <w:rPr>
          <w:lang w:val="es-ES_tradnl"/>
        </w:rPr>
        <w:t>interferencia</w:t>
      </w:r>
      <w:r w:rsidRPr="00B01F48">
        <w:rPr>
          <w:lang w:val="es-ES_tradnl"/>
        </w:rPr>
        <w:t xml:space="preserve"> umbral especificados en el Cuadro 1-1, columna 2.</w:t>
      </w:r>
    </w:p>
    <w:p w:rsidR="001749A5" w:rsidRPr="00B01F48" w:rsidRDefault="001749A5" w:rsidP="00B01F48">
      <w:pPr>
        <w:pStyle w:val="Heading2"/>
        <w:rPr>
          <w:lang w:val="es-ES_tradnl"/>
        </w:rPr>
      </w:pPr>
      <w:r w:rsidRPr="00B01F48">
        <w:rPr>
          <w:lang w:val="es-ES_tradnl"/>
        </w:rPr>
        <w:t>2.3</w:t>
      </w:r>
      <w:r w:rsidRPr="00B01F48">
        <w:rPr>
          <w:lang w:val="es-ES_tradnl"/>
        </w:rPr>
        <w:tab/>
      </w:r>
      <w:r w:rsidR="00B01F48" w:rsidRPr="00B01F48">
        <w:rPr>
          <w:lang w:val="es-ES_tradnl"/>
        </w:rPr>
        <w:t>Receptores de alta precisión que utilizan L2C</w:t>
      </w:r>
    </w:p>
    <w:p w:rsidR="001749A5" w:rsidRPr="007E6F56" w:rsidRDefault="00B01F48" w:rsidP="00F601FC">
      <w:pPr>
        <w:rPr>
          <w:lang w:val="es-ES_tradnl"/>
        </w:rPr>
      </w:pPr>
      <w:r w:rsidRPr="007E6F56">
        <w:rPr>
          <w:lang w:val="es-ES_tradnl"/>
        </w:rPr>
        <w:t>Este tipo de receptor es uno basado en tierra que realiza</w:t>
      </w:r>
      <w:r w:rsidR="007E6F56" w:rsidRPr="007E6F56">
        <w:rPr>
          <w:lang w:val="es-ES_tradnl"/>
        </w:rPr>
        <w:t xml:space="preserve"> una adquisición y seguimiento de la señal</w:t>
      </w:r>
      <w:r w:rsidR="00F601FC">
        <w:rPr>
          <w:lang w:val="es-ES_tradnl"/>
        </w:rPr>
        <w:t> </w:t>
      </w:r>
      <w:r w:rsidR="001749A5" w:rsidRPr="007E6F56">
        <w:rPr>
          <w:lang w:val="es-ES_tradnl"/>
        </w:rPr>
        <w:t>L2C</w:t>
      </w:r>
      <w:r w:rsidR="007E6F56">
        <w:rPr>
          <w:lang w:val="es-ES_tradnl"/>
        </w:rPr>
        <w:t xml:space="preserve"> pero no necesariamente de la señal </w:t>
      </w:r>
      <w:r w:rsidR="001749A5" w:rsidRPr="007E6F56">
        <w:rPr>
          <w:lang w:val="es-ES_tradnl"/>
        </w:rPr>
        <w:t xml:space="preserve">L2 P(Y). </w:t>
      </w:r>
      <w:r w:rsidR="007E6F56" w:rsidRPr="007E6F56">
        <w:rPr>
          <w:lang w:val="es-ES_tradnl"/>
        </w:rPr>
        <w:t>La función de este receptor es la misma que la del receptor con codificación parcial de alta precisión antes descrito, pero presenta una mayor robustez debido a la adquisici</w:t>
      </w:r>
      <w:r w:rsidR="007E6F56">
        <w:rPr>
          <w:lang w:val="es-ES_tradnl"/>
        </w:rPr>
        <w:t>ón y seguimiento de la señal L2C.</w:t>
      </w:r>
    </w:p>
    <w:p w:rsidR="001749A5" w:rsidRDefault="007E6F56" w:rsidP="00CF2091">
      <w:pPr>
        <w:rPr>
          <w:lang w:val="es-ES_tradnl"/>
        </w:rPr>
      </w:pPr>
      <w:r w:rsidRPr="007E6F56">
        <w:rPr>
          <w:lang w:val="es-ES_tradnl"/>
        </w:rPr>
        <w:t>Este tipo de receptor efectúa la adquisición y el seguimiento del nuevo c</w:t>
      </w:r>
      <w:r>
        <w:rPr>
          <w:lang w:val="es-ES_tradnl"/>
        </w:rPr>
        <w:t xml:space="preserve">ódigo </w:t>
      </w:r>
      <w:r w:rsidR="001749A5" w:rsidRPr="007E6F56">
        <w:rPr>
          <w:lang w:val="es-ES_tradnl"/>
        </w:rPr>
        <w:t xml:space="preserve">L2C </w:t>
      </w:r>
      <w:r>
        <w:rPr>
          <w:lang w:val="es-ES_tradnl"/>
        </w:rPr>
        <w:t xml:space="preserve">recibido de ciertos satélites de la última generación. Este receptor también puede </w:t>
      </w:r>
      <w:r w:rsidR="006A4A3D">
        <w:rPr>
          <w:lang w:val="es-ES_tradnl"/>
        </w:rPr>
        <w:t>utilizar</w:t>
      </w:r>
      <w:r>
        <w:rPr>
          <w:lang w:val="es-ES_tradnl"/>
        </w:rPr>
        <w:t xml:space="preserve"> la técnica de codificación parcial descrita antes para realizar la adquisición y el seguimiento de las</w:t>
      </w:r>
      <w:r w:rsidR="00737FD0">
        <w:rPr>
          <w:lang w:val="es-ES_tradnl"/>
        </w:rPr>
        <w:t xml:space="preserve"> señales L2 P(Y) también desde é</w:t>
      </w:r>
      <w:r>
        <w:rPr>
          <w:lang w:val="es-ES_tradnl"/>
        </w:rPr>
        <w:t xml:space="preserve">stos y desde otros satélites, al menos para proporcionar la información de calibración para el funcionamiento </w:t>
      </w:r>
      <w:r w:rsidR="001749A5" w:rsidRPr="007E6F56">
        <w:rPr>
          <w:lang w:val="es-ES_tradnl"/>
        </w:rPr>
        <w:t>L2C/L2 P(Y)</w:t>
      </w:r>
      <w:r>
        <w:rPr>
          <w:lang w:val="es-ES_tradnl"/>
        </w:rPr>
        <w:t xml:space="preserve"> híbrido. Este funcionamiento híbrido requiere conocer la diferencia de fase entre las señales </w:t>
      </w:r>
      <w:r w:rsidR="001749A5" w:rsidRPr="007E6F56">
        <w:rPr>
          <w:lang w:val="es-ES_tradnl"/>
        </w:rPr>
        <w:t xml:space="preserve">L2C </w:t>
      </w:r>
      <w:r>
        <w:rPr>
          <w:lang w:val="es-ES_tradnl"/>
        </w:rPr>
        <w:t xml:space="preserve">y </w:t>
      </w:r>
      <w:r w:rsidR="001749A5" w:rsidRPr="007E6F56">
        <w:rPr>
          <w:lang w:val="es-ES_tradnl"/>
        </w:rPr>
        <w:t>L2 P(Y)</w:t>
      </w:r>
      <w:r>
        <w:rPr>
          <w:lang w:val="es-ES_tradnl"/>
        </w:rPr>
        <w:t>.</w:t>
      </w:r>
      <w:r w:rsidR="001749A5" w:rsidRPr="007E6F56">
        <w:rPr>
          <w:lang w:val="es-ES_tradnl"/>
        </w:rPr>
        <w:t xml:space="preserve"> </w:t>
      </w:r>
      <w:r>
        <w:rPr>
          <w:lang w:val="es-ES_tradnl"/>
        </w:rPr>
        <w:t>Las características de este tipo de receptor que lleva a cabo la adquisición y el seguimiento de la señal L2C figuran en el Cuadro </w:t>
      </w:r>
      <w:r w:rsidR="001749A5" w:rsidRPr="007E6F56">
        <w:rPr>
          <w:lang w:val="es-ES_tradnl"/>
        </w:rPr>
        <w:t>1</w:t>
      </w:r>
      <w:r w:rsidR="001749A5" w:rsidRPr="007E6F56">
        <w:rPr>
          <w:lang w:val="es-ES_tradnl"/>
        </w:rPr>
        <w:noBreakHyphen/>
        <w:t xml:space="preserve">1, </w:t>
      </w:r>
      <w:r>
        <w:rPr>
          <w:lang w:val="es-ES_tradnl"/>
        </w:rPr>
        <w:t>columna </w:t>
      </w:r>
      <w:r w:rsidR="001749A5" w:rsidRPr="007E6F56">
        <w:rPr>
          <w:lang w:val="es-ES_tradnl"/>
        </w:rPr>
        <w:t xml:space="preserve">3. </w:t>
      </w:r>
      <w:r w:rsidRPr="007E6F56">
        <w:rPr>
          <w:lang w:val="es-ES_tradnl"/>
        </w:rPr>
        <w:t xml:space="preserve">La señal </w:t>
      </w:r>
      <w:r w:rsidR="001749A5" w:rsidRPr="007E6F56">
        <w:rPr>
          <w:lang w:val="es-ES_tradnl"/>
        </w:rPr>
        <w:t xml:space="preserve">L2C </w:t>
      </w:r>
      <w:r w:rsidRPr="007E6F56">
        <w:rPr>
          <w:lang w:val="es-ES_tradnl"/>
        </w:rPr>
        <w:t xml:space="preserve">proporciona más robustez que la disponible con el funcionamiento con </w:t>
      </w:r>
      <w:r w:rsidRPr="007E6F56">
        <w:rPr>
          <w:lang w:val="es-ES_tradnl"/>
        </w:rPr>
        <w:lastRenderedPageBreak/>
        <w:t>codificaci</w:t>
      </w:r>
      <w:r>
        <w:rPr>
          <w:lang w:val="es-ES_tradnl"/>
        </w:rPr>
        <w:t>ón parcial</w:t>
      </w:r>
      <w:r w:rsidR="00737FD0">
        <w:rPr>
          <w:lang w:val="es-ES_tradnl"/>
        </w:rPr>
        <w:t> </w:t>
      </w:r>
      <w:r w:rsidR="001749A5" w:rsidRPr="007E6F56">
        <w:rPr>
          <w:lang w:val="es-ES_tradnl"/>
        </w:rPr>
        <w:t>L2</w:t>
      </w:r>
      <w:r w:rsidR="00737FD0">
        <w:rPr>
          <w:lang w:val="es-ES_tradnl"/>
        </w:rPr>
        <w:t> </w:t>
      </w:r>
      <w:r w:rsidR="001749A5" w:rsidRPr="007E6F56">
        <w:rPr>
          <w:lang w:val="es-ES_tradnl"/>
        </w:rPr>
        <w:t>P(Y)</w:t>
      </w:r>
      <w:r w:rsidR="00737FD0" w:rsidRPr="00737FD0">
        <w:rPr>
          <w:lang w:val="es-ES_tradnl"/>
        </w:rPr>
        <w:t xml:space="preserve"> </w:t>
      </w:r>
      <w:r w:rsidR="00737FD0">
        <w:rPr>
          <w:lang w:val="es-ES_tradnl"/>
        </w:rPr>
        <w:t xml:space="preserve">, que es más conveniente en entornos difíciles. Sin embargo, como los receptores con esta capacidad se utilizan en aplicaciones de sistemas que también emplean los receptores con codificación parcial L2 P(Y) tradicionales, </w:t>
      </w:r>
      <w:r>
        <w:rPr>
          <w:lang w:val="es-ES_tradnl"/>
        </w:rPr>
        <w:t xml:space="preserve">tradicionales, en general esta robustez adicional no siempre está disponible. </w:t>
      </w:r>
      <w:r w:rsidRPr="007E6F56">
        <w:rPr>
          <w:lang w:val="es-ES_tradnl"/>
        </w:rPr>
        <w:t xml:space="preserve">Por consiguiente, también se aplican los niveles de potencia de interferencia umbral </w:t>
      </w:r>
      <w:r w:rsidR="006A4A3D">
        <w:rPr>
          <w:lang w:val="es-ES_tradnl"/>
        </w:rPr>
        <w:t>especifica</w:t>
      </w:r>
      <w:r w:rsidR="00CF2091">
        <w:rPr>
          <w:lang w:val="es-ES_tradnl"/>
        </w:rPr>
        <w:t>do</w:t>
      </w:r>
      <w:r w:rsidR="006A4A3D">
        <w:rPr>
          <w:lang w:val="es-ES_tradnl"/>
        </w:rPr>
        <w:t>s</w:t>
      </w:r>
      <w:r>
        <w:rPr>
          <w:lang w:val="es-ES_tradnl"/>
        </w:rPr>
        <w:t xml:space="preserve"> en la columna 2 del Cuadro 1</w:t>
      </w:r>
      <w:r w:rsidR="00CF2091">
        <w:rPr>
          <w:lang w:val="es-ES_tradnl"/>
        </w:rPr>
        <w:t>-</w:t>
      </w:r>
      <w:r>
        <w:rPr>
          <w:lang w:val="es-ES_tradnl"/>
        </w:rPr>
        <w:t>1</w:t>
      </w:r>
      <w:r w:rsidR="004F2B20">
        <w:rPr>
          <w:lang w:val="es-ES_tradnl"/>
        </w:rPr>
        <w:t>.</w:t>
      </w:r>
    </w:p>
    <w:p w:rsidR="001749A5" w:rsidRPr="00A13EEB" w:rsidRDefault="001749A5" w:rsidP="004F2B20">
      <w:pPr>
        <w:pStyle w:val="Heading2"/>
        <w:rPr>
          <w:lang w:val="es-ES_tradnl"/>
        </w:rPr>
      </w:pPr>
      <w:r w:rsidRPr="00A13EEB">
        <w:rPr>
          <w:lang w:val="es-ES_tradnl"/>
        </w:rPr>
        <w:t>2.4</w:t>
      </w:r>
      <w:r w:rsidRPr="00A13EEB">
        <w:rPr>
          <w:lang w:val="es-ES_tradnl"/>
        </w:rPr>
        <w:tab/>
      </w:r>
      <w:r w:rsidR="004F2B20" w:rsidRPr="00A13EEB">
        <w:rPr>
          <w:lang w:val="es-ES_tradnl"/>
        </w:rPr>
        <w:t>Receptor de navegación aérea</w:t>
      </w:r>
    </w:p>
    <w:p w:rsidR="001749A5" w:rsidRPr="004F2B20" w:rsidRDefault="004F2B20" w:rsidP="004F2B20">
      <w:pPr>
        <w:rPr>
          <w:lang w:val="es-ES_tradnl"/>
        </w:rPr>
      </w:pPr>
      <w:r w:rsidRPr="004F2B20">
        <w:rPr>
          <w:lang w:val="es-ES_tradnl"/>
        </w:rPr>
        <w:t xml:space="preserve">La navegación aérea se refiere a un receptor a bordo de aeronave </w:t>
      </w:r>
      <w:r w:rsidR="006A4A3D" w:rsidRPr="004F2B20">
        <w:rPr>
          <w:lang w:val="es-ES_tradnl"/>
        </w:rPr>
        <w:t>diseñado</w:t>
      </w:r>
      <w:r w:rsidRPr="004F2B20">
        <w:rPr>
          <w:lang w:val="es-ES_tradnl"/>
        </w:rPr>
        <w:t xml:space="preserve"> para uso en la aproximación en ruta y de precisi</w:t>
      </w:r>
      <w:r>
        <w:rPr>
          <w:lang w:val="es-ES_tradnl"/>
        </w:rPr>
        <w:t xml:space="preserve">ón. </w:t>
      </w:r>
      <w:r w:rsidRPr="004F2B20">
        <w:rPr>
          <w:lang w:val="es-ES_tradnl"/>
        </w:rPr>
        <w:t>Este tipo de receptor utiliza señales con AMDF del SRNS</w:t>
      </w:r>
      <w:r w:rsidR="001749A5" w:rsidRPr="00F1768A">
        <w:rPr>
          <w:position w:val="6"/>
          <w:sz w:val="18"/>
          <w:lang w:val="es-ES_tradnl"/>
        </w:rPr>
        <w:footnoteReference w:id="5"/>
      </w:r>
      <w:r w:rsidR="001749A5" w:rsidRPr="004F2B20">
        <w:rPr>
          <w:lang w:val="es-ES_tradnl"/>
        </w:rPr>
        <w:t xml:space="preserve"> </w:t>
      </w:r>
      <w:r w:rsidRPr="004F2B20">
        <w:rPr>
          <w:lang w:val="es-ES_tradnl"/>
        </w:rPr>
        <w:t>y funciona en varias frecuencias portadoras simult</w:t>
      </w:r>
      <w:r>
        <w:rPr>
          <w:lang w:val="es-ES_tradnl"/>
        </w:rPr>
        <w:t>áneamente. Las características de este tipo de receptor se especifican en el Cuadro 1-1, columna 4.</w:t>
      </w:r>
    </w:p>
    <w:p w:rsidR="001749A5" w:rsidRPr="004F2B20" w:rsidRDefault="004F2B20" w:rsidP="004F2B20">
      <w:pPr>
        <w:rPr>
          <w:lang w:val="es-ES_tradnl" w:eastAsia="ja-JP"/>
        </w:rPr>
      </w:pPr>
      <w:r w:rsidRPr="004F2B20">
        <w:rPr>
          <w:lang w:val="es-ES_tradnl"/>
        </w:rPr>
        <w:t>Las características de los receptores de navegación aérea con AMDF también pueden aplicarse a los receptores d</w:t>
      </w:r>
      <w:r>
        <w:rPr>
          <w:lang w:val="es-ES_tradnl"/>
        </w:rPr>
        <w:t>i</w:t>
      </w:r>
      <w:r w:rsidRPr="004F2B20">
        <w:rPr>
          <w:lang w:val="es-ES_tradnl"/>
        </w:rPr>
        <w:t>señados para aplicaciones terrestres y mar</w:t>
      </w:r>
      <w:r>
        <w:rPr>
          <w:lang w:val="es-ES_tradnl"/>
        </w:rPr>
        <w:t xml:space="preserve">ítimas no descritas en el presente Anexo. </w:t>
      </w:r>
    </w:p>
    <w:p w:rsidR="001749A5" w:rsidRPr="00A13EEB" w:rsidRDefault="001749A5" w:rsidP="004F2B20">
      <w:pPr>
        <w:pStyle w:val="Heading2"/>
        <w:rPr>
          <w:lang w:val="es-ES_tradnl"/>
        </w:rPr>
      </w:pPr>
      <w:r w:rsidRPr="00A13EEB">
        <w:rPr>
          <w:lang w:val="es-ES_tradnl"/>
        </w:rPr>
        <w:t>2.5</w:t>
      </w:r>
      <w:r w:rsidRPr="00A13EEB">
        <w:rPr>
          <w:lang w:val="es-ES_tradnl"/>
        </w:rPr>
        <w:tab/>
      </w:r>
      <w:r w:rsidR="004F2B20" w:rsidRPr="00A13EEB">
        <w:rPr>
          <w:lang w:val="es-ES_tradnl"/>
        </w:rPr>
        <w:t>Posicionamiento en interiores</w:t>
      </w:r>
    </w:p>
    <w:p w:rsidR="001749A5" w:rsidRPr="00A13EEB" w:rsidRDefault="004F2B20" w:rsidP="00B73D05">
      <w:pPr>
        <w:keepLines/>
        <w:rPr>
          <w:lang w:val="es-ES_tradnl"/>
        </w:rPr>
      </w:pPr>
      <w:r w:rsidRPr="004F2B20">
        <w:rPr>
          <w:lang w:val="es-ES_tradnl"/>
        </w:rPr>
        <w:t xml:space="preserve">La categoría de </w:t>
      </w:r>
      <w:r w:rsidR="006A4A3D" w:rsidRPr="004F2B20">
        <w:rPr>
          <w:lang w:val="es-ES_tradnl"/>
        </w:rPr>
        <w:t>posicionamiento</w:t>
      </w:r>
      <w:r w:rsidRPr="004F2B20">
        <w:rPr>
          <w:lang w:val="es-ES_tradnl"/>
        </w:rPr>
        <w:t xml:space="preserve"> en interiores representa a los receptores del SRNS destinados a su uso en interiores y que normalmente tiene una baja capacidad </w:t>
      </w:r>
      <w:r w:rsidR="001749A5" w:rsidRPr="004F2B20">
        <w:rPr>
          <w:i/>
          <w:iCs/>
          <w:lang w:val="es-ES_tradnl"/>
        </w:rPr>
        <w:t>C</w:t>
      </w:r>
      <w:r w:rsidR="001749A5" w:rsidRPr="004F2B20">
        <w:rPr>
          <w:lang w:val="es-ES_tradnl"/>
        </w:rPr>
        <w:t>/</w:t>
      </w:r>
      <w:r w:rsidR="001749A5" w:rsidRPr="004F2B20">
        <w:rPr>
          <w:i/>
          <w:iCs/>
          <w:lang w:val="es-ES_tradnl"/>
        </w:rPr>
        <w:t>N</w:t>
      </w:r>
      <w:r w:rsidR="001749A5" w:rsidRPr="004F2B20">
        <w:rPr>
          <w:vertAlign w:val="subscript"/>
          <w:lang w:val="es-ES_tradnl"/>
        </w:rPr>
        <w:t>0</w:t>
      </w:r>
      <w:r w:rsidR="001749A5" w:rsidRPr="004F2B20">
        <w:rPr>
          <w:lang w:val="es-ES_tradnl"/>
        </w:rPr>
        <w:t xml:space="preserve"> </w:t>
      </w:r>
      <w:r>
        <w:rPr>
          <w:lang w:val="es-ES_tradnl"/>
        </w:rPr>
        <w:t xml:space="preserve">(es decir, son receptores muy sensibles). Como no puede utilizarse seguimiento de portadora con las señales de baja potencia </w:t>
      </w:r>
      <w:r w:rsidR="006A4A3D">
        <w:rPr>
          <w:lang w:val="es-ES_tradnl"/>
        </w:rPr>
        <w:t>presentes</w:t>
      </w:r>
      <w:r>
        <w:rPr>
          <w:lang w:val="es-ES_tradnl"/>
        </w:rPr>
        <w:t xml:space="preserve"> en los entornos de interiores, en este tipo de receptor únicamente se emplea seguimiento de código. En el Cuadro 1-1, columna 5, se indican dos tipos de receptores, cada uno de los cuales utiliza un tipo distinto de señal del satélite del SRNS (AMDC para la señal L2C o AMDF), diversas gamas </w:t>
      </w:r>
      <w:r w:rsidR="00405F1A">
        <w:rPr>
          <w:lang w:val="es-ES_tradnl"/>
        </w:rPr>
        <w:t xml:space="preserve">de frecuencias y distintas anchuras de banda de filtro. </w:t>
      </w:r>
      <w:r w:rsidR="007300E6">
        <w:rPr>
          <w:lang w:val="es-ES_tradnl"/>
        </w:rPr>
        <w:t xml:space="preserve">Las </w:t>
      </w:r>
      <w:r w:rsidR="00405F1A">
        <w:rPr>
          <w:lang w:val="es-ES_tradnl"/>
        </w:rPr>
        <w:t xml:space="preserve">características restantes </w:t>
      </w:r>
      <w:r w:rsidR="00B73D05">
        <w:rPr>
          <w:lang w:val="es-ES_tradnl"/>
        </w:rPr>
        <w:t xml:space="preserve">y los criterios de protección son iguales. </w:t>
      </w:r>
    </w:p>
    <w:p w:rsidR="001749A5" w:rsidRPr="00A13EEB" w:rsidRDefault="001749A5" w:rsidP="00B73D05">
      <w:pPr>
        <w:pStyle w:val="Heading2"/>
        <w:rPr>
          <w:lang w:val="es-ES_tradnl"/>
        </w:rPr>
      </w:pPr>
      <w:r w:rsidRPr="00A13EEB">
        <w:rPr>
          <w:lang w:val="es-ES_tradnl"/>
        </w:rPr>
        <w:t>2.6</w:t>
      </w:r>
      <w:r w:rsidRPr="00A13EEB">
        <w:rPr>
          <w:lang w:val="es-ES_tradnl"/>
        </w:rPr>
        <w:tab/>
      </w:r>
      <w:r w:rsidR="00B73D05" w:rsidRPr="00A13EEB">
        <w:rPr>
          <w:lang w:val="es-ES_tradnl"/>
        </w:rPr>
        <w:t>«Otras»</w:t>
      </w:r>
    </w:p>
    <w:p w:rsidR="001749A5" w:rsidRPr="00B73D05" w:rsidRDefault="00B73D05" w:rsidP="00874ED2">
      <w:pPr>
        <w:rPr>
          <w:lang w:val="es-ES_tradnl"/>
        </w:rPr>
      </w:pPr>
      <w:r w:rsidRPr="00B73D05">
        <w:rPr>
          <w:lang w:val="es-ES_tradnl"/>
        </w:rPr>
        <w:t>La categoría «</w:t>
      </w:r>
      <w:r w:rsidR="00874ED2">
        <w:rPr>
          <w:lang w:val="es-ES_tradnl"/>
        </w:rPr>
        <w:t>O</w:t>
      </w:r>
      <w:r w:rsidRPr="00B73D05">
        <w:rPr>
          <w:lang w:val="es-ES_tradnl"/>
        </w:rPr>
        <w:t>tras» se refiere a otras aplicaciones del SRNS que utilizan receptores polivalentes y manuales.</w:t>
      </w:r>
      <w:r>
        <w:rPr>
          <w:lang w:val="es-ES_tradnl"/>
        </w:rPr>
        <w:t xml:space="preserve"> </w:t>
      </w:r>
      <w:r w:rsidRPr="00B73D05">
        <w:rPr>
          <w:lang w:val="es-ES_tradnl"/>
        </w:rPr>
        <w:t>Las características</w:t>
      </w:r>
      <w:r w:rsidR="001749A5" w:rsidRPr="00F1768A">
        <w:rPr>
          <w:position w:val="6"/>
          <w:sz w:val="18"/>
          <w:lang w:val="es-ES_tradnl"/>
        </w:rPr>
        <w:footnoteReference w:id="6"/>
      </w:r>
      <w:r w:rsidRPr="00B73D05">
        <w:rPr>
          <w:lang w:val="es-ES_tradnl"/>
        </w:rPr>
        <w:t xml:space="preserve"> y los criterios</w:t>
      </w:r>
      <w:r w:rsidR="001749A5" w:rsidRPr="00B73D05">
        <w:rPr>
          <w:lang w:val="es-ES_tradnl"/>
        </w:rPr>
        <w:t xml:space="preserve"> </w:t>
      </w:r>
      <w:r w:rsidRPr="00B73D05">
        <w:rPr>
          <w:lang w:val="es-ES_tradnl"/>
        </w:rPr>
        <w:t>de protección para este tipo de receptor se especifican en el Cuadro 1-1, columna 6</w:t>
      </w:r>
      <w:r w:rsidR="001749A5" w:rsidRPr="00B73D05">
        <w:rPr>
          <w:lang w:val="es-ES_tradnl"/>
        </w:rPr>
        <w:t>.</w:t>
      </w:r>
    </w:p>
    <w:p w:rsidR="001749A5" w:rsidRPr="00B73D05" w:rsidRDefault="001749A5" w:rsidP="00B73D05">
      <w:pPr>
        <w:pStyle w:val="Heading2"/>
        <w:rPr>
          <w:lang w:val="es-ES_tradnl"/>
        </w:rPr>
      </w:pPr>
      <w:r w:rsidRPr="00B73D05">
        <w:rPr>
          <w:lang w:val="es-ES_tradnl"/>
        </w:rPr>
        <w:t>2.7</w:t>
      </w:r>
      <w:r w:rsidR="00B73D05" w:rsidRPr="00B73D05">
        <w:rPr>
          <w:lang w:val="es-ES_tradnl"/>
        </w:rPr>
        <w:tab/>
        <w:t>Aplicaciones polivalentes</w:t>
      </w:r>
    </w:p>
    <w:p w:rsidR="001749A5" w:rsidRPr="00A13EEB" w:rsidRDefault="00B73D05" w:rsidP="006A4A3D">
      <w:pPr>
        <w:rPr>
          <w:lang w:val="es-ES_tradnl"/>
        </w:rPr>
      </w:pPr>
      <w:r w:rsidRPr="00B73D05">
        <w:rPr>
          <w:lang w:val="es-ES_tradnl"/>
        </w:rPr>
        <w:t>La categoría polivalente representa varios tipos de receptores del SRNS. Estos receptores están diseñados para la navegaci</w:t>
      </w:r>
      <w:r>
        <w:rPr>
          <w:lang w:val="es-ES_tradnl"/>
        </w:rPr>
        <w:t>ón en vehículos, la navegación peatonal, el po</w:t>
      </w:r>
      <w:r w:rsidR="006A4A3D">
        <w:rPr>
          <w:lang w:val="es-ES_tradnl"/>
        </w:rPr>
        <w:t>si</w:t>
      </w:r>
      <w:r>
        <w:rPr>
          <w:lang w:val="es-ES_tradnl"/>
        </w:rPr>
        <w:t xml:space="preserve">cionamiento general, etc. </w:t>
      </w:r>
      <w:r w:rsidRPr="00B73D05">
        <w:rPr>
          <w:lang w:val="es-ES_tradnl"/>
        </w:rPr>
        <w:t xml:space="preserve">En el Cuadro </w:t>
      </w:r>
      <w:r w:rsidR="001749A5" w:rsidRPr="00B73D05">
        <w:rPr>
          <w:lang w:val="es-ES_tradnl"/>
        </w:rPr>
        <w:t>1</w:t>
      </w:r>
      <w:r w:rsidR="001749A5" w:rsidRPr="00B73D05">
        <w:rPr>
          <w:lang w:val="es-ES_tradnl"/>
        </w:rPr>
        <w:noBreakHyphen/>
        <w:t>1, column</w:t>
      </w:r>
      <w:r w:rsidRPr="00B73D05">
        <w:rPr>
          <w:lang w:val="es-ES_tradnl"/>
        </w:rPr>
        <w:t>a</w:t>
      </w:r>
      <w:r w:rsidR="001749A5" w:rsidRPr="00B73D05">
        <w:rPr>
          <w:lang w:val="es-ES_tradnl"/>
        </w:rPr>
        <w:t> 7</w:t>
      </w:r>
      <w:r w:rsidRPr="00B73D05">
        <w:rPr>
          <w:lang w:val="es-ES_tradnl"/>
        </w:rPr>
        <w:t>, se indican dos tipos de receptores; cada uno de los cuales emplea un tipo diferente de señal del sat</w:t>
      </w:r>
      <w:r>
        <w:rPr>
          <w:lang w:val="es-ES_tradnl"/>
        </w:rPr>
        <w:t xml:space="preserve">élite del SRNS (AMDC para la señal L2C o AMDF), diversas gamas de frecuencias y diferentes anchuras de banda del filtro. </w:t>
      </w:r>
      <w:r w:rsidRPr="00B73D05">
        <w:rPr>
          <w:lang w:val="es-ES_tradnl"/>
        </w:rPr>
        <w:t xml:space="preserve">Los criterios de protección y las restantes características son iguales. </w:t>
      </w:r>
    </w:p>
    <w:p w:rsidR="001A1AB3" w:rsidRDefault="001A1AB3">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1749A5" w:rsidRPr="00B73D05" w:rsidRDefault="001749A5" w:rsidP="00B73D05">
      <w:pPr>
        <w:pStyle w:val="Heading1"/>
        <w:rPr>
          <w:lang w:val="es-ES_tradnl"/>
        </w:rPr>
      </w:pPr>
      <w:r w:rsidRPr="00B73D05">
        <w:rPr>
          <w:lang w:val="es-ES_tradnl"/>
        </w:rPr>
        <w:lastRenderedPageBreak/>
        <w:t>3</w:t>
      </w:r>
      <w:r w:rsidRPr="00B73D05">
        <w:rPr>
          <w:lang w:val="es-ES_tradnl"/>
        </w:rPr>
        <w:tab/>
      </w:r>
      <w:r w:rsidR="00B73D05" w:rsidRPr="00B73D05">
        <w:rPr>
          <w:lang w:val="es-ES_tradnl"/>
        </w:rPr>
        <w:t>Efectos de la interferencia de radiofrecuencia impulsiva</w:t>
      </w:r>
    </w:p>
    <w:p w:rsidR="001749A5" w:rsidRPr="00AA1680" w:rsidRDefault="00B73D05" w:rsidP="006A4A3D">
      <w:pPr>
        <w:rPr>
          <w:lang w:val="es-ES_tradnl"/>
        </w:rPr>
      </w:pPr>
      <w:r w:rsidRPr="00B73D05">
        <w:rPr>
          <w:lang w:val="es-ES_tradnl"/>
        </w:rPr>
        <w:t>Además de la interferencia cont</w:t>
      </w:r>
      <w:r w:rsidR="006A4A3D">
        <w:rPr>
          <w:lang w:val="es-ES_tradnl"/>
        </w:rPr>
        <w:t>i</w:t>
      </w:r>
      <w:r w:rsidRPr="00B73D05">
        <w:rPr>
          <w:lang w:val="es-ES_tradnl"/>
        </w:rPr>
        <w:t xml:space="preserve">nua procedente de una variedad de fuentes, incluidas las estaciones espaciales del SRNS, los receptores del SRNS que funcionan en la banda </w:t>
      </w:r>
      <w:r w:rsidR="001749A5" w:rsidRPr="00B73D05">
        <w:rPr>
          <w:lang w:val="es-ES_tradnl"/>
        </w:rPr>
        <w:t xml:space="preserve">1 215-1 300 MHz </w:t>
      </w:r>
      <w:r w:rsidR="00A13EEB">
        <w:rPr>
          <w:lang w:val="es-ES_tradnl"/>
        </w:rPr>
        <w:t xml:space="preserve">están sujetos a la interferencia de radiofrecuencia impulsiva dentro de la banda y en la banda adyacente causada por los radares de radiolocalización y los transmisores del SRNA. La presencia de este tipo de interferencia impulsiva reduce la cantidad de interferencia de RF continua que puede tolerar el receptor del SRNS. </w:t>
      </w:r>
      <w:r w:rsidR="00A13EEB" w:rsidRPr="00A13EEB">
        <w:rPr>
          <w:lang w:val="es-ES_tradnl"/>
        </w:rPr>
        <w:t>El grado de interferencia de RF depende del número de fuentes impulsivas situadas dentro del horizonte radioel</w:t>
      </w:r>
      <w:r w:rsidR="00A13EEB">
        <w:rPr>
          <w:lang w:val="es-ES_tradnl"/>
        </w:rPr>
        <w:t xml:space="preserve">éctrico de la antena receptora del SRNS. </w:t>
      </w:r>
      <w:r w:rsidR="00A13EEB" w:rsidRPr="00A13EEB">
        <w:rPr>
          <w:lang w:val="es-ES_tradnl"/>
        </w:rPr>
        <w:t xml:space="preserve">Se necesita un método distinto de análisis de la interferencia de RF para tener en cuenta la interferencia de RF impulsiva en la banda </w:t>
      </w:r>
      <w:r w:rsidR="001749A5" w:rsidRPr="00A13EEB">
        <w:rPr>
          <w:snapToGrid w:val="0"/>
          <w:lang w:val="es-ES_tradnl"/>
        </w:rPr>
        <w:t>1 215-1 300 MHz</w:t>
      </w:r>
      <w:r w:rsidR="00A13EEB">
        <w:rPr>
          <w:snapToGrid w:val="0"/>
          <w:lang w:val="es-ES_tradnl"/>
        </w:rPr>
        <w:t xml:space="preserve"> que, por ejemplo</w:t>
      </w:r>
      <w:r w:rsidR="001749A5" w:rsidRPr="00A13EEB">
        <w:rPr>
          <w:snapToGrid w:val="0"/>
          <w:lang w:val="es-ES_tradnl"/>
        </w:rPr>
        <w:t xml:space="preserve">, </w:t>
      </w:r>
      <w:r w:rsidR="00A13EEB">
        <w:rPr>
          <w:snapToGrid w:val="0"/>
          <w:lang w:val="es-ES_tradnl"/>
        </w:rPr>
        <w:t xml:space="preserve">en la banda </w:t>
      </w:r>
      <w:r w:rsidR="001749A5" w:rsidRPr="00A13EEB">
        <w:rPr>
          <w:snapToGrid w:val="0"/>
          <w:lang w:val="es-ES_tradnl"/>
        </w:rPr>
        <w:t xml:space="preserve">1 559-1 610 MHz, </w:t>
      </w:r>
      <w:r w:rsidR="00A13EEB">
        <w:rPr>
          <w:snapToGrid w:val="0"/>
          <w:lang w:val="es-ES_tradnl"/>
        </w:rPr>
        <w:t xml:space="preserve">donde este tipo de interferencia es insignificante. </w:t>
      </w:r>
      <w:r w:rsidR="00A13EEB" w:rsidRPr="00A13EEB">
        <w:rPr>
          <w:snapToGrid w:val="0"/>
          <w:lang w:val="es-ES_tradnl"/>
        </w:rPr>
        <w:t xml:space="preserve">Los estudios realizados por dos </w:t>
      </w:r>
      <w:r w:rsidR="006A4A3D" w:rsidRPr="00A13EEB">
        <w:rPr>
          <w:snapToGrid w:val="0"/>
          <w:lang w:val="es-ES_tradnl"/>
        </w:rPr>
        <w:t>organismos</w:t>
      </w:r>
      <w:r w:rsidR="00A13EEB" w:rsidRPr="00A13EEB">
        <w:rPr>
          <w:snapToGrid w:val="0"/>
          <w:lang w:val="es-ES_tradnl"/>
        </w:rPr>
        <w:t xml:space="preserve"> de normas de aviación</w:t>
      </w:r>
      <w:r w:rsidR="001749A5" w:rsidRPr="00F1768A">
        <w:rPr>
          <w:position w:val="6"/>
          <w:sz w:val="18"/>
          <w:lang w:val="es-ES_tradnl"/>
        </w:rPr>
        <w:footnoteReference w:id="7"/>
      </w:r>
      <w:r w:rsidR="001749A5" w:rsidRPr="00A13EEB">
        <w:rPr>
          <w:lang w:val="es-ES_tradnl"/>
        </w:rPr>
        <w:t xml:space="preserve"> </w:t>
      </w:r>
      <w:r w:rsidR="00A13EEB" w:rsidRPr="00A13EEB">
        <w:rPr>
          <w:lang w:val="es-ES_tradnl"/>
        </w:rPr>
        <w:t>han identificado un m</w:t>
      </w:r>
      <w:r w:rsidR="00A13EEB">
        <w:rPr>
          <w:lang w:val="es-ES_tradnl"/>
        </w:rPr>
        <w:t>étodo de análisis que aborda el efecto combinado de la interferencia de RF impulsiva y continua</w:t>
      </w:r>
      <w:r w:rsidR="001749A5" w:rsidRPr="00F1768A">
        <w:rPr>
          <w:position w:val="6"/>
          <w:sz w:val="18"/>
          <w:lang w:val="es-ES_tradnl"/>
        </w:rPr>
        <w:footnoteReference w:id="8"/>
      </w:r>
      <w:r w:rsidR="001749A5" w:rsidRPr="00A13EEB">
        <w:rPr>
          <w:lang w:val="es-ES_tradnl"/>
        </w:rPr>
        <w:t xml:space="preserve">. </w:t>
      </w:r>
      <w:r w:rsidR="00A13EEB" w:rsidRPr="00A13EEB">
        <w:rPr>
          <w:lang w:val="es-ES_tradnl"/>
        </w:rPr>
        <w:t>Se obtuvieron dos variaciones del método básico que dependen del tipo de reducción del impulso en el receptor del SRNS: una para receptores de supresión del impulso (con una interferencia de RF impulsiva de ciclo activo m</w:t>
      </w:r>
      <w:r w:rsidR="00A13EEB">
        <w:rPr>
          <w:lang w:val="es-ES_tradnl"/>
        </w:rPr>
        <w:t xml:space="preserve">ás alto) y otra para receptores polivalentes </w:t>
      </w:r>
      <w:r w:rsidR="00AA1680">
        <w:rPr>
          <w:lang w:val="es-ES_tradnl"/>
        </w:rPr>
        <w:t xml:space="preserve">que trabajan en saturación (adecuada para una interferencia de RF impulsiva de ciclo activo más bajo). </w:t>
      </w:r>
      <w:r w:rsidR="00AA1680" w:rsidRPr="00AA1680">
        <w:rPr>
          <w:lang w:val="es-ES_tradnl"/>
        </w:rPr>
        <w:t>El receptor de referencia en tierra S</w:t>
      </w:r>
      <w:r w:rsidR="006A4A3D">
        <w:rPr>
          <w:lang w:val="es-ES_tradnl"/>
        </w:rPr>
        <w:t>B</w:t>
      </w:r>
      <w:r w:rsidR="00AA1680" w:rsidRPr="00AA1680">
        <w:rPr>
          <w:lang w:val="es-ES_tradnl"/>
        </w:rPr>
        <w:t>AS (véase el § 2.1) incorpora supresión del impulso para lograr una mejor calidad de funcionamiento en presencia de esta interferencia de RF impulsiva</w:t>
      </w:r>
      <w:r w:rsidR="001749A5" w:rsidRPr="00AA1680">
        <w:rPr>
          <w:snapToGrid w:val="0"/>
          <w:lang w:val="es-ES_tradnl"/>
        </w:rPr>
        <w:t>.</w:t>
      </w:r>
    </w:p>
    <w:p w:rsidR="001749A5" w:rsidRPr="00AA1680" w:rsidRDefault="001749A5" w:rsidP="00AA1680">
      <w:pPr>
        <w:pStyle w:val="Heading1"/>
        <w:rPr>
          <w:lang w:val="es-ES_tradnl"/>
        </w:rPr>
      </w:pPr>
      <w:r w:rsidRPr="00AA1680">
        <w:rPr>
          <w:lang w:val="es-ES_tradnl"/>
        </w:rPr>
        <w:t>4</w:t>
      </w:r>
      <w:r w:rsidRPr="00AA1680">
        <w:rPr>
          <w:lang w:val="es-ES_tradnl"/>
        </w:rPr>
        <w:tab/>
      </w:r>
      <w:r w:rsidR="00AA1680" w:rsidRPr="00AA1680">
        <w:rPr>
          <w:lang w:val="es-ES_tradnl"/>
        </w:rPr>
        <w:t>Características técnicas y criterios de protecci</w:t>
      </w:r>
      <w:r w:rsidR="00AA1680">
        <w:rPr>
          <w:lang w:val="es-ES_tradnl"/>
        </w:rPr>
        <w:t>ón del receptor del SRNS</w:t>
      </w:r>
    </w:p>
    <w:p w:rsidR="001749A5" w:rsidRPr="00AA1680" w:rsidRDefault="00AA1680" w:rsidP="00AA1680">
      <w:pPr>
        <w:rPr>
          <w:lang w:val="es-ES_tradnl"/>
        </w:rPr>
      </w:pPr>
      <w:r w:rsidRPr="00AA1680">
        <w:rPr>
          <w:lang w:val="es-ES_tradnl"/>
        </w:rPr>
        <w:t>En el Cuadro</w:t>
      </w:r>
      <w:r w:rsidR="001749A5" w:rsidRPr="00AA1680">
        <w:rPr>
          <w:lang w:val="es-ES_tradnl"/>
        </w:rPr>
        <w:t> 1</w:t>
      </w:r>
      <w:r w:rsidR="001749A5" w:rsidRPr="00AA1680">
        <w:rPr>
          <w:lang w:val="es-ES_tradnl"/>
        </w:rPr>
        <w:noBreakHyphen/>
        <w:t xml:space="preserve">1 </w:t>
      </w:r>
      <w:r w:rsidRPr="00AA1680">
        <w:rPr>
          <w:lang w:val="es-ES_tradnl"/>
        </w:rPr>
        <w:t>aparecen las características técnicas y los criterios de protecci</w:t>
      </w:r>
      <w:r>
        <w:rPr>
          <w:lang w:val="es-ES_tradnl"/>
        </w:rPr>
        <w:t xml:space="preserve">ón (máximos valores umbral de la interferencia combinada) para varios receptores y aplicaciones del SRNS representativos en la banda </w:t>
      </w:r>
      <w:r w:rsidR="001749A5" w:rsidRPr="00AA1680">
        <w:rPr>
          <w:lang w:val="es-ES_tradnl"/>
        </w:rPr>
        <w:t xml:space="preserve">1 215-1 300 MHz. </w:t>
      </w:r>
      <w:r w:rsidRPr="00AA1680">
        <w:rPr>
          <w:lang w:val="es-ES_tradnl"/>
        </w:rPr>
        <w:t>En la Recomendación UIT-R M.1787 figura más información sobre la señal del SRNS.</w:t>
      </w:r>
    </w:p>
    <w:p w:rsidR="001749A5" w:rsidRPr="007B44EB" w:rsidRDefault="007B44EB" w:rsidP="009818E5">
      <w:pPr>
        <w:ind w:right="-142"/>
        <w:rPr>
          <w:lang w:val="es-ES_tradnl"/>
        </w:rPr>
      </w:pPr>
      <w:r w:rsidRPr="007B44EB">
        <w:rPr>
          <w:lang w:val="es-ES_tradnl"/>
        </w:rPr>
        <w:t>En el Cuadro </w:t>
      </w:r>
      <w:r w:rsidR="001749A5" w:rsidRPr="007B44EB">
        <w:rPr>
          <w:lang w:val="es-ES_tradnl"/>
        </w:rPr>
        <w:t>1</w:t>
      </w:r>
      <w:r w:rsidR="001749A5" w:rsidRPr="007B44EB">
        <w:rPr>
          <w:lang w:val="es-ES_tradnl"/>
        </w:rPr>
        <w:noBreakHyphen/>
        <w:t xml:space="preserve">1 </w:t>
      </w:r>
      <w:r w:rsidRPr="007B44EB">
        <w:rPr>
          <w:lang w:val="es-ES_tradnl"/>
        </w:rPr>
        <w:t>aparecen diferentes niveles de protecci</w:t>
      </w:r>
      <w:r>
        <w:rPr>
          <w:lang w:val="es-ES_tradnl"/>
        </w:rPr>
        <w:t>ón dependiendo de las aplicaciones del SRNS. En dicho Cuadro se han incluido los siguient</w:t>
      </w:r>
      <w:r w:rsidR="009818E5">
        <w:rPr>
          <w:lang w:val="es-ES_tradnl"/>
        </w:rPr>
        <w:t>e</w:t>
      </w:r>
      <w:r>
        <w:rPr>
          <w:lang w:val="es-ES_tradnl"/>
        </w:rPr>
        <w:t>s receptores y aplicaciones del SRNS</w:t>
      </w:r>
      <w:r w:rsidR="001749A5" w:rsidRPr="007B44EB">
        <w:rPr>
          <w:lang w:val="es-ES_tradnl"/>
        </w:rPr>
        <w:t>:</w:t>
      </w:r>
    </w:p>
    <w:p w:rsidR="001749A5" w:rsidRPr="007B44EB" w:rsidRDefault="001749A5" w:rsidP="007B44EB">
      <w:pPr>
        <w:pStyle w:val="enumlev1"/>
        <w:rPr>
          <w:lang w:val="es-ES_tradnl"/>
        </w:rPr>
      </w:pPr>
      <w:r w:rsidRPr="007B44EB">
        <w:rPr>
          <w:bCs/>
          <w:lang w:val="es-ES_tradnl"/>
        </w:rPr>
        <w:t>–</w:t>
      </w:r>
      <w:r w:rsidRPr="007B44EB">
        <w:rPr>
          <w:b/>
          <w:lang w:val="es-ES_tradnl"/>
        </w:rPr>
        <w:tab/>
      </w:r>
      <w:r w:rsidR="007B44EB" w:rsidRPr="007B44EB">
        <w:rPr>
          <w:bCs/>
          <w:lang w:val="es-ES_tradnl"/>
        </w:rPr>
        <w:t>Receptor de referencia en tierra</w:t>
      </w:r>
      <w:r w:rsidR="007B44EB" w:rsidRPr="007B44EB">
        <w:rPr>
          <w:b/>
          <w:lang w:val="es-ES_tradnl"/>
        </w:rPr>
        <w:t xml:space="preserve"> </w:t>
      </w:r>
      <w:r w:rsidR="007B44EB" w:rsidRPr="007B44EB">
        <w:rPr>
          <w:bCs/>
          <w:lang w:val="es-ES_tradnl"/>
        </w:rPr>
        <w:t xml:space="preserve">SBAS </w:t>
      </w:r>
      <w:r w:rsidRPr="007B44EB">
        <w:rPr>
          <w:lang w:val="es-ES_tradnl"/>
        </w:rPr>
        <w:t>(</w:t>
      </w:r>
      <w:r w:rsidR="007B44EB">
        <w:rPr>
          <w:lang w:val="es-ES_tradnl"/>
        </w:rPr>
        <w:t xml:space="preserve">véase el </w:t>
      </w:r>
      <w:r w:rsidRPr="007B44EB">
        <w:rPr>
          <w:lang w:val="es-ES_tradnl"/>
        </w:rPr>
        <w:t xml:space="preserve">§ 2.1 </w:t>
      </w:r>
      <w:r w:rsidR="007B44EB">
        <w:rPr>
          <w:lang w:val="es-ES_tradnl"/>
        </w:rPr>
        <w:t>y el Cuadro </w:t>
      </w:r>
      <w:r w:rsidRPr="007B44EB">
        <w:rPr>
          <w:lang w:val="es-ES_tradnl"/>
        </w:rPr>
        <w:t>1-1, column</w:t>
      </w:r>
      <w:r w:rsidR="007B44EB">
        <w:rPr>
          <w:lang w:val="es-ES_tradnl"/>
        </w:rPr>
        <w:t>a</w:t>
      </w:r>
      <w:r w:rsidRPr="007B44EB">
        <w:rPr>
          <w:lang w:val="es-ES_tradnl"/>
        </w:rPr>
        <w:t xml:space="preserve"> 1).</w:t>
      </w:r>
    </w:p>
    <w:p w:rsidR="001749A5" w:rsidRPr="007B44EB" w:rsidRDefault="001749A5" w:rsidP="004E698D">
      <w:pPr>
        <w:pStyle w:val="enumlev1"/>
        <w:rPr>
          <w:bCs/>
          <w:lang w:val="es-ES_tradnl"/>
        </w:rPr>
      </w:pPr>
      <w:r w:rsidRPr="007B44EB">
        <w:rPr>
          <w:bCs/>
          <w:lang w:val="es-ES_tradnl"/>
        </w:rPr>
        <w:t>–</w:t>
      </w:r>
      <w:r w:rsidRPr="007B44EB">
        <w:rPr>
          <w:b/>
          <w:lang w:val="es-ES_tradnl"/>
        </w:rPr>
        <w:tab/>
      </w:r>
      <w:r w:rsidR="007B44EB" w:rsidRPr="007B44EB">
        <w:rPr>
          <w:bCs/>
          <w:lang w:val="es-ES_tradnl"/>
        </w:rPr>
        <w:t xml:space="preserve">Receptor con codificación parcial de alta precisión </w:t>
      </w:r>
      <w:r w:rsidRPr="007B44EB">
        <w:rPr>
          <w:bCs/>
          <w:lang w:val="es-ES_tradnl"/>
        </w:rPr>
        <w:t>(</w:t>
      </w:r>
      <w:r w:rsidR="007B44EB" w:rsidRPr="007B44EB">
        <w:rPr>
          <w:bCs/>
          <w:lang w:val="es-ES_tradnl"/>
        </w:rPr>
        <w:t xml:space="preserve">véase el </w:t>
      </w:r>
      <w:r w:rsidRPr="007B44EB">
        <w:rPr>
          <w:bCs/>
          <w:lang w:val="es-ES_tradnl"/>
        </w:rPr>
        <w:t>§</w:t>
      </w:r>
      <w:r w:rsidR="00377568">
        <w:rPr>
          <w:bCs/>
          <w:lang w:val="es-ES_tradnl"/>
        </w:rPr>
        <w:t> </w:t>
      </w:r>
      <w:r w:rsidRPr="007B44EB">
        <w:rPr>
          <w:bCs/>
          <w:lang w:val="es-ES_tradnl"/>
        </w:rPr>
        <w:t xml:space="preserve">2.2.1 </w:t>
      </w:r>
      <w:r w:rsidR="007B44EB">
        <w:rPr>
          <w:bCs/>
          <w:lang w:val="es-ES_tradnl"/>
        </w:rPr>
        <w:t>y el Cuadro</w:t>
      </w:r>
      <w:r w:rsidR="00377568">
        <w:rPr>
          <w:bCs/>
          <w:lang w:val="es-ES_tradnl"/>
        </w:rPr>
        <w:t> </w:t>
      </w:r>
      <w:r w:rsidRPr="007B44EB">
        <w:rPr>
          <w:bCs/>
          <w:lang w:val="es-ES_tradnl"/>
        </w:rPr>
        <w:t>1-1, column</w:t>
      </w:r>
      <w:r w:rsidR="007B44EB">
        <w:rPr>
          <w:bCs/>
          <w:lang w:val="es-ES_tradnl"/>
        </w:rPr>
        <w:t>a</w:t>
      </w:r>
      <w:r w:rsidR="00377568">
        <w:rPr>
          <w:bCs/>
          <w:lang w:val="es-ES_tradnl"/>
        </w:rPr>
        <w:t> </w:t>
      </w:r>
      <w:r w:rsidRPr="007B44EB">
        <w:rPr>
          <w:bCs/>
          <w:lang w:val="es-ES_tradnl"/>
        </w:rPr>
        <w:t>2)</w:t>
      </w:r>
      <w:r w:rsidR="004E698D">
        <w:rPr>
          <w:bCs/>
          <w:lang w:val="es-ES_tradnl"/>
        </w:rPr>
        <w:t>.</w:t>
      </w:r>
      <w:r w:rsidRPr="007B44EB">
        <w:rPr>
          <w:bCs/>
          <w:lang w:val="es-ES_tradnl"/>
        </w:rPr>
        <w:t xml:space="preserve"> (</w:t>
      </w:r>
      <w:r w:rsidR="007B44EB">
        <w:rPr>
          <w:bCs/>
          <w:lang w:val="es-ES_tradnl"/>
        </w:rPr>
        <w:t>Obsérvese que la columna 2 también se aplica al receptor con codificación parcial de alta precisión de transici</w:t>
      </w:r>
      <w:r w:rsidR="004A66E6">
        <w:rPr>
          <w:bCs/>
          <w:lang w:val="es-ES_tradnl"/>
        </w:rPr>
        <w:t>ó</w:t>
      </w:r>
      <w:r w:rsidR="007B44EB">
        <w:rPr>
          <w:bCs/>
          <w:lang w:val="es-ES_tradnl"/>
        </w:rPr>
        <w:t xml:space="preserve">n L2C; véase el </w:t>
      </w:r>
      <w:r w:rsidRPr="007B44EB">
        <w:rPr>
          <w:bCs/>
          <w:lang w:val="es-ES_tradnl"/>
        </w:rPr>
        <w:t>§ 2.2.2</w:t>
      </w:r>
      <w:r w:rsidR="004E698D" w:rsidRPr="007B44EB">
        <w:rPr>
          <w:bCs/>
          <w:lang w:val="es-ES_tradnl"/>
        </w:rPr>
        <w:t>.</w:t>
      </w:r>
      <w:r w:rsidRPr="007B44EB">
        <w:rPr>
          <w:bCs/>
          <w:lang w:val="es-ES_tradnl"/>
        </w:rPr>
        <w:t>)</w:t>
      </w:r>
    </w:p>
    <w:p w:rsidR="001749A5" w:rsidRPr="007B44EB" w:rsidRDefault="001749A5" w:rsidP="007B44EB">
      <w:pPr>
        <w:pStyle w:val="enumlev1"/>
        <w:rPr>
          <w:bCs/>
          <w:lang w:val="es-ES_tradnl" w:eastAsia="ja-JP"/>
        </w:rPr>
      </w:pPr>
      <w:r w:rsidRPr="007B44EB">
        <w:rPr>
          <w:bCs/>
          <w:lang w:val="es-ES_tradnl"/>
        </w:rPr>
        <w:t>–</w:t>
      </w:r>
      <w:r w:rsidRPr="007B44EB">
        <w:rPr>
          <w:bCs/>
          <w:lang w:val="es-ES_tradnl"/>
        </w:rPr>
        <w:tab/>
      </w:r>
      <w:r w:rsidR="007B44EB" w:rsidRPr="007B44EB">
        <w:rPr>
          <w:bCs/>
          <w:lang w:val="es-ES_tradnl"/>
        </w:rPr>
        <w:t xml:space="preserve">Receptor de alta precisión que utiliza </w:t>
      </w:r>
      <w:r w:rsidRPr="007B44EB">
        <w:rPr>
          <w:bCs/>
          <w:lang w:val="es-ES_tradnl"/>
        </w:rPr>
        <w:t>L2C (</w:t>
      </w:r>
      <w:r w:rsidR="007B44EB">
        <w:rPr>
          <w:bCs/>
          <w:lang w:val="es-ES_tradnl"/>
        </w:rPr>
        <w:t xml:space="preserve">véase el </w:t>
      </w:r>
      <w:r w:rsidRPr="007B44EB">
        <w:rPr>
          <w:bCs/>
          <w:lang w:val="es-ES_tradnl"/>
        </w:rPr>
        <w:t xml:space="preserve">§ 2.3 </w:t>
      </w:r>
      <w:r w:rsidR="007B44EB">
        <w:rPr>
          <w:bCs/>
          <w:lang w:val="es-ES_tradnl"/>
        </w:rPr>
        <w:t>y el Cuadro </w:t>
      </w:r>
      <w:r w:rsidRPr="007B44EB">
        <w:rPr>
          <w:bCs/>
          <w:lang w:val="es-ES_tradnl"/>
        </w:rPr>
        <w:t>1-1, column</w:t>
      </w:r>
      <w:r w:rsidR="007B44EB">
        <w:rPr>
          <w:bCs/>
          <w:lang w:val="es-ES_tradnl"/>
        </w:rPr>
        <w:t>a</w:t>
      </w:r>
      <w:r w:rsidRPr="007B44EB">
        <w:rPr>
          <w:bCs/>
          <w:lang w:val="es-ES_tradnl"/>
        </w:rPr>
        <w:t xml:space="preserve"> 3).</w:t>
      </w:r>
    </w:p>
    <w:p w:rsidR="001749A5" w:rsidRPr="00A54D1F" w:rsidRDefault="001749A5" w:rsidP="00A54D1F">
      <w:pPr>
        <w:pStyle w:val="enumlev1"/>
        <w:rPr>
          <w:bCs/>
          <w:lang w:val="es-ES_tradnl"/>
        </w:rPr>
      </w:pPr>
      <w:r w:rsidRPr="00A54D1F">
        <w:rPr>
          <w:bCs/>
          <w:lang w:val="es-ES_tradnl"/>
        </w:rPr>
        <w:t>–</w:t>
      </w:r>
      <w:r w:rsidRPr="00A54D1F">
        <w:rPr>
          <w:bCs/>
          <w:lang w:val="es-ES_tradnl"/>
        </w:rPr>
        <w:tab/>
      </w:r>
      <w:r w:rsidR="00A54D1F" w:rsidRPr="00A54D1F">
        <w:rPr>
          <w:bCs/>
          <w:lang w:val="es-ES_tradnl"/>
        </w:rPr>
        <w:t>Receptor de navegación aérea</w:t>
      </w:r>
      <w:r w:rsidRPr="00A54D1F">
        <w:rPr>
          <w:bCs/>
          <w:lang w:val="es-ES_tradnl"/>
        </w:rPr>
        <w:t xml:space="preserve"> (</w:t>
      </w:r>
      <w:r w:rsidR="00A54D1F" w:rsidRPr="00A54D1F">
        <w:rPr>
          <w:bCs/>
          <w:lang w:val="es-ES_tradnl"/>
        </w:rPr>
        <w:t xml:space="preserve">véase el </w:t>
      </w:r>
      <w:r w:rsidRPr="00A54D1F">
        <w:rPr>
          <w:bCs/>
          <w:lang w:val="es-ES_tradnl"/>
        </w:rPr>
        <w:t>§ 2.</w:t>
      </w:r>
      <w:r w:rsidR="00A54D1F">
        <w:rPr>
          <w:bCs/>
          <w:lang w:val="es-ES_tradnl"/>
        </w:rPr>
        <w:t>4</w:t>
      </w:r>
      <w:r w:rsidRPr="00A54D1F">
        <w:rPr>
          <w:bCs/>
          <w:lang w:val="es-ES_tradnl"/>
        </w:rPr>
        <w:t xml:space="preserve"> </w:t>
      </w:r>
      <w:r w:rsidR="00A54D1F">
        <w:rPr>
          <w:bCs/>
          <w:lang w:val="es-ES_tradnl"/>
        </w:rPr>
        <w:t xml:space="preserve">y el Cuadro </w:t>
      </w:r>
      <w:r w:rsidRPr="00A54D1F">
        <w:rPr>
          <w:bCs/>
          <w:lang w:val="es-ES_tradnl"/>
        </w:rPr>
        <w:t>1-1, column</w:t>
      </w:r>
      <w:r w:rsidR="00A54D1F">
        <w:rPr>
          <w:bCs/>
          <w:lang w:val="es-ES_tradnl"/>
        </w:rPr>
        <w:t>a</w:t>
      </w:r>
      <w:r w:rsidRPr="00A54D1F">
        <w:rPr>
          <w:bCs/>
          <w:lang w:val="es-ES_tradnl"/>
        </w:rPr>
        <w:t xml:space="preserve"> </w:t>
      </w:r>
      <w:r w:rsidR="00A54D1F">
        <w:rPr>
          <w:bCs/>
          <w:lang w:val="es-ES_tradnl"/>
        </w:rPr>
        <w:t>4</w:t>
      </w:r>
      <w:r w:rsidRPr="00A54D1F">
        <w:rPr>
          <w:bCs/>
          <w:lang w:val="es-ES_tradnl"/>
        </w:rPr>
        <w:t>).</w:t>
      </w:r>
    </w:p>
    <w:p w:rsidR="00A54D1F" w:rsidRPr="007B44EB" w:rsidRDefault="00A54D1F" w:rsidP="00A54D1F">
      <w:pPr>
        <w:pStyle w:val="enumlev1"/>
        <w:rPr>
          <w:bCs/>
          <w:lang w:val="es-ES_tradnl"/>
        </w:rPr>
      </w:pPr>
      <w:r w:rsidRPr="007B44EB">
        <w:rPr>
          <w:bCs/>
          <w:lang w:val="es-ES_tradnl"/>
        </w:rPr>
        <w:t>–</w:t>
      </w:r>
      <w:r w:rsidRPr="007B44EB">
        <w:rPr>
          <w:bCs/>
          <w:lang w:val="es-ES_tradnl"/>
        </w:rPr>
        <w:tab/>
        <w:t>Posicionamiento en interiores (2 tipos) (</w:t>
      </w:r>
      <w:r>
        <w:rPr>
          <w:bCs/>
          <w:lang w:val="es-ES_tradnl"/>
        </w:rPr>
        <w:t xml:space="preserve">véase el </w:t>
      </w:r>
      <w:r w:rsidRPr="007B44EB">
        <w:rPr>
          <w:bCs/>
          <w:lang w:val="es-ES_tradnl"/>
        </w:rPr>
        <w:t>§ 2.</w:t>
      </w:r>
      <w:r>
        <w:rPr>
          <w:bCs/>
          <w:lang w:val="es-ES_tradnl"/>
        </w:rPr>
        <w:t>5</w:t>
      </w:r>
      <w:r w:rsidRPr="007B44EB">
        <w:rPr>
          <w:bCs/>
          <w:lang w:val="es-ES_tradnl"/>
        </w:rPr>
        <w:t xml:space="preserve"> </w:t>
      </w:r>
      <w:r>
        <w:rPr>
          <w:bCs/>
          <w:lang w:val="es-ES_tradnl"/>
        </w:rPr>
        <w:t xml:space="preserve">y el Cuadro </w:t>
      </w:r>
      <w:r w:rsidRPr="007B44EB">
        <w:rPr>
          <w:bCs/>
          <w:lang w:val="es-ES_tradnl"/>
        </w:rPr>
        <w:t>1-1, column</w:t>
      </w:r>
      <w:r>
        <w:rPr>
          <w:bCs/>
          <w:lang w:val="es-ES_tradnl"/>
        </w:rPr>
        <w:t>a</w:t>
      </w:r>
      <w:r w:rsidRPr="007B44EB">
        <w:rPr>
          <w:bCs/>
          <w:lang w:val="es-ES_tradnl"/>
        </w:rPr>
        <w:t xml:space="preserve"> </w:t>
      </w:r>
      <w:r>
        <w:rPr>
          <w:bCs/>
          <w:lang w:val="es-ES_tradnl"/>
        </w:rPr>
        <w:t>5</w:t>
      </w:r>
      <w:r w:rsidRPr="007B44EB">
        <w:rPr>
          <w:bCs/>
          <w:lang w:val="es-ES_tradnl"/>
        </w:rPr>
        <w:t>).</w:t>
      </w:r>
    </w:p>
    <w:p w:rsidR="001749A5" w:rsidRPr="00A54D1F" w:rsidRDefault="001749A5" w:rsidP="00A54D1F">
      <w:pPr>
        <w:pStyle w:val="enumlev1"/>
        <w:rPr>
          <w:bCs/>
          <w:lang w:val="es-ES_tradnl"/>
        </w:rPr>
      </w:pPr>
      <w:r w:rsidRPr="00A54D1F">
        <w:rPr>
          <w:bCs/>
          <w:lang w:val="es-ES_tradnl" w:eastAsia="ja-JP"/>
        </w:rPr>
        <w:t>–</w:t>
      </w:r>
      <w:r w:rsidRPr="00A54D1F">
        <w:rPr>
          <w:bCs/>
          <w:lang w:val="es-ES_tradnl" w:eastAsia="ja-JP"/>
        </w:rPr>
        <w:tab/>
      </w:r>
      <w:r w:rsidR="00A54D1F" w:rsidRPr="00A54D1F">
        <w:rPr>
          <w:bCs/>
          <w:lang w:val="es-ES_tradnl" w:eastAsia="ja-JP"/>
        </w:rPr>
        <w:t>«Otras»</w:t>
      </w:r>
      <w:r w:rsidRPr="00A54D1F">
        <w:rPr>
          <w:bCs/>
          <w:lang w:val="es-ES_tradnl"/>
        </w:rPr>
        <w:t xml:space="preserve"> (</w:t>
      </w:r>
      <w:r w:rsidR="00A54D1F" w:rsidRPr="00A54D1F">
        <w:rPr>
          <w:bCs/>
          <w:lang w:val="es-ES_tradnl"/>
        </w:rPr>
        <w:t xml:space="preserve">véase el </w:t>
      </w:r>
      <w:r w:rsidRPr="00A54D1F">
        <w:rPr>
          <w:bCs/>
          <w:lang w:val="es-ES_tradnl"/>
        </w:rPr>
        <w:t xml:space="preserve">§ 2.6 </w:t>
      </w:r>
      <w:r w:rsidR="00A54D1F" w:rsidRPr="00A54D1F">
        <w:rPr>
          <w:bCs/>
          <w:lang w:val="es-ES_tradnl"/>
        </w:rPr>
        <w:t>y el Cuadro</w:t>
      </w:r>
      <w:r w:rsidR="00A54D1F">
        <w:rPr>
          <w:bCs/>
          <w:lang w:val="es-ES_tradnl"/>
        </w:rPr>
        <w:t> </w:t>
      </w:r>
      <w:r w:rsidRPr="00A54D1F">
        <w:rPr>
          <w:bCs/>
          <w:lang w:val="es-ES_tradnl"/>
        </w:rPr>
        <w:t>1-1, column</w:t>
      </w:r>
      <w:r w:rsidR="00A54D1F">
        <w:rPr>
          <w:bCs/>
          <w:lang w:val="es-ES_tradnl"/>
        </w:rPr>
        <w:t>a</w:t>
      </w:r>
      <w:r w:rsidRPr="00A54D1F">
        <w:rPr>
          <w:bCs/>
          <w:lang w:val="es-ES_tradnl"/>
        </w:rPr>
        <w:t xml:space="preserve"> 6).</w:t>
      </w:r>
    </w:p>
    <w:p w:rsidR="001749A5" w:rsidRPr="00A54D1F" w:rsidRDefault="001749A5" w:rsidP="00A54D1F">
      <w:pPr>
        <w:pStyle w:val="enumlev1"/>
        <w:rPr>
          <w:lang w:val="es-ES_tradnl"/>
        </w:rPr>
      </w:pPr>
      <w:r w:rsidRPr="00A54D1F">
        <w:rPr>
          <w:bCs/>
          <w:lang w:val="es-ES_tradnl"/>
        </w:rPr>
        <w:t>–</w:t>
      </w:r>
      <w:r w:rsidRPr="00A54D1F">
        <w:rPr>
          <w:bCs/>
          <w:lang w:val="es-ES_tradnl"/>
        </w:rPr>
        <w:tab/>
      </w:r>
      <w:r w:rsidR="00A54D1F" w:rsidRPr="00A54D1F">
        <w:rPr>
          <w:bCs/>
          <w:lang w:val="es-ES_tradnl"/>
        </w:rPr>
        <w:t xml:space="preserve">Polivalentes </w:t>
      </w:r>
      <w:r w:rsidRPr="00A54D1F">
        <w:rPr>
          <w:bCs/>
          <w:lang w:val="es-ES_tradnl"/>
        </w:rPr>
        <w:t xml:space="preserve">(2 </w:t>
      </w:r>
      <w:r w:rsidR="00A54D1F" w:rsidRPr="00A54D1F">
        <w:rPr>
          <w:bCs/>
          <w:lang w:val="es-ES_tradnl"/>
        </w:rPr>
        <w:t>tipos</w:t>
      </w:r>
      <w:r w:rsidRPr="00A54D1F">
        <w:rPr>
          <w:bCs/>
          <w:lang w:val="es-ES_tradnl"/>
        </w:rPr>
        <w:t>) (</w:t>
      </w:r>
      <w:r w:rsidR="00A54D1F" w:rsidRPr="00A54D1F">
        <w:rPr>
          <w:bCs/>
          <w:lang w:val="es-ES_tradnl"/>
        </w:rPr>
        <w:t xml:space="preserve">véase el </w:t>
      </w:r>
      <w:r w:rsidRPr="00A54D1F">
        <w:rPr>
          <w:bCs/>
          <w:lang w:val="es-ES_tradnl"/>
        </w:rPr>
        <w:t xml:space="preserve">§ 2.7 </w:t>
      </w:r>
      <w:r w:rsidR="00A54D1F">
        <w:rPr>
          <w:bCs/>
          <w:lang w:val="es-ES_tradnl"/>
        </w:rPr>
        <w:t xml:space="preserve">y el Cuadro </w:t>
      </w:r>
      <w:r w:rsidRPr="00A54D1F">
        <w:rPr>
          <w:bCs/>
          <w:lang w:val="es-ES_tradnl"/>
        </w:rPr>
        <w:t>1-1, column</w:t>
      </w:r>
      <w:r w:rsidR="00A54D1F">
        <w:rPr>
          <w:bCs/>
          <w:lang w:val="es-ES_tradnl"/>
        </w:rPr>
        <w:t>a</w:t>
      </w:r>
      <w:r w:rsidRPr="00A54D1F">
        <w:rPr>
          <w:bCs/>
          <w:lang w:val="es-ES_tradnl"/>
        </w:rPr>
        <w:t xml:space="preserve"> 7).</w:t>
      </w:r>
    </w:p>
    <w:p w:rsidR="001749A5" w:rsidRPr="00A54D1F" w:rsidRDefault="001749A5" w:rsidP="001749A5">
      <w:pPr>
        <w:rPr>
          <w:lang w:val="es-ES_tradnl"/>
        </w:rPr>
        <w:sectPr w:rsidR="001749A5" w:rsidRPr="00A54D1F" w:rsidSect="00E24D4C">
          <w:headerReference w:type="even" r:id="rId15"/>
          <w:headerReference w:type="default" r:id="rId16"/>
          <w:pgSz w:w="11907" w:h="16834" w:code="9"/>
          <w:pgMar w:top="1418" w:right="1134" w:bottom="1134" w:left="1134" w:header="720" w:footer="482" w:gutter="0"/>
          <w:pgNumType w:start="1"/>
          <w:cols w:space="720"/>
        </w:sectPr>
      </w:pPr>
    </w:p>
    <w:p w:rsidR="001749A5" w:rsidRPr="00C80746" w:rsidRDefault="00A54D1F" w:rsidP="00AB13B0">
      <w:pPr>
        <w:pStyle w:val="TableNo"/>
        <w:spacing w:before="0"/>
        <w:rPr>
          <w:lang w:val="es-ES_tradnl"/>
        </w:rPr>
      </w:pPr>
      <w:r w:rsidRPr="00C80746">
        <w:rPr>
          <w:lang w:val="es-ES_tradnl"/>
        </w:rPr>
        <w:lastRenderedPageBreak/>
        <w:t xml:space="preserve">CUADRO </w:t>
      </w:r>
      <w:r w:rsidR="001749A5" w:rsidRPr="00C80746">
        <w:rPr>
          <w:lang w:val="es-ES_tradnl"/>
        </w:rPr>
        <w:t>1-1</w:t>
      </w:r>
    </w:p>
    <w:p w:rsidR="001749A5" w:rsidRPr="00A54D1F" w:rsidRDefault="00A54D1F" w:rsidP="008335BB">
      <w:pPr>
        <w:pStyle w:val="Tabletitle"/>
        <w:rPr>
          <w:lang w:val="es-ES_tradnl"/>
        </w:rPr>
      </w:pPr>
      <w:r w:rsidRPr="00A54D1F">
        <w:rPr>
          <w:lang w:val="es-ES_tradnl"/>
        </w:rPr>
        <w:t>Características técnicas y criterios de protección para los receptores del SRNS (espacio-Tierra)</w:t>
      </w:r>
      <w:r w:rsidR="008335BB">
        <w:rPr>
          <w:lang w:val="es-ES_tradnl"/>
        </w:rPr>
        <w:t xml:space="preserve"> </w:t>
      </w:r>
      <w:r w:rsidRPr="00A54D1F">
        <w:rPr>
          <w:lang w:val="es-ES_tradnl"/>
        </w:rPr>
        <w:t xml:space="preserve">que funcionan en la banda </w:t>
      </w:r>
      <w:r w:rsidR="001749A5" w:rsidRPr="00A54D1F">
        <w:rPr>
          <w:lang w:val="es-ES_tradnl"/>
        </w:rPr>
        <w:t>1 215</w:t>
      </w:r>
      <w:r w:rsidR="001749A5" w:rsidRPr="00A54D1F">
        <w:rPr>
          <w:lang w:val="es-ES_tradnl"/>
        </w:rPr>
        <w:noBreakHyphen/>
        <w:t>1 300 MHz</w:t>
      </w:r>
    </w:p>
    <w:tbl>
      <w:tblPr>
        <w:tblW w:w="0" w:type="auto"/>
        <w:jc w:val="center"/>
        <w:tblLayout w:type="fixed"/>
        <w:tblLook w:val="0000" w:firstRow="0" w:lastRow="0" w:firstColumn="0" w:lastColumn="0" w:noHBand="0" w:noVBand="0"/>
      </w:tblPr>
      <w:tblGrid>
        <w:gridCol w:w="4592"/>
        <w:gridCol w:w="1417"/>
        <w:gridCol w:w="1418"/>
        <w:gridCol w:w="1361"/>
        <w:gridCol w:w="1418"/>
        <w:gridCol w:w="657"/>
        <w:gridCol w:w="851"/>
        <w:gridCol w:w="1328"/>
        <w:gridCol w:w="567"/>
        <w:gridCol w:w="851"/>
      </w:tblGrid>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vAlign w:val="center"/>
          </w:tcPr>
          <w:p w:rsidR="001749A5" w:rsidRPr="00A54D1F" w:rsidRDefault="001749A5" w:rsidP="008335BB">
            <w:pPr>
              <w:pStyle w:val="Tablehead"/>
              <w:spacing w:before="60" w:after="60"/>
              <w:rPr>
                <w:rFonts w:eastAsia="MS PGothic"/>
                <w:sz w:val="18"/>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1</w:t>
            </w:r>
          </w:p>
        </w:tc>
        <w:tc>
          <w:tcPr>
            <w:tcW w:w="1418"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2</w:t>
            </w:r>
          </w:p>
        </w:tc>
        <w:tc>
          <w:tcPr>
            <w:tcW w:w="1361"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3</w:t>
            </w:r>
          </w:p>
        </w:tc>
        <w:tc>
          <w:tcPr>
            <w:tcW w:w="1418"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4</w:t>
            </w:r>
          </w:p>
        </w:tc>
        <w:tc>
          <w:tcPr>
            <w:tcW w:w="1508" w:type="dxa"/>
            <w:gridSpan w:val="2"/>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5</w:t>
            </w:r>
          </w:p>
        </w:tc>
        <w:tc>
          <w:tcPr>
            <w:tcW w:w="1328"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sz w:val="18"/>
                <w:lang w:val="es-ES_tradnl"/>
              </w:rPr>
            </w:pPr>
            <w:r w:rsidRPr="00F1768A">
              <w:rPr>
                <w:sz w:val="18"/>
                <w:lang w:val="es-ES_tradnl"/>
              </w:rPr>
              <w:t>6</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7</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8335BB">
            <w:pPr>
              <w:pStyle w:val="Tablehead"/>
              <w:spacing w:before="60" w:after="60"/>
              <w:rPr>
                <w:rFonts w:eastAsia="MS PGothic"/>
                <w:sz w:val="18"/>
                <w:lang w:val="es-ES_tradnl"/>
              </w:rPr>
            </w:pPr>
            <w:r w:rsidRPr="00F1768A">
              <w:rPr>
                <w:rFonts w:eastAsia="MS PGothic"/>
                <w:sz w:val="18"/>
                <w:lang w:val="es-ES_tradnl"/>
              </w:rPr>
              <w:t>Par</w:t>
            </w:r>
            <w:r w:rsidR="00A54D1F">
              <w:rPr>
                <w:rFonts w:eastAsia="MS PGothic"/>
                <w:sz w:val="18"/>
                <w:lang w:val="es-ES_tradnl"/>
              </w:rPr>
              <w:t>ámetro</w:t>
            </w:r>
          </w:p>
        </w:tc>
        <w:tc>
          <w:tcPr>
            <w:tcW w:w="1417" w:type="dxa"/>
            <w:tcBorders>
              <w:top w:val="single" w:sz="4" w:space="0" w:color="auto"/>
              <w:left w:val="single" w:sz="4" w:space="0" w:color="auto"/>
              <w:bottom w:val="single" w:sz="4" w:space="0" w:color="auto"/>
              <w:right w:val="single" w:sz="4" w:space="0" w:color="auto"/>
            </w:tcBorders>
            <w:vAlign w:val="center"/>
          </w:tcPr>
          <w:p w:rsidR="001749A5" w:rsidRPr="00F1768A" w:rsidRDefault="00A54D1F" w:rsidP="008335BB">
            <w:pPr>
              <w:pStyle w:val="Tablehead"/>
              <w:spacing w:before="60" w:after="60"/>
              <w:rPr>
                <w:rFonts w:eastAsia="MS PGothic"/>
                <w:sz w:val="18"/>
                <w:lang w:val="es-ES_tradnl"/>
              </w:rPr>
            </w:pPr>
            <w:r>
              <w:rPr>
                <w:rFonts w:eastAsia="MS PGothic"/>
                <w:sz w:val="18"/>
                <w:lang w:val="es-ES_tradnl"/>
              </w:rPr>
              <w:t xml:space="preserve">Receptor de referencia en </w:t>
            </w:r>
            <w:r w:rsidR="00187801">
              <w:rPr>
                <w:rFonts w:eastAsia="MS PGothic"/>
                <w:sz w:val="18"/>
                <w:lang w:val="es-ES_tradnl"/>
              </w:rPr>
              <w:t xml:space="preserve">tierra </w:t>
            </w:r>
            <w:r>
              <w:rPr>
                <w:rFonts w:eastAsia="MS PGothic"/>
                <w:sz w:val="18"/>
                <w:lang w:val="es-ES_tradnl"/>
              </w:rPr>
              <w:t>SBAS</w:t>
            </w:r>
            <w:r w:rsidR="001749A5" w:rsidRPr="00F1768A">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vAlign w:val="center"/>
          </w:tcPr>
          <w:p w:rsidR="001749A5" w:rsidRPr="00A54D1F" w:rsidRDefault="00A54D1F" w:rsidP="008335BB">
            <w:pPr>
              <w:pStyle w:val="Tablehead"/>
              <w:spacing w:before="60" w:after="60"/>
              <w:rPr>
                <w:rFonts w:eastAsia="MS PGothic"/>
                <w:sz w:val="18"/>
                <w:lang w:val="es-ES_tradnl"/>
              </w:rPr>
            </w:pPr>
            <w:r w:rsidRPr="00A54D1F">
              <w:rPr>
                <w:rFonts w:eastAsia="MS PGothic"/>
                <w:sz w:val="18"/>
                <w:lang w:val="es-ES_tradnl"/>
              </w:rPr>
              <w:t>Receptor con codificación parcial de alta precisión</w:t>
            </w:r>
            <w:r w:rsidR="001749A5" w:rsidRPr="00A54D1F">
              <w:rPr>
                <w:rFonts w:eastAsia="MS PGothic"/>
                <w:sz w:val="18"/>
                <w:lang w:val="es-ES_tradnl"/>
              </w:rPr>
              <w:t>*</w:t>
            </w:r>
          </w:p>
        </w:tc>
        <w:tc>
          <w:tcPr>
            <w:tcW w:w="1361" w:type="dxa"/>
            <w:tcBorders>
              <w:top w:val="single" w:sz="4" w:space="0" w:color="auto"/>
              <w:left w:val="single" w:sz="4" w:space="0" w:color="auto"/>
              <w:bottom w:val="single" w:sz="4" w:space="0" w:color="auto"/>
              <w:right w:val="single" w:sz="4" w:space="0" w:color="auto"/>
            </w:tcBorders>
            <w:vAlign w:val="center"/>
          </w:tcPr>
          <w:p w:rsidR="001749A5" w:rsidRPr="00A54D1F" w:rsidRDefault="00A54D1F" w:rsidP="008335BB">
            <w:pPr>
              <w:pStyle w:val="Tablehead"/>
              <w:spacing w:before="60" w:after="60"/>
              <w:rPr>
                <w:rFonts w:eastAsia="MS PGothic"/>
                <w:sz w:val="18"/>
                <w:lang w:val="es-ES_tradnl"/>
              </w:rPr>
            </w:pPr>
            <w:r w:rsidRPr="00A54D1F">
              <w:rPr>
                <w:rFonts w:eastAsia="MS PGothic"/>
                <w:sz w:val="18"/>
                <w:lang w:val="es-ES_tradnl"/>
              </w:rPr>
              <w:t>Receptor de alta precisión que utiliza</w:t>
            </w:r>
            <w:r w:rsidR="001749A5" w:rsidRPr="00A54D1F">
              <w:rPr>
                <w:rFonts w:eastAsia="MS PGothic"/>
                <w:sz w:val="18"/>
                <w:lang w:val="es-ES_tradnl"/>
              </w:rPr>
              <w:t xml:space="preserve">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749A5" w:rsidRPr="00F1768A" w:rsidRDefault="00A54D1F" w:rsidP="008335BB">
            <w:pPr>
              <w:pStyle w:val="Tablehead"/>
              <w:spacing w:before="60" w:after="60"/>
              <w:rPr>
                <w:rFonts w:eastAsia="MS PGothic"/>
                <w:sz w:val="18"/>
                <w:lang w:val="es-ES_tradnl"/>
              </w:rPr>
            </w:pPr>
            <w:r>
              <w:rPr>
                <w:rFonts w:eastAsia="MS PGothic"/>
                <w:sz w:val="18"/>
                <w:lang w:val="es-ES_tradnl"/>
              </w:rPr>
              <w:t>Receptor de navegación aérea</w:t>
            </w:r>
            <w:r w:rsidR="001749A5" w:rsidRPr="00F1768A">
              <w:rPr>
                <w:rFonts w:eastAsia="MS PGothic"/>
                <w:sz w:val="18"/>
                <w:lang w:val="es-ES_tradnl"/>
              </w:rPr>
              <w:br/>
              <w:t>(Not</w:t>
            </w:r>
            <w:r>
              <w:rPr>
                <w:rFonts w:eastAsia="MS PGothic"/>
                <w:sz w:val="18"/>
                <w:lang w:val="es-ES_tradnl"/>
              </w:rPr>
              <w:t>a</w:t>
            </w:r>
            <w:r w:rsidR="001749A5" w:rsidRPr="00F1768A">
              <w:rPr>
                <w:rFonts w:eastAsia="MS PGothic"/>
                <w:sz w:val="18"/>
                <w:lang w:val="es-ES_tradnl"/>
              </w:rPr>
              <w:t xml:space="preserve"> </w:t>
            </w:r>
            <w:r w:rsidR="001749A5" w:rsidRPr="00F1768A">
              <w:rPr>
                <w:sz w:val="18"/>
                <w:lang w:val="es-ES_tradnl"/>
              </w:rPr>
              <w:t>10</w:t>
            </w:r>
            <w:r w:rsidR="001749A5" w:rsidRPr="00F1768A">
              <w:rPr>
                <w:rFonts w:eastAsia="MS PGothic"/>
                <w:sz w:val="18"/>
                <w:lang w:val="es-ES_tradnl"/>
              </w:rPr>
              <w:t>)</w:t>
            </w:r>
          </w:p>
        </w:tc>
        <w:tc>
          <w:tcPr>
            <w:tcW w:w="1508" w:type="dxa"/>
            <w:gridSpan w:val="2"/>
            <w:tcBorders>
              <w:top w:val="single" w:sz="4" w:space="0" w:color="auto"/>
              <w:left w:val="single" w:sz="4" w:space="0" w:color="auto"/>
              <w:bottom w:val="single" w:sz="4" w:space="0" w:color="auto"/>
              <w:right w:val="single" w:sz="4" w:space="0" w:color="auto"/>
            </w:tcBorders>
            <w:vAlign w:val="center"/>
          </w:tcPr>
          <w:p w:rsidR="001749A5" w:rsidRPr="00F1768A" w:rsidRDefault="00A54D1F" w:rsidP="008335BB">
            <w:pPr>
              <w:pStyle w:val="Tablehead"/>
              <w:spacing w:before="60" w:after="60"/>
              <w:rPr>
                <w:rFonts w:eastAsia="MS PGothic"/>
                <w:sz w:val="18"/>
                <w:lang w:val="es-ES_tradnl"/>
              </w:rPr>
            </w:pPr>
            <w:r>
              <w:rPr>
                <w:rFonts w:eastAsia="MS PGothic"/>
                <w:sz w:val="18"/>
                <w:lang w:val="es-ES_tradnl"/>
              </w:rPr>
              <w:t>Posicionamiento en interiores</w:t>
            </w:r>
          </w:p>
        </w:tc>
        <w:tc>
          <w:tcPr>
            <w:tcW w:w="1328" w:type="dxa"/>
            <w:tcBorders>
              <w:top w:val="single" w:sz="4" w:space="0" w:color="auto"/>
              <w:left w:val="single" w:sz="4" w:space="0" w:color="auto"/>
              <w:bottom w:val="single" w:sz="4" w:space="0" w:color="auto"/>
              <w:right w:val="single" w:sz="4" w:space="0" w:color="auto"/>
            </w:tcBorders>
            <w:vAlign w:val="center"/>
          </w:tcPr>
          <w:p w:rsidR="001749A5" w:rsidRPr="00F1768A" w:rsidRDefault="00A54D1F" w:rsidP="008335BB">
            <w:pPr>
              <w:pStyle w:val="Tablehead"/>
              <w:spacing w:before="60" w:after="60"/>
              <w:rPr>
                <w:rFonts w:eastAsia="MS PGothic"/>
                <w:sz w:val="18"/>
                <w:lang w:val="es-ES_tradnl"/>
              </w:rPr>
            </w:pPr>
            <w:r>
              <w:rPr>
                <w:sz w:val="18"/>
                <w:lang w:val="es-ES_tradnl"/>
              </w:rPr>
              <w:t>Otras</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1749A5" w:rsidRPr="00F1768A" w:rsidRDefault="00A54D1F" w:rsidP="008335BB">
            <w:pPr>
              <w:pStyle w:val="Tablehead"/>
              <w:spacing w:before="60" w:after="60"/>
              <w:rPr>
                <w:rFonts w:eastAsia="MS PGothic"/>
                <w:sz w:val="18"/>
                <w:lang w:val="es-ES_tradnl"/>
              </w:rPr>
            </w:pPr>
            <w:r>
              <w:rPr>
                <w:rFonts w:eastAsia="MS PGothic"/>
                <w:sz w:val="18"/>
                <w:lang w:val="es-ES_tradnl"/>
              </w:rPr>
              <w:t>Polivalente</w:t>
            </w:r>
          </w:p>
        </w:tc>
      </w:tr>
      <w:tr w:rsidR="001749A5" w:rsidRPr="00F26D17" w:rsidTr="0050614D">
        <w:trPr>
          <w:cantSplit/>
          <w:trHeight w:val="2268"/>
          <w:jc w:val="center"/>
        </w:trPr>
        <w:tc>
          <w:tcPr>
            <w:tcW w:w="4592" w:type="dxa"/>
            <w:tcBorders>
              <w:top w:val="single" w:sz="4" w:space="0" w:color="auto"/>
              <w:left w:val="single" w:sz="4" w:space="0" w:color="auto"/>
              <w:bottom w:val="single" w:sz="4" w:space="0" w:color="auto"/>
              <w:right w:val="single" w:sz="4" w:space="0" w:color="auto"/>
            </w:tcBorders>
            <w:vAlign w:val="center"/>
          </w:tcPr>
          <w:p w:rsidR="001749A5" w:rsidRPr="00F1768A" w:rsidRDefault="00A54D1F" w:rsidP="00E24D4C">
            <w:pPr>
              <w:pStyle w:val="Tabletext"/>
              <w:rPr>
                <w:rFonts w:eastAsia="MS PGothic"/>
                <w:sz w:val="18"/>
                <w:lang w:val="es-ES_tradnl"/>
              </w:rPr>
            </w:pPr>
            <w:r>
              <w:rPr>
                <w:rFonts w:eastAsia="MS PGothic"/>
                <w:sz w:val="18"/>
                <w:lang w:val="es-ES_tradnl"/>
              </w:rPr>
              <w:t xml:space="preserve">Gama de frecuencias de la señal </w:t>
            </w:r>
            <w:r w:rsidR="001749A5" w:rsidRPr="00F1768A">
              <w:rPr>
                <w:rFonts w:eastAsia="MS PGothic"/>
                <w:sz w:val="18"/>
                <w:lang w:val="es-ES_tradnl"/>
              </w:rPr>
              <w:t>(MHz)</w:t>
            </w:r>
          </w:p>
        </w:tc>
        <w:tc>
          <w:tcPr>
            <w:tcW w:w="1417"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E24D4C">
            <w:pPr>
              <w:pStyle w:val="Tabletext"/>
              <w:ind w:left="-57" w:right="-57"/>
              <w:jc w:val="center"/>
              <w:rPr>
                <w:rFonts w:eastAsia="MS PGothic"/>
                <w:sz w:val="18"/>
                <w:lang w:val="es-ES_tradnl"/>
              </w:rPr>
            </w:pPr>
            <w:r w:rsidRPr="00F1768A">
              <w:rPr>
                <w:rFonts w:eastAsia="MS PGothic"/>
                <w:sz w:val="18"/>
                <w:lang w:val="es-ES_tradnl"/>
              </w:rPr>
              <w:t>1 227</w:t>
            </w:r>
            <w:r w:rsidR="00F26D17">
              <w:rPr>
                <w:rFonts w:eastAsia="MS PGothic"/>
                <w:sz w:val="18"/>
                <w:lang w:val="es-ES_tradnl"/>
              </w:rPr>
              <w:t>,</w:t>
            </w:r>
            <w:r w:rsidRPr="00F1768A">
              <w:rPr>
                <w:rFonts w:eastAsia="MS PGothic"/>
                <w:sz w:val="18"/>
                <w:lang w:val="es-ES_tradnl"/>
              </w:rPr>
              <w:t xml:space="preserve">6 </w:t>
            </w:r>
            <w:r w:rsidRPr="00F1768A">
              <w:rPr>
                <w:rFonts w:eastAsia="MS PGothic"/>
                <w:sz w:val="18"/>
                <w:lang w:val="es-ES_tradnl"/>
              </w:rPr>
              <w:sym w:font="Symbol" w:char="00B1"/>
            </w:r>
            <w:r w:rsidRPr="00F1768A">
              <w:rPr>
                <w:rFonts w:eastAsia="MS PGothic"/>
                <w:sz w:val="18"/>
                <w:lang w:val="es-ES_tradnl"/>
              </w:rPr>
              <w:t xml:space="preserve"> 15</w:t>
            </w:r>
            <w:r w:rsidR="00F26D17">
              <w:rPr>
                <w:rFonts w:eastAsia="MS PGothic"/>
                <w:sz w:val="18"/>
                <w:lang w:val="es-ES_tradnl"/>
              </w:rPr>
              <w:t>,</w:t>
            </w:r>
            <w:r w:rsidRPr="00F1768A">
              <w:rPr>
                <w:rFonts w:eastAsia="MS PGothic"/>
                <w:sz w:val="18"/>
                <w:lang w:val="es-ES_tradnl"/>
              </w:rPr>
              <w:t>345</w:t>
            </w:r>
          </w:p>
        </w:tc>
        <w:tc>
          <w:tcPr>
            <w:tcW w:w="1418"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E24D4C">
            <w:pPr>
              <w:pStyle w:val="Tabletext"/>
              <w:ind w:left="-57" w:right="-57"/>
              <w:jc w:val="center"/>
              <w:rPr>
                <w:sz w:val="18"/>
                <w:lang w:val="es-ES_tradnl" w:eastAsia="ja-JP"/>
              </w:rPr>
            </w:pPr>
            <w:r w:rsidRPr="00F1768A">
              <w:rPr>
                <w:rFonts w:eastAsia="MS PGothic"/>
                <w:sz w:val="18"/>
                <w:lang w:val="es-ES_tradnl"/>
              </w:rPr>
              <w:t>1 227</w:t>
            </w:r>
            <w:r w:rsidR="00F26D17">
              <w:rPr>
                <w:rFonts w:eastAsia="MS PGothic"/>
                <w:sz w:val="18"/>
                <w:lang w:val="es-ES_tradnl"/>
              </w:rPr>
              <w:t>,</w:t>
            </w:r>
            <w:r w:rsidRPr="00F1768A">
              <w:rPr>
                <w:rFonts w:eastAsia="MS PGothic"/>
                <w:sz w:val="18"/>
                <w:lang w:val="es-ES_tradnl"/>
              </w:rPr>
              <w:t xml:space="preserve">6 </w:t>
            </w:r>
            <w:r w:rsidRPr="00F1768A">
              <w:rPr>
                <w:rFonts w:eastAsia="MS PGothic"/>
                <w:sz w:val="18"/>
                <w:lang w:val="es-ES_tradnl"/>
              </w:rPr>
              <w:sym w:font="Symbol" w:char="00B1"/>
            </w:r>
            <w:r w:rsidRPr="00F1768A">
              <w:rPr>
                <w:rFonts w:eastAsia="MS PGothic"/>
                <w:sz w:val="18"/>
                <w:lang w:val="es-ES_tradnl"/>
              </w:rPr>
              <w:t xml:space="preserve"> 15</w:t>
            </w:r>
            <w:r w:rsidR="00F26D17">
              <w:rPr>
                <w:rFonts w:eastAsia="MS PGothic"/>
                <w:sz w:val="18"/>
                <w:lang w:val="es-ES_tradnl"/>
              </w:rPr>
              <w:t>,</w:t>
            </w:r>
            <w:r w:rsidRPr="00F1768A">
              <w:rPr>
                <w:rFonts w:eastAsia="MS PGothic"/>
                <w:sz w:val="18"/>
                <w:lang w:val="es-ES_tradnl"/>
              </w:rPr>
              <w:t>345</w:t>
            </w:r>
          </w:p>
        </w:tc>
        <w:tc>
          <w:tcPr>
            <w:tcW w:w="1361"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E24D4C">
            <w:pPr>
              <w:pStyle w:val="Tabletext"/>
              <w:ind w:left="-57" w:right="-57"/>
              <w:jc w:val="center"/>
              <w:rPr>
                <w:rFonts w:eastAsia="MS PGothic"/>
                <w:sz w:val="18"/>
                <w:lang w:val="es-ES_tradnl"/>
              </w:rPr>
            </w:pPr>
            <w:r w:rsidRPr="00F1768A">
              <w:rPr>
                <w:sz w:val="18"/>
                <w:lang w:val="es-ES_tradnl" w:eastAsia="ja-JP"/>
              </w:rPr>
              <w:t>1 227</w:t>
            </w:r>
            <w:r w:rsidR="00F26D17">
              <w:rPr>
                <w:sz w:val="18"/>
                <w:lang w:val="es-ES_tradnl" w:eastAsia="ja-JP"/>
              </w:rPr>
              <w:t>,</w:t>
            </w:r>
            <w:r w:rsidRPr="00F1768A">
              <w:rPr>
                <w:sz w:val="18"/>
                <w:lang w:val="es-ES_tradnl" w:eastAsia="ja-JP"/>
              </w:rPr>
              <w:t xml:space="preserve">6 </w:t>
            </w:r>
            <w:r w:rsidRPr="00F1768A">
              <w:rPr>
                <w:rFonts w:eastAsia="MS PGothic"/>
                <w:sz w:val="18"/>
                <w:lang w:val="es-ES_tradnl"/>
              </w:rPr>
              <w:sym w:font="Symbol" w:char="00B1"/>
            </w:r>
            <w:r w:rsidRPr="00F1768A">
              <w:rPr>
                <w:rFonts w:eastAsia="MS PGothic"/>
                <w:sz w:val="18"/>
                <w:lang w:val="es-ES_tradnl"/>
              </w:rPr>
              <w:t xml:space="preserve"> 15</w:t>
            </w:r>
            <w:r w:rsidR="00F26D17">
              <w:rPr>
                <w:rFonts w:eastAsia="MS PGothic"/>
                <w:sz w:val="18"/>
                <w:lang w:val="es-ES_tradnl"/>
              </w:rPr>
              <w:t>,</w:t>
            </w:r>
            <w:r w:rsidRPr="00F1768A">
              <w:rPr>
                <w:rFonts w:eastAsia="MS PGothic"/>
                <w:sz w:val="18"/>
                <w:lang w:val="es-ES_tradnl"/>
              </w:rPr>
              <w:t>345</w:t>
            </w:r>
          </w:p>
        </w:tc>
        <w:tc>
          <w:tcPr>
            <w:tcW w:w="1418"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F26D17">
            <w:pPr>
              <w:pStyle w:val="Tabletext"/>
              <w:ind w:left="-57" w:right="-57"/>
              <w:jc w:val="center"/>
              <w:rPr>
                <w:sz w:val="18"/>
                <w:lang w:val="es-ES_tradnl" w:eastAsia="ja-JP"/>
              </w:rPr>
            </w:pPr>
            <w:r w:rsidRPr="00F1768A">
              <w:rPr>
                <w:sz w:val="18"/>
                <w:lang w:val="es-ES_tradnl"/>
              </w:rPr>
              <w:t>1 246 + 0</w:t>
            </w:r>
            <w:r w:rsidR="00F26D17">
              <w:rPr>
                <w:sz w:val="18"/>
                <w:lang w:val="es-ES_tradnl"/>
              </w:rPr>
              <w:t>,</w:t>
            </w:r>
            <w:r w:rsidRPr="00F1768A">
              <w:rPr>
                <w:sz w:val="18"/>
                <w:lang w:val="es-ES_tradnl"/>
              </w:rPr>
              <w:t>4375*</w:t>
            </w:r>
            <w:r w:rsidRPr="00F1768A">
              <w:rPr>
                <w:i/>
                <w:iCs/>
                <w:sz w:val="18"/>
                <w:lang w:val="es-ES_tradnl"/>
              </w:rPr>
              <w:t>K</w:t>
            </w:r>
            <w:r w:rsidRPr="00F1768A">
              <w:rPr>
                <w:sz w:val="18"/>
                <w:lang w:val="es-ES_tradnl"/>
              </w:rPr>
              <w:t> ± 5</w:t>
            </w:r>
            <w:r w:rsidR="00F26D17">
              <w:rPr>
                <w:sz w:val="18"/>
                <w:lang w:val="es-ES_tradnl"/>
              </w:rPr>
              <w:t>,</w:t>
            </w:r>
            <w:r w:rsidRPr="00F1768A">
              <w:rPr>
                <w:sz w:val="18"/>
                <w:lang w:val="es-ES_tradnl"/>
              </w:rPr>
              <w:t>11,</w:t>
            </w:r>
            <w:r w:rsidRPr="00F1768A">
              <w:rPr>
                <w:sz w:val="18"/>
                <w:lang w:val="es-ES_tradnl"/>
              </w:rPr>
              <w:br/>
            </w:r>
            <w:r w:rsidR="00F26D17">
              <w:rPr>
                <w:sz w:val="18"/>
                <w:lang w:val="es-ES_tradnl"/>
              </w:rPr>
              <w:t>donde</w:t>
            </w:r>
            <w:r w:rsidRPr="00F1768A">
              <w:rPr>
                <w:sz w:val="18"/>
                <w:lang w:val="es-ES_tradnl"/>
              </w:rPr>
              <w:br/>
            </w:r>
            <w:r w:rsidRPr="00F1768A">
              <w:rPr>
                <w:i/>
                <w:iCs/>
                <w:sz w:val="18"/>
                <w:lang w:val="es-ES_tradnl"/>
              </w:rPr>
              <w:t>K</w:t>
            </w:r>
            <w:r w:rsidRPr="00F1768A">
              <w:rPr>
                <w:sz w:val="18"/>
                <w:lang w:val="es-ES_tradnl"/>
              </w:rPr>
              <w:t xml:space="preserve"> = </w:t>
            </w:r>
            <w:r w:rsidRPr="00F1768A">
              <w:rPr>
                <w:rFonts w:eastAsia="MS PGothic"/>
                <w:sz w:val="18"/>
                <w:lang w:val="es-ES_tradnl"/>
              </w:rPr>
              <w:t>–</w:t>
            </w:r>
            <w:r w:rsidRPr="00F1768A">
              <w:rPr>
                <w:sz w:val="18"/>
                <w:lang w:val="es-ES_tradnl"/>
              </w:rPr>
              <w:t>7, …, +6</w:t>
            </w:r>
            <w:r w:rsidRPr="00F1768A">
              <w:rPr>
                <w:sz w:val="18"/>
                <w:lang w:val="es-ES_tradnl"/>
              </w:rPr>
              <w:br/>
            </w:r>
            <w:r w:rsidRPr="00F1768A">
              <w:rPr>
                <w:sz w:val="18"/>
                <w:lang w:val="es-ES_tradnl" w:eastAsia="ja-JP"/>
              </w:rPr>
              <w:t>(</w:t>
            </w:r>
            <w:r w:rsidR="00F26D17">
              <w:rPr>
                <w:sz w:val="18"/>
                <w:lang w:val="es-ES_tradnl" w:eastAsia="ja-JP"/>
              </w:rPr>
              <w:t>Nota</w:t>
            </w:r>
            <w:r w:rsidRPr="00F1768A">
              <w:rPr>
                <w:sz w:val="18"/>
                <w:lang w:val="es-ES_tradnl" w:eastAsia="ja-JP"/>
              </w:rPr>
              <w:t> </w:t>
            </w:r>
            <w:r w:rsidRPr="00F1768A">
              <w:rPr>
                <w:sz w:val="18"/>
                <w:lang w:val="es-ES_tradnl"/>
              </w:rPr>
              <w:t>8</w:t>
            </w:r>
            <w:r w:rsidRPr="00F1768A">
              <w:rPr>
                <w:sz w:val="18"/>
                <w:lang w:val="es-ES_tradnl" w:eastAsia="ja-JP"/>
              </w:rPr>
              <w:t>)</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1749A5" w:rsidRPr="00F1768A" w:rsidRDefault="001749A5" w:rsidP="00E24D4C">
            <w:pPr>
              <w:pStyle w:val="Tabletext"/>
              <w:jc w:val="center"/>
              <w:rPr>
                <w:sz w:val="18"/>
                <w:lang w:val="es-ES_tradnl" w:eastAsia="ja-JP"/>
              </w:rPr>
            </w:pPr>
            <w:r w:rsidRPr="00F1768A">
              <w:rPr>
                <w:sz w:val="18"/>
                <w:lang w:val="es-ES_tradnl" w:eastAsia="ja-JP"/>
              </w:rPr>
              <w:t>1 227</w:t>
            </w:r>
            <w:r w:rsidR="00F26D17">
              <w:rPr>
                <w:sz w:val="18"/>
                <w:lang w:val="es-ES_tradnl" w:eastAsia="ja-JP"/>
              </w:rPr>
              <w:t>,</w:t>
            </w:r>
            <w:r w:rsidRPr="00F1768A">
              <w:rPr>
                <w:sz w:val="18"/>
                <w:lang w:val="es-ES_tradnl" w:eastAsia="ja-JP"/>
              </w:rPr>
              <w:t xml:space="preserve">6 </w:t>
            </w:r>
            <w:r w:rsidRPr="00F1768A">
              <w:rPr>
                <w:rFonts w:eastAsia="MS PGothic"/>
                <w:sz w:val="18"/>
                <w:lang w:val="es-ES_tradnl"/>
              </w:rPr>
              <w:sym w:font="Symbol" w:char="00B1"/>
            </w:r>
            <w:r w:rsidRPr="00F1768A">
              <w:rPr>
                <w:rFonts w:eastAsia="MS PGothic"/>
                <w:sz w:val="18"/>
                <w:lang w:val="es-ES_tradnl"/>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1749A5" w:rsidRPr="00F1768A" w:rsidRDefault="001749A5" w:rsidP="00F26D17">
            <w:pPr>
              <w:pStyle w:val="Tabletext"/>
              <w:jc w:val="center"/>
              <w:rPr>
                <w:sz w:val="18"/>
                <w:lang w:val="es-ES_tradnl" w:eastAsia="ja-JP"/>
              </w:rPr>
            </w:pPr>
            <w:r w:rsidRPr="00F1768A">
              <w:rPr>
                <w:sz w:val="18"/>
                <w:lang w:val="es-ES_tradnl"/>
              </w:rPr>
              <w:t>1 246 + 0</w:t>
            </w:r>
            <w:r w:rsidR="00F26D17">
              <w:rPr>
                <w:sz w:val="18"/>
                <w:lang w:val="es-ES_tradnl"/>
              </w:rPr>
              <w:t>,</w:t>
            </w:r>
            <w:r w:rsidRPr="00F1768A">
              <w:rPr>
                <w:sz w:val="18"/>
                <w:lang w:val="es-ES_tradnl"/>
              </w:rPr>
              <w:t>4375*</w:t>
            </w:r>
            <w:r w:rsidRPr="00F1768A">
              <w:rPr>
                <w:i/>
                <w:iCs/>
                <w:sz w:val="18"/>
                <w:lang w:val="es-ES_tradnl"/>
              </w:rPr>
              <w:t>K</w:t>
            </w:r>
            <w:r w:rsidR="009E26E3">
              <w:rPr>
                <w:sz w:val="18"/>
                <w:lang w:val="es-ES_tradnl"/>
              </w:rPr>
              <w:t xml:space="preserve"> ± 5,</w:t>
            </w:r>
            <w:r w:rsidRPr="00F1768A">
              <w:rPr>
                <w:sz w:val="18"/>
                <w:lang w:val="es-ES_tradnl"/>
              </w:rPr>
              <w:t>11</w:t>
            </w:r>
            <w:r w:rsidRPr="00F1768A">
              <w:rPr>
                <w:sz w:val="18"/>
                <w:lang w:val="es-ES_tradnl"/>
              </w:rPr>
              <w:br/>
            </w:r>
            <w:r w:rsidR="00F26D17">
              <w:rPr>
                <w:sz w:val="18"/>
                <w:lang w:val="es-ES_tradnl"/>
              </w:rPr>
              <w:t>donde</w:t>
            </w:r>
            <w:r w:rsidRPr="00F1768A">
              <w:rPr>
                <w:sz w:val="18"/>
                <w:lang w:val="es-ES_tradnl"/>
              </w:rPr>
              <w:t xml:space="preserve"> </w:t>
            </w:r>
            <w:r w:rsidRPr="00F1768A">
              <w:rPr>
                <w:i/>
                <w:iCs/>
                <w:sz w:val="18"/>
                <w:lang w:val="es-ES_tradnl"/>
              </w:rPr>
              <w:t>K</w:t>
            </w:r>
            <w:r w:rsidRPr="00F1768A">
              <w:rPr>
                <w:sz w:val="18"/>
                <w:lang w:val="es-ES_tradnl"/>
              </w:rPr>
              <w:t xml:space="preserve"> = </w:t>
            </w:r>
            <w:r w:rsidRPr="00F1768A">
              <w:rPr>
                <w:rFonts w:eastAsia="MS PGothic"/>
                <w:sz w:val="18"/>
                <w:lang w:val="es-ES_tradnl"/>
              </w:rPr>
              <w:t>–</w:t>
            </w:r>
            <w:r w:rsidRPr="00F1768A">
              <w:rPr>
                <w:sz w:val="18"/>
                <w:lang w:val="es-ES_tradnl"/>
              </w:rPr>
              <w:t>7, .., +6</w:t>
            </w:r>
          </w:p>
        </w:tc>
        <w:tc>
          <w:tcPr>
            <w:tcW w:w="1328" w:type="dxa"/>
            <w:tcBorders>
              <w:top w:val="single" w:sz="4" w:space="0" w:color="auto"/>
              <w:left w:val="single" w:sz="4" w:space="0" w:color="auto"/>
              <w:bottom w:val="single" w:sz="4" w:space="0" w:color="auto"/>
              <w:right w:val="single" w:sz="4" w:space="0" w:color="auto"/>
            </w:tcBorders>
            <w:vAlign w:val="center"/>
          </w:tcPr>
          <w:p w:rsidR="001749A5" w:rsidRPr="00F1768A" w:rsidRDefault="001749A5" w:rsidP="00E24D4C">
            <w:pPr>
              <w:pStyle w:val="Tabletext"/>
              <w:jc w:val="center"/>
              <w:rPr>
                <w:sz w:val="18"/>
                <w:lang w:val="es-ES_tradnl" w:eastAsia="ja-JP"/>
              </w:rPr>
            </w:pPr>
            <w:r w:rsidRPr="00F1768A">
              <w:rPr>
                <w:sz w:val="18"/>
                <w:lang w:val="es-ES_tradnl" w:eastAsia="ja-JP"/>
              </w:rPr>
              <w:t>1 278</w:t>
            </w:r>
            <w:r w:rsidR="00F26D17">
              <w:rPr>
                <w:sz w:val="18"/>
                <w:lang w:val="es-ES_tradnl" w:eastAsia="ja-JP"/>
              </w:rPr>
              <w:t>,</w:t>
            </w:r>
            <w:r w:rsidRPr="00F1768A">
              <w:rPr>
                <w:sz w:val="18"/>
                <w:lang w:val="es-ES_tradnl" w:eastAsia="ja-JP"/>
              </w:rPr>
              <w:t xml:space="preserve">75 </w:t>
            </w:r>
            <w:r w:rsidRPr="00F1768A">
              <w:rPr>
                <w:rFonts w:eastAsia="MS PGothic"/>
                <w:sz w:val="18"/>
                <w:lang w:val="es-ES_tradnl"/>
              </w:rPr>
              <w:sym w:font="Symbol" w:char="00B1"/>
            </w:r>
            <w:r w:rsidRPr="00F1768A">
              <w:rPr>
                <w:rFonts w:eastAsia="MS PGothic"/>
                <w:sz w:val="18"/>
                <w:lang w:val="es-ES_tradnl"/>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749A5" w:rsidRPr="00F1768A" w:rsidRDefault="001749A5" w:rsidP="00E24D4C">
            <w:pPr>
              <w:pStyle w:val="Tabletext"/>
              <w:jc w:val="center"/>
              <w:rPr>
                <w:sz w:val="18"/>
                <w:lang w:val="es-ES_tradnl" w:eastAsia="ja-JP"/>
              </w:rPr>
            </w:pPr>
            <w:r w:rsidRPr="00F1768A">
              <w:rPr>
                <w:sz w:val="18"/>
                <w:lang w:val="es-ES_tradnl" w:eastAsia="ja-JP"/>
              </w:rPr>
              <w:t>1 227</w:t>
            </w:r>
            <w:r w:rsidR="00F26D17">
              <w:rPr>
                <w:sz w:val="18"/>
                <w:lang w:val="es-ES_tradnl" w:eastAsia="ja-JP"/>
              </w:rPr>
              <w:t>,</w:t>
            </w:r>
            <w:r w:rsidRPr="00F1768A">
              <w:rPr>
                <w:sz w:val="18"/>
                <w:lang w:val="es-ES_tradnl" w:eastAsia="ja-JP"/>
              </w:rPr>
              <w:t xml:space="preserve">6 </w:t>
            </w:r>
            <w:r w:rsidRPr="00F1768A">
              <w:rPr>
                <w:rFonts w:eastAsia="MS PGothic"/>
                <w:sz w:val="18"/>
                <w:lang w:val="es-ES_tradnl"/>
              </w:rPr>
              <w:sym w:font="Symbol" w:char="00B1"/>
            </w:r>
            <w:r w:rsidRPr="00F1768A">
              <w:rPr>
                <w:rFonts w:eastAsia="MS PGothic"/>
                <w:sz w:val="18"/>
                <w:lang w:val="es-ES_tradnl"/>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1749A5" w:rsidRPr="00F1768A" w:rsidRDefault="001749A5" w:rsidP="00E24D4C">
            <w:pPr>
              <w:pStyle w:val="Tabletext"/>
              <w:jc w:val="center"/>
              <w:rPr>
                <w:sz w:val="18"/>
                <w:lang w:val="es-ES_tradnl" w:eastAsia="ja-JP"/>
              </w:rPr>
            </w:pPr>
            <w:r w:rsidRPr="00F1768A">
              <w:rPr>
                <w:sz w:val="18"/>
                <w:lang w:val="es-ES_tradnl"/>
              </w:rPr>
              <w:t>1 246 + 0</w:t>
            </w:r>
            <w:r w:rsidR="00F26D17">
              <w:rPr>
                <w:sz w:val="18"/>
                <w:lang w:val="es-ES_tradnl"/>
              </w:rPr>
              <w:t>,</w:t>
            </w:r>
            <w:r w:rsidRPr="00F1768A">
              <w:rPr>
                <w:sz w:val="18"/>
                <w:lang w:val="es-ES_tradnl"/>
              </w:rPr>
              <w:t>4375*</w:t>
            </w:r>
            <w:r w:rsidRPr="00F1768A">
              <w:rPr>
                <w:i/>
                <w:iCs/>
                <w:sz w:val="18"/>
                <w:lang w:val="es-ES_tradnl"/>
              </w:rPr>
              <w:t>K</w:t>
            </w:r>
            <w:r w:rsidRPr="00F1768A">
              <w:rPr>
                <w:sz w:val="18"/>
                <w:lang w:val="es-ES_tradnl"/>
              </w:rPr>
              <w:t xml:space="preserve"> ± 5</w:t>
            </w:r>
            <w:r w:rsidR="00F26D17">
              <w:rPr>
                <w:sz w:val="18"/>
                <w:lang w:val="es-ES_tradnl"/>
              </w:rPr>
              <w:t>,</w:t>
            </w:r>
            <w:r w:rsidRPr="00F1768A">
              <w:rPr>
                <w:sz w:val="18"/>
                <w:lang w:val="es-ES_tradnl"/>
              </w:rPr>
              <w:t>11</w:t>
            </w:r>
            <w:r w:rsidRPr="00F1768A">
              <w:rPr>
                <w:sz w:val="18"/>
                <w:lang w:val="es-ES_tradnl"/>
              </w:rPr>
              <w:br/>
            </w:r>
            <w:r w:rsidR="00F26D17">
              <w:rPr>
                <w:sz w:val="18"/>
                <w:lang w:val="es-ES_tradnl"/>
              </w:rPr>
              <w:t>donde</w:t>
            </w:r>
            <w:r w:rsidRPr="00F1768A">
              <w:rPr>
                <w:sz w:val="18"/>
                <w:lang w:val="es-ES_tradnl"/>
              </w:rPr>
              <w:t xml:space="preserve"> </w:t>
            </w:r>
            <w:r w:rsidRPr="00F1768A">
              <w:rPr>
                <w:i/>
                <w:iCs/>
                <w:sz w:val="18"/>
                <w:lang w:val="es-ES_tradnl"/>
              </w:rPr>
              <w:t>K</w:t>
            </w:r>
            <w:r w:rsidRPr="00F1768A">
              <w:rPr>
                <w:sz w:val="18"/>
                <w:lang w:val="es-ES_tradnl"/>
              </w:rPr>
              <w:t xml:space="preserve">= </w:t>
            </w:r>
            <w:r w:rsidRPr="00F1768A">
              <w:rPr>
                <w:rFonts w:eastAsia="MS PGothic"/>
                <w:sz w:val="18"/>
                <w:lang w:val="es-ES_tradnl"/>
              </w:rPr>
              <w:t>–</w:t>
            </w:r>
            <w:r w:rsidRPr="00F1768A">
              <w:rPr>
                <w:sz w:val="18"/>
                <w:lang w:val="es-ES_tradnl"/>
              </w:rPr>
              <w:t>7,..,+6</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A54D1F">
            <w:pPr>
              <w:pStyle w:val="Tabletext"/>
              <w:jc w:val="left"/>
              <w:rPr>
                <w:rFonts w:eastAsia="MS PGothic"/>
                <w:sz w:val="18"/>
                <w:lang w:val="es-ES_tradnl"/>
              </w:rPr>
            </w:pPr>
            <w:r w:rsidRPr="00A54D1F">
              <w:rPr>
                <w:rFonts w:eastAsia="MS PGothic"/>
                <w:sz w:val="18"/>
                <w:lang w:val="es-ES_tradnl"/>
              </w:rPr>
              <w:t xml:space="preserve">Máxima ganancia de antena en el hemisferio superior </w:t>
            </w:r>
            <w:r w:rsidR="001749A5" w:rsidRPr="00A54D1F">
              <w:rPr>
                <w:rFonts w:eastAsia="MS PGothic"/>
                <w:sz w:val="18"/>
                <w:lang w:val="es-ES_tradnl"/>
              </w:rPr>
              <w:t>(dBi)</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–2</w:t>
            </w:r>
            <w:r w:rsidR="00F26D17">
              <w:rPr>
                <w:rFonts w:eastAsia="MS PGothic"/>
                <w:sz w:val="18"/>
                <w:lang w:val="es-ES_tradnl"/>
              </w:rPr>
              <w:t>,</w:t>
            </w:r>
            <w:r w:rsidRPr="00F1768A">
              <w:rPr>
                <w:rFonts w:eastAsia="MS PGothic"/>
                <w:sz w:val="18"/>
                <w:lang w:val="es-ES_tradnl"/>
              </w:rPr>
              <w:t>0 circular (</w:t>
            </w:r>
            <w:r w:rsidR="00F26D17">
              <w:rPr>
                <w:rFonts w:eastAsia="MS PGothic"/>
                <w:sz w:val="18"/>
                <w:lang w:val="es-ES_tradnl"/>
              </w:rPr>
              <w:t>Nota</w:t>
            </w:r>
            <w:r w:rsidRPr="00F1768A">
              <w:rPr>
                <w:rFonts w:eastAsia="MS PGothic"/>
                <w:sz w:val="18"/>
                <w:lang w:val="es-ES_tradnl"/>
              </w:rPr>
              <w:t> </w:t>
            </w:r>
            <w:r w:rsidRPr="00F1768A">
              <w:rPr>
                <w:sz w:val="18"/>
                <w:lang w:val="es-ES_tradnl"/>
              </w:rPr>
              <w:t>3</w:t>
            </w:r>
            <w:r w:rsidRPr="00F1768A">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3</w:t>
            </w:r>
            <w:r w:rsidR="00F26D17">
              <w:rPr>
                <w:rFonts w:eastAsia="MS PGothic"/>
                <w:sz w:val="18"/>
                <w:lang w:val="es-ES_tradnl"/>
              </w:rPr>
              <w:t>,</w:t>
            </w:r>
            <w:r w:rsidRPr="00F1768A">
              <w:rPr>
                <w:rFonts w:eastAsia="MS PGothic"/>
                <w:sz w:val="18"/>
                <w:lang w:val="es-ES_tradnl"/>
              </w:rPr>
              <w:t>0 circular</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3</w:t>
            </w:r>
            <w:r w:rsidR="00F26D17">
              <w:rPr>
                <w:rFonts w:eastAsia="MS PGothic"/>
                <w:sz w:val="18"/>
                <w:lang w:val="es-ES_tradnl"/>
              </w:rPr>
              <w:t>,</w:t>
            </w:r>
            <w:r w:rsidRPr="00F1768A">
              <w:rPr>
                <w:rFonts w:eastAsia="MS PGothic"/>
                <w:sz w:val="18"/>
                <w:lang w:val="es-ES_tradnl"/>
              </w:rPr>
              <w:t>0 circular</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7</w:t>
            </w:r>
            <w:r w:rsidR="00377568">
              <w:rPr>
                <w:sz w:val="18"/>
                <w:lang w:val="es-ES_tradnl" w:eastAsia="ja-JP"/>
              </w:rPr>
              <w:br/>
            </w:r>
            <w:r w:rsidRPr="00F1768A">
              <w:rPr>
                <w:sz w:val="18"/>
                <w:lang w:val="es-ES_tradnl" w:eastAsia="ja-JP"/>
              </w:rPr>
              <w:t>(</w:t>
            </w:r>
            <w:r w:rsidR="00F26D17">
              <w:rPr>
                <w:sz w:val="18"/>
                <w:lang w:val="es-ES_tradnl" w:eastAsia="ja-JP"/>
              </w:rPr>
              <w:t>Nota</w:t>
            </w:r>
            <w:r w:rsidRPr="00F1768A">
              <w:rPr>
                <w:sz w:val="18"/>
                <w:lang w:val="es-ES_tradnl" w:eastAsia="ja-JP"/>
              </w:rPr>
              <w:t xml:space="preserve"> 1</w:t>
            </w:r>
            <w:r w:rsidRPr="00F1768A">
              <w:rPr>
                <w:sz w:val="18"/>
                <w:lang w:val="es-ES_tradnl"/>
              </w:rPr>
              <w:t>1</w:t>
            </w:r>
            <w:r w:rsidRPr="00F1768A">
              <w:rPr>
                <w:sz w:val="18"/>
                <w:lang w:val="es-ES_tradnl" w:eastAsia="ja-JP"/>
              </w:rPr>
              <w:t>)</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sz w:val="18"/>
                <w:lang w:val="es-ES_tradnl" w:eastAsia="ja-JP"/>
              </w:rPr>
              <w:t>6</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sz w:val="18"/>
                <w:lang w:val="es-ES_tradnl" w:eastAsia="ja-JP"/>
              </w:rPr>
              <w:t>6</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rPr>
            </w:pPr>
            <w:r w:rsidRPr="00F1768A">
              <w:rPr>
                <w:sz w:val="18"/>
                <w:lang w:val="es-ES_tradnl" w:eastAsia="ja-JP"/>
              </w:rPr>
              <w:t>6</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E24D4C">
            <w:pPr>
              <w:pStyle w:val="Tabletext"/>
              <w:jc w:val="left"/>
              <w:rPr>
                <w:rFonts w:eastAsia="MS PGothic"/>
                <w:sz w:val="18"/>
                <w:lang w:val="es-ES_tradnl"/>
              </w:rPr>
            </w:pPr>
            <w:r w:rsidRPr="00A54D1F">
              <w:rPr>
                <w:rFonts w:eastAsia="MS PGothic"/>
                <w:sz w:val="18"/>
                <w:lang w:val="es-ES_tradnl"/>
              </w:rPr>
              <w:t>Máxima gananci</w:t>
            </w:r>
            <w:r>
              <w:rPr>
                <w:rFonts w:eastAsia="MS PGothic"/>
                <w:sz w:val="18"/>
                <w:lang w:val="es-ES_tradnl"/>
              </w:rPr>
              <w:t>a</w:t>
            </w:r>
            <w:r w:rsidRPr="00A54D1F">
              <w:rPr>
                <w:rFonts w:eastAsia="MS PGothic"/>
                <w:sz w:val="18"/>
                <w:lang w:val="es-ES_tradnl"/>
              </w:rPr>
              <w:t xml:space="preserve"> de antena en el hemisferio inferior </w:t>
            </w:r>
            <w:r w:rsidR="001749A5" w:rsidRPr="00A54D1F">
              <w:rPr>
                <w:rFonts w:eastAsia="MS PGothic"/>
                <w:sz w:val="18"/>
                <w:lang w:val="es-ES_tradnl"/>
              </w:rPr>
              <w:t>(dBi)</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–5</w:t>
            </w:r>
            <w:r w:rsidR="00F26D17">
              <w:rPr>
                <w:rFonts w:eastAsia="MS PGothic"/>
                <w:sz w:val="18"/>
                <w:lang w:val="es-ES_tradnl"/>
              </w:rPr>
              <w:t>,</w:t>
            </w:r>
            <w:r w:rsidRPr="00F1768A">
              <w:rPr>
                <w:rFonts w:eastAsia="MS PGothic"/>
                <w:sz w:val="18"/>
                <w:lang w:val="es-ES_tradnl"/>
              </w:rPr>
              <w:t>0 circular (</w:t>
            </w:r>
            <w:r w:rsidR="00F26D17">
              <w:rPr>
                <w:rFonts w:eastAsia="MS PGothic"/>
                <w:sz w:val="18"/>
                <w:lang w:val="es-ES_tradnl"/>
              </w:rPr>
              <w:t>Nota</w:t>
            </w:r>
            <w:r w:rsidRPr="00F1768A">
              <w:rPr>
                <w:rFonts w:eastAsia="MS PGothic"/>
                <w:sz w:val="18"/>
                <w:lang w:val="es-ES_tradnl"/>
              </w:rPr>
              <w:t> </w:t>
            </w:r>
            <w:r w:rsidRPr="00F1768A">
              <w:rPr>
                <w:sz w:val="18"/>
                <w:lang w:val="es-ES_tradnl"/>
              </w:rPr>
              <w:t>3</w:t>
            </w:r>
            <w:r w:rsidRPr="00F1768A">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 xml:space="preserve">–7 </w:t>
            </w:r>
            <w:r w:rsidR="00F26D17">
              <w:rPr>
                <w:rFonts w:eastAsia="MS PGothic"/>
                <w:sz w:val="18"/>
                <w:lang w:val="es-ES_tradnl"/>
              </w:rPr>
              <w:t>lineal</w:t>
            </w:r>
            <w:r w:rsidRPr="00F1768A">
              <w:rPr>
                <w:rFonts w:eastAsia="MS PGothic"/>
                <w:sz w:val="18"/>
                <w:lang w:val="es-ES_tradnl"/>
              </w:rPr>
              <w:t xml:space="preserve"> </w:t>
            </w:r>
            <w:r w:rsidRPr="00F1768A">
              <w:rPr>
                <w:rFonts w:eastAsia="MS PGothic"/>
                <w:sz w:val="18"/>
                <w:lang w:val="es-ES_tradnl"/>
              </w:rPr>
              <w:br/>
              <w:t>(&lt; 10° elev.)</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 xml:space="preserve">–7 </w:t>
            </w:r>
            <w:r w:rsidR="00F26D17">
              <w:rPr>
                <w:rFonts w:eastAsia="MS PGothic"/>
                <w:sz w:val="18"/>
                <w:lang w:val="es-ES_tradnl"/>
              </w:rPr>
              <w:t>lineal</w:t>
            </w:r>
            <w:r w:rsidRPr="00F1768A">
              <w:rPr>
                <w:rFonts w:eastAsia="MS PGothic"/>
                <w:sz w:val="18"/>
                <w:lang w:val="es-ES_tradnl"/>
              </w:rPr>
              <w:t xml:space="preserve"> </w:t>
            </w:r>
            <w:r w:rsidRPr="00F1768A">
              <w:rPr>
                <w:rFonts w:eastAsia="MS PGothic"/>
                <w:sz w:val="18"/>
                <w:lang w:val="es-ES_tradnl"/>
              </w:rPr>
              <w:br/>
              <w:t>(&lt; 10° elev.)</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10</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sz w:val="18"/>
                <w:lang w:val="es-ES_tradnl" w:eastAsia="ja-JP"/>
              </w:rPr>
              <w:t>6</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12)</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6</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12)</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rPr>
            </w:pPr>
            <w:r w:rsidRPr="00F1768A">
              <w:rPr>
                <w:sz w:val="18"/>
                <w:lang w:val="es-ES_tradnl" w:eastAsia="ja-JP"/>
              </w:rPr>
              <w:t>6</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12)</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E24D4C">
            <w:pPr>
              <w:pStyle w:val="Tabletext"/>
              <w:jc w:val="left"/>
              <w:rPr>
                <w:rFonts w:eastAsia="MS PGothic"/>
                <w:sz w:val="18"/>
                <w:lang w:val="es-ES_tradnl"/>
              </w:rPr>
            </w:pPr>
            <w:r w:rsidRPr="00A54D1F">
              <w:rPr>
                <w:rFonts w:eastAsia="MS PGothic"/>
                <w:sz w:val="18"/>
                <w:lang w:val="es-ES_tradnl"/>
              </w:rPr>
              <w:t>Anchura de banda a 3 dB del filtro de RF</w:t>
            </w:r>
            <w:r>
              <w:rPr>
                <w:rFonts w:eastAsia="MS PGothic"/>
                <w:sz w:val="18"/>
                <w:lang w:val="es-ES_tradnl"/>
              </w:rPr>
              <w:t xml:space="preserve"> </w:t>
            </w:r>
            <w:r w:rsidR="001749A5" w:rsidRPr="00A54D1F">
              <w:rPr>
                <w:rFonts w:eastAsia="MS PGothic"/>
                <w:sz w:val="18"/>
                <w:lang w:val="es-ES_tradnl"/>
              </w:rPr>
              <w:t>(MHz)</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24</w:t>
            </w:r>
            <w:r w:rsidR="00F26D17">
              <w:rPr>
                <w:rFonts w:eastAsia="MS PGothic"/>
                <w:sz w:val="18"/>
                <w:lang w:val="es-ES_tradnl"/>
              </w:rPr>
              <w:t>,</w:t>
            </w:r>
            <w:r w:rsidRPr="00F1768A">
              <w:rPr>
                <w:rFonts w:eastAsia="MS PGothic"/>
                <w:sz w:val="18"/>
                <w:lang w:val="es-ES_tradnl"/>
              </w:rPr>
              <w:t>0</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24</w:t>
            </w:r>
            <w:r w:rsidR="00F26D17">
              <w:rPr>
                <w:rFonts w:eastAsia="MS PGothic"/>
                <w:sz w:val="18"/>
                <w:lang w:val="es-ES_tradnl"/>
              </w:rPr>
              <w:t>,</w:t>
            </w:r>
            <w:r w:rsidRPr="00F1768A">
              <w:rPr>
                <w:rFonts w:eastAsia="MS PGothic"/>
                <w:sz w:val="18"/>
                <w:lang w:val="es-ES_tradnl"/>
              </w:rPr>
              <w:t>0</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sz w:val="18"/>
                <w:lang w:val="es-ES_tradnl" w:eastAsia="ja-JP"/>
              </w:rPr>
              <w:t>24</w:t>
            </w:r>
            <w:r w:rsidR="00F26D17">
              <w:rPr>
                <w:sz w:val="18"/>
                <w:lang w:val="es-ES_tradnl" w:eastAsia="ja-JP"/>
              </w:rPr>
              <w:t>,</w:t>
            </w:r>
            <w:r w:rsidRPr="00F1768A">
              <w:rPr>
                <w:sz w:val="18"/>
                <w:lang w:val="es-ES_tradnl" w:eastAsia="ja-JP"/>
              </w:rPr>
              <w:t>0</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30</w:t>
            </w:r>
          </w:p>
        </w:tc>
        <w:tc>
          <w:tcPr>
            <w:tcW w:w="65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32</w:t>
            </w:r>
          </w:p>
        </w:tc>
        <w:tc>
          <w:tcPr>
            <w:tcW w:w="85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30</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64</w:t>
            </w:r>
          </w:p>
        </w:tc>
        <w:tc>
          <w:tcPr>
            <w:tcW w:w="56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32</w:t>
            </w:r>
          </w:p>
        </w:tc>
        <w:tc>
          <w:tcPr>
            <w:tcW w:w="85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30</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F1768A" w:rsidRDefault="00A54D1F" w:rsidP="00E24D4C">
            <w:pPr>
              <w:pStyle w:val="Tabletext"/>
              <w:jc w:val="left"/>
              <w:rPr>
                <w:rFonts w:eastAsia="MS PGothic"/>
                <w:sz w:val="18"/>
                <w:lang w:val="es-ES_tradnl"/>
              </w:rPr>
            </w:pPr>
            <w:r>
              <w:rPr>
                <w:rFonts w:eastAsia="MS PGothic"/>
                <w:sz w:val="18"/>
                <w:lang w:val="es-ES_tradnl"/>
              </w:rPr>
              <w:t xml:space="preserve">anchura de banda a 3 dB de filtro de precorrelación </w:t>
            </w:r>
            <w:r w:rsidR="001749A5" w:rsidRPr="00F1768A">
              <w:rPr>
                <w:rFonts w:eastAsia="MS PGothic"/>
                <w:sz w:val="18"/>
                <w:lang w:val="es-ES_tradnl"/>
              </w:rPr>
              <w:t>(MHz)</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sz w:val="18"/>
                <w:lang w:val="es-ES_tradnl"/>
              </w:rPr>
              <w:t>20</w:t>
            </w:r>
            <w:r w:rsidR="00F26D17">
              <w:rPr>
                <w:sz w:val="18"/>
                <w:lang w:val="es-ES_tradnl"/>
              </w:rPr>
              <w:t>,</w:t>
            </w:r>
            <w:r w:rsidRPr="00F1768A">
              <w:rPr>
                <w:sz w:val="18"/>
                <w:lang w:val="es-ES_tradnl"/>
              </w:rPr>
              <w:t>46</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rPr>
              <w:t>20</w:t>
            </w:r>
            <w:r w:rsidR="00F26D17">
              <w:rPr>
                <w:sz w:val="18"/>
                <w:lang w:val="es-ES_tradnl"/>
              </w:rPr>
              <w:t>,</w:t>
            </w:r>
            <w:r w:rsidRPr="00F1768A">
              <w:rPr>
                <w:sz w:val="18"/>
                <w:lang w:val="es-ES_tradnl"/>
              </w:rPr>
              <w:t>46</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rPr>
            </w:pPr>
            <w:r w:rsidRPr="00F1768A">
              <w:rPr>
                <w:sz w:val="18"/>
                <w:lang w:val="es-ES_tradnl" w:eastAsia="ja-JP"/>
              </w:rPr>
              <w:t>20</w:t>
            </w:r>
            <w:r w:rsidR="00F26D17">
              <w:rPr>
                <w:sz w:val="18"/>
                <w:lang w:val="es-ES_tradnl" w:eastAsia="ja-JP"/>
              </w:rPr>
              <w:t>,</w:t>
            </w:r>
            <w:r w:rsidRPr="00F1768A">
              <w:rPr>
                <w:sz w:val="18"/>
                <w:lang w:val="es-ES_tradnl" w:eastAsia="ja-JP"/>
              </w:rPr>
              <w:t>46</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20</w:t>
            </w:r>
          </w:p>
        </w:tc>
        <w:tc>
          <w:tcPr>
            <w:tcW w:w="65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2</w:t>
            </w:r>
          </w:p>
        </w:tc>
        <w:tc>
          <w:tcPr>
            <w:tcW w:w="85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20</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50</w:t>
            </w:r>
          </w:p>
        </w:tc>
        <w:tc>
          <w:tcPr>
            <w:tcW w:w="56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2</w:t>
            </w:r>
          </w:p>
        </w:tc>
        <w:tc>
          <w:tcPr>
            <w:tcW w:w="85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20</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E24D4C">
            <w:pPr>
              <w:pStyle w:val="Tabletext"/>
              <w:jc w:val="left"/>
              <w:rPr>
                <w:rFonts w:eastAsia="MS PGothic"/>
                <w:sz w:val="18"/>
                <w:lang w:val="es-ES_tradnl"/>
              </w:rPr>
            </w:pPr>
            <w:r w:rsidRPr="00A54D1F">
              <w:rPr>
                <w:rFonts w:eastAsia="MS PGothic"/>
                <w:sz w:val="18"/>
                <w:lang w:val="es-ES_tradnl"/>
              </w:rPr>
              <w:t xml:space="preserve">Temperatura de ruido del sistema receptor </w:t>
            </w:r>
            <w:r w:rsidR="001749A5" w:rsidRPr="00A54D1F">
              <w:rPr>
                <w:rFonts w:eastAsia="MS PGothic"/>
                <w:sz w:val="18"/>
                <w:lang w:val="es-ES_tradnl"/>
              </w:rPr>
              <w:t>(K)</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513</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513</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sz w:val="18"/>
                <w:lang w:val="es-ES_tradnl" w:eastAsia="ja-JP"/>
              </w:rPr>
              <w:t>513</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400</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645</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645</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sz w:val="18"/>
                <w:lang w:val="es-ES_tradnl" w:eastAsia="ja-JP"/>
              </w:rPr>
              <w:t>645</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377568">
            <w:pPr>
              <w:pStyle w:val="Tabletext"/>
              <w:jc w:val="left"/>
              <w:rPr>
                <w:rFonts w:eastAsia="MS PGothic"/>
                <w:sz w:val="18"/>
                <w:lang w:val="es-ES_tradnl"/>
              </w:rPr>
            </w:pPr>
            <w:r w:rsidRPr="00A54D1F">
              <w:rPr>
                <w:rFonts w:eastAsia="MS PGothic"/>
                <w:sz w:val="18"/>
                <w:lang w:val="es-ES_tradnl"/>
              </w:rPr>
              <w:t>Nivel de potencia umbral en modo seguimiento de la interferencia combinada de banda estrecha a la salida de</w:t>
            </w:r>
            <w:r w:rsidR="00377568">
              <w:rPr>
                <w:rFonts w:eastAsia="MS PGothic"/>
                <w:sz w:val="18"/>
                <w:lang w:val="es-ES_tradnl"/>
              </w:rPr>
              <w:t> </w:t>
            </w:r>
            <w:r w:rsidRPr="00A54D1F">
              <w:rPr>
                <w:rFonts w:eastAsia="MS PGothic"/>
                <w:sz w:val="18"/>
                <w:lang w:val="es-ES_tradnl"/>
              </w:rPr>
              <w:t>la</w:t>
            </w:r>
            <w:r w:rsidR="00377568">
              <w:rPr>
                <w:rFonts w:eastAsia="MS PGothic"/>
                <w:sz w:val="18"/>
                <w:lang w:val="es-ES_tradnl"/>
              </w:rPr>
              <w:t> </w:t>
            </w:r>
            <w:r w:rsidRPr="00A54D1F">
              <w:rPr>
                <w:rFonts w:eastAsia="MS PGothic"/>
                <w:sz w:val="18"/>
                <w:lang w:val="es-ES_tradnl"/>
              </w:rPr>
              <w:t xml:space="preserve">antena pasiva </w:t>
            </w:r>
            <w:r w:rsidR="001749A5" w:rsidRPr="00A54D1F">
              <w:rPr>
                <w:rFonts w:eastAsia="MS PGothic"/>
                <w:sz w:val="18"/>
                <w:lang w:val="es-ES_tradnl"/>
              </w:rPr>
              <w:t>(dBW)</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–137</w:t>
            </w:r>
            <w:r w:rsidR="00F26D17">
              <w:rPr>
                <w:rFonts w:eastAsia="MS PGothic"/>
                <w:sz w:val="18"/>
                <w:lang w:val="es-ES_tradnl"/>
              </w:rPr>
              <w:t>,</w:t>
            </w:r>
            <w:r w:rsidRPr="00F1768A">
              <w:rPr>
                <w:rFonts w:eastAsia="MS PGothic"/>
                <w:sz w:val="18"/>
                <w:lang w:val="es-ES_tradnl"/>
              </w:rPr>
              <w:t>5 (P(Y))</w:t>
            </w:r>
            <w:r w:rsidRPr="00F1768A">
              <w:rPr>
                <w:rFonts w:eastAsia="MS PGothic"/>
                <w:sz w:val="18"/>
                <w:lang w:val="es-ES_tradnl"/>
              </w:rPr>
              <w:br/>
              <w:t>(</w:t>
            </w:r>
            <w:r w:rsidR="00F26D17">
              <w:rPr>
                <w:rFonts w:eastAsia="MS PGothic"/>
                <w:sz w:val="18"/>
                <w:lang w:val="es-ES_tradnl"/>
              </w:rPr>
              <w:t>Nota</w:t>
            </w:r>
            <w:r w:rsidRPr="00F1768A">
              <w:rPr>
                <w:rFonts w:eastAsia="MS PGothic"/>
                <w:sz w:val="18"/>
                <w:lang w:val="es-ES_tradnl"/>
              </w:rPr>
              <w:t> 1)</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–137</w:t>
            </w:r>
            <w:r w:rsidR="00F26D17">
              <w:rPr>
                <w:rFonts w:eastAsia="MS PGothic"/>
                <w:sz w:val="18"/>
                <w:lang w:val="es-ES_tradnl"/>
              </w:rPr>
              <w:t>,</w:t>
            </w:r>
            <w:r w:rsidRPr="00F1768A">
              <w:rPr>
                <w:rFonts w:eastAsia="MS PGothic"/>
                <w:sz w:val="18"/>
                <w:lang w:val="es-ES_tradnl"/>
              </w:rPr>
              <w:t>4 (P(Y))</w:t>
            </w:r>
            <w:r w:rsidRPr="00F1768A">
              <w:rPr>
                <w:rFonts w:eastAsia="MS PGothic"/>
                <w:sz w:val="18"/>
                <w:lang w:val="es-ES_tradnl"/>
              </w:rPr>
              <w:br/>
              <w:t>(</w:t>
            </w:r>
            <w:r w:rsidR="00F26D17">
              <w:rPr>
                <w:rFonts w:eastAsia="MS PGothic"/>
                <w:sz w:val="18"/>
                <w:lang w:val="es-ES_tradnl"/>
              </w:rPr>
              <w:t>Nota</w:t>
            </w:r>
            <w:r w:rsidRPr="00F1768A">
              <w:rPr>
                <w:rFonts w:eastAsia="MS PGothic"/>
                <w:sz w:val="18"/>
                <w:lang w:val="es-ES_tradnl"/>
              </w:rPr>
              <w:t> 1)</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–151</w:t>
            </w:r>
            <w:r w:rsidR="00F26D17">
              <w:rPr>
                <w:rFonts w:eastAsia="MS PGothic"/>
                <w:sz w:val="18"/>
                <w:lang w:val="es-ES_tradnl"/>
              </w:rPr>
              <w:t>,</w:t>
            </w:r>
            <w:r w:rsidRPr="00F1768A">
              <w:rPr>
                <w:rFonts w:eastAsia="MS PGothic"/>
                <w:sz w:val="18"/>
                <w:lang w:val="es-ES_tradnl"/>
              </w:rPr>
              <w:t>4</w:t>
            </w:r>
            <w:r w:rsidR="00377568">
              <w:rPr>
                <w:rFonts w:eastAsia="MS PGothic"/>
                <w:sz w:val="18"/>
                <w:lang w:val="es-ES_tradnl"/>
              </w:rPr>
              <w:br/>
            </w:r>
            <w:r w:rsidRPr="00F1768A">
              <w:rPr>
                <w:rFonts w:eastAsia="MS PGothic"/>
                <w:sz w:val="18"/>
                <w:lang w:val="es-ES_tradnl"/>
              </w:rPr>
              <w:t>(</w:t>
            </w:r>
            <w:r w:rsidR="00F26D17">
              <w:rPr>
                <w:rFonts w:eastAsia="MS PGothic"/>
                <w:sz w:val="18"/>
                <w:lang w:val="es-ES_tradnl"/>
              </w:rPr>
              <w:t>Nota</w:t>
            </w:r>
            <w:r w:rsidRPr="00F1768A">
              <w:rPr>
                <w:rFonts w:eastAsia="MS PGothic"/>
                <w:sz w:val="18"/>
                <w:lang w:val="es-ES_tradnl"/>
              </w:rPr>
              <w:t> 1)</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149</w:t>
            </w:r>
            <w:r w:rsidR="00377568">
              <w:rPr>
                <w:sz w:val="18"/>
                <w:lang w:val="es-ES_tradnl" w:eastAsia="ja-JP"/>
              </w:rPr>
              <w:br/>
            </w:r>
            <w:r w:rsidRPr="00F1768A">
              <w:rPr>
                <w:sz w:val="18"/>
                <w:lang w:val="es-ES_tradnl" w:eastAsia="ja-JP"/>
              </w:rPr>
              <w:t>(</w:t>
            </w:r>
            <w:r w:rsidR="00F26D17">
              <w:rPr>
                <w:sz w:val="18"/>
                <w:lang w:val="es-ES_tradnl" w:eastAsia="ja-JP"/>
              </w:rPr>
              <w:t>Nota</w:t>
            </w:r>
            <w:r w:rsidRPr="00F1768A">
              <w:rPr>
                <w:sz w:val="18"/>
                <w:lang w:val="es-ES_tradnl" w:eastAsia="ja-JP"/>
              </w:rPr>
              <w:t> </w:t>
            </w:r>
            <w:r w:rsidRPr="00F1768A">
              <w:rPr>
                <w:sz w:val="18"/>
                <w:lang w:val="es-ES_tradnl"/>
              </w:rPr>
              <w:t>9</w:t>
            </w:r>
            <w:r w:rsidRPr="00F1768A">
              <w:rPr>
                <w:sz w:val="18"/>
                <w:lang w:val="es-ES_tradnl" w:eastAsia="ja-JP"/>
              </w:rPr>
              <w:t>)</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w:t>
            </w:r>
            <w:r w:rsidRPr="00F1768A">
              <w:rPr>
                <w:sz w:val="18"/>
                <w:lang w:val="es-ES_tradnl" w:eastAsia="ja-JP"/>
              </w:rPr>
              <w:t>193</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119</w:t>
            </w:r>
            <w:r w:rsidRPr="00F1768A">
              <w:rPr>
                <w:sz w:val="18"/>
                <w:lang w:val="es-ES_tradnl" w:eastAsia="ja-JP"/>
              </w:rPr>
              <w:br/>
              <w:t>(</w:t>
            </w:r>
            <w:r w:rsidR="00F26D17">
              <w:rPr>
                <w:sz w:val="18"/>
                <w:lang w:val="es-ES_tradnl" w:eastAsia="ja-JP"/>
              </w:rPr>
              <w:t>Nota</w:t>
            </w:r>
            <w:r w:rsidRPr="00F1768A">
              <w:rPr>
                <w:sz w:val="18"/>
                <w:lang w:val="es-ES_tradnl" w:eastAsia="ja-JP"/>
              </w:rPr>
              <w:t xml:space="preserve"> </w:t>
            </w:r>
            <w:r w:rsidRPr="00F1768A">
              <w:rPr>
                <w:sz w:val="18"/>
                <w:lang w:val="es-ES_tradnl"/>
              </w:rPr>
              <w:t>2</w:t>
            </w:r>
            <w:r w:rsidRPr="00F1768A">
              <w:rPr>
                <w:sz w:val="18"/>
                <w:lang w:val="es-ES_tradnl" w:eastAsia="ja-JP"/>
              </w:rPr>
              <w:t>)</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w:t>
            </w:r>
            <w:r w:rsidRPr="00F1768A">
              <w:rPr>
                <w:sz w:val="18"/>
                <w:lang w:val="es-ES_tradnl" w:eastAsia="ja-JP"/>
              </w:rPr>
              <w:t>158</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377568">
            <w:pPr>
              <w:pStyle w:val="Tabletext"/>
              <w:jc w:val="left"/>
              <w:rPr>
                <w:rFonts w:eastAsia="MS PGothic"/>
                <w:sz w:val="18"/>
                <w:lang w:val="es-ES_tradnl"/>
              </w:rPr>
            </w:pPr>
            <w:r w:rsidRPr="00A54D1F">
              <w:rPr>
                <w:rFonts w:eastAsia="MS PGothic"/>
                <w:sz w:val="18"/>
                <w:lang w:val="es-ES_tradnl"/>
              </w:rPr>
              <w:t xml:space="preserve">Nivel de potencia umbral en modo </w:t>
            </w:r>
            <w:r w:rsidR="006A4A3D" w:rsidRPr="00A54D1F">
              <w:rPr>
                <w:rFonts w:eastAsia="MS PGothic"/>
                <w:sz w:val="18"/>
                <w:lang w:val="es-ES_tradnl"/>
              </w:rPr>
              <w:t>adquisición</w:t>
            </w:r>
            <w:r w:rsidRPr="00A54D1F">
              <w:rPr>
                <w:rFonts w:eastAsia="MS PGothic"/>
                <w:sz w:val="18"/>
                <w:lang w:val="es-ES_tradnl"/>
              </w:rPr>
              <w:t xml:space="preserve"> de la interferencia combinada de banda estrecha a la salida de</w:t>
            </w:r>
            <w:r w:rsidR="00377568">
              <w:rPr>
                <w:rFonts w:eastAsia="MS PGothic"/>
                <w:sz w:val="18"/>
                <w:lang w:val="es-ES_tradnl"/>
              </w:rPr>
              <w:t> </w:t>
            </w:r>
            <w:r w:rsidRPr="00A54D1F">
              <w:rPr>
                <w:rFonts w:eastAsia="MS PGothic"/>
                <w:sz w:val="18"/>
                <w:lang w:val="es-ES_tradnl"/>
              </w:rPr>
              <w:t>la</w:t>
            </w:r>
            <w:r w:rsidR="00377568">
              <w:rPr>
                <w:rFonts w:eastAsia="MS PGothic"/>
                <w:sz w:val="18"/>
                <w:lang w:val="es-ES_tradnl"/>
              </w:rPr>
              <w:t> </w:t>
            </w:r>
            <w:r w:rsidRPr="00A54D1F">
              <w:rPr>
                <w:rFonts w:eastAsia="MS PGothic"/>
                <w:sz w:val="18"/>
                <w:lang w:val="es-ES_tradnl"/>
              </w:rPr>
              <w:t xml:space="preserve">antena pasiva </w:t>
            </w:r>
            <w:r w:rsidR="001749A5" w:rsidRPr="00A54D1F">
              <w:rPr>
                <w:rFonts w:eastAsia="MS PGothic"/>
                <w:sz w:val="18"/>
                <w:lang w:val="es-ES_tradnl"/>
              </w:rPr>
              <w:t>(dBW)</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F26D17" w:rsidP="00377568">
            <w:pPr>
              <w:pStyle w:val="Tabletext"/>
              <w:jc w:val="center"/>
              <w:rPr>
                <w:rFonts w:eastAsia="MS PGothic"/>
                <w:sz w:val="18"/>
                <w:lang w:val="es-ES_tradnl"/>
              </w:rPr>
            </w:pPr>
            <w:r>
              <w:rPr>
                <w:rFonts w:eastAsia="MS PGothic"/>
                <w:sz w:val="18"/>
                <w:lang w:val="es-ES_tradnl"/>
              </w:rPr>
              <w:t>Véase</w:t>
            </w:r>
            <w:r w:rsidR="001749A5" w:rsidRPr="00F1768A">
              <w:rPr>
                <w:rFonts w:eastAsia="MS PGothic"/>
                <w:sz w:val="18"/>
                <w:lang w:val="es-ES_tradnl"/>
              </w:rPr>
              <w:t xml:space="preserve"> </w:t>
            </w:r>
            <w:r>
              <w:rPr>
                <w:rFonts w:eastAsia="MS PGothic"/>
                <w:sz w:val="18"/>
                <w:lang w:val="es-ES_tradnl"/>
              </w:rPr>
              <w:t>Nota</w:t>
            </w:r>
            <w:r w:rsidR="001749A5" w:rsidRPr="00F1768A">
              <w:rPr>
                <w:rFonts w:eastAsia="MS PGothic"/>
                <w:sz w:val="18"/>
                <w:lang w:val="es-ES_tradnl"/>
              </w:rPr>
              <w:t> </w:t>
            </w:r>
            <w:r w:rsidR="001749A5" w:rsidRPr="00F1768A">
              <w:rPr>
                <w:sz w:val="18"/>
                <w:lang w:val="es-ES_tradnl"/>
              </w:rPr>
              <w:t>4</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F26D17" w:rsidP="00377568">
            <w:pPr>
              <w:pStyle w:val="Tabletext"/>
              <w:jc w:val="center"/>
              <w:rPr>
                <w:rFonts w:eastAsia="MS PGothic"/>
                <w:sz w:val="18"/>
                <w:lang w:val="es-ES_tradnl"/>
              </w:rPr>
            </w:pPr>
            <w:r>
              <w:rPr>
                <w:rFonts w:eastAsia="MS PGothic"/>
                <w:sz w:val="18"/>
                <w:lang w:val="es-ES_tradnl"/>
              </w:rPr>
              <w:t>Véase</w:t>
            </w:r>
            <w:r w:rsidR="001749A5" w:rsidRPr="00F1768A">
              <w:rPr>
                <w:rFonts w:eastAsia="MS PGothic"/>
                <w:sz w:val="18"/>
                <w:lang w:val="es-ES_tradnl"/>
              </w:rPr>
              <w:t xml:space="preserve"> </w:t>
            </w:r>
            <w:r>
              <w:rPr>
                <w:rFonts w:eastAsia="MS PGothic"/>
                <w:sz w:val="18"/>
                <w:lang w:val="es-ES_tradnl"/>
              </w:rPr>
              <w:t>Nota</w:t>
            </w:r>
            <w:r w:rsidR="001749A5" w:rsidRPr="00F1768A">
              <w:rPr>
                <w:rFonts w:eastAsia="MS PGothic"/>
                <w:sz w:val="18"/>
                <w:lang w:val="es-ES_tradnl"/>
              </w:rPr>
              <w:t> </w:t>
            </w:r>
            <w:r w:rsidR="001749A5" w:rsidRPr="00F1768A">
              <w:rPr>
                <w:sz w:val="18"/>
                <w:lang w:val="es-ES_tradnl"/>
              </w:rPr>
              <w:t>5</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–157</w:t>
            </w:r>
            <w:r w:rsidR="00F26D17">
              <w:rPr>
                <w:rFonts w:eastAsia="MS PGothic"/>
                <w:sz w:val="18"/>
                <w:lang w:val="es-ES_tradnl"/>
              </w:rPr>
              <w:t>,</w:t>
            </w:r>
            <w:r w:rsidRPr="00F1768A">
              <w:rPr>
                <w:rFonts w:eastAsia="MS PGothic"/>
                <w:sz w:val="18"/>
                <w:lang w:val="es-ES_tradnl"/>
              </w:rPr>
              <w:t>4</w:t>
            </w:r>
            <w:r w:rsidR="00377568">
              <w:rPr>
                <w:rFonts w:eastAsia="MS PGothic"/>
                <w:sz w:val="18"/>
                <w:lang w:val="es-ES_tradnl"/>
              </w:rPr>
              <w:br/>
            </w:r>
            <w:r w:rsidRPr="00F1768A">
              <w:rPr>
                <w:rFonts w:eastAsia="MS PGothic"/>
                <w:sz w:val="18"/>
                <w:lang w:val="es-ES_tradnl"/>
              </w:rPr>
              <w:t>(</w:t>
            </w:r>
            <w:r w:rsidR="00F26D17">
              <w:rPr>
                <w:rFonts w:eastAsia="MS PGothic"/>
                <w:sz w:val="18"/>
                <w:lang w:val="es-ES_tradnl"/>
              </w:rPr>
              <w:t>Nota</w:t>
            </w:r>
            <w:r w:rsidRPr="00F1768A">
              <w:rPr>
                <w:rFonts w:eastAsia="MS PGothic"/>
                <w:sz w:val="18"/>
                <w:lang w:val="es-ES_tradnl"/>
              </w:rPr>
              <w:t> 1)</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155</w:t>
            </w:r>
            <w:r w:rsidR="00377568">
              <w:rPr>
                <w:sz w:val="18"/>
                <w:lang w:val="es-ES_tradnl" w:eastAsia="ja-JP"/>
              </w:rPr>
              <w:br/>
            </w:r>
            <w:r w:rsidRPr="00F1768A">
              <w:rPr>
                <w:sz w:val="18"/>
                <w:lang w:val="es-ES_tradnl" w:eastAsia="ja-JP"/>
              </w:rPr>
              <w:t>(</w:t>
            </w:r>
            <w:r w:rsidR="00F26D17">
              <w:rPr>
                <w:sz w:val="18"/>
                <w:lang w:val="es-ES_tradnl" w:eastAsia="ja-JP"/>
              </w:rPr>
              <w:t>Nota</w:t>
            </w:r>
            <w:r w:rsidRPr="00F1768A">
              <w:rPr>
                <w:sz w:val="18"/>
                <w:lang w:val="es-ES_tradnl" w:eastAsia="ja-JP"/>
              </w:rPr>
              <w:t> </w:t>
            </w:r>
            <w:r w:rsidRPr="00F1768A">
              <w:rPr>
                <w:sz w:val="18"/>
                <w:lang w:val="es-ES_tradnl"/>
              </w:rPr>
              <w:t>9</w:t>
            </w:r>
            <w:r w:rsidRPr="00F1768A">
              <w:rPr>
                <w:sz w:val="18"/>
                <w:lang w:val="es-ES_tradnl" w:eastAsia="ja-JP"/>
              </w:rPr>
              <w:t>)</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199</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125</w:t>
            </w:r>
            <w:r w:rsidRPr="00F1768A">
              <w:rPr>
                <w:sz w:val="18"/>
                <w:lang w:val="es-ES_tradnl" w:eastAsia="ja-JP"/>
              </w:rPr>
              <w:br/>
              <w:t>(</w:t>
            </w:r>
            <w:r w:rsidR="00F26D17">
              <w:rPr>
                <w:sz w:val="18"/>
                <w:lang w:val="es-ES_tradnl" w:eastAsia="ja-JP"/>
              </w:rPr>
              <w:t>Nota</w:t>
            </w:r>
            <w:r w:rsidRPr="00F1768A">
              <w:rPr>
                <w:sz w:val="18"/>
                <w:lang w:val="es-ES_tradnl" w:eastAsia="ja-JP"/>
              </w:rPr>
              <w:t xml:space="preserve"> </w:t>
            </w:r>
            <w:r w:rsidRPr="00F1768A">
              <w:rPr>
                <w:sz w:val="18"/>
                <w:lang w:val="es-ES_tradnl"/>
              </w:rPr>
              <w:t>2</w:t>
            </w:r>
            <w:r w:rsidRPr="00F1768A">
              <w:rPr>
                <w:sz w:val="18"/>
                <w:lang w:val="es-ES_tradnl" w:eastAsia="ja-JP"/>
              </w:rPr>
              <w:t>)</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164</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A54D1F" w:rsidRDefault="00A54D1F" w:rsidP="00A174AB">
            <w:pPr>
              <w:pStyle w:val="Tabletext"/>
              <w:jc w:val="left"/>
              <w:rPr>
                <w:rFonts w:eastAsia="MS PGothic"/>
                <w:sz w:val="18"/>
                <w:lang w:val="es-ES_tradnl"/>
              </w:rPr>
            </w:pPr>
            <w:r w:rsidRPr="00A54D1F">
              <w:rPr>
                <w:rFonts w:eastAsia="MS PGothic"/>
                <w:sz w:val="18"/>
                <w:lang w:val="es-ES_tradnl"/>
              </w:rPr>
              <w:t>Nivel de densidad de pot</w:t>
            </w:r>
            <w:r w:rsidR="00377568">
              <w:rPr>
                <w:rFonts w:eastAsia="MS PGothic"/>
                <w:sz w:val="18"/>
                <w:lang w:val="es-ES_tradnl"/>
              </w:rPr>
              <w:t>encia umbral en modo seguimiento</w:t>
            </w:r>
            <w:r w:rsidRPr="00A54D1F">
              <w:rPr>
                <w:rFonts w:eastAsia="MS PGothic"/>
                <w:sz w:val="18"/>
                <w:lang w:val="es-ES_tradnl"/>
              </w:rPr>
              <w:t xml:space="preserve"> de la interferencia combinada de banda </w:t>
            </w:r>
            <w:r>
              <w:rPr>
                <w:rFonts w:eastAsia="MS PGothic"/>
                <w:sz w:val="18"/>
                <w:lang w:val="es-ES_tradnl"/>
              </w:rPr>
              <w:t>amplia a la salida de</w:t>
            </w:r>
            <w:r w:rsidR="00A174AB">
              <w:rPr>
                <w:rFonts w:eastAsia="MS PGothic"/>
                <w:sz w:val="18"/>
                <w:lang w:val="es-ES_tradnl"/>
              </w:rPr>
              <w:t> </w:t>
            </w:r>
            <w:r>
              <w:rPr>
                <w:rFonts w:eastAsia="MS PGothic"/>
                <w:sz w:val="18"/>
                <w:lang w:val="es-ES_tradnl"/>
              </w:rPr>
              <w:t xml:space="preserve">la antena pasiva </w:t>
            </w:r>
            <w:r w:rsidR="001749A5" w:rsidRPr="00A54D1F">
              <w:rPr>
                <w:rFonts w:eastAsia="MS PGothic"/>
                <w:sz w:val="18"/>
                <w:lang w:val="es-ES_tradnl"/>
              </w:rPr>
              <w:t>(dB(W/MHz))</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–147</w:t>
            </w:r>
            <w:r w:rsidR="00F26D17">
              <w:rPr>
                <w:rFonts w:eastAsia="MS PGothic"/>
                <w:sz w:val="18"/>
                <w:lang w:val="es-ES_tradnl"/>
              </w:rPr>
              <w:t>,</w:t>
            </w:r>
            <w:r w:rsidRPr="00F1768A">
              <w:rPr>
                <w:rFonts w:eastAsia="MS PGothic"/>
                <w:sz w:val="18"/>
                <w:lang w:val="es-ES_tradnl"/>
              </w:rPr>
              <w:t>5 (P(Y))</w:t>
            </w:r>
            <w:r w:rsidRPr="00F1768A">
              <w:rPr>
                <w:rFonts w:eastAsia="MS PGothic"/>
                <w:sz w:val="18"/>
                <w:lang w:val="es-ES_tradnl"/>
              </w:rPr>
              <w:br/>
              <w:t>(</w:t>
            </w:r>
            <w:r w:rsidR="00F26D17">
              <w:rPr>
                <w:rFonts w:eastAsia="MS PGothic"/>
                <w:sz w:val="18"/>
                <w:lang w:val="es-ES_tradnl"/>
              </w:rPr>
              <w:t>Nota</w:t>
            </w:r>
            <w:r w:rsidRPr="00F1768A">
              <w:rPr>
                <w:rFonts w:eastAsia="MS PGothic"/>
                <w:sz w:val="18"/>
                <w:lang w:val="es-ES_tradnl"/>
              </w:rPr>
              <w:t> 1)</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–147</w:t>
            </w:r>
            <w:r w:rsidR="00F26D17">
              <w:rPr>
                <w:rFonts w:eastAsia="MS PGothic"/>
                <w:sz w:val="18"/>
                <w:lang w:val="es-ES_tradnl"/>
              </w:rPr>
              <w:t>,</w:t>
            </w:r>
            <w:r w:rsidRPr="00F1768A">
              <w:rPr>
                <w:rFonts w:eastAsia="MS PGothic"/>
                <w:sz w:val="18"/>
                <w:lang w:val="es-ES_tradnl"/>
              </w:rPr>
              <w:t>4 (P(Y))</w:t>
            </w:r>
            <w:r w:rsidRPr="00F1768A">
              <w:rPr>
                <w:rFonts w:eastAsia="MS PGothic"/>
                <w:sz w:val="18"/>
                <w:lang w:val="es-ES_tradnl"/>
              </w:rPr>
              <w:br/>
              <w:t>(</w:t>
            </w:r>
            <w:r w:rsidR="00F26D17">
              <w:rPr>
                <w:rFonts w:eastAsia="MS PGothic"/>
                <w:sz w:val="18"/>
                <w:lang w:val="es-ES_tradnl"/>
              </w:rPr>
              <w:t>Nota</w:t>
            </w:r>
            <w:r w:rsidRPr="00F1768A">
              <w:rPr>
                <w:rFonts w:eastAsia="MS PGothic"/>
                <w:sz w:val="18"/>
                <w:lang w:val="es-ES_tradnl"/>
              </w:rPr>
              <w:t> 1)</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–147</w:t>
            </w:r>
            <w:r w:rsidR="00F26D17">
              <w:rPr>
                <w:rFonts w:eastAsia="MS PGothic"/>
                <w:sz w:val="18"/>
                <w:lang w:val="es-ES_tradnl"/>
              </w:rPr>
              <w:t>,</w:t>
            </w:r>
            <w:r w:rsidRPr="00F1768A">
              <w:rPr>
                <w:rFonts w:eastAsia="MS PGothic"/>
                <w:sz w:val="18"/>
                <w:lang w:val="es-ES_tradnl"/>
              </w:rPr>
              <w:t>4</w:t>
            </w:r>
            <w:r w:rsidRPr="00F1768A">
              <w:rPr>
                <w:rFonts w:eastAsia="MS PGothic"/>
                <w:sz w:val="18"/>
                <w:lang w:val="es-ES_tradnl"/>
              </w:rPr>
              <w:br/>
              <w:t>(</w:t>
            </w:r>
            <w:r w:rsidR="00F26D17">
              <w:rPr>
                <w:rFonts w:eastAsia="MS PGothic"/>
                <w:sz w:val="18"/>
                <w:lang w:val="es-ES_tradnl"/>
              </w:rPr>
              <w:t>Nota</w:t>
            </w:r>
            <w:r w:rsidRPr="00F1768A">
              <w:rPr>
                <w:rFonts w:eastAsia="MS PGothic"/>
                <w:sz w:val="18"/>
                <w:lang w:val="es-ES_tradnl"/>
              </w:rPr>
              <w:t> 1)</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140</w:t>
            </w:r>
            <w:r w:rsidR="00377568">
              <w:rPr>
                <w:sz w:val="18"/>
                <w:lang w:val="es-ES_tradnl" w:eastAsia="ja-JP"/>
              </w:rPr>
              <w:br/>
            </w:r>
            <w:r w:rsidRPr="00F1768A">
              <w:rPr>
                <w:sz w:val="18"/>
                <w:lang w:val="es-ES_tradnl" w:eastAsia="ja-JP"/>
              </w:rPr>
              <w:t>(</w:t>
            </w:r>
            <w:r w:rsidR="00F26D17">
              <w:rPr>
                <w:sz w:val="18"/>
                <w:lang w:val="es-ES_tradnl" w:eastAsia="ja-JP"/>
              </w:rPr>
              <w:t>Nota</w:t>
            </w:r>
            <w:r w:rsidRPr="00F1768A">
              <w:rPr>
                <w:sz w:val="18"/>
                <w:lang w:val="es-ES_tradnl" w:eastAsia="ja-JP"/>
              </w:rPr>
              <w:t> </w:t>
            </w:r>
            <w:r w:rsidRPr="00F1768A">
              <w:rPr>
                <w:sz w:val="18"/>
                <w:lang w:val="es-ES_tradnl"/>
              </w:rPr>
              <w:t>9</w:t>
            </w:r>
            <w:r w:rsidRPr="00F1768A">
              <w:rPr>
                <w:sz w:val="18"/>
                <w:lang w:val="es-ES_tradnl" w:eastAsia="ja-JP"/>
              </w:rPr>
              <w:t>)</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w:t>
            </w:r>
            <w:r w:rsidRPr="00F1768A">
              <w:rPr>
                <w:sz w:val="18"/>
                <w:lang w:val="es-ES_tradnl" w:eastAsia="ja-JP"/>
              </w:rPr>
              <w:t>150</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121</w:t>
            </w:r>
            <w:r w:rsidRPr="00F1768A">
              <w:rPr>
                <w:sz w:val="18"/>
                <w:lang w:val="es-ES_tradnl" w:eastAsia="ja-JP"/>
              </w:rPr>
              <w:br/>
              <w:t>(</w:t>
            </w:r>
            <w:r w:rsidR="00F26D17">
              <w:rPr>
                <w:sz w:val="18"/>
                <w:lang w:val="es-ES_tradnl" w:eastAsia="ja-JP"/>
              </w:rPr>
              <w:t>Nota</w:t>
            </w:r>
            <w:r w:rsidRPr="00F1768A">
              <w:rPr>
                <w:sz w:val="18"/>
                <w:lang w:val="es-ES_tradnl" w:eastAsia="ja-JP"/>
              </w:rPr>
              <w:t xml:space="preserve"> </w:t>
            </w:r>
            <w:r w:rsidRPr="00F1768A">
              <w:rPr>
                <w:sz w:val="18"/>
                <w:lang w:val="es-ES_tradnl"/>
              </w:rPr>
              <w:t>2</w:t>
            </w:r>
            <w:r w:rsidRPr="00F1768A">
              <w:rPr>
                <w:sz w:val="18"/>
                <w:lang w:val="es-ES_tradnl" w:eastAsia="ja-JP"/>
              </w:rPr>
              <w:t>)</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w:t>
            </w:r>
            <w:r w:rsidRPr="00F1768A">
              <w:rPr>
                <w:sz w:val="18"/>
                <w:lang w:val="es-ES_tradnl" w:eastAsia="ja-JP"/>
              </w:rPr>
              <w:t>139</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r>
      <w:tr w:rsidR="001749A5"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1749A5" w:rsidRPr="00F26D17" w:rsidRDefault="00F26D17" w:rsidP="008335BB">
            <w:pPr>
              <w:pStyle w:val="Tabletext"/>
              <w:jc w:val="left"/>
              <w:rPr>
                <w:sz w:val="18"/>
                <w:lang w:val="es-ES_tradnl"/>
              </w:rPr>
            </w:pPr>
            <w:r w:rsidRPr="00F26D17">
              <w:rPr>
                <w:rFonts w:eastAsia="MS PGothic"/>
                <w:sz w:val="18"/>
                <w:lang w:val="es-ES_tradnl"/>
              </w:rPr>
              <w:t xml:space="preserve">Nivel de densidad de potencia umbral en modo </w:t>
            </w:r>
            <w:r w:rsidR="006A4A3D" w:rsidRPr="00F26D17">
              <w:rPr>
                <w:rFonts w:eastAsia="MS PGothic"/>
                <w:sz w:val="18"/>
                <w:lang w:val="es-ES_tradnl"/>
              </w:rPr>
              <w:t>adquisició</w:t>
            </w:r>
            <w:r w:rsidR="006A4A3D">
              <w:rPr>
                <w:rFonts w:eastAsia="MS PGothic"/>
                <w:sz w:val="18"/>
                <w:lang w:val="es-ES_tradnl"/>
              </w:rPr>
              <w:t>n</w:t>
            </w:r>
            <w:r>
              <w:rPr>
                <w:rFonts w:eastAsia="MS PGothic"/>
                <w:sz w:val="18"/>
                <w:lang w:val="es-ES_tradnl"/>
              </w:rPr>
              <w:t xml:space="preserve"> de la interferencia combinada de banda amplia a la salida de</w:t>
            </w:r>
            <w:r w:rsidR="008335BB">
              <w:rPr>
                <w:rFonts w:eastAsia="MS PGothic"/>
                <w:sz w:val="18"/>
                <w:lang w:val="es-ES_tradnl"/>
              </w:rPr>
              <w:t> </w:t>
            </w:r>
            <w:r>
              <w:rPr>
                <w:rFonts w:eastAsia="MS PGothic"/>
                <w:sz w:val="18"/>
                <w:lang w:val="es-ES_tradnl"/>
              </w:rPr>
              <w:t>la antena pasiva</w:t>
            </w:r>
            <w:r w:rsidR="001749A5" w:rsidRPr="00F26D17">
              <w:rPr>
                <w:rFonts w:eastAsia="MS PGothic"/>
                <w:sz w:val="18"/>
                <w:lang w:val="es-ES_tradnl"/>
              </w:rPr>
              <w:t xml:space="preserve"> (dB(W/MHz)) </w:t>
            </w:r>
          </w:p>
        </w:tc>
        <w:tc>
          <w:tcPr>
            <w:tcW w:w="1417" w:type="dxa"/>
            <w:tcBorders>
              <w:top w:val="single" w:sz="4" w:space="0" w:color="auto"/>
              <w:left w:val="single" w:sz="4" w:space="0" w:color="auto"/>
              <w:bottom w:val="single" w:sz="4" w:space="0" w:color="auto"/>
              <w:right w:val="single" w:sz="4" w:space="0" w:color="auto"/>
            </w:tcBorders>
          </w:tcPr>
          <w:p w:rsidR="001749A5" w:rsidRPr="00F1768A" w:rsidRDefault="00F26D17" w:rsidP="00377568">
            <w:pPr>
              <w:pStyle w:val="Tabletext"/>
              <w:jc w:val="center"/>
              <w:rPr>
                <w:rFonts w:eastAsia="MS PGothic"/>
                <w:sz w:val="18"/>
                <w:lang w:val="es-ES_tradnl"/>
              </w:rPr>
            </w:pPr>
            <w:r>
              <w:rPr>
                <w:rFonts w:eastAsia="MS PGothic"/>
                <w:sz w:val="18"/>
                <w:lang w:val="es-ES_tradnl"/>
              </w:rPr>
              <w:t>Véase</w:t>
            </w:r>
            <w:r w:rsidR="001749A5" w:rsidRPr="00F1768A">
              <w:rPr>
                <w:rFonts w:eastAsia="MS PGothic"/>
                <w:sz w:val="18"/>
                <w:lang w:val="es-ES_tradnl"/>
              </w:rPr>
              <w:t xml:space="preserve"> </w:t>
            </w:r>
            <w:r>
              <w:rPr>
                <w:rFonts w:eastAsia="MS PGothic"/>
                <w:sz w:val="18"/>
                <w:lang w:val="es-ES_tradnl"/>
              </w:rPr>
              <w:t>Nota</w:t>
            </w:r>
            <w:r w:rsidR="001749A5" w:rsidRPr="00F1768A">
              <w:rPr>
                <w:rFonts w:eastAsia="MS PGothic"/>
                <w:sz w:val="18"/>
                <w:lang w:val="es-ES_tradnl"/>
              </w:rPr>
              <w:t> </w:t>
            </w:r>
            <w:r w:rsidR="001749A5" w:rsidRPr="00F1768A">
              <w:rPr>
                <w:sz w:val="18"/>
                <w:lang w:val="es-ES_tradnl"/>
              </w:rPr>
              <w:t>4</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F26D17" w:rsidP="00377568">
            <w:pPr>
              <w:pStyle w:val="Tabletext"/>
              <w:jc w:val="center"/>
              <w:rPr>
                <w:rFonts w:eastAsia="MS PGothic"/>
                <w:sz w:val="18"/>
                <w:lang w:val="es-ES_tradnl"/>
              </w:rPr>
            </w:pPr>
            <w:r>
              <w:rPr>
                <w:rFonts w:eastAsia="MS PGothic"/>
                <w:sz w:val="18"/>
                <w:lang w:val="es-ES_tradnl"/>
              </w:rPr>
              <w:t>Véase</w:t>
            </w:r>
            <w:r w:rsidR="001749A5" w:rsidRPr="00F1768A">
              <w:rPr>
                <w:rFonts w:eastAsia="MS PGothic"/>
                <w:sz w:val="18"/>
                <w:lang w:val="es-ES_tradnl"/>
              </w:rPr>
              <w:t xml:space="preserve"> </w:t>
            </w:r>
            <w:r>
              <w:rPr>
                <w:rFonts w:eastAsia="MS PGothic"/>
                <w:sz w:val="18"/>
                <w:lang w:val="es-ES_tradnl"/>
              </w:rPr>
              <w:t>Nota</w:t>
            </w:r>
            <w:r w:rsidR="001749A5" w:rsidRPr="00F1768A">
              <w:rPr>
                <w:rFonts w:eastAsia="MS PGothic"/>
                <w:sz w:val="18"/>
                <w:lang w:val="es-ES_tradnl"/>
              </w:rPr>
              <w:t> </w:t>
            </w:r>
            <w:r w:rsidR="001749A5" w:rsidRPr="00F1768A">
              <w:rPr>
                <w:sz w:val="18"/>
                <w:lang w:val="es-ES_tradnl"/>
              </w:rPr>
              <w:t>5</w:t>
            </w:r>
          </w:p>
        </w:tc>
        <w:tc>
          <w:tcPr>
            <w:tcW w:w="1361"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–147</w:t>
            </w:r>
            <w:r w:rsidR="00F26D17">
              <w:rPr>
                <w:rFonts w:eastAsia="MS PGothic"/>
                <w:sz w:val="18"/>
                <w:lang w:val="es-ES_tradnl"/>
              </w:rPr>
              <w:t>,</w:t>
            </w:r>
            <w:r w:rsidRPr="00F1768A">
              <w:rPr>
                <w:rFonts w:eastAsia="MS PGothic"/>
                <w:sz w:val="18"/>
                <w:lang w:val="es-ES_tradnl"/>
              </w:rPr>
              <w:t>4</w:t>
            </w:r>
            <w:r w:rsidRPr="00F1768A">
              <w:rPr>
                <w:rFonts w:eastAsia="MS PGothic"/>
                <w:sz w:val="18"/>
                <w:lang w:val="es-ES_tradnl"/>
              </w:rPr>
              <w:br/>
              <w:t>(</w:t>
            </w:r>
            <w:r w:rsidR="00F26D17">
              <w:rPr>
                <w:rFonts w:eastAsia="MS PGothic"/>
                <w:sz w:val="18"/>
                <w:lang w:val="es-ES_tradnl"/>
              </w:rPr>
              <w:t>Nota</w:t>
            </w:r>
            <w:r w:rsidRPr="00F1768A">
              <w:rPr>
                <w:rFonts w:eastAsia="MS PGothic"/>
                <w:sz w:val="18"/>
                <w:lang w:val="es-ES_tradnl"/>
              </w:rPr>
              <w:t> 1)</w:t>
            </w:r>
          </w:p>
        </w:tc>
        <w:tc>
          <w:tcPr>
            <w:tcW w:w="141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146</w:t>
            </w:r>
            <w:r w:rsidR="00377568">
              <w:rPr>
                <w:sz w:val="18"/>
                <w:lang w:val="es-ES_tradnl" w:eastAsia="ja-JP"/>
              </w:rPr>
              <w:br/>
            </w:r>
            <w:r w:rsidRPr="00F1768A">
              <w:rPr>
                <w:sz w:val="18"/>
                <w:lang w:val="es-ES_tradnl" w:eastAsia="ja-JP"/>
              </w:rPr>
              <w:t>(</w:t>
            </w:r>
            <w:r w:rsidR="00F26D17">
              <w:rPr>
                <w:sz w:val="18"/>
                <w:lang w:val="es-ES_tradnl" w:eastAsia="ja-JP"/>
              </w:rPr>
              <w:t>Nota</w:t>
            </w:r>
            <w:r w:rsidRPr="00F1768A">
              <w:rPr>
                <w:sz w:val="18"/>
                <w:lang w:val="es-ES_tradnl" w:eastAsia="ja-JP"/>
              </w:rPr>
              <w:t> </w:t>
            </w:r>
            <w:r w:rsidRPr="00F1768A">
              <w:rPr>
                <w:sz w:val="18"/>
                <w:lang w:val="es-ES_tradnl"/>
              </w:rPr>
              <w:t>9</w:t>
            </w:r>
            <w:r w:rsidRPr="00F1768A">
              <w:rPr>
                <w:sz w:val="18"/>
                <w:lang w:val="es-ES_tradnl" w:eastAsia="ja-JP"/>
              </w:rPr>
              <w:t>)</w:t>
            </w:r>
          </w:p>
        </w:tc>
        <w:tc>
          <w:tcPr>
            <w:tcW w:w="150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156</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c>
          <w:tcPr>
            <w:tcW w:w="1328" w:type="dxa"/>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sz w:val="18"/>
                <w:lang w:val="es-ES_tradnl" w:eastAsia="ja-JP"/>
              </w:rPr>
            </w:pPr>
            <w:r w:rsidRPr="00F1768A">
              <w:rPr>
                <w:rFonts w:eastAsia="MS PGothic"/>
                <w:sz w:val="18"/>
                <w:lang w:val="es-ES_tradnl"/>
              </w:rPr>
              <w:t>–</w:t>
            </w:r>
            <w:r w:rsidRPr="00F1768A">
              <w:rPr>
                <w:sz w:val="18"/>
                <w:lang w:val="es-ES_tradnl" w:eastAsia="ja-JP"/>
              </w:rPr>
              <w:t>127</w:t>
            </w:r>
            <w:r w:rsidRPr="00F1768A">
              <w:rPr>
                <w:sz w:val="18"/>
                <w:lang w:val="es-ES_tradnl" w:eastAsia="ja-JP"/>
              </w:rPr>
              <w:br/>
              <w:t>(</w:t>
            </w:r>
            <w:r w:rsidR="00F26D17">
              <w:rPr>
                <w:sz w:val="18"/>
                <w:lang w:val="es-ES_tradnl" w:eastAsia="ja-JP"/>
              </w:rPr>
              <w:t>Nota</w:t>
            </w:r>
            <w:r w:rsidRPr="00F1768A">
              <w:rPr>
                <w:sz w:val="18"/>
                <w:lang w:val="es-ES_tradnl" w:eastAsia="ja-JP"/>
              </w:rPr>
              <w:t xml:space="preserve"> </w:t>
            </w:r>
            <w:r w:rsidRPr="00F1768A">
              <w:rPr>
                <w:sz w:val="18"/>
                <w:lang w:val="es-ES_tradnl"/>
              </w:rPr>
              <w:t>2</w:t>
            </w:r>
            <w:r w:rsidRPr="00F1768A">
              <w:rPr>
                <w:sz w:val="18"/>
                <w:lang w:val="es-ES_tradnl" w:eastAsia="ja-JP"/>
              </w:rPr>
              <w:t>)</w:t>
            </w:r>
          </w:p>
        </w:tc>
        <w:tc>
          <w:tcPr>
            <w:tcW w:w="1418" w:type="dxa"/>
            <w:gridSpan w:val="2"/>
            <w:tcBorders>
              <w:top w:val="single" w:sz="4" w:space="0" w:color="auto"/>
              <w:left w:val="single" w:sz="4" w:space="0" w:color="auto"/>
              <w:bottom w:val="single" w:sz="4" w:space="0" w:color="auto"/>
              <w:right w:val="single" w:sz="4" w:space="0" w:color="auto"/>
            </w:tcBorders>
          </w:tcPr>
          <w:p w:rsidR="001749A5" w:rsidRPr="00F1768A" w:rsidRDefault="001749A5" w:rsidP="00377568">
            <w:pPr>
              <w:pStyle w:val="Tabletext"/>
              <w:jc w:val="center"/>
              <w:rPr>
                <w:rFonts w:eastAsia="MS PGothic"/>
                <w:sz w:val="18"/>
                <w:lang w:val="es-ES_tradnl"/>
              </w:rPr>
            </w:pPr>
            <w:r w:rsidRPr="00F1768A">
              <w:rPr>
                <w:rFonts w:eastAsia="MS PGothic"/>
                <w:sz w:val="18"/>
                <w:lang w:val="es-ES_tradnl"/>
              </w:rPr>
              <w:t>–</w:t>
            </w:r>
            <w:r w:rsidRPr="00F1768A">
              <w:rPr>
                <w:sz w:val="18"/>
                <w:lang w:val="es-ES_tradnl" w:eastAsia="ja-JP"/>
              </w:rPr>
              <w:t>145</w:t>
            </w:r>
            <w:r w:rsidRPr="00F1768A">
              <w:rPr>
                <w:sz w:val="18"/>
                <w:lang w:val="es-ES_tradnl" w:eastAsia="ja-JP"/>
              </w:rPr>
              <w:br/>
              <w:t>(</w:t>
            </w:r>
            <w:r w:rsidR="00F26D17">
              <w:rPr>
                <w:sz w:val="18"/>
                <w:lang w:val="es-ES_tradnl" w:eastAsia="ja-JP"/>
              </w:rPr>
              <w:t>Nota</w:t>
            </w:r>
            <w:r w:rsidRPr="00F1768A">
              <w:rPr>
                <w:sz w:val="18"/>
                <w:lang w:val="es-ES_tradnl" w:eastAsia="ja-JP"/>
              </w:rPr>
              <w:t xml:space="preserve"> 1)</w:t>
            </w:r>
          </w:p>
        </w:tc>
      </w:tr>
      <w:tr w:rsidR="00AB13B0" w:rsidRPr="00F1768A" w:rsidTr="0050614D">
        <w:trPr>
          <w:cantSplit/>
          <w:jc w:val="center"/>
        </w:trPr>
        <w:tc>
          <w:tcPr>
            <w:tcW w:w="4592" w:type="dxa"/>
            <w:tcBorders>
              <w:top w:val="single" w:sz="4" w:space="0" w:color="auto"/>
              <w:left w:val="single" w:sz="4" w:space="0" w:color="auto"/>
              <w:bottom w:val="single" w:sz="4" w:space="0" w:color="auto"/>
              <w:right w:val="single" w:sz="4" w:space="0" w:color="auto"/>
            </w:tcBorders>
          </w:tcPr>
          <w:p w:rsidR="00AB13B0" w:rsidRPr="00AB13B0" w:rsidRDefault="00AB13B0" w:rsidP="0050614D">
            <w:pPr>
              <w:pStyle w:val="Tabletext"/>
              <w:jc w:val="left"/>
              <w:rPr>
                <w:rFonts w:eastAsia="MS PGothic"/>
                <w:sz w:val="18"/>
                <w:lang w:val="es-ES_tradnl"/>
              </w:rPr>
            </w:pPr>
            <w:r w:rsidRPr="00AB13B0">
              <w:rPr>
                <w:rFonts w:eastAsia="MS PGothic"/>
                <w:sz w:val="18"/>
                <w:lang w:val="es-ES_tradnl"/>
              </w:rPr>
              <w:t>Nivel de compresión a la entrada del receptor (dBW)</w:t>
            </w:r>
          </w:p>
        </w:tc>
        <w:tc>
          <w:tcPr>
            <w:tcW w:w="1417" w:type="dxa"/>
            <w:tcBorders>
              <w:top w:val="single" w:sz="4" w:space="0" w:color="auto"/>
              <w:left w:val="single" w:sz="4" w:space="0" w:color="auto"/>
              <w:bottom w:val="single" w:sz="4" w:space="0" w:color="auto"/>
              <w:right w:val="single" w:sz="4" w:space="0" w:color="auto"/>
            </w:tcBorders>
          </w:tcPr>
          <w:p w:rsidR="00AB13B0" w:rsidRPr="00F1768A" w:rsidRDefault="00AB13B0" w:rsidP="008335BB">
            <w:pPr>
              <w:pStyle w:val="Tabletext"/>
              <w:jc w:val="center"/>
              <w:rPr>
                <w:rFonts w:eastAsia="MS PGothic"/>
                <w:sz w:val="18"/>
                <w:lang w:val="es-ES_tradnl"/>
              </w:rPr>
            </w:pPr>
            <w:r w:rsidRPr="00F1768A">
              <w:rPr>
                <w:rFonts w:eastAsia="MS PGothic"/>
                <w:sz w:val="18"/>
                <w:lang w:val="es-ES_tradnl"/>
              </w:rPr>
              <w:t>–135</w:t>
            </w:r>
            <w:r>
              <w:rPr>
                <w:rFonts w:eastAsia="MS PGothic"/>
                <w:sz w:val="18"/>
                <w:lang w:val="es-ES_tradnl"/>
              </w:rPr>
              <w:t>,</w:t>
            </w:r>
            <w:r w:rsidRPr="00F1768A">
              <w:rPr>
                <w:rFonts w:eastAsia="MS PGothic"/>
                <w:sz w:val="18"/>
                <w:lang w:val="es-ES_tradnl"/>
              </w:rPr>
              <w:t>0</w:t>
            </w:r>
            <w:r w:rsidR="008335BB">
              <w:rPr>
                <w:rFonts w:eastAsia="MS PGothic"/>
                <w:sz w:val="18"/>
                <w:lang w:val="es-ES_tradnl"/>
              </w:rPr>
              <w:br/>
            </w:r>
            <w:r w:rsidRPr="00F1768A">
              <w:rPr>
                <w:rFonts w:eastAsia="MS PGothic"/>
                <w:sz w:val="18"/>
                <w:lang w:val="es-ES_tradnl"/>
              </w:rPr>
              <w:t>(</w:t>
            </w:r>
            <w:r>
              <w:rPr>
                <w:rFonts w:eastAsia="MS PGothic"/>
                <w:sz w:val="18"/>
                <w:lang w:val="es-ES_tradnl"/>
              </w:rPr>
              <w:t>Nota</w:t>
            </w:r>
            <w:r w:rsidRPr="00F1768A">
              <w:rPr>
                <w:rFonts w:eastAsia="MS PGothic"/>
                <w:sz w:val="18"/>
                <w:lang w:val="es-ES_tradnl"/>
              </w:rPr>
              <w:t> </w:t>
            </w:r>
            <w:r w:rsidRPr="00AB13B0">
              <w:rPr>
                <w:rFonts w:eastAsia="MS PGothic"/>
                <w:sz w:val="18"/>
                <w:lang w:val="es-ES_tradnl"/>
              </w:rPr>
              <w:t>6</w:t>
            </w:r>
            <w:r w:rsidRPr="00F1768A">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B13B0" w:rsidRPr="00AB13B0" w:rsidRDefault="00AB13B0" w:rsidP="00377568">
            <w:pPr>
              <w:pStyle w:val="Tabletext"/>
              <w:jc w:val="center"/>
              <w:rPr>
                <w:rFonts w:eastAsia="MS PGothic"/>
                <w:sz w:val="18"/>
                <w:lang w:val="es-ES_tradnl"/>
              </w:rPr>
            </w:pPr>
            <w:r w:rsidRPr="00F1768A">
              <w:rPr>
                <w:rFonts w:eastAsia="MS PGothic"/>
                <w:sz w:val="18"/>
                <w:lang w:val="es-ES_tradnl"/>
              </w:rPr>
              <w:t>#</w:t>
            </w:r>
          </w:p>
        </w:tc>
        <w:tc>
          <w:tcPr>
            <w:tcW w:w="1361" w:type="dxa"/>
            <w:tcBorders>
              <w:top w:val="single" w:sz="4" w:space="0" w:color="auto"/>
              <w:left w:val="single" w:sz="4" w:space="0" w:color="auto"/>
              <w:bottom w:val="single" w:sz="4" w:space="0" w:color="auto"/>
              <w:right w:val="single" w:sz="4" w:space="0" w:color="auto"/>
            </w:tcBorders>
          </w:tcPr>
          <w:p w:rsidR="00AB13B0" w:rsidRPr="00F1768A" w:rsidRDefault="00AB13B0" w:rsidP="00377568">
            <w:pPr>
              <w:pStyle w:val="Tabletext"/>
              <w:jc w:val="center"/>
              <w:rPr>
                <w:rFonts w:eastAsia="MS PGothic"/>
                <w:sz w:val="18"/>
                <w:lang w:val="es-ES_tradnl"/>
              </w:rPr>
            </w:pPr>
            <w:r w:rsidRPr="00AB13B0">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B13B0" w:rsidRPr="00AB13B0" w:rsidRDefault="00AB13B0" w:rsidP="00377568">
            <w:pPr>
              <w:pStyle w:val="Tabletext"/>
              <w:jc w:val="center"/>
              <w:rPr>
                <w:rFonts w:eastAsia="MS PGothic"/>
                <w:sz w:val="18"/>
                <w:lang w:val="es-ES_tradnl"/>
              </w:rPr>
            </w:pPr>
            <w:r w:rsidRPr="00F1768A">
              <w:rPr>
                <w:rFonts w:eastAsia="MS PGothic"/>
                <w:sz w:val="18"/>
                <w:lang w:val="es-ES_tradnl"/>
              </w:rPr>
              <w:t>–</w:t>
            </w:r>
            <w:r w:rsidRPr="00AB13B0">
              <w:rPr>
                <w:rFonts w:eastAsia="MS PGothic"/>
                <w:sz w:val="18"/>
                <w:lang w:val="es-ES_tradnl"/>
              </w:rPr>
              <w:t>80</w:t>
            </w:r>
          </w:p>
        </w:tc>
        <w:tc>
          <w:tcPr>
            <w:tcW w:w="1508" w:type="dxa"/>
            <w:gridSpan w:val="2"/>
            <w:tcBorders>
              <w:top w:val="single" w:sz="4" w:space="0" w:color="auto"/>
              <w:left w:val="single" w:sz="4" w:space="0" w:color="auto"/>
              <w:bottom w:val="single" w:sz="4" w:space="0" w:color="auto"/>
              <w:right w:val="single" w:sz="4" w:space="0" w:color="auto"/>
            </w:tcBorders>
          </w:tcPr>
          <w:p w:rsidR="00AB13B0" w:rsidRPr="00AB13B0" w:rsidRDefault="00AB13B0" w:rsidP="00377568">
            <w:pPr>
              <w:pStyle w:val="Tabletext"/>
              <w:jc w:val="center"/>
              <w:rPr>
                <w:rFonts w:eastAsia="MS PGothic"/>
                <w:sz w:val="18"/>
                <w:lang w:val="es-ES_tradnl"/>
              </w:rPr>
            </w:pPr>
            <w:r w:rsidRPr="00F1768A">
              <w:rPr>
                <w:rFonts w:eastAsia="MS PGothic"/>
                <w:sz w:val="18"/>
                <w:lang w:val="es-ES_tradnl"/>
              </w:rPr>
              <w:t>–</w:t>
            </w:r>
            <w:r w:rsidRPr="00AB13B0">
              <w:rPr>
                <w:rFonts w:eastAsia="MS PGothic"/>
                <w:sz w:val="18"/>
                <w:lang w:val="es-ES_tradnl"/>
              </w:rPr>
              <w:t>70</w:t>
            </w:r>
          </w:p>
        </w:tc>
        <w:tc>
          <w:tcPr>
            <w:tcW w:w="1328" w:type="dxa"/>
            <w:tcBorders>
              <w:top w:val="single" w:sz="4" w:space="0" w:color="auto"/>
              <w:left w:val="single" w:sz="4" w:space="0" w:color="auto"/>
              <w:bottom w:val="single" w:sz="4" w:space="0" w:color="auto"/>
              <w:right w:val="single" w:sz="4" w:space="0" w:color="auto"/>
            </w:tcBorders>
          </w:tcPr>
          <w:p w:rsidR="00AB13B0" w:rsidRPr="00AB13B0" w:rsidRDefault="00AB13B0" w:rsidP="00377568">
            <w:pPr>
              <w:pStyle w:val="Tabletext"/>
              <w:jc w:val="center"/>
              <w:rPr>
                <w:rFonts w:eastAsia="MS PGothic"/>
                <w:sz w:val="18"/>
                <w:lang w:val="es-ES_tradnl"/>
              </w:rPr>
            </w:pPr>
            <w:r w:rsidRPr="00F1768A">
              <w:rPr>
                <w:rFonts w:eastAsia="MS PGothic"/>
                <w:sz w:val="18"/>
                <w:lang w:val="es-ES_tradnl"/>
              </w:rPr>
              <w:t>–</w:t>
            </w:r>
            <w:r w:rsidRPr="00AB13B0">
              <w:rPr>
                <w:rFonts w:eastAsia="MS PGothic"/>
                <w:sz w:val="18"/>
                <w:lang w:val="es-ES_tradnl"/>
              </w:rPr>
              <w:t>70</w:t>
            </w:r>
          </w:p>
        </w:tc>
        <w:tc>
          <w:tcPr>
            <w:tcW w:w="1418" w:type="dxa"/>
            <w:gridSpan w:val="2"/>
            <w:tcBorders>
              <w:top w:val="single" w:sz="4" w:space="0" w:color="auto"/>
              <w:left w:val="single" w:sz="4" w:space="0" w:color="auto"/>
              <w:bottom w:val="single" w:sz="4" w:space="0" w:color="auto"/>
              <w:right w:val="single" w:sz="4" w:space="0" w:color="auto"/>
            </w:tcBorders>
          </w:tcPr>
          <w:p w:rsidR="00AB13B0" w:rsidRPr="00AB13B0" w:rsidRDefault="00AB13B0" w:rsidP="00377568">
            <w:pPr>
              <w:pStyle w:val="Tabletext"/>
              <w:jc w:val="center"/>
              <w:rPr>
                <w:rFonts w:eastAsia="MS PGothic"/>
                <w:sz w:val="18"/>
                <w:lang w:val="es-ES_tradnl"/>
              </w:rPr>
            </w:pPr>
            <w:r w:rsidRPr="00F1768A">
              <w:rPr>
                <w:rFonts w:eastAsia="MS PGothic"/>
                <w:sz w:val="18"/>
                <w:lang w:val="es-ES_tradnl"/>
              </w:rPr>
              <w:t>–</w:t>
            </w:r>
            <w:r w:rsidRPr="00AB13B0">
              <w:rPr>
                <w:rFonts w:eastAsia="MS PGothic"/>
                <w:sz w:val="18"/>
                <w:lang w:val="es-ES_tradnl"/>
              </w:rPr>
              <w:t>70</w:t>
            </w:r>
          </w:p>
        </w:tc>
      </w:tr>
    </w:tbl>
    <w:p w:rsidR="001749A5" w:rsidRPr="00F1768A" w:rsidRDefault="00C80746" w:rsidP="00C80746">
      <w:pPr>
        <w:pStyle w:val="TableNo"/>
        <w:rPr>
          <w:lang w:val="es-ES_tradnl"/>
        </w:rPr>
      </w:pPr>
      <w:r>
        <w:rPr>
          <w:lang w:val="es-ES_tradnl"/>
        </w:rPr>
        <w:lastRenderedPageBreak/>
        <w:t>CUADRO</w:t>
      </w:r>
      <w:r w:rsidR="001749A5" w:rsidRPr="00F1768A">
        <w:rPr>
          <w:lang w:val="es-ES_tradnl"/>
        </w:rPr>
        <w:t xml:space="preserve"> 1-1 (</w:t>
      </w:r>
      <w:r>
        <w:rPr>
          <w:i/>
          <w:iCs/>
          <w:lang w:val="es-ES_tradnl"/>
        </w:rPr>
        <w:t>Fin</w:t>
      </w:r>
      <w:r w:rsidR="001749A5" w:rsidRPr="00F1768A">
        <w:rPr>
          <w:lang w:val="es-ES_tradnl"/>
        </w:rPr>
        <w:t>)</w:t>
      </w:r>
    </w:p>
    <w:tbl>
      <w:tblPr>
        <w:tblW w:w="0" w:type="auto"/>
        <w:jc w:val="center"/>
        <w:tblLayout w:type="fixed"/>
        <w:tblLook w:val="0000" w:firstRow="0" w:lastRow="0" w:firstColumn="0" w:lastColumn="0" w:noHBand="0" w:noVBand="0"/>
      </w:tblPr>
      <w:tblGrid>
        <w:gridCol w:w="4592"/>
        <w:gridCol w:w="1417"/>
        <w:gridCol w:w="1418"/>
        <w:gridCol w:w="1361"/>
        <w:gridCol w:w="1418"/>
        <w:gridCol w:w="1508"/>
        <w:gridCol w:w="1328"/>
        <w:gridCol w:w="1418"/>
      </w:tblGrid>
      <w:tr w:rsidR="001E2ED6" w:rsidRPr="00F1768A" w:rsidTr="001E2ED6">
        <w:trPr>
          <w:cantSplit/>
          <w:jc w:val="center"/>
        </w:trPr>
        <w:tc>
          <w:tcPr>
            <w:tcW w:w="4592" w:type="dxa"/>
            <w:tcBorders>
              <w:top w:val="single" w:sz="4" w:space="0" w:color="auto"/>
              <w:left w:val="single" w:sz="4" w:space="0" w:color="auto"/>
              <w:bottom w:val="single" w:sz="4" w:space="0" w:color="auto"/>
              <w:right w:val="single" w:sz="4" w:space="0" w:color="auto"/>
            </w:tcBorders>
            <w:vAlign w:val="center"/>
          </w:tcPr>
          <w:p w:rsidR="001E2ED6" w:rsidRPr="00A54D1F" w:rsidRDefault="001E2ED6" w:rsidP="001E2ED6">
            <w:pPr>
              <w:pStyle w:val="Tablehead"/>
              <w:spacing w:before="60" w:after="60"/>
              <w:rPr>
                <w:rFonts w:eastAsia="MS PGothic"/>
                <w:sz w:val="18"/>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1</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2</w:t>
            </w:r>
          </w:p>
        </w:tc>
        <w:tc>
          <w:tcPr>
            <w:tcW w:w="1361"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3</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4</w:t>
            </w:r>
          </w:p>
        </w:tc>
        <w:tc>
          <w:tcPr>
            <w:tcW w:w="150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5</w:t>
            </w:r>
          </w:p>
        </w:tc>
        <w:tc>
          <w:tcPr>
            <w:tcW w:w="132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sz w:val="18"/>
                <w:lang w:val="es-ES_tradnl"/>
              </w:rPr>
            </w:pPr>
            <w:r w:rsidRPr="00F1768A">
              <w:rPr>
                <w:sz w:val="18"/>
                <w:lang w:val="es-ES_tradnl"/>
              </w:rPr>
              <w:t>6</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7</w:t>
            </w:r>
          </w:p>
        </w:tc>
      </w:tr>
      <w:tr w:rsidR="001E2ED6" w:rsidRPr="00F1768A" w:rsidTr="001E2ED6">
        <w:trPr>
          <w:cantSplit/>
          <w:jc w:val="center"/>
        </w:trPr>
        <w:tc>
          <w:tcPr>
            <w:tcW w:w="4592"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sidRPr="00F1768A">
              <w:rPr>
                <w:rFonts w:eastAsia="MS PGothic"/>
                <w:sz w:val="18"/>
                <w:lang w:val="es-ES_tradnl"/>
              </w:rPr>
              <w:t>Par</w:t>
            </w:r>
            <w:r>
              <w:rPr>
                <w:rFonts w:eastAsia="MS PGothic"/>
                <w:sz w:val="18"/>
                <w:lang w:val="es-ES_tradnl"/>
              </w:rPr>
              <w:t>ámetro</w:t>
            </w:r>
          </w:p>
        </w:tc>
        <w:tc>
          <w:tcPr>
            <w:tcW w:w="1417"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Pr>
                <w:rFonts w:eastAsia="MS PGothic"/>
                <w:sz w:val="18"/>
                <w:lang w:val="es-ES_tradnl"/>
              </w:rPr>
              <w:t>Receptor de referencia en tierra SBAS</w:t>
            </w:r>
            <w:r w:rsidRPr="00F1768A">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A54D1F" w:rsidRDefault="001E2ED6" w:rsidP="001E2ED6">
            <w:pPr>
              <w:pStyle w:val="Tablehead"/>
              <w:spacing w:before="60" w:after="60"/>
              <w:rPr>
                <w:rFonts w:eastAsia="MS PGothic"/>
                <w:sz w:val="18"/>
                <w:lang w:val="es-ES_tradnl"/>
              </w:rPr>
            </w:pPr>
            <w:r w:rsidRPr="00A54D1F">
              <w:rPr>
                <w:rFonts w:eastAsia="MS PGothic"/>
                <w:sz w:val="18"/>
                <w:lang w:val="es-ES_tradnl"/>
              </w:rPr>
              <w:t>Receptor con codificación parcial de alta precisión*</w:t>
            </w:r>
          </w:p>
        </w:tc>
        <w:tc>
          <w:tcPr>
            <w:tcW w:w="1361" w:type="dxa"/>
            <w:tcBorders>
              <w:top w:val="single" w:sz="4" w:space="0" w:color="auto"/>
              <w:left w:val="single" w:sz="4" w:space="0" w:color="auto"/>
              <w:bottom w:val="single" w:sz="4" w:space="0" w:color="auto"/>
              <w:right w:val="single" w:sz="4" w:space="0" w:color="auto"/>
            </w:tcBorders>
            <w:vAlign w:val="center"/>
          </w:tcPr>
          <w:p w:rsidR="001E2ED6" w:rsidRPr="00A54D1F" w:rsidRDefault="001E2ED6" w:rsidP="001E2ED6">
            <w:pPr>
              <w:pStyle w:val="Tablehead"/>
              <w:spacing w:before="60" w:after="60"/>
              <w:rPr>
                <w:rFonts w:eastAsia="MS PGothic"/>
                <w:sz w:val="18"/>
                <w:lang w:val="es-ES_tradnl"/>
              </w:rPr>
            </w:pPr>
            <w:r w:rsidRPr="00A54D1F">
              <w:rPr>
                <w:rFonts w:eastAsia="MS PGothic"/>
                <w:sz w:val="18"/>
                <w:lang w:val="es-ES_tradnl"/>
              </w:rPr>
              <w:t>Receptor de alta precisión que utiliza L2C*</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E2ED6" w:rsidRPr="00F1768A" w:rsidRDefault="001E2ED6" w:rsidP="001E2ED6">
            <w:pPr>
              <w:pStyle w:val="Tablehead"/>
              <w:spacing w:before="60" w:after="60"/>
              <w:rPr>
                <w:rFonts w:eastAsia="MS PGothic"/>
                <w:sz w:val="18"/>
                <w:lang w:val="es-ES_tradnl"/>
              </w:rPr>
            </w:pPr>
            <w:r>
              <w:rPr>
                <w:rFonts w:eastAsia="MS PGothic"/>
                <w:sz w:val="18"/>
                <w:lang w:val="es-ES_tradnl"/>
              </w:rPr>
              <w:t>Receptor de navegación aérea</w:t>
            </w:r>
            <w:r w:rsidRPr="00F1768A">
              <w:rPr>
                <w:rFonts w:eastAsia="MS PGothic"/>
                <w:sz w:val="18"/>
                <w:lang w:val="es-ES_tradnl"/>
              </w:rPr>
              <w:br/>
              <w:t>(Not</w:t>
            </w:r>
            <w:r>
              <w:rPr>
                <w:rFonts w:eastAsia="MS PGothic"/>
                <w:sz w:val="18"/>
                <w:lang w:val="es-ES_tradnl"/>
              </w:rPr>
              <w:t>a</w:t>
            </w:r>
            <w:r w:rsidRPr="00F1768A">
              <w:rPr>
                <w:rFonts w:eastAsia="MS PGothic"/>
                <w:sz w:val="18"/>
                <w:lang w:val="es-ES_tradnl"/>
              </w:rPr>
              <w:t xml:space="preserve"> </w:t>
            </w:r>
            <w:r w:rsidRPr="00F1768A">
              <w:rPr>
                <w:sz w:val="18"/>
                <w:lang w:val="es-ES_tradnl"/>
              </w:rPr>
              <w:t>10</w:t>
            </w:r>
            <w:r w:rsidRPr="00F1768A">
              <w:rPr>
                <w:rFonts w:eastAsia="MS PGothic"/>
                <w:sz w:val="18"/>
                <w:lang w:val="es-ES_tradnl"/>
              </w:rPr>
              <w:t>)</w:t>
            </w:r>
          </w:p>
        </w:tc>
        <w:tc>
          <w:tcPr>
            <w:tcW w:w="150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Pr>
                <w:rFonts w:eastAsia="MS PGothic"/>
                <w:sz w:val="18"/>
                <w:lang w:val="es-ES_tradnl"/>
              </w:rPr>
              <w:t>Posicionamiento en interiores</w:t>
            </w:r>
          </w:p>
        </w:tc>
        <w:tc>
          <w:tcPr>
            <w:tcW w:w="132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Pr>
                <w:sz w:val="18"/>
                <w:lang w:val="es-ES_tradnl"/>
              </w:rPr>
              <w:t>Otras</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head"/>
              <w:spacing w:before="60" w:after="60"/>
              <w:rPr>
                <w:rFonts w:eastAsia="MS PGothic"/>
                <w:sz w:val="18"/>
                <w:lang w:val="es-ES_tradnl"/>
              </w:rPr>
            </w:pPr>
            <w:r>
              <w:rPr>
                <w:rFonts w:eastAsia="MS PGothic"/>
                <w:sz w:val="18"/>
                <w:lang w:val="es-ES_tradnl"/>
              </w:rPr>
              <w:t>Polivalente</w:t>
            </w:r>
          </w:p>
        </w:tc>
      </w:tr>
      <w:tr w:rsidR="001E2ED6" w:rsidRPr="00F1768A" w:rsidTr="001E2ED6">
        <w:trPr>
          <w:cantSplit/>
          <w:jc w:val="center"/>
        </w:trPr>
        <w:tc>
          <w:tcPr>
            <w:tcW w:w="4592"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left"/>
              <w:rPr>
                <w:sz w:val="18"/>
                <w:lang w:val="es-ES_tradnl"/>
              </w:rPr>
            </w:pPr>
            <w:r>
              <w:rPr>
                <w:sz w:val="18"/>
                <w:lang w:val="es-ES_tradnl"/>
              </w:rPr>
              <w:t xml:space="preserve">Nivel de supervivencia del receptor </w:t>
            </w:r>
            <w:r w:rsidRPr="00F1768A">
              <w:rPr>
                <w:sz w:val="18"/>
                <w:lang w:val="es-ES_tradnl"/>
              </w:rPr>
              <w:t>(dBW)</w:t>
            </w:r>
          </w:p>
        </w:tc>
        <w:tc>
          <w:tcPr>
            <w:tcW w:w="1417"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rFonts w:eastAsia="MS PGothic"/>
                <w:sz w:val="18"/>
                <w:lang w:val="es-ES_tradnl"/>
              </w:rPr>
            </w:pPr>
            <w:r w:rsidRPr="00F1768A">
              <w:rPr>
                <w:rFonts w:eastAsia="MS PGothic"/>
                <w:sz w:val="18"/>
                <w:lang w:val="es-ES_tradnl"/>
              </w:rPr>
              <w:t>−10</w:t>
            </w:r>
            <w:r>
              <w:rPr>
                <w:rFonts w:eastAsia="MS PGothic"/>
                <w:sz w:val="18"/>
                <w:lang w:val="es-ES_tradnl"/>
              </w:rPr>
              <w:t>,</w:t>
            </w:r>
            <w:r w:rsidRPr="00F1768A">
              <w:rPr>
                <w:rFonts w:eastAsia="MS PGothic"/>
                <w:sz w:val="18"/>
                <w:lang w:val="es-ES_tradnl"/>
              </w:rPr>
              <w:t>0</w:t>
            </w:r>
            <w:r>
              <w:rPr>
                <w:rFonts w:eastAsia="MS PGothic"/>
                <w:sz w:val="18"/>
                <w:lang w:val="es-ES_tradnl"/>
              </w:rPr>
              <w:br/>
            </w:r>
            <w:r w:rsidRPr="00F1768A">
              <w:rPr>
                <w:rFonts w:eastAsia="MS PGothic"/>
                <w:sz w:val="18"/>
                <w:lang w:val="es-ES_tradnl"/>
              </w:rPr>
              <w:t>(</w:t>
            </w:r>
            <w:r>
              <w:rPr>
                <w:rFonts w:eastAsia="MS PGothic"/>
                <w:sz w:val="18"/>
                <w:lang w:val="es-ES_tradnl"/>
              </w:rPr>
              <w:t>Nota</w:t>
            </w:r>
            <w:r w:rsidRPr="00F1768A">
              <w:rPr>
                <w:rFonts w:eastAsia="MS PGothic"/>
                <w:sz w:val="18"/>
                <w:lang w:val="es-ES_tradnl"/>
              </w:rPr>
              <w:t> </w:t>
            </w:r>
            <w:r w:rsidRPr="00F1768A">
              <w:rPr>
                <w:sz w:val="18"/>
                <w:lang w:val="es-ES_tradnl"/>
              </w:rPr>
              <w:t>7</w:t>
            </w:r>
            <w:r w:rsidRPr="00F1768A">
              <w:rPr>
                <w:rFonts w:eastAsia="MS PGothic"/>
                <w:sz w:val="18"/>
                <w:lang w:val="es-ES_tradnl"/>
              </w:rPr>
              <w:t>)</w:t>
            </w:r>
          </w:p>
        </w:tc>
        <w:tc>
          <w:tcPr>
            <w:tcW w:w="1418"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sz w:val="18"/>
                <w:lang w:val="es-ES_tradnl" w:eastAsia="ja-JP"/>
              </w:rPr>
            </w:pPr>
            <w:r w:rsidRPr="00F1768A">
              <w:rPr>
                <w:rFonts w:eastAsia="MS PGothic"/>
                <w:sz w:val="18"/>
                <w:lang w:val="es-ES_tradnl"/>
              </w:rPr>
              <w:t>#</w:t>
            </w:r>
          </w:p>
        </w:tc>
        <w:tc>
          <w:tcPr>
            <w:tcW w:w="1361"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rFonts w:eastAsia="MS PGothic"/>
                <w:sz w:val="18"/>
                <w:lang w:val="es-ES_tradnl"/>
              </w:rPr>
            </w:pPr>
            <w:r w:rsidRPr="00F1768A">
              <w:rPr>
                <w:sz w:val="18"/>
                <w:lang w:val="es-ES_tradnl" w:eastAsia="ja-JP"/>
              </w:rPr>
              <w:t>#</w:t>
            </w:r>
          </w:p>
        </w:tc>
        <w:tc>
          <w:tcPr>
            <w:tcW w:w="1418"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sz w:val="18"/>
                <w:lang w:val="es-ES_tradnl" w:eastAsia="ja-JP"/>
              </w:rPr>
            </w:pPr>
            <w:r w:rsidRPr="00F1768A">
              <w:rPr>
                <w:sz w:val="18"/>
                <w:lang w:val="es-ES_tradnl" w:eastAsia="ja-JP"/>
              </w:rPr>
              <w:t>−1</w:t>
            </w:r>
          </w:p>
        </w:tc>
        <w:tc>
          <w:tcPr>
            <w:tcW w:w="1508"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sz w:val="18"/>
                <w:lang w:val="es-ES_tradnl" w:eastAsia="ja-JP"/>
              </w:rPr>
            </w:pPr>
            <w:r w:rsidRPr="00F1768A">
              <w:rPr>
                <w:sz w:val="18"/>
                <w:lang w:val="es-ES_tradnl" w:eastAsia="ja-JP"/>
              </w:rPr>
              <w:t>−20</w:t>
            </w:r>
          </w:p>
        </w:tc>
        <w:tc>
          <w:tcPr>
            <w:tcW w:w="1328"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sz w:val="18"/>
                <w:lang w:val="es-ES_tradnl" w:eastAsia="ja-JP"/>
              </w:rPr>
            </w:pPr>
            <w:r w:rsidRPr="00F1768A">
              <w:rPr>
                <w:sz w:val="18"/>
                <w:lang w:val="es-ES_tradnl" w:eastAsia="ja-JP"/>
              </w:rPr>
              <w:t>−20</w:t>
            </w:r>
          </w:p>
        </w:tc>
        <w:tc>
          <w:tcPr>
            <w:tcW w:w="1418"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center"/>
              <w:rPr>
                <w:sz w:val="18"/>
                <w:lang w:val="es-ES_tradnl" w:eastAsia="ja-JP"/>
              </w:rPr>
            </w:pPr>
            <w:r w:rsidRPr="00F1768A">
              <w:rPr>
                <w:sz w:val="18"/>
                <w:lang w:val="es-ES_tradnl" w:eastAsia="ja-JP"/>
              </w:rPr>
              <w:t>−20</w:t>
            </w:r>
          </w:p>
        </w:tc>
      </w:tr>
      <w:tr w:rsidR="001E2ED6" w:rsidRPr="00F1768A" w:rsidTr="001E2ED6">
        <w:trPr>
          <w:cantSplit/>
          <w:jc w:val="center"/>
        </w:trPr>
        <w:tc>
          <w:tcPr>
            <w:tcW w:w="4592" w:type="dxa"/>
            <w:tcBorders>
              <w:top w:val="single" w:sz="4" w:space="0" w:color="auto"/>
              <w:left w:val="single" w:sz="4" w:space="0" w:color="auto"/>
              <w:bottom w:val="single" w:sz="4" w:space="0" w:color="auto"/>
              <w:right w:val="single" w:sz="4" w:space="0" w:color="auto"/>
            </w:tcBorders>
          </w:tcPr>
          <w:p w:rsidR="001E2ED6" w:rsidRPr="00F1768A" w:rsidRDefault="001E2ED6" w:rsidP="001E2ED6">
            <w:pPr>
              <w:pStyle w:val="Tabletext"/>
              <w:jc w:val="left"/>
              <w:rPr>
                <w:sz w:val="18"/>
                <w:lang w:val="es-ES_tradnl"/>
              </w:rPr>
            </w:pPr>
            <w:r w:rsidRPr="00F26D17">
              <w:rPr>
                <w:sz w:val="18"/>
                <w:lang w:val="es-ES_tradnl"/>
              </w:rPr>
              <w:t>Tiem</w:t>
            </w:r>
            <w:r>
              <w:rPr>
                <w:sz w:val="18"/>
                <w:lang w:val="es-ES_tradnl"/>
              </w:rPr>
              <w:t>po de recuperación de sobrecarga(s</w:t>
            </w:r>
            <w:r w:rsidRPr="00F26D17">
              <w:rPr>
                <w:sz w:val="18"/>
                <w:lang w:val="es-ES_tradnl"/>
              </w:rPr>
              <w:t>)</w:t>
            </w:r>
          </w:p>
        </w:tc>
        <w:tc>
          <w:tcPr>
            <w:tcW w:w="1417"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rFonts w:eastAsia="MS PGothic"/>
                <w:sz w:val="18"/>
                <w:lang w:val="es-ES_tradnl"/>
              </w:rPr>
            </w:pPr>
            <w:r w:rsidRPr="00F1768A">
              <w:rPr>
                <w:rFonts w:eastAsia="MS PGothic"/>
                <w:sz w:val="18"/>
                <w:lang w:val="es-ES_tradnl"/>
              </w:rPr>
              <w:t>1</w:t>
            </w:r>
            <w:r>
              <w:rPr>
                <w:rFonts w:eastAsia="MS PGothic"/>
                <w:sz w:val="18"/>
                <w:lang w:val="es-ES_tradnl"/>
              </w:rPr>
              <w:t>,</w:t>
            </w:r>
            <w:r w:rsidRPr="00F1768A">
              <w:rPr>
                <w:rFonts w:eastAsia="MS PGothic"/>
                <w:sz w:val="18"/>
                <w:lang w:val="es-ES_tradnl"/>
              </w:rPr>
              <w:t>0 × 10</w:t>
            </w:r>
            <w:r w:rsidRPr="00F1768A">
              <w:rPr>
                <w:rFonts w:eastAsia="MS PGothic"/>
                <w:sz w:val="18"/>
                <w:vertAlign w:val="superscript"/>
                <w:lang w:val="es-ES_tradnl"/>
              </w:rPr>
              <w:t>−6</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sz w:val="18"/>
                <w:lang w:val="es-ES_tradnl" w:eastAsia="ja-JP"/>
              </w:rPr>
            </w:pPr>
            <w:r w:rsidRPr="00F1768A">
              <w:rPr>
                <w:sz w:val="18"/>
                <w:lang w:val="es-ES_tradnl"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sz w:val="18"/>
                <w:lang w:val="es-ES_tradnl" w:eastAsia="ja-JP"/>
              </w:rPr>
            </w:pPr>
            <w:r w:rsidRPr="00F1768A">
              <w:rPr>
                <w:sz w:val="18"/>
                <w:lang w:val="es-ES_tradnl"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sz w:val="18"/>
                <w:lang w:val="es-ES_tradnl" w:eastAsia="ja-JP"/>
              </w:rPr>
            </w:pPr>
            <w:r w:rsidRPr="00F1768A">
              <w:rPr>
                <w:snapToGrid w:val="0"/>
                <w:sz w:val="18"/>
                <w:lang w:val="es-ES_tradnl"/>
              </w:rPr>
              <w:t xml:space="preserve">(1 </w:t>
            </w:r>
            <w:r>
              <w:rPr>
                <w:snapToGrid w:val="0"/>
                <w:sz w:val="18"/>
                <w:lang w:val="es-ES_tradnl"/>
              </w:rPr>
              <w:t xml:space="preserve">a </w:t>
            </w:r>
            <w:r w:rsidRPr="00F1768A">
              <w:rPr>
                <w:snapToGrid w:val="0"/>
                <w:sz w:val="18"/>
                <w:lang w:val="es-ES_tradnl"/>
              </w:rPr>
              <w:t>30)</w:t>
            </w:r>
            <w:r w:rsidRPr="00F1768A">
              <w:rPr>
                <w:sz w:val="18"/>
                <w:lang w:val="es-ES_tradnl" w:eastAsia="ja-JP"/>
              </w:rPr>
              <w:t xml:space="preserve"> </w:t>
            </w:r>
            <w:r w:rsidRPr="00F1768A">
              <w:rPr>
                <w:sz w:val="18"/>
                <w:lang w:val="es-ES_tradnl" w:eastAsia="ja-JP"/>
              </w:rPr>
              <w:sym w:font="Symbol" w:char="00B4"/>
            </w:r>
            <w:r w:rsidRPr="00F1768A">
              <w:rPr>
                <w:sz w:val="18"/>
                <w:lang w:val="es-ES_tradnl" w:eastAsia="ja-JP"/>
              </w:rPr>
              <w:t> </w:t>
            </w:r>
            <w:r w:rsidRPr="00F1768A">
              <w:rPr>
                <w:snapToGrid w:val="0"/>
                <w:sz w:val="18"/>
                <w:lang w:val="es-ES_tradnl"/>
              </w:rPr>
              <w:t>10</w:t>
            </w:r>
            <w:r w:rsidRPr="00F1768A">
              <w:rPr>
                <w:snapToGrid w:val="0"/>
                <w:sz w:val="18"/>
                <w:vertAlign w:val="superscript"/>
                <w:lang w:val="es-ES_tradnl"/>
              </w:rPr>
              <w:t>−6</w:t>
            </w:r>
          </w:p>
        </w:tc>
        <w:tc>
          <w:tcPr>
            <w:tcW w:w="150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sz w:val="18"/>
                <w:lang w:val="es-ES_tradnl" w:eastAsia="ja-JP"/>
              </w:rPr>
            </w:pPr>
            <w:r w:rsidRPr="00F1768A">
              <w:rPr>
                <w:snapToGrid w:val="0"/>
                <w:sz w:val="18"/>
                <w:lang w:val="es-ES_tradnl"/>
              </w:rPr>
              <w:t>30 </w:t>
            </w:r>
            <w:r w:rsidRPr="00F1768A">
              <w:rPr>
                <w:rFonts w:eastAsia="MS PGothic"/>
                <w:sz w:val="18"/>
                <w:lang w:val="es-ES_tradnl"/>
              </w:rPr>
              <w:t>× </w:t>
            </w:r>
            <w:r w:rsidRPr="00F1768A">
              <w:rPr>
                <w:snapToGrid w:val="0"/>
                <w:sz w:val="18"/>
                <w:lang w:val="es-ES_tradnl"/>
              </w:rPr>
              <w:t>10</w:t>
            </w:r>
            <w:r w:rsidRPr="00F1768A">
              <w:rPr>
                <w:snapToGrid w:val="0"/>
                <w:sz w:val="18"/>
                <w:vertAlign w:val="superscript"/>
                <w:lang w:val="es-ES_tradnl"/>
              </w:rPr>
              <w:t>−6</w:t>
            </w:r>
          </w:p>
        </w:tc>
        <w:tc>
          <w:tcPr>
            <w:tcW w:w="132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sz w:val="18"/>
                <w:lang w:val="es-ES_tradnl" w:eastAsia="ja-JP"/>
              </w:rPr>
            </w:pPr>
            <w:r w:rsidRPr="00F1768A">
              <w:rPr>
                <w:snapToGrid w:val="0"/>
                <w:sz w:val="18"/>
                <w:lang w:val="es-ES_tradnl"/>
              </w:rPr>
              <w:t>30 </w:t>
            </w:r>
            <w:r w:rsidRPr="00F1768A">
              <w:rPr>
                <w:rFonts w:eastAsia="MS PGothic"/>
                <w:sz w:val="18"/>
                <w:lang w:val="es-ES_tradnl"/>
              </w:rPr>
              <w:t>× </w:t>
            </w:r>
            <w:r w:rsidRPr="00F1768A">
              <w:rPr>
                <w:snapToGrid w:val="0"/>
                <w:sz w:val="18"/>
                <w:lang w:val="es-ES_tradnl"/>
              </w:rPr>
              <w:t>10</w:t>
            </w:r>
            <w:r w:rsidRPr="00F1768A">
              <w:rPr>
                <w:snapToGrid w:val="0"/>
                <w:sz w:val="18"/>
                <w:vertAlign w:val="superscript"/>
                <w:lang w:val="es-ES_tradnl"/>
              </w:rPr>
              <w:t>−6</w:t>
            </w:r>
          </w:p>
        </w:tc>
        <w:tc>
          <w:tcPr>
            <w:tcW w:w="1418" w:type="dxa"/>
            <w:tcBorders>
              <w:top w:val="single" w:sz="4" w:space="0" w:color="auto"/>
              <w:left w:val="single" w:sz="4" w:space="0" w:color="auto"/>
              <w:bottom w:val="single" w:sz="4" w:space="0" w:color="auto"/>
              <w:right w:val="single" w:sz="4" w:space="0" w:color="auto"/>
            </w:tcBorders>
            <w:vAlign w:val="center"/>
          </w:tcPr>
          <w:p w:rsidR="001E2ED6" w:rsidRPr="00F1768A" w:rsidRDefault="001E2ED6" w:rsidP="001E2ED6">
            <w:pPr>
              <w:pStyle w:val="Tabletext"/>
              <w:jc w:val="center"/>
              <w:rPr>
                <w:sz w:val="18"/>
                <w:lang w:val="es-ES_tradnl" w:eastAsia="ja-JP"/>
              </w:rPr>
            </w:pPr>
            <w:r w:rsidRPr="00F1768A">
              <w:rPr>
                <w:snapToGrid w:val="0"/>
                <w:sz w:val="18"/>
                <w:lang w:val="es-ES_tradnl"/>
              </w:rPr>
              <w:t>30 </w:t>
            </w:r>
            <w:r w:rsidRPr="00F1768A">
              <w:rPr>
                <w:rFonts w:eastAsia="MS PGothic"/>
                <w:sz w:val="18"/>
                <w:lang w:val="es-ES_tradnl"/>
              </w:rPr>
              <w:t>× </w:t>
            </w:r>
            <w:r w:rsidRPr="00F1768A">
              <w:rPr>
                <w:snapToGrid w:val="0"/>
                <w:sz w:val="18"/>
                <w:lang w:val="es-ES_tradnl"/>
              </w:rPr>
              <w:t>10</w:t>
            </w:r>
            <w:r w:rsidRPr="00F1768A">
              <w:rPr>
                <w:snapToGrid w:val="0"/>
                <w:sz w:val="18"/>
                <w:vertAlign w:val="superscript"/>
                <w:lang w:val="es-ES_tradnl"/>
              </w:rPr>
              <w:t>−6</w:t>
            </w:r>
          </w:p>
        </w:tc>
      </w:tr>
      <w:tr w:rsidR="001749A5" w:rsidRPr="00AB13B0" w:rsidTr="00EA3AD0">
        <w:trPr>
          <w:jc w:val="center"/>
        </w:trPr>
        <w:tc>
          <w:tcPr>
            <w:tcW w:w="14460" w:type="dxa"/>
            <w:gridSpan w:val="8"/>
            <w:tcBorders>
              <w:top w:val="single" w:sz="4" w:space="0" w:color="auto"/>
              <w:left w:val="nil"/>
              <w:right w:val="nil"/>
            </w:tcBorders>
          </w:tcPr>
          <w:p w:rsidR="001749A5" w:rsidRPr="001C4B28" w:rsidRDefault="001749A5" w:rsidP="00CC14C4">
            <w:pPr>
              <w:pStyle w:val="Tablelegend"/>
              <w:spacing w:before="120"/>
              <w:ind w:left="199" w:hanging="284"/>
              <w:rPr>
                <w:sz w:val="18"/>
                <w:lang w:val="es-ES_tradnl"/>
              </w:rPr>
            </w:pPr>
            <w:r w:rsidRPr="001C4B28">
              <w:rPr>
                <w:sz w:val="18"/>
                <w:lang w:val="es-ES_tradnl"/>
              </w:rPr>
              <w:t>*</w:t>
            </w:r>
            <w:r w:rsidRPr="001C4B28">
              <w:rPr>
                <w:sz w:val="18"/>
                <w:lang w:val="es-ES_tradnl"/>
              </w:rPr>
              <w:tab/>
            </w:r>
            <w:r w:rsidR="001C4B28" w:rsidRPr="001C4B28">
              <w:rPr>
                <w:sz w:val="18"/>
                <w:lang w:val="es-ES_tradnl"/>
              </w:rPr>
              <w:t xml:space="preserve">Estas columnas del Cuadro se refieren a las características y los umbrales para los receptores del </w:t>
            </w:r>
            <w:r w:rsidR="001C4B28">
              <w:rPr>
                <w:sz w:val="18"/>
                <w:lang w:val="es-ES_tradnl"/>
              </w:rPr>
              <w:t>S</w:t>
            </w:r>
            <w:r w:rsidRPr="001C4B28">
              <w:rPr>
                <w:sz w:val="18"/>
                <w:lang w:val="es-ES_tradnl"/>
              </w:rPr>
              <w:t xml:space="preserve">RNS </w:t>
            </w:r>
            <w:r w:rsidR="001C4B28">
              <w:rPr>
                <w:sz w:val="18"/>
                <w:lang w:val="es-ES_tradnl"/>
              </w:rPr>
              <w:t xml:space="preserve">que funcionan en la banda </w:t>
            </w:r>
            <w:r w:rsidRPr="001C4B28">
              <w:rPr>
                <w:sz w:val="18"/>
                <w:lang w:val="es-ES_tradnl"/>
              </w:rPr>
              <w:t>1 215-1 300 MHz. (</w:t>
            </w:r>
            <w:r w:rsidR="001C4B28" w:rsidRPr="001C4B28">
              <w:rPr>
                <w:sz w:val="18"/>
                <w:lang w:val="es-ES_tradnl"/>
              </w:rPr>
              <w:t>Los receptores de este tipo funcionan con las señales descritas en el Anexo 2 a la Recomendaci</w:t>
            </w:r>
            <w:r w:rsidR="001C4B28">
              <w:rPr>
                <w:sz w:val="18"/>
                <w:lang w:val="es-ES_tradnl"/>
              </w:rPr>
              <w:t>ón UIT-R M.</w:t>
            </w:r>
            <w:r w:rsidRPr="001C4B28">
              <w:rPr>
                <w:sz w:val="18"/>
                <w:lang w:val="es-ES_tradnl"/>
              </w:rPr>
              <w:t xml:space="preserve">1787.) </w:t>
            </w:r>
            <w:r w:rsidR="001C4B28" w:rsidRPr="001C4B28">
              <w:rPr>
                <w:sz w:val="18"/>
                <w:lang w:val="es-ES_tradnl"/>
              </w:rPr>
              <w:t xml:space="preserve">Con respecto a las características y los criterios de protección para el funcionamiento del receptor en las bandas </w:t>
            </w:r>
            <w:r w:rsidRPr="001C4B28">
              <w:rPr>
                <w:sz w:val="18"/>
                <w:lang w:val="es-ES_tradnl"/>
              </w:rPr>
              <w:t>1 559</w:t>
            </w:r>
            <w:r w:rsidRPr="001C4B28">
              <w:rPr>
                <w:sz w:val="18"/>
                <w:lang w:val="es-ES_tradnl"/>
              </w:rPr>
              <w:noBreakHyphen/>
              <w:t xml:space="preserve">1 610 MHz </w:t>
            </w:r>
            <w:r w:rsidR="001C4B28">
              <w:rPr>
                <w:sz w:val="18"/>
                <w:lang w:val="es-ES_tradnl"/>
              </w:rPr>
              <w:t>y</w:t>
            </w:r>
            <w:r w:rsidRPr="001C4B28">
              <w:rPr>
                <w:sz w:val="18"/>
                <w:lang w:val="es-ES_tradnl"/>
              </w:rPr>
              <w:t xml:space="preserve">/o 1 164-1 215 MHz, </w:t>
            </w:r>
            <w:r w:rsidR="001C4B28">
              <w:rPr>
                <w:sz w:val="18"/>
                <w:lang w:val="es-ES_tradnl"/>
              </w:rPr>
              <w:t xml:space="preserve">véanse </w:t>
            </w:r>
            <w:r w:rsidR="006A4A3D">
              <w:rPr>
                <w:sz w:val="18"/>
                <w:lang w:val="es-ES_tradnl"/>
              </w:rPr>
              <w:t>también</w:t>
            </w:r>
            <w:r w:rsidR="001C4B28">
              <w:rPr>
                <w:sz w:val="18"/>
                <w:lang w:val="es-ES_tradnl"/>
              </w:rPr>
              <w:t xml:space="preserve"> las columnas del Cuadro correspondiente de las Recomendaciones UIT</w:t>
            </w:r>
            <w:r w:rsidRPr="001C4B28">
              <w:rPr>
                <w:sz w:val="18"/>
                <w:lang w:val="es-ES_tradnl"/>
              </w:rPr>
              <w:noBreakHyphen/>
              <w:t xml:space="preserve">R M.1903 </w:t>
            </w:r>
            <w:r w:rsidR="001C4B28">
              <w:rPr>
                <w:sz w:val="18"/>
                <w:lang w:val="es-ES_tradnl"/>
              </w:rPr>
              <w:t>y</w:t>
            </w:r>
            <w:r w:rsidRPr="001C4B28">
              <w:rPr>
                <w:sz w:val="18"/>
                <w:lang w:val="es-ES_tradnl"/>
              </w:rPr>
              <w:t xml:space="preserve">/o </w:t>
            </w:r>
            <w:r w:rsidR="001C4B28">
              <w:rPr>
                <w:sz w:val="18"/>
                <w:lang w:val="es-ES_tradnl"/>
              </w:rPr>
              <w:t>UIT</w:t>
            </w:r>
            <w:r w:rsidRPr="001C4B28">
              <w:rPr>
                <w:sz w:val="18"/>
                <w:lang w:val="es-ES_tradnl"/>
              </w:rPr>
              <w:noBreakHyphen/>
              <w:t xml:space="preserve">R M.1905, </w:t>
            </w:r>
            <w:r w:rsidR="001C4B28">
              <w:rPr>
                <w:sz w:val="18"/>
                <w:lang w:val="es-ES_tradnl"/>
              </w:rPr>
              <w:t>respectivamente</w:t>
            </w:r>
            <w:r w:rsidRPr="001C4B28">
              <w:rPr>
                <w:sz w:val="18"/>
                <w:lang w:val="es-ES_tradnl"/>
              </w:rPr>
              <w:t>.</w:t>
            </w:r>
          </w:p>
          <w:p w:rsidR="001749A5" w:rsidRPr="001C4B28" w:rsidRDefault="001749A5" w:rsidP="00CC14C4">
            <w:pPr>
              <w:pStyle w:val="Tablelegend"/>
              <w:spacing w:before="60"/>
              <w:ind w:left="199" w:hanging="284"/>
              <w:rPr>
                <w:sz w:val="18"/>
                <w:lang w:val="es-ES_tradnl"/>
              </w:rPr>
            </w:pPr>
            <w:r w:rsidRPr="001C4B28">
              <w:rPr>
                <w:sz w:val="18"/>
                <w:lang w:val="es-ES_tradnl"/>
              </w:rPr>
              <w:t>#</w:t>
            </w:r>
            <w:r w:rsidRPr="001C4B28">
              <w:rPr>
                <w:sz w:val="18"/>
                <w:lang w:val="es-ES_tradnl"/>
              </w:rPr>
              <w:tab/>
            </w:r>
            <w:r w:rsidR="001C4B28" w:rsidRPr="001C4B28">
              <w:rPr>
                <w:sz w:val="18"/>
                <w:lang w:val="es-ES_tradnl"/>
              </w:rPr>
              <w:t>Los parámetros de la respuesta al impulso en estos tipos de receptores deben ser objeto de m</w:t>
            </w:r>
            <w:r w:rsidR="001C4B28">
              <w:rPr>
                <w:sz w:val="18"/>
                <w:lang w:val="es-ES_tradnl"/>
              </w:rPr>
              <w:t>ás estudio en el marco de los trabajos del UIT-R sobre un método de evaluación general de la inter</w:t>
            </w:r>
            <w:r w:rsidR="006A4A3D">
              <w:rPr>
                <w:sz w:val="18"/>
                <w:lang w:val="es-ES_tradnl"/>
              </w:rPr>
              <w:t>f</w:t>
            </w:r>
            <w:r w:rsidR="001C4B28">
              <w:rPr>
                <w:sz w:val="18"/>
                <w:lang w:val="es-ES_tradnl"/>
              </w:rPr>
              <w:t>e</w:t>
            </w:r>
            <w:r w:rsidR="006A4A3D">
              <w:rPr>
                <w:sz w:val="18"/>
                <w:lang w:val="es-ES_tradnl"/>
              </w:rPr>
              <w:t>re</w:t>
            </w:r>
            <w:r w:rsidR="001C4B28">
              <w:rPr>
                <w:sz w:val="18"/>
                <w:lang w:val="es-ES_tradnl"/>
              </w:rPr>
              <w:t>ncia de RF impulsiva.</w:t>
            </w:r>
          </w:p>
          <w:p w:rsidR="001749A5" w:rsidRPr="0050614D" w:rsidRDefault="00F26D17" w:rsidP="00CC14C4">
            <w:pPr>
              <w:pStyle w:val="TableLegendNote"/>
              <w:spacing w:before="60"/>
              <w:rPr>
                <w:rFonts w:eastAsia="Calibri"/>
                <w:sz w:val="18"/>
              </w:rPr>
            </w:pPr>
            <w:r w:rsidRPr="0050614D">
              <w:rPr>
                <w:sz w:val="18"/>
              </w:rPr>
              <w:t>NOTA</w:t>
            </w:r>
            <w:r w:rsidR="001749A5" w:rsidRPr="0050614D">
              <w:rPr>
                <w:sz w:val="18"/>
              </w:rPr>
              <w:t> 1 – </w:t>
            </w:r>
            <w:r w:rsidR="001C4B28" w:rsidRPr="0050614D">
              <w:rPr>
                <w:sz w:val="18"/>
              </w:rPr>
              <w:t xml:space="preserve">Para el procesamiento de la señal </w:t>
            </w:r>
            <w:r w:rsidR="001749A5" w:rsidRPr="0050614D">
              <w:rPr>
                <w:sz w:val="18"/>
              </w:rPr>
              <w:t>P(Y)</w:t>
            </w:r>
            <w:r w:rsidR="001C4B28" w:rsidRPr="0050614D">
              <w:rPr>
                <w:sz w:val="18"/>
              </w:rPr>
              <w:t xml:space="preserve">, incluidas las técnicas de codificación parcial, se considera que la interferencia de banda estrecha tiene menos de </w:t>
            </w:r>
            <w:r w:rsidR="001749A5" w:rsidRPr="0050614D">
              <w:rPr>
                <w:sz w:val="18"/>
              </w:rPr>
              <w:t xml:space="preserve">100 kHz </w:t>
            </w:r>
            <w:r w:rsidR="001C4B28" w:rsidRPr="0050614D">
              <w:rPr>
                <w:sz w:val="18"/>
              </w:rPr>
              <w:t xml:space="preserve">de anchura de banda y la interferencia de banda amplia tiene más de </w:t>
            </w:r>
            <w:r w:rsidR="001749A5" w:rsidRPr="0050614D">
              <w:rPr>
                <w:sz w:val="18"/>
              </w:rPr>
              <w:t>1 MHz</w:t>
            </w:r>
            <w:r w:rsidR="001C4B28" w:rsidRPr="0050614D">
              <w:rPr>
                <w:sz w:val="18"/>
              </w:rPr>
              <w:t xml:space="preserve"> de anchura de banda</w:t>
            </w:r>
            <w:r w:rsidR="001749A5" w:rsidRPr="0050614D">
              <w:rPr>
                <w:sz w:val="18"/>
              </w:rPr>
              <w:t xml:space="preserve">. </w:t>
            </w:r>
            <w:r w:rsidR="001C4B28" w:rsidRPr="0050614D">
              <w:rPr>
                <w:sz w:val="18"/>
              </w:rPr>
              <w:t xml:space="preserve">Para el procesamiento de la señal L2C, se considera que la interferencia de banda estrecha tienen menos de </w:t>
            </w:r>
            <w:r w:rsidR="001749A5" w:rsidRPr="0050614D">
              <w:rPr>
                <w:sz w:val="18"/>
              </w:rPr>
              <w:t>1 </w:t>
            </w:r>
            <w:r w:rsidR="00F21F27" w:rsidRPr="0050614D">
              <w:rPr>
                <w:sz w:val="18"/>
              </w:rPr>
              <w:t>kHz</w:t>
            </w:r>
            <w:r w:rsidR="001C4B28" w:rsidRPr="0050614D">
              <w:rPr>
                <w:sz w:val="18"/>
              </w:rPr>
              <w:t xml:space="preserve"> de anchura de banda</w:t>
            </w:r>
            <w:r w:rsidR="00F21F27" w:rsidRPr="0050614D">
              <w:rPr>
                <w:sz w:val="18"/>
              </w:rPr>
              <w:t xml:space="preserve"> y la interferencia de banda ampli</w:t>
            </w:r>
            <w:r w:rsidR="006A4A3D" w:rsidRPr="0050614D">
              <w:rPr>
                <w:sz w:val="18"/>
              </w:rPr>
              <w:t>a</w:t>
            </w:r>
            <w:r w:rsidR="00F21F27" w:rsidRPr="0050614D">
              <w:rPr>
                <w:sz w:val="18"/>
              </w:rPr>
              <w:t xml:space="preserve">, más de 1 MHz de anchura de banda. Para el procesamiento de la señal con AMDF, se considera que la interferencia continua de banda estrecha tiene una anchura de banda inferior a 1 kHz y la interferencia continua de banda amplia, una anchura de banda superior a </w:t>
            </w:r>
            <w:r w:rsidR="001749A5" w:rsidRPr="0050614D">
              <w:rPr>
                <w:rFonts w:eastAsia="Calibri"/>
                <w:sz w:val="18"/>
              </w:rPr>
              <w:t>500 kHz</w:t>
            </w:r>
            <w:r w:rsidR="00F21F27" w:rsidRPr="0050614D">
              <w:rPr>
                <w:rFonts w:eastAsia="Calibri"/>
                <w:sz w:val="18"/>
              </w:rPr>
              <w:t>. Los umbrales para las anchuras de banda de interferencia entre 100 kHz (para P(Y)) o 1 kHz (para L2C y AMDF) a 1 MHz (o para AMDF a 500 kHz) no están definidas y pueden requerir más estudios</w:t>
            </w:r>
            <w:r w:rsidR="001749A5" w:rsidRPr="0050614D">
              <w:rPr>
                <w:rFonts w:eastAsia="Calibri"/>
                <w:sz w:val="18"/>
              </w:rPr>
              <w:t>.</w:t>
            </w:r>
          </w:p>
          <w:p w:rsidR="001749A5" w:rsidRPr="0050614D" w:rsidRDefault="00F26D17" w:rsidP="00CC14C4">
            <w:pPr>
              <w:pStyle w:val="TableLegendNote"/>
              <w:spacing w:before="60"/>
              <w:rPr>
                <w:sz w:val="18"/>
              </w:rPr>
            </w:pPr>
            <w:r w:rsidRPr="0050614D">
              <w:rPr>
                <w:sz w:val="18"/>
              </w:rPr>
              <w:t>NOTA</w:t>
            </w:r>
            <w:r w:rsidR="001749A5" w:rsidRPr="0050614D">
              <w:rPr>
                <w:sz w:val="18"/>
              </w:rPr>
              <w:t> 2 – </w:t>
            </w:r>
            <w:r w:rsidR="00F21F27" w:rsidRPr="0050614D">
              <w:rPr>
                <w:sz w:val="18"/>
              </w:rPr>
              <w:t xml:space="preserve">Se considera que la interferencia continua de banda estrecha tiene </w:t>
            </w:r>
            <w:r w:rsidR="000B1E3F" w:rsidRPr="0050614D">
              <w:rPr>
                <w:sz w:val="18"/>
              </w:rPr>
              <w:t xml:space="preserve">una anchura de banda inferior a </w:t>
            </w:r>
            <w:r w:rsidR="001749A5" w:rsidRPr="0050614D">
              <w:rPr>
                <w:sz w:val="18"/>
              </w:rPr>
              <w:t xml:space="preserve">700 Hz. </w:t>
            </w:r>
            <w:r w:rsidR="000B1E3F" w:rsidRPr="0050614D">
              <w:rPr>
                <w:sz w:val="18"/>
              </w:rPr>
              <w:t>La interferencia continua de banda amplia se considera que tiene una anchura de banda superior a 1</w:t>
            </w:r>
            <w:r w:rsidR="001749A5" w:rsidRPr="0050614D">
              <w:rPr>
                <w:sz w:val="18"/>
              </w:rPr>
              <w:t xml:space="preserve"> MHz. </w:t>
            </w:r>
          </w:p>
          <w:p w:rsidR="001749A5" w:rsidRPr="0050614D" w:rsidRDefault="00F26D17" w:rsidP="00CC14C4">
            <w:pPr>
              <w:pStyle w:val="TableLegendNote"/>
              <w:spacing w:before="60"/>
              <w:rPr>
                <w:sz w:val="18"/>
              </w:rPr>
            </w:pPr>
            <w:r w:rsidRPr="0050614D">
              <w:rPr>
                <w:sz w:val="18"/>
              </w:rPr>
              <w:t>NOTA</w:t>
            </w:r>
            <w:r w:rsidR="001749A5" w:rsidRPr="0050614D">
              <w:rPr>
                <w:sz w:val="18"/>
              </w:rPr>
              <w:t xml:space="preserve"> 3 – </w:t>
            </w:r>
            <w:r w:rsidR="000B1E3F" w:rsidRPr="0050614D">
              <w:rPr>
                <w:sz w:val="18"/>
              </w:rPr>
              <w:t xml:space="preserve">La máxima ganancia en el hemisferio superior indicada se aplica </w:t>
            </w:r>
            <w:r w:rsidR="006A4A3D" w:rsidRPr="0050614D">
              <w:rPr>
                <w:sz w:val="18"/>
              </w:rPr>
              <w:t>para</w:t>
            </w:r>
            <w:r w:rsidR="000B1E3F" w:rsidRPr="0050614D">
              <w:rPr>
                <w:sz w:val="18"/>
              </w:rPr>
              <w:t xml:space="preserve"> un ángulo de elevación de 30</w:t>
            </w:r>
            <w:r w:rsidR="001749A5" w:rsidRPr="0050614D">
              <w:rPr>
                <w:sz w:val="18"/>
              </w:rPr>
              <w:t>° (</w:t>
            </w:r>
            <w:r w:rsidR="000B1E3F" w:rsidRPr="0050614D">
              <w:rPr>
                <w:sz w:val="18"/>
              </w:rPr>
              <w:t>es decir, el máximo ángulo de llegada de la interferencia de RF esperada)</w:t>
            </w:r>
            <w:r w:rsidR="001749A5" w:rsidRPr="0050614D">
              <w:rPr>
                <w:sz w:val="18"/>
              </w:rPr>
              <w:t>. </w:t>
            </w:r>
            <w:r w:rsidR="000B1E3F" w:rsidRPr="0050614D">
              <w:rPr>
                <w:sz w:val="18"/>
              </w:rPr>
              <w:t>El máximo valor de la ganancia en el hemisferio inferior indicada se aplica para un ángulo de elevación de 0</w:t>
            </w:r>
            <w:r w:rsidR="001749A5" w:rsidRPr="0050614D">
              <w:rPr>
                <w:sz w:val="18"/>
              </w:rPr>
              <w:t>° (</w:t>
            </w:r>
            <w:r w:rsidR="000B1E3F" w:rsidRPr="0050614D">
              <w:rPr>
                <w:sz w:val="18"/>
              </w:rPr>
              <w:t>es decir, en el horizonte</w:t>
            </w:r>
            <w:r w:rsidR="001749A5" w:rsidRPr="0050614D">
              <w:rPr>
                <w:sz w:val="18"/>
              </w:rPr>
              <w:t>).</w:t>
            </w:r>
          </w:p>
          <w:p w:rsidR="001749A5" w:rsidRPr="0050614D" w:rsidRDefault="00F26D17" w:rsidP="00CC14C4">
            <w:pPr>
              <w:pStyle w:val="TableLegendNote"/>
              <w:spacing w:before="60"/>
              <w:rPr>
                <w:sz w:val="18"/>
                <w:lang w:eastAsia="ja-JP"/>
              </w:rPr>
            </w:pPr>
            <w:r w:rsidRPr="0050614D">
              <w:rPr>
                <w:sz w:val="18"/>
              </w:rPr>
              <w:t>NOTA</w:t>
            </w:r>
            <w:r w:rsidR="001749A5" w:rsidRPr="0050614D">
              <w:rPr>
                <w:sz w:val="18"/>
              </w:rPr>
              <w:t> 4 – </w:t>
            </w:r>
            <w:r w:rsidR="000B1E3F" w:rsidRPr="0050614D">
              <w:rPr>
                <w:sz w:val="18"/>
              </w:rPr>
              <w:t xml:space="preserve">La adquisición de la señal se realiza utilizando la señal L1 C/A. Véase la fila adecuada del umbral de </w:t>
            </w:r>
            <w:r w:rsidR="006A4A3D" w:rsidRPr="0050614D">
              <w:rPr>
                <w:sz w:val="18"/>
              </w:rPr>
              <w:t>adquisición</w:t>
            </w:r>
            <w:r w:rsidR="000B1E3F" w:rsidRPr="0050614D">
              <w:rPr>
                <w:sz w:val="18"/>
              </w:rPr>
              <w:t xml:space="preserve"> en la Recomendación UIT-R </w:t>
            </w:r>
            <w:r w:rsidR="001749A5" w:rsidRPr="0050614D">
              <w:rPr>
                <w:sz w:val="18"/>
              </w:rPr>
              <w:t>M.1903</w:t>
            </w:r>
            <w:r w:rsidR="000B1E3F" w:rsidRPr="0050614D">
              <w:rPr>
                <w:sz w:val="18"/>
              </w:rPr>
              <w:t>,</w:t>
            </w:r>
            <w:r w:rsidR="001749A5" w:rsidRPr="0050614D">
              <w:rPr>
                <w:sz w:val="18"/>
              </w:rPr>
              <w:t xml:space="preserve"> </w:t>
            </w:r>
            <w:r w:rsidR="000B1E3F" w:rsidRPr="0050614D">
              <w:rPr>
                <w:sz w:val="18"/>
              </w:rPr>
              <w:t>Anexo</w:t>
            </w:r>
            <w:r w:rsidR="00CC14C4">
              <w:rPr>
                <w:sz w:val="18"/>
              </w:rPr>
              <w:t> </w:t>
            </w:r>
            <w:r w:rsidR="001749A5" w:rsidRPr="0050614D">
              <w:rPr>
                <w:sz w:val="18"/>
              </w:rPr>
              <w:t xml:space="preserve">2, </w:t>
            </w:r>
            <w:r w:rsidR="000B1E3F" w:rsidRPr="0050614D">
              <w:rPr>
                <w:sz w:val="18"/>
              </w:rPr>
              <w:t>Cuadro</w:t>
            </w:r>
            <w:r w:rsidR="001749A5" w:rsidRPr="0050614D">
              <w:rPr>
                <w:sz w:val="18"/>
              </w:rPr>
              <w:t> 2</w:t>
            </w:r>
            <w:r w:rsidR="001749A5" w:rsidRPr="0050614D">
              <w:rPr>
                <w:sz w:val="18"/>
              </w:rPr>
              <w:noBreakHyphen/>
              <w:t xml:space="preserve">2, </w:t>
            </w:r>
            <w:r w:rsidR="000B1E3F" w:rsidRPr="0050614D">
              <w:rPr>
                <w:sz w:val="18"/>
              </w:rPr>
              <w:t>columna «Receptor de referencia en tierra SBAS»</w:t>
            </w:r>
            <w:r w:rsidR="001749A5" w:rsidRPr="0050614D">
              <w:rPr>
                <w:sz w:val="18"/>
              </w:rPr>
              <w:t>.</w:t>
            </w:r>
          </w:p>
          <w:p w:rsidR="001749A5" w:rsidRPr="0050614D" w:rsidRDefault="00F26D17" w:rsidP="00CC14C4">
            <w:pPr>
              <w:pStyle w:val="TableLegendNote"/>
              <w:spacing w:before="60"/>
              <w:rPr>
                <w:sz w:val="18"/>
              </w:rPr>
            </w:pPr>
            <w:r w:rsidRPr="0050614D">
              <w:rPr>
                <w:sz w:val="18"/>
              </w:rPr>
              <w:t>NOTA</w:t>
            </w:r>
            <w:r w:rsidR="001749A5" w:rsidRPr="0050614D">
              <w:rPr>
                <w:sz w:val="18"/>
              </w:rPr>
              <w:t> 5 – </w:t>
            </w:r>
            <w:r w:rsidR="000B1E3F" w:rsidRPr="0050614D">
              <w:rPr>
                <w:sz w:val="18"/>
              </w:rPr>
              <w:t xml:space="preserve">La adquisición de la señal se realiza utilizando la señal </w:t>
            </w:r>
            <w:r w:rsidR="001749A5" w:rsidRPr="0050614D">
              <w:rPr>
                <w:sz w:val="18"/>
              </w:rPr>
              <w:t xml:space="preserve">L1 C/A. </w:t>
            </w:r>
            <w:r w:rsidR="000B1E3F" w:rsidRPr="0050614D">
              <w:rPr>
                <w:sz w:val="18"/>
              </w:rPr>
              <w:t>Véase la fila adecuada del umbral de adquisición en la Recomendación UIT</w:t>
            </w:r>
            <w:r w:rsidR="001749A5" w:rsidRPr="0050614D">
              <w:rPr>
                <w:sz w:val="18"/>
              </w:rPr>
              <w:noBreakHyphen/>
              <w:t>R M.1903</w:t>
            </w:r>
            <w:r w:rsidR="000B1E3F" w:rsidRPr="0050614D">
              <w:rPr>
                <w:sz w:val="18"/>
              </w:rPr>
              <w:t>,</w:t>
            </w:r>
            <w:r w:rsidR="001749A5" w:rsidRPr="0050614D">
              <w:rPr>
                <w:sz w:val="18"/>
              </w:rPr>
              <w:t xml:space="preserve"> </w:t>
            </w:r>
            <w:r w:rsidR="000B1E3F" w:rsidRPr="0050614D">
              <w:rPr>
                <w:sz w:val="18"/>
              </w:rPr>
              <w:t>Anexo</w:t>
            </w:r>
            <w:r w:rsidR="00CC14C4">
              <w:rPr>
                <w:sz w:val="18"/>
              </w:rPr>
              <w:t> </w:t>
            </w:r>
            <w:r w:rsidR="001749A5" w:rsidRPr="0050614D">
              <w:rPr>
                <w:sz w:val="18"/>
              </w:rPr>
              <w:t xml:space="preserve">2, </w:t>
            </w:r>
            <w:r w:rsidR="000B1E3F" w:rsidRPr="0050614D">
              <w:rPr>
                <w:sz w:val="18"/>
              </w:rPr>
              <w:t xml:space="preserve">Cuadro </w:t>
            </w:r>
            <w:r w:rsidR="001749A5" w:rsidRPr="0050614D">
              <w:rPr>
                <w:sz w:val="18"/>
              </w:rPr>
              <w:t>2</w:t>
            </w:r>
            <w:r w:rsidR="001749A5" w:rsidRPr="0050614D">
              <w:rPr>
                <w:sz w:val="18"/>
              </w:rPr>
              <w:noBreakHyphen/>
              <w:t xml:space="preserve">2, </w:t>
            </w:r>
            <w:r w:rsidR="000B1E3F" w:rsidRPr="0050614D">
              <w:rPr>
                <w:sz w:val="18"/>
              </w:rPr>
              <w:t>columna «Alta precisión»</w:t>
            </w:r>
            <w:r w:rsidR="001749A5" w:rsidRPr="0050614D">
              <w:rPr>
                <w:sz w:val="18"/>
              </w:rPr>
              <w:t>.</w:t>
            </w:r>
          </w:p>
          <w:p w:rsidR="001749A5" w:rsidRPr="0050614D" w:rsidRDefault="00F26D17" w:rsidP="00CC14C4">
            <w:pPr>
              <w:pStyle w:val="TableLegendNote"/>
              <w:spacing w:before="60"/>
              <w:rPr>
                <w:sz w:val="18"/>
              </w:rPr>
            </w:pPr>
            <w:r w:rsidRPr="0050614D">
              <w:rPr>
                <w:sz w:val="18"/>
              </w:rPr>
              <w:t>NOTA</w:t>
            </w:r>
            <w:r w:rsidR="001749A5" w:rsidRPr="0050614D">
              <w:rPr>
                <w:sz w:val="18"/>
              </w:rPr>
              <w:t> 6 – </w:t>
            </w:r>
            <w:r w:rsidR="000B1E3F" w:rsidRPr="0050614D">
              <w:rPr>
                <w:sz w:val="18"/>
              </w:rPr>
              <w:t xml:space="preserve">El nivel de compresión a la entrada se refiere a la potencia en una anchura de banda de </w:t>
            </w:r>
            <w:r w:rsidR="001749A5" w:rsidRPr="0050614D">
              <w:rPr>
                <w:sz w:val="18"/>
              </w:rPr>
              <w:t>1 MHz.</w:t>
            </w:r>
          </w:p>
          <w:p w:rsidR="001749A5" w:rsidRPr="0050614D" w:rsidRDefault="00F26D17" w:rsidP="00CC14C4">
            <w:pPr>
              <w:pStyle w:val="TableLegendNote"/>
              <w:spacing w:before="60"/>
              <w:rPr>
                <w:sz w:val="18"/>
              </w:rPr>
            </w:pPr>
            <w:r w:rsidRPr="0050614D">
              <w:rPr>
                <w:sz w:val="18"/>
              </w:rPr>
              <w:t>NOTA</w:t>
            </w:r>
            <w:r w:rsidR="001749A5" w:rsidRPr="0050614D">
              <w:rPr>
                <w:sz w:val="18"/>
              </w:rPr>
              <w:t> 7 – </w:t>
            </w:r>
            <w:r w:rsidR="00220C9D" w:rsidRPr="0050614D">
              <w:rPr>
                <w:sz w:val="18"/>
              </w:rPr>
              <w:t xml:space="preserve">El nivel de supervivencia es el nivel de potencia de cresta para una señal impulsiva con un máximo factor de actividad del </w:t>
            </w:r>
            <w:r w:rsidR="001749A5" w:rsidRPr="0050614D">
              <w:rPr>
                <w:sz w:val="18"/>
              </w:rPr>
              <w:t>10%.</w:t>
            </w:r>
          </w:p>
          <w:p w:rsidR="001749A5" w:rsidRPr="0050614D" w:rsidRDefault="00F26D17" w:rsidP="00CC14C4">
            <w:pPr>
              <w:pStyle w:val="TableLegendNote"/>
              <w:spacing w:before="60"/>
              <w:rPr>
                <w:rFonts w:eastAsia="MS PGothic"/>
                <w:sz w:val="18"/>
              </w:rPr>
            </w:pPr>
            <w:r w:rsidRPr="0050614D">
              <w:rPr>
                <w:sz w:val="18"/>
              </w:rPr>
              <w:t>NOTA</w:t>
            </w:r>
            <w:r w:rsidR="001749A5" w:rsidRPr="0050614D">
              <w:rPr>
                <w:sz w:val="18"/>
              </w:rPr>
              <w:t> 8 </w:t>
            </w:r>
            <w:r w:rsidR="001749A5" w:rsidRPr="0050614D">
              <w:rPr>
                <w:rFonts w:eastAsia="MS PGothic"/>
                <w:sz w:val="18"/>
              </w:rPr>
              <w:t>–</w:t>
            </w:r>
            <w:r w:rsidR="001749A5" w:rsidRPr="0050614D">
              <w:rPr>
                <w:sz w:val="18"/>
              </w:rPr>
              <w:t> </w:t>
            </w:r>
            <w:r w:rsidR="00220C9D" w:rsidRPr="0050614D">
              <w:rPr>
                <w:rFonts w:eastAsia="MS PGothic"/>
                <w:sz w:val="18"/>
              </w:rPr>
              <w:t xml:space="preserve">Este tipo de receptor funciona en varias frecuencias portadoras de la señal SRNS simultáneamente. Las frecuencias portadoras se </w:t>
            </w:r>
            <w:r w:rsidR="006A4A3D" w:rsidRPr="0050614D">
              <w:rPr>
                <w:rFonts w:eastAsia="MS PGothic"/>
                <w:sz w:val="18"/>
              </w:rPr>
              <w:t>definen</w:t>
            </w:r>
            <w:r w:rsidR="00220C9D" w:rsidRPr="0050614D">
              <w:rPr>
                <w:rFonts w:eastAsia="MS PGothic"/>
                <w:sz w:val="18"/>
              </w:rPr>
              <w:t xml:space="preserve"> como sigue </w:t>
            </w:r>
            <w:r w:rsidR="001749A5" w:rsidRPr="0050614D">
              <w:rPr>
                <w:rFonts w:eastAsia="MS PGothic"/>
                <w:i/>
                <w:sz w:val="18"/>
              </w:rPr>
              <w:t>f</w:t>
            </w:r>
            <w:r w:rsidR="001749A5" w:rsidRPr="0050614D">
              <w:rPr>
                <w:rFonts w:eastAsia="MS PGothic"/>
                <w:i/>
                <w:sz w:val="18"/>
                <w:vertAlign w:val="subscript"/>
              </w:rPr>
              <w:t>c</w:t>
            </w:r>
            <w:r w:rsidR="001749A5" w:rsidRPr="0050614D">
              <w:rPr>
                <w:rFonts w:eastAsia="MS PGothic"/>
                <w:sz w:val="18"/>
              </w:rPr>
              <w:t> (MHz) = 1 246</w:t>
            </w:r>
            <w:r w:rsidR="00220C9D" w:rsidRPr="0050614D">
              <w:rPr>
                <w:rFonts w:eastAsia="MS PGothic"/>
                <w:sz w:val="18"/>
              </w:rPr>
              <w:t>,</w:t>
            </w:r>
            <w:r w:rsidR="001749A5" w:rsidRPr="0050614D">
              <w:rPr>
                <w:rFonts w:eastAsia="MS PGothic"/>
                <w:sz w:val="18"/>
              </w:rPr>
              <w:t>0 + 0</w:t>
            </w:r>
            <w:r w:rsidR="00220C9D" w:rsidRPr="0050614D">
              <w:rPr>
                <w:rFonts w:eastAsia="MS PGothic"/>
                <w:sz w:val="18"/>
              </w:rPr>
              <w:t>,</w:t>
            </w:r>
            <w:r w:rsidR="001749A5" w:rsidRPr="0050614D">
              <w:rPr>
                <w:rFonts w:eastAsia="MS PGothic"/>
                <w:sz w:val="18"/>
              </w:rPr>
              <w:t xml:space="preserve">4375 </w:t>
            </w:r>
            <w:r w:rsidR="001749A5" w:rsidRPr="0050614D">
              <w:rPr>
                <w:rFonts w:eastAsia="MS PGothic"/>
                <w:i/>
                <w:iCs/>
                <w:sz w:val="18"/>
              </w:rPr>
              <w:t>K</w:t>
            </w:r>
            <w:r w:rsidR="001749A5" w:rsidRPr="0050614D">
              <w:rPr>
                <w:rFonts w:eastAsia="MS PGothic"/>
                <w:sz w:val="18"/>
              </w:rPr>
              <w:t xml:space="preserve">, </w:t>
            </w:r>
            <w:r w:rsidR="00220C9D" w:rsidRPr="0050614D">
              <w:rPr>
                <w:rFonts w:eastAsia="MS PGothic"/>
                <w:sz w:val="18"/>
              </w:rPr>
              <w:t xml:space="preserve">siendo </w:t>
            </w:r>
            <w:r w:rsidR="001749A5" w:rsidRPr="0050614D">
              <w:rPr>
                <w:rFonts w:eastAsia="MS PGothic"/>
                <w:i/>
                <w:iCs/>
                <w:sz w:val="18"/>
              </w:rPr>
              <w:t>K</w:t>
            </w:r>
            <w:r w:rsidR="001749A5" w:rsidRPr="0050614D">
              <w:rPr>
                <w:rFonts w:eastAsia="MS PGothic"/>
                <w:sz w:val="18"/>
              </w:rPr>
              <w:t xml:space="preserve"> = −7 </w:t>
            </w:r>
            <w:r w:rsidR="00C80746" w:rsidRPr="0050614D">
              <w:rPr>
                <w:rFonts w:eastAsia="MS PGothic"/>
                <w:sz w:val="18"/>
              </w:rPr>
              <w:t>a</w:t>
            </w:r>
            <w:r w:rsidR="001749A5" w:rsidRPr="0050614D">
              <w:rPr>
                <w:rFonts w:eastAsia="MS PGothic"/>
                <w:sz w:val="18"/>
              </w:rPr>
              <w:t xml:space="preserve"> +6.</w:t>
            </w:r>
          </w:p>
          <w:p w:rsidR="001749A5" w:rsidRPr="0050614D" w:rsidRDefault="00F26D17" w:rsidP="00CC14C4">
            <w:pPr>
              <w:pStyle w:val="TableLegendNote"/>
              <w:spacing w:before="60"/>
              <w:rPr>
                <w:sz w:val="18"/>
              </w:rPr>
            </w:pPr>
            <w:r w:rsidRPr="0050614D">
              <w:rPr>
                <w:sz w:val="18"/>
              </w:rPr>
              <w:t>NOTA</w:t>
            </w:r>
            <w:r w:rsidR="001749A5" w:rsidRPr="0050614D">
              <w:rPr>
                <w:sz w:val="18"/>
              </w:rPr>
              <w:t> 9 </w:t>
            </w:r>
            <w:r w:rsidR="001749A5" w:rsidRPr="0050614D">
              <w:rPr>
                <w:rFonts w:eastAsia="MS PGothic"/>
                <w:sz w:val="18"/>
              </w:rPr>
              <w:t>–</w:t>
            </w:r>
            <w:r w:rsidR="001749A5" w:rsidRPr="0050614D">
              <w:rPr>
                <w:sz w:val="18"/>
              </w:rPr>
              <w:t> </w:t>
            </w:r>
            <w:r w:rsidR="00220C9D" w:rsidRPr="0050614D">
              <w:rPr>
                <w:sz w:val="18"/>
              </w:rPr>
              <w:t xml:space="preserve">Este umbral debe tener en cuenta la </w:t>
            </w:r>
            <w:r w:rsidR="00C80746" w:rsidRPr="0050614D">
              <w:rPr>
                <w:sz w:val="18"/>
              </w:rPr>
              <w:t>potencia combinada de todas las fuentes de interferencia. El valor umbral no incluye ningún margen de seguridad.</w:t>
            </w:r>
          </w:p>
          <w:p w:rsidR="001749A5" w:rsidRPr="0050614D" w:rsidRDefault="00F26D17" w:rsidP="00CC14C4">
            <w:pPr>
              <w:pStyle w:val="TableLegendNote"/>
              <w:spacing w:before="60"/>
              <w:rPr>
                <w:sz w:val="18"/>
              </w:rPr>
            </w:pPr>
            <w:r w:rsidRPr="0050614D">
              <w:rPr>
                <w:sz w:val="18"/>
              </w:rPr>
              <w:t>NOTA</w:t>
            </w:r>
            <w:r w:rsidR="001749A5" w:rsidRPr="0050614D">
              <w:rPr>
                <w:sz w:val="18"/>
              </w:rPr>
              <w:t> 10 – </w:t>
            </w:r>
            <w:r w:rsidR="00C80746" w:rsidRPr="0050614D">
              <w:rPr>
                <w:sz w:val="18"/>
              </w:rPr>
              <w:t xml:space="preserve">Los valores indicados representan las características típicas de los receptores. Bajo ciertas </w:t>
            </w:r>
            <w:r w:rsidR="006A4A3D" w:rsidRPr="0050614D">
              <w:rPr>
                <w:sz w:val="18"/>
              </w:rPr>
              <w:t>condiciones</w:t>
            </w:r>
            <w:r w:rsidR="00C80746" w:rsidRPr="0050614D">
              <w:rPr>
                <w:sz w:val="18"/>
              </w:rPr>
              <w:t xml:space="preserve"> podrían necesitarse valores más rígidos para algunos parámetros (por ejemplo, tiempo de recuperación </w:t>
            </w:r>
            <w:r w:rsidR="006A4A3D" w:rsidRPr="0050614D">
              <w:rPr>
                <w:sz w:val="18"/>
              </w:rPr>
              <w:t>tras</w:t>
            </w:r>
            <w:r w:rsidR="00C80746" w:rsidRPr="0050614D">
              <w:rPr>
                <w:sz w:val="18"/>
              </w:rPr>
              <w:t xml:space="preserve"> una sobrecarga, valores umbral de la interferencia combinada, etc.)</w:t>
            </w:r>
            <w:r w:rsidR="001749A5" w:rsidRPr="0050614D">
              <w:rPr>
                <w:sz w:val="18"/>
              </w:rPr>
              <w:t>.</w:t>
            </w:r>
          </w:p>
          <w:p w:rsidR="001749A5" w:rsidRPr="0050614D" w:rsidRDefault="00F26D17" w:rsidP="00CC14C4">
            <w:pPr>
              <w:pStyle w:val="TableLegendNote"/>
              <w:spacing w:before="60"/>
              <w:rPr>
                <w:sz w:val="18"/>
              </w:rPr>
            </w:pPr>
            <w:r w:rsidRPr="0050614D">
              <w:rPr>
                <w:sz w:val="18"/>
              </w:rPr>
              <w:t>NOTA</w:t>
            </w:r>
            <w:r w:rsidR="001749A5" w:rsidRPr="0050614D">
              <w:rPr>
                <w:sz w:val="18"/>
              </w:rPr>
              <w:t> 11 </w:t>
            </w:r>
            <w:r w:rsidR="001749A5" w:rsidRPr="0050614D">
              <w:rPr>
                <w:rFonts w:eastAsia="MS PGothic"/>
                <w:sz w:val="18"/>
              </w:rPr>
              <w:t>–</w:t>
            </w:r>
            <w:r w:rsidR="001749A5" w:rsidRPr="0050614D">
              <w:rPr>
                <w:sz w:val="18"/>
              </w:rPr>
              <w:t> </w:t>
            </w:r>
            <w:r w:rsidR="00C80746" w:rsidRPr="0050614D">
              <w:rPr>
                <w:sz w:val="18"/>
              </w:rPr>
              <w:t>La mínima ganancia de antena para un ángulo de elevación de 5</w:t>
            </w:r>
            <w:r w:rsidR="00C80746" w:rsidRPr="0050614D">
              <w:rPr>
                <w:sz w:val="18"/>
              </w:rPr>
              <w:sym w:font="Symbol" w:char="F0B0"/>
            </w:r>
            <w:r w:rsidR="001749A5" w:rsidRPr="0050614D">
              <w:rPr>
                <w:sz w:val="18"/>
              </w:rPr>
              <w:t xml:space="preserve"> </w:t>
            </w:r>
            <w:r w:rsidR="00C80746" w:rsidRPr="0050614D">
              <w:rPr>
                <w:sz w:val="18"/>
              </w:rPr>
              <w:t>es</w:t>
            </w:r>
            <w:r w:rsidR="001749A5" w:rsidRPr="0050614D">
              <w:rPr>
                <w:sz w:val="18"/>
              </w:rPr>
              <w:t xml:space="preserve"> −4</w:t>
            </w:r>
            <w:r w:rsidR="007B4CE9" w:rsidRPr="0050614D">
              <w:rPr>
                <w:sz w:val="18"/>
              </w:rPr>
              <w:t>,</w:t>
            </w:r>
            <w:r w:rsidR="001749A5" w:rsidRPr="0050614D">
              <w:rPr>
                <w:sz w:val="18"/>
              </w:rPr>
              <w:t>5 dBi.</w:t>
            </w:r>
          </w:p>
          <w:p w:rsidR="001749A5" w:rsidRPr="00C80746" w:rsidRDefault="00F26D17" w:rsidP="00CC14C4">
            <w:pPr>
              <w:pStyle w:val="TableLegendNote"/>
              <w:spacing w:before="60"/>
              <w:rPr>
                <w:lang w:eastAsia="ja-JP"/>
              </w:rPr>
            </w:pPr>
            <w:r w:rsidRPr="0050614D">
              <w:rPr>
                <w:sz w:val="18"/>
                <w:lang w:eastAsia="ja-JP"/>
              </w:rPr>
              <w:t>NOTA</w:t>
            </w:r>
            <w:r w:rsidR="001749A5" w:rsidRPr="0050614D">
              <w:rPr>
                <w:sz w:val="18"/>
                <w:lang w:eastAsia="ja-JP"/>
              </w:rPr>
              <w:t> 12 – </w:t>
            </w:r>
            <w:r w:rsidR="00C80746" w:rsidRPr="0050614D">
              <w:rPr>
                <w:sz w:val="18"/>
                <w:lang w:eastAsia="ja-JP"/>
              </w:rPr>
              <w:t xml:space="preserve">Dado que en algunas aplicaciones del receptor del SRNS la antena podría apuntarse potencialmente en cualquier dirección, la máxima ganancia de antena en el </w:t>
            </w:r>
            <w:r w:rsidR="006A4A3D" w:rsidRPr="0050614D">
              <w:rPr>
                <w:sz w:val="18"/>
                <w:lang w:eastAsia="ja-JP"/>
              </w:rPr>
              <w:t>hemisferio</w:t>
            </w:r>
            <w:r w:rsidR="00C80746" w:rsidRPr="0050614D">
              <w:rPr>
                <w:sz w:val="18"/>
                <w:lang w:eastAsia="ja-JP"/>
              </w:rPr>
              <w:t xml:space="preserve"> inferior podría se igual </w:t>
            </w:r>
            <w:r w:rsidR="001749A5" w:rsidRPr="0050614D">
              <w:rPr>
                <w:color w:val="000000"/>
                <w:sz w:val="18"/>
                <w:lang w:eastAsia="ja-JP"/>
              </w:rPr>
              <w:t>(</w:t>
            </w:r>
            <w:r w:rsidR="00C80746" w:rsidRPr="0050614D">
              <w:rPr>
                <w:color w:val="000000"/>
                <w:sz w:val="18"/>
                <w:lang w:eastAsia="ja-JP"/>
              </w:rPr>
              <w:t>en condiciones más desfavorables</w:t>
            </w:r>
            <w:r w:rsidR="001749A5" w:rsidRPr="0050614D">
              <w:rPr>
                <w:color w:val="000000"/>
                <w:sz w:val="18"/>
                <w:lang w:eastAsia="ja-JP"/>
              </w:rPr>
              <w:t xml:space="preserve">) </w:t>
            </w:r>
            <w:r w:rsidR="00C80746" w:rsidRPr="0050614D">
              <w:rPr>
                <w:color w:val="000000"/>
                <w:sz w:val="18"/>
                <w:lang w:eastAsia="ja-JP"/>
              </w:rPr>
              <w:t>a la del hemisferio superior</w:t>
            </w:r>
            <w:r w:rsidR="001749A5" w:rsidRPr="0050614D">
              <w:rPr>
                <w:color w:val="000000"/>
                <w:sz w:val="18"/>
                <w:lang w:eastAsia="ja-JP"/>
              </w:rPr>
              <w:t>.</w:t>
            </w:r>
          </w:p>
        </w:tc>
      </w:tr>
    </w:tbl>
    <w:p w:rsidR="00CC14C4" w:rsidRDefault="00CC14C4" w:rsidP="00CC14C4">
      <w:pPr>
        <w:pStyle w:val="Line"/>
        <w:spacing w:before="120"/>
        <w:ind w:left="6237" w:right="6237"/>
        <w:rPr>
          <w:lang w:val="es-ES_tradnl"/>
        </w:rPr>
      </w:pPr>
    </w:p>
    <w:sectPr w:rsidR="00CC14C4" w:rsidSect="00CC14C4">
      <w:headerReference w:type="even" r:id="rId17"/>
      <w:headerReference w:type="default" r:id="rId18"/>
      <w:pgSz w:w="16834" w:h="11907" w:orient="landscape" w:code="9"/>
      <w:pgMar w:top="1134" w:right="1134"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ED6" w:rsidRDefault="001E2ED6">
      <w:r>
        <w:separator/>
      </w:r>
    </w:p>
  </w:endnote>
  <w:endnote w:type="continuationSeparator" w:id="0">
    <w:p w:rsidR="001E2ED6" w:rsidRDefault="001E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ED6" w:rsidRDefault="001E2ED6">
      <w:r>
        <w:separator/>
      </w:r>
    </w:p>
  </w:footnote>
  <w:footnote w:type="continuationSeparator" w:id="0">
    <w:p w:rsidR="001E2ED6" w:rsidRDefault="001E2ED6">
      <w:r>
        <w:continuationSeparator/>
      </w:r>
    </w:p>
  </w:footnote>
  <w:footnote w:id="1">
    <w:p w:rsidR="001E2ED6" w:rsidRPr="00E12E73" w:rsidRDefault="001E2ED6" w:rsidP="00E12E73">
      <w:pPr>
        <w:pStyle w:val="FootnoteText"/>
        <w:rPr>
          <w:lang w:val="es-ES_tradnl"/>
        </w:rPr>
      </w:pPr>
      <w:r>
        <w:footnoteRef/>
      </w:r>
      <w:r w:rsidRPr="00E12E73">
        <w:rPr>
          <w:lang w:val="es-ES_tradnl"/>
        </w:rPr>
        <w:t xml:space="preserve"> </w:t>
      </w:r>
      <w:r w:rsidRPr="00E12E73">
        <w:rPr>
          <w:lang w:val="es-ES_tradnl"/>
        </w:rPr>
        <w:tab/>
        <w:t>SBAS es un medio de proporcionar corrección de errores y datos de integridad en las mediciones re</w:t>
      </w:r>
      <w:r>
        <w:rPr>
          <w:lang w:val="es-ES_tradnl"/>
        </w:rPr>
        <w:t>g</w:t>
      </w:r>
      <w:r w:rsidRPr="00E12E73">
        <w:rPr>
          <w:lang w:val="es-ES_tradnl"/>
        </w:rPr>
        <w:t>ionales del SRNS a trav</w:t>
      </w:r>
      <w:r>
        <w:rPr>
          <w:lang w:val="es-ES_tradnl"/>
        </w:rPr>
        <w:t>és de las señales de un satélite OSG</w:t>
      </w:r>
      <w:r w:rsidRPr="00E12E73">
        <w:rPr>
          <w:lang w:val="es-ES_tradnl"/>
        </w:rPr>
        <w:t>.</w:t>
      </w:r>
    </w:p>
  </w:footnote>
  <w:footnote w:id="2">
    <w:p w:rsidR="001E2ED6" w:rsidRPr="002F5F87" w:rsidRDefault="001E2ED6" w:rsidP="002F5F87">
      <w:pPr>
        <w:pStyle w:val="FootnoteText"/>
        <w:rPr>
          <w:lang w:val="es-ES_tradnl"/>
        </w:rPr>
      </w:pPr>
      <w:r>
        <w:footnoteRef/>
      </w:r>
      <w:r w:rsidRPr="00E12E73">
        <w:rPr>
          <w:lang w:val="es-ES_tradnl"/>
        </w:rPr>
        <w:tab/>
      </w:r>
      <w:r w:rsidRPr="00E12E73">
        <w:rPr>
          <w:color w:val="000000"/>
          <w:lang w:val="es-ES_tradnl"/>
        </w:rPr>
        <w:t xml:space="preserve">Las señales L1 C/A y </w:t>
      </w:r>
      <w:r w:rsidRPr="00E12E73">
        <w:rPr>
          <w:lang w:val="es-ES_tradnl"/>
        </w:rPr>
        <w:t>L1 P(Y) se encuentran en la banda de frecuencias del SRNS 1 559-1 610 MHz</w:t>
      </w:r>
      <w:r>
        <w:rPr>
          <w:lang w:val="es-ES_tradnl"/>
        </w:rPr>
        <w:t>,</w:t>
      </w:r>
      <w:r w:rsidRPr="00E12E73">
        <w:rPr>
          <w:lang w:val="es-ES_tradnl"/>
        </w:rPr>
        <w:t xml:space="preserve"> </w:t>
      </w:r>
      <w:r>
        <w:rPr>
          <w:lang w:val="es-ES_tradnl"/>
        </w:rPr>
        <w:t>mientras que las señales</w:t>
      </w:r>
      <w:r w:rsidRPr="00E12E73">
        <w:rPr>
          <w:lang w:val="es-ES_tradnl"/>
        </w:rPr>
        <w:t xml:space="preserve"> L2 P(Y) </w:t>
      </w:r>
      <w:r>
        <w:rPr>
          <w:lang w:val="es-ES_tradnl"/>
        </w:rPr>
        <w:t xml:space="preserve">están en la banda </w:t>
      </w:r>
      <w:r w:rsidRPr="00E12E73">
        <w:rPr>
          <w:lang w:val="es-ES_tradnl"/>
        </w:rPr>
        <w:t xml:space="preserve">1 215-1 300 MHz </w:t>
      </w:r>
      <w:r>
        <w:rPr>
          <w:lang w:val="es-ES_tradnl"/>
        </w:rPr>
        <w:t>del SRNS</w:t>
      </w:r>
      <w:r w:rsidRPr="00E12E73">
        <w:rPr>
          <w:lang w:val="es-ES_tradnl"/>
        </w:rPr>
        <w:t xml:space="preserve">. </w:t>
      </w:r>
      <w:r w:rsidRPr="002F5F87">
        <w:rPr>
          <w:lang w:val="es-ES_tradnl"/>
        </w:rPr>
        <w:t>En el Anexo</w:t>
      </w:r>
      <w:r>
        <w:rPr>
          <w:lang w:val="es-ES_tradnl"/>
        </w:rPr>
        <w:t> 2 (GPS) a la Recomendación UIT-</w:t>
      </w:r>
      <w:r w:rsidRPr="002F5F87">
        <w:rPr>
          <w:lang w:val="es-ES_tradnl"/>
        </w:rPr>
        <w:t>R M.1787</w:t>
      </w:r>
      <w:r>
        <w:rPr>
          <w:lang w:val="es-ES_tradnl"/>
        </w:rPr>
        <w:t xml:space="preserve"> aparecen más detalles de estas señales</w:t>
      </w:r>
      <w:r w:rsidRPr="002F5F87">
        <w:rPr>
          <w:lang w:val="es-ES_tradnl"/>
        </w:rPr>
        <w:t>.</w:t>
      </w:r>
    </w:p>
  </w:footnote>
  <w:footnote w:id="3">
    <w:p w:rsidR="001E2ED6" w:rsidRPr="002F5F87" w:rsidRDefault="001E2ED6" w:rsidP="002F5F87">
      <w:pPr>
        <w:pStyle w:val="FootnoteText"/>
        <w:rPr>
          <w:lang w:val="es-ES_tradnl"/>
        </w:rPr>
      </w:pPr>
      <w:r>
        <w:footnoteRef/>
      </w:r>
      <w:r w:rsidRPr="002F5F87">
        <w:rPr>
          <w:lang w:val="es-ES_tradnl"/>
        </w:rPr>
        <w:t xml:space="preserve"> </w:t>
      </w:r>
      <w:r w:rsidRPr="002F5F87">
        <w:rPr>
          <w:lang w:val="es-ES_tradnl"/>
        </w:rPr>
        <w:tab/>
        <w:t>El código Y es un código P modificado y encriptad</w:t>
      </w:r>
      <w:r>
        <w:rPr>
          <w:lang w:val="es-ES_tradnl"/>
        </w:rPr>
        <w:t>o con la misma velocidad de chip y características de modulación que las del código P.</w:t>
      </w:r>
    </w:p>
  </w:footnote>
  <w:footnote w:id="4">
    <w:p w:rsidR="001E2ED6" w:rsidRPr="00B01F48" w:rsidRDefault="001E2ED6" w:rsidP="00B01F48">
      <w:pPr>
        <w:pStyle w:val="FootnoteText"/>
        <w:rPr>
          <w:lang w:val="es-ES_tradnl"/>
        </w:rPr>
      </w:pPr>
      <w:r>
        <w:footnoteRef/>
      </w:r>
      <w:r w:rsidRPr="00B01F48">
        <w:rPr>
          <w:lang w:val="es-ES_tradnl"/>
        </w:rPr>
        <w:tab/>
        <w:t xml:space="preserve">En el Anexo 2 (GPS) a la Recomendación </w:t>
      </w:r>
      <w:r>
        <w:rPr>
          <w:lang w:val="es-ES_tradnl"/>
        </w:rPr>
        <w:t>UIT</w:t>
      </w:r>
      <w:r w:rsidRPr="00B01F48">
        <w:rPr>
          <w:lang w:val="es-ES_tradnl"/>
        </w:rPr>
        <w:noBreakHyphen/>
        <w:t>R M.1787</w:t>
      </w:r>
      <w:r>
        <w:rPr>
          <w:lang w:val="es-ES_tradnl"/>
        </w:rPr>
        <w:t xml:space="preserve"> aparecen más detalles de la señal L2C</w:t>
      </w:r>
      <w:r w:rsidRPr="00B01F48">
        <w:rPr>
          <w:lang w:val="es-ES_tradnl"/>
        </w:rPr>
        <w:t>.</w:t>
      </w:r>
    </w:p>
  </w:footnote>
  <w:footnote w:id="5">
    <w:p w:rsidR="001E2ED6" w:rsidRPr="004F2B20" w:rsidRDefault="001E2ED6" w:rsidP="004F2B20">
      <w:pPr>
        <w:pStyle w:val="FootnoteText"/>
        <w:rPr>
          <w:lang w:val="es-ES_tradnl"/>
        </w:rPr>
      </w:pPr>
      <w:r>
        <w:footnoteRef/>
      </w:r>
      <w:r w:rsidRPr="004F2B20">
        <w:rPr>
          <w:lang w:val="es-ES_tradnl"/>
        </w:rPr>
        <w:tab/>
        <w:t>La expresión «</w:t>
      </w:r>
      <w:r>
        <w:rPr>
          <w:lang w:val="es-ES_tradnl"/>
        </w:rPr>
        <w:t xml:space="preserve">señales con </w:t>
      </w:r>
      <w:r w:rsidRPr="004F2B20">
        <w:rPr>
          <w:lang w:val="es-ES_tradnl"/>
        </w:rPr>
        <w:t>AMDF del SRNS» se refiere a una técnica en la cual todos los satélites del SRNS utilizan el mismo c</w:t>
      </w:r>
      <w:r>
        <w:rPr>
          <w:lang w:val="es-ES_tradnl"/>
        </w:rPr>
        <w:t xml:space="preserve">ódigo de modulación, pero cada satélite transmite en una frecuencia portadora distinta. </w:t>
      </w:r>
      <w:r w:rsidRPr="004F2B20">
        <w:rPr>
          <w:lang w:val="es-ES_tradnl"/>
        </w:rPr>
        <w:t>En el Anexo 1 (GLONASS) a la Recomendaci</w:t>
      </w:r>
      <w:r>
        <w:rPr>
          <w:lang w:val="es-ES_tradnl"/>
        </w:rPr>
        <w:t>ón UIT</w:t>
      </w:r>
      <w:r w:rsidRPr="004F2B20">
        <w:rPr>
          <w:lang w:val="es-ES_tradnl"/>
        </w:rPr>
        <w:noBreakHyphen/>
        <w:t>R M.1787</w:t>
      </w:r>
      <w:r>
        <w:rPr>
          <w:lang w:val="es-ES_tradnl"/>
        </w:rPr>
        <w:t xml:space="preserve"> figuran más detalles al respecto</w:t>
      </w:r>
      <w:r w:rsidRPr="004F2B20">
        <w:rPr>
          <w:lang w:val="es-ES_tradnl"/>
        </w:rPr>
        <w:t>.</w:t>
      </w:r>
    </w:p>
  </w:footnote>
  <w:footnote w:id="6">
    <w:p w:rsidR="001E2ED6" w:rsidRPr="00B73D05" w:rsidRDefault="001E2ED6" w:rsidP="00B73D05">
      <w:pPr>
        <w:pStyle w:val="FootnoteText"/>
        <w:rPr>
          <w:lang w:val="es-ES_tradnl"/>
        </w:rPr>
      </w:pPr>
      <w:r>
        <w:footnoteRef/>
      </w:r>
      <w:r w:rsidRPr="00B73D05">
        <w:rPr>
          <w:lang w:val="es-ES_tradnl"/>
        </w:rPr>
        <w:tab/>
        <w:t xml:space="preserve">En el Anexo 4 (QZSS) a la Recomendación </w:t>
      </w:r>
      <w:r>
        <w:rPr>
          <w:lang w:val="es-ES_tradnl"/>
        </w:rPr>
        <w:t>UIT</w:t>
      </w:r>
      <w:r w:rsidRPr="00B73D05">
        <w:rPr>
          <w:lang w:val="es-ES_tradnl"/>
        </w:rPr>
        <w:noBreakHyphen/>
        <w:t>R M.1787</w:t>
      </w:r>
      <w:r>
        <w:rPr>
          <w:lang w:val="es-ES_tradnl"/>
        </w:rPr>
        <w:t xml:space="preserve"> aparecen más detalles sobre la señal del SRNS</w:t>
      </w:r>
      <w:r w:rsidRPr="00B73D05">
        <w:rPr>
          <w:lang w:val="es-ES_tradnl"/>
        </w:rPr>
        <w:t>.</w:t>
      </w:r>
    </w:p>
  </w:footnote>
  <w:footnote w:id="7">
    <w:p w:rsidR="001E2ED6" w:rsidRPr="00A13EEB" w:rsidRDefault="001E2ED6" w:rsidP="00A13EEB">
      <w:pPr>
        <w:pStyle w:val="FootnoteText"/>
        <w:rPr>
          <w:lang w:val="es-ES_tradnl"/>
        </w:rPr>
      </w:pPr>
      <w:r>
        <w:footnoteRef/>
      </w:r>
      <w:r w:rsidRPr="00A13EEB">
        <w:rPr>
          <w:lang w:val="es-ES_tradnl"/>
        </w:rPr>
        <w:tab/>
        <w:t xml:space="preserve">RTCA, con sede en Estados Unidos de América, y EUROCAE </w:t>
      </w:r>
      <w:r>
        <w:rPr>
          <w:lang w:val="es-ES_tradnl"/>
        </w:rPr>
        <w:t>en Europa</w:t>
      </w:r>
      <w:r w:rsidRPr="00A13EEB">
        <w:rPr>
          <w:lang w:val="es-ES_tradnl"/>
        </w:rPr>
        <w:t>.</w:t>
      </w:r>
    </w:p>
  </w:footnote>
  <w:footnote w:id="8">
    <w:p w:rsidR="001E2ED6" w:rsidRPr="00A13EEB" w:rsidRDefault="001E2ED6" w:rsidP="00BF2C8D">
      <w:pPr>
        <w:pStyle w:val="FootnoteText"/>
        <w:rPr>
          <w:lang w:val="en-US"/>
        </w:rPr>
      </w:pPr>
      <w:r>
        <w:footnoteRef/>
      </w:r>
      <w:r w:rsidRPr="00903874">
        <w:rPr>
          <w:lang w:val="en-US"/>
        </w:rPr>
        <w:tab/>
        <w:t xml:space="preserve">RTCA SC-159, </w:t>
      </w:r>
      <w:r>
        <w:rPr>
          <w:lang w:val="en-US"/>
        </w:rPr>
        <w:t>«</w:t>
      </w:r>
      <w:r w:rsidRPr="00903874">
        <w:rPr>
          <w:lang w:val="en-US"/>
        </w:rPr>
        <w:t>Assessment of the radio frequency interference relevant to the GNSS L5/E5A frequency band</w:t>
      </w:r>
      <w:r>
        <w:rPr>
          <w:lang w:val="en-US"/>
        </w:rPr>
        <w:t>»</w:t>
      </w:r>
      <w:r w:rsidRPr="00903874">
        <w:rPr>
          <w:lang w:val="en-US"/>
        </w:rPr>
        <w:t>, RTCA Document No. </w:t>
      </w:r>
      <w:r w:rsidRPr="00A13EEB">
        <w:rPr>
          <w:lang w:val="en-US"/>
        </w:rPr>
        <w:t>RTCA/DO-292, Washington, DC, 29 </w:t>
      </w:r>
      <w:r>
        <w:rPr>
          <w:lang w:val="en-US"/>
        </w:rPr>
        <w:t>de julio de</w:t>
      </w:r>
      <w:r w:rsidRPr="00A13EEB">
        <w:rPr>
          <w:lang w:val="en-US"/>
        </w:rPr>
        <w:t>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E24D4C">
    <w:pPr>
      <w:ind w:right="360" w:firstLine="360"/>
    </w:pPr>
    <w:r>
      <w:rPr>
        <w:noProof/>
        <w:lang w:val="en-US" w:eastAsia="zh-CN"/>
      </w:rPr>
      <w:drawing>
        <wp:anchor distT="0" distB="0" distL="114300" distR="114300" simplePos="0" relativeHeight="251659264" behindDoc="1" locked="0" layoutInCell="1" allowOverlap="1" wp14:anchorId="390F0194" wp14:editId="0FBC548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E24D4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14100">
      <w:rPr>
        <w:rStyle w:val="PageNumber"/>
        <w:b/>
        <w:bCs/>
        <w:noProof/>
      </w:rPr>
      <w:t>ii</w:t>
    </w:r>
    <w:r>
      <w:rPr>
        <w:rStyle w:val="PageNumber"/>
        <w:b/>
        <w:bCs/>
      </w:rPr>
      <w:fldChar w:fldCharType="end"/>
    </w:r>
    <w:r>
      <w:tab/>
    </w:r>
    <w:fldSimple w:instr=" DOCPROPERTY &quot;Header&quot; \* MERGEFORMAT ">
      <w:r w:rsidR="00414100" w:rsidRPr="0041410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4100">
      <w:rPr>
        <w:b/>
        <w:bCs/>
        <w:noProof/>
      </w:rPr>
      <w:t>UIT-R  M.1902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335F11">
    <w:pPr>
      <w:pStyle w:val="Header"/>
      <w:jc w:val="left"/>
    </w:pPr>
    <w:r>
      <w:tab/>
    </w:r>
    <w:fldSimple w:instr=" DOCPROPERTY &quot;Header&quot; \* MERGEFORMAT ">
      <w:r w:rsidR="00414100" w:rsidRPr="0041410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4100">
      <w:rPr>
        <w:b/>
        <w:bCs/>
        <w:noProof/>
      </w:rPr>
      <w:t>UIT-R  M.1902</w:t>
    </w:r>
    <w:r w:rsidRPr="001B395D">
      <w:rPr>
        <w:b/>
        <w:bCs/>
      </w:rPr>
      <w:fldChar w:fldCharType="end"/>
    </w:r>
    <w:r>
      <w:rPr>
        <w:b/>
        <w:bCs/>
      </w:rPr>
      <w:tab/>
    </w:r>
    <w:r w:rsidRPr="00335F11">
      <w:rPr>
        <w:b/>
        <w:bCs/>
      </w:rPr>
      <w:fldChar w:fldCharType="begin"/>
    </w:r>
    <w:r w:rsidRPr="00335F11">
      <w:rPr>
        <w:b/>
        <w:bCs/>
      </w:rPr>
      <w:instrText xml:space="preserve"> PAGE   \* MERGEFORMAT </w:instrText>
    </w:r>
    <w:r w:rsidRPr="00335F11">
      <w:rPr>
        <w:b/>
        <w:bCs/>
      </w:rPr>
      <w:fldChar w:fldCharType="separate"/>
    </w:r>
    <w:r>
      <w:rPr>
        <w:b/>
        <w:bCs/>
        <w:noProof/>
      </w:rPr>
      <w:t>viii</w:t>
    </w:r>
    <w:r w:rsidRPr="00335F11">
      <w:rPr>
        <w:b/>
        <w:bC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E24D4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14100">
      <w:rPr>
        <w:rStyle w:val="PageNumber"/>
        <w:b/>
        <w:bCs/>
        <w:noProof/>
      </w:rPr>
      <w:t>6</w:t>
    </w:r>
    <w:r>
      <w:rPr>
        <w:rStyle w:val="PageNumber"/>
        <w:b/>
        <w:bCs/>
      </w:rPr>
      <w:fldChar w:fldCharType="end"/>
    </w:r>
    <w:r>
      <w:tab/>
    </w:r>
    <w:fldSimple w:instr=" DOCPROPERTY &quot;Header&quot; \* MERGEFORMAT ">
      <w:r w:rsidR="00414100" w:rsidRPr="0041410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4100">
      <w:rPr>
        <w:b/>
        <w:bCs/>
        <w:noProof/>
      </w:rPr>
      <w:t>UIT-R  M.1902</w:t>
    </w:r>
    <w:r w:rsidRPr="001B39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335F11">
    <w:pPr>
      <w:pStyle w:val="Header"/>
      <w:jc w:val="left"/>
    </w:pPr>
    <w:r>
      <w:tab/>
    </w:r>
    <w:fldSimple w:instr=" DOCPROPERTY &quot;Header&quot; \* MERGEFORMAT ">
      <w:r w:rsidR="00414100" w:rsidRPr="0041410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14100">
      <w:rPr>
        <w:b/>
        <w:bCs/>
        <w:noProof/>
      </w:rPr>
      <w:t>UIT-R  M.1902</w:t>
    </w:r>
    <w:r w:rsidRPr="001B395D">
      <w:rPr>
        <w:b/>
        <w:bCs/>
      </w:rPr>
      <w:fldChar w:fldCharType="end"/>
    </w:r>
    <w:r>
      <w:rPr>
        <w:b/>
        <w:bCs/>
      </w:rPr>
      <w:tab/>
    </w:r>
    <w:r w:rsidRPr="00335F11">
      <w:rPr>
        <w:b/>
        <w:bCs/>
      </w:rPr>
      <w:fldChar w:fldCharType="begin"/>
    </w:r>
    <w:r w:rsidRPr="00335F11">
      <w:rPr>
        <w:b/>
        <w:bCs/>
      </w:rPr>
      <w:instrText xml:space="preserve"> PAGE   \* MERGEFORMAT </w:instrText>
    </w:r>
    <w:r w:rsidRPr="00335F11">
      <w:rPr>
        <w:b/>
        <w:bCs/>
      </w:rPr>
      <w:fldChar w:fldCharType="separate"/>
    </w:r>
    <w:r w:rsidR="00414100">
      <w:rPr>
        <w:b/>
        <w:bCs/>
        <w:noProof/>
      </w:rPr>
      <w:t>1</w:t>
    </w:r>
    <w:r w:rsidRPr="00335F11">
      <w:rP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EA3AD0">
    <w:pPr>
      <w:pStyle w:val="Header"/>
      <w:tabs>
        <w:tab w:val="clear" w:pos="4848"/>
        <w:tab w:val="clear" w:pos="9696"/>
        <w:tab w:val="center" w:pos="7144"/>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4100">
      <w:rPr>
        <w:rStyle w:val="PageNumber"/>
        <w:b/>
        <w:bCs/>
        <w:noProof/>
        <w:lang w:val="en-US"/>
      </w:rPr>
      <w:t>8</w:t>
    </w:r>
    <w:r>
      <w:rPr>
        <w:rStyle w:val="PageNumber"/>
        <w:b/>
        <w:bCs/>
      </w:rPr>
      <w:fldChar w:fldCharType="end"/>
    </w:r>
    <w:r>
      <w:rPr>
        <w:lang w:val="en-US"/>
      </w:rPr>
      <w:ptab w:relativeTo="margin" w:alignment="center" w:leader="none"/>
    </w:r>
    <w:r>
      <w:fldChar w:fldCharType="begin"/>
    </w:r>
    <w:r w:rsidRPr="009E00A8">
      <w:rPr>
        <w:lang w:val="en-US"/>
      </w:rPr>
      <w:instrText xml:space="preserve"> DOCPROPERTY "Header" \* MERGEFORMAT </w:instrText>
    </w:r>
    <w:r>
      <w:fldChar w:fldCharType="separate"/>
    </w:r>
    <w:r w:rsidR="00414100" w:rsidRPr="0041410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4100">
      <w:rPr>
        <w:b/>
        <w:bCs/>
        <w:noProof/>
      </w:rPr>
      <w:t>UIT-R  M.1902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ED6" w:rsidRDefault="001E2ED6" w:rsidP="00EA3AD0">
    <w:pPr>
      <w:pStyle w:val="Header"/>
      <w:tabs>
        <w:tab w:val="clear" w:pos="4848"/>
        <w:tab w:val="clear" w:pos="9696"/>
        <w:tab w:val="center" w:pos="7144"/>
        <w:tab w:val="right" w:pos="14487"/>
      </w:tabs>
    </w:pPr>
    <w:r>
      <w:ptab w:relativeTo="margin" w:alignment="center" w:leader="none"/>
    </w:r>
    <w:fldSimple w:instr=" DOCPROPERTY &quot;Header&quot; \* MERGEFORMAT ">
      <w:r w:rsidR="00414100" w:rsidRPr="004141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4100">
      <w:rPr>
        <w:b/>
        <w:bCs/>
        <w:noProof/>
      </w:rPr>
      <w:t>UIT-R  M.1902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4100">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625B0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80"/>
    <w:rsid w:val="00071494"/>
    <w:rsid w:val="000A6ACC"/>
    <w:rsid w:val="000B1E3F"/>
    <w:rsid w:val="000C3CB0"/>
    <w:rsid w:val="000D790A"/>
    <w:rsid w:val="000F476B"/>
    <w:rsid w:val="00157F78"/>
    <w:rsid w:val="001749A5"/>
    <w:rsid w:val="00187801"/>
    <w:rsid w:val="001A1AB3"/>
    <w:rsid w:val="001B78CE"/>
    <w:rsid w:val="001C4B28"/>
    <w:rsid w:val="001E10A8"/>
    <w:rsid w:val="001E2ED6"/>
    <w:rsid w:val="00203C57"/>
    <w:rsid w:val="00217EBF"/>
    <w:rsid w:val="00220C9D"/>
    <w:rsid w:val="00242AEE"/>
    <w:rsid w:val="002611CB"/>
    <w:rsid w:val="002D76C4"/>
    <w:rsid w:val="002F5F87"/>
    <w:rsid w:val="00332D1D"/>
    <w:rsid w:val="00335F11"/>
    <w:rsid w:val="00377568"/>
    <w:rsid w:val="0038154C"/>
    <w:rsid w:val="00405F1A"/>
    <w:rsid w:val="00414100"/>
    <w:rsid w:val="004A66E6"/>
    <w:rsid w:val="004E698D"/>
    <w:rsid w:val="004F2B20"/>
    <w:rsid w:val="004F4DEC"/>
    <w:rsid w:val="0050614D"/>
    <w:rsid w:val="0052529D"/>
    <w:rsid w:val="0055389A"/>
    <w:rsid w:val="00565D9E"/>
    <w:rsid w:val="0059318D"/>
    <w:rsid w:val="005A57B8"/>
    <w:rsid w:val="005B2126"/>
    <w:rsid w:val="00607D68"/>
    <w:rsid w:val="006A4A3D"/>
    <w:rsid w:val="00702677"/>
    <w:rsid w:val="007300E6"/>
    <w:rsid w:val="00737FD0"/>
    <w:rsid w:val="007434CA"/>
    <w:rsid w:val="007468DA"/>
    <w:rsid w:val="007B44EB"/>
    <w:rsid w:val="007B4CE9"/>
    <w:rsid w:val="007E6F56"/>
    <w:rsid w:val="007F737C"/>
    <w:rsid w:val="008335BB"/>
    <w:rsid w:val="00874ED2"/>
    <w:rsid w:val="008A1A41"/>
    <w:rsid w:val="009000FE"/>
    <w:rsid w:val="00903E14"/>
    <w:rsid w:val="009818E5"/>
    <w:rsid w:val="009B5D96"/>
    <w:rsid w:val="009E00A8"/>
    <w:rsid w:val="009E26E3"/>
    <w:rsid w:val="009F4C80"/>
    <w:rsid w:val="00A13EEB"/>
    <w:rsid w:val="00A174AB"/>
    <w:rsid w:val="00A27C59"/>
    <w:rsid w:val="00A54D1F"/>
    <w:rsid w:val="00A6617B"/>
    <w:rsid w:val="00AA1680"/>
    <w:rsid w:val="00AB0DC8"/>
    <w:rsid w:val="00AB13B0"/>
    <w:rsid w:val="00AC1802"/>
    <w:rsid w:val="00B01F48"/>
    <w:rsid w:val="00B44E24"/>
    <w:rsid w:val="00B73D05"/>
    <w:rsid w:val="00BE5B10"/>
    <w:rsid w:val="00BF2C8D"/>
    <w:rsid w:val="00C51146"/>
    <w:rsid w:val="00C7111A"/>
    <w:rsid w:val="00C80746"/>
    <w:rsid w:val="00CC14C4"/>
    <w:rsid w:val="00CD3982"/>
    <w:rsid w:val="00CF2091"/>
    <w:rsid w:val="00D068B2"/>
    <w:rsid w:val="00D07DE0"/>
    <w:rsid w:val="00DA6C9B"/>
    <w:rsid w:val="00DF4176"/>
    <w:rsid w:val="00DF61F0"/>
    <w:rsid w:val="00E12E73"/>
    <w:rsid w:val="00E24D4C"/>
    <w:rsid w:val="00EA3AD0"/>
    <w:rsid w:val="00EE447E"/>
    <w:rsid w:val="00EF2C92"/>
    <w:rsid w:val="00F1768A"/>
    <w:rsid w:val="00F21F27"/>
    <w:rsid w:val="00F26D17"/>
    <w:rsid w:val="00F3232D"/>
    <w:rsid w:val="00F41571"/>
    <w:rsid w:val="00F601FC"/>
    <w:rsid w:val="00FD55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4C80"/>
    <w:rPr>
      <w:color w:val="0000FF"/>
      <w:u w:val="single"/>
    </w:rPr>
  </w:style>
  <w:style w:type="character" w:customStyle="1" w:styleId="enumlev1Char">
    <w:name w:val="enumlev1 Char"/>
    <w:link w:val="enumlev1"/>
    <w:locked/>
    <w:rsid w:val="001749A5"/>
    <w:rPr>
      <w:sz w:val="24"/>
      <w:lang w:val="fr-FR" w:eastAsia="en-US"/>
    </w:rPr>
  </w:style>
  <w:style w:type="character" w:customStyle="1" w:styleId="Rectitle0">
    <w:name w:val="Rec_title Знак"/>
    <w:link w:val="Rectitle"/>
    <w:locked/>
    <w:rsid w:val="001749A5"/>
    <w:rPr>
      <w:b/>
      <w:sz w:val="28"/>
      <w:lang w:val="fr-FR" w:eastAsia="en-US"/>
    </w:rPr>
  </w:style>
  <w:style w:type="character" w:customStyle="1" w:styleId="TableNo0">
    <w:name w:val="Table_No Знак"/>
    <w:link w:val="TableNo"/>
    <w:locked/>
    <w:rsid w:val="001749A5"/>
    <w:rPr>
      <w:sz w:val="24"/>
      <w:lang w:val="fr-FR" w:eastAsia="en-US"/>
    </w:rPr>
  </w:style>
  <w:style w:type="character" w:customStyle="1" w:styleId="Tabletitle0">
    <w:name w:val="Table_title Знак"/>
    <w:link w:val="Tabletitle"/>
    <w:locked/>
    <w:rsid w:val="001749A5"/>
    <w:rPr>
      <w:b/>
      <w:sz w:val="24"/>
      <w:lang w:val="fr-FR" w:eastAsia="en-US"/>
    </w:rPr>
  </w:style>
  <w:style w:type="character" w:customStyle="1" w:styleId="FootnoteTextChar">
    <w:name w:val="Footnote Text Char"/>
    <w:basedOn w:val="DefaultParagraphFont"/>
    <w:link w:val="FootnoteText"/>
    <w:rsid w:val="001749A5"/>
    <w:rPr>
      <w:sz w:val="22"/>
      <w:lang w:val="fr-FR" w:eastAsia="en-US"/>
    </w:rPr>
  </w:style>
  <w:style w:type="paragraph" w:styleId="ListBullet">
    <w:name w:val="List Bullet"/>
    <w:basedOn w:val="Normal"/>
    <w:rsid w:val="000B1E3F"/>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4C80"/>
    <w:rPr>
      <w:color w:val="0000FF"/>
      <w:u w:val="single"/>
    </w:rPr>
  </w:style>
  <w:style w:type="character" w:customStyle="1" w:styleId="enumlev1Char">
    <w:name w:val="enumlev1 Char"/>
    <w:link w:val="enumlev1"/>
    <w:locked/>
    <w:rsid w:val="001749A5"/>
    <w:rPr>
      <w:sz w:val="24"/>
      <w:lang w:val="fr-FR" w:eastAsia="en-US"/>
    </w:rPr>
  </w:style>
  <w:style w:type="character" w:customStyle="1" w:styleId="Rectitle0">
    <w:name w:val="Rec_title Знак"/>
    <w:link w:val="Rectitle"/>
    <w:locked/>
    <w:rsid w:val="001749A5"/>
    <w:rPr>
      <w:b/>
      <w:sz w:val="28"/>
      <w:lang w:val="fr-FR" w:eastAsia="en-US"/>
    </w:rPr>
  </w:style>
  <w:style w:type="character" w:customStyle="1" w:styleId="TableNo0">
    <w:name w:val="Table_No Знак"/>
    <w:link w:val="TableNo"/>
    <w:locked/>
    <w:rsid w:val="001749A5"/>
    <w:rPr>
      <w:sz w:val="24"/>
      <w:lang w:val="fr-FR" w:eastAsia="en-US"/>
    </w:rPr>
  </w:style>
  <w:style w:type="character" w:customStyle="1" w:styleId="Tabletitle0">
    <w:name w:val="Table_title Знак"/>
    <w:link w:val="Tabletitle"/>
    <w:locked/>
    <w:rsid w:val="001749A5"/>
    <w:rPr>
      <w:b/>
      <w:sz w:val="24"/>
      <w:lang w:val="fr-FR" w:eastAsia="en-US"/>
    </w:rPr>
  </w:style>
  <w:style w:type="character" w:customStyle="1" w:styleId="FootnoteTextChar">
    <w:name w:val="Footnote Text Char"/>
    <w:basedOn w:val="DefaultParagraphFont"/>
    <w:link w:val="FootnoteText"/>
    <w:rsid w:val="001749A5"/>
    <w:rPr>
      <w:sz w:val="22"/>
      <w:lang w:val="fr-FR" w:eastAsia="en-US"/>
    </w:rPr>
  </w:style>
  <w:style w:type="paragraph" w:styleId="ListBullet">
    <w:name w:val="List Bullet"/>
    <w:basedOn w:val="Normal"/>
    <w:rsid w:val="000B1E3F"/>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1B85-3FB0-4E88-9736-0BCB43A9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909</TotalTime>
  <Pages>10</Pages>
  <Words>4482</Words>
  <Characters>23429</Characters>
  <Application>Microsoft Office Word</Application>
  <DocSecurity>0</DocSecurity>
  <Lines>616</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59</cp:revision>
  <cp:lastPrinted>2012-06-19T08:12:00Z</cp:lastPrinted>
  <dcterms:created xsi:type="dcterms:W3CDTF">2012-06-12T14:13:00Z</dcterms:created>
  <dcterms:modified xsi:type="dcterms:W3CDTF">2012-06-19T09:24:00Z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