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462C" w:rsidRDefault="006C462C" w:rsidP="009505E8"/>
    <w:p w:rsidR="006C462C" w:rsidRDefault="006C462C" w:rsidP="009505E8"/>
    <w:p w:rsidR="006C462C" w:rsidRDefault="006C462C" w:rsidP="009505E8"/>
    <w:p w:rsidR="006C462C" w:rsidRDefault="006C462C" w:rsidP="009505E8"/>
    <w:p w:rsidR="006C462C" w:rsidRDefault="006C462C" w:rsidP="009505E8"/>
    <w:p w:rsidR="006C462C" w:rsidRDefault="006C462C" w:rsidP="009505E8"/>
    <w:p w:rsidR="006C462C" w:rsidRDefault="006C462C" w:rsidP="009505E8"/>
    <w:p w:rsidR="006C462C" w:rsidRDefault="006C462C" w:rsidP="009505E8"/>
    <w:p w:rsidR="006C462C" w:rsidRDefault="006C462C" w:rsidP="009505E8"/>
    <w:p w:rsidR="006C462C" w:rsidRDefault="006C462C" w:rsidP="009505E8"/>
    <w:p w:rsidR="006C462C" w:rsidRDefault="006C462C" w:rsidP="009505E8"/>
    <w:tbl>
      <w:tblPr>
        <w:tblW w:w="10089" w:type="dxa"/>
        <w:tblLook w:val="01E0" w:firstRow="1" w:lastRow="1" w:firstColumn="1" w:lastColumn="1" w:noHBand="0" w:noVBand="0"/>
      </w:tblPr>
      <w:tblGrid>
        <w:gridCol w:w="10089"/>
      </w:tblGrid>
      <w:tr w:rsidR="006C462C" w:rsidRPr="00A443C2" w:rsidTr="00996465">
        <w:tc>
          <w:tcPr>
            <w:tcW w:w="10089" w:type="dxa"/>
          </w:tcPr>
          <w:p w:rsidR="006C462C" w:rsidRPr="00B033C8" w:rsidRDefault="006C462C" w:rsidP="009505E8">
            <w:pPr>
              <w:spacing w:before="380"/>
              <w:jc w:val="right"/>
              <w:rPr>
                <w:rFonts w:ascii="Tahoma" w:hAnsi="Tahoma" w:cs="Tahoma"/>
                <w:b/>
                <w:bCs/>
                <w:iCs/>
                <w:color w:val="243285"/>
                <w:sz w:val="32"/>
                <w:szCs w:val="32"/>
                <w:lang w:val="en-US"/>
              </w:rPr>
            </w:pPr>
          </w:p>
          <w:p w:rsidR="006C462C" w:rsidRPr="00A443C2" w:rsidRDefault="006C462C" w:rsidP="009505E8">
            <w:pPr>
              <w:spacing w:before="380"/>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Pr>
                <w:rFonts w:ascii="Tahoma" w:hAnsi="Tahoma" w:cs="Tahoma"/>
                <w:b/>
                <w:bCs/>
                <w:iCs/>
                <w:color w:val="243285"/>
                <w:sz w:val="36"/>
                <w:szCs w:val="36"/>
              </w:rPr>
              <w:t>1901</w:t>
            </w:r>
            <w:r w:rsidR="00BB7C65">
              <w:rPr>
                <w:rFonts w:ascii="Tahoma" w:hAnsi="Tahoma" w:cs="Tahoma"/>
                <w:b/>
                <w:bCs/>
                <w:iCs/>
                <w:color w:val="243285"/>
                <w:sz w:val="36"/>
                <w:szCs w:val="36"/>
              </w:rPr>
              <w:t>-1</w:t>
            </w:r>
          </w:p>
          <w:p w:rsidR="006C462C" w:rsidRPr="00A443C2" w:rsidRDefault="006C462C" w:rsidP="009505E8">
            <w:pPr>
              <w:spacing w:before="80"/>
              <w:jc w:val="right"/>
              <w:rPr>
                <w:rFonts w:ascii="Tahoma" w:hAnsi="Tahoma" w:cs="Tahoma"/>
                <w:b/>
                <w:bCs/>
                <w:iCs/>
                <w:color w:val="243285"/>
                <w:szCs w:val="24"/>
              </w:rPr>
            </w:pPr>
            <w:r w:rsidRPr="00A443C2">
              <w:rPr>
                <w:rFonts w:ascii="Tahoma" w:hAnsi="Tahoma" w:cs="Tahoma"/>
                <w:b/>
                <w:bCs/>
                <w:iCs/>
                <w:color w:val="243285"/>
                <w:szCs w:val="24"/>
              </w:rPr>
              <w:t>(</w:t>
            </w:r>
            <w:r w:rsidR="00BB7C65">
              <w:rPr>
                <w:rFonts w:ascii="Tahoma" w:hAnsi="Tahoma" w:cs="Tahoma"/>
                <w:b/>
                <w:bCs/>
                <w:iCs/>
                <w:color w:val="243285"/>
                <w:szCs w:val="24"/>
              </w:rPr>
              <w:t>12</w:t>
            </w:r>
            <w:r w:rsidRPr="00A443C2">
              <w:rPr>
                <w:rFonts w:ascii="Tahoma" w:hAnsi="Tahoma" w:cs="Tahoma"/>
                <w:b/>
                <w:bCs/>
                <w:iCs/>
                <w:color w:val="243285"/>
                <w:szCs w:val="24"/>
              </w:rPr>
              <w:t>/</w:t>
            </w:r>
            <w:r>
              <w:rPr>
                <w:rFonts w:ascii="Tahoma" w:hAnsi="Tahoma" w:cs="Tahoma"/>
                <w:b/>
                <w:bCs/>
                <w:iCs/>
                <w:color w:val="243285"/>
                <w:szCs w:val="24"/>
              </w:rPr>
              <w:t>201</w:t>
            </w:r>
            <w:r w:rsidR="00BB7C65">
              <w:rPr>
                <w:rFonts w:ascii="Tahoma" w:hAnsi="Tahoma" w:cs="Tahoma"/>
                <w:b/>
                <w:bCs/>
                <w:iCs/>
                <w:color w:val="243285"/>
                <w:szCs w:val="24"/>
              </w:rPr>
              <w:t>3</w:t>
            </w:r>
            <w:r w:rsidRPr="00A443C2">
              <w:rPr>
                <w:rFonts w:ascii="Tahoma" w:hAnsi="Tahoma" w:cs="Tahoma"/>
                <w:b/>
                <w:bCs/>
                <w:iCs/>
                <w:color w:val="243285"/>
                <w:szCs w:val="24"/>
              </w:rPr>
              <w:t>)</w:t>
            </w:r>
          </w:p>
        </w:tc>
      </w:tr>
      <w:tr w:rsidR="006C462C" w:rsidRPr="00F54FBD" w:rsidTr="00996465">
        <w:tc>
          <w:tcPr>
            <w:tcW w:w="10089" w:type="dxa"/>
          </w:tcPr>
          <w:p w:rsidR="006C462C" w:rsidRDefault="006C462C" w:rsidP="009505E8">
            <w:pPr>
              <w:spacing w:before="80"/>
              <w:jc w:val="right"/>
              <w:rPr>
                <w:rFonts w:ascii="Tahoma" w:hAnsi="Tahoma" w:cs="Tahoma"/>
                <w:b/>
                <w:bCs/>
                <w:iCs/>
                <w:color w:val="243285"/>
                <w:sz w:val="44"/>
                <w:szCs w:val="44"/>
              </w:rPr>
            </w:pPr>
          </w:p>
          <w:p w:rsidR="006C462C" w:rsidRDefault="006C462C" w:rsidP="009505E8">
            <w:pPr>
              <w:spacing w:before="80"/>
              <w:jc w:val="right"/>
              <w:rPr>
                <w:rFonts w:ascii="Tahoma" w:hAnsi="Tahoma" w:cs="Tahoma"/>
                <w:b/>
                <w:bCs/>
                <w:iCs/>
                <w:color w:val="243285"/>
                <w:sz w:val="44"/>
                <w:szCs w:val="44"/>
              </w:rPr>
            </w:pPr>
            <w:r>
              <w:rPr>
                <w:rFonts w:ascii="Tahoma" w:hAnsi="Tahoma" w:cs="Tahoma"/>
                <w:b/>
                <w:bCs/>
                <w:iCs/>
                <w:color w:val="243285"/>
                <w:sz w:val="44"/>
                <w:szCs w:val="44"/>
              </w:rPr>
              <w:t xml:space="preserve">Orientations générales concernant les Recommandations UIT-R relatives aux systèmes et réseaux du service de radionavigation par satellite fonctionnant dans les bandes de fréquences </w:t>
            </w:r>
            <w:r>
              <w:rPr>
                <w:rFonts w:ascii="Tahoma" w:hAnsi="Tahoma" w:cs="Tahoma"/>
                <w:b/>
                <w:bCs/>
                <w:iCs/>
                <w:color w:val="243285"/>
                <w:sz w:val="44"/>
                <w:szCs w:val="44"/>
              </w:rPr>
              <w:br/>
              <w:t xml:space="preserve">1 164-1 215 MHz, 1 215-1 300 MHz, </w:t>
            </w:r>
            <w:r>
              <w:rPr>
                <w:rFonts w:ascii="Tahoma" w:hAnsi="Tahoma" w:cs="Tahoma"/>
                <w:b/>
                <w:bCs/>
                <w:iCs/>
                <w:color w:val="243285"/>
                <w:sz w:val="44"/>
                <w:szCs w:val="44"/>
              </w:rPr>
              <w:br/>
              <w:t xml:space="preserve">1 559-1 610 MHz, 5 000-5 010 MHz </w:t>
            </w:r>
            <w:r>
              <w:rPr>
                <w:rFonts w:ascii="Tahoma" w:hAnsi="Tahoma" w:cs="Tahoma"/>
                <w:b/>
                <w:bCs/>
                <w:iCs/>
                <w:color w:val="243285"/>
                <w:sz w:val="44"/>
                <w:szCs w:val="44"/>
              </w:rPr>
              <w:br/>
              <w:t>et 5 010-5 030 MHz</w:t>
            </w:r>
          </w:p>
          <w:p w:rsidR="006C462C" w:rsidRPr="00F54FBD" w:rsidRDefault="006C462C" w:rsidP="009505E8">
            <w:pPr>
              <w:spacing w:before="80"/>
              <w:jc w:val="right"/>
              <w:rPr>
                <w:rFonts w:ascii="Tahoma" w:hAnsi="Tahoma" w:cs="Tahoma"/>
                <w:b/>
                <w:bCs/>
                <w:iCs/>
                <w:color w:val="243285"/>
                <w:sz w:val="44"/>
                <w:szCs w:val="44"/>
              </w:rPr>
            </w:pPr>
          </w:p>
        </w:tc>
      </w:tr>
      <w:tr w:rsidR="006C462C" w:rsidRPr="00F54FBD" w:rsidTr="00996465">
        <w:tc>
          <w:tcPr>
            <w:tcW w:w="10089" w:type="dxa"/>
          </w:tcPr>
          <w:p w:rsidR="006C462C" w:rsidRPr="00F54FBD" w:rsidRDefault="006C462C" w:rsidP="009505E8">
            <w:pPr>
              <w:spacing w:before="80"/>
              <w:ind w:right="640"/>
              <w:rPr>
                <w:rFonts w:ascii="Tahoma" w:hAnsi="Tahoma" w:cs="Tahoma"/>
                <w:b/>
                <w:bCs/>
                <w:iCs/>
                <w:color w:val="243285"/>
                <w:sz w:val="32"/>
                <w:szCs w:val="32"/>
              </w:rPr>
            </w:pPr>
          </w:p>
          <w:p w:rsidR="006C462C" w:rsidRPr="00F54FBD" w:rsidRDefault="006C462C" w:rsidP="009505E8">
            <w:pPr>
              <w:spacing w:before="80" w:after="180"/>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6C462C" w:rsidRPr="00F54FBD" w:rsidRDefault="006C462C" w:rsidP="009505E8">
            <w:pPr>
              <w:spacing w:before="80"/>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6C462C" w:rsidRPr="00F54FBD" w:rsidRDefault="006C462C" w:rsidP="009505E8">
      <w:pPr>
        <w:spacing w:before="80"/>
        <w:rPr>
          <w:i/>
          <w:sz w:val="22"/>
        </w:rPr>
      </w:pPr>
    </w:p>
    <w:p w:rsidR="006C462C" w:rsidRPr="00F54FBD" w:rsidRDefault="006C462C" w:rsidP="009505E8">
      <w:pPr>
        <w:spacing w:before="80"/>
        <w:rPr>
          <w:i/>
          <w:sz w:val="22"/>
        </w:rPr>
      </w:pPr>
    </w:p>
    <w:p w:rsidR="006C462C" w:rsidRPr="00F54FBD" w:rsidRDefault="006C462C" w:rsidP="009505E8">
      <w:pPr>
        <w:spacing w:before="80"/>
        <w:rPr>
          <w:i/>
          <w:sz w:val="22"/>
        </w:rPr>
      </w:pPr>
    </w:p>
    <w:p w:rsidR="006C462C" w:rsidRPr="00F54FBD" w:rsidRDefault="006C462C" w:rsidP="009505E8">
      <w:pPr>
        <w:spacing w:before="80"/>
        <w:rPr>
          <w:i/>
          <w:sz w:val="22"/>
        </w:rPr>
      </w:pPr>
    </w:p>
    <w:p w:rsidR="006C462C" w:rsidRPr="00F54FBD" w:rsidRDefault="006C462C" w:rsidP="009505E8">
      <w:pPr>
        <w:pStyle w:val="Equation"/>
        <w:tabs>
          <w:tab w:val="clear" w:pos="4820"/>
          <w:tab w:val="clear" w:pos="9639"/>
          <w:tab w:val="left" w:pos="1191"/>
          <w:tab w:val="left" w:pos="1588"/>
          <w:tab w:val="left" w:pos="1985"/>
        </w:tabs>
        <w:rPr>
          <w:rFonts w:ascii="Palatino Linotype" w:hAnsi="Palatino Linotype"/>
        </w:rPr>
        <w:sectPr w:rsidR="006C462C" w:rsidRPr="00F54FBD">
          <w:headerReference w:type="even" r:id="rId6"/>
          <w:headerReference w:type="default" r:id="rId7"/>
          <w:pgSz w:w="11907" w:h="16840" w:code="9"/>
          <w:pgMar w:top="1089" w:right="1089" w:bottom="284" w:left="1089" w:header="567" w:footer="284" w:gutter="0"/>
          <w:pgNumType w:start="1"/>
          <w:cols w:space="720"/>
        </w:sectPr>
      </w:pPr>
    </w:p>
    <w:p w:rsidR="006C462C" w:rsidRPr="00F54FBD" w:rsidRDefault="006C462C" w:rsidP="009505E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6C462C" w:rsidRPr="00F54FBD" w:rsidRDefault="006C462C" w:rsidP="009505E8">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C462C" w:rsidRPr="00F54FBD" w:rsidRDefault="006C462C" w:rsidP="009505E8">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6C462C" w:rsidRPr="00E44CBB" w:rsidRDefault="006C462C" w:rsidP="009505E8">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6C462C" w:rsidRPr="00E44CBB" w:rsidRDefault="006C462C" w:rsidP="009505E8">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6C462C" w:rsidRPr="00C95B6F" w:rsidRDefault="006C462C" w:rsidP="009505E8">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C462C" w:rsidRPr="009454F8" w:rsidTr="00996465">
        <w:tc>
          <w:tcPr>
            <w:tcW w:w="9360" w:type="dxa"/>
            <w:gridSpan w:val="2"/>
          </w:tcPr>
          <w:p w:rsidR="006C462C" w:rsidRPr="009454F8" w:rsidRDefault="006C462C" w:rsidP="009505E8">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6C462C" w:rsidRPr="009454F8" w:rsidRDefault="006C462C" w:rsidP="009505E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6C462C" w:rsidRPr="00036EE3" w:rsidTr="00996465">
        <w:tc>
          <w:tcPr>
            <w:tcW w:w="1140" w:type="dxa"/>
          </w:tcPr>
          <w:p w:rsidR="006C462C" w:rsidRPr="00614CC6" w:rsidRDefault="006C462C" w:rsidP="009505E8">
            <w:pPr>
              <w:spacing w:before="90" w:after="100"/>
              <w:ind w:left="57"/>
              <w:rPr>
                <w:b/>
                <w:bCs/>
                <w:sz w:val="20"/>
                <w:lang w:val="en-US"/>
              </w:rPr>
            </w:pPr>
            <w:r w:rsidRPr="00614CC6">
              <w:rPr>
                <w:b/>
                <w:bCs/>
                <w:sz w:val="20"/>
                <w:lang w:val="en-US"/>
              </w:rPr>
              <w:t>Séries</w:t>
            </w:r>
          </w:p>
        </w:tc>
        <w:tc>
          <w:tcPr>
            <w:tcW w:w="8220" w:type="dxa"/>
          </w:tcPr>
          <w:p w:rsidR="006C462C" w:rsidRPr="00614CC6" w:rsidRDefault="006C462C" w:rsidP="009505E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6C462C" w:rsidRPr="00036EE3" w:rsidTr="00996465">
        <w:tc>
          <w:tcPr>
            <w:tcW w:w="1140" w:type="dxa"/>
          </w:tcPr>
          <w:p w:rsidR="006C462C" w:rsidRPr="00614CC6" w:rsidRDefault="006C462C" w:rsidP="009505E8">
            <w:pPr>
              <w:spacing w:before="30" w:after="30"/>
              <w:ind w:left="57"/>
              <w:jc w:val="left"/>
              <w:rPr>
                <w:b/>
                <w:bCs/>
                <w:sz w:val="20"/>
                <w:lang w:val="en-US"/>
              </w:rPr>
            </w:pPr>
            <w:r w:rsidRPr="00614CC6">
              <w:rPr>
                <w:b/>
                <w:bCs/>
                <w:sz w:val="20"/>
                <w:lang w:val="en-US"/>
              </w:rPr>
              <w:t>BO</w:t>
            </w:r>
          </w:p>
        </w:tc>
        <w:tc>
          <w:tcPr>
            <w:tcW w:w="8220" w:type="dxa"/>
          </w:tcPr>
          <w:p w:rsidR="006C462C" w:rsidRPr="00614CC6" w:rsidRDefault="006C462C" w:rsidP="009505E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6C462C" w:rsidRPr="009454F8" w:rsidTr="00996465">
        <w:tc>
          <w:tcPr>
            <w:tcW w:w="1140" w:type="dxa"/>
          </w:tcPr>
          <w:p w:rsidR="006C462C" w:rsidRPr="00614CC6" w:rsidRDefault="006C462C" w:rsidP="009505E8">
            <w:pPr>
              <w:spacing w:before="30" w:after="30"/>
              <w:ind w:left="57"/>
              <w:jc w:val="left"/>
              <w:rPr>
                <w:b/>
                <w:bCs/>
                <w:sz w:val="20"/>
                <w:lang w:val="en-US"/>
              </w:rPr>
            </w:pPr>
            <w:r w:rsidRPr="00614CC6">
              <w:rPr>
                <w:b/>
                <w:bCs/>
                <w:sz w:val="20"/>
                <w:lang w:val="en-US"/>
              </w:rPr>
              <w:t>BR</w:t>
            </w:r>
          </w:p>
        </w:tc>
        <w:tc>
          <w:tcPr>
            <w:tcW w:w="8220" w:type="dxa"/>
          </w:tcPr>
          <w:p w:rsidR="006C462C" w:rsidRPr="00614CC6" w:rsidRDefault="006C462C" w:rsidP="009505E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6C462C" w:rsidRPr="00036EE3" w:rsidTr="00996465">
        <w:tc>
          <w:tcPr>
            <w:tcW w:w="1140" w:type="dxa"/>
          </w:tcPr>
          <w:p w:rsidR="006C462C" w:rsidRPr="00614CC6" w:rsidRDefault="006C462C" w:rsidP="009505E8">
            <w:pPr>
              <w:spacing w:before="30" w:after="30"/>
              <w:ind w:left="57"/>
              <w:jc w:val="left"/>
              <w:rPr>
                <w:b/>
                <w:bCs/>
                <w:sz w:val="20"/>
                <w:lang w:val="en-US"/>
              </w:rPr>
            </w:pPr>
            <w:r w:rsidRPr="00614CC6">
              <w:rPr>
                <w:b/>
                <w:bCs/>
                <w:sz w:val="20"/>
                <w:lang w:val="en-US"/>
              </w:rPr>
              <w:t>BS</w:t>
            </w:r>
          </w:p>
        </w:tc>
        <w:tc>
          <w:tcPr>
            <w:tcW w:w="8220" w:type="dxa"/>
          </w:tcPr>
          <w:p w:rsidR="006C462C" w:rsidRPr="00614CC6" w:rsidRDefault="006C462C" w:rsidP="009505E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6C462C" w:rsidRPr="00ED2695" w:rsidTr="00996465">
        <w:tc>
          <w:tcPr>
            <w:tcW w:w="1140" w:type="dxa"/>
            <w:shd w:val="clear" w:color="auto" w:fill="auto"/>
          </w:tcPr>
          <w:p w:rsidR="006C462C" w:rsidRPr="00614CC6" w:rsidRDefault="006C462C" w:rsidP="009505E8">
            <w:pPr>
              <w:spacing w:before="30" w:after="30"/>
              <w:ind w:left="57"/>
              <w:jc w:val="left"/>
              <w:rPr>
                <w:b/>
                <w:bCs/>
                <w:sz w:val="20"/>
                <w:lang w:val="en-US"/>
              </w:rPr>
            </w:pPr>
            <w:r w:rsidRPr="00614CC6">
              <w:rPr>
                <w:b/>
                <w:bCs/>
                <w:sz w:val="20"/>
                <w:lang w:val="en-US"/>
              </w:rPr>
              <w:t>BT</w:t>
            </w:r>
          </w:p>
        </w:tc>
        <w:tc>
          <w:tcPr>
            <w:tcW w:w="8220" w:type="dxa"/>
            <w:shd w:val="clear" w:color="auto" w:fill="auto"/>
          </w:tcPr>
          <w:p w:rsidR="006C462C" w:rsidRPr="00614CC6" w:rsidRDefault="006C462C" w:rsidP="009505E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6C462C" w:rsidRPr="00036EE3" w:rsidTr="00996465">
        <w:tc>
          <w:tcPr>
            <w:tcW w:w="1140" w:type="dxa"/>
            <w:shd w:val="clear" w:color="auto" w:fill="auto"/>
          </w:tcPr>
          <w:p w:rsidR="006C462C" w:rsidRPr="00614CC6" w:rsidRDefault="006C462C" w:rsidP="009505E8">
            <w:pPr>
              <w:spacing w:before="30" w:after="30"/>
              <w:ind w:left="57"/>
              <w:jc w:val="left"/>
              <w:rPr>
                <w:b/>
                <w:bCs/>
                <w:sz w:val="20"/>
                <w:lang w:val="fr-CH"/>
              </w:rPr>
            </w:pPr>
            <w:r w:rsidRPr="00614CC6">
              <w:rPr>
                <w:b/>
                <w:bCs/>
                <w:sz w:val="20"/>
                <w:lang w:val="fr-CH"/>
              </w:rPr>
              <w:t>F</w:t>
            </w:r>
          </w:p>
        </w:tc>
        <w:tc>
          <w:tcPr>
            <w:tcW w:w="8220" w:type="dxa"/>
            <w:shd w:val="clear" w:color="auto" w:fill="auto"/>
          </w:tcPr>
          <w:p w:rsidR="006C462C" w:rsidRPr="00614CC6" w:rsidRDefault="006C462C" w:rsidP="009505E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6C462C" w:rsidRPr="00592F9F" w:rsidTr="00996465">
        <w:tc>
          <w:tcPr>
            <w:tcW w:w="1140" w:type="dxa"/>
            <w:shd w:val="clear" w:color="auto" w:fill="F3F3F3"/>
          </w:tcPr>
          <w:p w:rsidR="006C462C" w:rsidRPr="00592F9F" w:rsidRDefault="006C462C" w:rsidP="009505E8">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6C462C" w:rsidRPr="00592F9F" w:rsidRDefault="006C462C" w:rsidP="009505E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6C462C" w:rsidRPr="00036EE3" w:rsidTr="00996465">
        <w:tc>
          <w:tcPr>
            <w:tcW w:w="1140" w:type="dxa"/>
          </w:tcPr>
          <w:p w:rsidR="006C462C" w:rsidRPr="00614CC6" w:rsidRDefault="006C462C" w:rsidP="009505E8">
            <w:pPr>
              <w:spacing w:before="30" w:after="30"/>
              <w:ind w:left="57"/>
              <w:jc w:val="left"/>
              <w:rPr>
                <w:b/>
                <w:bCs/>
                <w:sz w:val="20"/>
                <w:lang w:val="fr-CH"/>
              </w:rPr>
            </w:pPr>
            <w:r w:rsidRPr="00614CC6">
              <w:rPr>
                <w:b/>
                <w:bCs/>
                <w:sz w:val="20"/>
                <w:lang w:val="fr-CH"/>
              </w:rPr>
              <w:t>P</w:t>
            </w:r>
          </w:p>
        </w:tc>
        <w:tc>
          <w:tcPr>
            <w:tcW w:w="8220" w:type="dxa"/>
          </w:tcPr>
          <w:p w:rsidR="006C462C" w:rsidRPr="00614CC6" w:rsidRDefault="006C462C" w:rsidP="009505E8">
            <w:pPr>
              <w:spacing w:before="30" w:after="30"/>
              <w:jc w:val="left"/>
              <w:rPr>
                <w:sz w:val="20"/>
                <w:lang w:val="fr-CH"/>
              </w:rPr>
            </w:pPr>
            <w:r w:rsidRPr="00614CC6">
              <w:rPr>
                <w:sz w:val="20"/>
              </w:rPr>
              <w:t>Propagation des ondes radioélectriques</w:t>
            </w:r>
          </w:p>
        </w:tc>
      </w:tr>
      <w:tr w:rsidR="006C462C" w:rsidRPr="00036EE3" w:rsidTr="00996465">
        <w:tc>
          <w:tcPr>
            <w:tcW w:w="1140" w:type="dxa"/>
          </w:tcPr>
          <w:p w:rsidR="006C462C" w:rsidRPr="00614CC6" w:rsidRDefault="006C462C" w:rsidP="009505E8">
            <w:pPr>
              <w:spacing w:before="30" w:after="30"/>
              <w:ind w:left="57"/>
              <w:jc w:val="left"/>
              <w:rPr>
                <w:b/>
                <w:bCs/>
                <w:sz w:val="20"/>
                <w:lang w:val="en-US"/>
              </w:rPr>
            </w:pPr>
            <w:r w:rsidRPr="00614CC6">
              <w:rPr>
                <w:b/>
                <w:bCs/>
                <w:sz w:val="20"/>
                <w:lang w:val="en-US"/>
              </w:rPr>
              <w:t>RA</w:t>
            </w:r>
          </w:p>
        </w:tc>
        <w:tc>
          <w:tcPr>
            <w:tcW w:w="8220" w:type="dxa"/>
          </w:tcPr>
          <w:p w:rsidR="006C462C" w:rsidRPr="00614CC6" w:rsidRDefault="006C462C" w:rsidP="009505E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6C462C" w:rsidRPr="00036EE3" w:rsidTr="00996465">
        <w:tc>
          <w:tcPr>
            <w:tcW w:w="1140" w:type="dxa"/>
          </w:tcPr>
          <w:p w:rsidR="006C462C" w:rsidRPr="00614CC6" w:rsidRDefault="006C462C" w:rsidP="009505E8">
            <w:pPr>
              <w:spacing w:before="30" w:after="30"/>
              <w:ind w:left="57"/>
              <w:jc w:val="left"/>
              <w:rPr>
                <w:b/>
                <w:bCs/>
                <w:sz w:val="20"/>
                <w:lang w:val="en-US"/>
              </w:rPr>
            </w:pPr>
            <w:r w:rsidRPr="00614CC6">
              <w:rPr>
                <w:b/>
                <w:bCs/>
                <w:sz w:val="20"/>
                <w:lang w:val="en-US"/>
              </w:rPr>
              <w:t>RS</w:t>
            </w:r>
          </w:p>
        </w:tc>
        <w:tc>
          <w:tcPr>
            <w:tcW w:w="8220" w:type="dxa"/>
          </w:tcPr>
          <w:p w:rsidR="006C462C" w:rsidRPr="00614CC6" w:rsidRDefault="006C462C" w:rsidP="009505E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6C462C" w:rsidRPr="00036EE3" w:rsidTr="00996465">
        <w:tc>
          <w:tcPr>
            <w:tcW w:w="1140" w:type="dxa"/>
          </w:tcPr>
          <w:p w:rsidR="006C462C" w:rsidRPr="00614CC6" w:rsidRDefault="006C462C" w:rsidP="009505E8">
            <w:pPr>
              <w:spacing w:before="30" w:after="30"/>
              <w:ind w:left="57"/>
              <w:jc w:val="left"/>
              <w:rPr>
                <w:b/>
                <w:bCs/>
                <w:sz w:val="20"/>
                <w:lang w:val="en-US"/>
              </w:rPr>
            </w:pPr>
            <w:r w:rsidRPr="00614CC6">
              <w:rPr>
                <w:b/>
                <w:bCs/>
                <w:sz w:val="20"/>
                <w:lang w:val="en-US"/>
              </w:rPr>
              <w:t>S</w:t>
            </w:r>
          </w:p>
        </w:tc>
        <w:tc>
          <w:tcPr>
            <w:tcW w:w="8220" w:type="dxa"/>
          </w:tcPr>
          <w:p w:rsidR="006C462C" w:rsidRPr="00614CC6" w:rsidRDefault="006C462C" w:rsidP="009505E8">
            <w:pPr>
              <w:spacing w:before="30" w:after="30"/>
              <w:jc w:val="left"/>
              <w:rPr>
                <w:sz w:val="20"/>
                <w:lang w:val="en-US"/>
              </w:rPr>
            </w:pPr>
            <w:r w:rsidRPr="00614CC6">
              <w:rPr>
                <w:sz w:val="20"/>
              </w:rPr>
              <w:t>Service fixe par satellite</w:t>
            </w:r>
          </w:p>
        </w:tc>
      </w:tr>
      <w:tr w:rsidR="006C462C" w:rsidRPr="00036EE3" w:rsidTr="00996465">
        <w:tc>
          <w:tcPr>
            <w:tcW w:w="1140" w:type="dxa"/>
          </w:tcPr>
          <w:p w:rsidR="006C462C" w:rsidRPr="00614CC6" w:rsidRDefault="006C462C" w:rsidP="009505E8">
            <w:pPr>
              <w:spacing w:before="30" w:after="30"/>
              <w:ind w:left="57"/>
              <w:jc w:val="left"/>
              <w:rPr>
                <w:b/>
                <w:bCs/>
                <w:sz w:val="20"/>
                <w:lang w:val="en-US"/>
              </w:rPr>
            </w:pPr>
            <w:r w:rsidRPr="00614CC6">
              <w:rPr>
                <w:b/>
                <w:bCs/>
                <w:sz w:val="20"/>
                <w:lang w:val="en-US"/>
              </w:rPr>
              <w:t>SA</w:t>
            </w:r>
          </w:p>
        </w:tc>
        <w:tc>
          <w:tcPr>
            <w:tcW w:w="8220" w:type="dxa"/>
          </w:tcPr>
          <w:p w:rsidR="006C462C" w:rsidRPr="00614CC6" w:rsidRDefault="006C462C" w:rsidP="009505E8">
            <w:pPr>
              <w:spacing w:before="30" w:after="30"/>
              <w:jc w:val="left"/>
              <w:rPr>
                <w:sz w:val="20"/>
                <w:lang w:val="en-US"/>
              </w:rPr>
            </w:pPr>
            <w:r w:rsidRPr="00614CC6">
              <w:rPr>
                <w:sz w:val="20"/>
              </w:rPr>
              <w:t>Applications spatiales et météorologie</w:t>
            </w:r>
          </w:p>
        </w:tc>
      </w:tr>
      <w:tr w:rsidR="006C462C" w:rsidRPr="00614CC6" w:rsidTr="00996465">
        <w:tc>
          <w:tcPr>
            <w:tcW w:w="1140" w:type="dxa"/>
          </w:tcPr>
          <w:p w:rsidR="006C462C" w:rsidRPr="00614CC6" w:rsidRDefault="006C462C" w:rsidP="009505E8">
            <w:pPr>
              <w:spacing w:before="30" w:after="30"/>
              <w:ind w:left="57"/>
              <w:jc w:val="left"/>
              <w:rPr>
                <w:b/>
                <w:bCs/>
                <w:sz w:val="20"/>
                <w:lang w:val="en-US"/>
              </w:rPr>
            </w:pPr>
            <w:r w:rsidRPr="00614CC6">
              <w:rPr>
                <w:b/>
                <w:bCs/>
                <w:sz w:val="20"/>
                <w:lang w:val="en-US"/>
              </w:rPr>
              <w:t>SF</w:t>
            </w:r>
          </w:p>
        </w:tc>
        <w:tc>
          <w:tcPr>
            <w:tcW w:w="8220" w:type="dxa"/>
          </w:tcPr>
          <w:p w:rsidR="006C462C" w:rsidRPr="00614CC6" w:rsidRDefault="006C462C" w:rsidP="009505E8">
            <w:pPr>
              <w:spacing w:before="30" w:after="30"/>
              <w:jc w:val="left"/>
              <w:rPr>
                <w:sz w:val="20"/>
              </w:rPr>
            </w:pPr>
            <w:r w:rsidRPr="00614CC6">
              <w:rPr>
                <w:sz w:val="20"/>
              </w:rPr>
              <w:t>Partage des fréquences et coordination entre les systèmes du service fixe par satellite et du service fixe</w:t>
            </w:r>
          </w:p>
        </w:tc>
      </w:tr>
      <w:tr w:rsidR="006C462C" w:rsidRPr="00036EE3" w:rsidTr="00996465">
        <w:tc>
          <w:tcPr>
            <w:tcW w:w="1140" w:type="dxa"/>
            <w:shd w:val="clear" w:color="auto" w:fill="auto"/>
          </w:tcPr>
          <w:p w:rsidR="006C462C" w:rsidRPr="00592F9F" w:rsidRDefault="006C462C" w:rsidP="009505E8">
            <w:pPr>
              <w:spacing w:before="30" w:after="30"/>
              <w:ind w:left="57"/>
              <w:jc w:val="left"/>
              <w:rPr>
                <w:b/>
                <w:bCs/>
                <w:sz w:val="20"/>
                <w:lang w:val="en-US"/>
              </w:rPr>
            </w:pPr>
            <w:r w:rsidRPr="00592F9F">
              <w:rPr>
                <w:b/>
                <w:bCs/>
                <w:sz w:val="20"/>
                <w:lang w:val="en-US"/>
              </w:rPr>
              <w:t>SM</w:t>
            </w:r>
          </w:p>
        </w:tc>
        <w:tc>
          <w:tcPr>
            <w:tcW w:w="8220" w:type="dxa"/>
            <w:shd w:val="clear" w:color="auto" w:fill="auto"/>
          </w:tcPr>
          <w:p w:rsidR="006C462C" w:rsidRPr="00592F9F" w:rsidRDefault="006C462C" w:rsidP="009505E8">
            <w:pPr>
              <w:spacing w:before="30" w:after="30"/>
              <w:jc w:val="left"/>
              <w:rPr>
                <w:sz w:val="20"/>
                <w:lang w:val="en-US"/>
              </w:rPr>
            </w:pPr>
            <w:r w:rsidRPr="00592F9F">
              <w:rPr>
                <w:sz w:val="20"/>
              </w:rPr>
              <w:t>Gestion du spectre</w:t>
            </w:r>
          </w:p>
        </w:tc>
      </w:tr>
      <w:tr w:rsidR="006C462C" w:rsidRPr="00036EE3" w:rsidTr="00996465">
        <w:tc>
          <w:tcPr>
            <w:tcW w:w="1140" w:type="dxa"/>
          </w:tcPr>
          <w:p w:rsidR="006C462C" w:rsidRPr="00614CC6" w:rsidRDefault="006C462C" w:rsidP="009505E8">
            <w:pPr>
              <w:spacing w:before="30" w:after="30"/>
              <w:ind w:left="57"/>
              <w:jc w:val="left"/>
              <w:rPr>
                <w:b/>
                <w:bCs/>
                <w:sz w:val="20"/>
                <w:lang w:val="en-US"/>
              </w:rPr>
            </w:pPr>
            <w:r w:rsidRPr="00614CC6">
              <w:rPr>
                <w:b/>
                <w:bCs/>
                <w:sz w:val="20"/>
                <w:lang w:val="en-US"/>
              </w:rPr>
              <w:t>SNG</w:t>
            </w:r>
          </w:p>
        </w:tc>
        <w:tc>
          <w:tcPr>
            <w:tcW w:w="8220" w:type="dxa"/>
          </w:tcPr>
          <w:p w:rsidR="006C462C" w:rsidRPr="00614CC6" w:rsidRDefault="006C462C" w:rsidP="009505E8">
            <w:pPr>
              <w:spacing w:before="30" w:after="30"/>
              <w:jc w:val="left"/>
              <w:rPr>
                <w:sz w:val="20"/>
                <w:lang w:val="en-US"/>
              </w:rPr>
            </w:pPr>
            <w:r w:rsidRPr="00614CC6">
              <w:rPr>
                <w:sz w:val="20"/>
              </w:rPr>
              <w:t>Reportage d'actualités par satellite</w:t>
            </w:r>
          </w:p>
        </w:tc>
      </w:tr>
      <w:tr w:rsidR="006C462C" w:rsidRPr="00614CC6" w:rsidTr="00996465">
        <w:tc>
          <w:tcPr>
            <w:tcW w:w="1140" w:type="dxa"/>
          </w:tcPr>
          <w:p w:rsidR="006C462C" w:rsidRPr="00614CC6" w:rsidRDefault="006C462C" w:rsidP="009505E8">
            <w:pPr>
              <w:spacing w:before="30" w:after="30"/>
              <w:ind w:left="57"/>
              <w:jc w:val="left"/>
              <w:rPr>
                <w:b/>
                <w:bCs/>
                <w:sz w:val="20"/>
                <w:lang w:val="en-US"/>
              </w:rPr>
            </w:pPr>
            <w:r w:rsidRPr="00614CC6">
              <w:rPr>
                <w:b/>
                <w:bCs/>
                <w:sz w:val="20"/>
                <w:lang w:val="en-US"/>
              </w:rPr>
              <w:t>TF</w:t>
            </w:r>
          </w:p>
        </w:tc>
        <w:tc>
          <w:tcPr>
            <w:tcW w:w="8220" w:type="dxa"/>
          </w:tcPr>
          <w:p w:rsidR="006C462C" w:rsidRPr="00614CC6" w:rsidRDefault="006C462C" w:rsidP="009505E8">
            <w:pPr>
              <w:spacing w:before="30" w:after="30"/>
              <w:jc w:val="left"/>
              <w:rPr>
                <w:sz w:val="20"/>
              </w:rPr>
            </w:pPr>
            <w:r w:rsidRPr="00614CC6">
              <w:rPr>
                <w:sz w:val="20"/>
              </w:rPr>
              <w:t>Emissions de fréquences étalon et de signaux horaires</w:t>
            </w:r>
          </w:p>
        </w:tc>
      </w:tr>
      <w:tr w:rsidR="006C462C" w:rsidRPr="00036EE3" w:rsidTr="00996465">
        <w:tc>
          <w:tcPr>
            <w:tcW w:w="1140" w:type="dxa"/>
          </w:tcPr>
          <w:p w:rsidR="006C462C" w:rsidRPr="00614CC6" w:rsidRDefault="006C462C" w:rsidP="009505E8">
            <w:pPr>
              <w:spacing w:before="30" w:after="30"/>
              <w:ind w:left="57"/>
              <w:jc w:val="left"/>
              <w:rPr>
                <w:b/>
                <w:bCs/>
                <w:sz w:val="20"/>
                <w:lang w:val="en-US"/>
              </w:rPr>
            </w:pPr>
            <w:r w:rsidRPr="00614CC6">
              <w:rPr>
                <w:b/>
                <w:bCs/>
                <w:sz w:val="20"/>
                <w:lang w:val="en-US"/>
              </w:rPr>
              <w:t>V</w:t>
            </w:r>
          </w:p>
        </w:tc>
        <w:tc>
          <w:tcPr>
            <w:tcW w:w="8220" w:type="dxa"/>
          </w:tcPr>
          <w:p w:rsidR="006C462C" w:rsidRPr="00614CC6" w:rsidRDefault="006C462C" w:rsidP="009505E8">
            <w:pPr>
              <w:spacing w:before="30" w:after="140"/>
              <w:jc w:val="left"/>
              <w:rPr>
                <w:sz w:val="20"/>
                <w:lang w:val="en-US"/>
              </w:rPr>
            </w:pPr>
            <w:r w:rsidRPr="00614CC6">
              <w:rPr>
                <w:sz w:val="20"/>
              </w:rPr>
              <w:t>Vocabulaire et sujets associés</w:t>
            </w:r>
          </w:p>
        </w:tc>
      </w:tr>
    </w:tbl>
    <w:p w:rsidR="006C462C" w:rsidRPr="00036EE3" w:rsidRDefault="006C462C" w:rsidP="009505E8">
      <w:pPr>
        <w:spacing w:before="0"/>
        <w:jc w:val="center"/>
        <w:rPr>
          <w:sz w:val="20"/>
          <w:lang w:val="en-US"/>
        </w:rPr>
      </w:pPr>
    </w:p>
    <w:p w:rsidR="006C462C" w:rsidRPr="00036EE3" w:rsidRDefault="006C462C" w:rsidP="009505E8">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C462C" w:rsidRPr="00756B4D" w:rsidTr="00996465">
        <w:tc>
          <w:tcPr>
            <w:tcW w:w="9360" w:type="dxa"/>
          </w:tcPr>
          <w:p w:rsidR="006C462C" w:rsidRPr="00756B4D" w:rsidRDefault="006C462C" w:rsidP="009505E8">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sidR="00F43625">
              <w:rPr>
                <w:i/>
                <w:iCs/>
                <w:sz w:val="20"/>
              </w:rPr>
              <w:t xml:space="preserve"> </w:t>
            </w:r>
            <w:r w:rsidRPr="00756B4D">
              <w:rPr>
                <w:i/>
                <w:iCs/>
                <w:sz w:val="20"/>
              </w:rPr>
              <w:t xml:space="preserve">Résolution UIT-R 1. </w:t>
            </w:r>
          </w:p>
        </w:tc>
      </w:tr>
    </w:tbl>
    <w:p w:rsidR="006C462C" w:rsidRPr="00756B4D" w:rsidRDefault="006C462C" w:rsidP="009505E8">
      <w:pPr>
        <w:spacing w:before="0"/>
        <w:jc w:val="center"/>
        <w:rPr>
          <w:sz w:val="22"/>
        </w:rPr>
      </w:pPr>
    </w:p>
    <w:p w:rsidR="006C462C" w:rsidRPr="00614CC6" w:rsidRDefault="006C462C" w:rsidP="009505E8">
      <w:pPr>
        <w:spacing w:before="100"/>
        <w:jc w:val="right"/>
        <w:rPr>
          <w:i/>
          <w:iCs/>
          <w:sz w:val="20"/>
        </w:rPr>
      </w:pPr>
      <w:r w:rsidRPr="00614CC6">
        <w:rPr>
          <w:i/>
          <w:iCs/>
          <w:sz w:val="20"/>
        </w:rPr>
        <w:t>Publication électronique</w:t>
      </w:r>
    </w:p>
    <w:p w:rsidR="006C462C" w:rsidRPr="00614CC6" w:rsidRDefault="006C462C" w:rsidP="009505E8">
      <w:pPr>
        <w:spacing w:before="0"/>
        <w:jc w:val="right"/>
        <w:rPr>
          <w:sz w:val="20"/>
        </w:rPr>
      </w:pPr>
      <w:r w:rsidRPr="00614CC6">
        <w:rPr>
          <w:sz w:val="20"/>
        </w:rPr>
        <w:t>Genève, 20</w:t>
      </w:r>
      <w:r>
        <w:rPr>
          <w:sz w:val="20"/>
        </w:rPr>
        <w:t>1</w:t>
      </w:r>
      <w:r w:rsidR="00BB7C65">
        <w:rPr>
          <w:sz w:val="20"/>
        </w:rPr>
        <w:t>4</w:t>
      </w:r>
    </w:p>
    <w:p w:rsidR="006C462C" w:rsidRPr="00614CC6" w:rsidRDefault="006C462C" w:rsidP="009505E8">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w:t>
      </w:r>
      <w:r w:rsidR="00BB7C65">
        <w:rPr>
          <w:sz w:val="20"/>
        </w:rPr>
        <w:t>4</w:t>
      </w:r>
    </w:p>
    <w:p w:rsidR="006C462C" w:rsidRPr="00614CC6" w:rsidRDefault="006C462C" w:rsidP="009505E8">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6C462C" w:rsidRPr="00614CC6" w:rsidRDefault="006C462C" w:rsidP="009505E8">
      <w:pPr>
        <w:spacing w:before="160"/>
        <w:rPr>
          <w:i/>
          <w:sz w:val="20"/>
          <w:highlight w:val="yellow"/>
        </w:rPr>
        <w:sectPr w:rsidR="006C462C" w:rsidRPr="00614CC6" w:rsidSect="00996465">
          <w:headerReference w:type="even" r:id="rId10"/>
          <w:headerReference w:type="default" r:id="rId11"/>
          <w:pgSz w:w="11907" w:h="16834" w:code="9"/>
          <w:pgMar w:top="1418" w:right="1134" w:bottom="1134" w:left="1134" w:header="720" w:footer="482" w:gutter="0"/>
          <w:pgNumType w:fmt="lowerRoman" w:start="2"/>
          <w:cols w:space="720"/>
        </w:sectPr>
      </w:pPr>
    </w:p>
    <w:p w:rsidR="006C462C" w:rsidRPr="00756B4D" w:rsidRDefault="006C462C" w:rsidP="009505E8">
      <w:pPr>
        <w:pStyle w:val="RecNo"/>
        <w:spacing w:before="0"/>
      </w:pPr>
      <w:bookmarkStart w:id="2" w:name="irecnoe"/>
      <w:bookmarkEnd w:id="2"/>
      <w:r w:rsidRPr="00756B4D">
        <w:lastRenderedPageBreak/>
        <w:t xml:space="preserve">RECOMMANDATION  </w:t>
      </w:r>
      <w:r>
        <w:rPr>
          <w:rStyle w:val="href"/>
        </w:rPr>
        <w:t>UIT</w:t>
      </w:r>
      <w:r w:rsidRPr="00756B4D">
        <w:rPr>
          <w:rStyle w:val="href"/>
        </w:rPr>
        <w:t>-R  M.</w:t>
      </w:r>
      <w:r w:rsidR="00F43625">
        <w:rPr>
          <w:rStyle w:val="href"/>
        </w:rPr>
        <w:t>1901</w:t>
      </w:r>
      <w:r w:rsidR="00BB7C65">
        <w:rPr>
          <w:rStyle w:val="href"/>
        </w:rPr>
        <w:t>-1</w:t>
      </w:r>
    </w:p>
    <w:p w:rsidR="009D1750" w:rsidRDefault="009D1750" w:rsidP="009505E8">
      <w:pPr>
        <w:pStyle w:val="Rectitle"/>
      </w:pPr>
      <w:r>
        <w:t>Orientations générales concernant les Recommandations UIT-R relatives aux systèmes et réseaux du service de radionavigation par satellite fonctionnant</w:t>
      </w:r>
      <w:r>
        <w:br/>
        <w:t xml:space="preserve">dans les bandes de fréquences 1 164-1 215 MHz, 1 215-1 300 MHz, </w:t>
      </w:r>
      <w:r>
        <w:br/>
        <w:t>1 559-1 610 MHz, 5 000-5 010 MHz et 5 010-5 030 MHz</w:t>
      </w:r>
    </w:p>
    <w:p w:rsidR="009D1750" w:rsidRPr="00D1194C" w:rsidRDefault="009D1750" w:rsidP="009505E8">
      <w:pPr>
        <w:pStyle w:val="Recref"/>
        <w:rPr>
          <w:lang w:val="fr-CH"/>
        </w:rPr>
      </w:pPr>
      <w:r w:rsidRPr="00D1194C">
        <w:rPr>
          <w:lang w:val="fr-CH"/>
        </w:rPr>
        <w:t>(Questions UIT</w:t>
      </w:r>
      <w:r w:rsidRPr="00D1194C">
        <w:rPr>
          <w:lang w:val="fr-CH"/>
        </w:rPr>
        <w:noBreakHyphen/>
        <w:t>R 217-2/4 et UIT</w:t>
      </w:r>
      <w:r w:rsidRPr="00D1194C">
        <w:rPr>
          <w:lang w:val="fr-CH"/>
        </w:rPr>
        <w:noBreakHyphen/>
        <w:t>R 288/4)</w:t>
      </w:r>
    </w:p>
    <w:p w:rsidR="009D1750" w:rsidRPr="001A0B5C" w:rsidRDefault="009D1750" w:rsidP="009505E8">
      <w:pPr>
        <w:pStyle w:val="Recdate"/>
        <w:rPr>
          <w:lang w:val="fr-CH"/>
        </w:rPr>
      </w:pPr>
      <w:r w:rsidRPr="001A0B5C">
        <w:rPr>
          <w:lang w:val="fr-CH"/>
        </w:rPr>
        <w:t>(2012</w:t>
      </w:r>
      <w:r w:rsidR="00996465">
        <w:rPr>
          <w:lang w:val="fr-CH"/>
        </w:rPr>
        <w:t>-1213</w:t>
      </w:r>
      <w:r w:rsidRPr="001A0B5C">
        <w:rPr>
          <w:lang w:val="fr-CH"/>
        </w:rPr>
        <w:t>)</w:t>
      </w:r>
    </w:p>
    <w:p w:rsidR="009D1750" w:rsidRPr="00C53773" w:rsidRDefault="009D1750" w:rsidP="009505E8">
      <w:pPr>
        <w:pStyle w:val="HeadingSum"/>
        <w:rPr>
          <w:lang w:val="fr-CH"/>
        </w:rPr>
      </w:pPr>
      <w:r w:rsidRPr="00C53773">
        <w:rPr>
          <w:lang w:val="fr-CH"/>
        </w:rPr>
        <w:t>Domaine d'application</w:t>
      </w:r>
    </w:p>
    <w:p w:rsidR="009D1750" w:rsidRPr="00C53773" w:rsidRDefault="009D1750" w:rsidP="009505E8">
      <w:pPr>
        <w:pStyle w:val="Summary"/>
        <w:rPr>
          <w:lang w:val="fr-CH"/>
        </w:rPr>
      </w:pPr>
      <w:r w:rsidRPr="00C53773">
        <w:rPr>
          <w:lang w:val="fr-CH"/>
        </w:rPr>
        <w:t>La présente Recommandation est destinée à donner des orientations sur les Recommandations UIT</w:t>
      </w:r>
      <w:r w:rsidRPr="00C53773">
        <w:rPr>
          <w:lang w:val="fr-CH"/>
        </w:rPr>
        <w:noBreakHyphen/>
        <w:t>R relatives aux caractéristiques techniques et aux critères de protection applicables aux stations terriennes de réception du service de radionavigation par satellite (SRNS) ainsi qu'aux caractéristiques des stations spatiales d'émission du SRNS qui sont exploitées ou qu'il est prévu d'exploiter dans les bandes de fréquences 1 164-1 215 MHz, 1 215</w:t>
      </w:r>
      <w:r w:rsidRPr="00C53773">
        <w:rPr>
          <w:lang w:val="fr-CH"/>
        </w:rPr>
        <w:noBreakHyphen/>
        <w:t>1 300 MHz, 1 559</w:t>
      </w:r>
      <w:r w:rsidRPr="00C53773">
        <w:rPr>
          <w:lang w:val="fr-CH"/>
        </w:rPr>
        <w:noBreakHyphen/>
        <w:t>1 610 MHz, 5 000-5 010 MHz et 5 010-5 030 MHz. En outre, la présente Recommandation donne un bref aperçu de ces Recommandations.</w:t>
      </w:r>
    </w:p>
    <w:p w:rsidR="009D1750" w:rsidRPr="00C146E9" w:rsidRDefault="009D1750" w:rsidP="009505E8">
      <w:pPr>
        <w:pStyle w:val="Normalaftertitle"/>
        <w:rPr>
          <w:lang w:val="fr-CH"/>
        </w:rPr>
      </w:pPr>
      <w:r w:rsidRPr="00C146E9">
        <w:rPr>
          <w:lang w:val="fr-CH"/>
        </w:rPr>
        <w:t>L</w:t>
      </w:r>
      <w:r>
        <w:rPr>
          <w:lang w:val="fr-CH"/>
        </w:rPr>
        <w:t>'</w:t>
      </w:r>
      <w:r w:rsidRPr="00C146E9">
        <w:rPr>
          <w:lang w:val="fr-CH"/>
        </w:rPr>
        <w:t>Assemblée des radiocommunications</w:t>
      </w:r>
      <w:r>
        <w:rPr>
          <w:lang w:val="fr-CH"/>
        </w:rPr>
        <w:t xml:space="preserve"> de l'UIT</w:t>
      </w:r>
      <w:r w:rsidRPr="00C146E9">
        <w:rPr>
          <w:lang w:val="fr-CH"/>
        </w:rPr>
        <w:t>,</w:t>
      </w:r>
    </w:p>
    <w:p w:rsidR="009D1750" w:rsidRPr="00C146E9" w:rsidRDefault="009D1750" w:rsidP="009505E8">
      <w:pPr>
        <w:pStyle w:val="Call"/>
        <w:rPr>
          <w:lang w:val="fr-CH"/>
        </w:rPr>
      </w:pPr>
      <w:r>
        <w:rPr>
          <w:lang w:val="fr-CH"/>
        </w:rPr>
        <w:t>c</w:t>
      </w:r>
      <w:r w:rsidRPr="00C146E9">
        <w:rPr>
          <w:lang w:val="fr-CH"/>
        </w:rPr>
        <w:t>onsidérant</w:t>
      </w:r>
    </w:p>
    <w:p w:rsidR="009D1750" w:rsidRPr="00297729" w:rsidRDefault="009D1750" w:rsidP="009505E8">
      <w:pPr>
        <w:rPr>
          <w:lang w:val="fr-CH"/>
        </w:rPr>
      </w:pPr>
      <w:r w:rsidRPr="00A3730D">
        <w:rPr>
          <w:i/>
          <w:iCs/>
          <w:lang w:val="fr-CH"/>
        </w:rPr>
        <w:t>a)</w:t>
      </w:r>
      <w:r w:rsidRPr="00297729">
        <w:rPr>
          <w:lang w:val="fr-CH"/>
        </w:rPr>
        <w:tab/>
        <w:t xml:space="preserve">que les systèmes et réseaux du service de radionavigation par satellite (SRNS) </w:t>
      </w:r>
      <w:r>
        <w:rPr>
          <w:lang w:val="fr-CH"/>
        </w:rPr>
        <w:t xml:space="preserve">fournissent dans le monde entier des </w:t>
      </w:r>
      <w:r w:rsidRPr="00297729">
        <w:rPr>
          <w:lang w:val="fr-CH"/>
        </w:rPr>
        <w:t xml:space="preserve">informations précises pour de nombreuses applications de </w:t>
      </w:r>
      <w:r>
        <w:rPr>
          <w:lang w:val="fr-CH"/>
        </w:rPr>
        <w:t>localisation</w:t>
      </w:r>
      <w:r w:rsidRPr="00297729">
        <w:rPr>
          <w:lang w:val="fr-CH"/>
        </w:rPr>
        <w:t xml:space="preserve">, de navigation et </w:t>
      </w:r>
      <w:r>
        <w:rPr>
          <w:lang w:val="fr-CH"/>
        </w:rPr>
        <w:t>de référence de temps, y compris des informations sur les aspects de sécurité pour certaines bandes de fréquences, dans certaines circonstances et pour certaines applications</w:t>
      </w:r>
      <w:r w:rsidRPr="00297729">
        <w:rPr>
          <w:lang w:val="fr-CH"/>
        </w:rPr>
        <w:t>;</w:t>
      </w:r>
    </w:p>
    <w:p w:rsidR="009D1750" w:rsidRPr="00297729" w:rsidRDefault="009D1750" w:rsidP="009505E8">
      <w:pPr>
        <w:rPr>
          <w:lang w:val="fr-CH"/>
        </w:rPr>
      </w:pPr>
      <w:r w:rsidRPr="00A3730D">
        <w:rPr>
          <w:i/>
          <w:iCs/>
          <w:lang w:val="fr-CH"/>
        </w:rPr>
        <w:t>b)</w:t>
      </w:r>
      <w:r w:rsidRPr="00297729">
        <w:rPr>
          <w:lang w:val="fr-CH"/>
        </w:rPr>
        <w:tab/>
        <w:t>qu</w:t>
      </w:r>
      <w:r>
        <w:rPr>
          <w:lang w:val="fr-CH"/>
        </w:rPr>
        <w:t>'</w:t>
      </w:r>
      <w:r w:rsidRPr="00297729">
        <w:rPr>
          <w:lang w:val="fr-CH"/>
        </w:rPr>
        <w:t xml:space="preserve">il existe plusieurs systèmes et réseaux </w:t>
      </w:r>
      <w:r>
        <w:rPr>
          <w:lang w:val="fr-CH"/>
        </w:rPr>
        <w:t xml:space="preserve">du SRNS </w:t>
      </w:r>
      <w:r w:rsidRPr="00297729">
        <w:rPr>
          <w:lang w:val="fr-CH"/>
        </w:rPr>
        <w:t xml:space="preserve">opérationnels ou en projet; </w:t>
      </w:r>
    </w:p>
    <w:p w:rsidR="009D1750" w:rsidRPr="00C146E9" w:rsidRDefault="009D1750" w:rsidP="009505E8">
      <w:pPr>
        <w:rPr>
          <w:lang w:val="fr-CH"/>
        </w:rPr>
      </w:pPr>
      <w:r w:rsidRPr="00A3730D">
        <w:rPr>
          <w:i/>
          <w:iCs/>
          <w:lang w:val="fr-CH"/>
        </w:rPr>
        <w:t>c)</w:t>
      </w:r>
      <w:r w:rsidRPr="00297729">
        <w:rPr>
          <w:lang w:val="fr-CH"/>
        </w:rPr>
        <w:tab/>
      </w:r>
      <w:r>
        <w:rPr>
          <w:lang w:val="fr-CH"/>
        </w:rPr>
        <w:t xml:space="preserve">qu'une station terrienne dotée des équipements appropriés peut recevoir des informations relatives à la </w:t>
      </w:r>
      <w:r w:rsidRPr="00297729">
        <w:rPr>
          <w:lang w:val="fr-CH"/>
        </w:rPr>
        <w:t xml:space="preserve">navigation </w:t>
      </w:r>
      <w:r>
        <w:rPr>
          <w:lang w:val="fr-CH"/>
        </w:rPr>
        <w:t>provenant des systèmes et des réseaux du SRNS à l'échelle mondiale</w:t>
      </w:r>
      <w:r w:rsidRPr="00C146E9">
        <w:rPr>
          <w:lang w:val="fr-CH"/>
        </w:rPr>
        <w:t>,</w:t>
      </w:r>
    </w:p>
    <w:p w:rsidR="009D1750" w:rsidRPr="001A0B5C" w:rsidRDefault="00996465" w:rsidP="009505E8">
      <w:pPr>
        <w:pStyle w:val="Call"/>
        <w:rPr>
          <w:lang w:val="fr-CH"/>
        </w:rPr>
      </w:pPr>
      <w:r>
        <w:rPr>
          <w:lang w:val="fr-CH"/>
        </w:rPr>
        <w:t>reconnaissant</w:t>
      </w:r>
    </w:p>
    <w:p w:rsidR="009D1750" w:rsidRPr="00E27EB8" w:rsidRDefault="009D1750" w:rsidP="009505E8">
      <w:pPr>
        <w:rPr>
          <w:lang w:val="fr-CH"/>
        </w:rPr>
      </w:pPr>
      <w:r w:rsidRPr="00A3730D">
        <w:rPr>
          <w:i/>
          <w:iCs/>
          <w:lang w:val="fr-CH" w:eastAsia="ja-JP"/>
        </w:rPr>
        <w:t>a</w:t>
      </w:r>
      <w:r w:rsidRPr="00A3730D">
        <w:rPr>
          <w:i/>
          <w:iCs/>
          <w:lang w:val="fr-CH"/>
        </w:rPr>
        <w:t>)</w:t>
      </w:r>
      <w:r w:rsidRPr="00E27EB8">
        <w:rPr>
          <w:lang w:val="fr-CH"/>
        </w:rPr>
        <w:tab/>
        <w:t xml:space="preserve">que les Recommandations </w:t>
      </w:r>
      <w:r w:rsidR="00996465" w:rsidRPr="00E27EB8">
        <w:rPr>
          <w:lang w:val="fr-CH" w:eastAsia="ja-JP"/>
        </w:rPr>
        <w:t>UIT</w:t>
      </w:r>
      <w:r w:rsidR="00996465" w:rsidRPr="00E27EB8">
        <w:rPr>
          <w:lang w:val="fr-CH"/>
        </w:rPr>
        <w:noBreakHyphen/>
        <w:t xml:space="preserve">R M.1905, </w:t>
      </w:r>
      <w:r w:rsidRPr="00E27EB8">
        <w:rPr>
          <w:lang w:val="fr-CH" w:eastAsia="ja-JP"/>
        </w:rPr>
        <w:t>UIT</w:t>
      </w:r>
      <w:r w:rsidRPr="00E27EB8">
        <w:rPr>
          <w:lang w:val="fr-CH" w:eastAsia="ja-JP"/>
        </w:rPr>
        <w:noBreakHyphen/>
        <w:t xml:space="preserve">R </w:t>
      </w:r>
      <w:r w:rsidRPr="00E27EB8">
        <w:rPr>
          <w:lang w:val="fr-CH"/>
        </w:rPr>
        <w:t xml:space="preserve">M.1902, </w:t>
      </w:r>
      <w:r w:rsidRPr="00E27EB8">
        <w:rPr>
          <w:lang w:val="fr-CH" w:eastAsia="ja-JP"/>
        </w:rPr>
        <w:t>UIT</w:t>
      </w:r>
      <w:r w:rsidRPr="00E27EB8">
        <w:rPr>
          <w:lang w:val="fr-CH"/>
        </w:rPr>
        <w:noBreakHyphen/>
        <w:t xml:space="preserve">R M.1903 et </w:t>
      </w:r>
      <w:r w:rsidRPr="00E27EB8">
        <w:rPr>
          <w:lang w:val="fr-CH" w:eastAsia="ja-JP"/>
        </w:rPr>
        <w:t>UIT</w:t>
      </w:r>
      <w:r w:rsidRPr="00E27EB8">
        <w:rPr>
          <w:lang w:val="fr-CH"/>
        </w:rPr>
        <w:noBreakHyphen/>
        <w:t>R M.1904 fournissent les caractéristiques techniques et opérationnelles</w:t>
      </w:r>
      <w:r>
        <w:rPr>
          <w:lang w:val="fr-CH"/>
        </w:rPr>
        <w:t xml:space="preserve"> ainsi que les critères de </w:t>
      </w:r>
      <w:r w:rsidRPr="00E27EB8">
        <w:rPr>
          <w:lang w:val="fr-CH"/>
        </w:rPr>
        <w:t>protection applicables aux récepteurs de réseaux et de systèmes (</w:t>
      </w:r>
      <w:r>
        <w:rPr>
          <w:lang w:val="fr-CH"/>
        </w:rPr>
        <w:t>espace vers Terre et espace</w:t>
      </w:r>
      <w:r>
        <w:rPr>
          <w:lang w:val="fr-CH"/>
        </w:rPr>
        <w:noBreakHyphen/>
        <w:t>espace</w:t>
      </w:r>
      <w:r w:rsidRPr="00E27EB8">
        <w:rPr>
          <w:lang w:val="fr-CH"/>
        </w:rPr>
        <w:t xml:space="preserve">) </w:t>
      </w:r>
      <w:r>
        <w:rPr>
          <w:lang w:val="fr-CH"/>
        </w:rPr>
        <w:t>du SRNS dans les bandes</w:t>
      </w:r>
      <w:r w:rsidRPr="00E27EB8">
        <w:rPr>
          <w:lang w:val="fr-CH"/>
        </w:rPr>
        <w:t xml:space="preserve"> 1 164-1 215 MHz, 1 215</w:t>
      </w:r>
      <w:r w:rsidRPr="00E27EB8">
        <w:rPr>
          <w:lang w:val="fr-CH"/>
        </w:rPr>
        <w:noBreakHyphen/>
        <w:t xml:space="preserve">1 300 MHz </w:t>
      </w:r>
      <w:r>
        <w:rPr>
          <w:lang w:val="fr-CH"/>
        </w:rPr>
        <w:t>et</w:t>
      </w:r>
      <w:r w:rsidRPr="00E27EB8">
        <w:rPr>
          <w:lang w:val="fr-CH"/>
        </w:rPr>
        <w:t>1 559-1 610 MHz;</w:t>
      </w:r>
    </w:p>
    <w:p w:rsidR="009D1750" w:rsidRDefault="009D1750" w:rsidP="009505E8">
      <w:pPr>
        <w:rPr>
          <w:lang w:val="fr-CH"/>
        </w:rPr>
      </w:pPr>
      <w:r w:rsidRPr="00A3730D">
        <w:rPr>
          <w:i/>
          <w:iCs/>
          <w:lang w:val="fr-CH" w:eastAsia="ja-JP"/>
        </w:rPr>
        <w:t>b</w:t>
      </w:r>
      <w:r w:rsidRPr="00A3730D">
        <w:rPr>
          <w:i/>
          <w:iCs/>
          <w:lang w:val="fr-CH"/>
        </w:rPr>
        <w:t>)</w:t>
      </w:r>
      <w:r w:rsidRPr="00E27EB8">
        <w:rPr>
          <w:lang w:val="fr-CH"/>
        </w:rPr>
        <w:tab/>
        <w:t xml:space="preserve">que la Recommandation </w:t>
      </w:r>
      <w:r w:rsidRPr="00E27EB8">
        <w:rPr>
          <w:lang w:val="fr-CH" w:eastAsia="ja-JP"/>
        </w:rPr>
        <w:t>UIT</w:t>
      </w:r>
      <w:r w:rsidRPr="00E27EB8">
        <w:rPr>
          <w:lang w:val="fr-CH" w:eastAsia="ja-JP"/>
        </w:rPr>
        <w:noBreakHyphen/>
        <w:t>R</w:t>
      </w:r>
      <w:r w:rsidRPr="00E27EB8">
        <w:rPr>
          <w:lang w:val="fr-CH"/>
        </w:rPr>
        <w:t xml:space="preserve"> M.1906 </w:t>
      </w:r>
      <w:r>
        <w:rPr>
          <w:lang w:val="fr-CH"/>
        </w:rPr>
        <w:t>fournit</w:t>
      </w:r>
      <w:r w:rsidRPr="00E27EB8">
        <w:rPr>
          <w:lang w:val="fr-CH"/>
        </w:rPr>
        <w:t xml:space="preserve"> les caractéristiques techniques et opérationnelles ainsi que les critères de protection applicables aux </w:t>
      </w:r>
      <w:r>
        <w:rPr>
          <w:lang w:val="fr-CH"/>
        </w:rPr>
        <w:t xml:space="preserve">stations spatiales de réception ainsi que les caractéristiques des stations terriennes d'émission du SRNS (Terre vers espace) fonctionnant dans la bande </w:t>
      </w:r>
      <w:r w:rsidRPr="00E27EB8">
        <w:rPr>
          <w:lang w:val="fr-CH"/>
        </w:rPr>
        <w:t>5 000-5 010 MHz;</w:t>
      </w:r>
    </w:p>
    <w:p w:rsidR="00996465" w:rsidRPr="00996465" w:rsidRDefault="00996465" w:rsidP="00A3730D">
      <w:pPr>
        <w:rPr>
          <w:lang w:val="fr-CH"/>
        </w:rPr>
      </w:pPr>
      <w:r w:rsidRPr="00A3730D">
        <w:rPr>
          <w:i/>
          <w:iCs/>
          <w:lang w:val="fr-CH"/>
        </w:rPr>
        <w:t>c)</w:t>
      </w:r>
      <w:r>
        <w:rPr>
          <w:i/>
          <w:iCs/>
          <w:lang w:val="fr-CH"/>
        </w:rPr>
        <w:tab/>
      </w:r>
      <w:r>
        <w:rPr>
          <w:lang w:val="fr-CH"/>
        </w:rPr>
        <w:t xml:space="preserve">que la </w:t>
      </w:r>
      <w:r w:rsidRPr="00E27EB8">
        <w:rPr>
          <w:lang w:val="fr-CH"/>
        </w:rPr>
        <w:t xml:space="preserve">Recommandation </w:t>
      </w:r>
      <w:r w:rsidRPr="00E27EB8">
        <w:rPr>
          <w:lang w:val="fr-CH" w:eastAsia="ja-JP"/>
        </w:rPr>
        <w:t>UIT</w:t>
      </w:r>
      <w:r w:rsidRPr="00E27EB8">
        <w:rPr>
          <w:lang w:val="fr-CH" w:eastAsia="ja-JP"/>
        </w:rPr>
        <w:noBreakHyphen/>
        <w:t>R</w:t>
      </w:r>
      <w:r w:rsidRPr="00E27EB8">
        <w:rPr>
          <w:lang w:val="fr-CH"/>
        </w:rPr>
        <w:t xml:space="preserve"> M.</w:t>
      </w:r>
      <w:r>
        <w:rPr>
          <w:lang w:val="fr-CH"/>
        </w:rPr>
        <w:t>2031 fournit les caractéristiques techniques et opérationn</w:t>
      </w:r>
      <w:r w:rsidR="00103FC8">
        <w:rPr>
          <w:lang w:val="fr-CH"/>
        </w:rPr>
        <w:t>e</w:t>
      </w:r>
      <w:r>
        <w:rPr>
          <w:lang w:val="fr-CH"/>
        </w:rPr>
        <w:t xml:space="preserve">lles applicables aux stations terriennes de réception ainsi que les caractéristiques des stations spatiales d'émission du SRNS (espace vers Terre) fonctionnant dans la bande </w:t>
      </w:r>
      <w:r w:rsidRPr="00462AE6">
        <w:rPr>
          <w:lang w:val="fr-CH"/>
        </w:rPr>
        <w:t>5 010</w:t>
      </w:r>
      <w:r w:rsidR="00A3730D">
        <w:rPr>
          <w:lang w:val="fr-CH"/>
        </w:rPr>
        <w:noBreakHyphen/>
      </w:r>
      <w:r w:rsidRPr="00462AE6">
        <w:rPr>
          <w:lang w:val="fr-CH"/>
        </w:rPr>
        <w:t>5 030 MHz</w:t>
      </w:r>
      <w:r>
        <w:rPr>
          <w:lang w:val="fr-CH"/>
        </w:rPr>
        <w:t>;</w:t>
      </w:r>
    </w:p>
    <w:p w:rsidR="009D1750" w:rsidRPr="00813F36" w:rsidRDefault="00996465" w:rsidP="009505E8">
      <w:pPr>
        <w:rPr>
          <w:lang w:val="fr-CH"/>
        </w:rPr>
      </w:pPr>
      <w:r w:rsidRPr="00A3730D">
        <w:rPr>
          <w:i/>
          <w:iCs/>
          <w:lang w:val="fr-CH"/>
        </w:rPr>
        <w:t>d</w:t>
      </w:r>
      <w:r w:rsidR="009D1750" w:rsidRPr="00A3730D">
        <w:rPr>
          <w:i/>
          <w:iCs/>
          <w:lang w:val="fr-CH"/>
        </w:rPr>
        <w:t>)</w:t>
      </w:r>
      <w:r w:rsidR="009D1750" w:rsidRPr="00813F36">
        <w:rPr>
          <w:lang w:val="fr-CH"/>
        </w:rPr>
        <w:tab/>
        <w:t xml:space="preserve">que la Recommandation </w:t>
      </w:r>
      <w:r w:rsidR="009D1750" w:rsidRPr="00813F36">
        <w:rPr>
          <w:lang w:val="fr-CH" w:eastAsia="ja-JP"/>
        </w:rPr>
        <w:t>UIT</w:t>
      </w:r>
      <w:r w:rsidR="009D1750" w:rsidRPr="00813F36">
        <w:rPr>
          <w:lang w:val="fr-CH" w:eastAsia="ja-JP"/>
        </w:rPr>
        <w:noBreakHyphen/>
        <w:t>R</w:t>
      </w:r>
      <w:r w:rsidR="009D1750" w:rsidRPr="00813F36">
        <w:rPr>
          <w:lang w:val="fr-CH"/>
        </w:rPr>
        <w:t xml:space="preserve"> M.1787 fournit les descriptions techniques des systèmes et réseaux du SRNS (espace vers Terre et espace-espace)</w:t>
      </w:r>
      <w:r w:rsidR="009D1750">
        <w:rPr>
          <w:lang w:val="fr-CH"/>
        </w:rPr>
        <w:t xml:space="preserve"> </w:t>
      </w:r>
      <w:r w:rsidR="009D1750" w:rsidRPr="00813F36">
        <w:rPr>
          <w:lang w:val="fr-CH"/>
        </w:rPr>
        <w:t>ainsi que le</w:t>
      </w:r>
      <w:r w:rsidR="009D1750">
        <w:rPr>
          <w:lang w:val="fr-CH"/>
        </w:rPr>
        <w:t>s caractéristiques techniques d</w:t>
      </w:r>
      <w:r w:rsidR="009D1750" w:rsidRPr="00813F36">
        <w:rPr>
          <w:lang w:val="fr-CH"/>
        </w:rPr>
        <w:t>es stat</w:t>
      </w:r>
      <w:r w:rsidR="009D1750">
        <w:rPr>
          <w:lang w:val="fr-CH"/>
        </w:rPr>
        <w:t xml:space="preserve">ions spatiales d'émission fonctionnant dans les bandes </w:t>
      </w:r>
      <w:r w:rsidR="009D1750" w:rsidRPr="00813F36">
        <w:rPr>
          <w:lang w:val="fr-CH"/>
        </w:rPr>
        <w:t xml:space="preserve">1 164-1 215 MHz, 1 215-1 300 MHz </w:t>
      </w:r>
      <w:r w:rsidR="009D1750">
        <w:rPr>
          <w:lang w:val="fr-CH"/>
        </w:rPr>
        <w:t>et </w:t>
      </w:r>
      <w:r w:rsidR="009D1750" w:rsidRPr="00813F36">
        <w:rPr>
          <w:lang w:val="fr-CH"/>
        </w:rPr>
        <w:t>1 559</w:t>
      </w:r>
      <w:r w:rsidR="009D1750" w:rsidRPr="00813F36">
        <w:rPr>
          <w:lang w:val="fr-CH"/>
        </w:rPr>
        <w:noBreakHyphen/>
        <w:t>1 610 MHz;</w:t>
      </w:r>
    </w:p>
    <w:p w:rsidR="009D1750" w:rsidRDefault="00996465" w:rsidP="009505E8">
      <w:pPr>
        <w:rPr>
          <w:lang w:val="fr-CH"/>
        </w:rPr>
      </w:pPr>
      <w:r w:rsidRPr="00A3730D">
        <w:rPr>
          <w:i/>
          <w:iCs/>
          <w:lang w:val="fr-CH"/>
        </w:rPr>
        <w:lastRenderedPageBreak/>
        <w:t>e</w:t>
      </w:r>
      <w:r w:rsidR="009D1750" w:rsidRPr="00A3730D">
        <w:rPr>
          <w:i/>
          <w:iCs/>
          <w:lang w:val="fr-CH"/>
        </w:rPr>
        <w:t>)</w:t>
      </w:r>
      <w:r w:rsidR="009D1750" w:rsidRPr="00462AE6">
        <w:rPr>
          <w:lang w:val="fr-CH"/>
        </w:rPr>
        <w:tab/>
        <w:t xml:space="preserve">que la Recommandation </w:t>
      </w:r>
      <w:r w:rsidR="009D1750" w:rsidRPr="00462AE6">
        <w:rPr>
          <w:lang w:val="fr-CH" w:eastAsia="ja-JP"/>
        </w:rPr>
        <w:t>UIT</w:t>
      </w:r>
      <w:r w:rsidR="009D1750" w:rsidRPr="00462AE6">
        <w:rPr>
          <w:lang w:val="fr-CH" w:eastAsia="ja-JP"/>
        </w:rPr>
        <w:noBreakHyphen/>
        <w:t>R</w:t>
      </w:r>
      <w:r w:rsidR="009D1750" w:rsidRPr="00462AE6">
        <w:rPr>
          <w:lang w:val="fr-CH"/>
        </w:rPr>
        <w:t xml:space="preserve"> M.1318 fournit un modèle permettant d</w:t>
      </w:r>
      <w:r w:rsidR="009D1750">
        <w:rPr>
          <w:lang w:val="fr-CH"/>
        </w:rPr>
        <w:t>'</w:t>
      </w:r>
      <w:r w:rsidR="009D1750" w:rsidRPr="00462AE6">
        <w:rPr>
          <w:lang w:val="fr-CH"/>
        </w:rPr>
        <w:t xml:space="preserve">évaluer les brouillages </w:t>
      </w:r>
      <w:r w:rsidR="009D1750">
        <w:rPr>
          <w:lang w:val="fr-CH"/>
        </w:rPr>
        <w:t>causé</w:t>
      </w:r>
      <w:r w:rsidR="009D1750" w:rsidRPr="00462AE6">
        <w:rPr>
          <w:lang w:val="fr-CH"/>
        </w:rPr>
        <w:t xml:space="preserve">s par des sources </w:t>
      </w:r>
      <w:r w:rsidR="009D1750">
        <w:rPr>
          <w:lang w:val="fr-CH"/>
        </w:rPr>
        <w:t>environnementales</w:t>
      </w:r>
      <w:r w:rsidR="009D1750" w:rsidRPr="00462AE6">
        <w:rPr>
          <w:lang w:val="fr-CH"/>
        </w:rPr>
        <w:t xml:space="preserve"> aux ré</w:t>
      </w:r>
      <w:r w:rsidR="009D1750">
        <w:rPr>
          <w:lang w:val="fr-CH"/>
        </w:rPr>
        <w:t>cepteurs du SRNS fonctionnant dans les bandes</w:t>
      </w:r>
      <w:r w:rsidR="009D1750" w:rsidRPr="00462AE6">
        <w:rPr>
          <w:lang w:val="fr-CH"/>
        </w:rPr>
        <w:t xml:space="preserve"> 1 164-1 215 MHz, 1 215</w:t>
      </w:r>
      <w:r w:rsidR="009D1750" w:rsidRPr="00462AE6">
        <w:rPr>
          <w:lang w:val="fr-CH"/>
        </w:rPr>
        <w:noBreakHyphen/>
        <w:t xml:space="preserve">1 300 MHz, 1 559-1 610 MHz </w:t>
      </w:r>
      <w:r w:rsidR="009D1750">
        <w:rPr>
          <w:lang w:val="fr-CH"/>
        </w:rPr>
        <w:t>et</w:t>
      </w:r>
      <w:r w:rsidR="009D1750" w:rsidRPr="00462AE6">
        <w:rPr>
          <w:lang w:val="fr-CH"/>
        </w:rPr>
        <w:t xml:space="preserve"> 5 010-5 030 MHz;</w:t>
      </w:r>
    </w:p>
    <w:p w:rsidR="00996465" w:rsidRPr="00996465" w:rsidRDefault="00996465" w:rsidP="007D47A5">
      <w:pPr>
        <w:rPr>
          <w:lang w:val="fr-CH"/>
        </w:rPr>
      </w:pPr>
      <w:r w:rsidRPr="00A3730D">
        <w:rPr>
          <w:i/>
          <w:iCs/>
          <w:lang w:val="fr-CH"/>
        </w:rPr>
        <w:t>f)</w:t>
      </w:r>
      <w:r>
        <w:rPr>
          <w:i/>
          <w:iCs/>
          <w:lang w:val="fr-CH"/>
        </w:rPr>
        <w:tab/>
      </w:r>
      <w:r>
        <w:rPr>
          <w:lang w:val="fr-CH"/>
        </w:rPr>
        <w:t xml:space="preserve">que la </w:t>
      </w:r>
      <w:r w:rsidRPr="00E27EB8">
        <w:rPr>
          <w:lang w:val="fr-CH"/>
        </w:rPr>
        <w:t xml:space="preserve">Recommandation </w:t>
      </w:r>
      <w:r w:rsidRPr="00E27EB8">
        <w:rPr>
          <w:lang w:val="fr-CH" w:eastAsia="ja-JP"/>
        </w:rPr>
        <w:t>UIT</w:t>
      </w:r>
      <w:r w:rsidRPr="00E27EB8">
        <w:rPr>
          <w:lang w:val="fr-CH" w:eastAsia="ja-JP"/>
        </w:rPr>
        <w:noBreakHyphen/>
        <w:t>R</w:t>
      </w:r>
      <w:r w:rsidRPr="00E27EB8">
        <w:rPr>
          <w:lang w:val="fr-CH"/>
        </w:rPr>
        <w:t xml:space="preserve"> M.</w:t>
      </w:r>
      <w:r>
        <w:rPr>
          <w:lang w:val="fr-CH"/>
        </w:rPr>
        <w:t>2030 fournit une méthode d'évaluation d</w:t>
      </w:r>
      <w:r w:rsidR="00103FC8">
        <w:rPr>
          <w:lang w:val="fr-CH"/>
        </w:rPr>
        <w:t xml:space="preserve">u </w:t>
      </w:r>
      <w:r>
        <w:rPr>
          <w:lang w:val="fr-CH"/>
        </w:rPr>
        <w:t>brouillage par impulsion</w:t>
      </w:r>
      <w:r w:rsidR="007D47A5">
        <w:rPr>
          <w:lang w:val="fr-CH"/>
        </w:rPr>
        <w:t>s</w:t>
      </w:r>
      <w:r>
        <w:rPr>
          <w:lang w:val="fr-CH"/>
        </w:rPr>
        <w:t xml:space="preserve"> </w:t>
      </w:r>
      <w:r w:rsidR="00103FC8">
        <w:rPr>
          <w:lang w:val="fr-CH"/>
        </w:rPr>
        <w:t>causé par</w:t>
      </w:r>
      <w:r>
        <w:rPr>
          <w:lang w:val="fr-CH"/>
        </w:rPr>
        <w:t xml:space="preserve"> des sources radioélectriques autres que </w:t>
      </w:r>
      <w:r w:rsidR="00103FC8">
        <w:rPr>
          <w:lang w:val="fr-CH"/>
        </w:rPr>
        <w:t xml:space="preserve">celles du </w:t>
      </w:r>
      <w:r>
        <w:rPr>
          <w:lang w:val="fr-CH"/>
        </w:rPr>
        <w:t xml:space="preserve">SRNS aux systèmes et réseaux du SRNS fonctionnant dans les bandes </w:t>
      </w:r>
      <w:r w:rsidRPr="00462AE6">
        <w:rPr>
          <w:lang w:val="fr-CH"/>
        </w:rPr>
        <w:t>1 164-1 215 MHz, 1 215</w:t>
      </w:r>
      <w:r w:rsidRPr="00462AE6">
        <w:rPr>
          <w:lang w:val="fr-CH"/>
        </w:rPr>
        <w:noBreakHyphen/>
        <w:t>1 300 MHz, 1 559-1 610 MHz</w:t>
      </w:r>
      <w:r>
        <w:rPr>
          <w:lang w:val="fr-CH"/>
        </w:rPr>
        <w:t>;</w:t>
      </w:r>
    </w:p>
    <w:p w:rsidR="009D1750" w:rsidRDefault="00996465" w:rsidP="009505E8">
      <w:pPr>
        <w:rPr>
          <w:lang w:val="fr-CH"/>
        </w:rPr>
      </w:pPr>
      <w:r w:rsidRPr="00A3730D">
        <w:rPr>
          <w:i/>
          <w:iCs/>
          <w:lang w:val="fr-CH"/>
        </w:rPr>
        <w:t>g</w:t>
      </w:r>
      <w:r w:rsidR="009D1750" w:rsidRPr="00A3730D">
        <w:rPr>
          <w:i/>
          <w:iCs/>
          <w:lang w:val="fr-CH"/>
        </w:rPr>
        <w:t>)</w:t>
      </w:r>
      <w:r w:rsidR="009D1750" w:rsidRPr="00462AE6">
        <w:rPr>
          <w:lang w:val="fr-CH"/>
        </w:rPr>
        <w:tab/>
        <w:t xml:space="preserve">que la Recommandation </w:t>
      </w:r>
      <w:r w:rsidR="009D1750" w:rsidRPr="00462AE6">
        <w:rPr>
          <w:lang w:val="fr-CH" w:eastAsia="ja-JP"/>
        </w:rPr>
        <w:t>UIT</w:t>
      </w:r>
      <w:r w:rsidR="009D1750" w:rsidRPr="00462AE6">
        <w:rPr>
          <w:lang w:val="fr-CH" w:eastAsia="ja-JP"/>
        </w:rPr>
        <w:noBreakHyphen/>
        <w:t>R</w:t>
      </w:r>
      <w:r w:rsidR="009D1750" w:rsidRPr="00462AE6">
        <w:rPr>
          <w:lang w:val="fr-CH"/>
        </w:rPr>
        <w:t xml:space="preserve"> M.1831 fournit une </w:t>
      </w:r>
      <w:r w:rsidR="009D1750">
        <w:rPr>
          <w:lang w:val="fr-CH"/>
        </w:rPr>
        <w:t>mé</w:t>
      </w:r>
      <w:r w:rsidR="009D1750" w:rsidRPr="00462AE6">
        <w:rPr>
          <w:lang w:val="fr-CH"/>
        </w:rPr>
        <w:t xml:space="preserve">thode </w:t>
      </w:r>
      <w:r w:rsidR="009D1750">
        <w:rPr>
          <w:lang w:val="fr-CH"/>
        </w:rPr>
        <w:t>d'estimation des</w:t>
      </w:r>
      <w:r w:rsidR="009D1750" w:rsidRPr="00462AE6">
        <w:rPr>
          <w:lang w:val="fr-CH"/>
        </w:rPr>
        <w:t xml:space="preserve"> brouillages entre systèmes du SRNS </w:t>
      </w:r>
      <w:r w:rsidR="009D1750">
        <w:rPr>
          <w:lang w:val="fr-CH"/>
        </w:rPr>
        <w:t>à utiliser pour la coordination en</w:t>
      </w:r>
      <w:r w:rsidR="001C50D4">
        <w:rPr>
          <w:lang w:val="fr-CH"/>
        </w:rPr>
        <w:t>tre réseaux et systèmes du SRNS,</w:t>
      </w:r>
    </w:p>
    <w:p w:rsidR="009D1750" w:rsidRPr="001A0B5C" w:rsidRDefault="009D1750" w:rsidP="009505E8">
      <w:pPr>
        <w:pStyle w:val="Call"/>
        <w:rPr>
          <w:lang w:val="fr-CH"/>
        </w:rPr>
      </w:pPr>
      <w:r w:rsidRPr="001A0B5C">
        <w:rPr>
          <w:lang w:val="fr-CH"/>
        </w:rPr>
        <w:t>recommande</w:t>
      </w:r>
    </w:p>
    <w:p w:rsidR="009D1750" w:rsidRDefault="009D1750" w:rsidP="009505E8">
      <w:pPr>
        <w:rPr>
          <w:lang w:val="fr-CH"/>
        </w:rPr>
      </w:pPr>
      <w:r w:rsidRPr="007D47A5">
        <w:rPr>
          <w:b/>
          <w:bCs/>
          <w:lang w:val="fr-CH"/>
        </w:rPr>
        <w:t>1</w:t>
      </w:r>
      <w:r w:rsidRPr="00996465">
        <w:rPr>
          <w:lang w:val="fr-CH"/>
        </w:rPr>
        <w:tab/>
      </w:r>
      <w:r w:rsidRPr="00FB7462">
        <w:rPr>
          <w:lang w:val="fr-CH"/>
        </w:rPr>
        <w:t>d</w:t>
      </w:r>
      <w:r>
        <w:rPr>
          <w:lang w:val="fr-CH"/>
        </w:rPr>
        <w:t>'</w:t>
      </w:r>
      <w:r w:rsidRPr="00FB7462">
        <w:rPr>
          <w:lang w:val="fr-CH"/>
        </w:rPr>
        <w:t xml:space="preserve">utiliser </w:t>
      </w:r>
      <w:r w:rsidR="00103FC8">
        <w:rPr>
          <w:lang w:val="fr-CH"/>
        </w:rPr>
        <w:t>l'Annexe 1 comme orientation</w:t>
      </w:r>
      <w:r>
        <w:rPr>
          <w:lang w:val="fr-CH"/>
        </w:rPr>
        <w:t xml:space="preserve"> géné</w:t>
      </w:r>
      <w:r w:rsidRPr="00FB7462">
        <w:rPr>
          <w:lang w:val="fr-CH"/>
        </w:rPr>
        <w:t>ral</w:t>
      </w:r>
      <w:r w:rsidR="00103FC8">
        <w:rPr>
          <w:lang w:val="fr-CH"/>
        </w:rPr>
        <w:t>e</w:t>
      </w:r>
      <w:r>
        <w:rPr>
          <w:lang w:val="fr-CH"/>
        </w:rPr>
        <w:t> </w:t>
      </w:r>
      <w:r w:rsidRPr="00FB7462">
        <w:rPr>
          <w:lang w:val="fr-CH"/>
        </w:rPr>
        <w:t xml:space="preserve">pour les Recommandations UIT-R </w:t>
      </w:r>
      <w:r>
        <w:rPr>
          <w:lang w:val="fr-CH"/>
        </w:rPr>
        <w:t xml:space="preserve">relatives </w:t>
      </w:r>
      <w:r w:rsidRPr="00FB7462">
        <w:rPr>
          <w:lang w:val="fr-CH"/>
        </w:rPr>
        <w:t>aux systèmes et réseaux du SRNS fonctionnant dans les bandes 1 164-1 215 MHz, 1 215</w:t>
      </w:r>
      <w:r w:rsidRPr="00FB7462">
        <w:rPr>
          <w:lang w:val="fr-CH"/>
        </w:rPr>
        <w:noBreakHyphen/>
        <w:t>1 </w:t>
      </w:r>
      <w:r>
        <w:rPr>
          <w:lang w:val="fr-CH"/>
        </w:rPr>
        <w:t>300 MHz, 1 559-1 610 MHz, 5 000</w:t>
      </w:r>
      <w:r>
        <w:rPr>
          <w:lang w:val="fr-CH"/>
        </w:rPr>
        <w:noBreakHyphen/>
      </w:r>
      <w:r w:rsidRPr="00FB7462">
        <w:rPr>
          <w:lang w:val="fr-CH"/>
        </w:rPr>
        <w:t xml:space="preserve">5 010 MHz </w:t>
      </w:r>
      <w:r>
        <w:rPr>
          <w:lang w:val="fr-CH"/>
        </w:rPr>
        <w:t>et</w:t>
      </w:r>
      <w:r w:rsidRPr="00FB7462">
        <w:rPr>
          <w:lang w:val="fr-CH"/>
        </w:rPr>
        <w:t xml:space="preserve"> 5 010-5 030 MHz.</w:t>
      </w:r>
    </w:p>
    <w:p w:rsidR="002635C9" w:rsidRPr="00746899" w:rsidRDefault="002635C9" w:rsidP="001C50D4">
      <w:pPr>
        <w:rPr>
          <w:lang w:val="fr-CH"/>
        </w:rPr>
      </w:pPr>
    </w:p>
    <w:p w:rsidR="00746899" w:rsidRPr="00746899" w:rsidRDefault="00746899" w:rsidP="001C50D4">
      <w:pPr>
        <w:rPr>
          <w:lang w:val="fr-CH"/>
        </w:rPr>
      </w:pPr>
    </w:p>
    <w:p w:rsidR="009D1750" w:rsidRPr="00FB7462" w:rsidRDefault="009D1750" w:rsidP="009505E8">
      <w:pPr>
        <w:pStyle w:val="AnnexNoTitle"/>
        <w:spacing w:before="120"/>
        <w:rPr>
          <w:lang w:val="fr-CH"/>
        </w:rPr>
      </w:pPr>
      <w:r w:rsidRPr="00FB7462">
        <w:rPr>
          <w:lang w:val="fr-CH"/>
        </w:rPr>
        <w:t>Annexe 1</w:t>
      </w:r>
    </w:p>
    <w:p w:rsidR="009D1750" w:rsidRPr="00FB7462" w:rsidRDefault="009D1750" w:rsidP="009505E8">
      <w:pPr>
        <w:pStyle w:val="Heading1"/>
        <w:rPr>
          <w:lang w:val="fr-CH"/>
        </w:rPr>
      </w:pPr>
      <w:r w:rsidRPr="00FB7462">
        <w:rPr>
          <w:lang w:val="fr-CH"/>
        </w:rPr>
        <w:t>1</w:t>
      </w:r>
      <w:r w:rsidRPr="00FB7462">
        <w:rPr>
          <w:lang w:val="fr-CH"/>
        </w:rPr>
        <w:tab/>
      </w:r>
      <w:r w:rsidR="00996465">
        <w:rPr>
          <w:lang w:val="fr-CH"/>
        </w:rPr>
        <w:t>Liste</w:t>
      </w:r>
      <w:r w:rsidRPr="00FB7462">
        <w:rPr>
          <w:lang w:val="fr-CH"/>
        </w:rPr>
        <w:t xml:space="preserve"> des Recommandations </w:t>
      </w:r>
      <w:r>
        <w:rPr>
          <w:lang w:val="fr-CH"/>
        </w:rPr>
        <w:t>relatives au</w:t>
      </w:r>
      <w:r w:rsidRPr="00FB7462">
        <w:rPr>
          <w:lang w:val="fr-CH"/>
        </w:rPr>
        <w:t xml:space="preserve"> SRNS</w:t>
      </w:r>
    </w:p>
    <w:p w:rsidR="009D1750" w:rsidRPr="00FB7462" w:rsidRDefault="009D1750" w:rsidP="009505E8">
      <w:pPr>
        <w:rPr>
          <w:lang w:val="fr-CH"/>
        </w:rPr>
      </w:pPr>
      <w:r w:rsidRPr="00FB7462">
        <w:rPr>
          <w:lang w:val="fr-CH"/>
        </w:rPr>
        <w:t>L</w:t>
      </w:r>
      <w:r w:rsidR="00996465">
        <w:rPr>
          <w:lang w:val="fr-CH"/>
        </w:rPr>
        <w:t>a liste d</w:t>
      </w:r>
      <w:r w:rsidRPr="00FB7462">
        <w:rPr>
          <w:lang w:val="fr-CH"/>
        </w:rPr>
        <w:t>es Recommandations UIT</w:t>
      </w:r>
      <w:r w:rsidRPr="00FB7462">
        <w:rPr>
          <w:lang w:val="fr-CH"/>
        </w:rPr>
        <w:noBreakHyphen/>
        <w:t xml:space="preserve">R fournissant les caractéristiques techniques et les critères de protection des systèmes et réseaux du SRNS </w:t>
      </w:r>
      <w:r w:rsidR="00996465">
        <w:rPr>
          <w:lang w:val="fr-CH"/>
        </w:rPr>
        <w:t>est donnée</w:t>
      </w:r>
      <w:r w:rsidRPr="00FB7462">
        <w:rPr>
          <w:lang w:val="fr-CH"/>
        </w:rPr>
        <w:t xml:space="preserve"> dans le Tableau 1.</w:t>
      </w:r>
      <w:r>
        <w:rPr>
          <w:lang w:val="fr-CH"/>
        </w:rPr>
        <w:t xml:space="preserve"> </w:t>
      </w:r>
      <w:r w:rsidRPr="00FB7462">
        <w:rPr>
          <w:lang w:val="fr-CH"/>
        </w:rPr>
        <w:t xml:space="preserve">Pour </w:t>
      </w:r>
      <w:r>
        <w:rPr>
          <w:lang w:val="fr-CH"/>
        </w:rPr>
        <w:t>un système particulier du </w:t>
      </w:r>
      <w:r w:rsidRPr="00FB7462">
        <w:rPr>
          <w:lang w:val="fr-CH"/>
        </w:rPr>
        <w:t>SRNS examiné, certaines Recommandations donnent des détai</w:t>
      </w:r>
      <w:r>
        <w:rPr>
          <w:lang w:val="fr-CH"/>
        </w:rPr>
        <w:t>l</w:t>
      </w:r>
      <w:r w:rsidRPr="00FB7462">
        <w:rPr>
          <w:lang w:val="fr-CH"/>
        </w:rPr>
        <w:t>s</w:t>
      </w:r>
      <w:r>
        <w:rPr>
          <w:lang w:val="fr-CH"/>
        </w:rPr>
        <w:t xml:space="preserve"> concernant ce système dans une annexe distincte alors que dans d'autres Recommandations il y</w:t>
      </w:r>
      <w:r w:rsidRPr="00FB7462">
        <w:rPr>
          <w:lang w:val="fr-CH"/>
        </w:rPr>
        <w:t xml:space="preserve"> </w:t>
      </w:r>
      <w:r>
        <w:rPr>
          <w:lang w:val="fr-CH"/>
        </w:rPr>
        <w:t>a une annexe commune pour tous les systèmes</w:t>
      </w:r>
      <w:r w:rsidRPr="00FB7462">
        <w:rPr>
          <w:lang w:val="fr-CH"/>
        </w:rPr>
        <w:t>.</w:t>
      </w:r>
    </w:p>
    <w:p w:rsidR="009D1750" w:rsidRPr="00FB7462" w:rsidRDefault="009D1750" w:rsidP="001C50D4">
      <w:pPr>
        <w:pStyle w:val="TableNo"/>
        <w:rPr>
          <w:lang w:val="fr-CH"/>
        </w:rPr>
      </w:pPr>
      <w:bookmarkStart w:id="3" w:name="_Ref121558559"/>
      <w:r w:rsidRPr="001C50D4">
        <w:t>TABLEAU</w:t>
      </w:r>
      <w:r w:rsidRPr="00FB7462">
        <w:rPr>
          <w:lang w:val="fr-CH"/>
        </w:rPr>
        <w:t xml:space="preserve"> </w:t>
      </w:r>
      <w:bookmarkEnd w:id="3"/>
      <w:r w:rsidRPr="00FB7462">
        <w:rPr>
          <w:lang w:val="fr-CH"/>
        </w:rPr>
        <w:t>1</w:t>
      </w:r>
    </w:p>
    <w:p w:rsidR="009D1750" w:rsidRPr="00FB7462" w:rsidRDefault="009D1750" w:rsidP="001C50D4">
      <w:pPr>
        <w:pStyle w:val="Tabletitle"/>
        <w:rPr>
          <w:lang w:val="fr-CH"/>
        </w:rPr>
      </w:pPr>
      <w:r w:rsidRPr="00FB7462">
        <w:rPr>
          <w:lang w:val="fr-CH"/>
        </w:rPr>
        <w:t>Recommandations UIT</w:t>
      </w:r>
      <w:r w:rsidRPr="00FB7462">
        <w:rPr>
          <w:lang w:val="fr-CH"/>
        </w:rPr>
        <w:noBreakHyphen/>
        <w:t xml:space="preserve">R </w:t>
      </w:r>
      <w:r>
        <w:rPr>
          <w:lang w:val="fr-CH"/>
        </w:rPr>
        <w:t xml:space="preserve">sur les </w:t>
      </w:r>
      <w:r w:rsidRPr="001C50D4">
        <w:t>caractéristiques</w:t>
      </w:r>
      <w:r>
        <w:rPr>
          <w:lang w:val="fr-CH"/>
        </w:rPr>
        <w:t xml:space="preserve"> et l</w:t>
      </w:r>
      <w:r w:rsidRPr="00FB7462">
        <w:rPr>
          <w:lang w:val="fr-CH"/>
        </w:rPr>
        <w:t>es critères de p</w:t>
      </w:r>
      <w:r>
        <w:rPr>
          <w:lang w:val="fr-CH"/>
        </w:rPr>
        <w:t xml:space="preserve">rotection applicables aux systèmes du SRNS fonctionnant dans les bandes </w:t>
      </w:r>
      <w:r w:rsidRPr="00FB7462">
        <w:rPr>
          <w:lang w:val="fr-CH"/>
        </w:rPr>
        <w:t>1 164-1 215 MHz, 1 215</w:t>
      </w:r>
      <w:r w:rsidR="002635C9">
        <w:rPr>
          <w:lang w:val="fr-CH"/>
        </w:rPr>
        <w:noBreakHyphen/>
      </w:r>
      <w:r w:rsidR="007D47A5">
        <w:rPr>
          <w:lang w:val="fr-CH"/>
        </w:rPr>
        <w:t>1 300 MHz, 1 559</w:t>
      </w:r>
      <w:r w:rsidR="007D47A5">
        <w:rPr>
          <w:lang w:val="fr-CH"/>
        </w:rPr>
        <w:noBreakHyphen/>
      </w:r>
      <w:r w:rsidRPr="00FB7462">
        <w:rPr>
          <w:lang w:val="fr-CH"/>
        </w:rPr>
        <w:t>1 610 MHz</w:t>
      </w:r>
      <w:r w:rsidR="00996465">
        <w:rPr>
          <w:lang w:val="fr-CH"/>
        </w:rPr>
        <w:t>,</w:t>
      </w:r>
      <w:r w:rsidRPr="00FB7462">
        <w:rPr>
          <w:lang w:val="fr-CH"/>
        </w:rPr>
        <w:t xml:space="preserve"> 5 000-5 010 MHz</w:t>
      </w:r>
      <w:r w:rsidR="00996465" w:rsidRPr="00996465">
        <w:rPr>
          <w:lang w:val="fr-CH"/>
        </w:rPr>
        <w:t xml:space="preserve"> </w:t>
      </w:r>
      <w:r w:rsidR="00996465">
        <w:rPr>
          <w:lang w:val="fr-CH"/>
        </w:rPr>
        <w:t xml:space="preserve">et </w:t>
      </w:r>
      <w:r w:rsidR="00996465" w:rsidRPr="00FB7462">
        <w:rPr>
          <w:lang w:val="fr-CH"/>
        </w:rPr>
        <w:t>5 010-5 030 MHz</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17"/>
        <w:gridCol w:w="1417"/>
        <w:gridCol w:w="5386"/>
      </w:tblGrid>
      <w:tr w:rsidR="006201B6" w:rsidRPr="00865AE4" w:rsidTr="006201B6">
        <w:trPr>
          <w:jc w:val="center"/>
        </w:trPr>
        <w:tc>
          <w:tcPr>
            <w:tcW w:w="1417" w:type="dxa"/>
            <w:tcBorders>
              <w:top w:val="single" w:sz="4" w:space="0" w:color="auto"/>
              <w:left w:val="single" w:sz="4" w:space="0" w:color="auto"/>
              <w:bottom w:val="single" w:sz="4" w:space="0" w:color="auto"/>
              <w:right w:val="single" w:sz="4" w:space="0" w:color="auto"/>
            </w:tcBorders>
            <w:vAlign w:val="center"/>
          </w:tcPr>
          <w:p w:rsidR="006201B6" w:rsidRPr="00865AE4" w:rsidRDefault="006201B6" w:rsidP="009505E8">
            <w:pPr>
              <w:pStyle w:val="Tablehead"/>
            </w:pPr>
            <w:r w:rsidRPr="00865AE4">
              <w:t>Band</w:t>
            </w:r>
            <w:r>
              <w:t>e</w:t>
            </w:r>
            <w:r w:rsidRPr="00865AE4">
              <w:t>(s)</w:t>
            </w:r>
            <w:r w:rsidRPr="00865AE4">
              <w:br/>
              <w:t>(MHz)</w:t>
            </w:r>
          </w:p>
        </w:tc>
        <w:tc>
          <w:tcPr>
            <w:tcW w:w="1417" w:type="dxa"/>
            <w:tcBorders>
              <w:top w:val="single" w:sz="4" w:space="0" w:color="auto"/>
              <w:left w:val="single" w:sz="4" w:space="0" w:color="auto"/>
              <w:bottom w:val="single" w:sz="4" w:space="0" w:color="auto"/>
              <w:right w:val="single" w:sz="4" w:space="0" w:color="auto"/>
            </w:tcBorders>
            <w:vAlign w:val="center"/>
          </w:tcPr>
          <w:p w:rsidR="006201B6" w:rsidRPr="00865AE4" w:rsidRDefault="006201B6" w:rsidP="009505E8">
            <w:pPr>
              <w:pStyle w:val="Tablehead"/>
            </w:pPr>
            <w:r w:rsidRPr="00865AE4">
              <w:t xml:space="preserve">Types </w:t>
            </w:r>
            <w:r>
              <w:t>de station</w:t>
            </w:r>
            <w:r w:rsidRPr="00865AE4">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rsidR="006201B6" w:rsidRPr="00865AE4" w:rsidRDefault="006201B6" w:rsidP="009505E8">
            <w:pPr>
              <w:pStyle w:val="Tablehead"/>
            </w:pPr>
            <w:r w:rsidRPr="00865AE4">
              <w:t xml:space="preserve">Rec. </w:t>
            </w:r>
            <w:r>
              <w:t>UIT</w:t>
            </w:r>
            <w:r w:rsidRPr="00865AE4">
              <w:noBreakHyphen/>
              <w:t>R</w:t>
            </w:r>
          </w:p>
        </w:tc>
        <w:tc>
          <w:tcPr>
            <w:tcW w:w="5386" w:type="dxa"/>
            <w:tcBorders>
              <w:top w:val="single" w:sz="4" w:space="0" w:color="auto"/>
              <w:left w:val="single" w:sz="4" w:space="0" w:color="auto"/>
              <w:bottom w:val="single" w:sz="4" w:space="0" w:color="auto"/>
              <w:right w:val="single" w:sz="4" w:space="0" w:color="auto"/>
            </w:tcBorders>
            <w:vAlign w:val="center"/>
          </w:tcPr>
          <w:p w:rsidR="006201B6" w:rsidRPr="00865AE4" w:rsidRDefault="000526C4" w:rsidP="009505E8">
            <w:pPr>
              <w:pStyle w:val="Tablehead"/>
            </w:pPr>
            <w:r>
              <w:t>Titre</w:t>
            </w:r>
          </w:p>
        </w:tc>
      </w:tr>
      <w:tr w:rsidR="006201B6" w:rsidRPr="00FB7462" w:rsidTr="006201B6">
        <w:trPr>
          <w:jc w:val="center"/>
        </w:trPr>
        <w:tc>
          <w:tcPr>
            <w:tcW w:w="1417" w:type="dxa"/>
            <w:tcBorders>
              <w:top w:val="single" w:sz="4" w:space="0" w:color="auto"/>
              <w:left w:val="single" w:sz="4" w:space="0" w:color="auto"/>
              <w:bottom w:val="single" w:sz="4" w:space="0" w:color="auto"/>
              <w:right w:val="single" w:sz="4" w:space="0" w:color="auto"/>
            </w:tcBorders>
          </w:tcPr>
          <w:p w:rsidR="006201B6" w:rsidRPr="00865AE4" w:rsidRDefault="006201B6" w:rsidP="009505E8">
            <w:pPr>
              <w:pStyle w:val="Tabletext"/>
            </w:pPr>
            <w:r w:rsidRPr="00865AE4">
              <w:t>1 164-1 215</w:t>
            </w:r>
          </w:p>
        </w:tc>
        <w:tc>
          <w:tcPr>
            <w:tcW w:w="1417" w:type="dxa"/>
            <w:tcBorders>
              <w:top w:val="single" w:sz="4" w:space="0" w:color="auto"/>
              <w:left w:val="single" w:sz="4" w:space="0" w:color="auto"/>
              <w:bottom w:val="single" w:sz="4" w:space="0" w:color="auto"/>
              <w:right w:val="single" w:sz="4" w:space="0" w:color="auto"/>
            </w:tcBorders>
          </w:tcPr>
          <w:p w:rsidR="006201B6" w:rsidRPr="00865AE4" w:rsidRDefault="006201B6" w:rsidP="009505E8">
            <w:pPr>
              <w:pStyle w:val="Tabletext"/>
            </w:pPr>
            <w:r>
              <w:t>Récepteur d'utilisateur</w:t>
            </w:r>
          </w:p>
        </w:tc>
        <w:tc>
          <w:tcPr>
            <w:tcW w:w="1417" w:type="dxa"/>
            <w:tcBorders>
              <w:top w:val="single" w:sz="4" w:space="0" w:color="auto"/>
              <w:left w:val="single" w:sz="4" w:space="0" w:color="auto"/>
              <w:bottom w:val="single" w:sz="4" w:space="0" w:color="auto"/>
              <w:right w:val="single" w:sz="4" w:space="0" w:color="auto"/>
            </w:tcBorders>
          </w:tcPr>
          <w:p w:rsidR="006201B6" w:rsidRPr="00865AE4" w:rsidRDefault="006201B6" w:rsidP="009505E8">
            <w:pPr>
              <w:pStyle w:val="Tabletext"/>
            </w:pPr>
            <w:r w:rsidRPr="00865AE4">
              <w:t>M.</w:t>
            </w:r>
            <w:r>
              <w:t>1905</w:t>
            </w:r>
          </w:p>
        </w:tc>
        <w:tc>
          <w:tcPr>
            <w:tcW w:w="5386" w:type="dxa"/>
            <w:tcBorders>
              <w:top w:val="single" w:sz="4" w:space="0" w:color="auto"/>
              <w:left w:val="single" w:sz="4" w:space="0" w:color="auto"/>
              <w:bottom w:val="single" w:sz="4" w:space="0" w:color="auto"/>
              <w:right w:val="single" w:sz="4" w:space="0" w:color="auto"/>
            </w:tcBorders>
          </w:tcPr>
          <w:p w:rsidR="006201B6" w:rsidRPr="00FB7462" w:rsidRDefault="00B97EF3" w:rsidP="009505E8">
            <w:pPr>
              <w:pStyle w:val="Tabletext"/>
              <w:jc w:val="left"/>
              <w:rPr>
                <w:lang w:val="fr-CH"/>
              </w:rPr>
            </w:pPr>
            <w:r>
              <w:t>Caractéristiques et critères de protection applicables aux stations terriennes de réception du service de radionavigation par satellite (espace vers Terre) fonctionnant dans la bande 1 164-1 215 MHz</w:t>
            </w:r>
          </w:p>
        </w:tc>
      </w:tr>
      <w:tr w:rsidR="006201B6" w:rsidRPr="00F6472C" w:rsidTr="006201B6">
        <w:trPr>
          <w:jc w:val="center"/>
        </w:trPr>
        <w:tc>
          <w:tcPr>
            <w:tcW w:w="1417" w:type="dxa"/>
            <w:tcBorders>
              <w:top w:val="single" w:sz="4" w:space="0" w:color="auto"/>
              <w:left w:val="single" w:sz="4" w:space="0" w:color="auto"/>
              <w:bottom w:val="single" w:sz="4" w:space="0" w:color="auto"/>
              <w:right w:val="single" w:sz="4" w:space="0" w:color="auto"/>
            </w:tcBorders>
          </w:tcPr>
          <w:p w:rsidR="006201B6" w:rsidRPr="00865AE4" w:rsidRDefault="006201B6" w:rsidP="009505E8">
            <w:pPr>
              <w:pStyle w:val="Tabletext"/>
            </w:pPr>
            <w:r w:rsidRPr="00865AE4">
              <w:t>1 215-1 300</w:t>
            </w:r>
          </w:p>
        </w:tc>
        <w:tc>
          <w:tcPr>
            <w:tcW w:w="1417" w:type="dxa"/>
            <w:tcBorders>
              <w:top w:val="single" w:sz="4" w:space="0" w:color="auto"/>
              <w:left w:val="single" w:sz="4" w:space="0" w:color="auto"/>
              <w:bottom w:val="single" w:sz="4" w:space="0" w:color="auto"/>
              <w:right w:val="single" w:sz="4" w:space="0" w:color="auto"/>
            </w:tcBorders>
          </w:tcPr>
          <w:p w:rsidR="006201B6" w:rsidRPr="00865AE4" w:rsidRDefault="006201B6" w:rsidP="009505E8">
            <w:pPr>
              <w:pStyle w:val="Tabletext"/>
            </w:pPr>
            <w:r>
              <w:t>Récepteur d'utilisateur</w:t>
            </w:r>
          </w:p>
        </w:tc>
        <w:tc>
          <w:tcPr>
            <w:tcW w:w="1417" w:type="dxa"/>
            <w:tcBorders>
              <w:top w:val="single" w:sz="4" w:space="0" w:color="auto"/>
              <w:left w:val="single" w:sz="4" w:space="0" w:color="auto"/>
              <w:bottom w:val="single" w:sz="4" w:space="0" w:color="auto"/>
              <w:right w:val="single" w:sz="4" w:space="0" w:color="auto"/>
            </w:tcBorders>
          </w:tcPr>
          <w:p w:rsidR="006201B6" w:rsidRPr="00865AE4" w:rsidRDefault="006201B6" w:rsidP="009505E8">
            <w:pPr>
              <w:pStyle w:val="Tabletext"/>
            </w:pPr>
            <w:r w:rsidRPr="00865AE4">
              <w:t>M.</w:t>
            </w:r>
            <w:r>
              <w:t>1902</w:t>
            </w:r>
          </w:p>
        </w:tc>
        <w:tc>
          <w:tcPr>
            <w:tcW w:w="5386" w:type="dxa"/>
            <w:tcBorders>
              <w:top w:val="single" w:sz="4" w:space="0" w:color="auto"/>
              <w:left w:val="single" w:sz="4" w:space="0" w:color="auto"/>
              <w:bottom w:val="single" w:sz="4" w:space="0" w:color="auto"/>
              <w:right w:val="single" w:sz="4" w:space="0" w:color="auto"/>
            </w:tcBorders>
          </w:tcPr>
          <w:p w:rsidR="006201B6" w:rsidRPr="00F6472C" w:rsidRDefault="009962BB" w:rsidP="009505E8">
            <w:pPr>
              <w:pStyle w:val="Tabletext"/>
              <w:jc w:val="left"/>
              <w:rPr>
                <w:lang w:val="fr-CH"/>
              </w:rPr>
            </w:pPr>
            <w:r>
              <w:t>Caractéristiques et critères de protection applicables aux stations terriennes de réception du service de radionavigation par satellite (espace vers Terre) fonctionnant dans la bande 1 215-1 300 MHz</w:t>
            </w:r>
          </w:p>
        </w:tc>
      </w:tr>
      <w:tr w:rsidR="006201B6" w:rsidRPr="00F6472C" w:rsidTr="006201B6">
        <w:trPr>
          <w:jc w:val="center"/>
        </w:trPr>
        <w:tc>
          <w:tcPr>
            <w:tcW w:w="1417" w:type="dxa"/>
            <w:tcBorders>
              <w:top w:val="single" w:sz="4" w:space="0" w:color="auto"/>
              <w:left w:val="single" w:sz="4" w:space="0" w:color="auto"/>
              <w:bottom w:val="single" w:sz="4" w:space="0" w:color="auto"/>
              <w:right w:val="single" w:sz="4" w:space="0" w:color="auto"/>
            </w:tcBorders>
          </w:tcPr>
          <w:p w:rsidR="006201B6" w:rsidRPr="00865AE4" w:rsidRDefault="006201B6" w:rsidP="009505E8">
            <w:pPr>
              <w:pStyle w:val="Tabletext"/>
            </w:pPr>
            <w:r w:rsidRPr="00865AE4">
              <w:t>1 559-1 610</w:t>
            </w:r>
          </w:p>
        </w:tc>
        <w:tc>
          <w:tcPr>
            <w:tcW w:w="1417" w:type="dxa"/>
            <w:tcBorders>
              <w:top w:val="single" w:sz="4" w:space="0" w:color="auto"/>
              <w:left w:val="single" w:sz="4" w:space="0" w:color="auto"/>
              <w:bottom w:val="single" w:sz="4" w:space="0" w:color="auto"/>
              <w:right w:val="single" w:sz="4" w:space="0" w:color="auto"/>
            </w:tcBorders>
          </w:tcPr>
          <w:p w:rsidR="006201B6" w:rsidRPr="00865AE4" w:rsidRDefault="006201B6" w:rsidP="009505E8">
            <w:pPr>
              <w:pStyle w:val="Tabletext"/>
            </w:pPr>
            <w:r>
              <w:t>Récepteur d'utilisateur</w:t>
            </w:r>
          </w:p>
        </w:tc>
        <w:tc>
          <w:tcPr>
            <w:tcW w:w="1417" w:type="dxa"/>
            <w:tcBorders>
              <w:top w:val="single" w:sz="4" w:space="0" w:color="auto"/>
              <w:left w:val="single" w:sz="4" w:space="0" w:color="auto"/>
              <w:bottom w:val="single" w:sz="4" w:space="0" w:color="auto"/>
              <w:right w:val="single" w:sz="4" w:space="0" w:color="auto"/>
            </w:tcBorders>
          </w:tcPr>
          <w:p w:rsidR="006201B6" w:rsidRPr="00865AE4" w:rsidRDefault="006201B6" w:rsidP="009505E8">
            <w:pPr>
              <w:pStyle w:val="Tabletext"/>
            </w:pPr>
            <w:r w:rsidRPr="00865AE4">
              <w:t>M.</w:t>
            </w:r>
            <w:r>
              <w:t>1903</w:t>
            </w:r>
          </w:p>
        </w:tc>
        <w:tc>
          <w:tcPr>
            <w:tcW w:w="5386" w:type="dxa"/>
            <w:tcBorders>
              <w:top w:val="single" w:sz="4" w:space="0" w:color="auto"/>
              <w:left w:val="single" w:sz="4" w:space="0" w:color="auto"/>
              <w:bottom w:val="single" w:sz="4" w:space="0" w:color="auto"/>
              <w:right w:val="single" w:sz="4" w:space="0" w:color="auto"/>
            </w:tcBorders>
          </w:tcPr>
          <w:p w:rsidR="006201B6" w:rsidRPr="00F6472C" w:rsidRDefault="00B97EF3" w:rsidP="009505E8">
            <w:pPr>
              <w:pStyle w:val="Tabletext"/>
              <w:jc w:val="left"/>
              <w:rPr>
                <w:lang w:val="fr-CH"/>
              </w:rPr>
            </w:pPr>
            <w:r>
              <w:t>Caractéristiques et critères de protection applicables aux stations terriennes de réception du service de radionavigation par satellite (espace vers Terre) et aux récepteurs du service de radionavigation aéronautique fonctionnant dans la bande 1 559-1 610 MHz</w:t>
            </w:r>
          </w:p>
        </w:tc>
      </w:tr>
    </w:tbl>
    <w:p w:rsidR="005C4E76" w:rsidRDefault="005C4E76">
      <w:r>
        <w:br w:type="page"/>
      </w:r>
    </w:p>
    <w:p w:rsidR="005C4E76" w:rsidRPr="00FB7462" w:rsidRDefault="005C4E76" w:rsidP="001D1CC8">
      <w:pPr>
        <w:pStyle w:val="TableNo"/>
        <w:rPr>
          <w:lang w:val="fr-CH"/>
        </w:rPr>
      </w:pPr>
      <w:r w:rsidRPr="001C50D4">
        <w:lastRenderedPageBreak/>
        <w:t>TABLEAU</w:t>
      </w:r>
      <w:r w:rsidRPr="00FB7462">
        <w:rPr>
          <w:lang w:val="fr-CH"/>
        </w:rPr>
        <w:t xml:space="preserve"> 1</w:t>
      </w:r>
      <w:r>
        <w:rPr>
          <w:lang w:val="fr-CH"/>
        </w:rPr>
        <w:t xml:space="preserve"> </w:t>
      </w:r>
      <w:r w:rsidRPr="005C4E76">
        <w:rPr>
          <w:i/>
          <w:iCs/>
          <w:lang w:val="fr-CH"/>
        </w:rPr>
        <w:t>(</w:t>
      </w:r>
      <w:r w:rsidR="001D1CC8">
        <w:rPr>
          <w:i/>
          <w:iCs/>
          <w:lang w:val="fr-CH"/>
        </w:rPr>
        <w:t>fin</w:t>
      </w:r>
      <w:r w:rsidRPr="005C4E76">
        <w:rPr>
          <w:i/>
          <w:iCs/>
          <w:lang w:val="fr-CH"/>
        </w:rPr>
        <w:t>)</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17"/>
        <w:gridCol w:w="1417"/>
        <w:gridCol w:w="5386"/>
      </w:tblGrid>
      <w:tr w:rsidR="005C4E76" w:rsidRPr="00865AE4" w:rsidTr="002849BD">
        <w:trPr>
          <w:jc w:val="center"/>
        </w:trPr>
        <w:tc>
          <w:tcPr>
            <w:tcW w:w="1417" w:type="dxa"/>
            <w:tcBorders>
              <w:top w:val="single" w:sz="4" w:space="0" w:color="auto"/>
              <w:left w:val="single" w:sz="4" w:space="0" w:color="auto"/>
              <w:bottom w:val="single" w:sz="4" w:space="0" w:color="auto"/>
              <w:right w:val="single" w:sz="4" w:space="0" w:color="auto"/>
            </w:tcBorders>
            <w:vAlign w:val="center"/>
          </w:tcPr>
          <w:p w:rsidR="005C4E76" w:rsidRPr="00865AE4" w:rsidRDefault="005C4E76" w:rsidP="002849BD">
            <w:pPr>
              <w:pStyle w:val="Tablehead"/>
            </w:pPr>
            <w:r w:rsidRPr="00865AE4">
              <w:t>Band</w:t>
            </w:r>
            <w:r>
              <w:t>e</w:t>
            </w:r>
            <w:r w:rsidRPr="00865AE4">
              <w:t>(s)</w:t>
            </w:r>
            <w:r w:rsidRPr="00865AE4">
              <w:br/>
              <w:t>(MHz)</w:t>
            </w:r>
          </w:p>
        </w:tc>
        <w:tc>
          <w:tcPr>
            <w:tcW w:w="1417" w:type="dxa"/>
            <w:tcBorders>
              <w:top w:val="single" w:sz="4" w:space="0" w:color="auto"/>
              <w:left w:val="single" w:sz="4" w:space="0" w:color="auto"/>
              <w:bottom w:val="single" w:sz="4" w:space="0" w:color="auto"/>
              <w:right w:val="single" w:sz="4" w:space="0" w:color="auto"/>
            </w:tcBorders>
            <w:vAlign w:val="center"/>
          </w:tcPr>
          <w:p w:rsidR="005C4E76" w:rsidRPr="00865AE4" w:rsidRDefault="005C4E76" w:rsidP="002849BD">
            <w:pPr>
              <w:pStyle w:val="Tablehead"/>
            </w:pPr>
            <w:r w:rsidRPr="00865AE4">
              <w:t xml:space="preserve">Types </w:t>
            </w:r>
            <w:r>
              <w:t>de station</w:t>
            </w:r>
            <w:r w:rsidRPr="00865AE4">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rsidR="005C4E76" w:rsidRPr="00865AE4" w:rsidRDefault="005C4E76" w:rsidP="002849BD">
            <w:pPr>
              <w:pStyle w:val="Tablehead"/>
            </w:pPr>
            <w:r w:rsidRPr="00865AE4">
              <w:t xml:space="preserve">Rec. </w:t>
            </w:r>
            <w:r>
              <w:t>UIT</w:t>
            </w:r>
            <w:r w:rsidRPr="00865AE4">
              <w:noBreakHyphen/>
              <w:t>R</w:t>
            </w:r>
          </w:p>
        </w:tc>
        <w:tc>
          <w:tcPr>
            <w:tcW w:w="5386" w:type="dxa"/>
            <w:tcBorders>
              <w:top w:val="single" w:sz="4" w:space="0" w:color="auto"/>
              <w:left w:val="single" w:sz="4" w:space="0" w:color="auto"/>
              <w:bottom w:val="single" w:sz="4" w:space="0" w:color="auto"/>
              <w:right w:val="single" w:sz="4" w:space="0" w:color="auto"/>
            </w:tcBorders>
            <w:vAlign w:val="center"/>
          </w:tcPr>
          <w:p w:rsidR="005C4E76" w:rsidRPr="00865AE4" w:rsidRDefault="005C4E76" w:rsidP="002849BD">
            <w:pPr>
              <w:pStyle w:val="Tablehead"/>
            </w:pPr>
            <w:r>
              <w:t>Titre</w:t>
            </w:r>
          </w:p>
        </w:tc>
      </w:tr>
      <w:tr w:rsidR="006201B6" w:rsidRPr="00F6472C" w:rsidTr="006201B6">
        <w:trPr>
          <w:jc w:val="center"/>
        </w:trPr>
        <w:tc>
          <w:tcPr>
            <w:tcW w:w="1417" w:type="dxa"/>
            <w:tcBorders>
              <w:top w:val="single" w:sz="4" w:space="0" w:color="auto"/>
              <w:left w:val="single" w:sz="4" w:space="0" w:color="auto"/>
              <w:bottom w:val="single" w:sz="4" w:space="0" w:color="auto"/>
              <w:right w:val="single" w:sz="4" w:space="0" w:color="auto"/>
            </w:tcBorders>
          </w:tcPr>
          <w:p w:rsidR="006201B6" w:rsidRPr="00865AE4" w:rsidRDefault="006201B6" w:rsidP="001C50D4">
            <w:pPr>
              <w:pStyle w:val="Tabletext"/>
              <w:keepNext/>
              <w:keepLines/>
              <w:jc w:val="center"/>
            </w:pPr>
            <w:r>
              <w:t>5 010-5 030</w:t>
            </w:r>
          </w:p>
        </w:tc>
        <w:tc>
          <w:tcPr>
            <w:tcW w:w="1417" w:type="dxa"/>
            <w:tcBorders>
              <w:top w:val="single" w:sz="4" w:space="0" w:color="auto"/>
              <w:left w:val="single" w:sz="4" w:space="0" w:color="auto"/>
              <w:bottom w:val="single" w:sz="4" w:space="0" w:color="auto"/>
              <w:right w:val="single" w:sz="4" w:space="0" w:color="auto"/>
            </w:tcBorders>
          </w:tcPr>
          <w:p w:rsidR="006201B6" w:rsidRPr="001374D2" w:rsidRDefault="006201B6" w:rsidP="001C50D4">
            <w:pPr>
              <w:pStyle w:val="Tabletext"/>
              <w:keepNext/>
              <w:keepLines/>
              <w:jc w:val="left"/>
              <w:rPr>
                <w:lang w:val="fr-CH"/>
              </w:rPr>
            </w:pPr>
            <w:r>
              <w:t>Récepteur d'utilisateur</w:t>
            </w:r>
            <w:r w:rsidRPr="006201B6">
              <w:rPr>
                <w:lang w:val="fr-CH"/>
              </w:rPr>
              <w:t>;</w:t>
            </w:r>
            <w:r w:rsidRPr="006201B6">
              <w:rPr>
                <w:lang w:val="fr-CH"/>
              </w:rPr>
              <w:br/>
            </w:r>
            <w:r>
              <w:t xml:space="preserve">Récepteur de </w:t>
            </w:r>
            <w:r w:rsidRPr="006201B6">
              <w:rPr>
                <w:lang w:val="fr-CH"/>
              </w:rPr>
              <w:t xml:space="preserve">station </w:t>
            </w:r>
            <w:r>
              <w:rPr>
                <w:lang w:val="fr-CH"/>
              </w:rPr>
              <w:t>terrienne</w:t>
            </w:r>
          </w:p>
        </w:tc>
        <w:tc>
          <w:tcPr>
            <w:tcW w:w="1417" w:type="dxa"/>
            <w:tcBorders>
              <w:top w:val="single" w:sz="4" w:space="0" w:color="auto"/>
              <w:left w:val="single" w:sz="4" w:space="0" w:color="auto"/>
              <w:bottom w:val="single" w:sz="4" w:space="0" w:color="auto"/>
              <w:right w:val="single" w:sz="4" w:space="0" w:color="auto"/>
            </w:tcBorders>
          </w:tcPr>
          <w:p w:rsidR="006201B6" w:rsidRPr="00865AE4" w:rsidRDefault="006201B6" w:rsidP="001C50D4">
            <w:pPr>
              <w:pStyle w:val="Tabletext"/>
              <w:keepNext/>
              <w:keepLines/>
              <w:jc w:val="left"/>
            </w:pPr>
            <w:r>
              <w:t>M.2031</w:t>
            </w:r>
          </w:p>
        </w:tc>
        <w:tc>
          <w:tcPr>
            <w:tcW w:w="5386" w:type="dxa"/>
            <w:tcBorders>
              <w:top w:val="single" w:sz="4" w:space="0" w:color="auto"/>
              <w:left w:val="single" w:sz="4" w:space="0" w:color="auto"/>
              <w:bottom w:val="single" w:sz="4" w:space="0" w:color="auto"/>
              <w:right w:val="single" w:sz="4" w:space="0" w:color="auto"/>
            </w:tcBorders>
          </w:tcPr>
          <w:p w:rsidR="006201B6" w:rsidRPr="00FB7462" w:rsidRDefault="00F72466" w:rsidP="001C50D4">
            <w:pPr>
              <w:pStyle w:val="Tabletext"/>
              <w:keepNext/>
              <w:keepLines/>
              <w:jc w:val="left"/>
              <w:rPr>
                <w:lang w:val="fr-CH"/>
              </w:rPr>
            </w:pPr>
            <w:r>
              <w:t>Caractéristiques et critères de protection des stations terriennes de réception et caractéristiques des stations spatiales d'émission du service de radionavigation par satellite (espace vers Terr</w:t>
            </w:r>
            <w:r w:rsidR="007D47A5">
              <w:t>e) fonctionnant dans la bande 5 </w:t>
            </w:r>
            <w:r>
              <w:t>010-5 030 MHz</w:t>
            </w:r>
          </w:p>
        </w:tc>
      </w:tr>
      <w:tr w:rsidR="006201B6" w:rsidRPr="00F6472C" w:rsidTr="006201B6">
        <w:trPr>
          <w:jc w:val="center"/>
        </w:trPr>
        <w:tc>
          <w:tcPr>
            <w:tcW w:w="1417" w:type="dxa"/>
            <w:tcBorders>
              <w:top w:val="single" w:sz="4" w:space="0" w:color="auto"/>
              <w:left w:val="single" w:sz="4" w:space="0" w:color="auto"/>
              <w:bottom w:val="single" w:sz="4" w:space="0" w:color="auto"/>
              <w:right w:val="single" w:sz="4" w:space="0" w:color="auto"/>
            </w:tcBorders>
          </w:tcPr>
          <w:p w:rsidR="006201B6" w:rsidRPr="00865AE4" w:rsidRDefault="006201B6" w:rsidP="009505E8">
            <w:pPr>
              <w:pStyle w:val="Tabletext"/>
            </w:pPr>
            <w:r w:rsidRPr="00865AE4">
              <w:t>5 000-5 010</w:t>
            </w:r>
          </w:p>
        </w:tc>
        <w:tc>
          <w:tcPr>
            <w:tcW w:w="1417" w:type="dxa"/>
            <w:tcBorders>
              <w:top w:val="single" w:sz="4" w:space="0" w:color="auto"/>
              <w:left w:val="single" w:sz="4" w:space="0" w:color="auto"/>
              <w:bottom w:val="single" w:sz="4" w:space="0" w:color="auto"/>
              <w:right w:val="single" w:sz="4" w:space="0" w:color="auto"/>
            </w:tcBorders>
          </w:tcPr>
          <w:p w:rsidR="006201B6" w:rsidRPr="00865AE4" w:rsidRDefault="006201B6" w:rsidP="00746899">
            <w:pPr>
              <w:pStyle w:val="Tabletext"/>
              <w:jc w:val="left"/>
            </w:pPr>
            <w:r>
              <w:t>Récepteur de s</w:t>
            </w:r>
            <w:r w:rsidRPr="00865AE4">
              <w:t>at</w:t>
            </w:r>
            <w:r>
              <w:t>ellite</w:t>
            </w:r>
            <w:r w:rsidRPr="00865AE4">
              <w:t xml:space="preserve"> </w:t>
            </w:r>
          </w:p>
        </w:tc>
        <w:tc>
          <w:tcPr>
            <w:tcW w:w="1417" w:type="dxa"/>
            <w:tcBorders>
              <w:top w:val="single" w:sz="4" w:space="0" w:color="auto"/>
              <w:left w:val="single" w:sz="4" w:space="0" w:color="auto"/>
              <w:bottom w:val="single" w:sz="4" w:space="0" w:color="auto"/>
              <w:right w:val="single" w:sz="4" w:space="0" w:color="auto"/>
            </w:tcBorders>
          </w:tcPr>
          <w:p w:rsidR="006201B6" w:rsidRPr="00865AE4" w:rsidRDefault="006201B6" w:rsidP="009505E8">
            <w:pPr>
              <w:pStyle w:val="Tabletext"/>
            </w:pPr>
            <w:r w:rsidRPr="00865AE4">
              <w:t>M.</w:t>
            </w:r>
            <w:r>
              <w:t>1906</w:t>
            </w:r>
          </w:p>
        </w:tc>
        <w:tc>
          <w:tcPr>
            <w:tcW w:w="5386" w:type="dxa"/>
            <w:tcBorders>
              <w:top w:val="single" w:sz="4" w:space="0" w:color="auto"/>
              <w:left w:val="single" w:sz="4" w:space="0" w:color="auto"/>
              <w:bottom w:val="single" w:sz="4" w:space="0" w:color="auto"/>
              <w:right w:val="single" w:sz="4" w:space="0" w:color="auto"/>
            </w:tcBorders>
          </w:tcPr>
          <w:p w:rsidR="006201B6" w:rsidRPr="00F6472C" w:rsidRDefault="00B97EF3" w:rsidP="007D47A5">
            <w:pPr>
              <w:pStyle w:val="Tabletext"/>
              <w:jc w:val="left"/>
              <w:rPr>
                <w:lang w:val="fr-CH"/>
              </w:rPr>
            </w:pPr>
            <w:r>
              <w:t>Caractéristiques et critères de protection des stations spatiales de réception et caractéristiques des stations terriennes d'émission du</w:t>
            </w:r>
            <w:r w:rsidR="007D47A5">
              <w:t xml:space="preserve"> service de radionavigation par </w:t>
            </w:r>
            <w:r>
              <w:t>satellite (Terre vers espace) fonctionnant dans la bande 5 000-5 010 MHz</w:t>
            </w:r>
          </w:p>
        </w:tc>
      </w:tr>
      <w:tr w:rsidR="000526C4" w:rsidRPr="00F6472C" w:rsidTr="000526C4">
        <w:trPr>
          <w:jc w:val="center"/>
        </w:trPr>
        <w:tc>
          <w:tcPr>
            <w:tcW w:w="1417" w:type="dxa"/>
            <w:tcBorders>
              <w:top w:val="single" w:sz="4" w:space="0" w:color="auto"/>
              <w:left w:val="single" w:sz="4" w:space="0" w:color="auto"/>
              <w:bottom w:val="single" w:sz="4" w:space="0" w:color="auto"/>
              <w:right w:val="single" w:sz="4" w:space="0" w:color="auto"/>
            </w:tcBorders>
          </w:tcPr>
          <w:p w:rsidR="000526C4" w:rsidRPr="00865AE4" w:rsidRDefault="000526C4" w:rsidP="009505E8">
            <w:pPr>
              <w:pStyle w:val="Tabletext"/>
              <w:jc w:val="center"/>
            </w:pPr>
            <w:r w:rsidRPr="00865AE4">
              <w:t>1 164-1 215</w:t>
            </w:r>
            <w:r w:rsidRPr="00865AE4">
              <w:br/>
              <w:t>1 215-1 300</w:t>
            </w:r>
            <w:r w:rsidRPr="00865AE4">
              <w:br/>
              <w:t>1 559-1 610</w:t>
            </w:r>
          </w:p>
        </w:tc>
        <w:tc>
          <w:tcPr>
            <w:tcW w:w="1417" w:type="dxa"/>
            <w:tcBorders>
              <w:top w:val="single" w:sz="4" w:space="0" w:color="auto"/>
              <w:left w:val="single" w:sz="4" w:space="0" w:color="auto"/>
              <w:bottom w:val="single" w:sz="4" w:space="0" w:color="auto"/>
              <w:right w:val="single" w:sz="4" w:space="0" w:color="auto"/>
            </w:tcBorders>
          </w:tcPr>
          <w:p w:rsidR="000526C4" w:rsidRPr="00865AE4" w:rsidRDefault="000526C4" w:rsidP="009505E8">
            <w:pPr>
              <w:pStyle w:val="Tabletext"/>
            </w:pPr>
            <w:r>
              <w:t>Récepteur d'utilisateur spatioporté</w:t>
            </w:r>
          </w:p>
        </w:tc>
        <w:tc>
          <w:tcPr>
            <w:tcW w:w="1417" w:type="dxa"/>
            <w:tcBorders>
              <w:top w:val="single" w:sz="4" w:space="0" w:color="auto"/>
              <w:left w:val="single" w:sz="4" w:space="0" w:color="auto"/>
              <w:bottom w:val="single" w:sz="4" w:space="0" w:color="auto"/>
              <w:right w:val="single" w:sz="4" w:space="0" w:color="auto"/>
            </w:tcBorders>
          </w:tcPr>
          <w:p w:rsidR="000526C4" w:rsidRPr="00865AE4" w:rsidRDefault="000526C4" w:rsidP="009505E8">
            <w:pPr>
              <w:pStyle w:val="Tabletext"/>
            </w:pPr>
            <w:r w:rsidRPr="00865AE4">
              <w:t>M.</w:t>
            </w:r>
            <w:r>
              <w:t>1904</w:t>
            </w:r>
          </w:p>
        </w:tc>
        <w:tc>
          <w:tcPr>
            <w:tcW w:w="5386" w:type="dxa"/>
            <w:tcBorders>
              <w:top w:val="single" w:sz="4" w:space="0" w:color="auto"/>
              <w:left w:val="single" w:sz="4" w:space="0" w:color="auto"/>
              <w:bottom w:val="single" w:sz="4" w:space="0" w:color="auto"/>
              <w:right w:val="single" w:sz="4" w:space="0" w:color="auto"/>
            </w:tcBorders>
          </w:tcPr>
          <w:p w:rsidR="000526C4" w:rsidRPr="00F6472C" w:rsidRDefault="00B97EF3" w:rsidP="009505E8">
            <w:pPr>
              <w:pStyle w:val="Tabletext"/>
              <w:jc w:val="left"/>
              <w:rPr>
                <w:lang w:val="fr-CH"/>
              </w:rPr>
            </w:pPr>
            <w:r>
              <w:t>Caractéristiques, critères de qualité de fonctionnement et</w:t>
            </w:r>
            <w:r w:rsidR="007D47A5">
              <w:t> </w:t>
            </w:r>
            <w:r>
              <w:t>critères de protection applicables aux stations de réception du service de radionavigation par satellite (espace-espace) fonctionnant dans les bandes de fréquences 1 164-1 21</w:t>
            </w:r>
            <w:r w:rsidR="007D47A5">
              <w:t>5 MHz, 1 215-1 300 MHz et 1 559</w:t>
            </w:r>
            <w:r w:rsidR="007D47A5">
              <w:noBreakHyphen/>
            </w:r>
            <w:r>
              <w:t>1 610 MHz</w:t>
            </w:r>
          </w:p>
        </w:tc>
      </w:tr>
      <w:tr w:rsidR="000526C4" w:rsidRPr="00F6472C" w:rsidTr="000526C4">
        <w:trPr>
          <w:jc w:val="center"/>
        </w:trPr>
        <w:tc>
          <w:tcPr>
            <w:tcW w:w="1417" w:type="dxa"/>
            <w:tcBorders>
              <w:top w:val="single" w:sz="4" w:space="0" w:color="auto"/>
              <w:left w:val="single" w:sz="4" w:space="0" w:color="auto"/>
              <w:bottom w:val="single" w:sz="4" w:space="0" w:color="auto"/>
              <w:right w:val="single" w:sz="4" w:space="0" w:color="auto"/>
            </w:tcBorders>
          </w:tcPr>
          <w:p w:rsidR="000526C4" w:rsidRPr="00865AE4" w:rsidRDefault="000526C4" w:rsidP="009505E8">
            <w:pPr>
              <w:pStyle w:val="Tabletext"/>
              <w:jc w:val="center"/>
            </w:pPr>
            <w:r w:rsidRPr="00865AE4">
              <w:t>1 164-1 215</w:t>
            </w:r>
            <w:r w:rsidRPr="00865AE4">
              <w:br/>
              <w:t>1 215-1 300</w:t>
            </w:r>
            <w:r w:rsidRPr="00865AE4">
              <w:br/>
              <w:t>1 559-1 610</w:t>
            </w:r>
          </w:p>
        </w:tc>
        <w:tc>
          <w:tcPr>
            <w:tcW w:w="1417" w:type="dxa"/>
            <w:tcBorders>
              <w:top w:val="single" w:sz="4" w:space="0" w:color="auto"/>
              <w:left w:val="single" w:sz="4" w:space="0" w:color="auto"/>
              <w:bottom w:val="single" w:sz="4" w:space="0" w:color="auto"/>
              <w:right w:val="single" w:sz="4" w:space="0" w:color="auto"/>
            </w:tcBorders>
          </w:tcPr>
          <w:p w:rsidR="000526C4" w:rsidRPr="00865AE4" w:rsidRDefault="000526C4" w:rsidP="00746899">
            <w:pPr>
              <w:pStyle w:val="Tabletext"/>
              <w:jc w:val="left"/>
            </w:pPr>
            <w:r>
              <w:t>Emetteur de satellite</w:t>
            </w:r>
          </w:p>
        </w:tc>
        <w:tc>
          <w:tcPr>
            <w:tcW w:w="1417" w:type="dxa"/>
            <w:tcBorders>
              <w:top w:val="single" w:sz="4" w:space="0" w:color="auto"/>
              <w:left w:val="single" w:sz="4" w:space="0" w:color="auto"/>
              <w:bottom w:val="single" w:sz="4" w:space="0" w:color="auto"/>
              <w:right w:val="single" w:sz="4" w:space="0" w:color="auto"/>
            </w:tcBorders>
          </w:tcPr>
          <w:p w:rsidR="000526C4" w:rsidRPr="00865AE4" w:rsidRDefault="000526C4" w:rsidP="009505E8">
            <w:pPr>
              <w:pStyle w:val="Tabletext"/>
            </w:pPr>
            <w:r w:rsidRPr="00865AE4">
              <w:t>M.1787</w:t>
            </w:r>
          </w:p>
        </w:tc>
        <w:tc>
          <w:tcPr>
            <w:tcW w:w="5386" w:type="dxa"/>
            <w:tcBorders>
              <w:top w:val="single" w:sz="4" w:space="0" w:color="auto"/>
              <w:left w:val="single" w:sz="4" w:space="0" w:color="auto"/>
              <w:bottom w:val="single" w:sz="4" w:space="0" w:color="auto"/>
              <w:right w:val="single" w:sz="4" w:space="0" w:color="auto"/>
            </w:tcBorders>
          </w:tcPr>
          <w:p w:rsidR="000526C4" w:rsidRPr="00F6472C" w:rsidRDefault="00B97EF3" w:rsidP="009505E8">
            <w:pPr>
              <w:pStyle w:val="Tabletext"/>
              <w:jc w:val="left"/>
              <w:rPr>
                <w:lang w:val="fr-CH"/>
              </w:rPr>
            </w:pPr>
            <w:r>
              <w:t>Description des systèmes et réseaux du service de radionavigation par satelli</w:t>
            </w:r>
            <w:r w:rsidR="007D47A5">
              <w:t>te (espace vers Terre et espace</w:t>
            </w:r>
            <w:r w:rsidR="007D47A5">
              <w:noBreakHyphen/>
            </w:r>
            <w:r>
              <w:t>espace) et caractéri</w:t>
            </w:r>
            <w:r w:rsidR="007D47A5">
              <w:t>stiques techniques des stations </w:t>
            </w:r>
            <w:r>
              <w:t>spatiales d'émissi</w:t>
            </w:r>
            <w:r w:rsidR="007D47A5">
              <w:t>on fonctionnant dans les bandes </w:t>
            </w:r>
            <w:r>
              <w:t>1 164-1 215 MHz, 1</w:t>
            </w:r>
            <w:r w:rsidR="007D47A5">
              <w:t xml:space="preserve"> 215-1 300 MHz et 1 559</w:t>
            </w:r>
            <w:r w:rsidR="007D47A5">
              <w:noBreakHyphen/>
              <w:t>1 </w:t>
            </w:r>
            <w:r>
              <w:t>610 MHz  </w:t>
            </w:r>
          </w:p>
        </w:tc>
      </w:tr>
    </w:tbl>
    <w:p w:rsidR="00623433" w:rsidRPr="0061444F" w:rsidRDefault="00623433" w:rsidP="00623433">
      <w:pPr>
        <w:pStyle w:val="Tablefin"/>
        <w:rPr>
          <w:lang w:val="fr-CH"/>
        </w:rPr>
      </w:pPr>
    </w:p>
    <w:p w:rsidR="009D1750" w:rsidRPr="00F6472C" w:rsidRDefault="009D1750" w:rsidP="003A4A00">
      <w:pPr>
        <w:spacing w:before="360"/>
        <w:rPr>
          <w:lang w:val="fr-CH"/>
        </w:rPr>
      </w:pPr>
      <w:r w:rsidRPr="00F6472C">
        <w:rPr>
          <w:lang w:val="fr-CH"/>
        </w:rPr>
        <w:t>Le Tableau 2 donne la liste des Recommandations UIT</w:t>
      </w:r>
      <w:r w:rsidRPr="00F6472C">
        <w:rPr>
          <w:lang w:val="fr-CH"/>
        </w:rPr>
        <w:noBreakHyphen/>
        <w:t>R q</w:t>
      </w:r>
      <w:r w:rsidR="007D47A5">
        <w:rPr>
          <w:lang w:val="fr-CH"/>
        </w:rPr>
        <w:t>ui fournissent des modèles pour</w:t>
      </w:r>
      <w:r w:rsidRPr="00F6472C">
        <w:rPr>
          <w:lang w:val="fr-CH"/>
        </w:rPr>
        <w:t>:</w:t>
      </w:r>
    </w:p>
    <w:p w:rsidR="009D1750" w:rsidRPr="00F6472C" w:rsidRDefault="009D1750" w:rsidP="009505E8">
      <w:pPr>
        <w:pStyle w:val="enumlev1"/>
        <w:rPr>
          <w:lang w:val="fr-CH"/>
        </w:rPr>
      </w:pPr>
      <w:r w:rsidRPr="00F6472C">
        <w:rPr>
          <w:lang w:val="fr-CH"/>
        </w:rPr>
        <w:t>1)</w:t>
      </w:r>
      <w:r w:rsidRPr="00F6472C">
        <w:rPr>
          <w:lang w:val="fr-CH"/>
        </w:rPr>
        <w:tab/>
        <w:t>évalue</w:t>
      </w:r>
      <w:r>
        <w:rPr>
          <w:lang w:val="fr-CH"/>
        </w:rPr>
        <w:t xml:space="preserve">r les brouillages continus </w:t>
      </w:r>
      <w:r w:rsidR="000526C4">
        <w:rPr>
          <w:lang w:val="fr-CH"/>
        </w:rPr>
        <w:t xml:space="preserve">et des brouillages par impulsions </w:t>
      </w:r>
      <w:r>
        <w:rPr>
          <w:lang w:val="fr-CH"/>
        </w:rPr>
        <w:t>causé</w:t>
      </w:r>
      <w:r w:rsidRPr="00F6472C">
        <w:rPr>
          <w:lang w:val="fr-CH"/>
        </w:rPr>
        <w:t>s aux r</w:t>
      </w:r>
      <w:r w:rsidR="007D47A5">
        <w:rPr>
          <w:lang w:val="fr-CH"/>
        </w:rPr>
        <w:t>écepteurs du </w:t>
      </w:r>
      <w:r>
        <w:rPr>
          <w:lang w:val="fr-CH"/>
        </w:rPr>
        <w:t>SRNS par des sources radioélectriques autres que celles</w:t>
      </w:r>
      <w:r w:rsidRPr="00F6472C">
        <w:rPr>
          <w:lang w:val="fr-CH"/>
        </w:rPr>
        <w:t xml:space="preserve"> du SRNS; </w:t>
      </w:r>
      <w:r>
        <w:rPr>
          <w:lang w:val="fr-CH"/>
        </w:rPr>
        <w:t>et</w:t>
      </w:r>
    </w:p>
    <w:p w:rsidR="009D1750" w:rsidRPr="00F6472C" w:rsidRDefault="009D1750" w:rsidP="009505E8">
      <w:pPr>
        <w:pStyle w:val="enumlev1"/>
        <w:rPr>
          <w:lang w:val="fr-CH"/>
        </w:rPr>
      </w:pPr>
      <w:r>
        <w:rPr>
          <w:lang w:val="fr-CH"/>
        </w:rPr>
        <w:t>2)</w:t>
      </w:r>
      <w:r>
        <w:rPr>
          <w:lang w:val="fr-CH"/>
        </w:rPr>
        <w:tab/>
        <w:t>é</w:t>
      </w:r>
      <w:r w:rsidRPr="00F6472C">
        <w:rPr>
          <w:lang w:val="fr-CH"/>
        </w:rPr>
        <w:t>valuer les brouillages entre systèmes du SRNS aux fins de la coordination entre systèmes et réseaux du SRNS.</w:t>
      </w:r>
    </w:p>
    <w:p w:rsidR="009D1750" w:rsidRPr="00DE4840" w:rsidRDefault="009D1750" w:rsidP="00623433">
      <w:pPr>
        <w:pStyle w:val="TableNo"/>
        <w:keepLines/>
        <w:rPr>
          <w:lang w:val="fr-CH"/>
        </w:rPr>
      </w:pPr>
      <w:r w:rsidRPr="00DE4840">
        <w:rPr>
          <w:lang w:val="fr-CH"/>
        </w:rPr>
        <w:lastRenderedPageBreak/>
        <w:t>TABLEAU 2</w:t>
      </w:r>
    </w:p>
    <w:p w:rsidR="009D1750" w:rsidRPr="00DE4840" w:rsidRDefault="009D1750" w:rsidP="00623433">
      <w:pPr>
        <w:pStyle w:val="Tabletitle"/>
        <w:keepLines/>
        <w:rPr>
          <w:lang w:val="fr-CH"/>
        </w:rPr>
      </w:pPr>
      <w:r w:rsidRPr="00FB7462">
        <w:rPr>
          <w:lang w:val="fr-CH"/>
        </w:rPr>
        <w:t>Recommandations UIT</w:t>
      </w:r>
      <w:r w:rsidRPr="00FB7462">
        <w:rPr>
          <w:lang w:val="fr-CH"/>
        </w:rPr>
        <w:noBreakHyphen/>
        <w:t xml:space="preserve">R </w:t>
      </w:r>
      <w:r>
        <w:rPr>
          <w:lang w:val="fr-CH"/>
        </w:rPr>
        <w:t xml:space="preserve">relatives aux méthodes d'évaluation des brouillages causés </w:t>
      </w:r>
      <w:r w:rsidR="00E64170">
        <w:rPr>
          <w:lang w:val="fr-CH"/>
        </w:rPr>
        <w:br/>
      </w:r>
      <w:r>
        <w:rPr>
          <w:lang w:val="fr-CH"/>
        </w:rPr>
        <w:t>aux systèmes du SRNS fonctionnant dans les bandes</w:t>
      </w:r>
      <w:r w:rsidR="00E64170">
        <w:rPr>
          <w:lang w:val="fr-CH"/>
        </w:rPr>
        <w:t xml:space="preserve"> </w:t>
      </w:r>
      <w:r w:rsidRPr="00DE4840">
        <w:rPr>
          <w:lang w:val="fr-CH"/>
        </w:rPr>
        <w:t xml:space="preserve">1 164-1 215 MHz, </w:t>
      </w:r>
      <w:r w:rsidR="00E64170">
        <w:rPr>
          <w:lang w:val="fr-CH"/>
        </w:rPr>
        <w:br/>
      </w:r>
      <w:r w:rsidRPr="00DE4840">
        <w:rPr>
          <w:lang w:val="fr-CH"/>
        </w:rPr>
        <w:t>1</w:t>
      </w:r>
      <w:r>
        <w:rPr>
          <w:lang w:val="fr-CH"/>
        </w:rPr>
        <w:t> 215-1 300 MHz, 1 559-1 610 MHz</w:t>
      </w:r>
      <w:r w:rsidR="00DB00A9">
        <w:rPr>
          <w:lang w:val="fr-CH"/>
        </w:rPr>
        <w:t xml:space="preserve"> </w:t>
      </w:r>
      <w:r>
        <w:rPr>
          <w:lang w:val="fr-CH"/>
        </w:rPr>
        <w:t>et</w:t>
      </w:r>
      <w:r w:rsidRPr="00DE4840">
        <w:rPr>
          <w:lang w:val="fr-CH"/>
        </w:rPr>
        <w:t xml:space="preserve"> 5 010-5 030 MHz</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8"/>
        <w:gridCol w:w="1418"/>
        <w:gridCol w:w="5387"/>
      </w:tblGrid>
      <w:tr w:rsidR="000526C4" w:rsidRPr="001431C8" w:rsidTr="000526C4">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0526C4" w:rsidRPr="002635C9" w:rsidRDefault="000526C4" w:rsidP="00623433">
            <w:pPr>
              <w:pStyle w:val="Tablehead"/>
              <w:keepLines/>
              <w:rPr>
                <w:lang w:val="fr-CH"/>
              </w:rPr>
            </w:pPr>
            <w:r w:rsidRPr="002635C9">
              <w:rPr>
                <w:lang w:val="fr-CH"/>
              </w:rPr>
              <w:t>Bandes</w:t>
            </w:r>
            <w:r w:rsidRPr="002635C9">
              <w:rPr>
                <w:lang w:val="fr-CH"/>
              </w:rPr>
              <w:br/>
              <w:t>(MHz)</w:t>
            </w:r>
          </w:p>
        </w:tc>
        <w:tc>
          <w:tcPr>
            <w:tcW w:w="1418" w:type="dxa"/>
            <w:tcBorders>
              <w:top w:val="single" w:sz="4" w:space="0" w:color="auto"/>
              <w:left w:val="single" w:sz="4" w:space="0" w:color="auto"/>
              <w:bottom w:val="single" w:sz="4" w:space="0" w:color="auto"/>
              <w:right w:val="single" w:sz="4" w:space="0" w:color="auto"/>
            </w:tcBorders>
            <w:vAlign w:val="center"/>
          </w:tcPr>
          <w:p w:rsidR="000526C4" w:rsidRPr="002635C9" w:rsidRDefault="000526C4" w:rsidP="00623433">
            <w:pPr>
              <w:pStyle w:val="Tablehead"/>
              <w:keepLines/>
              <w:rPr>
                <w:lang w:val="fr-CH"/>
              </w:rPr>
            </w:pPr>
            <w:r w:rsidRPr="002635C9">
              <w:rPr>
                <w:lang w:val="fr-CH"/>
              </w:rPr>
              <w:t>Types de stations</w:t>
            </w:r>
          </w:p>
        </w:tc>
        <w:tc>
          <w:tcPr>
            <w:tcW w:w="1418" w:type="dxa"/>
            <w:tcBorders>
              <w:top w:val="single" w:sz="4" w:space="0" w:color="auto"/>
              <w:left w:val="single" w:sz="4" w:space="0" w:color="auto"/>
              <w:bottom w:val="single" w:sz="4" w:space="0" w:color="auto"/>
              <w:right w:val="single" w:sz="4" w:space="0" w:color="auto"/>
            </w:tcBorders>
            <w:vAlign w:val="center"/>
          </w:tcPr>
          <w:p w:rsidR="000526C4" w:rsidRPr="002635C9" w:rsidRDefault="000526C4" w:rsidP="00623433">
            <w:pPr>
              <w:pStyle w:val="Tablehead"/>
              <w:keepLines/>
              <w:rPr>
                <w:lang w:val="fr-CH"/>
              </w:rPr>
            </w:pPr>
            <w:r w:rsidRPr="002635C9">
              <w:rPr>
                <w:lang w:val="fr-CH"/>
              </w:rPr>
              <w:t>Rec. ITU</w:t>
            </w:r>
            <w:r w:rsidRPr="002635C9">
              <w:rPr>
                <w:lang w:val="fr-CH"/>
              </w:rPr>
              <w:noBreakHyphen/>
              <w:t>R</w:t>
            </w:r>
          </w:p>
        </w:tc>
        <w:tc>
          <w:tcPr>
            <w:tcW w:w="5387" w:type="dxa"/>
            <w:tcBorders>
              <w:top w:val="single" w:sz="4" w:space="0" w:color="auto"/>
              <w:left w:val="single" w:sz="4" w:space="0" w:color="auto"/>
              <w:bottom w:val="single" w:sz="4" w:space="0" w:color="auto"/>
              <w:right w:val="single" w:sz="4" w:space="0" w:color="auto"/>
            </w:tcBorders>
            <w:vAlign w:val="center"/>
          </w:tcPr>
          <w:p w:rsidR="000526C4" w:rsidRPr="002635C9" w:rsidRDefault="00103FC8" w:rsidP="00623433">
            <w:pPr>
              <w:pStyle w:val="Tablehead"/>
              <w:keepLines/>
              <w:rPr>
                <w:lang w:val="fr-CH"/>
              </w:rPr>
            </w:pPr>
            <w:r>
              <w:rPr>
                <w:lang w:val="fr-CH"/>
              </w:rPr>
              <w:t>Titre</w:t>
            </w:r>
          </w:p>
        </w:tc>
      </w:tr>
      <w:tr w:rsidR="000526C4" w:rsidRPr="00DE4840" w:rsidTr="000526C4">
        <w:trPr>
          <w:jc w:val="center"/>
        </w:trPr>
        <w:tc>
          <w:tcPr>
            <w:tcW w:w="1418" w:type="dxa"/>
            <w:tcBorders>
              <w:top w:val="single" w:sz="4" w:space="0" w:color="auto"/>
              <w:left w:val="single" w:sz="4" w:space="0" w:color="auto"/>
              <w:bottom w:val="single" w:sz="4" w:space="0" w:color="auto"/>
              <w:right w:val="single" w:sz="4" w:space="0" w:color="auto"/>
            </w:tcBorders>
          </w:tcPr>
          <w:p w:rsidR="000526C4" w:rsidRPr="002635C9" w:rsidRDefault="000526C4" w:rsidP="00623433">
            <w:pPr>
              <w:pStyle w:val="Tabletext"/>
              <w:keepNext/>
              <w:keepLines/>
              <w:jc w:val="center"/>
              <w:rPr>
                <w:lang w:val="fr-CH"/>
              </w:rPr>
            </w:pPr>
            <w:r w:rsidRPr="002635C9">
              <w:rPr>
                <w:lang w:val="fr-CH"/>
              </w:rPr>
              <w:t>1 164-1 215</w:t>
            </w:r>
            <w:r w:rsidRPr="002635C9">
              <w:rPr>
                <w:lang w:val="fr-CH"/>
              </w:rPr>
              <w:br/>
              <w:t xml:space="preserve">1 215-1 300 </w:t>
            </w:r>
            <w:r w:rsidRPr="002635C9">
              <w:rPr>
                <w:lang w:val="fr-CH"/>
              </w:rPr>
              <w:br/>
              <w:t>1 559-1 610</w:t>
            </w:r>
            <w:r w:rsidRPr="002635C9">
              <w:rPr>
                <w:lang w:val="fr-CH"/>
              </w:rPr>
              <w:br/>
              <w:t>5 010-5 030</w:t>
            </w:r>
          </w:p>
        </w:tc>
        <w:tc>
          <w:tcPr>
            <w:tcW w:w="1418" w:type="dxa"/>
            <w:tcBorders>
              <w:top w:val="single" w:sz="4" w:space="0" w:color="auto"/>
              <w:left w:val="single" w:sz="4" w:space="0" w:color="auto"/>
              <w:bottom w:val="single" w:sz="4" w:space="0" w:color="auto"/>
              <w:right w:val="single" w:sz="4" w:space="0" w:color="auto"/>
            </w:tcBorders>
          </w:tcPr>
          <w:p w:rsidR="000526C4" w:rsidRPr="002635C9" w:rsidRDefault="000526C4" w:rsidP="00623433">
            <w:pPr>
              <w:pStyle w:val="Tabletext"/>
              <w:keepNext/>
              <w:keepLines/>
              <w:jc w:val="center"/>
              <w:rPr>
                <w:lang w:val="fr-CH"/>
              </w:rPr>
            </w:pPr>
            <w:r w:rsidRPr="002635C9">
              <w:rPr>
                <w:lang w:val="fr-CH"/>
              </w:rPr>
              <w:t>Toutes</w:t>
            </w:r>
          </w:p>
        </w:tc>
        <w:tc>
          <w:tcPr>
            <w:tcW w:w="1418" w:type="dxa"/>
            <w:tcBorders>
              <w:top w:val="single" w:sz="4" w:space="0" w:color="auto"/>
              <w:left w:val="single" w:sz="4" w:space="0" w:color="auto"/>
              <w:bottom w:val="single" w:sz="4" w:space="0" w:color="auto"/>
              <w:right w:val="single" w:sz="4" w:space="0" w:color="auto"/>
            </w:tcBorders>
          </w:tcPr>
          <w:p w:rsidR="000526C4" w:rsidRPr="002635C9" w:rsidRDefault="000526C4" w:rsidP="00623433">
            <w:pPr>
              <w:pStyle w:val="Tabletext"/>
              <w:keepNext/>
              <w:keepLines/>
              <w:rPr>
                <w:lang w:val="fr-CH"/>
              </w:rPr>
            </w:pPr>
            <w:r w:rsidRPr="002635C9">
              <w:rPr>
                <w:lang w:val="fr-CH"/>
              </w:rPr>
              <w:t>M.1318</w:t>
            </w:r>
          </w:p>
        </w:tc>
        <w:tc>
          <w:tcPr>
            <w:tcW w:w="5387" w:type="dxa"/>
            <w:tcBorders>
              <w:top w:val="single" w:sz="4" w:space="0" w:color="auto"/>
              <w:left w:val="single" w:sz="4" w:space="0" w:color="auto"/>
              <w:bottom w:val="single" w:sz="4" w:space="0" w:color="auto"/>
              <w:right w:val="single" w:sz="4" w:space="0" w:color="auto"/>
            </w:tcBorders>
          </w:tcPr>
          <w:p w:rsidR="000526C4" w:rsidRPr="00DE4840" w:rsidRDefault="000526C4" w:rsidP="00623433">
            <w:pPr>
              <w:pStyle w:val="Tabletext"/>
              <w:keepNext/>
              <w:keepLines/>
              <w:jc w:val="left"/>
              <w:rPr>
                <w:lang w:val="fr-CH"/>
              </w:rPr>
            </w:pPr>
            <w:r w:rsidRPr="00DE4840">
              <w:rPr>
                <w:lang w:val="fr-CH"/>
              </w:rPr>
              <w:t>Modèle d</w:t>
            </w:r>
            <w:r>
              <w:rPr>
                <w:lang w:val="fr-CH"/>
              </w:rPr>
              <w:t>'</w:t>
            </w:r>
            <w:r w:rsidRPr="00DE4840">
              <w:rPr>
                <w:lang w:val="fr-CH"/>
              </w:rPr>
              <w:t xml:space="preserve">évaluation des brouillages continus </w:t>
            </w:r>
            <w:r>
              <w:rPr>
                <w:lang w:val="fr-CH"/>
              </w:rPr>
              <w:t xml:space="preserve">causés </w:t>
            </w:r>
            <w:r w:rsidR="00103FC8">
              <w:rPr>
                <w:lang w:val="fr-CH"/>
              </w:rPr>
              <w:t>par des sources radioélectriques autres que celles du service de radionavigation par satellite aux</w:t>
            </w:r>
            <w:r w:rsidRPr="00DE4840">
              <w:rPr>
                <w:lang w:val="fr-CH"/>
              </w:rPr>
              <w:t xml:space="preserve"> systèmes et réseaux du </w:t>
            </w:r>
            <w:r w:rsidR="00103FC8">
              <w:rPr>
                <w:lang w:val="fr-CH"/>
              </w:rPr>
              <w:t>service de radionavigation par satellite</w:t>
            </w:r>
            <w:r w:rsidR="00103FC8" w:rsidRPr="00DE4840">
              <w:rPr>
                <w:lang w:val="fr-CH"/>
              </w:rPr>
              <w:t xml:space="preserve"> </w:t>
            </w:r>
            <w:r w:rsidRPr="00DE4840">
              <w:rPr>
                <w:lang w:val="fr-CH"/>
              </w:rPr>
              <w:t>fonctionnant dans les bandes</w:t>
            </w:r>
            <w:r>
              <w:rPr>
                <w:lang w:val="fr-CH"/>
              </w:rPr>
              <w:t xml:space="preserve"> </w:t>
            </w:r>
            <w:r w:rsidRPr="00DE4840">
              <w:rPr>
                <w:lang w:val="fr-CH"/>
              </w:rPr>
              <w:t>1 164-1 </w:t>
            </w:r>
            <w:r>
              <w:rPr>
                <w:lang w:val="fr-CH"/>
              </w:rPr>
              <w:t>215 MHz, 1 215-1 300 MHz, 1 559</w:t>
            </w:r>
            <w:r>
              <w:rPr>
                <w:lang w:val="fr-CH"/>
              </w:rPr>
              <w:noBreakHyphen/>
            </w:r>
            <w:r w:rsidRPr="00DE4840">
              <w:rPr>
                <w:lang w:val="fr-CH"/>
              </w:rPr>
              <w:t xml:space="preserve">1 610 MHz </w:t>
            </w:r>
            <w:r>
              <w:rPr>
                <w:lang w:val="fr-CH"/>
              </w:rPr>
              <w:t xml:space="preserve">et </w:t>
            </w:r>
            <w:r w:rsidRPr="00DE4840">
              <w:rPr>
                <w:lang w:val="fr-CH"/>
              </w:rPr>
              <w:t xml:space="preserve">5 010-5 030 MHz </w:t>
            </w:r>
          </w:p>
        </w:tc>
      </w:tr>
      <w:tr w:rsidR="000526C4" w:rsidRPr="00DE4840" w:rsidTr="000526C4">
        <w:trPr>
          <w:jc w:val="center"/>
        </w:trPr>
        <w:tc>
          <w:tcPr>
            <w:tcW w:w="1418" w:type="dxa"/>
            <w:tcBorders>
              <w:top w:val="single" w:sz="4" w:space="0" w:color="auto"/>
              <w:left w:val="single" w:sz="4" w:space="0" w:color="auto"/>
              <w:bottom w:val="single" w:sz="4" w:space="0" w:color="auto"/>
              <w:right w:val="single" w:sz="4" w:space="0" w:color="auto"/>
            </w:tcBorders>
          </w:tcPr>
          <w:p w:rsidR="000526C4" w:rsidRPr="00865AE4" w:rsidRDefault="000526C4" w:rsidP="00623433">
            <w:pPr>
              <w:pStyle w:val="Tabletext"/>
              <w:keepNext/>
              <w:keepLines/>
              <w:jc w:val="center"/>
            </w:pPr>
            <w:r>
              <w:t>1 164-1 215</w:t>
            </w:r>
            <w:r>
              <w:br/>
              <w:t xml:space="preserve">1 215-1 300 </w:t>
            </w:r>
            <w:r>
              <w:br/>
              <w:t>1 559-1 610</w:t>
            </w:r>
            <w:r>
              <w:br/>
              <w:t>5 010-5 030</w:t>
            </w:r>
          </w:p>
        </w:tc>
        <w:tc>
          <w:tcPr>
            <w:tcW w:w="1418" w:type="dxa"/>
            <w:tcBorders>
              <w:top w:val="single" w:sz="4" w:space="0" w:color="auto"/>
              <w:left w:val="single" w:sz="4" w:space="0" w:color="auto"/>
              <w:bottom w:val="single" w:sz="4" w:space="0" w:color="auto"/>
              <w:right w:val="single" w:sz="4" w:space="0" w:color="auto"/>
            </w:tcBorders>
          </w:tcPr>
          <w:p w:rsidR="000526C4" w:rsidRPr="00865AE4" w:rsidRDefault="000526C4" w:rsidP="00623433">
            <w:pPr>
              <w:pStyle w:val="Tabletext"/>
              <w:keepNext/>
              <w:keepLines/>
              <w:jc w:val="center"/>
            </w:pPr>
            <w:r w:rsidRPr="002635C9">
              <w:rPr>
                <w:lang w:val="fr-CH"/>
              </w:rPr>
              <w:t>Toutes</w:t>
            </w:r>
            <w:r w:rsidRPr="00865AE4">
              <w:t xml:space="preserve"> </w:t>
            </w:r>
          </w:p>
        </w:tc>
        <w:tc>
          <w:tcPr>
            <w:tcW w:w="1418" w:type="dxa"/>
            <w:tcBorders>
              <w:top w:val="single" w:sz="4" w:space="0" w:color="auto"/>
              <w:left w:val="single" w:sz="4" w:space="0" w:color="auto"/>
              <w:bottom w:val="single" w:sz="4" w:space="0" w:color="auto"/>
              <w:right w:val="single" w:sz="4" w:space="0" w:color="auto"/>
            </w:tcBorders>
          </w:tcPr>
          <w:p w:rsidR="000526C4" w:rsidRPr="00865AE4" w:rsidRDefault="000526C4" w:rsidP="00623433">
            <w:pPr>
              <w:pStyle w:val="Tabletext"/>
              <w:keepNext/>
              <w:keepLines/>
              <w:jc w:val="left"/>
            </w:pPr>
            <w:r>
              <w:t>M.2030</w:t>
            </w:r>
          </w:p>
        </w:tc>
        <w:tc>
          <w:tcPr>
            <w:tcW w:w="5387" w:type="dxa"/>
            <w:tcBorders>
              <w:top w:val="single" w:sz="4" w:space="0" w:color="auto"/>
              <w:left w:val="single" w:sz="4" w:space="0" w:color="auto"/>
              <w:bottom w:val="single" w:sz="4" w:space="0" w:color="auto"/>
              <w:right w:val="single" w:sz="4" w:space="0" w:color="auto"/>
            </w:tcBorders>
          </w:tcPr>
          <w:p w:rsidR="000526C4" w:rsidRPr="00DE4840" w:rsidRDefault="00F72466" w:rsidP="00623433">
            <w:pPr>
              <w:pStyle w:val="Tabletext"/>
              <w:keepNext/>
              <w:keepLines/>
              <w:jc w:val="left"/>
              <w:rPr>
                <w:lang w:val="fr-CH"/>
              </w:rPr>
            </w:pPr>
            <w:r>
              <w:t>Méthode d'évaluation du brouillage par impulsions causé par des sources radioélectriques autres que celles du service de radionavigation par satellite aux systèmes et réseaux du service de radionavigation par satellite fonctionnant dans le</w:t>
            </w:r>
            <w:r w:rsidR="00746899">
              <w:t>s bandes 1 164-1 215 MHz, 1 215</w:t>
            </w:r>
            <w:r w:rsidR="00746899">
              <w:noBreakHyphen/>
            </w:r>
            <w:r>
              <w:t>1</w:t>
            </w:r>
            <w:r w:rsidR="009505E8">
              <w:t> </w:t>
            </w:r>
            <w:r>
              <w:t xml:space="preserve">300 MHz et 1 559-1 610 MHz </w:t>
            </w:r>
          </w:p>
        </w:tc>
      </w:tr>
      <w:tr w:rsidR="000526C4" w:rsidRPr="00E16425" w:rsidTr="000526C4">
        <w:trPr>
          <w:jc w:val="center"/>
        </w:trPr>
        <w:tc>
          <w:tcPr>
            <w:tcW w:w="1418" w:type="dxa"/>
            <w:tcBorders>
              <w:top w:val="single" w:sz="4" w:space="0" w:color="auto"/>
              <w:left w:val="single" w:sz="4" w:space="0" w:color="auto"/>
              <w:bottom w:val="single" w:sz="4" w:space="0" w:color="auto"/>
              <w:right w:val="single" w:sz="4" w:space="0" w:color="auto"/>
            </w:tcBorders>
          </w:tcPr>
          <w:p w:rsidR="000526C4" w:rsidRPr="00865AE4" w:rsidRDefault="000526C4" w:rsidP="009505E8">
            <w:pPr>
              <w:pStyle w:val="Tabletext"/>
              <w:jc w:val="center"/>
            </w:pPr>
            <w:r w:rsidRPr="00865AE4">
              <w:t xml:space="preserve">1 164-1 215 </w:t>
            </w:r>
            <w:r w:rsidRPr="00865AE4">
              <w:br/>
              <w:t xml:space="preserve">1 215-1 300 </w:t>
            </w:r>
            <w:r w:rsidRPr="00865AE4">
              <w:br/>
              <w:t xml:space="preserve">1 559-1 610 </w:t>
            </w:r>
            <w:r w:rsidRPr="00865AE4">
              <w:br/>
              <w:t>5 010-5 030</w:t>
            </w:r>
          </w:p>
        </w:tc>
        <w:tc>
          <w:tcPr>
            <w:tcW w:w="1418" w:type="dxa"/>
            <w:tcBorders>
              <w:top w:val="single" w:sz="4" w:space="0" w:color="auto"/>
              <w:left w:val="single" w:sz="4" w:space="0" w:color="auto"/>
              <w:bottom w:val="single" w:sz="4" w:space="0" w:color="auto"/>
              <w:right w:val="single" w:sz="4" w:space="0" w:color="auto"/>
            </w:tcBorders>
          </w:tcPr>
          <w:p w:rsidR="000526C4" w:rsidRPr="00865AE4" w:rsidRDefault="000526C4" w:rsidP="009505E8">
            <w:pPr>
              <w:pStyle w:val="Tabletext"/>
              <w:jc w:val="center"/>
            </w:pPr>
            <w:r>
              <w:rPr>
                <w:lang w:val="en-US"/>
              </w:rPr>
              <w:t>Toutes</w:t>
            </w:r>
          </w:p>
        </w:tc>
        <w:tc>
          <w:tcPr>
            <w:tcW w:w="1418" w:type="dxa"/>
            <w:tcBorders>
              <w:top w:val="single" w:sz="4" w:space="0" w:color="auto"/>
              <w:left w:val="single" w:sz="4" w:space="0" w:color="auto"/>
              <w:bottom w:val="single" w:sz="4" w:space="0" w:color="auto"/>
              <w:right w:val="single" w:sz="4" w:space="0" w:color="auto"/>
            </w:tcBorders>
          </w:tcPr>
          <w:p w:rsidR="000526C4" w:rsidRPr="00865AE4" w:rsidRDefault="000526C4" w:rsidP="009505E8">
            <w:pPr>
              <w:pStyle w:val="Tabletext"/>
            </w:pPr>
            <w:r w:rsidRPr="00865AE4">
              <w:t>M.1831</w:t>
            </w:r>
          </w:p>
        </w:tc>
        <w:tc>
          <w:tcPr>
            <w:tcW w:w="5387" w:type="dxa"/>
            <w:tcBorders>
              <w:top w:val="single" w:sz="4" w:space="0" w:color="auto"/>
              <w:left w:val="single" w:sz="4" w:space="0" w:color="auto"/>
              <w:bottom w:val="single" w:sz="4" w:space="0" w:color="auto"/>
              <w:right w:val="single" w:sz="4" w:space="0" w:color="auto"/>
            </w:tcBorders>
          </w:tcPr>
          <w:p w:rsidR="000526C4" w:rsidRPr="00E16425" w:rsidRDefault="000526C4" w:rsidP="009505E8">
            <w:pPr>
              <w:pStyle w:val="Tabletext"/>
              <w:jc w:val="left"/>
              <w:rPr>
                <w:lang w:val="fr-CH"/>
              </w:rPr>
            </w:pPr>
            <w:r w:rsidRPr="00E16425">
              <w:rPr>
                <w:lang w:val="fr-CH"/>
              </w:rPr>
              <w:t xml:space="preserve">Méthode </w:t>
            </w:r>
            <w:r w:rsidR="00103FC8">
              <w:rPr>
                <w:lang w:val="fr-CH"/>
              </w:rPr>
              <w:t xml:space="preserve">de </w:t>
            </w:r>
            <w:r w:rsidR="00AE3B97">
              <w:rPr>
                <w:lang w:val="fr-CH"/>
              </w:rPr>
              <w:t>coordination</w:t>
            </w:r>
            <w:r w:rsidR="00103FC8">
              <w:rPr>
                <w:lang w:val="fr-CH"/>
              </w:rPr>
              <w:t xml:space="preserve"> pour l'évaluation</w:t>
            </w:r>
            <w:r>
              <w:rPr>
                <w:lang w:val="fr-CH"/>
              </w:rPr>
              <w:t xml:space="preserve"> des brouillages entre systèmes du </w:t>
            </w:r>
            <w:r w:rsidR="00103FC8">
              <w:rPr>
                <w:lang w:val="fr-CH"/>
              </w:rPr>
              <w:t>service de radionavigation par satellite</w:t>
            </w:r>
            <w:r w:rsidR="00103FC8" w:rsidRPr="00E16425">
              <w:rPr>
                <w:lang w:val="fr-CH"/>
              </w:rPr>
              <w:t xml:space="preserve"> </w:t>
            </w:r>
          </w:p>
        </w:tc>
      </w:tr>
    </w:tbl>
    <w:p w:rsidR="002635C9" w:rsidRPr="0061444F" w:rsidRDefault="002635C9" w:rsidP="009505E8">
      <w:pPr>
        <w:pStyle w:val="Tablefin"/>
        <w:rPr>
          <w:lang w:val="fr-CH"/>
        </w:rPr>
      </w:pPr>
    </w:p>
    <w:p w:rsidR="009D1750" w:rsidRPr="00E16425" w:rsidRDefault="009D1750" w:rsidP="009505E8">
      <w:pPr>
        <w:pStyle w:val="Heading1"/>
        <w:rPr>
          <w:lang w:val="fr-CH"/>
        </w:rPr>
      </w:pPr>
      <w:r w:rsidRPr="00E16425">
        <w:rPr>
          <w:lang w:val="fr-CH"/>
        </w:rPr>
        <w:t>2</w:t>
      </w:r>
      <w:r w:rsidRPr="00E16425">
        <w:rPr>
          <w:lang w:val="fr-CH"/>
        </w:rPr>
        <w:tab/>
        <w:t>Paramètres utiles po</w:t>
      </w:r>
      <w:r>
        <w:rPr>
          <w:lang w:val="fr-CH"/>
        </w:rPr>
        <w:t>ur évaluer les brouillages causé</w:t>
      </w:r>
      <w:r w:rsidRPr="00E16425">
        <w:rPr>
          <w:lang w:val="fr-CH"/>
        </w:rPr>
        <w:t xml:space="preserve">s aux systèmes du SRNS </w:t>
      </w:r>
    </w:p>
    <w:p w:rsidR="009D1750" w:rsidRPr="00E16425" w:rsidRDefault="009D1750" w:rsidP="00623433">
      <w:pPr>
        <w:rPr>
          <w:lang w:val="fr-CH"/>
        </w:rPr>
      </w:pPr>
      <w:bookmarkStart w:id="4" w:name="_Ref121561228"/>
      <w:r w:rsidRPr="00E16425">
        <w:rPr>
          <w:lang w:val="fr-CH"/>
        </w:rPr>
        <w:t xml:space="preserve">Les paramètres des systèmes du SRNS utiles pour évaluer les brouillages causés par des </w:t>
      </w:r>
      <w:r>
        <w:rPr>
          <w:lang w:val="fr-CH"/>
        </w:rPr>
        <w:t>sources radioélectrique</w:t>
      </w:r>
      <w:r w:rsidR="00623433">
        <w:rPr>
          <w:lang w:val="fr-CH"/>
        </w:rPr>
        <w:t>s</w:t>
      </w:r>
      <w:r>
        <w:rPr>
          <w:lang w:val="fr-CH"/>
        </w:rPr>
        <w:t xml:space="preserve"> autres que celles du SRNS sont </w:t>
      </w:r>
      <w:r w:rsidRPr="00E16425">
        <w:rPr>
          <w:lang w:val="fr-CH"/>
        </w:rPr>
        <w:t>énumérés dans le Tableau 3.</w:t>
      </w:r>
      <w:r w:rsidR="00623433">
        <w:rPr>
          <w:lang w:val="fr-CH"/>
        </w:rPr>
        <w:t xml:space="preserve"> </w:t>
      </w:r>
      <w:r w:rsidRPr="00E16425">
        <w:rPr>
          <w:lang w:val="fr-CH"/>
        </w:rPr>
        <w:t xml:space="preserve">Certains </w:t>
      </w:r>
      <w:r>
        <w:rPr>
          <w:lang w:val="fr-CH"/>
        </w:rPr>
        <w:t>paramètres des signaux du SRNS ne sont pas indiqués ici mais figurent dans la Recommandation UIT</w:t>
      </w:r>
      <w:r w:rsidRPr="00E16425">
        <w:rPr>
          <w:lang w:val="fr-CH"/>
        </w:rPr>
        <w:noBreakHyphen/>
        <w:t>R M.1787.</w:t>
      </w:r>
    </w:p>
    <w:p w:rsidR="009D1750" w:rsidRPr="00E16425" w:rsidRDefault="009D1750" w:rsidP="009505E8">
      <w:pPr>
        <w:pStyle w:val="TableNo"/>
        <w:rPr>
          <w:lang w:val="fr-CH"/>
        </w:rPr>
      </w:pPr>
      <w:bookmarkStart w:id="5" w:name="_Ref121573376"/>
      <w:r w:rsidRPr="00E16425">
        <w:rPr>
          <w:lang w:val="fr-CH"/>
        </w:rPr>
        <w:t>TABLEAU</w:t>
      </w:r>
      <w:bookmarkEnd w:id="4"/>
      <w:bookmarkEnd w:id="5"/>
      <w:r>
        <w:rPr>
          <w:lang w:val="fr-CH"/>
        </w:rPr>
        <w:t xml:space="preserve"> </w:t>
      </w:r>
      <w:r w:rsidRPr="00E16425">
        <w:rPr>
          <w:lang w:val="fr-CH"/>
        </w:rPr>
        <w:t>3</w:t>
      </w:r>
    </w:p>
    <w:p w:rsidR="009D1750" w:rsidRPr="00E16425" w:rsidRDefault="009D1750" w:rsidP="009505E8">
      <w:pPr>
        <w:pStyle w:val="Tabletitle"/>
        <w:rPr>
          <w:b w:val="0"/>
          <w:lang w:val="fr-CH"/>
        </w:rPr>
      </w:pPr>
      <w:r w:rsidRPr="00E16425">
        <w:rPr>
          <w:lang w:val="fr-CH"/>
        </w:rPr>
        <w:t xml:space="preserve">Description des paramètres des systèmes </w:t>
      </w:r>
      <w:r>
        <w:rPr>
          <w:lang w:val="fr-CH"/>
        </w:rPr>
        <w:t>du SRNS pour ce qui est des Rec</w:t>
      </w:r>
      <w:r w:rsidRPr="00E16425">
        <w:rPr>
          <w:lang w:val="fr-CH"/>
        </w:rPr>
        <w:t>ommandations UIT</w:t>
      </w:r>
      <w:r w:rsidRPr="00E16425">
        <w:rPr>
          <w:lang w:val="fr-CH"/>
        </w:rPr>
        <w:noBreakHyphen/>
        <w:t xml:space="preserve">R M.1905, </w:t>
      </w:r>
      <w:r>
        <w:rPr>
          <w:lang w:val="fr-CH"/>
        </w:rPr>
        <w:t>UIT</w:t>
      </w:r>
      <w:r w:rsidRPr="00E16425">
        <w:rPr>
          <w:lang w:val="fr-CH"/>
        </w:rPr>
        <w:noBreakHyphen/>
        <w:t xml:space="preserve">R M.1902, </w:t>
      </w:r>
      <w:r>
        <w:rPr>
          <w:lang w:val="fr-CH"/>
        </w:rPr>
        <w:t>UIT</w:t>
      </w:r>
      <w:r w:rsidRPr="00E16425">
        <w:rPr>
          <w:lang w:val="fr-CH"/>
        </w:rPr>
        <w:noBreakHyphen/>
        <w:t>R M.1903</w:t>
      </w:r>
      <w:r w:rsidR="00623433">
        <w:rPr>
          <w:lang w:val="fr-CH"/>
        </w:rPr>
        <w:t>,</w:t>
      </w:r>
      <w:r w:rsidRPr="00E16425">
        <w:rPr>
          <w:lang w:val="fr-CH"/>
        </w:rPr>
        <w:t xml:space="preserve"> </w:t>
      </w:r>
      <w:r>
        <w:rPr>
          <w:lang w:val="fr-CH"/>
        </w:rPr>
        <w:t>UIT</w:t>
      </w:r>
      <w:r w:rsidRPr="00E16425">
        <w:rPr>
          <w:lang w:val="fr-CH"/>
        </w:rPr>
        <w:noBreakHyphen/>
        <w:t>R M.1904</w:t>
      </w:r>
      <w:r w:rsidR="009962BB">
        <w:rPr>
          <w:lang w:val="fr-CH"/>
        </w:rPr>
        <w:t xml:space="preserve"> et </w:t>
      </w:r>
      <w:r w:rsidR="009962BB" w:rsidRPr="009962BB">
        <w:rPr>
          <w:lang w:val="fr-CH"/>
        </w:rPr>
        <w:t>UIT-R M.2031</w:t>
      </w:r>
      <w:r w:rsidRPr="00E16425">
        <w:rPr>
          <w:b w:val="0"/>
          <w:lang w:val="fr-CH"/>
        </w:rPr>
        <w:t xml:space="preserve"> </w:t>
      </w:r>
      <w:r w:rsidR="009962BB">
        <w:rPr>
          <w:b w:val="0"/>
          <w:lang w:val="fr-CH"/>
        </w:rPr>
        <w:br/>
      </w:r>
      <w:r w:rsidRPr="00E16425">
        <w:rPr>
          <w:bCs/>
          <w:lang w:val="fr-CH"/>
        </w:rPr>
        <w:t>(</w:t>
      </w:r>
      <w:r>
        <w:rPr>
          <w:bCs/>
          <w:lang w:val="fr-CH"/>
        </w:rPr>
        <w:t>voir</w:t>
      </w:r>
      <w:r w:rsidRPr="00E16425">
        <w:rPr>
          <w:bCs/>
          <w:lang w:val="fr-CH"/>
        </w:rPr>
        <w:t xml:space="preserve"> Notes 2, 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237"/>
      </w:tblGrid>
      <w:tr w:rsidR="009D1750" w:rsidRPr="007E22AC" w:rsidTr="00B03CA4">
        <w:trPr>
          <w:cantSplit/>
          <w:tblHeader/>
          <w:jc w:val="center"/>
        </w:trPr>
        <w:tc>
          <w:tcPr>
            <w:tcW w:w="3402" w:type="dxa"/>
            <w:vAlign w:val="center"/>
          </w:tcPr>
          <w:p w:rsidR="009D1750" w:rsidRPr="007E22AC" w:rsidRDefault="009D1750" w:rsidP="009505E8">
            <w:pPr>
              <w:pStyle w:val="Tablehead"/>
              <w:rPr>
                <w:rFonts w:asciiTheme="majorBidi" w:eastAsia="MS PGothic" w:hAnsiTheme="majorBidi" w:cstheme="majorBidi"/>
                <w:lang w:val="en-US"/>
              </w:rPr>
            </w:pPr>
            <w:r>
              <w:rPr>
                <w:rFonts w:asciiTheme="majorBidi" w:eastAsia="MS PGothic" w:hAnsiTheme="majorBidi" w:cstheme="majorBidi"/>
                <w:lang w:val="en-US"/>
              </w:rPr>
              <w:t>Paramètre</w:t>
            </w:r>
            <w:r w:rsidRPr="007E22AC">
              <w:rPr>
                <w:rFonts w:asciiTheme="majorBidi" w:eastAsia="MS PGothic" w:hAnsiTheme="majorBidi" w:cstheme="majorBidi"/>
                <w:lang w:val="en-US"/>
              </w:rPr>
              <w:t xml:space="preserve"> </w:t>
            </w:r>
          </w:p>
        </w:tc>
        <w:tc>
          <w:tcPr>
            <w:tcW w:w="6237" w:type="dxa"/>
            <w:vAlign w:val="center"/>
          </w:tcPr>
          <w:p w:rsidR="009D1750" w:rsidRPr="00E16425" w:rsidRDefault="009D1750" w:rsidP="009505E8">
            <w:pPr>
              <w:pStyle w:val="Tablehead"/>
              <w:rPr>
                <w:rFonts w:asciiTheme="majorBidi" w:eastAsia="MS PGothic" w:hAnsiTheme="majorBidi" w:cstheme="majorBidi"/>
                <w:lang w:val="fr-CH"/>
              </w:rPr>
            </w:pPr>
            <w:r w:rsidRPr="00E16425">
              <w:rPr>
                <w:rFonts w:asciiTheme="majorBidi" w:eastAsia="MS PGothic" w:hAnsiTheme="majorBidi" w:cstheme="majorBidi"/>
                <w:lang w:val="fr-CH"/>
              </w:rPr>
              <w:t xml:space="preserve">Description du paramètre du système du SRNS </w:t>
            </w:r>
          </w:p>
        </w:tc>
      </w:tr>
      <w:tr w:rsidR="009D1750" w:rsidRPr="00843C80" w:rsidTr="00B03CA4">
        <w:trPr>
          <w:cantSplit/>
          <w:jc w:val="center"/>
        </w:trPr>
        <w:tc>
          <w:tcPr>
            <w:tcW w:w="3402" w:type="dxa"/>
          </w:tcPr>
          <w:p w:rsidR="009D1750" w:rsidRPr="00E16425" w:rsidRDefault="009D1750" w:rsidP="009505E8">
            <w:pPr>
              <w:pStyle w:val="Tabletext"/>
              <w:jc w:val="left"/>
              <w:rPr>
                <w:rFonts w:asciiTheme="majorBidi" w:eastAsia="MS PGothic" w:hAnsiTheme="majorBidi" w:cstheme="majorBidi"/>
                <w:lang w:val="fr-CH"/>
              </w:rPr>
            </w:pPr>
            <w:r>
              <w:rPr>
                <w:rFonts w:asciiTheme="majorBidi" w:eastAsia="MS PGothic" w:hAnsiTheme="majorBidi" w:cstheme="majorBidi"/>
                <w:lang w:val="fr-CH"/>
              </w:rPr>
              <w:t xml:space="preserve">Plage de fréquences </w:t>
            </w:r>
            <w:r w:rsidRPr="00E16425">
              <w:rPr>
                <w:rFonts w:asciiTheme="majorBidi" w:eastAsia="MS PGothic" w:hAnsiTheme="majorBidi" w:cstheme="majorBidi"/>
                <w:lang w:val="fr-CH"/>
              </w:rPr>
              <w:t>du signal (MHz)</w:t>
            </w:r>
          </w:p>
        </w:tc>
        <w:tc>
          <w:tcPr>
            <w:tcW w:w="6237" w:type="dxa"/>
            <w:vAlign w:val="center"/>
          </w:tcPr>
          <w:p w:rsidR="009D1750" w:rsidRPr="00843C80" w:rsidRDefault="009D1750" w:rsidP="00746899">
            <w:pPr>
              <w:pStyle w:val="Tabletext"/>
              <w:jc w:val="left"/>
              <w:rPr>
                <w:rFonts w:asciiTheme="majorBidi" w:eastAsia="MS PGothic" w:hAnsiTheme="majorBidi" w:cstheme="majorBidi"/>
                <w:lang w:val="fr-CH"/>
              </w:rPr>
            </w:pPr>
            <w:r>
              <w:rPr>
                <w:rFonts w:asciiTheme="majorBidi" w:eastAsia="MS PGothic" w:hAnsiTheme="majorBidi" w:cstheme="majorBidi"/>
                <w:lang w:val="fr-CH"/>
              </w:rPr>
              <w:t>Plage de fréquenc</w:t>
            </w:r>
            <w:r w:rsidRPr="00843C80">
              <w:rPr>
                <w:rFonts w:asciiTheme="majorBidi" w:eastAsia="MS PGothic" w:hAnsiTheme="majorBidi" w:cstheme="majorBidi"/>
                <w:lang w:val="fr-CH"/>
              </w:rPr>
              <w:t>es du signal du SRNS considéré. Pour les systèmes AMRC: fréquence de la porteuse ± moitié de la largeur de</w:t>
            </w:r>
            <w:r w:rsidR="00746899">
              <w:rPr>
                <w:rFonts w:asciiTheme="majorBidi" w:eastAsia="MS PGothic" w:hAnsiTheme="majorBidi" w:cstheme="majorBidi"/>
                <w:lang w:val="fr-CH"/>
              </w:rPr>
              <w:t> </w:t>
            </w:r>
            <w:r w:rsidRPr="00843C80">
              <w:rPr>
                <w:rFonts w:asciiTheme="majorBidi" w:eastAsia="MS PGothic" w:hAnsiTheme="majorBidi" w:cstheme="majorBidi"/>
                <w:lang w:val="fr-CH"/>
              </w:rPr>
              <w:t xml:space="preserve">bande </w:t>
            </w:r>
            <w:r>
              <w:rPr>
                <w:rFonts w:asciiTheme="majorBidi" w:eastAsia="MS PGothic" w:hAnsiTheme="majorBidi" w:cstheme="majorBidi"/>
                <w:lang w:val="fr-CH"/>
              </w:rPr>
              <w:t xml:space="preserve">du signal </w:t>
            </w:r>
            <w:r w:rsidRPr="00843C80">
              <w:rPr>
                <w:rFonts w:asciiTheme="majorBidi" w:eastAsia="MS PGothic" w:hAnsiTheme="majorBidi" w:cstheme="majorBidi"/>
                <w:lang w:val="fr-CH"/>
              </w:rPr>
              <w:t>(</w:t>
            </w:r>
            <w:r>
              <w:rPr>
                <w:rFonts w:asciiTheme="majorBidi" w:eastAsia="MS PGothic" w:hAnsiTheme="majorBidi" w:cstheme="majorBidi"/>
                <w:lang w:val="fr-CH"/>
              </w:rPr>
              <w:t>sauf indication contraire</w:t>
            </w:r>
            <w:r w:rsidRPr="00843C80">
              <w:rPr>
                <w:rFonts w:asciiTheme="majorBidi" w:eastAsia="MS PGothic" w:hAnsiTheme="majorBidi" w:cstheme="majorBidi"/>
                <w:lang w:val="fr-CH"/>
              </w:rPr>
              <w:t xml:space="preserve">); </w:t>
            </w:r>
            <w:r>
              <w:rPr>
                <w:rFonts w:asciiTheme="majorBidi" w:eastAsia="MS PGothic" w:hAnsiTheme="majorBidi" w:cstheme="majorBidi"/>
                <w:lang w:val="fr-CH"/>
              </w:rPr>
              <w:t>pour les systèmes AMRF</w:t>
            </w:r>
            <w:r w:rsidRPr="00843C80">
              <w:rPr>
                <w:rFonts w:asciiTheme="majorBidi" w:eastAsia="MS PGothic" w:hAnsiTheme="majorBidi" w:cstheme="majorBidi"/>
                <w:lang w:val="fr-CH"/>
              </w:rPr>
              <w:t xml:space="preserve">: </w:t>
            </w:r>
            <w:r>
              <w:rPr>
                <w:rFonts w:asciiTheme="majorBidi" w:eastAsia="MS PGothic" w:hAnsiTheme="majorBidi" w:cstheme="majorBidi"/>
                <w:lang w:val="fr-CH"/>
              </w:rPr>
              <w:t>fréquence de base</w:t>
            </w:r>
            <w:r w:rsidRPr="00843C80">
              <w:rPr>
                <w:rFonts w:asciiTheme="majorBidi" w:eastAsia="MS PGothic" w:hAnsiTheme="majorBidi" w:cstheme="majorBidi"/>
                <w:lang w:val="fr-CH"/>
              </w:rPr>
              <w:t xml:space="preserve"> + (</w:t>
            </w:r>
            <w:r>
              <w:rPr>
                <w:rFonts w:asciiTheme="majorBidi" w:eastAsia="MS PGothic" w:hAnsiTheme="majorBidi" w:cstheme="majorBidi"/>
                <w:lang w:val="fr-CH"/>
              </w:rPr>
              <w:t>nombre de canaux</w:t>
            </w:r>
            <w:r w:rsidRPr="00843C80">
              <w:rPr>
                <w:rFonts w:asciiTheme="majorBidi" w:eastAsia="MS PGothic" w:hAnsiTheme="majorBidi" w:cstheme="majorBidi"/>
                <w:lang w:val="fr-CH"/>
              </w:rPr>
              <w:t> * </w:t>
            </w:r>
            <w:r>
              <w:rPr>
                <w:rFonts w:asciiTheme="majorBidi" w:eastAsia="MS PGothic" w:hAnsiTheme="majorBidi" w:cstheme="majorBidi"/>
                <w:lang w:val="fr-CH"/>
              </w:rPr>
              <w:t>espacement des canaux</w:t>
            </w:r>
            <w:r w:rsidRPr="00843C80">
              <w:rPr>
                <w:rFonts w:asciiTheme="majorBidi" w:eastAsia="MS PGothic" w:hAnsiTheme="majorBidi" w:cstheme="majorBidi"/>
                <w:lang w:val="fr-CH"/>
              </w:rPr>
              <w:t>) ± moitié de la largeur de bande</w:t>
            </w:r>
            <w:r>
              <w:rPr>
                <w:rFonts w:asciiTheme="majorBidi" w:eastAsia="MS PGothic" w:hAnsiTheme="majorBidi" w:cstheme="majorBidi"/>
                <w:lang w:val="fr-CH"/>
              </w:rPr>
              <w:t xml:space="preserve"> du signal</w:t>
            </w:r>
            <w:r w:rsidRPr="00843C80">
              <w:rPr>
                <w:rFonts w:asciiTheme="majorBidi" w:eastAsia="MS PGothic" w:hAnsiTheme="majorBidi" w:cstheme="majorBidi"/>
                <w:lang w:val="fr-CH"/>
              </w:rPr>
              <w:t xml:space="preserve">. </w:t>
            </w:r>
            <w:r>
              <w:rPr>
                <w:rFonts w:asciiTheme="majorBidi" w:eastAsia="MS PGothic" w:hAnsiTheme="majorBidi" w:cstheme="majorBidi"/>
                <w:lang w:val="fr-CH"/>
              </w:rPr>
              <w:t>La plage de valeurs pour le nombre de canaux doit également être fournie</w:t>
            </w:r>
            <w:r w:rsidRPr="00843C80">
              <w:rPr>
                <w:rFonts w:asciiTheme="majorBidi" w:eastAsia="MS PGothic" w:hAnsiTheme="majorBidi" w:cstheme="majorBidi"/>
                <w:lang w:val="fr-CH"/>
              </w:rPr>
              <w:t>.</w:t>
            </w:r>
          </w:p>
        </w:tc>
      </w:tr>
      <w:tr w:rsidR="009D1750" w:rsidRPr="00843C80" w:rsidTr="00B03CA4">
        <w:trPr>
          <w:cantSplit/>
          <w:jc w:val="center"/>
        </w:trPr>
        <w:tc>
          <w:tcPr>
            <w:tcW w:w="3402" w:type="dxa"/>
          </w:tcPr>
          <w:p w:rsidR="009D1750" w:rsidRPr="00E16425" w:rsidRDefault="009D1750" w:rsidP="009505E8">
            <w:pPr>
              <w:pStyle w:val="Tabletext"/>
              <w:jc w:val="left"/>
              <w:rPr>
                <w:rFonts w:asciiTheme="majorBidi" w:eastAsia="MS PGothic" w:hAnsiTheme="majorBidi" w:cstheme="majorBidi"/>
                <w:lang w:val="fr-CH"/>
              </w:rPr>
            </w:pPr>
            <w:r w:rsidRPr="00E16425">
              <w:rPr>
                <w:rFonts w:asciiTheme="majorBidi" w:eastAsia="MS PGothic" w:hAnsiTheme="majorBidi" w:cstheme="majorBidi"/>
                <w:lang w:val="fr-CH"/>
              </w:rPr>
              <w:t>Gai</w:t>
            </w:r>
            <w:r>
              <w:rPr>
                <w:rFonts w:asciiTheme="majorBidi" w:eastAsia="MS PGothic" w:hAnsiTheme="majorBidi" w:cstheme="majorBidi"/>
                <w:lang w:val="fr-CH"/>
              </w:rPr>
              <w:t>n maximal de l'antenne du récep</w:t>
            </w:r>
            <w:r w:rsidRPr="00E16425">
              <w:rPr>
                <w:rFonts w:asciiTheme="majorBidi" w:eastAsia="MS PGothic" w:hAnsiTheme="majorBidi" w:cstheme="majorBidi"/>
                <w:lang w:val="fr-CH"/>
              </w:rPr>
              <w:t>teur</w:t>
            </w:r>
            <w:r>
              <w:rPr>
                <w:rFonts w:asciiTheme="majorBidi" w:eastAsia="MS PGothic" w:hAnsiTheme="majorBidi" w:cstheme="majorBidi"/>
                <w:lang w:val="fr-CH"/>
              </w:rPr>
              <w:t xml:space="preserve"> dans l'hémisphère supérieur</w:t>
            </w:r>
            <w:r w:rsidRPr="00E16425">
              <w:rPr>
                <w:rFonts w:asciiTheme="majorBidi" w:eastAsia="MS PGothic" w:hAnsiTheme="majorBidi" w:cstheme="majorBidi"/>
                <w:lang w:val="fr-CH"/>
              </w:rPr>
              <w:t xml:space="preserve"> (dBi)</w:t>
            </w:r>
          </w:p>
        </w:tc>
        <w:tc>
          <w:tcPr>
            <w:tcW w:w="6237" w:type="dxa"/>
            <w:vAlign w:val="center"/>
          </w:tcPr>
          <w:p w:rsidR="009D1750" w:rsidRPr="00843C80" w:rsidRDefault="009D1750" w:rsidP="009505E8">
            <w:pPr>
              <w:pStyle w:val="Tabletext"/>
              <w:jc w:val="left"/>
              <w:rPr>
                <w:rFonts w:asciiTheme="majorBidi" w:eastAsia="MS PGothic" w:hAnsiTheme="majorBidi" w:cstheme="majorBidi"/>
                <w:lang w:val="fr-CH"/>
              </w:rPr>
            </w:pPr>
            <w:r w:rsidRPr="00E16425">
              <w:rPr>
                <w:rFonts w:asciiTheme="majorBidi" w:eastAsia="MS PGothic" w:hAnsiTheme="majorBidi" w:cstheme="majorBidi"/>
                <w:lang w:val="fr-CH"/>
              </w:rPr>
              <w:t>Gai</w:t>
            </w:r>
            <w:r>
              <w:rPr>
                <w:rFonts w:asciiTheme="majorBidi" w:eastAsia="MS PGothic" w:hAnsiTheme="majorBidi" w:cstheme="majorBidi"/>
                <w:lang w:val="fr-CH"/>
              </w:rPr>
              <w:t>n maximal de l'antenne du récep</w:t>
            </w:r>
            <w:r w:rsidRPr="00E16425">
              <w:rPr>
                <w:rFonts w:asciiTheme="majorBidi" w:eastAsia="MS PGothic" w:hAnsiTheme="majorBidi" w:cstheme="majorBidi"/>
                <w:lang w:val="fr-CH"/>
              </w:rPr>
              <w:t>teur</w:t>
            </w:r>
            <w:r>
              <w:rPr>
                <w:rFonts w:asciiTheme="majorBidi" w:eastAsia="MS PGothic" w:hAnsiTheme="majorBidi" w:cstheme="majorBidi"/>
                <w:lang w:val="fr-CH"/>
              </w:rPr>
              <w:t xml:space="preserve"> dans l'hémisphère supérieur</w:t>
            </w:r>
            <w:r w:rsidRPr="00E16425">
              <w:rPr>
                <w:rFonts w:asciiTheme="majorBidi" w:eastAsia="MS PGothic" w:hAnsiTheme="majorBidi" w:cstheme="majorBidi"/>
                <w:lang w:val="fr-CH"/>
              </w:rPr>
              <w:t xml:space="preserve"> </w:t>
            </w:r>
            <w:r>
              <w:rPr>
                <w:rFonts w:asciiTheme="majorBidi" w:eastAsia="MS PGothic" w:hAnsiTheme="majorBidi" w:cstheme="majorBidi"/>
                <w:lang w:val="fr-CH"/>
              </w:rPr>
              <w:t>avec la polarisation spécifiée</w:t>
            </w:r>
            <w:r w:rsidRPr="00843C80">
              <w:rPr>
                <w:rFonts w:asciiTheme="majorBidi" w:eastAsia="MS PGothic" w:hAnsiTheme="majorBidi" w:cstheme="majorBidi"/>
                <w:lang w:val="fr-CH"/>
              </w:rPr>
              <w:t>.</w:t>
            </w:r>
          </w:p>
        </w:tc>
      </w:tr>
      <w:tr w:rsidR="009D1750" w:rsidRPr="00843C80" w:rsidTr="00B03CA4">
        <w:trPr>
          <w:cantSplit/>
          <w:jc w:val="center"/>
        </w:trPr>
        <w:tc>
          <w:tcPr>
            <w:tcW w:w="3402" w:type="dxa"/>
          </w:tcPr>
          <w:p w:rsidR="009D1750" w:rsidRPr="00843C80" w:rsidRDefault="009D1750" w:rsidP="009505E8">
            <w:pPr>
              <w:pStyle w:val="Tabletext"/>
              <w:jc w:val="left"/>
              <w:rPr>
                <w:rFonts w:asciiTheme="majorBidi" w:eastAsia="MS PGothic" w:hAnsiTheme="majorBidi" w:cstheme="majorBidi"/>
                <w:lang w:val="fr-CH"/>
              </w:rPr>
            </w:pPr>
            <w:r w:rsidRPr="00E16425">
              <w:rPr>
                <w:rFonts w:asciiTheme="majorBidi" w:eastAsia="MS PGothic" w:hAnsiTheme="majorBidi" w:cstheme="majorBidi"/>
                <w:lang w:val="fr-CH"/>
              </w:rPr>
              <w:t>Gain maximal de l</w:t>
            </w:r>
            <w:r>
              <w:rPr>
                <w:rFonts w:asciiTheme="majorBidi" w:eastAsia="MS PGothic" w:hAnsiTheme="majorBidi" w:cstheme="majorBidi"/>
                <w:lang w:val="fr-CH"/>
              </w:rPr>
              <w:t>'</w:t>
            </w:r>
            <w:r w:rsidRPr="00E16425">
              <w:rPr>
                <w:rFonts w:asciiTheme="majorBidi" w:eastAsia="MS PGothic" w:hAnsiTheme="majorBidi" w:cstheme="majorBidi"/>
                <w:lang w:val="fr-CH"/>
              </w:rPr>
              <w:t>antenne du récepteur</w:t>
            </w:r>
            <w:r>
              <w:rPr>
                <w:rFonts w:asciiTheme="majorBidi" w:eastAsia="MS PGothic" w:hAnsiTheme="majorBidi" w:cstheme="majorBidi"/>
                <w:lang w:val="fr-CH"/>
              </w:rPr>
              <w:t xml:space="preserve"> dans l'hémisphère inférieur</w:t>
            </w:r>
            <w:r w:rsidRPr="00E16425">
              <w:rPr>
                <w:rFonts w:asciiTheme="majorBidi" w:eastAsia="MS PGothic" w:hAnsiTheme="majorBidi" w:cstheme="majorBidi"/>
                <w:lang w:val="fr-CH"/>
              </w:rPr>
              <w:t xml:space="preserve"> </w:t>
            </w:r>
            <w:r w:rsidRPr="00843C80">
              <w:rPr>
                <w:rFonts w:asciiTheme="majorBidi" w:eastAsia="MS PGothic" w:hAnsiTheme="majorBidi" w:cstheme="majorBidi"/>
                <w:lang w:val="fr-CH"/>
              </w:rPr>
              <w:t>(dBi)</w:t>
            </w:r>
          </w:p>
        </w:tc>
        <w:tc>
          <w:tcPr>
            <w:tcW w:w="6237" w:type="dxa"/>
            <w:vAlign w:val="center"/>
          </w:tcPr>
          <w:p w:rsidR="009D1750" w:rsidRPr="00843C80" w:rsidRDefault="009D1750" w:rsidP="009505E8">
            <w:pPr>
              <w:pStyle w:val="Tabletext"/>
              <w:jc w:val="left"/>
              <w:rPr>
                <w:rFonts w:asciiTheme="majorBidi" w:eastAsia="MS PGothic" w:hAnsiTheme="majorBidi" w:cstheme="majorBidi"/>
                <w:lang w:val="fr-CH"/>
              </w:rPr>
            </w:pPr>
            <w:r w:rsidRPr="00E16425">
              <w:rPr>
                <w:rFonts w:asciiTheme="majorBidi" w:eastAsia="MS PGothic" w:hAnsiTheme="majorBidi" w:cstheme="majorBidi"/>
                <w:lang w:val="fr-CH"/>
              </w:rPr>
              <w:t>Gain maximal de l</w:t>
            </w:r>
            <w:r>
              <w:rPr>
                <w:rFonts w:asciiTheme="majorBidi" w:eastAsia="MS PGothic" w:hAnsiTheme="majorBidi" w:cstheme="majorBidi"/>
                <w:lang w:val="fr-CH"/>
              </w:rPr>
              <w:t>'</w:t>
            </w:r>
            <w:r w:rsidRPr="00E16425">
              <w:rPr>
                <w:rFonts w:asciiTheme="majorBidi" w:eastAsia="MS PGothic" w:hAnsiTheme="majorBidi" w:cstheme="majorBidi"/>
                <w:lang w:val="fr-CH"/>
              </w:rPr>
              <w:t>antenne du récepteur</w:t>
            </w:r>
            <w:r>
              <w:rPr>
                <w:rFonts w:asciiTheme="majorBidi" w:eastAsia="MS PGothic" w:hAnsiTheme="majorBidi" w:cstheme="majorBidi"/>
                <w:lang w:val="fr-CH"/>
              </w:rPr>
              <w:t xml:space="preserve"> dans l'hémisphère inférieur</w:t>
            </w:r>
            <w:r w:rsidRPr="00E16425">
              <w:rPr>
                <w:rFonts w:asciiTheme="majorBidi" w:eastAsia="MS PGothic" w:hAnsiTheme="majorBidi" w:cstheme="majorBidi"/>
                <w:lang w:val="fr-CH"/>
              </w:rPr>
              <w:t xml:space="preserve"> </w:t>
            </w:r>
            <w:r>
              <w:rPr>
                <w:rFonts w:asciiTheme="majorBidi" w:eastAsia="MS PGothic" w:hAnsiTheme="majorBidi" w:cstheme="majorBidi"/>
                <w:lang w:val="fr-CH"/>
              </w:rPr>
              <w:t>avec la polarisation spécifiée</w:t>
            </w:r>
            <w:r w:rsidRPr="00843C80">
              <w:rPr>
                <w:rFonts w:asciiTheme="majorBidi" w:eastAsia="MS PGothic" w:hAnsiTheme="majorBidi" w:cstheme="majorBidi"/>
                <w:lang w:val="fr-CH"/>
              </w:rPr>
              <w:t>.</w:t>
            </w:r>
          </w:p>
        </w:tc>
      </w:tr>
    </w:tbl>
    <w:p w:rsidR="00623433" w:rsidRDefault="00623433">
      <w:r>
        <w:br w:type="page"/>
      </w:r>
    </w:p>
    <w:p w:rsidR="00623433" w:rsidRPr="00E16425" w:rsidRDefault="00623433" w:rsidP="001D1CC8">
      <w:pPr>
        <w:pStyle w:val="TableNo"/>
        <w:rPr>
          <w:lang w:val="fr-CH"/>
        </w:rPr>
      </w:pPr>
      <w:r w:rsidRPr="00E16425">
        <w:rPr>
          <w:lang w:val="fr-CH"/>
        </w:rPr>
        <w:lastRenderedPageBreak/>
        <w:t>TABLEAU</w:t>
      </w:r>
      <w:r>
        <w:rPr>
          <w:lang w:val="fr-CH"/>
        </w:rPr>
        <w:t xml:space="preserve"> </w:t>
      </w:r>
      <w:r w:rsidRPr="00E16425">
        <w:rPr>
          <w:lang w:val="fr-CH"/>
        </w:rPr>
        <w:t>3</w:t>
      </w:r>
      <w:r>
        <w:rPr>
          <w:lang w:val="fr-CH"/>
        </w:rPr>
        <w:t xml:space="preserve"> </w:t>
      </w:r>
      <w:r w:rsidRPr="00623433">
        <w:rPr>
          <w:i/>
          <w:iCs/>
          <w:lang w:val="fr-CH"/>
        </w:rPr>
        <w:t>(</w:t>
      </w:r>
      <w:r w:rsidR="001D1CC8">
        <w:rPr>
          <w:i/>
          <w:iCs/>
          <w:lang w:val="fr-CH"/>
        </w:rPr>
        <w:t>suite</w:t>
      </w:r>
      <w:r w:rsidRPr="00623433">
        <w:rPr>
          <w:i/>
          <w:iCs/>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237"/>
      </w:tblGrid>
      <w:tr w:rsidR="00623433" w:rsidRPr="007E22AC" w:rsidTr="002849BD">
        <w:trPr>
          <w:cantSplit/>
          <w:tblHeader/>
          <w:jc w:val="center"/>
        </w:trPr>
        <w:tc>
          <w:tcPr>
            <w:tcW w:w="3402" w:type="dxa"/>
            <w:vAlign w:val="center"/>
          </w:tcPr>
          <w:p w:rsidR="00623433" w:rsidRPr="007E22AC" w:rsidRDefault="00623433" w:rsidP="002849BD">
            <w:pPr>
              <w:pStyle w:val="Tablehead"/>
              <w:rPr>
                <w:rFonts w:asciiTheme="majorBidi" w:eastAsia="MS PGothic" w:hAnsiTheme="majorBidi" w:cstheme="majorBidi"/>
                <w:lang w:val="en-US"/>
              </w:rPr>
            </w:pPr>
            <w:r>
              <w:rPr>
                <w:rFonts w:asciiTheme="majorBidi" w:eastAsia="MS PGothic" w:hAnsiTheme="majorBidi" w:cstheme="majorBidi"/>
                <w:lang w:val="en-US"/>
              </w:rPr>
              <w:t>Paramètre</w:t>
            </w:r>
            <w:r w:rsidRPr="007E22AC">
              <w:rPr>
                <w:rFonts w:asciiTheme="majorBidi" w:eastAsia="MS PGothic" w:hAnsiTheme="majorBidi" w:cstheme="majorBidi"/>
                <w:lang w:val="en-US"/>
              </w:rPr>
              <w:t xml:space="preserve"> </w:t>
            </w:r>
          </w:p>
        </w:tc>
        <w:tc>
          <w:tcPr>
            <w:tcW w:w="6237" w:type="dxa"/>
            <w:vAlign w:val="center"/>
          </w:tcPr>
          <w:p w:rsidR="00623433" w:rsidRPr="00E16425" w:rsidRDefault="00623433" w:rsidP="002849BD">
            <w:pPr>
              <w:pStyle w:val="Tablehead"/>
              <w:rPr>
                <w:rFonts w:asciiTheme="majorBidi" w:eastAsia="MS PGothic" w:hAnsiTheme="majorBidi" w:cstheme="majorBidi"/>
                <w:lang w:val="fr-CH"/>
              </w:rPr>
            </w:pPr>
            <w:r w:rsidRPr="00E16425">
              <w:rPr>
                <w:rFonts w:asciiTheme="majorBidi" w:eastAsia="MS PGothic" w:hAnsiTheme="majorBidi" w:cstheme="majorBidi"/>
                <w:lang w:val="fr-CH"/>
              </w:rPr>
              <w:t xml:space="preserve">Description du paramètre du système du SRNS </w:t>
            </w:r>
          </w:p>
        </w:tc>
      </w:tr>
      <w:tr w:rsidR="009D1750" w:rsidRPr="00843C80" w:rsidTr="00B03CA4">
        <w:trPr>
          <w:cantSplit/>
          <w:jc w:val="center"/>
        </w:trPr>
        <w:tc>
          <w:tcPr>
            <w:tcW w:w="3402" w:type="dxa"/>
          </w:tcPr>
          <w:p w:rsidR="009D1750" w:rsidRPr="00843C80" w:rsidRDefault="009D1750" w:rsidP="009505E8">
            <w:pPr>
              <w:pStyle w:val="Tabletext"/>
              <w:jc w:val="left"/>
              <w:rPr>
                <w:rFonts w:asciiTheme="majorBidi" w:eastAsia="MS PGothic" w:hAnsiTheme="majorBidi" w:cstheme="majorBidi"/>
                <w:lang w:val="fr-CH"/>
              </w:rPr>
            </w:pPr>
            <w:r>
              <w:rPr>
                <w:rFonts w:asciiTheme="majorBidi" w:eastAsia="MS PGothic" w:hAnsiTheme="majorBidi" w:cstheme="majorBidi"/>
                <w:lang w:val="fr-CH"/>
              </w:rPr>
              <w:t>L</w:t>
            </w:r>
            <w:r w:rsidRPr="00843C80">
              <w:rPr>
                <w:rFonts w:asciiTheme="majorBidi" w:eastAsia="MS PGothic" w:hAnsiTheme="majorBidi" w:cstheme="majorBidi"/>
                <w:lang w:val="fr-CH"/>
              </w:rPr>
              <w:t>argeur de bande à 3</w:t>
            </w:r>
            <w:r>
              <w:rPr>
                <w:rFonts w:asciiTheme="majorBidi" w:eastAsia="MS PGothic" w:hAnsiTheme="majorBidi" w:cstheme="majorBidi"/>
                <w:lang w:val="fr-CH"/>
              </w:rPr>
              <w:t xml:space="preserve"> </w:t>
            </w:r>
            <w:r w:rsidRPr="00843C80">
              <w:rPr>
                <w:rFonts w:asciiTheme="majorBidi" w:eastAsia="MS PGothic" w:hAnsiTheme="majorBidi" w:cstheme="majorBidi"/>
                <w:lang w:val="fr-CH"/>
              </w:rPr>
              <w:t>dB du filtre</w:t>
            </w:r>
            <w:r>
              <w:rPr>
                <w:rFonts w:asciiTheme="majorBidi" w:eastAsia="MS PGothic" w:hAnsiTheme="majorBidi" w:cstheme="majorBidi"/>
                <w:lang w:val="fr-CH"/>
              </w:rPr>
              <w:t> </w:t>
            </w:r>
            <w:r w:rsidRPr="00843C80">
              <w:rPr>
                <w:rFonts w:asciiTheme="majorBidi" w:eastAsia="MS PGothic" w:hAnsiTheme="majorBidi" w:cstheme="majorBidi"/>
                <w:lang w:val="fr-CH"/>
              </w:rPr>
              <w:t>RF (MHz)</w:t>
            </w:r>
          </w:p>
        </w:tc>
        <w:tc>
          <w:tcPr>
            <w:tcW w:w="6237" w:type="dxa"/>
            <w:vAlign w:val="center"/>
          </w:tcPr>
          <w:p w:rsidR="009D1750" w:rsidRPr="00843C80" w:rsidRDefault="009D1750" w:rsidP="009505E8">
            <w:pPr>
              <w:pStyle w:val="Tabletext"/>
              <w:jc w:val="left"/>
              <w:rPr>
                <w:rFonts w:asciiTheme="majorBidi" w:eastAsia="MS PGothic" w:hAnsiTheme="majorBidi" w:cstheme="majorBidi"/>
                <w:lang w:val="fr-CH"/>
              </w:rPr>
            </w:pPr>
            <w:r w:rsidRPr="00843C80">
              <w:rPr>
                <w:rFonts w:asciiTheme="majorBidi" w:eastAsia="MS PGothic" w:hAnsiTheme="majorBidi" w:cstheme="majorBidi"/>
                <w:lang w:val="fr-CH"/>
              </w:rPr>
              <w:t>Largeur de bande</w:t>
            </w:r>
            <w:r>
              <w:rPr>
                <w:rFonts w:asciiTheme="majorBidi" w:eastAsia="MS PGothic" w:hAnsiTheme="majorBidi" w:cstheme="majorBidi"/>
                <w:lang w:val="fr-CH"/>
              </w:rPr>
              <w:t xml:space="preserve"> </w:t>
            </w:r>
            <w:r w:rsidRPr="00843C80">
              <w:rPr>
                <w:rFonts w:asciiTheme="majorBidi" w:eastAsia="MS PGothic" w:hAnsiTheme="majorBidi" w:cstheme="majorBidi"/>
                <w:lang w:val="fr-CH"/>
              </w:rPr>
              <w:t xml:space="preserve">entre les points à 3 dB </w:t>
            </w:r>
            <w:r>
              <w:rPr>
                <w:rFonts w:asciiTheme="majorBidi" w:eastAsia="MS PGothic" w:hAnsiTheme="majorBidi" w:cstheme="majorBidi"/>
                <w:lang w:val="fr-CH"/>
              </w:rPr>
              <w:t xml:space="preserve">du filtre passe bande RF </w:t>
            </w:r>
            <w:r w:rsidRPr="00843C80">
              <w:rPr>
                <w:rFonts w:asciiTheme="majorBidi" w:eastAsia="MS PGothic" w:hAnsiTheme="majorBidi" w:cstheme="majorBidi"/>
                <w:lang w:val="fr-CH"/>
              </w:rPr>
              <w:t>de la t</w:t>
            </w:r>
            <w:r>
              <w:rPr>
                <w:rFonts w:asciiTheme="majorBidi" w:eastAsia="MS PGothic" w:hAnsiTheme="majorBidi" w:cstheme="majorBidi"/>
                <w:lang w:val="fr-CH"/>
              </w:rPr>
              <w:t>ête du récepteur</w:t>
            </w:r>
            <w:r w:rsidRPr="00843C80">
              <w:rPr>
                <w:rFonts w:asciiTheme="majorBidi" w:eastAsia="MS PGothic" w:hAnsiTheme="majorBidi" w:cstheme="majorBidi"/>
                <w:lang w:val="fr-CH"/>
              </w:rPr>
              <w:t>.</w:t>
            </w:r>
          </w:p>
        </w:tc>
      </w:tr>
      <w:tr w:rsidR="009D1750" w:rsidRPr="00843C80" w:rsidTr="00B03CA4">
        <w:trPr>
          <w:cantSplit/>
          <w:jc w:val="center"/>
        </w:trPr>
        <w:tc>
          <w:tcPr>
            <w:tcW w:w="3402" w:type="dxa"/>
          </w:tcPr>
          <w:p w:rsidR="009D1750" w:rsidRPr="007E22AC" w:rsidRDefault="009D1750" w:rsidP="009505E8">
            <w:pPr>
              <w:pStyle w:val="Tabletext"/>
              <w:jc w:val="left"/>
              <w:rPr>
                <w:rFonts w:asciiTheme="majorBidi" w:eastAsia="MS PGothic" w:hAnsiTheme="majorBidi" w:cstheme="majorBidi"/>
              </w:rPr>
            </w:pPr>
            <w:r>
              <w:rPr>
                <w:rFonts w:asciiTheme="majorBidi" w:eastAsia="MS PGothic" w:hAnsiTheme="majorBidi" w:cstheme="majorBidi"/>
              </w:rPr>
              <w:t>Largeur de bande à</w:t>
            </w:r>
            <w:r w:rsidRPr="007E22AC">
              <w:rPr>
                <w:rFonts w:asciiTheme="majorBidi" w:eastAsia="MS PGothic" w:hAnsiTheme="majorBidi" w:cstheme="majorBidi"/>
              </w:rPr>
              <w:t xml:space="preserve"> 3 dB</w:t>
            </w:r>
            <w:r>
              <w:rPr>
                <w:rFonts w:asciiTheme="majorBidi" w:eastAsia="MS PGothic" w:hAnsiTheme="majorBidi" w:cstheme="majorBidi"/>
              </w:rPr>
              <w:t xml:space="preserve"> du filtre de précorrélation </w:t>
            </w:r>
            <w:r w:rsidRPr="007E22AC">
              <w:rPr>
                <w:rFonts w:asciiTheme="majorBidi" w:eastAsia="MS PGothic" w:hAnsiTheme="majorBidi" w:cstheme="majorBidi"/>
              </w:rPr>
              <w:t>(MHz)</w:t>
            </w:r>
          </w:p>
        </w:tc>
        <w:tc>
          <w:tcPr>
            <w:tcW w:w="6237" w:type="dxa"/>
            <w:vAlign w:val="center"/>
          </w:tcPr>
          <w:p w:rsidR="009D1750" w:rsidRPr="00843C80" w:rsidRDefault="009D1750" w:rsidP="009505E8">
            <w:pPr>
              <w:pStyle w:val="Tabletext"/>
              <w:jc w:val="left"/>
              <w:rPr>
                <w:rFonts w:asciiTheme="majorBidi" w:eastAsia="MS PGothic" w:hAnsiTheme="majorBidi" w:cstheme="majorBidi"/>
                <w:lang w:val="fr-CH"/>
              </w:rPr>
            </w:pPr>
            <w:r w:rsidRPr="00843C80">
              <w:rPr>
                <w:rFonts w:asciiTheme="majorBidi" w:eastAsia="MS PGothic" w:hAnsiTheme="majorBidi" w:cstheme="majorBidi"/>
                <w:lang w:val="fr-CH"/>
              </w:rPr>
              <w:t>Largeur de bande</w:t>
            </w:r>
            <w:r>
              <w:rPr>
                <w:rFonts w:asciiTheme="majorBidi" w:eastAsia="MS PGothic" w:hAnsiTheme="majorBidi" w:cstheme="majorBidi"/>
                <w:lang w:val="fr-CH"/>
              </w:rPr>
              <w:t xml:space="preserve"> </w:t>
            </w:r>
            <w:r w:rsidRPr="00843C80">
              <w:rPr>
                <w:rFonts w:asciiTheme="majorBidi" w:eastAsia="MS PGothic" w:hAnsiTheme="majorBidi" w:cstheme="majorBidi"/>
                <w:lang w:val="fr-CH"/>
              </w:rPr>
              <w:t xml:space="preserve">entre les points à 3 dB </w:t>
            </w:r>
            <w:r>
              <w:rPr>
                <w:rFonts w:asciiTheme="majorBidi" w:eastAsia="MS PGothic" w:hAnsiTheme="majorBidi" w:cstheme="majorBidi"/>
                <w:lang w:val="fr-CH"/>
              </w:rPr>
              <w:t xml:space="preserve">du filtre passe bande FI </w:t>
            </w:r>
            <w:r w:rsidRPr="00843C80">
              <w:rPr>
                <w:rFonts w:asciiTheme="majorBidi" w:eastAsia="MS PGothic" w:hAnsiTheme="majorBidi" w:cstheme="majorBidi"/>
                <w:lang w:val="fr-CH"/>
              </w:rPr>
              <w:t>de la t</w:t>
            </w:r>
            <w:r>
              <w:rPr>
                <w:rFonts w:asciiTheme="majorBidi" w:eastAsia="MS PGothic" w:hAnsiTheme="majorBidi" w:cstheme="majorBidi"/>
                <w:lang w:val="fr-CH"/>
              </w:rPr>
              <w:t>ête du récepteur</w:t>
            </w:r>
            <w:r w:rsidRPr="00843C80">
              <w:rPr>
                <w:rFonts w:asciiTheme="majorBidi" w:eastAsia="MS PGothic" w:hAnsiTheme="majorBidi" w:cstheme="majorBidi"/>
                <w:lang w:val="fr-CH"/>
              </w:rPr>
              <w:t xml:space="preserve"> (just</w:t>
            </w:r>
            <w:r>
              <w:rPr>
                <w:rFonts w:asciiTheme="majorBidi" w:eastAsia="MS PGothic" w:hAnsiTheme="majorBidi" w:cstheme="majorBidi"/>
                <w:lang w:val="fr-CH"/>
              </w:rPr>
              <w:t>e avant le corrélateur</w:t>
            </w:r>
            <w:r w:rsidRPr="00843C80">
              <w:rPr>
                <w:rFonts w:asciiTheme="majorBidi" w:eastAsia="MS PGothic" w:hAnsiTheme="majorBidi" w:cstheme="majorBidi"/>
                <w:lang w:val="fr-CH"/>
              </w:rPr>
              <w:t>).</w:t>
            </w:r>
          </w:p>
        </w:tc>
      </w:tr>
      <w:tr w:rsidR="009D1750" w:rsidRPr="005960DE" w:rsidTr="00B03CA4">
        <w:trPr>
          <w:cantSplit/>
          <w:jc w:val="center"/>
        </w:trPr>
        <w:tc>
          <w:tcPr>
            <w:tcW w:w="3402" w:type="dxa"/>
          </w:tcPr>
          <w:p w:rsidR="009D1750" w:rsidRPr="00843C80" w:rsidRDefault="009D1750" w:rsidP="009505E8">
            <w:pPr>
              <w:pStyle w:val="Tabletext"/>
              <w:jc w:val="left"/>
              <w:rPr>
                <w:rFonts w:asciiTheme="majorBidi" w:eastAsia="MS PGothic" w:hAnsiTheme="majorBidi" w:cstheme="majorBidi"/>
                <w:lang w:val="fr-CH"/>
              </w:rPr>
            </w:pPr>
            <w:r w:rsidRPr="00843C80">
              <w:rPr>
                <w:rFonts w:asciiTheme="majorBidi" w:eastAsia="MS PGothic" w:hAnsiTheme="majorBidi" w:cstheme="majorBidi"/>
                <w:lang w:val="fr-CH"/>
              </w:rPr>
              <w:t>T</w:t>
            </w:r>
            <w:r>
              <w:rPr>
                <w:rFonts w:asciiTheme="majorBidi" w:eastAsia="MS PGothic" w:hAnsiTheme="majorBidi" w:cstheme="majorBidi"/>
                <w:lang w:val="fr-CH"/>
              </w:rPr>
              <w:t>empérature de bruit du système</w:t>
            </w:r>
            <w:r w:rsidRPr="00843C80">
              <w:rPr>
                <w:rFonts w:asciiTheme="majorBidi" w:eastAsia="MS PGothic" w:hAnsiTheme="majorBidi" w:cstheme="majorBidi"/>
                <w:lang w:val="fr-CH"/>
              </w:rPr>
              <w:t xml:space="preserve"> de réception (K)</w:t>
            </w:r>
          </w:p>
        </w:tc>
        <w:tc>
          <w:tcPr>
            <w:tcW w:w="6237" w:type="dxa"/>
            <w:vAlign w:val="center"/>
          </w:tcPr>
          <w:p w:rsidR="009D1750" w:rsidRPr="005960DE" w:rsidRDefault="009D1750" w:rsidP="009505E8">
            <w:pPr>
              <w:pStyle w:val="Tabletext"/>
              <w:jc w:val="left"/>
              <w:rPr>
                <w:rFonts w:asciiTheme="majorBidi" w:eastAsia="MS PGothic" w:hAnsiTheme="majorBidi" w:cstheme="majorBidi"/>
                <w:lang w:val="fr-CH"/>
              </w:rPr>
            </w:pPr>
            <w:r w:rsidRPr="005960DE">
              <w:rPr>
                <w:rFonts w:asciiTheme="majorBidi" w:eastAsia="MS PGothic" w:hAnsiTheme="majorBidi" w:cstheme="majorBidi"/>
                <w:lang w:val="fr-CH"/>
              </w:rPr>
              <w:t>Combina</w:t>
            </w:r>
            <w:r>
              <w:rPr>
                <w:rFonts w:asciiTheme="majorBidi" w:eastAsia="MS PGothic" w:hAnsiTheme="majorBidi" w:cstheme="majorBidi"/>
                <w:lang w:val="fr-CH"/>
              </w:rPr>
              <w:t>ison de la tempé</w:t>
            </w:r>
            <w:r w:rsidRPr="005960DE">
              <w:rPr>
                <w:rFonts w:asciiTheme="majorBidi" w:eastAsia="MS PGothic" w:hAnsiTheme="majorBidi" w:cstheme="majorBidi"/>
                <w:lang w:val="fr-CH"/>
              </w:rPr>
              <w:t>rature de bruit équivalente à l</w:t>
            </w:r>
            <w:r>
              <w:rPr>
                <w:rFonts w:asciiTheme="majorBidi" w:eastAsia="MS PGothic" w:hAnsiTheme="majorBidi" w:cstheme="majorBidi"/>
                <w:lang w:val="fr-CH"/>
              </w:rPr>
              <w:t>'entrée du récepteur et la tempé</w:t>
            </w:r>
            <w:r w:rsidRPr="005960DE">
              <w:rPr>
                <w:rFonts w:asciiTheme="majorBidi" w:eastAsia="MS PGothic" w:hAnsiTheme="majorBidi" w:cstheme="majorBidi"/>
                <w:lang w:val="fr-CH"/>
              </w:rPr>
              <w:t>rature de bruit équivalente de l</w:t>
            </w:r>
            <w:r>
              <w:rPr>
                <w:rFonts w:asciiTheme="majorBidi" w:eastAsia="MS PGothic" w:hAnsiTheme="majorBidi" w:cstheme="majorBidi"/>
                <w:lang w:val="fr-CH"/>
              </w:rPr>
              <w:t>'</w:t>
            </w:r>
            <w:r w:rsidRPr="005960DE">
              <w:rPr>
                <w:rFonts w:asciiTheme="majorBidi" w:eastAsia="MS PGothic" w:hAnsiTheme="majorBidi" w:cstheme="majorBidi"/>
                <w:lang w:val="fr-CH"/>
              </w:rPr>
              <w:t>antenne.</w:t>
            </w:r>
          </w:p>
        </w:tc>
      </w:tr>
      <w:tr w:rsidR="009D1750" w:rsidRPr="00865AE4" w:rsidTr="003C6AFC">
        <w:trPr>
          <w:cantSplit/>
          <w:jc w:val="center"/>
        </w:trPr>
        <w:tc>
          <w:tcPr>
            <w:tcW w:w="3402" w:type="dxa"/>
          </w:tcPr>
          <w:p w:rsidR="009D1750" w:rsidRPr="00B93800" w:rsidRDefault="009D1750" w:rsidP="009505E8">
            <w:pPr>
              <w:pStyle w:val="Tabletext"/>
              <w:jc w:val="left"/>
              <w:rPr>
                <w:rFonts w:asciiTheme="majorBidi" w:eastAsia="MS PGothic" w:hAnsiTheme="majorBidi" w:cstheme="majorBidi"/>
                <w:lang w:val="fr-CH"/>
              </w:rPr>
            </w:pPr>
            <w:r w:rsidRPr="00B93800">
              <w:rPr>
                <w:rFonts w:asciiTheme="majorBidi" w:eastAsia="MS PGothic" w:hAnsiTheme="majorBidi" w:cstheme="majorBidi"/>
                <w:lang w:val="fr-CH"/>
              </w:rPr>
              <w:t>Niveau de puissanc</w:t>
            </w:r>
            <w:r>
              <w:rPr>
                <w:rFonts w:asciiTheme="majorBidi" w:eastAsia="MS PGothic" w:hAnsiTheme="majorBidi" w:cstheme="majorBidi"/>
                <w:lang w:val="fr-CH"/>
              </w:rPr>
              <w:t>e seuil du brouillage cumulatif</w:t>
            </w:r>
            <w:r w:rsidRPr="00B93800">
              <w:rPr>
                <w:rFonts w:asciiTheme="majorBidi" w:eastAsia="MS PGothic" w:hAnsiTheme="majorBidi" w:cstheme="majorBidi"/>
                <w:lang w:val="fr-CH"/>
              </w:rPr>
              <w:t xml:space="preserve"> à bande étroite à la sortie de l</w:t>
            </w:r>
            <w:r>
              <w:rPr>
                <w:rFonts w:asciiTheme="majorBidi" w:eastAsia="MS PGothic" w:hAnsiTheme="majorBidi" w:cstheme="majorBidi"/>
                <w:lang w:val="fr-CH"/>
              </w:rPr>
              <w:t>'</w:t>
            </w:r>
            <w:r w:rsidRPr="00B93800">
              <w:rPr>
                <w:rFonts w:asciiTheme="majorBidi" w:eastAsia="MS PGothic" w:hAnsiTheme="majorBidi" w:cstheme="majorBidi"/>
                <w:lang w:val="fr-CH"/>
              </w:rPr>
              <w:t>ant</w:t>
            </w:r>
            <w:r>
              <w:rPr>
                <w:rFonts w:asciiTheme="majorBidi" w:eastAsia="MS PGothic" w:hAnsiTheme="majorBidi" w:cstheme="majorBidi"/>
                <w:lang w:val="fr-CH"/>
              </w:rPr>
              <w:t>enne passive</w:t>
            </w:r>
            <w:r w:rsidRPr="00B93800">
              <w:rPr>
                <w:rFonts w:asciiTheme="majorBidi" w:eastAsia="MS PGothic" w:hAnsiTheme="majorBidi" w:cstheme="majorBidi"/>
                <w:lang w:val="fr-CH"/>
              </w:rPr>
              <w:t xml:space="preserve"> (dBW)</w:t>
            </w:r>
            <w:r>
              <w:rPr>
                <w:rFonts w:asciiTheme="majorBidi" w:eastAsia="MS PGothic" w:hAnsiTheme="majorBidi" w:cstheme="majorBidi"/>
                <w:lang w:val="fr-CH"/>
              </w:rPr>
              <w:t>, en mode poursuite</w:t>
            </w:r>
          </w:p>
        </w:tc>
        <w:tc>
          <w:tcPr>
            <w:tcW w:w="6237" w:type="dxa"/>
            <w:vAlign w:val="center"/>
          </w:tcPr>
          <w:p w:rsidR="009D1750" w:rsidRPr="007E22AC" w:rsidRDefault="009D1750" w:rsidP="009505E8">
            <w:pPr>
              <w:pStyle w:val="Tabletext"/>
              <w:jc w:val="left"/>
              <w:rPr>
                <w:rFonts w:asciiTheme="majorBidi" w:eastAsia="MS PGothic" w:hAnsiTheme="majorBidi" w:cstheme="majorBidi"/>
              </w:rPr>
            </w:pPr>
            <w:r w:rsidRPr="00F068D5">
              <w:rPr>
                <w:rFonts w:asciiTheme="majorBidi" w:eastAsia="MS PGothic" w:hAnsiTheme="majorBidi" w:cstheme="majorBidi"/>
                <w:lang w:val="fr-CH"/>
              </w:rPr>
              <w:t>Niveau minimal de la puissance brouilleuse</w:t>
            </w:r>
            <w:r>
              <w:rPr>
                <w:rFonts w:asciiTheme="majorBidi" w:eastAsia="MS PGothic" w:hAnsiTheme="majorBidi" w:cstheme="majorBidi"/>
                <w:lang w:val="fr-CH"/>
              </w:rPr>
              <w:t xml:space="preserve"> à bande étroite (rapporté à la sor</w:t>
            </w:r>
            <w:r w:rsidRPr="00F068D5">
              <w:rPr>
                <w:rFonts w:asciiTheme="majorBidi" w:eastAsia="MS PGothic" w:hAnsiTheme="majorBidi" w:cstheme="majorBidi"/>
                <w:lang w:val="fr-CH"/>
              </w:rPr>
              <w:t>t</w:t>
            </w:r>
            <w:r>
              <w:rPr>
                <w:rFonts w:asciiTheme="majorBidi" w:eastAsia="MS PGothic" w:hAnsiTheme="majorBidi" w:cstheme="majorBidi"/>
                <w:lang w:val="fr-CH"/>
              </w:rPr>
              <w:t>i</w:t>
            </w:r>
            <w:r w:rsidRPr="00F068D5">
              <w:rPr>
                <w:rFonts w:asciiTheme="majorBidi" w:eastAsia="MS PGothic" w:hAnsiTheme="majorBidi" w:cstheme="majorBidi"/>
                <w:lang w:val="fr-CH"/>
              </w:rPr>
              <w:t>e de l</w:t>
            </w:r>
            <w:r>
              <w:rPr>
                <w:rFonts w:asciiTheme="majorBidi" w:eastAsia="MS PGothic" w:hAnsiTheme="majorBidi" w:cstheme="majorBidi"/>
                <w:lang w:val="fr-CH"/>
              </w:rPr>
              <w:t>'</w:t>
            </w:r>
            <w:r w:rsidRPr="00F068D5">
              <w:rPr>
                <w:rFonts w:asciiTheme="majorBidi" w:eastAsia="MS PGothic" w:hAnsiTheme="majorBidi" w:cstheme="majorBidi"/>
                <w:lang w:val="fr-CH"/>
              </w:rPr>
              <w:t>antenne passive et dans la largeur de bande du filtre RF) auquel le récept</w:t>
            </w:r>
            <w:r>
              <w:rPr>
                <w:rFonts w:asciiTheme="majorBidi" w:eastAsia="MS PGothic" w:hAnsiTheme="majorBidi" w:cstheme="majorBidi"/>
                <w:lang w:val="fr-CH"/>
              </w:rPr>
              <w:t>eur perd la trace d'un signal désiré</w:t>
            </w:r>
            <w:r w:rsidRPr="00F068D5">
              <w:rPr>
                <w:rFonts w:asciiTheme="majorBidi" w:eastAsia="MS PGothic" w:hAnsiTheme="majorBidi" w:cstheme="majorBidi"/>
                <w:lang w:val="fr-CH"/>
              </w:rPr>
              <w:t xml:space="preserve"> au niveau de puissance </w:t>
            </w:r>
            <w:r>
              <w:rPr>
                <w:rFonts w:asciiTheme="majorBidi" w:eastAsia="MS PGothic" w:hAnsiTheme="majorBidi" w:cstheme="majorBidi"/>
                <w:lang w:val="fr-CH"/>
              </w:rPr>
              <w:t xml:space="preserve">reçue </w:t>
            </w:r>
            <w:r w:rsidRPr="00F068D5">
              <w:rPr>
                <w:rFonts w:asciiTheme="majorBidi" w:eastAsia="MS PGothic" w:hAnsiTheme="majorBidi" w:cstheme="majorBidi"/>
                <w:lang w:val="fr-CH"/>
              </w:rPr>
              <w:t>minimal spécifié</w:t>
            </w:r>
            <w:r>
              <w:rPr>
                <w:rFonts w:asciiTheme="majorBidi" w:eastAsia="MS PGothic" w:hAnsiTheme="majorBidi" w:cstheme="majorBidi"/>
                <w:lang w:val="fr-CH"/>
              </w:rPr>
              <w:t xml:space="preserve"> </w:t>
            </w:r>
            <w:r w:rsidRPr="00F068D5">
              <w:rPr>
                <w:rFonts w:asciiTheme="majorBidi" w:eastAsia="MS PGothic" w:hAnsiTheme="majorBidi" w:cstheme="majorBidi"/>
                <w:lang w:val="fr-CH"/>
              </w:rPr>
              <w:t xml:space="preserve">avec une probabilité </w:t>
            </w:r>
            <w:r>
              <w:rPr>
                <w:rFonts w:asciiTheme="majorBidi" w:eastAsia="MS PGothic" w:hAnsiTheme="majorBidi" w:cstheme="majorBidi"/>
                <w:lang w:val="fr-CH"/>
              </w:rPr>
              <w:t>donnée</w:t>
            </w:r>
            <w:r w:rsidRPr="00F068D5">
              <w:rPr>
                <w:rFonts w:asciiTheme="majorBidi" w:eastAsia="MS PGothic" w:hAnsiTheme="majorBidi" w:cstheme="majorBidi"/>
                <w:lang w:val="fr-CH"/>
              </w:rPr>
              <w:t xml:space="preserve"> (</w:t>
            </w:r>
            <w:r>
              <w:rPr>
                <w:rFonts w:asciiTheme="majorBidi" w:eastAsia="MS PGothic" w:hAnsiTheme="majorBidi" w:cstheme="majorBidi"/>
                <w:lang w:val="fr-CH"/>
              </w:rPr>
              <w:t>en d'autres termes ne peut rester en mode poursuite avec la probabilité correspondante). Cel</w:t>
            </w:r>
            <w:r w:rsidRPr="00F068D5">
              <w:rPr>
                <w:rFonts w:asciiTheme="majorBidi" w:eastAsia="MS PGothic" w:hAnsiTheme="majorBidi" w:cstheme="majorBidi"/>
                <w:lang w:val="fr-CH"/>
              </w:rPr>
              <w:t>a suppose que le récepteur a</w:t>
            </w:r>
            <w:r>
              <w:rPr>
                <w:rFonts w:asciiTheme="majorBidi" w:eastAsia="MS PGothic" w:hAnsiTheme="majorBidi" w:cstheme="majorBidi"/>
                <w:lang w:val="fr-CH"/>
              </w:rPr>
              <w:t>vait</w:t>
            </w:r>
            <w:r w:rsidRPr="00F068D5">
              <w:rPr>
                <w:rFonts w:asciiTheme="majorBidi" w:eastAsia="MS PGothic" w:hAnsiTheme="majorBidi" w:cstheme="majorBidi"/>
                <w:lang w:val="fr-CH"/>
              </w:rPr>
              <w:t xml:space="preserve"> déjà</w:t>
            </w:r>
            <w:r>
              <w:rPr>
                <w:rFonts w:asciiTheme="majorBidi" w:eastAsia="MS PGothic" w:hAnsiTheme="majorBidi" w:cstheme="majorBidi"/>
                <w:lang w:val="fr-CH"/>
              </w:rPr>
              <w:t xml:space="preserve"> acquis le signal </w:t>
            </w:r>
            <w:r w:rsidR="00103FC8">
              <w:rPr>
                <w:rFonts w:asciiTheme="majorBidi" w:eastAsia="MS PGothic" w:hAnsiTheme="majorBidi" w:cstheme="majorBidi"/>
                <w:lang w:val="fr-CH"/>
              </w:rPr>
              <w:t>utile</w:t>
            </w:r>
            <w:r w:rsidRPr="00F068D5">
              <w:rPr>
                <w:rFonts w:asciiTheme="majorBidi" w:eastAsia="MS PGothic" w:hAnsiTheme="majorBidi" w:cstheme="majorBidi"/>
                <w:lang w:val="fr-CH"/>
              </w:rPr>
              <w:t xml:space="preserve"> et était en mode poursuite jusqu</w:t>
            </w:r>
            <w:r>
              <w:rPr>
                <w:rFonts w:asciiTheme="majorBidi" w:eastAsia="MS PGothic" w:hAnsiTheme="majorBidi" w:cstheme="majorBidi"/>
                <w:lang w:val="fr-CH"/>
              </w:rPr>
              <w:t>'</w:t>
            </w:r>
            <w:r w:rsidRPr="00F068D5">
              <w:rPr>
                <w:rFonts w:asciiTheme="majorBidi" w:eastAsia="MS PGothic" w:hAnsiTheme="majorBidi" w:cstheme="majorBidi"/>
                <w:lang w:val="fr-CH"/>
              </w:rPr>
              <w:t xml:space="preserve">au moment où le brouillage </w:t>
            </w:r>
            <w:r>
              <w:rPr>
                <w:rFonts w:asciiTheme="majorBidi" w:eastAsia="MS PGothic" w:hAnsiTheme="majorBidi" w:cstheme="majorBidi"/>
                <w:lang w:val="fr-CH"/>
              </w:rPr>
              <w:t>a dépassé</w:t>
            </w:r>
            <w:r w:rsidRPr="00F068D5">
              <w:rPr>
                <w:rFonts w:asciiTheme="majorBidi" w:eastAsia="MS PGothic" w:hAnsiTheme="majorBidi" w:cstheme="majorBidi"/>
                <w:lang w:val="fr-CH"/>
              </w:rPr>
              <w:t xml:space="preserve"> ce seuil et </w:t>
            </w:r>
            <w:r>
              <w:rPr>
                <w:rFonts w:asciiTheme="majorBidi" w:eastAsia="MS PGothic" w:hAnsiTheme="majorBidi" w:cstheme="majorBidi"/>
                <w:lang w:val="fr-CH"/>
              </w:rPr>
              <w:t xml:space="preserve">où </w:t>
            </w:r>
            <w:r w:rsidRPr="00F068D5">
              <w:rPr>
                <w:rFonts w:asciiTheme="majorBidi" w:eastAsia="MS PGothic" w:hAnsiTheme="majorBidi" w:cstheme="majorBidi"/>
                <w:lang w:val="fr-CH"/>
              </w:rPr>
              <w:t xml:space="preserve">le récepteur </w:t>
            </w:r>
            <w:r>
              <w:rPr>
                <w:rFonts w:asciiTheme="majorBidi" w:eastAsia="MS PGothic" w:hAnsiTheme="majorBidi" w:cstheme="majorBidi"/>
                <w:lang w:val="fr-CH"/>
              </w:rPr>
              <w:t>n'a plus pu</w:t>
            </w:r>
            <w:r w:rsidRPr="00F068D5">
              <w:rPr>
                <w:rFonts w:asciiTheme="majorBidi" w:eastAsia="MS PGothic" w:hAnsiTheme="majorBidi" w:cstheme="majorBidi"/>
                <w:lang w:val="fr-CH"/>
              </w:rPr>
              <w:t xml:space="preserve"> </w:t>
            </w:r>
            <w:r>
              <w:rPr>
                <w:rFonts w:asciiTheme="majorBidi" w:eastAsia="MS PGothic" w:hAnsiTheme="majorBidi" w:cstheme="majorBidi"/>
                <w:lang w:val="fr-CH"/>
              </w:rPr>
              <w:t>fonctionner correctement</w:t>
            </w:r>
            <w:r w:rsidRPr="00F068D5">
              <w:rPr>
                <w:rFonts w:asciiTheme="majorBidi" w:eastAsia="MS PGothic" w:hAnsiTheme="majorBidi" w:cstheme="majorBidi"/>
                <w:lang w:val="fr-CH"/>
              </w:rPr>
              <w:t xml:space="preserve"> </w:t>
            </w:r>
            <w:r>
              <w:rPr>
                <w:rFonts w:asciiTheme="majorBidi" w:eastAsia="MS PGothic" w:hAnsiTheme="majorBidi" w:cstheme="majorBidi"/>
                <w:lang w:val="fr-CH"/>
              </w:rPr>
              <w:t xml:space="preserve">en mode poursuite </w:t>
            </w:r>
            <w:r w:rsidRPr="00F068D5">
              <w:rPr>
                <w:rFonts w:asciiTheme="majorBidi" w:eastAsia="MS PGothic" w:hAnsiTheme="majorBidi" w:cstheme="majorBidi"/>
                <w:lang w:val="fr-CH"/>
              </w:rPr>
              <w:t>(</w:t>
            </w:r>
            <w:r>
              <w:rPr>
                <w:rFonts w:asciiTheme="majorBidi" w:eastAsia="MS PGothic" w:hAnsiTheme="majorBidi" w:cstheme="majorBidi"/>
                <w:lang w:val="fr-CH"/>
              </w:rPr>
              <w:t>p</w:t>
            </w:r>
            <w:r w:rsidRPr="00F068D5">
              <w:rPr>
                <w:rFonts w:asciiTheme="majorBidi" w:eastAsia="MS PGothic" w:hAnsiTheme="majorBidi" w:cstheme="majorBidi"/>
                <w:lang w:val="fr-CH"/>
              </w:rPr>
              <w:t>ar exemple</w:t>
            </w:r>
            <w:r>
              <w:rPr>
                <w:rFonts w:asciiTheme="majorBidi" w:eastAsia="MS PGothic" w:hAnsiTheme="majorBidi" w:cstheme="majorBidi"/>
                <w:lang w:val="fr-CH"/>
              </w:rPr>
              <w:t xml:space="preserve"> les données de navigation ne sont plus correctement démodulées) (v</w:t>
            </w:r>
            <w:r w:rsidRPr="00F068D5">
              <w:rPr>
                <w:rFonts w:asciiTheme="majorBidi" w:eastAsia="MS PGothic" w:hAnsiTheme="majorBidi" w:cstheme="majorBidi"/>
                <w:lang w:val="fr-CH"/>
              </w:rPr>
              <w:t>oir la Note 1)</w:t>
            </w:r>
            <w:r w:rsidR="003A4A00">
              <w:rPr>
                <w:rFonts w:asciiTheme="majorBidi" w:eastAsia="MS PGothic" w:hAnsiTheme="majorBidi" w:cstheme="majorBidi"/>
                <w:lang w:val="fr-CH"/>
              </w:rPr>
              <w:t>.</w:t>
            </w:r>
          </w:p>
        </w:tc>
      </w:tr>
      <w:tr w:rsidR="009D1750" w:rsidRPr="00865AE4" w:rsidTr="003C6AFC">
        <w:trPr>
          <w:cantSplit/>
          <w:jc w:val="center"/>
        </w:trPr>
        <w:tc>
          <w:tcPr>
            <w:tcW w:w="3402" w:type="dxa"/>
          </w:tcPr>
          <w:p w:rsidR="009D1750" w:rsidRPr="00B93800" w:rsidRDefault="009D1750" w:rsidP="009505E8">
            <w:pPr>
              <w:pStyle w:val="Tabletext"/>
              <w:jc w:val="left"/>
              <w:rPr>
                <w:rFonts w:asciiTheme="majorBidi" w:eastAsia="MS PGothic" w:hAnsiTheme="majorBidi" w:cstheme="majorBidi"/>
                <w:lang w:val="fr-CH"/>
              </w:rPr>
            </w:pPr>
            <w:r w:rsidRPr="00B93800">
              <w:rPr>
                <w:rFonts w:asciiTheme="majorBidi" w:eastAsia="MS PGothic" w:hAnsiTheme="majorBidi" w:cstheme="majorBidi"/>
                <w:lang w:val="fr-CH"/>
              </w:rPr>
              <w:t>Niveau de puissanc</w:t>
            </w:r>
            <w:r>
              <w:rPr>
                <w:rFonts w:asciiTheme="majorBidi" w:eastAsia="MS PGothic" w:hAnsiTheme="majorBidi" w:cstheme="majorBidi"/>
                <w:lang w:val="fr-CH"/>
              </w:rPr>
              <w:t>e seuil du brouillage cumulatif</w:t>
            </w:r>
            <w:r w:rsidRPr="00B93800">
              <w:rPr>
                <w:rFonts w:asciiTheme="majorBidi" w:eastAsia="MS PGothic" w:hAnsiTheme="majorBidi" w:cstheme="majorBidi"/>
                <w:lang w:val="fr-CH"/>
              </w:rPr>
              <w:t xml:space="preserve"> à bande étroite à la sortie de l</w:t>
            </w:r>
            <w:r>
              <w:rPr>
                <w:rFonts w:asciiTheme="majorBidi" w:eastAsia="MS PGothic" w:hAnsiTheme="majorBidi" w:cstheme="majorBidi"/>
                <w:lang w:val="fr-CH"/>
              </w:rPr>
              <w:t>'</w:t>
            </w:r>
            <w:r w:rsidRPr="00B93800">
              <w:rPr>
                <w:rFonts w:asciiTheme="majorBidi" w:eastAsia="MS PGothic" w:hAnsiTheme="majorBidi" w:cstheme="majorBidi"/>
                <w:lang w:val="fr-CH"/>
              </w:rPr>
              <w:t>ant</w:t>
            </w:r>
            <w:r>
              <w:rPr>
                <w:rFonts w:asciiTheme="majorBidi" w:eastAsia="MS PGothic" w:hAnsiTheme="majorBidi" w:cstheme="majorBidi"/>
                <w:lang w:val="fr-CH"/>
              </w:rPr>
              <w:t>enne passive</w:t>
            </w:r>
            <w:r w:rsidRPr="00B93800">
              <w:rPr>
                <w:rFonts w:asciiTheme="majorBidi" w:eastAsia="MS PGothic" w:hAnsiTheme="majorBidi" w:cstheme="majorBidi"/>
                <w:lang w:val="fr-CH"/>
              </w:rPr>
              <w:t xml:space="preserve"> (dBW)</w:t>
            </w:r>
            <w:r>
              <w:rPr>
                <w:rFonts w:asciiTheme="majorBidi" w:eastAsia="MS PGothic" w:hAnsiTheme="majorBidi" w:cstheme="majorBidi"/>
                <w:lang w:val="fr-CH"/>
              </w:rPr>
              <w:t>, en mode acquisition</w:t>
            </w:r>
          </w:p>
        </w:tc>
        <w:tc>
          <w:tcPr>
            <w:tcW w:w="6237" w:type="dxa"/>
            <w:vAlign w:val="center"/>
          </w:tcPr>
          <w:p w:rsidR="009D1750" w:rsidRPr="007E22AC" w:rsidRDefault="009D1750" w:rsidP="009505E8">
            <w:pPr>
              <w:pStyle w:val="Tabletext"/>
              <w:jc w:val="left"/>
              <w:rPr>
                <w:rFonts w:asciiTheme="majorBidi" w:eastAsia="MS PGothic" w:hAnsiTheme="majorBidi" w:cstheme="majorBidi"/>
              </w:rPr>
            </w:pPr>
            <w:r w:rsidRPr="00F068D5">
              <w:rPr>
                <w:rFonts w:asciiTheme="majorBidi" w:eastAsia="MS PGothic" w:hAnsiTheme="majorBidi" w:cstheme="majorBidi"/>
                <w:lang w:val="fr-CH"/>
              </w:rPr>
              <w:t xml:space="preserve">Niveau minimal de la puissance brouilleuse </w:t>
            </w:r>
            <w:r>
              <w:rPr>
                <w:rFonts w:asciiTheme="majorBidi" w:eastAsia="MS PGothic" w:hAnsiTheme="majorBidi" w:cstheme="majorBidi"/>
                <w:lang w:val="fr-CH"/>
              </w:rPr>
              <w:t>à</w:t>
            </w:r>
            <w:r w:rsidRPr="00F068D5">
              <w:rPr>
                <w:rFonts w:asciiTheme="majorBidi" w:eastAsia="MS PGothic" w:hAnsiTheme="majorBidi" w:cstheme="majorBidi"/>
                <w:lang w:val="fr-CH"/>
              </w:rPr>
              <w:t xml:space="preserve"> bande </w:t>
            </w:r>
            <w:r>
              <w:rPr>
                <w:rFonts w:asciiTheme="majorBidi" w:eastAsia="MS PGothic" w:hAnsiTheme="majorBidi" w:cstheme="majorBidi"/>
                <w:lang w:val="fr-CH"/>
              </w:rPr>
              <w:t xml:space="preserve">étroite </w:t>
            </w:r>
            <w:r w:rsidRPr="00F068D5">
              <w:rPr>
                <w:rFonts w:asciiTheme="majorBidi" w:eastAsia="MS PGothic" w:hAnsiTheme="majorBidi" w:cstheme="majorBidi"/>
                <w:lang w:val="fr-CH"/>
              </w:rPr>
              <w:t>(rapporté à la sortie de l</w:t>
            </w:r>
            <w:r>
              <w:rPr>
                <w:rFonts w:asciiTheme="majorBidi" w:eastAsia="MS PGothic" w:hAnsiTheme="majorBidi" w:cstheme="majorBidi"/>
                <w:lang w:val="fr-CH"/>
              </w:rPr>
              <w:t>'</w:t>
            </w:r>
            <w:r w:rsidRPr="00F068D5">
              <w:rPr>
                <w:rFonts w:asciiTheme="majorBidi" w:eastAsia="MS PGothic" w:hAnsiTheme="majorBidi" w:cstheme="majorBidi"/>
                <w:lang w:val="fr-CH"/>
              </w:rPr>
              <w:t>antenne passive et</w:t>
            </w:r>
            <w:r>
              <w:rPr>
                <w:rFonts w:asciiTheme="majorBidi" w:eastAsia="MS PGothic" w:hAnsiTheme="majorBidi" w:cstheme="majorBidi"/>
                <w:lang w:val="fr-CH"/>
              </w:rPr>
              <w:t xml:space="preserve"> dans la largeur de bande du fil</w:t>
            </w:r>
            <w:r w:rsidRPr="00F068D5">
              <w:rPr>
                <w:rFonts w:asciiTheme="majorBidi" w:eastAsia="MS PGothic" w:hAnsiTheme="majorBidi" w:cstheme="majorBidi"/>
                <w:lang w:val="fr-CH"/>
              </w:rPr>
              <w:t xml:space="preserve">tre RF) auquel le récepteur </w:t>
            </w:r>
            <w:r>
              <w:rPr>
                <w:rFonts w:asciiTheme="majorBidi" w:eastAsia="MS PGothic" w:hAnsiTheme="majorBidi" w:cstheme="majorBidi"/>
                <w:lang w:val="fr-CH"/>
              </w:rPr>
              <w:t xml:space="preserve">ne peut pas acquérir un signal </w:t>
            </w:r>
            <w:r w:rsidR="00103FC8">
              <w:rPr>
                <w:rFonts w:asciiTheme="majorBidi" w:eastAsia="MS PGothic" w:hAnsiTheme="majorBidi" w:cstheme="majorBidi"/>
                <w:lang w:val="fr-CH"/>
              </w:rPr>
              <w:t>utile</w:t>
            </w:r>
            <w:r w:rsidR="00103FC8" w:rsidRPr="00F068D5">
              <w:rPr>
                <w:rFonts w:asciiTheme="majorBidi" w:eastAsia="MS PGothic" w:hAnsiTheme="majorBidi" w:cstheme="majorBidi"/>
                <w:lang w:val="fr-CH"/>
              </w:rPr>
              <w:t xml:space="preserve"> </w:t>
            </w:r>
            <w:r w:rsidRPr="00F068D5">
              <w:rPr>
                <w:rFonts w:asciiTheme="majorBidi" w:eastAsia="MS PGothic" w:hAnsiTheme="majorBidi" w:cstheme="majorBidi"/>
                <w:lang w:val="fr-CH"/>
              </w:rPr>
              <w:t xml:space="preserve">au niveau de puissance </w:t>
            </w:r>
            <w:r>
              <w:rPr>
                <w:rFonts w:asciiTheme="majorBidi" w:eastAsia="MS PGothic" w:hAnsiTheme="majorBidi" w:cstheme="majorBidi"/>
                <w:lang w:val="fr-CH"/>
              </w:rPr>
              <w:t xml:space="preserve">reçue </w:t>
            </w:r>
            <w:r w:rsidRPr="00F068D5">
              <w:rPr>
                <w:rFonts w:asciiTheme="majorBidi" w:eastAsia="MS PGothic" w:hAnsiTheme="majorBidi" w:cstheme="majorBidi"/>
                <w:lang w:val="fr-CH"/>
              </w:rPr>
              <w:t>minimal spécifié</w:t>
            </w:r>
            <w:r>
              <w:rPr>
                <w:rFonts w:asciiTheme="majorBidi" w:eastAsia="MS PGothic" w:hAnsiTheme="majorBidi" w:cstheme="majorBidi"/>
                <w:lang w:val="fr-CH"/>
              </w:rPr>
              <w:t xml:space="preserve"> </w:t>
            </w:r>
            <w:r w:rsidRPr="00F068D5">
              <w:rPr>
                <w:rFonts w:asciiTheme="majorBidi" w:eastAsia="MS PGothic" w:hAnsiTheme="majorBidi" w:cstheme="majorBidi"/>
                <w:lang w:val="fr-CH"/>
              </w:rPr>
              <w:t>avec une probabilité spécifiée</w:t>
            </w:r>
            <w:r>
              <w:rPr>
                <w:rFonts w:asciiTheme="majorBidi" w:eastAsia="MS PGothic" w:hAnsiTheme="majorBidi" w:cstheme="majorBidi"/>
                <w:lang w:val="fr-CH"/>
              </w:rPr>
              <w:t xml:space="preserve"> et dans un laps de temps spécifié</w:t>
            </w:r>
            <w:r w:rsidRPr="00F068D5">
              <w:rPr>
                <w:rFonts w:asciiTheme="majorBidi" w:eastAsia="MS PGothic" w:hAnsiTheme="majorBidi" w:cstheme="majorBidi"/>
                <w:lang w:val="fr-CH"/>
              </w:rPr>
              <w:t xml:space="preserve"> (</w:t>
            </w:r>
            <w:r>
              <w:rPr>
                <w:rFonts w:asciiTheme="majorBidi" w:eastAsia="MS PGothic" w:hAnsiTheme="majorBidi" w:cstheme="majorBidi"/>
                <w:lang w:val="fr-CH"/>
              </w:rPr>
              <w:t>en d'autres termes ne peut acquérir un signal disponible avec la probabilité correspondante)</w:t>
            </w:r>
            <w:r w:rsidRPr="00F068D5">
              <w:rPr>
                <w:rFonts w:asciiTheme="majorBidi" w:eastAsia="MS PGothic" w:hAnsiTheme="majorBidi" w:cstheme="majorBidi"/>
                <w:lang w:val="fr-CH"/>
              </w:rPr>
              <w:t xml:space="preserve">. </w:t>
            </w:r>
            <w:r>
              <w:rPr>
                <w:rFonts w:asciiTheme="majorBidi" w:eastAsia="MS PGothic" w:hAnsiTheme="majorBidi" w:cstheme="majorBidi"/>
                <w:lang w:val="fr-CH"/>
              </w:rPr>
              <w:t>A noter que ce niveau de brouillage est inférieur à celui pour le précédent paramètre (mode poursuite) (voir la Note 1)</w:t>
            </w:r>
            <w:r w:rsidR="003A4A00">
              <w:rPr>
                <w:rFonts w:asciiTheme="majorBidi" w:eastAsia="MS PGothic" w:hAnsiTheme="majorBidi" w:cstheme="majorBidi"/>
                <w:lang w:val="fr-CH"/>
              </w:rPr>
              <w:t>.</w:t>
            </w:r>
          </w:p>
        </w:tc>
      </w:tr>
      <w:tr w:rsidR="009D1750" w:rsidRPr="00865AE4" w:rsidTr="003C6AFC">
        <w:trPr>
          <w:cantSplit/>
          <w:jc w:val="center"/>
        </w:trPr>
        <w:tc>
          <w:tcPr>
            <w:tcW w:w="3402" w:type="dxa"/>
          </w:tcPr>
          <w:p w:rsidR="009D1750" w:rsidRPr="00B93800" w:rsidRDefault="009D1750" w:rsidP="009505E8">
            <w:pPr>
              <w:pStyle w:val="Tabletext"/>
              <w:jc w:val="left"/>
              <w:rPr>
                <w:rFonts w:asciiTheme="majorBidi" w:eastAsia="MS PGothic" w:hAnsiTheme="majorBidi" w:cstheme="majorBidi"/>
                <w:lang w:val="fr-CH"/>
              </w:rPr>
            </w:pPr>
            <w:r w:rsidRPr="00B93800">
              <w:rPr>
                <w:rFonts w:asciiTheme="majorBidi" w:eastAsia="MS PGothic" w:hAnsiTheme="majorBidi" w:cstheme="majorBidi"/>
                <w:lang w:val="fr-CH"/>
              </w:rPr>
              <w:t>Niveau de densité de puissan</w:t>
            </w:r>
            <w:r>
              <w:rPr>
                <w:rFonts w:asciiTheme="majorBidi" w:eastAsia="MS PGothic" w:hAnsiTheme="majorBidi" w:cstheme="majorBidi"/>
                <w:lang w:val="fr-CH"/>
              </w:rPr>
              <w:t>ce seuil du brouillage cumulatif</w:t>
            </w:r>
            <w:r w:rsidRPr="00B93800">
              <w:rPr>
                <w:rFonts w:asciiTheme="majorBidi" w:eastAsia="MS PGothic" w:hAnsiTheme="majorBidi" w:cstheme="majorBidi"/>
                <w:lang w:val="fr-CH"/>
              </w:rPr>
              <w:t xml:space="preserve"> large bande à la sortie de l</w:t>
            </w:r>
            <w:r>
              <w:rPr>
                <w:rFonts w:asciiTheme="majorBidi" w:eastAsia="MS PGothic" w:hAnsiTheme="majorBidi" w:cstheme="majorBidi"/>
                <w:lang w:val="fr-CH"/>
              </w:rPr>
              <w:t>'</w:t>
            </w:r>
            <w:r w:rsidRPr="00B93800">
              <w:rPr>
                <w:rFonts w:asciiTheme="majorBidi" w:eastAsia="MS PGothic" w:hAnsiTheme="majorBidi" w:cstheme="majorBidi"/>
                <w:lang w:val="fr-CH"/>
              </w:rPr>
              <w:t>antenne passive (dB(W/MHz)), en mode poursuite</w:t>
            </w:r>
          </w:p>
        </w:tc>
        <w:tc>
          <w:tcPr>
            <w:tcW w:w="6237" w:type="dxa"/>
            <w:vAlign w:val="center"/>
          </w:tcPr>
          <w:p w:rsidR="009D1750" w:rsidRPr="007E22AC" w:rsidRDefault="009D1750" w:rsidP="003A4A00">
            <w:pPr>
              <w:pStyle w:val="Tabletext"/>
              <w:jc w:val="left"/>
              <w:rPr>
                <w:rFonts w:asciiTheme="majorBidi" w:eastAsia="MS PGothic" w:hAnsiTheme="majorBidi" w:cstheme="majorBidi"/>
              </w:rPr>
            </w:pPr>
            <w:r w:rsidRPr="00F068D5">
              <w:rPr>
                <w:rFonts w:asciiTheme="majorBidi" w:eastAsia="MS PGothic" w:hAnsiTheme="majorBidi" w:cstheme="majorBidi"/>
                <w:lang w:val="fr-CH"/>
              </w:rPr>
              <w:t xml:space="preserve">Niveau minimal de la densité de puissance </w:t>
            </w:r>
            <w:r>
              <w:rPr>
                <w:rFonts w:asciiTheme="majorBidi" w:eastAsia="MS PGothic" w:hAnsiTheme="majorBidi" w:cstheme="majorBidi"/>
                <w:lang w:val="fr-CH"/>
              </w:rPr>
              <w:t xml:space="preserve">du </w:t>
            </w:r>
            <w:r w:rsidRPr="00F068D5">
              <w:rPr>
                <w:rFonts w:asciiTheme="majorBidi" w:eastAsia="MS PGothic" w:hAnsiTheme="majorBidi" w:cstheme="majorBidi"/>
                <w:lang w:val="fr-CH"/>
              </w:rPr>
              <w:t>brouill</w:t>
            </w:r>
            <w:r>
              <w:rPr>
                <w:rFonts w:asciiTheme="majorBidi" w:eastAsia="MS PGothic" w:hAnsiTheme="majorBidi" w:cstheme="majorBidi"/>
                <w:lang w:val="fr-CH"/>
              </w:rPr>
              <w:t xml:space="preserve">age </w:t>
            </w:r>
            <w:r w:rsidRPr="00F068D5">
              <w:rPr>
                <w:rFonts w:asciiTheme="majorBidi" w:eastAsia="MS PGothic" w:hAnsiTheme="majorBidi" w:cstheme="majorBidi"/>
                <w:lang w:val="fr-CH"/>
              </w:rPr>
              <w:t>large bande (rapporté à la sortie de l</w:t>
            </w:r>
            <w:r>
              <w:rPr>
                <w:rFonts w:asciiTheme="majorBidi" w:eastAsia="MS PGothic" w:hAnsiTheme="majorBidi" w:cstheme="majorBidi"/>
                <w:lang w:val="fr-CH"/>
              </w:rPr>
              <w:t>'</w:t>
            </w:r>
            <w:r w:rsidRPr="00F068D5">
              <w:rPr>
                <w:rFonts w:asciiTheme="majorBidi" w:eastAsia="MS PGothic" w:hAnsiTheme="majorBidi" w:cstheme="majorBidi"/>
                <w:lang w:val="fr-CH"/>
              </w:rPr>
              <w:t>antenne passive et dans la largeur de bande du filtre RF) auquel le récept</w:t>
            </w:r>
            <w:r>
              <w:rPr>
                <w:rFonts w:asciiTheme="majorBidi" w:eastAsia="MS PGothic" w:hAnsiTheme="majorBidi" w:cstheme="majorBidi"/>
                <w:lang w:val="fr-CH"/>
              </w:rPr>
              <w:t xml:space="preserve">eur perd la trace d'un signal désiré au niveau de puissance reçue </w:t>
            </w:r>
            <w:r w:rsidRPr="00F068D5">
              <w:rPr>
                <w:rFonts w:asciiTheme="majorBidi" w:eastAsia="MS PGothic" w:hAnsiTheme="majorBidi" w:cstheme="majorBidi"/>
                <w:lang w:val="fr-CH"/>
              </w:rPr>
              <w:t>minimal spécifié</w:t>
            </w:r>
            <w:r>
              <w:rPr>
                <w:rFonts w:asciiTheme="majorBidi" w:eastAsia="MS PGothic" w:hAnsiTheme="majorBidi" w:cstheme="majorBidi"/>
                <w:lang w:val="fr-CH"/>
              </w:rPr>
              <w:t xml:space="preserve"> </w:t>
            </w:r>
            <w:r w:rsidRPr="00F068D5">
              <w:rPr>
                <w:rFonts w:asciiTheme="majorBidi" w:eastAsia="MS PGothic" w:hAnsiTheme="majorBidi" w:cstheme="majorBidi"/>
                <w:lang w:val="fr-CH"/>
              </w:rPr>
              <w:t>avec une probabilité spécifiée (</w:t>
            </w:r>
            <w:r>
              <w:rPr>
                <w:rFonts w:asciiTheme="majorBidi" w:eastAsia="MS PGothic" w:hAnsiTheme="majorBidi" w:cstheme="majorBidi"/>
                <w:lang w:val="fr-CH"/>
              </w:rPr>
              <w:t>en d'autres termes ne peut rester en mode poursuite avec la probabilité correspondante</w:t>
            </w:r>
            <w:r w:rsidRPr="00F068D5">
              <w:rPr>
                <w:rFonts w:asciiTheme="majorBidi" w:eastAsia="MS PGothic" w:hAnsiTheme="majorBidi" w:cstheme="majorBidi"/>
                <w:lang w:val="fr-CH"/>
              </w:rPr>
              <w:t xml:space="preserve">). </w:t>
            </w:r>
            <w:r>
              <w:rPr>
                <w:rFonts w:asciiTheme="majorBidi" w:eastAsia="MS PGothic" w:hAnsiTheme="majorBidi" w:cstheme="majorBidi"/>
                <w:lang w:val="fr-CH"/>
              </w:rPr>
              <w:t>Cel</w:t>
            </w:r>
            <w:r w:rsidRPr="00F068D5">
              <w:rPr>
                <w:rFonts w:asciiTheme="majorBidi" w:eastAsia="MS PGothic" w:hAnsiTheme="majorBidi" w:cstheme="majorBidi"/>
                <w:lang w:val="fr-CH"/>
              </w:rPr>
              <w:t xml:space="preserve">a suppose que le récepteur a déjà acquis le signal </w:t>
            </w:r>
            <w:r w:rsidR="003A4A00">
              <w:rPr>
                <w:rFonts w:asciiTheme="majorBidi" w:eastAsia="MS PGothic" w:hAnsiTheme="majorBidi" w:cstheme="majorBidi"/>
                <w:lang w:val="fr-CH"/>
              </w:rPr>
              <w:t>utile</w:t>
            </w:r>
            <w:r w:rsidRPr="00F068D5">
              <w:rPr>
                <w:rFonts w:asciiTheme="majorBidi" w:eastAsia="MS PGothic" w:hAnsiTheme="majorBidi" w:cstheme="majorBidi"/>
                <w:lang w:val="fr-CH"/>
              </w:rPr>
              <w:t xml:space="preserve"> et était en mode poursuite jusqu</w:t>
            </w:r>
            <w:r>
              <w:rPr>
                <w:rFonts w:asciiTheme="majorBidi" w:eastAsia="MS PGothic" w:hAnsiTheme="majorBidi" w:cstheme="majorBidi"/>
                <w:lang w:val="fr-CH"/>
              </w:rPr>
              <w:t>'</w:t>
            </w:r>
            <w:r w:rsidRPr="00F068D5">
              <w:rPr>
                <w:rFonts w:asciiTheme="majorBidi" w:eastAsia="MS PGothic" w:hAnsiTheme="majorBidi" w:cstheme="majorBidi"/>
                <w:lang w:val="fr-CH"/>
              </w:rPr>
              <w:t xml:space="preserve">au moment où le brouillage </w:t>
            </w:r>
            <w:r>
              <w:rPr>
                <w:rFonts w:asciiTheme="majorBidi" w:eastAsia="MS PGothic" w:hAnsiTheme="majorBidi" w:cstheme="majorBidi"/>
                <w:lang w:val="fr-CH"/>
              </w:rPr>
              <w:t>a dépassé</w:t>
            </w:r>
            <w:r w:rsidRPr="00F068D5">
              <w:rPr>
                <w:rFonts w:asciiTheme="majorBidi" w:eastAsia="MS PGothic" w:hAnsiTheme="majorBidi" w:cstheme="majorBidi"/>
                <w:lang w:val="fr-CH"/>
              </w:rPr>
              <w:t xml:space="preserve"> ce seuil et </w:t>
            </w:r>
            <w:r>
              <w:rPr>
                <w:rFonts w:asciiTheme="majorBidi" w:eastAsia="MS PGothic" w:hAnsiTheme="majorBidi" w:cstheme="majorBidi"/>
                <w:lang w:val="fr-CH"/>
              </w:rPr>
              <w:t xml:space="preserve">où </w:t>
            </w:r>
            <w:r w:rsidRPr="00F068D5">
              <w:rPr>
                <w:rFonts w:asciiTheme="majorBidi" w:eastAsia="MS PGothic" w:hAnsiTheme="majorBidi" w:cstheme="majorBidi"/>
                <w:lang w:val="fr-CH"/>
              </w:rPr>
              <w:t xml:space="preserve">le récepteur </w:t>
            </w:r>
            <w:r>
              <w:rPr>
                <w:rFonts w:asciiTheme="majorBidi" w:eastAsia="MS PGothic" w:hAnsiTheme="majorBidi" w:cstheme="majorBidi"/>
                <w:lang w:val="fr-CH"/>
              </w:rPr>
              <w:t>n'a</w:t>
            </w:r>
            <w:r w:rsidRPr="00F068D5">
              <w:rPr>
                <w:rFonts w:asciiTheme="majorBidi" w:eastAsia="MS PGothic" w:hAnsiTheme="majorBidi" w:cstheme="majorBidi"/>
                <w:lang w:val="fr-CH"/>
              </w:rPr>
              <w:t xml:space="preserve"> plus</w:t>
            </w:r>
            <w:r>
              <w:rPr>
                <w:rFonts w:asciiTheme="majorBidi" w:eastAsia="MS PGothic" w:hAnsiTheme="majorBidi" w:cstheme="majorBidi"/>
                <w:lang w:val="fr-CH"/>
              </w:rPr>
              <w:t xml:space="preserve"> pu</w:t>
            </w:r>
            <w:r w:rsidRPr="00F068D5">
              <w:rPr>
                <w:rFonts w:asciiTheme="majorBidi" w:eastAsia="MS PGothic" w:hAnsiTheme="majorBidi" w:cstheme="majorBidi"/>
                <w:lang w:val="fr-CH"/>
              </w:rPr>
              <w:t xml:space="preserve"> fonctionner correctement en mode poursuite (</w:t>
            </w:r>
            <w:r>
              <w:rPr>
                <w:rFonts w:asciiTheme="majorBidi" w:eastAsia="MS PGothic" w:hAnsiTheme="majorBidi" w:cstheme="majorBidi"/>
                <w:lang w:val="fr-CH"/>
              </w:rPr>
              <w:t>p</w:t>
            </w:r>
            <w:r w:rsidRPr="00F068D5">
              <w:rPr>
                <w:rFonts w:asciiTheme="majorBidi" w:eastAsia="MS PGothic" w:hAnsiTheme="majorBidi" w:cstheme="majorBidi"/>
                <w:lang w:val="fr-CH"/>
              </w:rPr>
              <w:t>ar exemple</w:t>
            </w:r>
            <w:r>
              <w:rPr>
                <w:rFonts w:asciiTheme="majorBidi" w:eastAsia="MS PGothic" w:hAnsiTheme="majorBidi" w:cstheme="majorBidi"/>
                <w:lang w:val="fr-CH"/>
              </w:rPr>
              <w:t xml:space="preserve"> les données de navigation ne sont plus correctement démodulées). </w:t>
            </w:r>
            <w:r w:rsidRPr="00F068D5">
              <w:rPr>
                <w:rFonts w:asciiTheme="majorBidi" w:eastAsia="MS PGothic" w:hAnsiTheme="majorBidi" w:cstheme="majorBidi"/>
                <w:lang w:val="fr-CH"/>
              </w:rPr>
              <w:t>Pour déterminer cette valeur, on suppose que le brouillage cumula</w:t>
            </w:r>
            <w:r>
              <w:rPr>
                <w:rFonts w:asciiTheme="majorBidi" w:eastAsia="MS PGothic" w:hAnsiTheme="majorBidi" w:cstheme="majorBidi"/>
                <w:lang w:val="fr-CH"/>
              </w:rPr>
              <w:t>tif est du bruit gaussien blanc</w:t>
            </w:r>
            <w:r w:rsidRPr="00F068D5">
              <w:rPr>
                <w:rFonts w:asciiTheme="majorBidi" w:eastAsia="MS PGothic" w:hAnsiTheme="majorBidi" w:cstheme="majorBidi"/>
                <w:lang w:val="fr-CH"/>
              </w:rPr>
              <w:t xml:space="preserve"> sur la totalité de la la</w:t>
            </w:r>
            <w:r>
              <w:rPr>
                <w:rFonts w:asciiTheme="majorBidi" w:eastAsia="MS PGothic" w:hAnsiTheme="majorBidi" w:cstheme="majorBidi"/>
                <w:lang w:val="fr-CH"/>
              </w:rPr>
              <w:t>rgeur de bande à 3 dB du filtre</w:t>
            </w:r>
            <w:r w:rsidRPr="00F068D5">
              <w:rPr>
                <w:rFonts w:asciiTheme="majorBidi" w:eastAsia="MS PGothic" w:hAnsiTheme="majorBidi" w:cstheme="majorBidi"/>
                <w:lang w:val="fr-CH"/>
              </w:rPr>
              <w:t xml:space="preserve"> de précorrélation (</w:t>
            </w:r>
            <w:r>
              <w:rPr>
                <w:rFonts w:asciiTheme="majorBidi" w:eastAsia="MS PGothic" w:hAnsiTheme="majorBidi" w:cstheme="majorBidi"/>
                <w:lang w:val="fr-CH"/>
              </w:rPr>
              <w:t>v</w:t>
            </w:r>
            <w:r w:rsidRPr="00F068D5">
              <w:rPr>
                <w:rFonts w:asciiTheme="majorBidi" w:eastAsia="MS PGothic" w:hAnsiTheme="majorBidi" w:cstheme="majorBidi"/>
                <w:lang w:val="fr-CH"/>
              </w:rPr>
              <w:t>oir la Note 1)</w:t>
            </w:r>
            <w:r w:rsidR="003A4A00">
              <w:rPr>
                <w:rFonts w:asciiTheme="majorBidi" w:eastAsia="MS PGothic" w:hAnsiTheme="majorBidi" w:cstheme="majorBidi"/>
                <w:lang w:val="fr-CH"/>
              </w:rPr>
              <w:t>.</w:t>
            </w:r>
            <w:r w:rsidRPr="00F068D5">
              <w:rPr>
                <w:rFonts w:asciiTheme="majorBidi" w:eastAsia="MS PGothic" w:hAnsiTheme="majorBidi" w:cstheme="majorBidi"/>
                <w:lang w:val="fr-CH"/>
              </w:rPr>
              <w:t xml:space="preserve"> </w:t>
            </w:r>
          </w:p>
        </w:tc>
      </w:tr>
      <w:tr w:rsidR="009D1750" w:rsidRPr="00865AE4" w:rsidTr="003C6AFC">
        <w:trPr>
          <w:cantSplit/>
          <w:jc w:val="center"/>
        </w:trPr>
        <w:tc>
          <w:tcPr>
            <w:tcW w:w="3402" w:type="dxa"/>
          </w:tcPr>
          <w:p w:rsidR="009D1750" w:rsidRPr="00B93800" w:rsidRDefault="009D1750" w:rsidP="001D1CC8">
            <w:pPr>
              <w:pStyle w:val="Tabletext"/>
              <w:jc w:val="left"/>
              <w:rPr>
                <w:rFonts w:asciiTheme="majorBidi" w:eastAsia="MS PGothic" w:hAnsiTheme="majorBidi" w:cstheme="majorBidi"/>
                <w:lang w:val="fr-CH"/>
              </w:rPr>
            </w:pPr>
            <w:r w:rsidRPr="00B93800">
              <w:rPr>
                <w:rFonts w:asciiTheme="majorBidi" w:eastAsia="MS PGothic" w:hAnsiTheme="majorBidi" w:cstheme="majorBidi"/>
                <w:lang w:val="fr-CH"/>
              </w:rPr>
              <w:t>Niveau de densité de pu</w:t>
            </w:r>
            <w:r>
              <w:rPr>
                <w:rFonts w:asciiTheme="majorBidi" w:eastAsia="MS PGothic" w:hAnsiTheme="majorBidi" w:cstheme="majorBidi"/>
                <w:lang w:val="fr-CH"/>
              </w:rPr>
              <w:t>issance seuil du brouillage cumulatif</w:t>
            </w:r>
            <w:r w:rsidRPr="00B93800">
              <w:rPr>
                <w:rFonts w:asciiTheme="majorBidi" w:eastAsia="MS PGothic" w:hAnsiTheme="majorBidi" w:cstheme="majorBidi"/>
                <w:lang w:val="fr-CH"/>
              </w:rPr>
              <w:t xml:space="preserve"> </w:t>
            </w:r>
            <w:r w:rsidR="001D1CC8">
              <w:rPr>
                <w:rFonts w:asciiTheme="majorBidi" w:eastAsia="MS PGothic" w:hAnsiTheme="majorBidi" w:cstheme="majorBidi"/>
                <w:lang w:val="fr-CH"/>
              </w:rPr>
              <w:t>large</w:t>
            </w:r>
            <w:r w:rsidRPr="00B93800">
              <w:rPr>
                <w:rFonts w:asciiTheme="majorBidi" w:eastAsia="MS PGothic" w:hAnsiTheme="majorBidi" w:cstheme="majorBidi"/>
                <w:lang w:val="fr-CH"/>
              </w:rPr>
              <w:t xml:space="preserve"> bande</w:t>
            </w:r>
            <w:r>
              <w:rPr>
                <w:rFonts w:asciiTheme="majorBidi" w:eastAsia="MS PGothic" w:hAnsiTheme="majorBidi" w:cstheme="majorBidi"/>
                <w:lang w:val="fr-CH"/>
              </w:rPr>
              <w:t xml:space="preserve"> </w:t>
            </w:r>
            <w:r w:rsidRPr="00B93800">
              <w:rPr>
                <w:rFonts w:asciiTheme="majorBidi" w:eastAsia="MS PGothic" w:hAnsiTheme="majorBidi" w:cstheme="majorBidi"/>
                <w:lang w:val="fr-CH"/>
              </w:rPr>
              <w:t>à la sortie de l</w:t>
            </w:r>
            <w:r>
              <w:rPr>
                <w:rFonts w:asciiTheme="majorBidi" w:eastAsia="MS PGothic" w:hAnsiTheme="majorBidi" w:cstheme="majorBidi"/>
                <w:lang w:val="fr-CH"/>
              </w:rPr>
              <w:t>'</w:t>
            </w:r>
            <w:r w:rsidRPr="00B93800">
              <w:rPr>
                <w:rFonts w:asciiTheme="majorBidi" w:eastAsia="MS PGothic" w:hAnsiTheme="majorBidi" w:cstheme="majorBidi"/>
                <w:lang w:val="fr-CH"/>
              </w:rPr>
              <w:t xml:space="preserve">antenne passive (dB(W/MHz)), en mode </w:t>
            </w:r>
            <w:r>
              <w:rPr>
                <w:rFonts w:asciiTheme="majorBidi" w:eastAsia="MS PGothic" w:hAnsiTheme="majorBidi" w:cstheme="majorBidi"/>
                <w:lang w:val="fr-CH"/>
              </w:rPr>
              <w:t>acquisition</w:t>
            </w:r>
          </w:p>
        </w:tc>
        <w:tc>
          <w:tcPr>
            <w:tcW w:w="6237" w:type="dxa"/>
            <w:vAlign w:val="center"/>
          </w:tcPr>
          <w:p w:rsidR="009D1750" w:rsidRPr="007E22AC" w:rsidRDefault="009D1750" w:rsidP="001D1CC8">
            <w:pPr>
              <w:pStyle w:val="Tabletext"/>
              <w:jc w:val="left"/>
              <w:rPr>
                <w:rFonts w:asciiTheme="majorBidi" w:eastAsia="MS PGothic" w:hAnsiTheme="majorBidi" w:cstheme="majorBidi"/>
              </w:rPr>
            </w:pPr>
            <w:r w:rsidRPr="00F068D5">
              <w:rPr>
                <w:rFonts w:asciiTheme="majorBidi" w:eastAsia="MS PGothic" w:hAnsiTheme="majorBidi" w:cstheme="majorBidi"/>
                <w:lang w:val="fr-CH"/>
              </w:rPr>
              <w:t xml:space="preserve">Niveau minimal de la densité de puissance brouilleuse </w:t>
            </w:r>
            <w:r w:rsidR="001D1CC8">
              <w:rPr>
                <w:rFonts w:asciiTheme="majorBidi" w:eastAsia="MS PGothic" w:hAnsiTheme="majorBidi" w:cstheme="majorBidi"/>
                <w:lang w:val="fr-CH"/>
              </w:rPr>
              <w:t xml:space="preserve">large </w:t>
            </w:r>
            <w:r w:rsidRPr="00F068D5">
              <w:rPr>
                <w:rFonts w:asciiTheme="majorBidi" w:eastAsia="MS PGothic" w:hAnsiTheme="majorBidi" w:cstheme="majorBidi"/>
                <w:lang w:val="fr-CH"/>
              </w:rPr>
              <w:t>bande (rapporté à la sortie de l</w:t>
            </w:r>
            <w:r>
              <w:rPr>
                <w:rFonts w:asciiTheme="majorBidi" w:eastAsia="MS PGothic" w:hAnsiTheme="majorBidi" w:cstheme="majorBidi"/>
                <w:lang w:val="fr-CH"/>
              </w:rPr>
              <w:t>'</w:t>
            </w:r>
            <w:r w:rsidRPr="00F068D5">
              <w:rPr>
                <w:rFonts w:asciiTheme="majorBidi" w:eastAsia="MS PGothic" w:hAnsiTheme="majorBidi" w:cstheme="majorBidi"/>
                <w:lang w:val="fr-CH"/>
              </w:rPr>
              <w:t>antenne passive et</w:t>
            </w:r>
            <w:r>
              <w:rPr>
                <w:rFonts w:asciiTheme="majorBidi" w:eastAsia="MS PGothic" w:hAnsiTheme="majorBidi" w:cstheme="majorBidi"/>
                <w:lang w:val="fr-CH"/>
              </w:rPr>
              <w:t xml:space="preserve"> dans la largeur de bande du fil</w:t>
            </w:r>
            <w:r w:rsidRPr="00F068D5">
              <w:rPr>
                <w:rFonts w:asciiTheme="majorBidi" w:eastAsia="MS PGothic" w:hAnsiTheme="majorBidi" w:cstheme="majorBidi"/>
                <w:lang w:val="fr-CH"/>
              </w:rPr>
              <w:t xml:space="preserve">tre RF) auquel le récepteur </w:t>
            </w:r>
            <w:r>
              <w:rPr>
                <w:rFonts w:asciiTheme="majorBidi" w:eastAsia="MS PGothic" w:hAnsiTheme="majorBidi" w:cstheme="majorBidi"/>
                <w:lang w:val="fr-CH"/>
              </w:rPr>
              <w:t xml:space="preserve">ne peut pas acquérir un signal </w:t>
            </w:r>
            <w:r w:rsidR="003A4A00">
              <w:rPr>
                <w:rFonts w:asciiTheme="majorBidi" w:eastAsia="MS PGothic" w:hAnsiTheme="majorBidi" w:cstheme="majorBidi"/>
                <w:lang w:val="fr-CH"/>
              </w:rPr>
              <w:t>utile</w:t>
            </w:r>
            <w:r w:rsidRPr="00F068D5">
              <w:rPr>
                <w:rFonts w:asciiTheme="majorBidi" w:eastAsia="MS PGothic" w:hAnsiTheme="majorBidi" w:cstheme="majorBidi"/>
                <w:lang w:val="fr-CH"/>
              </w:rPr>
              <w:t xml:space="preserve"> au niveau de puissance </w:t>
            </w:r>
            <w:r>
              <w:rPr>
                <w:rFonts w:asciiTheme="majorBidi" w:eastAsia="MS PGothic" w:hAnsiTheme="majorBidi" w:cstheme="majorBidi"/>
                <w:lang w:val="fr-CH"/>
              </w:rPr>
              <w:t xml:space="preserve">reçue </w:t>
            </w:r>
            <w:r w:rsidRPr="00F068D5">
              <w:rPr>
                <w:rFonts w:asciiTheme="majorBidi" w:eastAsia="MS PGothic" w:hAnsiTheme="majorBidi" w:cstheme="majorBidi"/>
                <w:lang w:val="fr-CH"/>
              </w:rPr>
              <w:t>minimal spécifié</w:t>
            </w:r>
            <w:r>
              <w:rPr>
                <w:rFonts w:asciiTheme="majorBidi" w:eastAsia="MS PGothic" w:hAnsiTheme="majorBidi" w:cstheme="majorBidi"/>
                <w:lang w:val="fr-CH"/>
              </w:rPr>
              <w:t xml:space="preserve"> </w:t>
            </w:r>
            <w:r w:rsidRPr="00F068D5">
              <w:rPr>
                <w:rFonts w:asciiTheme="majorBidi" w:eastAsia="MS PGothic" w:hAnsiTheme="majorBidi" w:cstheme="majorBidi"/>
                <w:lang w:val="fr-CH"/>
              </w:rPr>
              <w:t>avec une probabilité spécifiée</w:t>
            </w:r>
            <w:r>
              <w:rPr>
                <w:rFonts w:asciiTheme="majorBidi" w:eastAsia="MS PGothic" w:hAnsiTheme="majorBidi" w:cstheme="majorBidi"/>
                <w:lang w:val="fr-CH"/>
              </w:rPr>
              <w:t xml:space="preserve"> et dans un laps de temps spécifié</w:t>
            </w:r>
            <w:r w:rsidRPr="00F068D5">
              <w:rPr>
                <w:rFonts w:asciiTheme="majorBidi" w:eastAsia="MS PGothic" w:hAnsiTheme="majorBidi" w:cstheme="majorBidi"/>
                <w:lang w:val="fr-CH"/>
              </w:rPr>
              <w:t xml:space="preserve"> (</w:t>
            </w:r>
            <w:r>
              <w:rPr>
                <w:rFonts w:asciiTheme="majorBidi" w:eastAsia="MS PGothic" w:hAnsiTheme="majorBidi" w:cstheme="majorBidi"/>
                <w:lang w:val="fr-CH"/>
              </w:rPr>
              <w:t>en d'autres termes ne peut ne peut pas acquérir un signal disponible ave</w:t>
            </w:r>
            <w:r w:rsidR="00E64170">
              <w:rPr>
                <w:rFonts w:asciiTheme="majorBidi" w:eastAsia="MS PGothic" w:hAnsiTheme="majorBidi" w:cstheme="majorBidi"/>
                <w:lang w:val="fr-CH"/>
              </w:rPr>
              <w:t>c la probabilité correspondante</w:t>
            </w:r>
            <w:r>
              <w:rPr>
                <w:rFonts w:asciiTheme="majorBidi" w:eastAsia="MS PGothic" w:hAnsiTheme="majorBidi" w:cstheme="majorBidi"/>
                <w:lang w:val="fr-CH"/>
              </w:rPr>
              <w:t>)</w:t>
            </w:r>
            <w:r w:rsidR="00E64170">
              <w:rPr>
                <w:rFonts w:asciiTheme="majorBidi" w:eastAsia="MS PGothic" w:hAnsiTheme="majorBidi" w:cstheme="majorBidi"/>
                <w:lang w:val="fr-CH"/>
              </w:rPr>
              <w:t>.</w:t>
            </w:r>
            <w:r>
              <w:rPr>
                <w:rFonts w:asciiTheme="majorBidi" w:eastAsia="MS PGothic" w:hAnsiTheme="majorBidi" w:cstheme="majorBidi"/>
                <w:lang w:val="fr-CH"/>
              </w:rPr>
              <w:t xml:space="preserve"> A noter que ce niveau de brouillage est inférieur à celui pour le précédent paramètre (mode poursuite)</w:t>
            </w:r>
            <w:r w:rsidRPr="00CA4FAA">
              <w:rPr>
                <w:rFonts w:asciiTheme="majorBidi" w:eastAsia="MS PGothic" w:hAnsiTheme="majorBidi" w:cstheme="majorBidi"/>
                <w:lang w:val="fr-CH"/>
              </w:rPr>
              <w:t xml:space="preserve">. </w:t>
            </w:r>
            <w:r w:rsidRPr="00F068D5">
              <w:rPr>
                <w:rFonts w:asciiTheme="majorBidi" w:eastAsia="MS PGothic" w:hAnsiTheme="majorBidi" w:cstheme="majorBidi"/>
                <w:lang w:val="fr-CH"/>
              </w:rPr>
              <w:t>Pour déterminer cette valeur, on suppose que le brouillage cumula</w:t>
            </w:r>
            <w:r>
              <w:rPr>
                <w:rFonts w:asciiTheme="majorBidi" w:eastAsia="MS PGothic" w:hAnsiTheme="majorBidi" w:cstheme="majorBidi"/>
                <w:lang w:val="fr-CH"/>
              </w:rPr>
              <w:t>tif est du bruit gaussien blanc</w:t>
            </w:r>
            <w:r w:rsidRPr="00F068D5">
              <w:rPr>
                <w:rFonts w:asciiTheme="majorBidi" w:eastAsia="MS PGothic" w:hAnsiTheme="majorBidi" w:cstheme="majorBidi"/>
                <w:lang w:val="fr-CH"/>
              </w:rPr>
              <w:t xml:space="preserve"> sur la totalité de la la</w:t>
            </w:r>
            <w:r>
              <w:rPr>
                <w:rFonts w:asciiTheme="majorBidi" w:eastAsia="MS PGothic" w:hAnsiTheme="majorBidi" w:cstheme="majorBidi"/>
                <w:lang w:val="fr-CH"/>
              </w:rPr>
              <w:t>rgeur de bande à 3 dB du filtre</w:t>
            </w:r>
            <w:r w:rsidRPr="00F068D5">
              <w:rPr>
                <w:rFonts w:asciiTheme="majorBidi" w:eastAsia="MS PGothic" w:hAnsiTheme="majorBidi" w:cstheme="majorBidi"/>
                <w:lang w:val="fr-CH"/>
              </w:rPr>
              <w:t xml:space="preserve"> de précorrélation (</w:t>
            </w:r>
            <w:r>
              <w:rPr>
                <w:rFonts w:asciiTheme="majorBidi" w:eastAsia="MS PGothic" w:hAnsiTheme="majorBidi" w:cstheme="majorBidi"/>
                <w:lang w:val="fr-CH"/>
              </w:rPr>
              <w:t>v</w:t>
            </w:r>
            <w:r w:rsidRPr="00F068D5">
              <w:rPr>
                <w:rFonts w:asciiTheme="majorBidi" w:eastAsia="MS PGothic" w:hAnsiTheme="majorBidi" w:cstheme="majorBidi"/>
                <w:lang w:val="fr-CH"/>
              </w:rPr>
              <w:t>oir la Note 1)</w:t>
            </w:r>
            <w:r w:rsidR="003A4A00">
              <w:rPr>
                <w:rFonts w:asciiTheme="majorBidi" w:eastAsia="MS PGothic" w:hAnsiTheme="majorBidi" w:cstheme="majorBidi"/>
                <w:lang w:val="fr-CH"/>
              </w:rPr>
              <w:t>.</w:t>
            </w:r>
          </w:p>
        </w:tc>
      </w:tr>
    </w:tbl>
    <w:p w:rsidR="001D1CC8" w:rsidRDefault="001D1CC8">
      <w:r>
        <w:br w:type="page"/>
      </w:r>
    </w:p>
    <w:p w:rsidR="001D1CC8" w:rsidRPr="00E16425" w:rsidRDefault="001D1CC8" w:rsidP="001D1CC8">
      <w:pPr>
        <w:pStyle w:val="TableNo"/>
        <w:rPr>
          <w:lang w:val="fr-CH"/>
        </w:rPr>
      </w:pPr>
      <w:r w:rsidRPr="00E16425">
        <w:rPr>
          <w:lang w:val="fr-CH"/>
        </w:rPr>
        <w:lastRenderedPageBreak/>
        <w:t>TABLEAU</w:t>
      </w:r>
      <w:r>
        <w:rPr>
          <w:lang w:val="fr-CH"/>
        </w:rPr>
        <w:t xml:space="preserve"> </w:t>
      </w:r>
      <w:r w:rsidRPr="00E16425">
        <w:rPr>
          <w:lang w:val="fr-CH"/>
        </w:rPr>
        <w:t>3</w:t>
      </w:r>
      <w:r>
        <w:rPr>
          <w:lang w:val="fr-CH"/>
        </w:rPr>
        <w:t xml:space="preserve"> </w:t>
      </w:r>
      <w:r w:rsidRPr="00623433">
        <w:rPr>
          <w:i/>
          <w:iCs/>
          <w:lang w:val="fr-CH"/>
        </w:rPr>
        <w:t>(</w:t>
      </w:r>
      <w:r>
        <w:rPr>
          <w:i/>
          <w:iCs/>
          <w:lang w:val="fr-CH"/>
        </w:rPr>
        <w:t>fin</w:t>
      </w:r>
      <w:r w:rsidRPr="00623433">
        <w:rPr>
          <w:i/>
          <w:iCs/>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237"/>
      </w:tblGrid>
      <w:tr w:rsidR="001D1CC8" w:rsidRPr="007E22AC" w:rsidTr="002849BD">
        <w:trPr>
          <w:cantSplit/>
          <w:tblHeader/>
          <w:jc w:val="center"/>
        </w:trPr>
        <w:tc>
          <w:tcPr>
            <w:tcW w:w="3402" w:type="dxa"/>
            <w:vAlign w:val="center"/>
          </w:tcPr>
          <w:p w:rsidR="001D1CC8" w:rsidRPr="007E22AC" w:rsidRDefault="001D1CC8" w:rsidP="002849BD">
            <w:pPr>
              <w:pStyle w:val="Tablehead"/>
              <w:rPr>
                <w:rFonts w:asciiTheme="majorBidi" w:eastAsia="MS PGothic" w:hAnsiTheme="majorBidi" w:cstheme="majorBidi"/>
                <w:lang w:val="en-US"/>
              </w:rPr>
            </w:pPr>
            <w:r>
              <w:rPr>
                <w:rFonts w:asciiTheme="majorBidi" w:eastAsia="MS PGothic" w:hAnsiTheme="majorBidi" w:cstheme="majorBidi"/>
                <w:lang w:val="en-US"/>
              </w:rPr>
              <w:t>Paramètre</w:t>
            </w:r>
            <w:r w:rsidRPr="007E22AC">
              <w:rPr>
                <w:rFonts w:asciiTheme="majorBidi" w:eastAsia="MS PGothic" w:hAnsiTheme="majorBidi" w:cstheme="majorBidi"/>
                <w:lang w:val="en-US"/>
              </w:rPr>
              <w:t xml:space="preserve"> </w:t>
            </w:r>
          </w:p>
        </w:tc>
        <w:tc>
          <w:tcPr>
            <w:tcW w:w="6237" w:type="dxa"/>
            <w:vAlign w:val="center"/>
          </w:tcPr>
          <w:p w:rsidR="001D1CC8" w:rsidRPr="00E16425" w:rsidRDefault="001D1CC8" w:rsidP="002849BD">
            <w:pPr>
              <w:pStyle w:val="Tablehead"/>
              <w:rPr>
                <w:rFonts w:asciiTheme="majorBidi" w:eastAsia="MS PGothic" w:hAnsiTheme="majorBidi" w:cstheme="majorBidi"/>
                <w:lang w:val="fr-CH"/>
              </w:rPr>
            </w:pPr>
            <w:r w:rsidRPr="00E16425">
              <w:rPr>
                <w:rFonts w:asciiTheme="majorBidi" w:eastAsia="MS PGothic" w:hAnsiTheme="majorBidi" w:cstheme="majorBidi"/>
                <w:lang w:val="fr-CH"/>
              </w:rPr>
              <w:t xml:space="preserve">Description du paramètre du système du SRNS </w:t>
            </w:r>
          </w:p>
        </w:tc>
      </w:tr>
      <w:tr w:rsidR="009D1750" w:rsidRPr="00B93800" w:rsidTr="003C6AFC">
        <w:trPr>
          <w:cantSplit/>
          <w:jc w:val="center"/>
        </w:trPr>
        <w:tc>
          <w:tcPr>
            <w:tcW w:w="3402" w:type="dxa"/>
          </w:tcPr>
          <w:p w:rsidR="009D1750" w:rsidRPr="00B93800" w:rsidRDefault="009D1750" w:rsidP="009505E8">
            <w:pPr>
              <w:pStyle w:val="Tabletext"/>
              <w:jc w:val="left"/>
              <w:rPr>
                <w:rFonts w:asciiTheme="majorBidi" w:hAnsiTheme="majorBidi" w:cstheme="majorBidi"/>
                <w:snapToGrid w:val="0"/>
                <w:lang w:val="fr-CH"/>
              </w:rPr>
            </w:pPr>
            <w:r w:rsidRPr="00B93800">
              <w:rPr>
                <w:rFonts w:asciiTheme="majorBidi" w:hAnsiTheme="majorBidi" w:cstheme="majorBidi"/>
                <w:lang w:val="fr-CH"/>
              </w:rPr>
              <w:t>Niveau de compression à l</w:t>
            </w:r>
            <w:r>
              <w:rPr>
                <w:rFonts w:asciiTheme="majorBidi" w:hAnsiTheme="majorBidi" w:cstheme="majorBidi"/>
                <w:lang w:val="fr-CH"/>
              </w:rPr>
              <w:t>'</w:t>
            </w:r>
            <w:r w:rsidRPr="00B93800">
              <w:rPr>
                <w:rFonts w:asciiTheme="majorBidi" w:hAnsiTheme="majorBidi" w:cstheme="majorBidi"/>
                <w:lang w:val="fr-CH"/>
              </w:rPr>
              <w:t>entrée du récepteur (dBW)</w:t>
            </w:r>
          </w:p>
        </w:tc>
        <w:tc>
          <w:tcPr>
            <w:tcW w:w="6237" w:type="dxa"/>
            <w:vAlign w:val="center"/>
          </w:tcPr>
          <w:p w:rsidR="009D1750" w:rsidRPr="00B93800" w:rsidRDefault="009D1750" w:rsidP="009505E8">
            <w:pPr>
              <w:pStyle w:val="Tabletext"/>
              <w:jc w:val="left"/>
              <w:rPr>
                <w:rFonts w:asciiTheme="majorBidi" w:eastAsia="MS PGothic" w:hAnsiTheme="majorBidi" w:cstheme="majorBidi"/>
                <w:lang w:val="fr-CH"/>
              </w:rPr>
            </w:pPr>
            <w:r w:rsidRPr="00B93800">
              <w:rPr>
                <w:rFonts w:asciiTheme="majorBidi" w:eastAsia="MS PGothic" w:hAnsiTheme="majorBidi" w:cstheme="majorBidi"/>
                <w:lang w:val="fr-CH"/>
              </w:rPr>
              <w:t xml:space="preserve">Niveau minimal à </w:t>
            </w:r>
            <w:r>
              <w:rPr>
                <w:rFonts w:asciiTheme="majorBidi" w:eastAsia="MS PGothic" w:hAnsiTheme="majorBidi" w:cstheme="majorBidi"/>
                <w:lang w:val="fr-CH"/>
              </w:rPr>
              <w:t xml:space="preserve">la </w:t>
            </w:r>
            <w:r w:rsidRPr="00B93800">
              <w:rPr>
                <w:rFonts w:asciiTheme="majorBidi" w:eastAsia="MS PGothic" w:hAnsiTheme="majorBidi" w:cstheme="majorBidi"/>
                <w:lang w:val="fr-CH"/>
              </w:rPr>
              <w:t>sortie de l</w:t>
            </w:r>
            <w:r>
              <w:rPr>
                <w:rFonts w:asciiTheme="majorBidi" w:eastAsia="MS PGothic" w:hAnsiTheme="majorBidi" w:cstheme="majorBidi"/>
                <w:lang w:val="fr-CH"/>
              </w:rPr>
              <w:t>'</w:t>
            </w:r>
            <w:r w:rsidRPr="00B93800">
              <w:rPr>
                <w:rFonts w:asciiTheme="majorBidi" w:eastAsia="MS PGothic" w:hAnsiTheme="majorBidi" w:cstheme="majorBidi"/>
                <w:lang w:val="fr-CH"/>
              </w:rPr>
              <w:t>antenne passive auquel le gain l</w:t>
            </w:r>
            <w:r>
              <w:rPr>
                <w:rFonts w:asciiTheme="majorBidi" w:eastAsia="MS PGothic" w:hAnsiTheme="majorBidi" w:cstheme="majorBidi"/>
                <w:lang w:val="fr-CH"/>
              </w:rPr>
              <w:t>inéaire du récepteur est compressé</w:t>
            </w:r>
            <w:r w:rsidRPr="00B93800">
              <w:rPr>
                <w:rFonts w:asciiTheme="majorBidi" w:eastAsia="MS PGothic" w:hAnsiTheme="majorBidi" w:cstheme="majorBidi"/>
                <w:lang w:val="fr-CH"/>
              </w:rPr>
              <w:t>.</w:t>
            </w:r>
          </w:p>
        </w:tc>
      </w:tr>
      <w:tr w:rsidR="009D1750" w:rsidRPr="00B93800" w:rsidTr="003C6A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top w:val="single" w:sz="4" w:space="0" w:color="auto"/>
              <w:left w:val="single" w:sz="4" w:space="0" w:color="auto"/>
              <w:bottom w:val="single" w:sz="4" w:space="0" w:color="auto"/>
              <w:right w:val="single" w:sz="4" w:space="0" w:color="auto"/>
            </w:tcBorders>
          </w:tcPr>
          <w:p w:rsidR="009D1750" w:rsidRPr="000C1C86" w:rsidRDefault="009D1750" w:rsidP="009505E8">
            <w:pPr>
              <w:pStyle w:val="Tabletext"/>
              <w:jc w:val="left"/>
              <w:rPr>
                <w:snapToGrid w:val="0"/>
              </w:rPr>
            </w:pPr>
            <w:r>
              <w:t>Niveau de survie du récepteur</w:t>
            </w:r>
            <w:r w:rsidRPr="000C1C86">
              <w:t xml:space="preserve"> (dBW</w:t>
            </w:r>
            <w:bookmarkStart w:id="6" w:name="_GoBack"/>
            <w:bookmarkEnd w:id="6"/>
            <w:r w:rsidRPr="000C1C86">
              <w:t>)</w:t>
            </w:r>
          </w:p>
        </w:tc>
        <w:tc>
          <w:tcPr>
            <w:tcW w:w="6237" w:type="dxa"/>
            <w:tcBorders>
              <w:top w:val="single" w:sz="4" w:space="0" w:color="auto"/>
              <w:left w:val="single" w:sz="4" w:space="0" w:color="auto"/>
              <w:bottom w:val="single" w:sz="4" w:space="0" w:color="auto"/>
              <w:right w:val="single" w:sz="4" w:space="0" w:color="auto"/>
            </w:tcBorders>
            <w:vAlign w:val="center"/>
          </w:tcPr>
          <w:p w:rsidR="009D1750" w:rsidRPr="00B93800" w:rsidRDefault="009D1750" w:rsidP="009505E8">
            <w:pPr>
              <w:pStyle w:val="Tabletext"/>
              <w:jc w:val="left"/>
              <w:rPr>
                <w:rFonts w:eastAsia="MS PGothic"/>
                <w:lang w:val="fr-CH"/>
              </w:rPr>
            </w:pPr>
            <w:r w:rsidRPr="00B93800">
              <w:rPr>
                <w:rFonts w:eastAsia="MS PGothic"/>
                <w:lang w:val="fr-CH"/>
              </w:rPr>
              <w:t>Niveau de puissance maximal à la sortie de l</w:t>
            </w:r>
            <w:r>
              <w:rPr>
                <w:rFonts w:eastAsia="MS PGothic"/>
                <w:lang w:val="fr-CH"/>
              </w:rPr>
              <w:t>'</w:t>
            </w:r>
            <w:r w:rsidRPr="00B93800">
              <w:rPr>
                <w:rFonts w:eastAsia="MS PGothic"/>
                <w:lang w:val="fr-CH"/>
              </w:rPr>
              <w:t>antenne passive auquel le récepteur doit survivre sans défaillance de composants.</w:t>
            </w:r>
          </w:p>
        </w:tc>
      </w:tr>
      <w:tr w:rsidR="009D1750" w:rsidRPr="00AC4C5F" w:rsidTr="003C6A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top w:val="single" w:sz="4" w:space="0" w:color="auto"/>
              <w:left w:val="single" w:sz="4" w:space="0" w:color="auto"/>
              <w:bottom w:val="single" w:sz="4" w:space="0" w:color="auto"/>
              <w:right w:val="single" w:sz="4" w:space="0" w:color="auto"/>
            </w:tcBorders>
          </w:tcPr>
          <w:p w:rsidR="009D1750" w:rsidRPr="000C1C86" w:rsidRDefault="009D1750" w:rsidP="009505E8">
            <w:pPr>
              <w:pStyle w:val="Tabletext"/>
              <w:jc w:val="left"/>
              <w:rPr>
                <w:snapToGrid w:val="0"/>
              </w:rPr>
            </w:pPr>
            <w:r>
              <w:t>Temps de rétablissement après surcharge</w:t>
            </w:r>
            <w:r w:rsidRPr="000C1C86">
              <w:t>(s)</w:t>
            </w:r>
          </w:p>
        </w:tc>
        <w:tc>
          <w:tcPr>
            <w:tcW w:w="6237" w:type="dxa"/>
            <w:tcBorders>
              <w:top w:val="single" w:sz="4" w:space="0" w:color="auto"/>
              <w:left w:val="single" w:sz="4" w:space="0" w:color="auto"/>
              <w:bottom w:val="single" w:sz="4" w:space="0" w:color="auto"/>
              <w:right w:val="single" w:sz="4" w:space="0" w:color="auto"/>
            </w:tcBorders>
            <w:vAlign w:val="center"/>
          </w:tcPr>
          <w:p w:rsidR="009D1750" w:rsidRPr="00AC4C5F" w:rsidRDefault="009D1750" w:rsidP="009505E8">
            <w:pPr>
              <w:pStyle w:val="Tabletext"/>
              <w:jc w:val="left"/>
              <w:rPr>
                <w:rFonts w:eastAsia="MS PGothic"/>
                <w:lang w:val="fr-CH"/>
              </w:rPr>
            </w:pPr>
            <w:r w:rsidRPr="00B93800">
              <w:rPr>
                <w:rFonts w:eastAsia="MS PGothic"/>
                <w:lang w:val="fr-CH"/>
              </w:rPr>
              <w:t xml:space="preserve">Temps maximal pour que </w:t>
            </w:r>
            <w:r>
              <w:rPr>
                <w:rFonts w:eastAsia="MS PGothic"/>
                <w:lang w:val="fr-CH"/>
              </w:rPr>
              <w:t>la fonction de transfert du récepteur revienne à un régime permanent après qu'un signal dépassant le niveau de compression à l'entrée du récepteur ait chuté en-dessous de ce niveau.</w:t>
            </w:r>
          </w:p>
        </w:tc>
      </w:tr>
      <w:tr w:rsidR="009D1750" w:rsidRPr="0039304A" w:rsidTr="003C6A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nil"/>
              <w:bottom w:val="nil"/>
              <w:right w:val="nil"/>
            </w:tcBorders>
          </w:tcPr>
          <w:p w:rsidR="001D1CC8" w:rsidRPr="0061444F" w:rsidRDefault="001D1CC8" w:rsidP="001D1CC8">
            <w:pPr>
              <w:pStyle w:val="Tablefin"/>
              <w:rPr>
                <w:lang w:val="fr-CH"/>
              </w:rPr>
            </w:pPr>
          </w:p>
          <w:p w:rsidR="009D1750" w:rsidRPr="004E34FA" w:rsidRDefault="009D1750" w:rsidP="008D756A">
            <w:pPr>
              <w:pStyle w:val="Tabletext"/>
              <w:spacing w:before="120"/>
              <w:rPr>
                <w:lang w:val="fr-CH"/>
              </w:rPr>
            </w:pPr>
            <w:r w:rsidRPr="004E34FA">
              <w:rPr>
                <w:lang w:val="fr-CH"/>
              </w:rPr>
              <w:t>NOTE 1 – Sauf indication contraire, sur la base des paramètres de modulation du signal du SRNS considéré, le brouillag</w:t>
            </w:r>
            <w:r>
              <w:rPr>
                <w:lang w:val="fr-CH"/>
              </w:rPr>
              <w:t>e continu à bande étroite est réputé</w:t>
            </w:r>
            <w:r w:rsidRPr="004E34FA">
              <w:rPr>
                <w:lang w:val="fr-CH"/>
              </w:rPr>
              <w:t xml:space="preserve"> avoir une largeur de ba</w:t>
            </w:r>
            <w:r>
              <w:rPr>
                <w:lang w:val="fr-CH"/>
              </w:rPr>
              <w:t>n</w:t>
            </w:r>
            <w:r w:rsidRPr="004E34FA">
              <w:rPr>
                <w:lang w:val="fr-CH"/>
              </w:rPr>
              <w:t xml:space="preserve">de de </w:t>
            </w:r>
            <w:r>
              <w:rPr>
                <w:lang w:val="fr-CH"/>
              </w:rPr>
              <w:t>moins de 700 MHz et le brouillage continu large bande est réputé avoir une largeur de bande de plus de 1 MHz.</w:t>
            </w:r>
          </w:p>
          <w:p w:rsidR="009D1750" w:rsidRPr="004E34FA" w:rsidRDefault="009D1750" w:rsidP="008D756A">
            <w:pPr>
              <w:pStyle w:val="Tabletext"/>
              <w:spacing w:before="120"/>
              <w:rPr>
                <w:lang w:val="fr-CH"/>
              </w:rPr>
            </w:pPr>
            <w:r w:rsidRPr="004E34FA">
              <w:rPr>
                <w:lang w:val="fr-CH"/>
              </w:rPr>
              <w:t>NOTE 2 – L</w:t>
            </w:r>
            <w:r>
              <w:rPr>
                <w:lang w:val="fr-CH"/>
              </w:rPr>
              <w:t>'</w:t>
            </w:r>
            <w:r w:rsidRPr="004E34FA">
              <w:rPr>
                <w:lang w:val="fr-CH"/>
              </w:rPr>
              <w:t>UIT-R reconnaît qu</w:t>
            </w:r>
            <w:r>
              <w:rPr>
                <w:lang w:val="fr-CH"/>
              </w:rPr>
              <w:t>'</w:t>
            </w:r>
            <w:r w:rsidRPr="004E34FA">
              <w:rPr>
                <w:lang w:val="fr-CH"/>
              </w:rPr>
              <w:t xml:space="preserve">il serait utile de connaître la/les valeur(s) seuil du brouillage </w:t>
            </w:r>
            <w:r>
              <w:rPr>
                <w:lang w:val="fr-CH"/>
              </w:rPr>
              <w:t>par</w:t>
            </w:r>
            <w:r w:rsidRPr="004E34FA">
              <w:rPr>
                <w:lang w:val="fr-CH"/>
              </w:rPr>
              <w:t xml:space="preserve"> </w:t>
            </w:r>
            <w:r>
              <w:rPr>
                <w:lang w:val="fr-CH"/>
              </w:rPr>
              <w:t>impulsions à l'entrée d'un réc</w:t>
            </w:r>
            <w:r w:rsidRPr="004E34FA">
              <w:rPr>
                <w:lang w:val="fr-CH"/>
              </w:rPr>
              <w:t>epteur</w:t>
            </w:r>
            <w:r>
              <w:rPr>
                <w:lang w:val="fr-CH"/>
              </w:rPr>
              <w:t xml:space="preserve"> </w:t>
            </w:r>
            <w:r w:rsidRPr="004E34FA">
              <w:rPr>
                <w:lang w:val="fr-CH"/>
              </w:rPr>
              <w:t>(</w:t>
            </w:r>
            <w:r>
              <w:rPr>
                <w:lang w:val="fr-CH"/>
              </w:rPr>
              <w:t>en mode poursuite et en mode acquisition). Malheureusement, la nature de ces valeurs reste à définir. A noter que le niveau de puissance, la largeur des impulsions, l'intervalle de répétition des impulsions et le type de modulation des impulsions (ondes entretenues, modulation de fréquence pulsée, gaussienne) peuvent être des paramètres utiles</w:t>
            </w:r>
            <w:r w:rsidRPr="004E34FA">
              <w:rPr>
                <w:lang w:val="fr-CH"/>
              </w:rPr>
              <w:t xml:space="preserve">. </w:t>
            </w:r>
          </w:p>
          <w:p w:rsidR="009D1750" w:rsidRPr="0039304A" w:rsidRDefault="009D1750" w:rsidP="008D756A">
            <w:pPr>
              <w:pStyle w:val="Tabletext"/>
              <w:spacing w:before="120"/>
              <w:rPr>
                <w:rFonts w:eastAsia="MS PGothic"/>
                <w:lang w:val="fr-CH"/>
              </w:rPr>
            </w:pPr>
            <w:r w:rsidRPr="0039304A">
              <w:rPr>
                <w:lang w:val="fr-CH"/>
              </w:rPr>
              <w:t>NOTE 3 – Pour les Recommandations</w:t>
            </w:r>
            <w:r>
              <w:rPr>
                <w:lang w:val="fr-CH"/>
              </w:rPr>
              <w:t xml:space="preserve"> citées en référence</w:t>
            </w:r>
            <w:r w:rsidRPr="0039304A">
              <w:rPr>
                <w:lang w:val="fr-CH"/>
              </w:rPr>
              <w:t xml:space="preserve">, </w:t>
            </w:r>
            <w:r>
              <w:rPr>
                <w:lang w:val="fr-CH"/>
              </w:rPr>
              <w:t>les unité</w:t>
            </w:r>
            <w:r w:rsidRPr="0039304A">
              <w:rPr>
                <w:lang w:val="fr-CH"/>
              </w:rPr>
              <w:t>s des paramètres devraient être les m</w:t>
            </w:r>
            <w:r>
              <w:rPr>
                <w:lang w:val="fr-CH"/>
              </w:rPr>
              <w:t xml:space="preserve">êmes que celles données dans le tableau, sauf indication contraire. </w:t>
            </w:r>
          </w:p>
        </w:tc>
      </w:tr>
    </w:tbl>
    <w:p w:rsidR="000C02C5" w:rsidRDefault="000C02C5" w:rsidP="00746899">
      <w:pPr>
        <w:rPr>
          <w:lang w:val="fr-CH"/>
        </w:rPr>
      </w:pPr>
    </w:p>
    <w:p w:rsidR="001D1CC8" w:rsidRPr="007D47A5" w:rsidRDefault="001D1CC8" w:rsidP="001D1CC8">
      <w:pPr>
        <w:pStyle w:val="Line"/>
      </w:pPr>
    </w:p>
    <w:sectPr w:rsidR="001D1CC8" w:rsidRPr="007D47A5" w:rsidSect="005C69BB">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56AC" w:rsidRDefault="006956AC">
      <w:r>
        <w:separator/>
      </w:r>
    </w:p>
  </w:endnote>
  <w:endnote w:type="continuationSeparator" w:id="0">
    <w:p w:rsidR="006956AC" w:rsidRDefault="006956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56AC" w:rsidRDefault="006956AC">
      <w:r>
        <w:separator/>
      </w:r>
    </w:p>
  </w:footnote>
  <w:footnote w:type="continuationSeparator" w:id="0">
    <w:p w:rsidR="006956AC" w:rsidRDefault="006956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6AC" w:rsidRDefault="006956A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6AC" w:rsidRDefault="006956AC" w:rsidP="00996465">
    <w:pPr>
      <w:pStyle w:val="Header"/>
      <w:ind w:right="360" w:firstLine="360"/>
    </w:pPr>
    <w:r>
      <w:rPr>
        <w:noProof/>
        <w:lang w:val="en-US" w:eastAsia="zh-CN"/>
      </w:rPr>
      <w:drawing>
        <wp:anchor distT="0" distB="0" distL="114300" distR="114300" simplePos="0" relativeHeight="251659264" behindDoc="1" locked="0" layoutInCell="1" allowOverlap="1" wp14:anchorId="278674B5" wp14:editId="6C37FF78">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6AC" w:rsidRPr="00837CB5" w:rsidRDefault="006956AC">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AE3B97">
      <w:rPr>
        <w:rStyle w:val="PageNumber"/>
        <w:b/>
        <w:bCs/>
        <w:noProof/>
      </w:rPr>
      <w:t>ii</w:t>
    </w:r>
    <w:r>
      <w:rPr>
        <w:rStyle w:val="PageNumber"/>
        <w:b/>
        <w:bCs/>
      </w:rPr>
      <w:fldChar w:fldCharType="end"/>
    </w:r>
    <w:r w:rsidRPr="00837CB5">
      <w:tab/>
    </w:r>
    <w:r w:rsidR="00AE3B97">
      <w:fldChar w:fldCharType="begin"/>
    </w:r>
    <w:r w:rsidR="00AE3B97">
      <w:instrText xml:space="preserve"> DOCPROPERTY "Header" \* MERGEFORMAT </w:instrText>
    </w:r>
    <w:r w:rsidR="00AE3B97">
      <w:fldChar w:fldCharType="separate"/>
    </w:r>
    <w:r w:rsidR="00E64170" w:rsidRPr="00E64170">
      <w:rPr>
        <w:b/>
        <w:bCs/>
      </w:rPr>
      <w:t xml:space="preserve">Rec. </w:t>
    </w:r>
    <w:r w:rsidR="00AE3B97">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AE3B97">
      <w:rPr>
        <w:b/>
        <w:bCs/>
        <w:noProof/>
      </w:rPr>
      <w:t>UIT-R  M.1901-1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6AC" w:rsidRDefault="006956AC">
    <w:pPr>
      <w:pStyle w:val="Header"/>
    </w:pPr>
    <w:r>
      <w:tab/>
    </w:r>
    <w:r w:rsidR="00AE3B97">
      <w:fldChar w:fldCharType="begin"/>
    </w:r>
    <w:r w:rsidR="00AE3B97">
      <w:instrText xml:space="preserve"> DOCPROPERTY "Header" \* MERGEFORMAT </w:instrText>
    </w:r>
    <w:r w:rsidR="00AE3B97">
      <w:fldChar w:fldCharType="separate"/>
    </w:r>
    <w:r w:rsidR="00E64170" w:rsidRPr="00E64170">
      <w:rPr>
        <w:b/>
        <w:bCs/>
      </w:rPr>
      <w:t xml:space="preserve">Rec. </w:t>
    </w:r>
    <w:r w:rsidR="00AE3B97">
      <w:rPr>
        <w:b/>
        <w:bCs/>
      </w:rPr>
      <w:fldChar w:fldCharType="end"/>
    </w:r>
    <w:r>
      <w:rPr>
        <w:b/>
        <w:bCs/>
      </w:rPr>
      <w:t xml:space="preserve"> </w:t>
    </w:r>
    <w:r>
      <w:rPr>
        <w:b/>
        <w:bCs/>
      </w:rPr>
      <w:fldChar w:fldCharType="begin"/>
    </w:r>
    <w:r>
      <w:rPr>
        <w:b/>
        <w:bCs/>
      </w:rPr>
      <w:instrText>styleref href</w:instrText>
    </w:r>
    <w:r>
      <w:rPr>
        <w:b/>
        <w:bCs/>
      </w:rPr>
      <w:fldChar w:fldCharType="separate"/>
    </w:r>
    <w:r w:rsidR="00E64170">
      <w:rPr>
        <w:b/>
        <w:bCs/>
        <w:noProof/>
      </w:rPr>
      <w:t>UIT-R  M.1901-1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6AC" w:rsidRDefault="006956A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E3B97">
      <w:rPr>
        <w:rStyle w:val="PageNumber"/>
        <w:b/>
        <w:bCs/>
        <w:noProof/>
        <w:lang w:val="en-US"/>
      </w:rPr>
      <w:t>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E64170" w:rsidRPr="00E6417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E3B97">
      <w:rPr>
        <w:b/>
        <w:bCs/>
        <w:noProof/>
      </w:rPr>
      <w:t>UIT-R  M.1901-1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6AC" w:rsidRDefault="006956AC">
    <w:pPr>
      <w:pStyle w:val="Header"/>
    </w:pPr>
    <w:r>
      <w:tab/>
    </w:r>
    <w:r w:rsidR="00AE3B97">
      <w:fldChar w:fldCharType="begin"/>
    </w:r>
    <w:r w:rsidR="00AE3B97">
      <w:instrText xml:space="preserve"> DOCPROPERTY "Header" \* MERGEFORMAT </w:instrText>
    </w:r>
    <w:r w:rsidR="00AE3B97">
      <w:fldChar w:fldCharType="separate"/>
    </w:r>
    <w:r w:rsidR="00E64170" w:rsidRPr="00E64170">
      <w:rPr>
        <w:b/>
        <w:bCs/>
      </w:rPr>
      <w:t xml:space="preserve">Rec. </w:t>
    </w:r>
    <w:r w:rsidR="00AE3B97">
      <w:rPr>
        <w:b/>
        <w:bCs/>
      </w:rPr>
      <w:fldChar w:fldCharType="end"/>
    </w:r>
    <w:r>
      <w:rPr>
        <w:b/>
        <w:bCs/>
      </w:rPr>
      <w:t xml:space="preserve"> </w:t>
    </w:r>
    <w:r>
      <w:rPr>
        <w:b/>
        <w:bCs/>
      </w:rPr>
      <w:fldChar w:fldCharType="begin"/>
    </w:r>
    <w:r>
      <w:rPr>
        <w:b/>
        <w:bCs/>
      </w:rPr>
      <w:instrText>styleref href</w:instrText>
    </w:r>
    <w:r>
      <w:rPr>
        <w:b/>
        <w:bCs/>
      </w:rPr>
      <w:fldChar w:fldCharType="separate"/>
    </w:r>
    <w:r w:rsidR="00AE3B97">
      <w:rPr>
        <w:b/>
        <w:bCs/>
        <w:noProof/>
      </w:rPr>
      <w:t>UIT-R  M.1901-1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E3B97">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750"/>
    <w:rsid w:val="00006EF3"/>
    <w:rsid w:val="00023007"/>
    <w:rsid w:val="000526C4"/>
    <w:rsid w:val="000C02C5"/>
    <w:rsid w:val="00103FC8"/>
    <w:rsid w:val="001374D2"/>
    <w:rsid w:val="001C50D4"/>
    <w:rsid w:val="001D1CC8"/>
    <w:rsid w:val="00217EBF"/>
    <w:rsid w:val="00232BC1"/>
    <w:rsid w:val="00242AEE"/>
    <w:rsid w:val="002635C9"/>
    <w:rsid w:val="002B7F44"/>
    <w:rsid w:val="002D76C4"/>
    <w:rsid w:val="003A4A00"/>
    <w:rsid w:val="003C6AFC"/>
    <w:rsid w:val="0052529D"/>
    <w:rsid w:val="005C4E76"/>
    <w:rsid w:val="005C69BB"/>
    <w:rsid w:val="00607D68"/>
    <w:rsid w:val="0061444F"/>
    <w:rsid w:val="006201B6"/>
    <w:rsid w:val="00623433"/>
    <w:rsid w:val="006956AC"/>
    <w:rsid w:val="00697E29"/>
    <w:rsid w:val="006A5B20"/>
    <w:rsid w:val="006C462C"/>
    <w:rsid w:val="00746899"/>
    <w:rsid w:val="007468DA"/>
    <w:rsid w:val="007D47A5"/>
    <w:rsid w:val="008D756A"/>
    <w:rsid w:val="009505E8"/>
    <w:rsid w:val="00963E06"/>
    <w:rsid w:val="009962BB"/>
    <w:rsid w:val="00996465"/>
    <w:rsid w:val="009C74DC"/>
    <w:rsid w:val="009D1750"/>
    <w:rsid w:val="009E00A8"/>
    <w:rsid w:val="00A3730D"/>
    <w:rsid w:val="00A6617B"/>
    <w:rsid w:val="00AB0DC8"/>
    <w:rsid w:val="00AE3B97"/>
    <w:rsid w:val="00B03CA4"/>
    <w:rsid w:val="00B44E24"/>
    <w:rsid w:val="00B97EF3"/>
    <w:rsid w:val="00BB7C65"/>
    <w:rsid w:val="00C53773"/>
    <w:rsid w:val="00DB00A9"/>
    <w:rsid w:val="00DC41ED"/>
    <w:rsid w:val="00DF4176"/>
    <w:rsid w:val="00E64170"/>
    <w:rsid w:val="00E90C75"/>
    <w:rsid w:val="00E92FD4"/>
    <w:rsid w:val="00F43625"/>
    <w:rsid w:val="00F72466"/>
    <w:rsid w:val="00FD4D61"/>
    <w:rsid w:val="00FF6F7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6B3697C-7463-4411-A77A-376FFBC37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175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ader,he,header odd3,header odd4,header odd5,header odd6,header1,header2,header3,header odd11,header odd21,header odd7,header4,header odd8,header odd9,header5,header odd12,header11,header21,h,h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0"/>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D1750"/>
    <w:rPr>
      <w:color w:val="0000FF"/>
      <w:u w:val="single"/>
    </w:rPr>
  </w:style>
  <w:style w:type="character" w:customStyle="1" w:styleId="enumlev1Char">
    <w:name w:val="enumlev1 Char"/>
    <w:link w:val="enumlev1"/>
    <w:locked/>
    <w:rsid w:val="009D1750"/>
    <w:rPr>
      <w:sz w:val="24"/>
      <w:lang w:val="fr-FR" w:eastAsia="en-US"/>
    </w:rPr>
  </w:style>
  <w:style w:type="character" w:customStyle="1" w:styleId="Rectitle0">
    <w:name w:val="Rec_title Знак"/>
    <w:link w:val="Rectitle"/>
    <w:locked/>
    <w:rsid w:val="009D1750"/>
    <w:rPr>
      <w:b/>
      <w:sz w:val="28"/>
      <w:lang w:val="fr-FR" w:eastAsia="en-US"/>
    </w:rPr>
  </w:style>
  <w:style w:type="character" w:customStyle="1" w:styleId="TableNoChar">
    <w:name w:val="Table_No Char"/>
    <w:link w:val="TableNo"/>
    <w:locked/>
    <w:rsid w:val="009D1750"/>
    <w:rPr>
      <w:sz w:val="24"/>
      <w:lang w:val="fr-FR" w:eastAsia="en-US"/>
    </w:rPr>
  </w:style>
  <w:style w:type="character" w:customStyle="1" w:styleId="Tabletitle0">
    <w:name w:val="Table_title Знак"/>
    <w:link w:val="Tabletitle"/>
    <w:locked/>
    <w:rsid w:val="009D1750"/>
    <w:rPr>
      <w:b/>
      <w:sz w:val="24"/>
      <w:lang w:val="fr-FR" w:eastAsia="en-US"/>
    </w:rPr>
  </w:style>
  <w:style w:type="character" w:customStyle="1" w:styleId="Heading1Char">
    <w:name w:val="Heading 1 Char"/>
    <w:basedOn w:val="DefaultParagraphFont"/>
    <w:link w:val="Heading1"/>
    <w:rsid w:val="009D1750"/>
    <w:rPr>
      <w:b/>
      <w:sz w:val="24"/>
      <w:lang w:val="fr-FR" w:eastAsia="en-US"/>
    </w:rPr>
  </w:style>
  <w:style w:type="character" w:customStyle="1" w:styleId="HeaderChar">
    <w:name w:val="Header Char"/>
    <w:aliases w:val="encabezado Char,header odd Char,header odd1 Char,header odd2 Char,header Char,he Char,header odd3 Char,header odd4 Char,header odd5 Char,header odd6 Char,header1 Char,header2 Char,header3 Char,header odd11 Char,header odd21 Char,header4 Char"/>
    <w:basedOn w:val="DefaultParagraphFont"/>
    <w:link w:val="Header"/>
    <w:uiPriority w:val="99"/>
    <w:rsid w:val="009D1750"/>
    <w:rPr>
      <w:sz w:val="24"/>
      <w:lang w:val="fr-FR" w:eastAsia="en-US"/>
    </w:rPr>
  </w:style>
  <w:style w:type="paragraph" w:styleId="NormalWeb">
    <w:name w:val="Normal (Web)"/>
    <w:basedOn w:val="Normal"/>
    <w:uiPriority w:val="99"/>
    <w:unhideWhenUsed/>
    <w:rsid w:val="009D1750"/>
    <w:pPr>
      <w:tabs>
        <w:tab w:val="clear" w:pos="794"/>
        <w:tab w:val="clear" w:pos="1191"/>
        <w:tab w:val="clear" w:pos="1588"/>
        <w:tab w:val="clear" w:pos="1985"/>
      </w:tabs>
      <w:overflowPunct/>
      <w:autoSpaceDE/>
      <w:autoSpaceDN/>
      <w:adjustRightInd/>
      <w:spacing w:before="100" w:after="100" w:line="240" w:lineRule="atLeast"/>
      <w:jc w:val="left"/>
      <w:textAlignment w:val="auto"/>
    </w:pPr>
    <w:rPr>
      <w:rFonts w:ascii="Verdana" w:hAnsi="Verdana"/>
      <w:color w:val="000000"/>
      <w:sz w:val="18"/>
      <w:szCs w:val="18"/>
      <w:lang w:val="en-US" w:eastAsia="zh-CN"/>
    </w:rPr>
  </w:style>
  <w:style w:type="paragraph" w:customStyle="1" w:styleId="Reasons">
    <w:name w:val="Reasons"/>
    <w:basedOn w:val="Normal"/>
    <w:qFormat/>
    <w:rsid w:val="009D1750"/>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TabletextChar">
    <w:name w:val="Table_text Char"/>
    <w:basedOn w:val="DefaultParagraphFont"/>
    <w:link w:val="Tabletext"/>
    <w:locked/>
    <w:rsid w:val="006201B6"/>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33</TotalTime>
  <Pages>8</Pages>
  <Words>2806</Words>
  <Characters>15445</Characters>
  <Application>Microsoft Office Word</Application>
  <DocSecurity>0</DocSecurity>
  <Lines>735</Lines>
  <Paragraphs>83</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18168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Brice, Corinne</dc:creator>
  <cp:lastModifiedBy>Gachet, Christelle</cp:lastModifiedBy>
  <cp:revision>9</cp:revision>
  <cp:lastPrinted>2014-09-15T07:15:00Z</cp:lastPrinted>
  <dcterms:created xsi:type="dcterms:W3CDTF">2014-09-15T11:57:00Z</dcterms:created>
  <dcterms:modified xsi:type="dcterms:W3CDTF">2014-09-15T12:31:00Z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