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CEA" w:rsidRDefault="00EB2CEA" w:rsidP="00EB2CEA"/>
    <w:p w:rsidR="00EB2CEA" w:rsidRDefault="00EB2CEA" w:rsidP="00EB2CEA"/>
    <w:p w:rsidR="00EB2CEA" w:rsidRDefault="00EB2CEA" w:rsidP="00EB2CEA"/>
    <w:p w:rsidR="00EB2CEA" w:rsidRDefault="00EB2CEA" w:rsidP="00EB2CEA"/>
    <w:p w:rsidR="00EB2CEA" w:rsidRDefault="00EB2CEA" w:rsidP="00EB2CEA"/>
    <w:p w:rsidR="00EB2CEA" w:rsidRDefault="00EB2CEA" w:rsidP="00EB2CEA"/>
    <w:p w:rsidR="00EB2CEA" w:rsidRDefault="00EB2CEA" w:rsidP="00EB2CEA"/>
    <w:p w:rsidR="00EB2CEA" w:rsidRDefault="00EB2CEA" w:rsidP="00EB2CEA"/>
    <w:p w:rsidR="00EB2CEA" w:rsidRDefault="00EB2CEA" w:rsidP="00EB2CEA"/>
    <w:p w:rsidR="00EB2CEA" w:rsidRDefault="00EB2CEA" w:rsidP="00EB2CEA"/>
    <w:p w:rsidR="00EB2CEA" w:rsidRDefault="00EB2CEA" w:rsidP="00EB2CEA"/>
    <w:p w:rsidR="00EB2CEA" w:rsidRDefault="00EB2CEA" w:rsidP="00EB2CEA"/>
    <w:tbl>
      <w:tblPr>
        <w:tblW w:w="10089" w:type="dxa"/>
        <w:tblLook w:val="01E0" w:firstRow="1" w:lastRow="1" w:firstColumn="1" w:lastColumn="1" w:noHBand="0" w:noVBand="0"/>
      </w:tblPr>
      <w:tblGrid>
        <w:gridCol w:w="10089"/>
      </w:tblGrid>
      <w:tr w:rsidR="00EB2CEA" w:rsidRPr="00A443C2" w:rsidTr="006035E1">
        <w:tc>
          <w:tcPr>
            <w:tcW w:w="10089" w:type="dxa"/>
          </w:tcPr>
          <w:p w:rsidR="00EB2CEA" w:rsidRPr="00B033C8" w:rsidRDefault="00EB2CEA" w:rsidP="006035E1">
            <w:pPr>
              <w:spacing w:before="380" w:line="280" w:lineRule="exact"/>
              <w:jc w:val="right"/>
              <w:rPr>
                <w:rFonts w:ascii="Tahoma" w:hAnsi="Tahoma" w:cs="Tahoma"/>
                <w:b/>
                <w:bCs/>
                <w:iCs/>
                <w:color w:val="243285"/>
                <w:sz w:val="32"/>
                <w:szCs w:val="32"/>
                <w:lang w:val="en-US"/>
              </w:rPr>
            </w:pPr>
          </w:p>
          <w:p w:rsidR="00EB2CEA" w:rsidRPr="00A443C2" w:rsidRDefault="00EB2CEA" w:rsidP="00EB2CE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1841-1</w:t>
            </w:r>
          </w:p>
          <w:p w:rsidR="00EB2CEA" w:rsidRPr="00A443C2" w:rsidRDefault="00EB2CEA" w:rsidP="00EB2CE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EB2CEA" w:rsidRPr="00F54FBD" w:rsidTr="006035E1">
        <w:tc>
          <w:tcPr>
            <w:tcW w:w="10089" w:type="dxa"/>
          </w:tcPr>
          <w:p w:rsidR="00EB2CEA" w:rsidRDefault="00EB2CEA" w:rsidP="006035E1">
            <w:pPr>
              <w:spacing w:before="80" w:line="500" w:lineRule="exact"/>
              <w:jc w:val="right"/>
              <w:rPr>
                <w:rFonts w:ascii="Tahoma" w:hAnsi="Tahoma" w:cs="Tahoma"/>
                <w:b/>
                <w:bCs/>
                <w:iCs/>
                <w:color w:val="243285"/>
                <w:sz w:val="44"/>
                <w:szCs w:val="44"/>
              </w:rPr>
            </w:pPr>
          </w:p>
          <w:p w:rsidR="00EB2CEA" w:rsidRDefault="00480669" w:rsidP="00480669">
            <w:pPr>
              <w:spacing w:before="80" w:line="500" w:lineRule="exact"/>
              <w:jc w:val="right"/>
              <w:rPr>
                <w:rFonts w:ascii="Tahoma" w:hAnsi="Tahoma" w:cs="Tahoma"/>
                <w:b/>
                <w:bCs/>
                <w:iCs/>
                <w:color w:val="243285"/>
                <w:sz w:val="44"/>
                <w:szCs w:val="44"/>
              </w:rPr>
            </w:pPr>
            <w:r w:rsidRPr="00480669">
              <w:rPr>
                <w:rFonts w:ascii="Tahoma" w:hAnsi="Tahoma" w:cs="Tahoma"/>
                <w:b/>
                <w:bCs/>
                <w:iCs/>
                <w:color w:val="243285"/>
                <w:sz w:val="44"/>
                <w:szCs w:val="44"/>
                <w:lang w:val="fr-CH"/>
              </w:rPr>
              <w:t xml:space="preserve">Compatibilité entre les systèmes de radiodiffusion sonore en modulation de fréquence dans la bande de fréquences d'environ 87-108 MHz et le système </w:t>
            </w:r>
            <w:r w:rsidRPr="00480669">
              <w:rPr>
                <w:rFonts w:ascii="Tahoma" w:hAnsi="Tahoma" w:cs="Tahoma"/>
                <w:b/>
                <w:bCs/>
                <w:iCs/>
                <w:color w:val="243285"/>
                <w:sz w:val="44"/>
                <w:szCs w:val="44"/>
                <w:lang w:val="fr-CH"/>
              </w:rPr>
              <w:br/>
              <w:t xml:space="preserve">aéronautique de renforcement au sol (GBAS) dans la bande de </w:t>
            </w:r>
            <w:r w:rsidR="00435B88">
              <w:rPr>
                <w:rFonts w:ascii="Tahoma" w:hAnsi="Tahoma" w:cs="Tahoma"/>
                <w:b/>
                <w:bCs/>
                <w:iCs/>
                <w:color w:val="243285"/>
                <w:sz w:val="44"/>
                <w:szCs w:val="44"/>
                <w:lang w:val="fr-CH"/>
              </w:rPr>
              <w:br/>
            </w:r>
            <w:r w:rsidRPr="00480669">
              <w:rPr>
                <w:rFonts w:ascii="Tahoma" w:hAnsi="Tahoma" w:cs="Tahoma"/>
                <w:b/>
                <w:bCs/>
                <w:iCs/>
                <w:color w:val="243285"/>
                <w:sz w:val="44"/>
                <w:szCs w:val="44"/>
                <w:lang w:val="fr-CH"/>
              </w:rPr>
              <w:t>fréquences 108-117,975 MHz</w:t>
            </w:r>
          </w:p>
          <w:p w:rsidR="00EB2CEA" w:rsidRPr="00F54FBD" w:rsidRDefault="00EB2CEA" w:rsidP="006035E1">
            <w:pPr>
              <w:spacing w:before="80" w:line="500" w:lineRule="exact"/>
              <w:jc w:val="right"/>
              <w:rPr>
                <w:rFonts w:ascii="Tahoma" w:hAnsi="Tahoma" w:cs="Tahoma"/>
                <w:b/>
                <w:bCs/>
                <w:iCs/>
                <w:color w:val="243285"/>
                <w:sz w:val="44"/>
                <w:szCs w:val="44"/>
              </w:rPr>
            </w:pPr>
          </w:p>
        </w:tc>
      </w:tr>
      <w:tr w:rsidR="00EB2CEA" w:rsidRPr="00F54FBD" w:rsidTr="006035E1">
        <w:tc>
          <w:tcPr>
            <w:tcW w:w="10089" w:type="dxa"/>
          </w:tcPr>
          <w:p w:rsidR="00EB2CEA" w:rsidRPr="00F54FBD" w:rsidRDefault="00EB2CEA" w:rsidP="006035E1">
            <w:pPr>
              <w:spacing w:before="80" w:after="180" w:line="360" w:lineRule="exact"/>
              <w:ind w:right="720"/>
              <w:rPr>
                <w:rFonts w:ascii="Tahoma" w:hAnsi="Tahoma" w:cs="Tahoma"/>
                <w:b/>
                <w:bCs/>
                <w:iCs/>
                <w:color w:val="243285"/>
                <w:sz w:val="36"/>
                <w:szCs w:val="36"/>
              </w:rPr>
            </w:pPr>
          </w:p>
          <w:p w:rsidR="00EB2CEA" w:rsidRPr="00F54FBD" w:rsidRDefault="00EB2CEA" w:rsidP="006035E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EB2CEA" w:rsidRPr="00F54FBD" w:rsidRDefault="00EB2CEA" w:rsidP="006035E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EB2CEA" w:rsidRPr="00F54FBD" w:rsidRDefault="00EB2CEA" w:rsidP="00EB2CEA">
      <w:pPr>
        <w:spacing w:before="80"/>
        <w:rPr>
          <w:i/>
          <w:sz w:val="22"/>
        </w:rPr>
      </w:pPr>
    </w:p>
    <w:p w:rsidR="00EB2CEA" w:rsidRPr="00F54FBD" w:rsidRDefault="00EB2CEA" w:rsidP="00EB2CEA">
      <w:pPr>
        <w:spacing w:before="80"/>
        <w:rPr>
          <w:i/>
          <w:sz w:val="22"/>
        </w:rPr>
      </w:pPr>
    </w:p>
    <w:p w:rsidR="00EB2CEA" w:rsidRPr="00F54FBD" w:rsidRDefault="00EB2CEA" w:rsidP="00EB2CEA">
      <w:pPr>
        <w:spacing w:before="80"/>
        <w:rPr>
          <w:i/>
          <w:sz w:val="22"/>
        </w:rPr>
      </w:pPr>
    </w:p>
    <w:p w:rsidR="00EB2CEA" w:rsidRPr="00F54FBD" w:rsidRDefault="00EB2CEA" w:rsidP="00EB2CEA">
      <w:pPr>
        <w:spacing w:before="80"/>
        <w:rPr>
          <w:i/>
          <w:sz w:val="22"/>
        </w:rPr>
      </w:pPr>
    </w:p>
    <w:p w:rsidR="00EB2CEA" w:rsidRPr="00F54FBD" w:rsidRDefault="00EB2CEA" w:rsidP="00EB2CEA">
      <w:pPr>
        <w:spacing w:before="80"/>
        <w:rPr>
          <w:i/>
          <w:sz w:val="22"/>
        </w:rPr>
      </w:pPr>
    </w:p>
    <w:p w:rsidR="00EB2CEA" w:rsidRPr="00F54FBD" w:rsidRDefault="00EB2CEA" w:rsidP="00EB2CEA">
      <w:pPr>
        <w:spacing w:before="80"/>
        <w:rPr>
          <w:i/>
          <w:sz w:val="22"/>
        </w:rPr>
      </w:pPr>
    </w:p>
    <w:p w:rsidR="00EB2CEA" w:rsidRPr="00F54FBD" w:rsidRDefault="00EB2CEA" w:rsidP="00EB2CEA">
      <w:pPr>
        <w:pStyle w:val="Equation"/>
        <w:tabs>
          <w:tab w:val="clear" w:pos="4820"/>
          <w:tab w:val="clear" w:pos="9639"/>
          <w:tab w:val="left" w:pos="1191"/>
          <w:tab w:val="left" w:pos="1588"/>
          <w:tab w:val="left" w:pos="1985"/>
        </w:tabs>
        <w:rPr>
          <w:rFonts w:ascii="Palatino Linotype" w:hAnsi="Palatino Linotype"/>
        </w:rPr>
        <w:sectPr w:rsidR="00EB2CEA" w:rsidRPr="00F54FBD">
          <w:headerReference w:type="even" r:id="rId6"/>
          <w:headerReference w:type="default" r:id="rId7"/>
          <w:pgSz w:w="11907" w:h="16840" w:code="9"/>
          <w:pgMar w:top="1089" w:right="1089" w:bottom="284" w:left="1089" w:header="567" w:footer="284" w:gutter="0"/>
          <w:pgNumType w:start="1"/>
          <w:cols w:space="720"/>
        </w:sectPr>
      </w:pPr>
    </w:p>
    <w:p w:rsidR="00EB2CEA" w:rsidRPr="00F54FBD" w:rsidRDefault="00EB2CEA" w:rsidP="00EB2C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B2CEA" w:rsidRPr="00F54FBD" w:rsidRDefault="00EB2CEA" w:rsidP="00EB2CE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B2CEA" w:rsidRPr="00F54FBD" w:rsidRDefault="00EB2CEA" w:rsidP="00EB2CE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B2CEA" w:rsidRPr="00E44CBB" w:rsidRDefault="00EB2CEA" w:rsidP="00EB2CE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B2CEA" w:rsidRPr="00E44CBB" w:rsidRDefault="00EB2CEA" w:rsidP="00EB2CE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B2CEA" w:rsidRPr="00C95B6F" w:rsidRDefault="00EB2CEA" w:rsidP="00EB2CE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B2CEA" w:rsidRPr="009454F8" w:rsidTr="006035E1">
        <w:tc>
          <w:tcPr>
            <w:tcW w:w="9360" w:type="dxa"/>
            <w:gridSpan w:val="2"/>
          </w:tcPr>
          <w:p w:rsidR="00EB2CEA" w:rsidRPr="009454F8" w:rsidRDefault="00EB2CEA" w:rsidP="006035E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B2CEA" w:rsidRPr="009454F8" w:rsidRDefault="00EB2CEA" w:rsidP="00603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EB2CEA" w:rsidRPr="00036EE3" w:rsidTr="006035E1">
        <w:tc>
          <w:tcPr>
            <w:tcW w:w="1140" w:type="dxa"/>
          </w:tcPr>
          <w:p w:rsidR="00EB2CEA" w:rsidRPr="00614CC6" w:rsidRDefault="00EB2CEA" w:rsidP="006035E1">
            <w:pPr>
              <w:spacing w:before="90" w:after="100"/>
              <w:ind w:left="57"/>
              <w:rPr>
                <w:b/>
                <w:bCs/>
                <w:sz w:val="20"/>
                <w:lang w:val="en-US"/>
              </w:rPr>
            </w:pPr>
            <w:r w:rsidRPr="00614CC6">
              <w:rPr>
                <w:b/>
                <w:bCs/>
                <w:sz w:val="20"/>
                <w:lang w:val="en-US"/>
              </w:rPr>
              <w:t>Séries</w:t>
            </w:r>
          </w:p>
        </w:tc>
        <w:tc>
          <w:tcPr>
            <w:tcW w:w="8220" w:type="dxa"/>
          </w:tcPr>
          <w:p w:rsidR="00EB2CEA" w:rsidRPr="00614CC6" w:rsidRDefault="00EB2CEA" w:rsidP="00603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B2CEA" w:rsidRPr="00036EE3"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BO</w:t>
            </w:r>
          </w:p>
        </w:tc>
        <w:tc>
          <w:tcPr>
            <w:tcW w:w="8220" w:type="dxa"/>
          </w:tcPr>
          <w:p w:rsidR="00EB2CEA" w:rsidRPr="00614CC6" w:rsidRDefault="00EB2CEA" w:rsidP="00603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EB2CEA" w:rsidRPr="009454F8"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BR</w:t>
            </w:r>
          </w:p>
        </w:tc>
        <w:tc>
          <w:tcPr>
            <w:tcW w:w="8220" w:type="dxa"/>
          </w:tcPr>
          <w:p w:rsidR="00EB2CEA" w:rsidRPr="00614CC6" w:rsidRDefault="00EB2CEA" w:rsidP="00603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B2CEA" w:rsidRPr="00036EE3"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BS</w:t>
            </w:r>
          </w:p>
        </w:tc>
        <w:tc>
          <w:tcPr>
            <w:tcW w:w="8220" w:type="dxa"/>
          </w:tcPr>
          <w:p w:rsidR="00EB2CEA" w:rsidRPr="00614CC6" w:rsidRDefault="00EB2CEA" w:rsidP="00603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EB2CEA" w:rsidRPr="00ED2695" w:rsidTr="006035E1">
        <w:tc>
          <w:tcPr>
            <w:tcW w:w="1140" w:type="dxa"/>
            <w:shd w:val="clear" w:color="auto" w:fill="auto"/>
          </w:tcPr>
          <w:p w:rsidR="00EB2CEA" w:rsidRPr="00614CC6" w:rsidRDefault="00EB2CEA" w:rsidP="006035E1">
            <w:pPr>
              <w:spacing w:before="30" w:after="30"/>
              <w:ind w:left="57"/>
              <w:jc w:val="left"/>
              <w:rPr>
                <w:b/>
                <w:bCs/>
                <w:sz w:val="20"/>
                <w:lang w:val="en-US"/>
              </w:rPr>
            </w:pPr>
            <w:r w:rsidRPr="00614CC6">
              <w:rPr>
                <w:b/>
                <w:bCs/>
                <w:sz w:val="20"/>
                <w:lang w:val="en-US"/>
              </w:rPr>
              <w:t>BT</w:t>
            </w:r>
          </w:p>
        </w:tc>
        <w:tc>
          <w:tcPr>
            <w:tcW w:w="8220" w:type="dxa"/>
            <w:shd w:val="clear" w:color="auto" w:fill="auto"/>
          </w:tcPr>
          <w:p w:rsidR="00EB2CEA" w:rsidRPr="00614CC6" w:rsidRDefault="00EB2CEA" w:rsidP="00603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B2CEA" w:rsidRPr="00036EE3" w:rsidTr="006035E1">
        <w:tc>
          <w:tcPr>
            <w:tcW w:w="1140" w:type="dxa"/>
            <w:shd w:val="clear" w:color="auto" w:fill="auto"/>
          </w:tcPr>
          <w:p w:rsidR="00EB2CEA" w:rsidRPr="00614CC6" w:rsidRDefault="00EB2CEA" w:rsidP="006035E1">
            <w:pPr>
              <w:spacing w:before="30" w:after="30"/>
              <w:ind w:left="57"/>
              <w:jc w:val="left"/>
              <w:rPr>
                <w:b/>
                <w:bCs/>
                <w:sz w:val="20"/>
                <w:lang w:val="fr-CH"/>
              </w:rPr>
            </w:pPr>
            <w:r w:rsidRPr="00614CC6">
              <w:rPr>
                <w:b/>
                <w:bCs/>
                <w:sz w:val="20"/>
                <w:lang w:val="fr-CH"/>
              </w:rPr>
              <w:t>F</w:t>
            </w:r>
          </w:p>
        </w:tc>
        <w:tc>
          <w:tcPr>
            <w:tcW w:w="8220" w:type="dxa"/>
            <w:shd w:val="clear" w:color="auto" w:fill="auto"/>
          </w:tcPr>
          <w:p w:rsidR="00EB2CEA" w:rsidRPr="00614CC6" w:rsidRDefault="00EB2CEA" w:rsidP="006035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EB2CEA" w:rsidRPr="00592F9F" w:rsidTr="006035E1">
        <w:tc>
          <w:tcPr>
            <w:tcW w:w="1140" w:type="dxa"/>
            <w:shd w:val="clear" w:color="auto" w:fill="F3F3F3"/>
          </w:tcPr>
          <w:p w:rsidR="00EB2CEA" w:rsidRPr="00592F9F" w:rsidRDefault="00EB2CEA" w:rsidP="006035E1">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EB2CEA" w:rsidRPr="00592F9F" w:rsidRDefault="00EB2CEA" w:rsidP="00603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EB2CEA" w:rsidRPr="00036EE3" w:rsidTr="006035E1">
        <w:tc>
          <w:tcPr>
            <w:tcW w:w="1140" w:type="dxa"/>
          </w:tcPr>
          <w:p w:rsidR="00EB2CEA" w:rsidRPr="00614CC6" w:rsidRDefault="00EB2CEA" w:rsidP="006035E1">
            <w:pPr>
              <w:spacing w:before="30" w:after="30"/>
              <w:ind w:left="57"/>
              <w:jc w:val="left"/>
              <w:rPr>
                <w:b/>
                <w:bCs/>
                <w:sz w:val="20"/>
                <w:lang w:val="fr-CH"/>
              </w:rPr>
            </w:pPr>
            <w:r w:rsidRPr="00614CC6">
              <w:rPr>
                <w:b/>
                <w:bCs/>
                <w:sz w:val="20"/>
                <w:lang w:val="fr-CH"/>
              </w:rPr>
              <w:t>P</w:t>
            </w:r>
          </w:p>
        </w:tc>
        <w:tc>
          <w:tcPr>
            <w:tcW w:w="8220" w:type="dxa"/>
          </w:tcPr>
          <w:p w:rsidR="00EB2CEA" w:rsidRPr="00614CC6" w:rsidRDefault="00EB2CEA" w:rsidP="006035E1">
            <w:pPr>
              <w:spacing w:before="30" w:after="30"/>
              <w:jc w:val="left"/>
              <w:rPr>
                <w:sz w:val="20"/>
                <w:lang w:val="fr-CH"/>
              </w:rPr>
            </w:pPr>
            <w:r w:rsidRPr="00614CC6">
              <w:rPr>
                <w:sz w:val="20"/>
              </w:rPr>
              <w:t>Propagation des ondes radioélectriques</w:t>
            </w:r>
          </w:p>
        </w:tc>
      </w:tr>
      <w:tr w:rsidR="00EB2CEA" w:rsidRPr="00036EE3"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RA</w:t>
            </w:r>
          </w:p>
        </w:tc>
        <w:tc>
          <w:tcPr>
            <w:tcW w:w="8220" w:type="dxa"/>
          </w:tcPr>
          <w:p w:rsidR="00EB2CEA" w:rsidRPr="00614CC6" w:rsidRDefault="00EB2CEA" w:rsidP="006035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B2CEA" w:rsidRPr="00036EE3"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RS</w:t>
            </w:r>
          </w:p>
        </w:tc>
        <w:tc>
          <w:tcPr>
            <w:tcW w:w="8220" w:type="dxa"/>
          </w:tcPr>
          <w:p w:rsidR="00EB2CEA" w:rsidRPr="00614CC6" w:rsidRDefault="00EB2CEA" w:rsidP="006035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B2CEA" w:rsidRPr="00036EE3"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S</w:t>
            </w:r>
          </w:p>
        </w:tc>
        <w:tc>
          <w:tcPr>
            <w:tcW w:w="8220" w:type="dxa"/>
          </w:tcPr>
          <w:p w:rsidR="00EB2CEA" w:rsidRPr="00614CC6" w:rsidRDefault="00EB2CEA" w:rsidP="006035E1">
            <w:pPr>
              <w:spacing w:before="30" w:after="30"/>
              <w:jc w:val="left"/>
              <w:rPr>
                <w:sz w:val="20"/>
                <w:lang w:val="en-US"/>
              </w:rPr>
            </w:pPr>
            <w:r w:rsidRPr="00614CC6">
              <w:rPr>
                <w:sz w:val="20"/>
              </w:rPr>
              <w:t>Service fixe par satellite</w:t>
            </w:r>
          </w:p>
        </w:tc>
      </w:tr>
      <w:tr w:rsidR="00EB2CEA" w:rsidRPr="00036EE3"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SA</w:t>
            </w:r>
          </w:p>
        </w:tc>
        <w:tc>
          <w:tcPr>
            <w:tcW w:w="8220" w:type="dxa"/>
          </w:tcPr>
          <w:p w:rsidR="00EB2CEA" w:rsidRPr="00614CC6" w:rsidRDefault="00EB2CEA" w:rsidP="006035E1">
            <w:pPr>
              <w:spacing w:before="30" w:after="30"/>
              <w:jc w:val="left"/>
              <w:rPr>
                <w:sz w:val="20"/>
                <w:lang w:val="en-US"/>
              </w:rPr>
            </w:pPr>
            <w:r w:rsidRPr="00614CC6">
              <w:rPr>
                <w:sz w:val="20"/>
              </w:rPr>
              <w:t>Applications spatiales et météorologie</w:t>
            </w:r>
          </w:p>
        </w:tc>
      </w:tr>
      <w:tr w:rsidR="00EB2CEA" w:rsidRPr="00614CC6"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SF</w:t>
            </w:r>
          </w:p>
        </w:tc>
        <w:tc>
          <w:tcPr>
            <w:tcW w:w="8220" w:type="dxa"/>
          </w:tcPr>
          <w:p w:rsidR="00EB2CEA" w:rsidRPr="00614CC6" w:rsidRDefault="00EB2CEA" w:rsidP="006035E1">
            <w:pPr>
              <w:spacing w:before="30" w:after="30"/>
              <w:jc w:val="left"/>
              <w:rPr>
                <w:sz w:val="20"/>
              </w:rPr>
            </w:pPr>
            <w:r w:rsidRPr="00614CC6">
              <w:rPr>
                <w:sz w:val="20"/>
              </w:rPr>
              <w:t>Partage des fréquences et coordination entre les systèmes du service fixe par satellite et du service fixe</w:t>
            </w:r>
          </w:p>
        </w:tc>
      </w:tr>
      <w:tr w:rsidR="00EB2CEA" w:rsidRPr="00036EE3" w:rsidTr="006035E1">
        <w:tc>
          <w:tcPr>
            <w:tcW w:w="1140" w:type="dxa"/>
            <w:shd w:val="clear" w:color="auto" w:fill="auto"/>
          </w:tcPr>
          <w:p w:rsidR="00EB2CEA" w:rsidRPr="00592F9F" w:rsidRDefault="00EB2CEA" w:rsidP="006035E1">
            <w:pPr>
              <w:spacing w:before="30" w:after="30"/>
              <w:ind w:left="57"/>
              <w:jc w:val="left"/>
              <w:rPr>
                <w:b/>
                <w:bCs/>
                <w:sz w:val="20"/>
                <w:lang w:val="en-US"/>
              </w:rPr>
            </w:pPr>
            <w:r w:rsidRPr="00592F9F">
              <w:rPr>
                <w:b/>
                <w:bCs/>
                <w:sz w:val="20"/>
                <w:lang w:val="en-US"/>
              </w:rPr>
              <w:t>SM</w:t>
            </w:r>
          </w:p>
        </w:tc>
        <w:tc>
          <w:tcPr>
            <w:tcW w:w="8220" w:type="dxa"/>
            <w:shd w:val="clear" w:color="auto" w:fill="auto"/>
          </w:tcPr>
          <w:p w:rsidR="00EB2CEA" w:rsidRPr="00592F9F" w:rsidRDefault="00EB2CEA" w:rsidP="006035E1">
            <w:pPr>
              <w:spacing w:before="30" w:after="30"/>
              <w:jc w:val="left"/>
              <w:rPr>
                <w:sz w:val="20"/>
                <w:lang w:val="en-US"/>
              </w:rPr>
            </w:pPr>
            <w:r w:rsidRPr="00592F9F">
              <w:rPr>
                <w:sz w:val="20"/>
              </w:rPr>
              <w:t>Gestion du spectre</w:t>
            </w:r>
          </w:p>
        </w:tc>
      </w:tr>
      <w:tr w:rsidR="00EB2CEA" w:rsidRPr="00036EE3"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SNG</w:t>
            </w:r>
          </w:p>
        </w:tc>
        <w:tc>
          <w:tcPr>
            <w:tcW w:w="8220" w:type="dxa"/>
          </w:tcPr>
          <w:p w:rsidR="00EB2CEA" w:rsidRPr="00614CC6" w:rsidRDefault="00EB2CEA" w:rsidP="006035E1">
            <w:pPr>
              <w:spacing w:before="30" w:after="30"/>
              <w:jc w:val="left"/>
              <w:rPr>
                <w:sz w:val="20"/>
                <w:lang w:val="en-US"/>
              </w:rPr>
            </w:pPr>
            <w:r w:rsidRPr="00614CC6">
              <w:rPr>
                <w:sz w:val="20"/>
              </w:rPr>
              <w:t>Reportage d'actualités par satellite</w:t>
            </w:r>
          </w:p>
        </w:tc>
      </w:tr>
      <w:tr w:rsidR="00EB2CEA" w:rsidRPr="00614CC6"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TF</w:t>
            </w:r>
          </w:p>
        </w:tc>
        <w:tc>
          <w:tcPr>
            <w:tcW w:w="8220" w:type="dxa"/>
          </w:tcPr>
          <w:p w:rsidR="00EB2CEA" w:rsidRPr="00614CC6" w:rsidRDefault="00EB2CEA" w:rsidP="006035E1">
            <w:pPr>
              <w:spacing w:before="30" w:after="30"/>
              <w:jc w:val="left"/>
              <w:rPr>
                <w:sz w:val="20"/>
              </w:rPr>
            </w:pPr>
            <w:r w:rsidRPr="00614CC6">
              <w:rPr>
                <w:sz w:val="20"/>
              </w:rPr>
              <w:t>Emissions de fréquences étalon et de signaux horaires</w:t>
            </w:r>
          </w:p>
        </w:tc>
      </w:tr>
      <w:tr w:rsidR="00EB2CEA" w:rsidRPr="00036EE3" w:rsidTr="006035E1">
        <w:tc>
          <w:tcPr>
            <w:tcW w:w="1140" w:type="dxa"/>
          </w:tcPr>
          <w:p w:rsidR="00EB2CEA" w:rsidRPr="00614CC6" w:rsidRDefault="00EB2CEA" w:rsidP="006035E1">
            <w:pPr>
              <w:spacing w:before="30" w:after="30"/>
              <w:ind w:left="57"/>
              <w:jc w:val="left"/>
              <w:rPr>
                <w:b/>
                <w:bCs/>
                <w:sz w:val="20"/>
                <w:lang w:val="en-US"/>
              </w:rPr>
            </w:pPr>
            <w:r w:rsidRPr="00614CC6">
              <w:rPr>
                <w:b/>
                <w:bCs/>
                <w:sz w:val="20"/>
                <w:lang w:val="en-US"/>
              </w:rPr>
              <w:t>V</w:t>
            </w:r>
          </w:p>
        </w:tc>
        <w:tc>
          <w:tcPr>
            <w:tcW w:w="8220" w:type="dxa"/>
          </w:tcPr>
          <w:p w:rsidR="00EB2CEA" w:rsidRPr="00614CC6" w:rsidRDefault="00EB2CEA" w:rsidP="006035E1">
            <w:pPr>
              <w:spacing w:before="30" w:after="140"/>
              <w:jc w:val="left"/>
              <w:rPr>
                <w:sz w:val="20"/>
                <w:lang w:val="en-US"/>
              </w:rPr>
            </w:pPr>
            <w:r w:rsidRPr="00614CC6">
              <w:rPr>
                <w:sz w:val="20"/>
              </w:rPr>
              <w:t>Vocabulaire et sujets associés</w:t>
            </w:r>
          </w:p>
        </w:tc>
      </w:tr>
    </w:tbl>
    <w:p w:rsidR="00EB2CEA" w:rsidRPr="00036EE3" w:rsidRDefault="00EB2CEA" w:rsidP="00EB2CEA">
      <w:pPr>
        <w:spacing w:before="0"/>
        <w:jc w:val="center"/>
        <w:rPr>
          <w:sz w:val="20"/>
          <w:lang w:val="en-US"/>
        </w:rPr>
      </w:pPr>
    </w:p>
    <w:p w:rsidR="00EB2CEA" w:rsidRPr="00036EE3" w:rsidRDefault="00EB2CEA" w:rsidP="00EB2CE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B2CEA" w:rsidRPr="00756B4D" w:rsidTr="006035E1">
        <w:tc>
          <w:tcPr>
            <w:tcW w:w="9360" w:type="dxa"/>
          </w:tcPr>
          <w:p w:rsidR="00EB2CEA" w:rsidRPr="00756B4D" w:rsidRDefault="00EB2CEA" w:rsidP="006035E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B2CEA" w:rsidRPr="00756B4D" w:rsidRDefault="00EB2CEA" w:rsidP="00EB2CEA">
      <w:pPr>
        <w:spacing w:before="0"/>
        <w:jc w:val="center"/>
        <w:rPr>
          <w:sz w:val="22"/>
        </w:rPr>
      </w:pPr>
    </w:p>
    <w:p w:rsidR="00EB2CEA" w:rsidRPr="00614CC6" w:rsidRDefault="00EB2CEA" w:rsidP="00EB2CEA">
      <w:pPr>
        <w:spacing w:before="100"/>
        <w:jc w:val="right"/>
        <w:rPr>
          <w:i/>
          <w:iCs/>
          <w:sz w:val="20"/>
        </w:rPr>
      </w:pPr>
      <w:r w:rsidRPr="00614CC6">
        <w:rPr>
          <w:i/>
          <w:iCs/>
          <w:sz w:val="20"/>
        </w:rPr>
        <w:t>Publication électronique</w:t>
      </w:r>
    </w:p>
    <w:p w:rsidR="00EB2CEA" w:rsidRPr="00614CC6" w:rsidRDefault="00EB2CEA" w:rsidP="00EB2CEA">
      <w:pPr>
        <w:spacing w:before="0"/>
        <w:jc w:val="right"/>
        <w:rPr>
          <w:sz w:val="20"/>
        </w:rPr>
      </w:pPr>
      <w:r w:rsidRPr="00614CC6">
        <w:rPr>
          <w:sz w:val="20"/>
        </w:rPr>
        <w:t>Genève, 20</w:t>
      </w:r>
      <w:r>
        <w:rPr>
          <w:sz w:val="20"/>
        </w:rPr>
        <w:t>14</w:t>
      </w:r>
    </w:p>
    <w:p w:rsidR="00EB2CEA" w:rsidRPr="00614CC6" w:rsidRDefault="00EB2CEA" w:rsidP="00EB2CE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EB2CEA" w:rsidRPr="00614CC6" w:rsidRDefault="00EB2CEA" w:rsidP="00EB2CE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B2CEA" w:rsidRPr="00614CC6" w:rsidRDefault="00EB2CEA" w:rsidP="00EB2CEA">
      <w:pPr>
        <w:spacing w:before="160"/>
        <w:rPr>
          <w:i/>
          <w:sz w:val="20"/>
          <w:highlight w:val="yellow"/>
        </w:rPr>
        <w:sectPr w:rsidR="00EB2CEA" w:rsidRPr="00614CC6" w:rsidSect="006035E1">
          <w:headerReference w:type="even" r:id="rId10"/>
          <w:headerReference w:type="default" r:id="rId11"/>
          <w:pgSz w:w="11907" w:h="16834" w:code="9"/>
          <w:pgMar w:top="1418" w:right="1134" w:bottom="1134" w:left="1134" w:header="720" w:footer="482" w:gutter="0"/>
          <w:pgNumType w:fmt="lowerRoman" w:start="2"/>
          <w:cols w:space="720"/>
        </w:sectPr>
      </w:pPr>
    </w:p>
    <w:p w:rsidR="00EB2CEA" w:rsidRPr="00756B4D" w:rsidRDefault="00EB2CEA" w:rsidP="00480669">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480669">
        <w:rPr>
          <w:rStyle w:val="href"/>
        </w:rPr>
        <w:t>1841-1</w:t>
      </w:r>
      <w:r w:rsidR="00480669" w:rsidRPr="00FE00CE">
        <w:rPr>
          <w:rStyle w:val="FootnoteReference"/>
          <w:lang w:val="fr-CH"/>
        </w:rPr>
        <w:footnoteReference w:customMarkFollows="1" w:id="1"/>
        <w:t>*</w:t>
      </w:r>
    </w:p>
    <w:p w:rsidR="00A6617B" w:rsidRDefault="00480669" w:rsidP="00435B88">
      <w:pPr>
        <w:pStyle w:val="Rectitle"/>
        <w:rPr>
          <w:lang w:val="fr-CH"/>
        </w:rPr>
      </w:pPr>
      <w:r w:rsidRPr="00FE00CE">
        <w:rPr>
          <w:lang w:val="fr-CH"/>
        </w:rPr>
        <w:t xml:space="preserve">Compatibilité entre les systèmes de radiodiffusion sonore </w:t>
      </w:r>
      <w:r>
        <w:rPr>
          <w:lang w:val="fr-CH"/>
        </w:rPr>
        <w:t xml:space="preserve">en </w:t>
      </w:r>
      <w:r w:rsidRPr="00FE00CE">
        <w:rPr>
          <w:lang w:val="fr-CH"/>
        </w:rPr>
        <w:t>modulation de fréquence dans la bande</w:t>
      </w:r>
      <w:r w:rsidRPr="00F85CCA">
        <w:rPr>
          <w:lang w:val="fr-CH"/>
        </w:rPr>
        <w:t xml:space="preserve"> </w:t>
      </w:r>
      <w:r>
        <w:rPr>
          <w:lang w:val="fr-CH"/>
        </w:rPr>
        <w:t xml:space="preserve">de fréquences </w:t>
      </w:r>
      <w:r w:rsidRPr="00FE00CE">
        <w:rPr>
          <w:lang w:val="fr-CH"/>
        </w:rPr>
        <w:t>d</w:t>
      </w:r>
      <w:r>
        <w:rPr>
          <w:lang w:val="fr-CH"/>
        </w:rPr>
        <w:t>'</w:t>
      </w:r>
      <w:r w:rsidRPr="00FE00CE">
        <w:rPr>
          <w:lang w:val="fr-CH"/>
        </w:rPr>
        <w:t xml:space="preserve">environ 87-108 MHz et le système </w:t>
      </w:r>
      <w:r>
        <w:rPr>
          <w:lang w:val="fr-CH"/>
        </w:rPr>
        <w:br/>
      </w:r>
      <w:r w:rsidRPr="00FE00CE">
        <w:rPr>
          <w:lang w:val="fr-CH"/>
        </w:rPr>
        <w:t xml:space="preserve">aéronautique de renforcement au sol (GBAS) dans la bande </w:t>
      </w:r>
      <w:r>
        <w:rPr>
          <w:lang w:val="fr-CH"/>
        </w:rPr>
        <w:br/>
        <w:t xml:space="preserve">de fréquences </w:t>
      </w:r>
      <w:r w:rsidRPr="00FE00CE">
        <w:rPr>
          <w:lang w:val="fr-CH"/>
        </w:rPr>
        <w:t>108-117,975 MHz</w:t>
      </w:r>
    </w:p>
    <w:p w:rsidR="00480669" w:rsidRPr="00FE00CE" w:rsidRDefault="00480669" w:rsidP="00480669">
      <w:pPr>
        <w:pStyle w:val="Recdate"/>
        <w:spacing w:line="360" w:lineRule="auto"/>
        <w:rPr>
          <w:lang w:val="fr-CH"/>
        </w:rPr>
      </w:pPr>
      <w:r w:rsidRPr="00FE00CE">
        <w:rPr>
          <w:lang w:val="fr-CH"/>
        </w:rPr>
        <w:t>(2007</w:t>
      </w:r>
      <w:r>
        <w:rPr>
          <w:lang w:val="fr-CH"/>
        </w:rPr>
        <w:t>-2013</w:t>
      </w:r>
      <w:r w:rsidRPr="00FE00CE">
        <w:rPr>
          <w:lang w:val="fr-CH"/>
        </w:rPr>
        <w:t>)</w:t>
      </w:r>
    </w:p>
    <w:p w:rsidR="00480669" w:rsidRPr="006F7F77" w:rsidRDefault="00480669" w:rsidP="00435B88">
      <w:pPr>
        <w:pStyle w:val="HeadingSum"/>
        <w:rPr>
          <w:lang w:val="fr-CH"/>
        </w:rPr>
      </w:pPr>
      <w:r w:rsidRPr="006F7F77">
        <w:rPr>
          <w:lang w:val="fr-CH"/>
        </w:rPr>
        <w:t>Domaine d'application</w:t>
      </w:r>
    </w:p>
    <w:p w:rsidR="00480669" w:rsidRPr="006F7F77" w:rsidRDefault="00480669" w:rsidP="00435B88">
      <w:pPr>
        <w:pStyle w:val="Summary"/>
        <w:rPr>
          <w:lang w:val="fr-CH"/>
        </w:rPr>
      </w:pPr>
      <w:r w:rsidRPr="006F7F77">
        <w:rPr>
          <w:lang w:val="fr-CH"/>
        </w:rPr>
        <w:t>Dans sa Résolution 413, la CMR</w:t>
      </w:r>
      <w:r w:rsidRPr="006F7F77">
        <w:rPr>
          <w:lang w:val="fr-CH"/>
        </w:rPr>
        <w:noBreakHyphen/>
        <w:t>03 a invité l'UIT</w:t>
      </w:r>
      <w:r w:rsidRPr="006F7F77">
        <w:rPr>
          <w:lang w:val="fr-CH"/>
        </w:rPr>
        <w:noBreakHyphen/>
        <w:t>R à étudier les problèmes de compatibilité entre le service de radiodiffusion et les services aéronautiques exploités au voisinage de 108 MHz et à élaborer, le cas échéant, des Recommandations UIT</w:t>
      </w:r>
      <w:r w:rsidRPr="006F7F77">
        <w:rPr>
          <w:lang w:val="fr-CH"/>
        </w:rPr>
        <w:noBreakHyphen/>
        <w:t>R nouvelles ou révisées. La présente Recommandation contient les spécifications techniques et opérationnelles que les administrations peuvent utiliser comme lignes directrices techniques pour établir la compatibilité entre le système de renforcement au sol (GBAS) de l'OACI au-dessus de 108 MHz et les systèmes de radiodiffusion en modulation de fréquence (MF) fonctionnant jusqu'à 108 MHz.</w:t>
      </w:r>
    </w:p>
    <w:p w:rsidR="00480669" w:rsidRPr="00FE00CE" w:rsidRDefault="00480669" w:rsidP="00480669">
      <w:pPr>
        <w:pStyle w:val="Normalaftertitle"/>
        <w:rPr>
          <w:lang w:val="fr-CH"/>
        </w:rPr>
      </w:pPr>
      <w:r w:rsidRPr="00FE00CE">
        <w:rPr>
          <w:szCs w:val="24"/>
          <w:lang w:val="fr-CH"/>
        </w:rPr>
        <w:t>L'Assemblée des radiocommunications de l'UIT,</w:t>
      </w:r>
    </w:p>
    <w:p w:rsidR="00480669" w:rsidRPr="00FE00CE" w:rsidRDefault="00480669" w:rsidP="00480669">
      <w:pPr>
        <w:pStyle w:val="Call"/>
        <w:rPr>
          <w:lang w:val="fr-CH"/>
        </w:rPr>
      </w:pPr>
      <w:r w:rsidRPr="00FE00CE">
        <w:rPr>
          <w:szCs w:val="24"/>
          <w:lang w:val="fr-CH"/>
        </w:rPr>
        <w:t>considérant</w:t>
      </w:r>
    </w:p>
    <w:p w:rsidR="00480669" w:rsidRPr="00FE00CE" w:rsidRDefault="00480669" w:rsidP="00480669">
      <w:pPr>
        <w:rPr>
          <w:szCs w:val="24"/>
          <w:lang w:val="fr-CH"/>
        </w:rPr>
      </w:pPr>
      <w:r w:rsidRPr="00435B88">
        <w:rPr>
          <w:i/>
          <w:iCs/>
          <w:szCs w:val="24"/>
          <w:lang w:val="fr-CH"/>
        </w:rPr>
        <w:t>a)</w:t>
      </w:r>
      <w:r w:rsidRPr="00FE00CE">
        <w:rPr>
          <w:szCs w:val="24"/>
          <w:lang w:val="fr-CH"/>
        </w:rPr>
        <w:tab/>
        <w:t xml:space="preserve">que, pour améliorer l'efficacité d'utilisation du spectre, il est nécessaire de préciser les critères employés lors de l'évaluation de la compatibilité entre le service de radiodiffusion sonore </w:t>
      </w:r>
      <w:r>
        <w:rPr>
          <w:szCs w:val="24"/>
          <w:lang w:val="fr-CH"/>
        </w:rPr>
        <w:t xml:space="preserve">en </w:t>
      </w:r>
      <w:r w:rsidRPr="00FE00CE">
        <w:rPr>
          <w:szCs w:val="24"/>
          <w:lang w:val="fr-CH"/>
        </w:rPr>
        <w:t>modulation de fréquence et les services aéronautiques dans la bande</w:t>
      </w:r>
      <w:r>
        <w:rPr>
          <w:szCs w:val="24"/>
          <w:lang w:val="fr-CH"/>
        </w:rPr>
        <w:t xml:space="preserve"> </w:t>
      </w:r>
      <w:r w:rsidRPr="005D3607">
        <w:t>de fréquence</w:t>
      </w:r>
      <w:r>
        <w:t>s</w:t>
      </w:r>
      <w:r w:rsidRPr="00FE00CE">
        <w:rPr>
          <w:szCs w:val="24"/>
          <w:lang w:val="fr-CH"/>
        </w:rPr>
        <w:t xml:space="preserve"> voisine;</w:t>
      </w:r>
    </w:p>
    <w:p w:rsidR="00480669" w:rsidRPr="00FE00CE" w:rsidRDefault="00480669" w:rsidP="00480669">
      <w:pPr>
        <w:rPr>
          <w:szCs w:val="24"/>
          <w:lang w:val="fr-CH"/>
        </w:rPr>
      </w:pPr>
      <w:r w:rsidRPr="00435B88">
        <w:rPr>
          <w:i/>
          <w:iCs/>
          <w:szCs w:val="24"/>
          <w:lang w:val="fr-CH"/>
        </w:rPr>
        <w:t>b)</w:t>
      </w:r>
      <w:r w:rsidRPr="00FE00CE">
        <w:rPr>
          <w:szCs w:val="24"/>
          <w:lang w:val="fr-CH"/>
        </w:rPr>
        <w:tab/>
        <w:t xml:space="preserve">qu'il faut une méthode d'analyse de la compatibilité pour détecter les éventuelles incompatibilités associées à un </w:t>
      </w:r>
      <w:r>
        <w:rPr>
          <w:szCs w:val="24"/>
          <w:lang w:val="fr-CH"/>
        </w:rPr>
        <w:t xml:space="preserve">vaste </w:t>
      </w:r>
      <w:r w:rsidRPr="00FE00CE">
        <w:rPr>
          <w:szCs w:val="24"/>
          <w:lang w:val="fr-CH"/>
        </w:rPr>
        <w:t>plan d'assignation de fréquences de radiodiffusion;</w:t>
      </w:r>
    </w:p>
    <w:p w:rsidR="00480669" w:rsidRPr="00FE00CE" w:rsidRDefault="00480669" w:rsidP="00480669">
      <w:pPr>
        <w:rPr>
          <w:szCs w:val="24"/>
          <w:lang w:val="fr-CH"/>
        </w:rPr>
      </w:pPr>
      <w:r w:rsidRPr="00435B88">
        <w:rPr>
          <w:i/>
          <w:iCs/>
          <w:szCs w:val="24"/>
          <w:lang w:val="fr-CH"/>
        </w:rPr>
        <w:t>c)</w:t>
      </w:r>
      <w:r w:rsidRPr="00FE00CE">
        <w:rPr>
          <w:szCs w:val="24"/>
          <w:lang w:val="fr-CH"/>
        </w:rPr>
        <w:tab/>
        <w:t xml:space="preserve">qu'il faut une méthode d'analyse détaillée de la compatibilité </w:t>
      </w:r>
      <w:r>
        <w:rPr>
          <w:szCs w:val="24"/>
          <w:lang w:val="fr-CH"/>
        </w:rPr>
        <w:t xml:space="preserve">au </w:t>
      </w:r>
      <w:r w:rsidRPr="00FE00CE">
        <w:rPr>
          <w:szCs w:val="24"/>
          <w:lang w:val="fr-CH"/>
        </w:rPr>
        <w:t>cas par cas afin d'étudier plus en profondeur les cas d'incompatibilité détectés par l'analyse à grande échelle ou afin d'effectuer les évaluations individuelles relatives aux propositions d'assignations pour les services de radiodiffusion ou aéronautiques;</w:t>
      </w:r>
    </w:p>
    <w:p w:rsidR="00480669" w:rsidRPr="00FE00CE" w:rsidRDefault="00480669" w:rsidP="00480669">
      <w:pPr>
        <w:rPr>
          <w:szCs w:val="24"/>
          <w:lang w:val="fr-CH"/>
        </w:rPr>
      </w:pPr>
      <w:r w:rsidRPr="00435B88">
        <w:rPr>
          <w:i/>
          <w:iCs/>
          <w:szCs w:val="24"/>
          <w:lang w:val="fr-CH"/>
        </w:rPr>
        <w:t>d)</w:t>
      </w:r>
      <w:r w:rsidRPr="00FE00CE">
        <w:rPr>
          <w:szCs w:val="24"/>
          <w:lang w:val="fr-CH"/>
        </w:rPr>
        <w:tab/>
        <w:t>qu'il faut poursuivre l'amélioration de la précision des critères et des méthodes d'évaluation de la compatibilité,</w:t>
      </w:r>
    </w:p>
    <w:p w:rsidR="00480669" w:rsidRPr="00FE00CE" w:rsidRDefault="00480669" w:rsidP="00480669">
      <w:pPr>
        <w:pStyle w:val="Call"/>
        <w:rPr>
          <w:lang w:val="fr-CH"/>
        </w:rPr>
      </w:pPr>
      <w:r w:rsidRPr="00FE00CE">
        <w:rPr>
          <w:szCs w:val="24"/>
          <w:lang w:val="fr-CH"/>
        </w:rPr>
        <w:t>recommande</w:t>
      </w:r>
    </w:p>
    <w:p w:rsidR="00480669" w:rsidRPr="00FE00CE" w:rsidRDefault="00480669" w:rsidP="00480669">
      <w:pPr>
        <w:rPr>
          <w:szCs w:val="24"/>
          <w:lang w:val="fr-CH"/>
        </w:rPr>
      </w:pPr>
      <w:r w:rsidRPr="00FE00CE">
        <w:rPr>
          <w:b/>
          <w:szCs w:val="24"/>
          <w:lang w:val="fr-CH"/>
        </w:rPr>
        <w:t>1</w:t>
      </w:r>
      <w:r w:rsidRPr="00FE00CE">
        <w:rPr>
          <w:szCs w:val="24"/>
          <w:lang w:val="fr-CH"/>
        </w:rPr>
        <w:tab/>
        <w:t>que les critères indiqués dans l'Annexe 1 puissent être utilisés pour les calculs de compatibilité;</w:t>
      </w:r>
    </w:p>
    <w:p w:rsidR="00480669" w:rsidRPr="00FE00CE" w:rsidRDefault="00480669" w:rsidP="00480669">
      <w:pPr>
        <w:rPr>
          <w:szCs w:val="24"/>
          <w:lang w:val="fr-CH"/>
        </w:rPr>
      </w:pPr>
      <w:r w:rsidRPr="00FE00CE">
        <w:rPr>
          <w:b/>
          <w:szCs w:val="24"/>
          <w:lang w:val="fr-CH"/>
        </w:rPr>
        <w:t>2</w:t>
      </w:r>
      <w:r w:rsidRPr="00FE00CE">
        <w:rPr>
          <w:szCs w:val="24"/>
          <w:lang w:val="fr-CH"/>
        </w:rPr>
        <w:tab/>
        <w:t xml:space="preserve">que la méthode indiquée dans l'Annexe 2 puisse être utilisée pour prédire les incompatibilités pouvant être associées à </w:t>
      </w:r>
      <w:r>
        <w:rPr>
          <w:szCs w:val="24"/>
          <w:lang w:val="fr-CH"/>
        </w:rPr>
        <w:t xml:space="preserve">vaste </w:t>
      </w:r>
      <w:r w:rsidRPr="00FE00CE">
        <w:rPr>
          <w:szCs w:val="24"/>
          <w:lang w:val="fr-CH"/>
        </w:rPr>
        <w:t>un plan d'assignation de fréquences de radiodiffusion;</w:t>
      </w:r>
    </w:p>
    <w:p w:rsidR="00480669" w:rsidRPr="00FE00CE" w:rsidRDefault="00480669" w:rsidP="00480669">
      <w:pPr>
        <w:keepNext/>
        <w:keepLines/>
        <w:rPr>
          <w:szCs w:val="24"/>
          <w:lang w:val="fr-CH"/>
        </w:rPr>
      </w:pPr>
      <w:r w:rsidRPr="00FE00CE">
        <w:rPr>
          <w:b/>
          <w:szCs w:val="24"/>
          <w:lang w:val="fr-CH"/>
        </w:rPr>
        <w:lastRenderedPageBreak/>
        <w:t>3</w:t>
      </w:r>
      <w:r w:rsidRPr="00FE00CE">
        <w:rPr>
          <w:szCs w:val="24"/>
          <w:lang w:val="fr-CH"/>
        </w:rPr>
        <w:tab/>
        <w:t xml:space="preserve">que les techniques décrites dans l'Annexe 3 puissent être utilisées pour les calculs détaillés de compatibilité </w:t>
      </w:r>
      <w:r>
        <w:rPr>
          <w:szCs w:val="24"/>
          <w:lang w:val="fr-CH"/>
        </w:rPr>
        <w:t xml:space="preserve">au </w:t>
      </w:r>
      <w:r w:rsidRPr="00FE00CE">
        <w:rPr>
          <w:szCs w:val="24"/>
          <w:lang w:val="fr-CH"/>
        </w:rPr>
        <w:t>cas par cas concernant les brouillages potentiels détectés par la méthode indiquée dans l'Annexe 2 ou concernant les évaluations individuelles relatives aux propositions d'assignation à des stations de radiodiffusion ou aéronautiques;</w:t>
      </w:r>
    </w:p>
    <w:p w:rsidR="00480669" w:rsidRDefault="00480669" w:rsidP="00480669">
      <w:pPr>
        <w:rPr>
          <w:szCs w:val="24"/>
          <w:lang w:val="fr-CH"/>
        </w:rPr>
      </w:pPr>
      <w:r w:rsidRPr="00FE00CE">
        <w:rPr>
          <w:b/>
          <w:szCs w:val="24"/>
          <w:lang w:val="fr-CH"/>
        </w:rPr>
        <w:t>4</w:t>
      </w:r>
      <w:r w:rsidRPr="00FE00CE">
        <w:rPr>
          <w:szCs w:val="24"/>
          <w:lang w:val="fr-CH"/>
        </w:rPr>
        <w:tab/>
        <w:t>qu'en outre, les résultats des vérifications sur le terrain des situations de compatibilité prédites, ainsi que d'autres renseignements pertinents, puissent être utilisés pour la coordination et pour poursuivre l'amélioration des critères de compatibilité, de la méthode d'évaluation et des techniques figurant respectivement dans les Annexes 1, 2 et 3.</w:t>
      </w:r>
    </w:p>
    <w:p w:rsidR="00435B88" w:rsidRDefault="00435B88" w:rsidP="00480669">
      <w:pPr>
        <w:rPr>
          <w:szCs w:val="24"/>
          <w:lang w:val="fr-CH"/>
        </w:rPr>
      </w:pPr>
    </w:p>
    <w:p w:rsidR="00480669" w:rsidRPr="00FE00CE" w:rsidRDefault="00480669" w:rsidP="00480669">
      <w:pPr>
        <w:rPr>
          <w:szCs w:val="24"/>
          <w:lang w:val="fr-CH"/>
        </w:rPr>
      </w:pPr>
    </w:p>
    <w:p w:rsidR="00480669" w:rsidRPr="00FE00CE" w:rsidRDefault="00480669" w:rsidP="00480669">
      <w:pPr>
        <w:pStyle w:val="AnnexNoTitle"/>
        <w:rPr>
          <w:lang w:val="fr-CH"/>
        </w:rPr>
      </w:pPr>
      <w:r w:rsidRPr="00FE00CE">
        <w:rPr>
          <w:lang w:val="fr-CH"/>
        </w:rPr>
        <w:t>Annexe 1</w:t>
      </w:r>
      <w:r>
        <w:rPr>
          <w:lang w:val="fr-CH"/>
        </w:rPr>
        <w:br/>
      </w:r>
      <w:r>
        <w:rPr>
          <w:lang w:val="fr-CH"/>
        </w:rPr>
        <w:br/>
      </w:r>
      <w:r w:rsidRPr="00FE00CE">
        <w:rPr>
          <w:lang w:val="fr-CH"/>
        </w:rPr>
        <w:t xml:space="preserve">Mécanismes de brouillage, </w:t>
      </w:r>
      <w:r>
        <w:rPr>
          <w:lang w:val="fr-CH"/>
        </w:rPr>
        <w:t xml:space="preserve">paramètres </w:t>
      </w:r>
      <w:r w:rsidRPr="00FE00CE">
        <w:rPr>
          <w:lang w:val="fr-CH"/>
        </w:rPr>
        <w:t>des systèmes</w:t>
      </w:r>
      <w:r w:rsidRPr="00FE00CE">
        <w:rPr>
          <w:lang w:val="fr-CH"/>
        </w:rPr>
        <w:br/>
        <w:t>et critères d'évaluation de la compatibilité</w:t>
      </w:r>
    </w:p>
    <w:p w:rsidR="00480669" w:rsidRDefault="00480669" w:rsidP="00480669">
      <w:pPr>
        <w:jc w:val="center"/>
        <w:rPr>
          <w:szCs w:val="24"/>
          <w:lang w:val="fr-CH"/>
        </w:rPr>
      </w:pPr>
    </w:p>
    <w:p w:rsidR="00480669" w:rsidRPr="00FE00CE" w:rsidRDefault="00480669" w:rsidP="00480669">
      <w:pPr>
        <w:jc w:val="center"/>
        <w:rPr>
          <w:szCs w:val="24"/>
          <w:lang w:val="fr-CH"/>
        </w:rPr>
      </w:pPr>
      <w:r w:rsidRPr="00FE00CE">
        <w:rPr>
          <w:szCs w:val="24"/>
          <w:lang w:val="fr-CH"/>
        </w:rPr>
        <w:t>TABLE DES MATIÈRES</w:t>
      </w:r>
    </w:p>
    <w:p w:rsidR="00480669" w:rsidRPr="00FE00CE" w:rsidRDefault="00480669" w:rsidP="00480669">
      <w:pPr>
        <w:jc w:val="right"/>
        <w:rPr>
          <w:b/>
          <w:szCs w:val="24"/>
          <w:lang w:val="fr-CH"/>
        </w:rPr>
      </w:pPr>
      <w:r w:rsidRPr="00FE00CE">
        <w:rPr>
          <w:i/>
          <w:szCs w:val="24"/>
          <w:lang w:val="fr-CH"/>
        </w:rPr>
        <w:t>Page</w:t>
      </w:r>
    </w:p>
    <w:p w:rsidR="00480669" w:rsidRPr="00FE00CE" w:rsidRDefault="00480669" w:rsidP="006F7F77">
      <w:pPr>
        <w:pStyle w:val="TOC1"/>
        <w:rPr>
          <w:szCs w:val="24"/>
          <w:lang w:val="fr-CH"/>
        </w:rPr>
      </w:pPr>
      <w:r w:rsidRPr="00FE00CE">
        <w:rPr>
          <w:szCs w:val="24"/>
          <w:lang w:val="fr-CH"/>
        </w:rPr>
        <w:t>1</w:t>
      </w:r>
      <w:r w:rsidRPr="00FE00CE">
        <w:rPr>
          <w:szCs w:val="24"/>
          <w:lang w:val="fr-CH"/>
        </w:rPr>
        <w:tab/>
        <w:t>Généralités et introduction</w:t>
      </w:r>
      <w:r w:rsidRPr="00FE00CE">
        <w:rPr>
          <w:szCs w:val="24"/>
          <w:lang w:val="fr-CH"/>
        </w:rPr>
        <w:tab/>
      </w:r>
      <w:r w:rsidRPr="00FE00CE">
        <w:rPr>
          <w:szCs w:val="24"/>
          <w:lang w:val="fr-CH"/>
        </w:rPr>
        <w:tab/>
      </w:r>
      <w:r w:rsidR="006F7F77">
        <w:rPr>
          <w:szCs w:val="24"/>
          <w:lang w:val="fr-CH"/>
        </w:rPr>
        <w:t>3</w:t>
      </w:r>
    </w:p>
    <w:p w:rsidR="00480669" w:rsidRPr="00FE00CE" w:rsidRDefault="00480669" w:rsidP="00480669">
      <w:pPr>
        <w:pStyle w:val="TOC1"/>
        <w:rPr>
          <w:szCs w:val="24"/>
          <w:lang w:val="fr-CH"/>
        </w:rPr>
      </w:pPr>
      <w:r w:rsidRPr="00FE00CE">
        <w:rPr>
          <w:szCs w:val="24"/>
          <w:lang w:val="fr-CH"/>
        </w:rPr>
        <w:t>2</w:t>
      </w:r>
      <w:r w:rsidRPr="00FE00CE">
        <w:rPr>
          <w:szCs w:val="24"/>
          <w:lang w:val="fr-CH"/>
        </w:rPr>
        <w:tab/>
        <w:t>Types de mécanismes de brouillage</w:t>
      </w:r>
      <w:r w:rsidRPr="00FE00CE">
        <w:rPr>
          <w:szCs w:val="24"/>
          <w:lang w:val="fr-CH"/>
        </w:rPr>
        <w:tab/>
      </w:r>
      <w:r w:rsidRPr="00FE00CE">
        <w:rPr>
          <w:szCs w:val="24"/>
          <w:lang w:val="fr-CH"/>
        </w:rPr>
        <w:tab/>
      </w:r>
      <w:r>
        <w:rPr>
          <w:szCs w:val="24"/>
          <w:lang w:val="fr-CH"/>
        </w:rPr>
        <w:t>3</w:t>
      </w:r>
    </w:p>
    <w:p w:rsidR="00480669" w:rsidRPr="00FE00CE" w:rsidRDefault="00480669" w:rsidP="00480669">
      <w:pPr>
        <w:pStyle w:val="TOC1"/>
        <w:rPr>
          <w:szCs w:val="24"/>
          <w:lang w:val="fr-CH"/>
        </w:rPr>
      </w:pPr>
      <w:r w:rsidRPr="00FE00CE">
        <w:rPr>
          <w:szCs w:val="24"/>
          <w:lang w:val="fr-CH"/>
        </w:rPr>
        <w:t>3</w:t>
      </w:r>
      <w:r w:rsidRPr="00FE00CE">
        <w:rPr>
          <w:szCs w:val="24"/>
          <w:lang w:val="fr-CH"/>
        </w:rPr>
        <w:tab/>
        <w:t>Paramètres utilisés pour l'évaluation de la compatibilité</w:t>
      </w:r>
      <w:r w:rsidRPr="00FE00CE">
        <w:rPr>
          <w:szCs w:val="24"/>
          <w:lang w:val="fr-CH"/>
        </w:rPr>
        <w:tab/>
      </w:r>
      <w:r w:rsidRPr="00FE00CE">
        <w:rPr>
          <w:szCs w:val="24"/>
          <w:lang w:val="fr-CH"/>
        </w:rPr>
        <w:tab/>
      </w:r>
      <w:r>
        <w:rPr>
          <w:szCs w:val="24"/>
          <w:lang w:val="fr-CH"/>
        </w:rPr>
        <w:t>4</w:t>
      </w:r>
    </w:p>
    <w:p w:rsidR="00480669" w:rsidRPr="00FE00CE" w:rsidRDefault="00480669" w:rsidP="006F7F77">
      <w:pPr>
        <w:pStyle w:val="TOC1"/>
        <w:rPr>
          <w:szCs w:val="24"/>
          <w:lang w:val="fr-CH"/>
        </w:rPr>
      </w:pPr>
      <w:r w:rsidRPr="00FE00CE">
        <w:rPr>
          <w:szCs w:val="24"/>
          <w:lang w:val="fr-CH"/>
        </w:rPr>
        <w:t>4</w:t>
      </w:r>
      <w:r w:rsidRPr="00FE00CE">
        <w:rPr>
          <w:szCs w:val="24"/>
          <w:lang w:val="fr-CH"/>
        </w:rPr>
        <w:tab/>
        <w:t>Critères d'évaluation de la compatibilité</w:t>
      </w:r>
      <w:r w:rsidRPr="00FE00CE">
        <w:rPr>
          <w:szCs w:val="24"/>
          <w:lang w:val="fr-CH"/>
        </w:rPr>
        <w:tab/>
      </w:r>
      <w:r w:rsidRPr="00FE00CE">
        <w:rPr>
          <w:szCs w:val="24"/>
          <w:lang w:val="fr-CH"/>
        </w:rPr>
        <w:tab/>
      </w:r>
      <w:r w:rsidR="006F7F77">
        <w:rPr>
          <w:szCs w:val="24"/>
          <w:lang w:val="fr-CH"/>
        </w:rPr>
        <w:t>9</w:t>
      </w:r>
    </w:p>
    <w:p w:rsidR="00480669" w:rsidRPr="00FE00CE" w:rsidRDefault="00480669" w:rsidP="006F7F77">
      <w:pPr>
        <w:pStyle w:val="TOC1"/>
        <w:tabs>
          <w:tab w:val="left" w:pos="1361"/>
        </w:tabs>
        <w:rPr>
          <w:szCs w:val="24"/>
          <w:lang w:val="fr-CH"/>
        </w:rPr>
      </w:pPr>
      <w:r w:rsidRPr="00FE00CE">
        <w:rPr>
          <w:szCs w:val="24"/>
          <w:lang w:val="fr-CH"/>
        </w:rPr>
        <w:t>Appendice 1</w:t>
      </w:r>
      <w:r>
        <w:rPr>
          <w:szCs w:val="24"/>
          <w:lang w:val="fr-CH"/>
        </w:rPr>
        <w:t xml:space="preserve"> de l'Annexe 1</w:t>
      </w:r>
      <w:r w:rsidRPr="00FE00CE">
        <w:rPr>
          <w:szCs w:val="24"/>
          <w:lang w:val="fr-CH"/>
        </w:rPr>
        <w:t> –</w:t>
      </w:r>
      <w:r>
        <w:rPr>
          <w:szCs w:val="24"/>
          <w:lang w:val="fr-CH"/>
        </w:rPr>
        <w:t xml:space="preserve"> </w:t>
      </w:r>
      <w:r w:rsidRPr="00FE00CE">
        <w:rPr>
          <w:szCs w:val="24"/>
          <w:lang w:val="fr-CH"/>
        </w:rPr>
        <w:t>Zone de couverture et intensités de champ minimales du système GBAS (Extrait de l'Annexe 10 de la Convention relative à l'aviation civile internationale)</w:t>
      </w:r>
      <w:r w:rsidRPr="00FE00CE">
        <w:rPr>
          <w:szCs w:val="24"/>
          <w:lang w:val="fr-CH"/>
        </w:rPr>
        <w:tab/>
      </w:r>
      <w:r w:rsidRPr="00FE00CE">
        <w:rPr>
          <w:szCs w:val="24"/>
          <w:lang w:val="fr-CH"/>
        </w:rPr>
        <w:tab/>
      </w:r>
      <w:r>
        <w:rPr>
          <w:szCs w:val="24"/>
          <w:lang w:val="fr-CH"/>
        </w:rPr>
        <w:t>1</w:t>
      </w:r>
      <w:r w:rsidR="006F7F77">
        <w:rPr>
          <w:szCs w:val="24"/>
          <w:lang w:val="fr-CH"/>
        </w:rPr>
        <w:t>3</w:t>
      </w:r>
    </w:p>
    <w:p w:rsidR="00480669" w:rsidRDefault="00480669" w:rsidP="00480669">
      <w:pPr>
        <w:overflowPunct/>
        <w:autoSpaceDE/>
        <w:autoSpaceDN/>
        <w:adjustRightInd/>
        <w:spacing w:before="0"/>
        <w:textAlignment w:val="auto"/>
        <w:rPr>
          <w:b/>
          <w:sz w:val="28"/>
          <w:szCs w:val="24"/>
          <w:lang w:val="fr-CH"/>
        </w:rPr>
      </w:pPr>
      <w:r>
        <w:rPr>
          <w:szCs w:val="24"/>
          <w:lang w:val="fr-CH"/>
        </w:rPr>
        <w:br w:type="page"/>
      </w:r>
    </w:p>
    <w:p w:rsidR="00480669" w:rsidRPr="00FE00CE" w:rsidRDefault="00480669" w:rsidP="00480669">
      <w:pPr>
        <w:pStyle w:val="Heading1"/>
        <w:rPr>
          <w:lang w:val="fr-CH"/>
        </w:rPr>
      </w:pPr>
      <w:r w:rsidRPr="00FE00CE">
        <w:rPr>
          <w:lang w:val="fr-CH"/>
        </w:rPr>
        <w:lastRenderedPageBreak/>
        <w:t>1</w:t>
      </w:r>
      <w:r w:rsidRPr="00FE00CE">
        <w:rPr>
          <w:lang w:val="fr-CH"/>
        </w:rPr>
        <w:tab/>
        <w:t>Généralités et introduction</w:t>
      </w:r>
    </w:p>
    <w:p w:rsidR="00480669" w:rsidRPr="00FE00CE" w:rsidRDefault="00480669" w:rsidP="00480669">
      <w:pPr>
        <w:rPr>
          <w:lang w:val="fr-CH"/>
        </w:rPr>
      </w:pPr>
      <w:r w:rsidRPr="00FE00CE">
        <w:rPr>
          <w:lang w:val="fr-CH"/>
        </w:rPr>
        <w:t>Le brouillage causé par le service de radiodiffusion</w:t>
      </w:r>
      <w:r>
        <w:rPr>
          <w:lang w:val="fr-CH"/>
        </w:rPr>
        <w:t xml:space="preserve"> </w:t>
      </w:r>
      <w:r w:rsidRPr="00FE00CE">
        <w:rPr>
          <w:lang w:val="fr-CH"/>
        </w:rPr>
        <w:t>MF</w:t>
      </w:r>
      <w:r>
        <w:rPr>
          <w:lang w:val="fr-CH"/>
        </w:rPr>
        <w:t xml:space="preserve"> </w:t>
      </w:r>
      <w:r w:rsidRPr="00FE00CE">
        <w:rPr>
          <w:lang w:val="fr-CH"/>
        </w:rPr>
        <w:t>aux systèmes mobiles aéronautiques utilisés pour la navigation et la surveillance est un problème bien connu des utilisateurs d'installations aéronautiques. Dans les récepteurs GBAS embarqués, ce problème de brouillage provoque des erreurs dans les informations de correction de la navigation. Le brouillage causé à ces récepteurs est un problème grave, surtout pendant la phase critique d'approche et d'atterrissage, car il n'est pas évident pour le pilote.</w:t>
      </w:r>
    </w:p>
    <w:p w:rsidR="00480669" w:rsidRPr="00FE00CE" w:rsidRDefault="00480669" w:rsidP="00480669">
      <w:pPr>
        <w:rPr>
          <w:lang w:val="fr-CH"/>
        </w:rPr>
      </w:pPr>
      <w:r w:rsidRPr="00FE00CE">
        <w:rPr>
          <w:lang w:val="fr-CH"/>
        </w:rPr>
        <w:t xml:space="preserve">Les effets du brouillage causé aux récepteurs embarqués à bord des aéronefs varient suivant l'emplacement des aéronefs, l'altitude et </w:t>
      </w:r>
      <w:r>
        <w:rPr>
          <w:lang w:val="fr-CH"/>
        </w:rPr>
        <w:t>l</w:t>
      </w:r>
      <w:r w:rsidRPr="00FE00CE">
        <w:rPr>
          <w:lang w:val="fr-CH"/>
        </w:rPr>
        <w:t>es conditions relatives à l'intermodulation et aux rayonnements non essentiels. La manière dont la présence de ce brouillage est annoncée diffère selon la constitution et le modèle du récepteur. La probabilité de brouillage préjudiciable augmente en même temps que le besoin de nouvelles assignations de fréquence pour les services aéronautiques et de radiodiffusion.</w:t>
      </w:r>
    </w:p>
    <w:p w:rsidR="00480669" w:rsidRPr="00FE00CE" w:rsidRDefault="00480669" w:rsidP="00480669">
      <w:pPr>
        <w:rPr>
          <w:lang w:val="fr-CH"/>
        </w:rPr>
      </w:pPr>
      <w:r w:rsidRPr="00FE00CE">
        <w:rPr>
          <w:lang w:val="fr-CH"/>
        </w:rPr>
        <w:t>La présente Annexe décrit:</w:t>
      </w:r>
    </w:p>
    <w:p w:rsidR="00480669" w:rsidRPr="008441AC" w:rsidRDefault="00480669" w:rsidP="00480669">
      <w:pPr>
        <w:pStyle w:val="enumlev1"/>
      </w:pPr>
      <w:r w:rsidRPr="008441AC">
        <w:t>–</w:t>
      </w:r>
      <w:r w:rsidRPr="008441AC">
        <w:tab/>
        <w:t>les mécanismes de brouillage;</w:t>
      </w:r>
    </w:p>
    <w:p w:rsidR="00480669" w:rsidRPr="008441AC" w:rsidRDefault="00480669" w:rsidP="00480669">
      <w:pPr>
        <w:pStyle w:val="enumlev1"/>
      </w:pPr>
      <w:r w:rsidRPr="008441AC">
        <w:t>–</w:t>
      </w:r>
      <w:r w:rsidRPr="008441AC">
        <w:tab/>
        <w:t>les paramètres des systèmes mobiles aéronautiques affectés;</w:t>
      </w:r>
    </w:p>
    <w:p w:rsidR="00480669" w:rsidRPr="008441AC" w:rsidRDefault="00480669" w:rsidP="00480669">
      <w:pPr>
        <w:pStyle w:val="enumlev1"/>
      </w:pPr>
      <w:r w:rsidRPr="008441AC">
        <w:t>–</w:t>
      </w:r>
      <w:r w:rsidRPr="008441AC">
        <w:tab/>
        <w:t>les paramètres des stations de radiodiffusion en modulation de fréquence;</w:t>
      </w:r>
    </w:p>
    <w:p w:rsidR="00480669" w:rsidRPr="00FE00CE" w:rsidRDefault="00480669" w:rsidP="00480669">
      <w:pPr>
        <w:pStyle w:val="enumlev1"/>
        <w:rPr>
          <w:lang w:val="fr-CH"/>
        </w:rPr>
      </w:pPr>
      <w:r w:rsidRPr="008441AC">
        <w:t>–</w:t>
      </w:r>
      <w:r w:rsidRPr="008441AC">
        <w:tab/>
        <w:t>les critères d'évaluation de la compatibilité</w:t>
      </w:r>
      <w:r w:rsidRPr="00FE00CE">
        <w:rPr>
          <w:lang w:val="fr-CH"/>
        </w:rPr>
        <w:t xml:space="preserve"> pour récepteurs</w:t>
      </w:r>
      <w:r w:rsidRPr="00927E27">
        <w:rPr>
          <w:lang w:val="fr-CH"/>
        </w:rPr>
        <w:t xml:space="preserve"> </w:t>
      </w:r>
      <w:r w:rsidRPr="00FE00CE">
        <w:rPr>
          <w:lang w:val="fr-CH"/>
        </w:rPr>
        <w:t>GBAS</w:t>
      </w:r>
      <w:r>
        <w:rPr>
          <w:lang w:val="fr-CH"/>
        </w:rPr>
        <w:t>.</w:t>
      </w:r>
    </w:p>
    <w:p w:rsidR="00480669" w:rsidRPr="00FE00CE" w:rsidRDefault="00480669" w:rsidP="00480669">
      <w:pPr>
        <w:pStyle w:val="Heading1"/>
        <w:rPr>
          <w:lang w:val="fr-CH"/>
        </w:rPr>
      </w:pPr>
      <w:r w:rsidRPr="00FE00CE">
        <w:rPr>
          <w:lang w:val="fr-CH"/>
        </w:rPr>
        <w:t>2</w:t>
      </w:r>
      <w:r w:rsidRPr="00FE00CE">
        <w:rPr>
          <w:lang w:val="fr-CH"/>
        </w:rPr>
        <w:tab/>
        <w:t>Types de mécanismes de brouillage</w:t>
      </w:r>
    </w:p>
    <w:p w:rsidR="00480669" w:rsidRPr="00FE00CE" w:rsidRDefault="00480669" w:rsidP="00480669">
      <w:pPr>
        <w:rPr>
          <w:lang w:val="fr-CH"/>
        </w:rPr>
      </w:pPr>
      <w:r w:rsidRPr="00FE00CE">
        <w:rPr>
          <w:lang w:val="fr-CH"/>
        </w:rPr>
        <w:t>D'une manière générale, du point de vue d'un récepteur GBAS, on peut considérer les signaux modulés en fréquence par une station de radiodiff</w:t>
      </w:r>
      <w:r>
        <w:rPr>
          <w:lang w:val="fr-CH"/>
        </w:rPr>
        <w:t>usion comme étant du bruit.</w:t>
      </w:r>
    </w:p>
    <w:p w:rsidR="00480669" w:rsidRPr="00FE00CE" w:rsidRDefault="00480669" w:rsidP="00480669">
      <w:pPr>
        <w:pStyle w:val="Heading2"/>
        <w:rPr>
          <w:lang w:val="fr-CH"/>
        </w:rPr>
      </w:pPr>
      <w:r w:rsidRPr="00FE00CE">
        <w:rPr>
          <w:lang w:val="fr-CH"/>
        </w:rPr>
        <w:t>2.1</w:t>
      </w:r>
      <w:r w:rsidRPr="00FE00CE">
        <w:rPr>
          <w:lang w:val="fr-CH"/>
        </w:rPr>
        <w:tab/>
        <w:t>Brouillage de type A</w:t>
      </w:r>
    </w:p>
    <w:p w:rsidR="00480669" w:rsidRPr="00FE00CE" w:rsidRDefault="00480669" w:rsidP="00480669">
      <w:pPr>
        <w:pStyle w:val="Heading3"/>
        <w:rPr>
          <w:lang w:val="fr-CH"/>
        </w:rPr>
      </w:pPr>
      <w:r w:rsidRPr="00FE00CE">
        <w:rPr>
          <w:lang w:val="fr-CH"/>
        </w:rPr>
        <w:t>2.1.1</w:t>
      </w:r>
      <w:r w:rsidRPr="00FE00CE">
        <w:rPr>
          <w:lang w:val="fr-CH"/>
        </w:rPr>
        <w:tab/>
        <w:t>Introduction</w:t>
      </w:r>
    </w:p>
    <w:p w:rsidR="00480669" w:rsidRPr="00FE00CE" w:rsidRDefault="00480669" w:rsidP="00480669">
      <w:pPr>
        <w:rPr>
          <w:lang w:val="fr-CH"/>
        </w:rPr>
      </w:pPr>
      <w:r w:rsidRPr="00FE00CE">
        <w:rPr>
          <w:lang w:val="fr-CH"/>
        </w:rPr>
        <w:t>Le brouillage de type A est provoqué par des rayonnements non désirés dans la bande des services aéronautiques, issus d'un ou de plusieurs émetteurs de radiodiffusion.</w:t>
      </w:r>
    </w:p>
    <w:p w:rsidR="00480669" w:rsidRPr="00FE00CE" w:rsidRDefault="00480669" w:rsidP="00480669">
      <w:pPr>
        <w:pStyle w:val="Heading3"/>
        <w:rPr>
          <w:lang w:val="fr-CH"/>
        </w:rPr>
      </w:pPr>
      <w:r w:rsidRPr="00FE00CE">
        <w:rPr>
          <w:lang w:val="fr-CH"/>
        </w:rPr>
        <w:t>2.1.2</w:t>
      </w:r>
      <w:r w:rsidRPr="00FE00CE">
        <w:rPr>
          <w:lang w:val="fr-CH"/>
        </w:rPr>
        <w:tab/>
        <w:t>Brouillage de type A1</w:t>
      </w:r>
    </w:p>
    <w:p w:rsidR="00480669" w:rsidRPr="00FE00CE" w:rsidRDefault="00480669" w:rsidP="00480669">
      <w:pPr>
        <w:rPr>
          <w:lang w:val="fr-CH"/>
        </w:rPr>
      </w:pPr>
      <w:r w:rsidRPr="00FE00CE">
        <w:rPr>
          <w:lang w:val="fr-CH"/>
        </w:rPr>
        <w:t>Un seul émetteur peut créer des rayonnements non essentiels ou plusieurs émetteurs de radiodiffusion peuvent intermoduler et produire des composantes à des fréquences se trouvant dans les bandes réservées aux services aéronautiques; un tel mécanisme sera appelé «brouillage de type A1».</w:t>
      </w:r>
    </w:p>
    <w:p w:rsidR="00480669" w:rsidRPr="00FE00CE" w:rsidRDefault="00480669" w:rsidP="00480669">
      <w:pPr>
        <w:pStyle w:val="Heading3"/>
        <w:rPr>
          <w:lang w:val="fr-CH"/>
        </w:rPr>
      </w:pPr>
      <w:r w:rsidRPr="00FE00CE">
        <w:rPr>
          <w:lang w:val="fr-CH"/>
        </w:rPr>
        <w:t>2.1.3</w:t>
      </w:r>
      <w:r w:rsidRPr="00FE00CE">
        <w:rPr>
          <w:lang w:val="fr-CH"/>
        </w:rPr>
        <w:tab/>
        <w:t>Brouillage de type A2</w:t>
      </w:r>
    </w:p>
    <w:p w:rsidR="00480669" w:rsidRPr="00FE00CE" w:rsidRDefault="00480669" w:rsidP="00480669">
      <w:pPr>
        <w:rPr>
          <w:lang w:val="fr-CH"/>
        </w:rPr>
      </w:pPr>
      <w:r w:rsidRPr="00FE00CE">
        <w:rPr>
          <w:lang w:val="fr-CH"/>
        </w:rPr>
        <w:t>Un signal de radiodiffusion peut comporter des composantes non négligeables à des fréquences appartenant aux bandes aéronautiques; ce mécanisme, appelé «brouillage de type A2», n'apparaîtra en pratique que lorsque l'émetteur de radiodiffusion aura une fré</w:t>
      </w:r>
      <w:r>
        <w:rPr>
          <w:lang w:val="fr-CH"/>
        </w:rPr>
        <w:t>quence proche de 108 MHz. Celui</w:t>
      </w:r>
      <w:r>
        <w:rPr>
          <w:lang w:val="fr-CH"/>
        </w:rPr>
        <w:noBreakHyphen/>
      </w:r>
      <w:r w:rsidRPr="00FE00CE">
        <w:rPr>
          <w:lang w:val="fr-CH"/>
        </w:rPr>
        <w:t>ci ne brouillera que les services mobiles aéronautiques utilisant des fréquences proches de 108 MHz.</w:t>
      </w:r>
    </w:p>
    <w:p w:rsidR="00480669" w:rsidRPr="00FE00CE" w:rsidRDefault="00480669" w:rsidP="00480669">
      <w:pPr>
        <w:pStyle w:val="Heading2"/>
        <w:rPr>
          <w:lang w:val="fr-CH"/>
        </w:rPr>
      </w:pPr>
      <w:r w:rsidRPr="00FE00CE">
        <w:rPr>
          <w:lang w:val="fr-CH"/>
        </w:rPr>
        <w:t>2.2</w:t>
      </w:r>
      <w:r w:rsidRPr="00FE00CE">
        <w:rPr>
          <w:lang w:val="fr-CH"/>
        </w:rPr>
        <w:tab/>
        <w:t>Brouillage de type B</w:t>
      </w:r>
    </w:p>
    <w:p w:rsidR="00480669" w:rsidRPr="00FE00CE" w:rsidRDefault="00480669" w:rsidP="00480669">
      <w:pPr>
        <w:pStyle w:val="Heading3"/>
        <w:rPr>
          <w:lang w:val="fr-CH"/>
        </w:rPr>
      </w:pPr>
      <w:r w:rsidRPr="00FE00CE">
        <w:rPr>
          <w:lang w:val="fr-CH"/>
        </w:rPr>
        <w:t>2.2.1</w:t>
      </w:r>
      <w:r w:rsidRPr="00FE00CE">
        <w:rPr>
          <w:lang w:val="fr-CH"/>
        </w:rPr>
        <w:tab/>
        <w:t>Introduction</w:t>
      </w:r>
    </w:p>
    <w:p w:rsidR="00480669" w:rsidRPr="00FE00CE" w:rsidRDefault="00480669" w:rsidP="00480669">
      <w:pPr>
        <w:rPr>
          <w:lang w:val="fr-CH"/>
        </w:rPr>
      </w:pPr>
      <w:r w:rsidRPr="00FE00CE">
        <w:rPr>
          <w:lang w:val="fr-CH"/>
        </w:rPr>
        <w:t>Le «brouillage de type B» est celui qui est causé à un récepteur aéronautique par des émissions de radiodiffusion sur des fréquences extérieures à la bande des services aéronautiques.</w:t>
      </w:r>
    </w:p>
    <w:p w:rsidR="00480669" w:rsidRPr="00FE00CE" w:rsidRDefault="00480669" w:rsidP="00480669">
      <w:pPr>
        <w:pStyle w:val="Heading3"/>
        <w:rPr>
          <w:lang w:val="fr-CH"/>
        </w:rPr>
      </w:pPr>
      <w:r w:rsidRPr="00FE00CE">
        <w:rPr>
          <w:lang w:val="fr-CH"/>
        </w:rPr>
        <w:lastRenderedPageBreak/>
        <w:t>2.2.2</w:t>
      </w:r>
      <w:r w:rsidRPr="00FE00CE">
        <w:rPr>
          <w:lang w:val="fr-CH"/>
        </w:rPr>
        <w:tab/>
        <w:t>Brouillage de type B1</w:t>
      </w:r>
    </w:p>
    <w:p w:rsidR="00480669" w:rsidRPr="00FE00CE" w:rsidRDefault="00480669" w:rsidP="00480669">
      <w:pPr>
        <w:rPr>
          <w:lang w:val="fr-CH"/>
        </w:rPr>
      </w:pPr>
      <w:r w:rsidRPr="00FE00CE">
        <w:rPr>
          <w:lang w:val="fr-CH"/>
        </w:rPr>
        <w:t>On appelle «brouillage de type B1» l'intermodulation qui peut se produire au sein d'un récepteur aéronautique lorsque des signaux de radiodiffusion, extérieurs à la bande aéronautique, l'amènent à fonctionner dans sa plage de non-linéarité. Pour que ce type de brouillage se produise, il faut normalement la présence d'au moins deux signaux de radiodiffusion ayant une relation de fréquences qui, étant donné le fonctionnement non linéaire du récepteur, peuvent se combiner pour créer un produit d'intermodulation tombant dans le canal radioélectrique utilisé par le récepteur de bord. Un des signaux de radiodiffusion doit avoir une amplitude suffisante pour amener le récepteur à fonctionner dans des régions de non-linéarité; mais le brouillage peut se produire même si l'autre signal a (ou si les autres signaux ont) une amplitude beaucoup plus faible.</w:t>
      </w:r>
    </w:p>
    <w:p w:rsidR="00480669" w:rsidRDefault="00480669" w:rsidP="00480669">
      <w:pPr>
        <w:rPr>
          <w:lang w:val="fr-CH"/>
        </w:rPr>
      </w:pPr>
      <w:r w:rsidRPr="00FE00CE">
        <w:rPr>
          <w:lang w:val="fr-CH"/>
        </w:rPr>
        <w:t>Seuls les produits d'intermodulation du troisième ordre sont pris en considération; ils auront la forme suivante:</w:t>
      </w:r>
    </w:p>
    <w:p w:rsidR="00480669" w:rsidRPr="0016174D" w:rsidRDefault="00480669" w:rsidP="00480669">
      <w:pPr>
        <w:tabs>
          <w:tab w:val="left" w:pos="2552"/>
          <w:tab w:val="left" w:pos="5529"/>
        </w:tabs>
      </w:pPr>
      <w:r w:rsidRPr="00437952">
        <w:rPr>
          <w:i/>
        </w:rPr>
        <w:tab/>
      </w:r>
      <w:r w:rsidRPr="0016174D">
        <w:rPr>
          <w:i/>
        </w:rPr>
        <w:t>f</w:t>
      </w:r>
      <w:r w:rsidRPr="0016174D">
        <w:rPr>
          <w:i/>
          <w:vertAlign w:val="subscript"/>
        </w:rPr>
        <w:t>intermod</w:t>
      </w:r>
      <w:r w:rsidRPr="0016174D">
        <w:t xml:space="preserve"> = 2</w:t>
      </w:r>
      <w:r w:rsidRPr="0016174D">
        <w:rPr>
          <w:i/>
        </w:rPr>
        <w:t>f</w:t>
      </w:r>
      <w:r w:rsidRPr="0016174D">
        <w:rPr>
          <w:vertAlign w:val="subscript"/>
        </w:rPr>
        <w:t>1</w:t>
      </w:r>
      <w:r w:rsidRPr="0016174D">
        <w:t xml:space="preserve"> – </w:t>
      </w:r>
      <w:r w:rsidRPr="0016174D">
        <w:rPr>
          <w:i/>
        </w:rPr>
        <w:t>f</w:t>
      </w:r>
      <w:r w:rsidRPr="0016174D">
        <w:rPr>
          <w:vertAlign w:val="subscript"/>
        </w:rPr>
        <w:t>2</w:t>
      </w:r>
      <w:r w:rsidRPr="0016174D">
        <w:rPr>
          <w:vertAlign w:val="subscript"/>
        </w:rPr>
        <w:tab/>
      </w:r>
      <w:r w:rsidR="006035E1">
        <w:rPr>
          <w:vertAlign w:val="subscript"/>
        </w:rPr>
        <w:tab/>
      </w:r>
      <w:r w:rsidRPr="00FE00CE">
        <w:rPr>
          <w:szCs w:val="24"/>
          <w:lang w:val="fr-CH"/>
        </w:rPr>
        <w:t>dans le cas de deux signaux, ou</w:t>
      </w:r>
    </w:p>
    <w:p w:rsidR="00480669" w:rsidRPr="0016174D" w:rsidRDefault="00480669" w:rsidP="00480669">
      <w:pPr>
        <w:tabs>
          <w:tab w:val="left" w:pos="2552"/>
          <w:tab w:val="left" w:pos="5529"/>
        </w:tabs>
      </w:pPr>
      <w:r w:rsidRPr="0016174D">
        <w:rPr>
          <w:i/>
        </w:rPr>
        <w:tab/>
        <w:t>f</w:t>
      </w:r>
      <w:r w:rsidRPr="0016174D">
        <w:rPr>
          <w:i/>
          <w:vertAlign w:val="subscript"/>
        </w:rPr>
        <w:t>intermod</w:t>
      </w:r>
      <w:r w:rsidRPr="0016174D">
        <w:t xml:space="preserve"> = </w:t>
      </w:r>
      <w:r w:rsidRPr="0016174D">
        <w:rPr>
          <w:i/>
        </w:rPr>
        <w:t>f</w:t>
      </w:r>
      <w:r w:rsidRPr="0016174D">
        <w:rPr>
          <w:vertAlign w:val="subscript"/>
        </w:rPr>
        <w:t>1</w:t>
      </w:r>
      <w:r w:rsidRPr="0016174D">
        <w:t xml:space="preserve"> + </w:t>
      </w:r>
      <w:r w:rsidRPr="0016174D">
        <w:rPr>
          <w:i/>
        </w:rPr>
        <w:t>f</w:t>
      </w:r>
      <w:r w:rsidRPr="0016174D">
        <w:rPr>
          <w:vertAlign w:val="subscript"/>
        </w:rPr>
        <w:t>2</w:t>
      </w:r>
      <w:r w:rsidRPr="0016174D">
        <w:t xml:space="preserve"> – </w:t>
      </w:r>
      <w:r w:rsidRPr="0016174D">
        <w:rPr>
          <w:i/>
        </w:rPr>
        <w:t>f</w:t>
      </w:r>
      <w:r w:rsidRPr="0016174D">
        <w:rPr>
          <w:vertAlign w:val="subscript"/>
        </w:rPr>
        <w:t>3</w:t>
      </w:r>
      <w:r w:rsidRPr="0016174D">
        <w:rPr>
          <w:vertAlign w:val="subscript"/>
        </w:rPr>
        <w:tab/>
      </w:r>
      <w:r w:rsidRPr="00FE00CE">
        <w:rPr>
          <w:szCs w:val="24"/>
          <w:lang w:val="fr-CH"/>
        </w:rPr>
        <w:t>dans le cas de trois signaux</w:t>
      </w:r>
    </w:p>
    <w:p w:rsidR="00480669" w:rsidRPr="0016174D" w:rsidRDefault="00480669" w:rsidP="00480669">
      <w:r w:rsidRPr="0016174D">
        <w:t>où:</w:t>
      </w:r>
    </w:p>
    <w:p w:rsidR="00480669" w:rsidRPr="00480669" w:rsidRDefault="00480669" w:rsidP="00480669">
      <w:pPr>
        <w:pStyle w:val="Equationlegend"/>
        <w:rPr>
          <w:lang w:val="fr-CH"/>
        </w:rPr>
      </w:pPr>
      <w:r w:rsidRPr="00480669">
        <w:rPr>
          <w:i/>
          <w:lang w:val="fr-CH"/>
        </w:rPr>
        <w:tab/>
        <w:t>f</w:t>
      </w:r>
      <w:r w:rsidRPr="00480669">
        <w:rPr>
          <w:i/>
          <w:position w:val="-4"/>
          <w:sz w:val="16"/>
          <w:lang w:val="fr-CH"/>
        </w:rPr>
        <w:t>intermod</w:t>
      </w:r>
      <w:r w:rsidRPr="00480669">
        <w:rPr>
          <w:lang w:val="fr-CH"/>
        </w:rPr>
        <w:t>:</w:t>
      </w:r>
      <w:r w:rsidRPr="00480669">
        <w:rPr>
          <w:lang w:val="fr-CH"/>
        </w:rPr>
        <w:tab/>
      </w:r>
      <w:r w:rsidRPr="00FE00CE">
        <w:rPr>
          <w:szCs w:val="24"/>
          <w:lang w:val="fr-CH"/>
        </w:rPr>
        <w:t>fréquence du produit d'intermodulation</w:t>
      </w:r>
      <w:r w:rsidRPr="00480669">
        <w:rPr>
          <w:lang w:val="fr-CH"/>
        </w:rPr>
        <w:t> (MHz);</w:t>
      </w:r>
    </w:p>
    <w:p w:rsidR="00480669" w:rsidRPr="00480669" w:rsidRDefault="00480669" w:rsidP="00480669">
      <w:pPr>
        <w:pStyle w:val="Equationlegend"/>
        <w:rPr>
          <w:lang w:val="fr-CH"/>
        </w:rPr>
      </w:pPr>
      <w:r w:rsidRPr="00480669">
        <w:rPr>
          <w:i/>
          <w:lang w:val="fr-CH"/>
        </w:rPr>
        <w:tab/>
        <w:t>f</w:t>
      </w:r>
      <w:r w:rsidRPr="00480669">
        <w:rPr>
          <w:position w:val="-4"/>
          <w:sz w:val="16"/>
          <w:lang w:val="fr-CH"/>
        </w:rPr>
        <w:t>1</w:t>
      </w:r>
      <w:r w:rsidRPr="00480669">
        <w:rPr>
          <w:lang w:val="fr-CH"/>
        </w:rPr>
        <w:t xml:space="preserve">, </w:t>
      </w:r>
      <w:r w:rsidRPr="00480669">
        <w:rPr>
          <w:i/>
          <w:lang w:val="fr-CH"/>
        </w:rPr>
        <w:t>f</w:t>
      </w:r>
      <w:r w:rsidRPr="00480669">
        <w:rPr>
          <w:position w:val="-4"/>
          <w:sz w:val="16"/>
          <w:lang w:val="fr-CH"/>
        </w:rPr>
        <w:t>2</w:t>
      </w:r>
      <w:r w:rsidRPr="00480669">
        <w:rPr>
          <w:lang w:val="fr-CH"/>
        </w:rPr>
        <w:t xml:space="preserve">, </w:t>
      </w:r>
      <w:r w:rsidRPr="00480669">
        <w:rPr>
          <w:i/>
          <w:lang w:val="fr-CH"/>
        </w:rPr>
        <w:t>f</w:t>
      </w:r>
      <w:r w:rsidRPr="00480669">
        <w:rPr>
          <w:position w:val="-4"/>
          <w:sz w:val="16"/>
          <w:lang w:val="fr-CH"/>
        </w:rPr>
        <w:t>3</w:t>
      </w:r>
      <w:r w:rsidRPr="00480669">
        <w:rPr>
          <w:lang w:val="fr-CH"/>
        </w:rPr>
        <w:t>:</w:t>
      </w:r>
      <w:r w:rsidRPr="00480669">
        <w:rPr>
          <w:lang w:val="fr-CH"/>
        </w:rPr>
        <w:tab/>
      </w:r>
      <w:r w:rsidRPr="00FE00CE">
        <w:rPr>
          <w:szCs w:val="24"/>
          <w:lang w:val="fr-CH"/>
        </w:rPr>
        <w:t>fréquences de radiodiffusion (MHz) telles que</w:t>
      </w:r>
      <w:r w:rsidRPr="00480669">
        <w:rPr>
          <w:lang w:val="fr-CH"/>
        </w:rPr>
        <w:t xml:space="preserve"> </w:t>
      </w:r>
      <w:r w:rsidRPr="00480669">
        <w:rPr>
          <w:i/>
          <w:lang w:val="fr-CH"/>
        </w:rPr>
        <w:t>f</w:t>
      </w:r>
      <w:r w:rsidRPr="00480669">
        <w:rPr>
          <w:position w:val="-4"/>
          <w:sz w:val="16"/>
          <w:lang w:val="fr-CH"/>
        </w:rPr>
        <w:t>1</w:t>
      </w:r>
      <w:r w:rsidRPr="00480669">
        <w:rPr>
          <w:lang w:val="fr-CH"/>
        </w:rPr>
        <w:t xml:space="preserve"> </w:t>
      </w:r>
      <w:r w:rsidRPr="006B2316">
        <w:sym w:font="Symbol" w:char="F0B3"/>
      </w:r>
      <w:r w:rsidRPr="00480669">
        <w:rPr>
          <w:lang w:val="fr-CH"/>
        </w:rPr>
        <w:t xml:space="preserve"> </w:t>
      </w:r>
      <w:r w:rsidRPr="00480669">
        <w:rPr>
          <w:i/>
          <w:lang w:val="fr-CH"/>
        </w:rPr>
        <w:t>f</w:t>
      </w:r>
      <w:r w:rsidRPr="00480669">
        <w:rPr>
          <w:position w:val="-4"/>
          <w:sz w:val="16"/>
          <w:lang w:val="fr-CH"/>
        </w:rPr>
        <w:t>2</w:t>
      </w:r>
      <w:r w:rsidRPr="00480669">
        <w:rPr>
          <w:lang w:val="fr-CH"/>
        </w:rPr>
        <w:t xml:space="preserve"> &gt; </w:t>
      </w:r>
      <w:r w:rsidRPr="00480669">
        <w:rPr>
          <w:i/>
          <w:lang w:val="fr-CH"/>
        </w:rPr>
        <w:t>f</w:t>
      </w:r>
      <w:r w:rsidRPr="00480669">
        <w:rPr>
          <w:position w:val="-4"/>
          <w:sz w:val="16"/>
          <w:lang w:val="fr-CH"/>
        </w:rPr>
        <w:t>3</w:t>
      </w:r>
      <w:r w:rsidRPr="00480669">
        <w:rPr>
          <w:lang w:val="fr-CH"/>
        </w:rPr>
        <w:t>.</w:t>
      </w:r>
    </w:p>
    <w:p w:rsidR="00480669" w:rsidRPr="00FE00CE" w:rsidRDefault="00480669" w:rsidP="00480669">
      <w:pPr>
        <w:pStyle w:val="Heading3"/>
        <w:rPr>
          <w:lang w:val="fr-CH"/>
        </w:rPr>
      </w:pPr>
      <w:r w:rsidRPr="00FE00CE">
        <w:rPr>
          <w:lang w:val="fr-CH"/>
        </w:rPr>
        <w:t>2.2.3</w:t>
      </w:r>
      <w:r w:rsidRPr="00FE00CE">
        <w:rPr>
          <w:lang w:val="fr-CH"/>
        </w:rPr>
        <w:tab/>
        <w:t>Brouillage de type B2</w:t>
      </w:r>
    </w:p>
    <w:p w:rsidR="00480669" w:rsidRPr="00FE00CE" w:rsidRDefault="00480669" w:rsidP="00480669">
      <w:pPr>
        <w:rPr>
          <w:lang w:val="fr-CH"/>
        </w:rPr>
      </w:pPr>
      <w:r w:rsidRPr="00FE00CE">
        <w:rPr>
          <w:lang w:val="fr-CH"/>
        </w:rPr>
        <w:t>On appelle «brouillage de type B</w:t>
      </w:r>
      <w:r>
        <w:rPr>
          <w:lang w:val="fr-CH"/>
        </w:rPr>
        <w:t>2</w:t>
      </w:r>
      <w:r w:rsidRPr="00FE00CE">
        <w:rPr>
          <w:lang w:val="fr-CH"/>
        </w:rPr>
        <w:t xml:space="preserve">» </w:t>
      </w:r>
      <w:r>
        <w:rPr>
          <w:lang w:val="fr-CH"/>
        </w:rPr>
        <w:t>la d</w:t>
      </w:r>
      <w:r w:rsidRPr="00FE00CE">
        <w:rPr>
          <w:lang w:val="fr-CH"/>
        </w:rPr>
        <w:t xml:space="preserve">ésensibilisation qui </w:t>
      </w:r>
      <w:r>
        <w:rPr>
          <w:lang w:val="fr-CH"/>
        </w:rPr>
        <w:t>peut se produire</w:t>
      </w:r>
      <w:r w:rsidRPr="00FE00CE">
        <w:rPr>
          <w:lang w:val="fr-CH"/>
        </w:rPr>
        <w:t xml:space="preserve"> lorsque l'étage </w:t>
      </w:r>
      <w:r>
        <w:rPr>
          <w:lang w:val="fr-CH"/>
        </w:rPr>
        <w:t>R</w:t>
      </w:r>
      <w:r w:rsidRPr="00FE00CE">
        <w:rPr>
          <w:lang w:val="fr-CH"/>
        </w:rPr>
        <w:t>F d'un récepteur aéronautique est soumis à une surcharge pa</w:t>
      </w:r>
      <w:r>
        <w:rPr>
          <w:lang w:val="fr-CH"/>
        </w:rPr>
        <w:t>r une ou par plusieurs émissions</w:t>
      </w:r>
      <w:r w:rsidRPr="00FE00CE">
        <w:rPr>
          <w:lang w:val="fr-CH"/>
        </w:rPr>
        <w:t xml:space="preserve"> de radiodiffusion.</w:t>
      </w:r>
    </w:p>
    <w:p w:rsidR="00480669" w:rsidRPr="00FE00CE" w:rsidRDefault="00480669" w:rsidP="00480669">
      <w:pPr>
        <w:pStyle w:val="Heading1"/>
        <w:rPr>
          <w:lang w:val="fr-CH"/>
        </w:rPr>
      </w:pPr>
      <w:r w:rsidRPr="00FE00CE">
        <w:rPr>
          <w:lang w:val="fr-CH"/>
        </w:rPr>
        <w:t>3</w:t>
      </w:r>
      <w:r w:rsidRPr="00FE00CE">
        <w:rPr>
          <w:lang w:val="fr-CH"/>
        </w:rPr>
        <w:tab/>
        <w:t>Paramètres utilisés pour l'évaluation de la compatibilité</w:t>
      </w:r>
    </w:p>
    <w:p w:rsidR="00480669" w:rsidRPr="00FE00CE" w:rsidRDefault="00480669" w:rsidP="00480669">
      <w:pPr>
        <w:pStyle w:val="Heading2"/>
        <w:rPr>
          <w:lang w:val="fr-CH"/>
        </w:rPr>
      </w:pPr>
      <w:r w:rsidRPr="00FE00CE">
        <w:rPr>
          <w:lang w:val="fr-CH"/>
        </w:rPr>
        <w:t>3.1</w:t>
      </w:r>
      <w:r w:rsidRPr="00FE00CE">
        <w:rPr>
          <w:lang w:val="fr-CH"/>
        </w:rPr>
        <w:tab/>
        <w:t>Introduction</w:t>
      </w:r>
    </w:p>
    <w:p w:rsidR="00480669" w:rsidRPr="00FE00CE" w:rsidRDefault="00480669" w:rsidP="00480669">
      <w:pPr>
        <w:rPr>
          <w:szCs w:val="24"/>
          <w:lang w:val="fr-CH"/>
        </w:rPr>
      </w:pPr>
      <w:r w:rsidRPr="00FE00CE">
        <w:rPr>
          <w:szCs w:val="24"/>
          <w:lang w:val="fr-CH"/>
        </w:rPr>
        <w:t>Ce paragraphe détermine les paramètres des émetteurs et des récepteurs aéronautiques GBAS concernés par une évaluation de compatibilité.</w:t>
      </w:r>
    </w:p>
    <w:p w:rsidR="00480669" w:rsidRPr="00FE00CE" w:rsidRDefault="00480669" w:rsidP="00480669">
      <w:pPr>
        <w:pStyle w:val="Heading2"/>
        <w:rPr>
          <w:lang w:val="fr-CH"/>
        </w:rPr>
      </w:pPr>
      <w:r w:rsidRPr="00FE00CE">
        <w:rPr>
          <w:lang w:val="fr-CH"/>
        </w:rPr>
        <w:t>3.2</w:t>
      </w:r>
      <w:r w:rsidRPr="00FE00CE">
        <w:rPr>
          <w:lang w:val="fr-CH"/>
        </w:rPr>
        <w:tab/>
        <w:t>Caractéristiques des systèmes aéronautiques</w:t>
      </w:r>
    </w:p>
    <w:p w:rsidR="00480669" w:rsidRPr="00FE00CE" w:rsidRDefault="00480669" w:rsidP="00480669">
      <w:pPr>
        <w:pStyle w:val="Heading3"/>
        <w:rPr>
          <w:lang w:val="fr-CH"/>
        </w:rPr>
      </w:pPr>
      <w:r w:rsidRPr="00FE00CE">
        <w:rPr>
          <w:lang w:val="fr-CH"/>
        </w:rPr>
        <w:t>3.2.1</w:t>
      </w:r>
      <w:r w:rsidRPr="00FE00CE">
        <w:rPr>
          <w:lang w:val="fr-CH"/>
        </w:rPr>
        <w:tab/>
        <w:t>Couverture opérationnelle spécifiée</w:t>
      </w:r>
    </w:p>
    <w:p w:rsidR="00480669" w:rsidRPr="00FE00CE" w:rsidRDefault="00480669" w:rsidP="00480669">
      <w:pPr>
        <w:rPr>
          <w:szCs w:val="24"/>
          <w:lang w:val="fr-CH"/>
        </w:rPr>
      </w:pPr>
      <w:r w:rsidRPr="00FE00CE">
        <w:rPr>
          <w:szCs w:val="24"/>
          <w:lang w:val="fr-CH"/>
        </w:rPr>
        <w:t xml:space="preserve">Le système GBAS a </w:t>
      </w:r>
      <w:r>
        <w:rPr>
          <w:szCs w:val="24"/>
          <w:lang w:val="fr-CH"/>
        </w:rPr>
        <w:t xml:space="preserve">les </w:t>
      </w:r>
      <w:r w:rsidRPr="00FE00CE">
        <w:rPr>
          <w:szCs w:val="24"/>
          <w:lang w:val="fr-CH"/>
        </w:rPr>
        <w:t>deux modes de fonctionnement</w:t>
      </w:r>
      <w:r>
        <w:rPr>
          <w:szCs w:val="24"/>
          <w:lang w:val="fr-CH"/>
        </w:rPr>
        <w:t xml:space="preserve"> suivants</w:t>
      </w:r>
      <w:r w:rsidRPr="00FE00CE">
        <w:rPr>
          <w:szCs w:val="24"/>
          <w:lang w:val="fr-CH"/>
        </w:rPr>
        <w:t>:</w:t>
      </w:r>
    </w:p>
    <w:p w:rsidR="00480669" w:rsidRPr="00FE00CE" w:rsidRDefault="00480669" w:rsidP="00480669">
      <w:pPr>
        <w:pStyle w:val="enumlev1"/>
        <w:rPr>
          <w:szCs w:val="24"/>
          <w:lang w:val="fr-CH"/>
        </w:rPr>
      </w:pPr>
      <w:r w:rsidRPr="00FE00CE">
        <w:rPr>
          <w:szCs w:val="24"/>
          <w:lang w:val="fr-CH"/>
        </w:rPr>
        <w:t>a)</w:t>
      </w:r>
      <w:r w:rsidRPr="00FE00CE">
        <w:rPr>
          <w:szCs w:val="24"/>
          <w:lang w:val="fr-CH"/>
        </w:rPr>
        <w:tab/>
        <w:t xml:space="preserve">approche de précision; </w:t>
      </w:r>
    </w:p>
    <w:p w:rsidR="00480669" w:rsidRPr="00FE00CE" w:rsidRDefault="00480669" w:rsidP="00480669">
      <w:pPr>
        <w:pStyle w:val="enumlev1"/>
        <w:rPr>
          <w:szCs w:val="24"/>
          <w:lang w:val="fr-CH"/>
        </w:rPr>
      </w:pPr>
      <w:r w:rsidRPr="00FE00CE">
        <w:rPr>
          <w:szCs w:val="24"/>
          <w:lang w:val="fr-CH"/>
        </w:rPr>
        <w:t>b)</w:t>
      </w:r>
      <w:r w:rsidRPr="00FE00CE">
        <w:rPr>
          <w:szCs w:val="24"/>
          <w:lang w:val="fr-CH"/>
        </w:rPr>
        <w:tab/>
      </w:r>
      <w:r>
        <w:rPr>
          <w:szCs w:val="24"/>
          <w:lang w:val="fr-CH"/>
        </w:rPr>
        <w:t>localisation</w:t>
      </w:r>
      <w:r w:rsidRPr="00FE00CE">
        <w:rPr>
          <w:szCs w:val="24"/>
          <w:lang w:val="fr-CH"/>
        </w:rPr>
        <w:t>.</w:t>
      </w:r>
    </w:p>
    <w:p w:rsidR="00480669" w:rsidRDefault="00480669" w:rsidP="00480669">
      <w:pPr>
        <w:rPr>
          <w:lang w:val="fr-CH"/>
        </w:rPr>
      </w:pPr>
      <w:r>
        <w:rPr>
          <w:lang w:val="fr-CH"/>
        </w:rPr>
        <w:t>L'OACI exige que le</w:t>
      </w:r>
      <w:r w:rsidRPr="00E774C2">
        <w:rPr>
          <w:lang w:val="fr-CH"/>
        </w:rPr>
        <w:t xml:space="preserve"> </w:t>
      </w:r>
      <w:r w:rsidRPr="00FE00CE">
        <w:rPr>
          <w:lang w:val="fr-CH"/>
        </w:rPr>
        <w:t>système GBAS</w:t>
      </w:r>
      <w:r>
        <w:rPr>
          <w:lang w:val="fr-CH"/>
        </w:rPr>
        <w:t xml:space="preserve"> offre au moins </w:t>
      </w:r>
      <w:r w:rsidRPr="00FE00CE">
        <w:rPr>
          <w:lang w:val="fr-CH"/>
        </w:rPr>
        <w:t>le mode d'approche de précision</w:t>
      </w:r>
      <w:r>
        <w:rPr>
          <w:lang w:val="fr-CH"/>
        </w:rPr>
        <w:t>. En outre, à titre facultatif, un service de localisation peut être fourni.</w:t>
      </w:r>
    </w:p>
    <w:p w:rsidR="00480669" w:rsidRPr="008F4ACF" w:rsidRDefault="00480669" w:rsidP="00480669">
      <w:pPr>
        <w:pStyle w:val="Heading4"/>
      </w:pPr>
      <w:r w:rsidRPr="008F4ACF">
        <w:t>3.2.1.1</w:t>
      </w:r>
      <w:r w:rsidRPr="008F4ACF">
        <w:tab/>
        <w:t>Mode d'approche de précision</w:t>
      </w:r>
    </w:p>
    <w:p w:rsidR="00480669" w:rsidRPr="00A16539" w:rsidRDefault="00480669" w:rsidP="00480669">
      <w:r>
        <w:rPr>
          <w:lang w:val="fr-CH"/>
        </w:rPr>
        <w:t>La</w:t>
      </w:r>
      <w:r w:rsidRPr="00FE00CE">
        <w:rPr>
          <w:lang w:val="fr-CH"/>
        </w:rPr>
        <w:t xml:space="preserve"> Fig</w:t>
      </w:r>
      <w:r>
        <w:rPr>
          <w:lang w:val="fr-CH"/>
        </w:rPr>
        <w:t>.</w:t>
      </w:r>
      <w:r w:rsidRPr="00FE00CE">
        <w:rPr>
          <w:lang w:val="fr-CH"/>
        </w:rPr>
        <w:t> </w:t>
      </w:r>
      <w:r w:rsidRPr="008F4ACF">
        <w:t>1A</w:t>
      </w:r>
      <w:r>
        <w:t xml:space="preserve"> </w:t>
      </w:r>
      <w:r w:rsidRPr="00FE00CE">
        <w:rPr>
          <w:lang w:val="fr-CH"/>
        </w:rPr>
        <w:t>illustre</w:t>
      </w:r>
      <w:r>
        <w:rPr>
          <w:lang w:val="fr-CH"/>
        </w:rPr>
        <w:t xml:space="preserve"> l'extension horizontale</w:t>
      </w:r>
      <w:r w:rsidRPr="00FE00CE">
        <w:rPr>
          <w:lang w:val="fr-CH"/>
        </w:rPr>
        <w:t xml:space="preserve"> </w:t>
      </w:r>
      <w:r>
        <w:rPr>
          <w:lang w:val="fr-CH"/>
        </w:rPr>
        <w:t>d'</w:t>
      </w:r>
      <w:r w:rsidRPr="00FE00CE">
        <w:rPr>
          <w:lang w:val="fr-CH"/>
        </w:rPr>
        <w:t>une couverture opérationnelle spécifiée (COS) typ</w:t>
      </w:r>
      <w:r>
        <w:rPr>
          <w:lang w:val="fr-CH"/>
        </w:rPr>
        <w:t>e</w:t>
      </w:r>
      <w:r w:rsidRPr="00FE00CE">
        <w:rPr>
          <w:lang w:val="fr-CH"/>
        </w:rPr>
        <w:t xml:space="preserve"> pour un mode d'approche de précision</w:t>
      </w:r>
      <w:r>
        <w:rPr>
          <w:lang w:val="fr-CH"/>
        </w:rPr>
        <w:t xml:space="preserve"> </w:t>
      </w:r>
      <w:r w:rsidRPr="00FE00CE">
        <w:rPr>
          <w:lang w:val="fr-CH"/>
        </w:rPr>
        <w:t>GBAS</w:t>
      </w:r>
      <w:r>
        <w:rPr>
          <w:lang w:val="fr-CH"/>
        </w:rPr>
        <w:t xml:space="preserve"> fondé sur les prescriptions décrites dans </w:t>
      </w:r>
      <w:r w:rsidRPr="00FE00CE">
        <w:rPr>
          <w:lang w:val="fr-CH"/>
        </w:rPr>
        <w:t>l'Annexe 10 de</w:t>
      </w:r>
      <w:r>
        <w:rPr>
          <w:lang w:val="fr-CH"/>
        </w:rPr>
        <w:t xml:space="preserve"> </w:t>
      </w:r>
      <w:r w:rsidRPr="00295C8D">
        <w:t>la Convention relative à l'aviation civile internationale</w:t>
      </w:r>
      <w:r>
        <w:t xml:space="preserve">. </w:t>
      </w:r>
      <w:r w:rsidRPr="00A16539">
        <w:t>Elle couvre une zone en forme de</w:t>
      </w:r>
      <w:r>
        <w:t xml:space="preserve"> </w:t>
      </w:r>
      <w:r w:rsidRPr="00A16539">
        <w:t>trou de serrure (zone</w:t>
      </w:r>
      <w:r>
        <w:t xml:space="preserve"> </w:t>
      </w:r>
      <w:r w:rsidRPr="00A16539">
        <w:t>non couverte) comprenant un secteur d</w:t>
      </w:r>
      <w:r>
        <w:t>'</w:t>
      </w:r>
      <w:r w:rsidRPr="00A16539">
        <w:t>une largeur de</w:t>
      </w:r>
      <w:r>
        <w:t xml:space="preserve"> </w:t>
      </w:r>
      <w:r w:rsidRPr="00A16539">
        <w:t>±35°</w:t>
      </w:r>
      <w:r>
        <w:t xml:space="preserve"> s'étendant sur </w:t>
      </w:r>
      <w:r w:rsidRPr="00A16539">
        <w:t>28 km (15</w:t>
      </w:r>
      <w:r>
        <w:t> </w:t>
      </w:r>
      <w:r w:rsidRPr="00A16539">
        <w:t>mille</w:t>
      </w:r>
      <w:r>
        <w:t>s</w:t>
      </w:r>
      <w:r w:rsidRPr="00A16539">
        <w:t xml:space="preserve"> marin</w:t>
      </w:r>
      <w:r>
        <w:t>s</w:t>
      </w:r>
      <w:r w:rsidRPr="00A16539">
        <w:t xml:space="preserve"> </w:t>
      </w:r>
      <w:r>
        <w:t>(</w:t>
      </w:r>
      <w:r w:rsidRPr="00A16539">
        <w:t>NM)</w:t>
      </w:r>
      <w:r>
        <w:t>)</w:t>
      </w:r>
      <w:r w:rsidRPr="00A16539">
        <w:t xml:space="preserve"> </w:t>
      </w:r>
      <w:r>
        <w:t xml:space="preserve">par rapport à la fin de la piste et un second secteur d'une largeur de </w:t>
      </w:r>
      <w:r w:rsidRPr="00A16539">
        <w:t xml:space="preserve">±10° </w:t>
      </w:r>
      <w:r>
        <w:lastRenderedPageBreak/>
        <w:t xml:space="preserve">s'étendant sur </w:t>
      </w:r>
      <w:r w:rsidRPr="00A16539">
        <w:t>9 km</w:t>
      </w:r>
      <w:r>
        <w:t xml:space="preserve"> supplémentaires </w:t>
      </w:r>
      <w:r w:rsidRPr="00A16539">
        <w:t>(5 mille</w:t>
      </w:r>
      <w:r>
        <w:t>s</w:t>
      </w:r>
      <w:r w:rsidRPr="00A16539">
        <w:t xml:space="preserve"> marin</w:t>
      </w:r>
      <w:r>
        <w:t>s</w:t>
      </w:r>
      <w:r w:rsidRPr="00A16539">
        <w:t xml:space="preserve"> </w:t>
      </w:r>
      <w:r>
        <w:t>(</w:t>
      </w:r>
      <w:r w:rsidRPr="00A16539">
        <w:t>NM)</w:t>
      </w:r>
      <w:r>
        <w:t>)</w:t>
      </w:r>
      <w:r w:rsidRPr="00A16539">
        <w:t>.</w:t>
      </w:r>
      <w:r>
        <w:t xml:space="preserve"> On trouvera plus de précisions sur la </w:t>
      </w:r>
      <w:r w:rsidR="006035E1">
        <w:t>Fig. </w:t>
      </w:r>
      <w:r w:rsidRPr="00A16539">
        <w:t>1B.</w:t>
      </w:r>
    </w:p>
    <w:p w:rsidR="00480669" w:rsidRPr="00C36D30" w:rsidRDefault="00480669" w:rsidP="00480669">
      <w:r w:rsidRPr="00C36D30">
        <w:t>La limite de couverture inférieure (H)</w:t>
      </w:r>
      <w:r>
        <w:t xml:space="preserve"> </w:t>
      </w:r>
      <w:r w:rsidRPr="00C36D30">
        <w:t xml:space="preserve">à la distance maximale </w:t>
      </w:r>
      <w:r>
        <w:t xml:space="preserve">par rapport au </w:t>
      </w:r>
      <w:r w:rsidRPr="00C36D30">
        <w:t>point de seuil à l'atterrissage</w:t>
      </w:r>
      <w:r>
        <w:t xml:space="preserve"> </w:t>
      </w:r>
      <w:r w:rsidRPr="00C36D30">
        <w:t>(LTP)</w:t>
      </w:r>
      <w:r>
        <w:t xml:space="preserve"> pour un </w:t>
      </w:r>
      <w:r w:rsidRPr="00C36D30">
        <w:t>angle de site de l'alignement de descente</w:t>
      </w:r>
      <w:r w:rsidRPr="00E32A7F">
        <w:t xml:space="preserve"> </w:t>
      </w:r>
      <w:r>
        <w:t xml:space="preserve">donné </w:t>
      </w:r>
      <w:r w:rsidRPr="00C36D30">
        <w:t>(</w:t>
      </w:r>
      <w:r w:rsidRPr="00043C96">
        <w:rPr>
          <w:lang w:val="en-GB"/>
        </w:rPr>
        <w:t>α</w:t>
      </w:r>
      <w:r w:rsidRPr="00C36D30">
        <w:t>)</w:t>
      </w:r>
      <w:r>
        <w:t xml:space="preserve"> est calculée de la façon suivante:</w:t>
      </w:r>
    </w:p>
    <w:p w:rsidR="00480669" w:rsidRPr="00254B4B" w:rsidRDefault="00480669" w:rsidP="00480669">
      <w:pPr>
        <w:pStyle w:val="Equation"/>
        <w:rPr>
          <w:lang w:val="en-GB"/>
        </w:rPr>
      </w:pPr>
      <w:r w:rsidRPr="00370C3E">
        <w:rPr>
          <w:lang w:val="fr-CH"/>
        </w:rPr>
        <w:tab/>
      </w:r>
      <w:r w:rsidRPr="00370C3E">
        <w:rPr>
          <w:lang w:val="fr-CH"/>
        </w:rPr>
        <w:tab/>
      </w:r>
      <w:r w:rsidRPr="00B92E03">
        <w:rPr>
          <w:position w:val="-30"/>
          <w:lang w:val="en-GB"/>
        </w:rPr>
        <w:object w:dxaOrig="33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68pt;height:36pt" o:ole="">
            <v:imagedata r:id="rId12" o:title=""/>
          </v:shape>
          <o:OLEObject Type="Embed" ProgID="Equation.3" ShapeID="_x0000_i1113" DrawAspect="Content" ObjectID="_1470050797" r:id="rId13"/>
        </w:object>
      </w:r>
    </w:p>
    <w:p w:rsidR="00480669" w:rsidRPr="00E32A7F" w:rsidRDefault="00480669" w:rsidP="00480669">
      <w:r w:rsidRPr="00E32A7F">
        <w:t>o</w:t>
      </w:r>
      <w:r>
        <w:t>ù</w:t>
      </w:r>
      <w:r w:rsidRPr="00E32A7F">
        <w:t>:</w:t>
      </w:r>
    </w:p>
    <w:p w:rsidR="00480669" w:rsidRPr="00480669" w:rsidRDefault="00480669" w:rsidP="00480669">
      <w:pPr>
        <w:pStyle w:val="Equationlegend"/>
        <w:rPr>
          <w:lang w:val="fr-CH"/>
        </w:rPr>
      </w:pPr>
      <w:r w:rsidRPr="00480669">
        <w:rPr>
          <w:lang w:val="fr-CH"/>
        </w:rPr>
        <w:tab/>
      </w:r>
      <w:r w:rsidRPr="00480669">
        <w:rPr>
          <w:i/>
          <w:iCs/>
          <w:lang w:val="fr-CH"/>
        </w:rPr>
        <w:t>Dist</w:t>
      </w:r>
      <w:r w:rsidRPr="00480669">
        <w:rPr>
          <w:vertAlign w:val="subscript"/>
          <w:lang w:val="fr-CH"/>
        </w:rPr>
        <w:t>max</w:t>
      </w:r>
      <w:r w:rsidRPr="00480669">
        <w:rPr>
          <w:lang w:val="fr-CH"/>
        </w:rPr>
        <w:t xml:space="preserve">: </w:t>
      </w:r>
      <w:r w:rsidRPr="00480669">
        <w:rPr>
          <w:lang w:val="fr-CH"/>
        </w:rPr>
        <w:tab/>
        <w:t>distance maximale, en m, par rapport au point LTP;</w:t>
      </w:r>
    </w:p>
    <w:p w:rsidR="00480669" w:rsidRPr="00480669" w:rsidRDefault="00480669" w:rsidP="00480669">
      <w:pPr>
        <w:pStyle w:val="Equationlegend"/>
        <w:rPr>
          <w:lang w:val="fr-CH"/>
        </w:rPr>
      </w:pPr>
      <w:r w:rsidRPr="00480669">
        <w:rPr>
          <w:lang w:val="fr-CH"/>
        </w:rPr>
        <w:tab/>
      </w:r>
      <w:r w:rsidRPr="00480669">
        <w:rPr>
          <w:i/>
          <w:iCs/>
          <w:lang w:val="fr-CH"/>
        </w:rPr>
        <w:t>TCH</w:t>
      </w:r>
      <w:r w:rsidRPr="00480669">
        <w:rPr>
          <w:lang w:val="fr-CH"/>
        </w:rPr>
        <w:t>/tan(</w:t>
      </w:r>
      <w:r w:rsidRPr="00043C96">
        <w:rPr>
          <w:lang w:val="en-GB"/>
        </w:rPr>
        <w:t>α</w:t>
      </w:r>
      <w:r w:rsidRPr="00480669">
        <w:rPr>
          <w:lang w:val="fr-CH"/>
        </w:rPr>
        <w:t>):</w:t>
      </w:r>
      <w:r w:rsidRPr="00480669">
        <w:rPr>
          <w:lang w:val="fr-CH"/>
        </w:rPr>
        <w:tab/>
        <w:t>distance en m entre le point LTP et le point d'interception de l'alignement de descente (GPIP) (point GPIP, c'est-à-dire le point d'interception entre la trajectoire d'approche finale et le plan de niveau local);</w:t>
      </w:r>
    </w:p>
    <w:p w:rsidR="00480669" w:rsidRPr="00480669" w:rsidRDefault="00480669" w:rsidP="00480669">
      <w:pPr>
        <w:pStyle w:val="Equationlegend"/>
        <w:rPr>
          <w:lang w:val="fr-CH"/>
        </w:rPr>
      </w:pPr>
      <w:r w:rsidRPr="00480669">
        <w:rPr>
          <w:lang w:val="fr-CH"/>
        </w:rPr>
        <w:tab/>
      </w:r>
      <w:r w:rsidRPr="00043C96">
        <w:rPr>
          <w:lang w:val="en-GB"/>
        </w:rPr>
        <w:t>α</w:t>
      </w:r>
      <w:r w:rsidRPr="00480669">
        <w:rPr>
          <w:lang w:val="fr-CH"/>
        </w:rPr>
        <w:t>:</w:t>
      </w:r>
      <w:r w:rsidRPr="00480669">
        <w:rPr>
          <w:lang w:val="fr-CH"/>
        </w:rPr>
        <w:tab/>
        <w:t>angle de site de l'alignement de descente (la valeur nominale est de 3 degrés);</w:t>
      </w:r>
    </w:p>
    <w:p w:rsidR="00480669" w:rsidRPr="00480669" w:rsidRDefault="00480669" w:rsidP="00480669">
      <w:pPr>
        <w:pStyle w:val="Equationlegend"/>
        <w:rPr>
          <w:lang w:val="fr-CH"/>
        </w:rPr>
      </w:pPr>
      <w:r w:rsidRPr="00480669">
        <w:rPr>
          <w:lang w:val="fr-CH"/>
        </w:rPr>
        <w:tab/>
        <w:t>TCH:</w:t>
      </w:r>
      <w:r w:rsidRPr="00480669">
        <w:rPr>
          <w:lang w:val="fr-CH"/>
        </w:rPr>
        <w:tab/>
        <w:t>hauteur de franchissement du seuil (hauteur de la trajectoire d'approche au</w:t>
      </w:r>
      <w:r w:rsidRPr="00480669">
        <w:rPr>
          <w:lang w:val="fr-CH"/>
        </w:rPr>
        <w:noBreakHyphen/>
        <w:t>dessus du point LTP), la valeur nominale étant de 15 m.</w:t>
      </w:r>
    </w:p>
    <w:p w:rsidR="00480669" w:rsidRPr="001F4F1F" w:rsidRDefault="00480669" w:rsidP="00480669">
      <w:pPr>
        <w:rPr>
          <w:szCs w:val="24"/>
        </w:rPr>
      </w:pPr>
      <w:r>
        <w:rPr>
          <w:szCs w:val="24"/>
        </w:rPr>
        <w:t xml:space="preserve">Ce calcul </w:t>
      </w:r>
      <w:r w:rsidRPr="001F4F1F">
        <w:rPr>
          <w:szCs w:val="24"/>
        </w:rPr>
        <w:t>est illustré</w:t>
      </w:r>
      <w:r>
        <w:rPr>
          <w:szCs w:val="24"/>
        </w:rPr>
        <w:t xml:space="preserve"> </w:t>
      </w:r>
      <w:r w:rsidRPr="001F4F1F">
        <w:rPr>
          <w:szCs w:val="24"/>
        </w:rPr>
        <w:t xml:space="preserve">de manière </w:t>
      </w:r>
      <w:r>
        <w:rPr>
          <w:szCs w:val="24"/>
        </w:rPr>
        <w:t xml:space="preserve">plus </w:t>
      </w:r>
      <w:r w:rsidRPr="001F4F1F">
        <w:rPr>
          <w:szCs w:val="24"/>
        </w:rPr>
        <w:t>détaillée sur la</w:t>
      </w:r>
      <w:r>
        <w:rPr>
          <w:szCs w:val="24"/>
        </w:rPr>
        <w:t xml:space="preserve"> </w:t>
      </w:r>
      <w:r w:rsidRPr="001F4F1F">
        <w:rPr>
          <w:szCs w:val="24"/>
        </w:rPr>
        <w:t>Fig. 1B.</w:t>
      </w:r>
    </w:p>
    <w:p w:rsidR="00480669" w:rsidRPr="001F4F1F" w:rsidRDefault="00480669" w:rsidP="00480669">
      <w:pPr>
        <w:rPr>
          <w:szCs w:val="24"/>
        </w:rPr>
      </w:pPr>
      <w:r w:rsidRPr="001F4F1F">
        <w:rPr>
          <w:szCs w:val="24"/>
        </w:rPr>
        <w:t>Pour les valeurs nominales de l</w:t>
      </w:r>
      <w:r>
        <w:rPr>
          <w:szCs w:val="24"/>
        </w:rPr>
        <w:t>'</w:t>
      </w:r>
      <w:r w:rsidRPr="001F4F1F">
        <w:rPr>
          <w:szCs w:val="24"/>
        </w:rPr>
        <w:t xml:space="preserve">angle de site de l'alignement de descente de 3 degrés et une </w:t>
      </w:r>
      <w:r w:rsidRPr="00391D97">
        <w:rPr>
          <w:szCs w:val="24"/>
        </w:rPr>
        <w:t xml:space="preserve">hauteur de franchissement du seuil </w:t>
      </w:r>
      <w:r>
        <w:rPr>
          <w:szCs w:val="24"/>
        </w:rPr>
        <w:t>de</w:t>
      </w:r>
      <w:r w:rsidRPr="001F4F1F">
        <w:rPr>
          <w:szCs w:val="24"/>
        </w:rPr>
        <w:t xml:space="preserve"> 15 m</w:t>
      </w:r>
      <w:r>
        <w:rPr>
          <w:szCs w:val="24"/>
        </w:rPr>
        <w:t xml:space="preserve"> à une distance maximale type de </w:t>
      </w:r>
      <w:r w:rsidRPr="001F4F1F">
        <w:rPr>
          <w:szCs w:val="24"/>
        </w:rPr>
        <w:t>37 km (20 NM)</w:t>
      </w:r>
      <w:r>
        <w:rPr>
          <w:szCs w:val="24"/>
        </w:rPr>
        <w:t>, on obtient la limite de couverture inférieure suivante:</w:t>
      </w:r>
    </w:p>
    <w:p w:rsidR="00480669" w:rsidRPr="001F4F1F" w:rsidRDefault="00480669" w:rsidP="00480669">
      <w:pPr>
        <w:pStyle w:val="Equation"/>
      </w:pPr>
      <w:r w:rsidRPr="001F4F1F">
        <w:tab/>
      </w:r>
      <w:r w:rsidRPr="001F4F1F">
        <w:tab/>
      </w:r>
      <w:r w:rsidRPr="00254B4B">
        <w:rPr>
          <w:position w:val="-30"/>
          <w:lang w:val="en-GB"/>
        </w:rPr>
        <w:object w:dxaOrig="5240" w:dyaOrig="720">
          <v:shape id="_x0000_i1114" type="#_x0000_t75" style="width:264pt;height:36pt" o:ole="">
            <v:imagedata r:id="rId14" o:title=""/>
          </v:shape>
          <o:OLEObject Type="Embed" ProgID="Equation.3" ShapeID="_x0000_i1114" DrawAspect="Content" ObjectID="_1470050798" r:id="rId15"/>
        </w:object>
      </w:r>
    </w:p>
    <w:p w:rsidR="00480669" w:rsidRPr="00000484" w:rsidRDefault="00480669" w:rsidP="00480669">
      <w:pPr>
        <w:rPr>
          <w:szCs w:val="24"/>
        </w:rPr>
      </w:pPr>
      <w:r w:rsidRPr="00FE00CE">
        <w:rPr>
          <w:szCs w:val="24"/>
          <w:lang w:val="fr-CH"/>
        </w:rPr>
        <w:t xml:space="preserve">Cette COS est définie pour chaque piste. Comme une même station au sol GBAS peut </w:t>
      </w:r>
      <w:r>
        <w:rPr>
          <w:szCs w:val="24"/>
          <w:lang w:val="fr-CH"/>
        </w:rPr>
        <w:t>desservir plusieurs aérodromes avec</w:t>
      </w:r>
      <w:r w:rsidRPr="00FE00CE">
        <w:rPr>
          <w:szCs w:val="24"/>
          <w:lang w:val="fr-CH"/>
        </w:rPr>
        <w:t xml:space="preserve"> plusieurs</w:t>
      </w:r>
      <w:r>
        <w:rPr>
          <w:szCs w:val="24"/>
          <w:lang w:val="fr-CH"/>
        </w:rPr>
        <w:t xml:space="preserve"> </w:t>
      </w:r>
      <w:r w:rsidRPr="00FE00CE">
        <w:rPr>
          <w:szCs w:val="24"/>
          <w:lang w:val="fr-CH"/>
        </w:rPr>
        <w:t>piste</w:t>
      </w:r>
      <w:r>
        <w:rPr>
          <w:szCs w:val="24"/>
          <w:lang w:val="fr-CH"/>
        </w:rPr>
        <w:t xml:space="preserve">s au voisinage, </w:t>
      </w:r>
      <w:r w:rsidRPr="00FE00CE">
        <w:rPr>
          <w:szCs w:val="24"/>
          <w:lang w:val="fr-CH"/>
        </w:rPr>
        <w:t>la COS globale peut être considérée comme étant la somme de ces COS.</w:t>
      </w:r>
    </w:p>
    <w:p w:rsidR="00480669" w:rsidRPr="00FE00CE" w:rsidRDefault="00480669" w:rsidP="00480669">
      <w:pPr>
        <w:rPr>
          <w:szCs w:val="24"/>
          <w:lang w:val="fr-CH"/>
        </w:rPr>
      </w:pPr>
      <w:r w:rsidRPr="00FE00CE">
        <w:rPr>
          <w:szCs w:val="24"/>
          <w:lang w:val="fr-CH"/>
        </w:rPr>
        <w:t>Certaines administrations peuvent aussi utiliser le GBAS de sorte que l'axe de la COS ne soit pas toujours aligné avec une piste.</w:t>
      </w:r>
      <w:r>
        <w:rPr>
          <w:szCs w:val="24"/>
          <w:lang w:val="fr-CH"/>
        </w:rPr>
        <w:t xml:space="preserve"> </w:t>
      </w:r>
    </w:p>
    <w:p w:rsidR="00480669" w:rsidRPr="005346A3" w:rsidRDefault="00480669" w:rsidP="00480669">
      <w:pPr>
        <w:pStyle w:val="FigureNo"/>
        <w:rPr>
          <w:lang w:val="fr-CH"/>
        </w:rPr>
      </w:pPr>
      <w:r w:rsidRPr="005346A3">
        <w:rPr>
          <w:lang w:val="fr-CH"/>
        </w:rPr>
        <w:t>FIGURE 1</w:t>
      </w:r>
      <w:r>
        <w:rPr>
          <w:lang w:val="fr-CH"/>
        </w:rPr>
        <w:t>A</w:t>
      </w:r>
    </w:p>
    <w:p w:rsidR="00480669" w:rsidRPr="005346A3" w:rsidRDefault="00480669" w:rsidP="00480669">
      <w:pPr>
        <w:pStyle w:val="Figuretitle"/>
      </w:pPr>
      <w:r w:rsidRPr="005346A3">
        <w:t>COS typ</w:t>
      </w:r>
      <w:r>
        <w:t>e</w:t>
      </w:r>
      <w:r w:rsidRPr="005346A3">
        <w:t xml:space="preserve"> pour l'approche de précision GBAS</w:t>
      </w:r>
    </w:p>
    <w:p w:rsidR="00480669" w:rsidRPr="00FE00CE" w:rsidRDefault="00E00B4A" w:rsidP="00480669">
      <w:pPr>
        <w:pStyle w:val="Figure"/>
        <w:rPr>
          <w:lang w:val="fr-CH"/>
        </w:rPr>
      </w:pPr>
      <w:r>
        <w:rPr>
          <w:lang w:val="en-GB"/>
        </w:rPr>
        <w:object w:dxaOrig="3994" w:dyaOrig="2179">
          <v:shape id="_x0000_i1115" type="#_x0000_t75" style="width:300pt;height:162pt;mso-position-vertical:absolute" o:ole="">
            <v:imagedata r:id="rId16" o:title=""/>
          </v:shape>
          <o:OLEObject Type="Embed" ProgID="CorelDRAW.Graphic.14" ShapeID="_x0000_i1115" DrawAspect="Content" ObjectID="_1470050799" r:id="rId17"/>
        </w:object>
      </w:r>
    </w:p>
    <w:p w:rsidR="00480669" w:rsidRDefault="00480669" w:rsidP="00480669">
      <w:pPr>
        <w:pStyle w:val="Figurelegend"/>
        <w:rPr>
          <w:lang w:val="fr-CH"/>
        </w:rPr>
      </w:pPr>
      <w:r>
        <w:rPr>
          <w:lang w:val="en-GB"/>
        </w:rPr>
        <w:tab/>
      </w:r>
      <w:r>
        <w:rPr>
          <w:lang w:val="en-GB"/>
        </w:rPr>
        <w:tab/>
      </w:r>
      <w:r>
        <w:rPr>
          <w:lang w:val="en-GB"/>
        </w:rPr>
        <w:tab/>
      </w:r>
      <w:r w:rsidRPr="00426084">
        <w:rPr>
          <w:lang w:val="fr-CH"/>
        </w:rPr>
        <w:t>NOTE – Pas à l'échelle.</w:t>
      </w:r>
    </w:p>
    <w:p w:rsidR="00480669" w:rsidRPr="00426084" w:rsidRDefault="00480669" w:rsidP="00480669">
      <w:pPr>
        <w:rPr>
          <w:lang w:val="fr-CH"/>
        </w:rPr>
      </w:pPr>
    </w:p>
    <w:p w:rsidR="00480669" w:rsidRDefault="00480669" w:rsidP="00480669">
      <w:pPr>
        <w:pStyle w:val="FigureNo"/>
        <w:rPr>
          <w:lang w:val="fr-CH"/>
        </w:rPr>
      </w:pPr>
      <w:r>
        <w:rPr>
          <w:lang w:val="fr-CH"/>
        </w:rPr>
        <w:lastRenderedPageBreak/>
        <w:t>Figure 1B</w:t>
      </w:r>
    </w:p>
    <w:p w:rsidR="00480669" w:rsidRDefault="00480669" w:rsidP="00480669">
      <w:pPr>
        <w:pStyle w:val="Figuretitle"/>
        <w:rPr>
          <w:lang w:val="fr-CH"/>
        </w:rPr>
      </w:pPr>
      <w:r>
        <w:rPr>
          <w:lang w:val="fr-CH"/>
        </w:rPr>
        <w:t xml:space="preserve">Spécification plus détaillée d'un </w:t>
      </w:r>
      <w:r w:rsidRPr="00000484">
        <w:rPr>
          <w:lang w:val="fr-CH"/>
        </w:rPr>
        <w:t>COS type pour l'approche de précision GBAS</w:t>
      </w:r>
    </w:p>
    <w:p w:rsidR="00480669" w:rsidRDefault="00E00B4A" w:rsidP="00480669">
      <w:pPr>
        <w:pStyle w:val="Figure"/>
        <w:rPr>
          <w:iCs/>
          <w:lang w:val="fr-CH"/>
        </w:rPr>
      </w:pPr>
      <w:r>
        <w:rPr>
          <w:lang w:val="en-GB"/>
        </w:rPr>
        <w:object w:dxaOrig="5961" w:dyaOrig="3740">
          <v:shape id="_x0000_i1116" type="#_x0000_t75" style="width:324pt;height:204pt;mso-position-horizontal:absolute" o:ole="">
            <v:imagedata r:id="rId18" o:title=""/>
          </v:shape>
          <o:OLEObject Type="Embed" ProgID="CorelDRAW.Graphic.14" ShapeID="_x0000_i1116" DrawAspect="Content" ObjectID="_1470050800" r:id="rId19"/>
        </w:object>
      </w:r>
    </w:p>
    <w:p w:rsidR="00480669" w:rsidRDefault="00480669" w:rsidP="00480669">
      <w:pPr>
        <w:pStyle w:val="Note"/>
        <w:rPr>
          <w:i/>
          <w:lang w:val="fr-CH"/>
        </w:rPr>
      </w:pPr>
    </w:p>
    <w:p w:rsidR="00480669" w:rsidRPr="00FE00CE" w:rsidRDefault="00480669" w:rsidP="00480669">
      <w:pPr>
        <w:pStyle w:val="Note"/>
        <w:rPr>
          <w:lang w:val="fr-CH"/>
        </w:rPr>
      </w:pPr>
      <w:r w:rsidRPr="00FE00CE">
        <w:rPr>
          <w:i/>
          <w:lang w:val="fr-CH"/>
        </w:rPr>
        <w:t>Note rédactionnelle</w:t>
      </w:r>
      <w:r w:rsidRPr="00FE00CE">
        <w:rPr>
          <w:lang w:val="fr-CH"/>
        </w:rPr>
        <w:t xml:space="preserve"> – La</w:t>
      </w:r>
      <w:r>
        <w:rPr>
          <w:lang w:val="fr-CH"/>
        </w:rPr>
        <w:t xml:space="preserve"> </w:t>
      </w:r>
      <w:r w:rsidRPr="00FE00CE">
        <w:rPr>
          <w:lang w:val="fr-CH"/>
        </w:rPr>
        <w:t xml:space="preserve">COS découle des spécifications </w:t>
      </w:r>
      <w:r>
        <w:rPr>
          <w:lang w:val="fr-CH"/>
        </w:rPr>
        <w:t xml:space="preserve">applicables au système </w:t>
      </w:r>
      <w:r w:rsidRPr="00FE00CE">
        <w:rPr>
          <w:szCs w:val="24"/>
          <w:lang w:val="fr-CH"/>
        </w:rPr>
        <w:t>GBAS</w:t>
      </w:r>
      <w:r w:rsidRPr="00FE00CE">
        <w:rPr>
          <w:lang w:val="fr-CH"/>
        </w:rPr>
        <w:t xml:space="preserve"> contenues dans l'Annexe 10 de</w:t>
      </w:r>
      <w:r>
        <w:rPr>
          <w:lang w:val="fr-CH"/>
        </w:rPr>
        <w:t xml:space="preserve"> la Convention de l'aviation civile internationale. Le </w:t>
      </w:r>
      <w:r w:rsidRPr="00FE00CE">
        <w:rPr>
          <w:lang w:val="fr-CH"/>
        </w:rPr>
        <w:t>diagramme d'élévation</w:t>
      </w:r>
      <w:r>
        <w:rPr>
          <w:lang w:val="fr-CH"/>
        </w:rPr>
        <w:t xml:space="preserve"> décrit pour le système </w:t>
      </w:r>
      <w:r w:rsidRPr="00FE00CE">
        <w:rPr>
          <w:szCs w:val="24"/>
          <w:lang w:val="fr-CH"/>
        </w:rPr>
        <w:t>GBAS</w:t>
      </w:r>
      <w:r>
        <w:rPr>
          <w:lang w:val="fr-CH"/>
        </w:rPr>
        <w:t xml:space="preserve"> </w:t>
      </w:r>
      <w:r w:rsidRPr="00FE00CE">
        <w:rPr>
          <w:lang w:val="fr-CH"/>
        </w:rPr>
        <w:t>est différent</w:t>
      </w:r>
      <w:r>
        <w:rPr>
          <w:lang w:val="fr-CH"/>
        </w:rPr>
        <w:t xml:space="preserve"> de celui du système ILS décrit </w:t>
      </w:r>
      <w:r w:rsidRPr="00FE00CE">
        <w:rPr>
          <w:lang w:val="fr-CH"/>
        </w:rPr>
        <w:t>dans la</w:t>
      </w:r>
      <w:r>
        <w:rPr>
          <w:lang w:val="fr-CH"/>
        </w:rPr>
        <w:t xml:space="preserve"> Fig. 1 de la</w:t>
      </w:r>
      <w:r w:rsidRPr="00FE00CE">
        <w:rPr>
          <w:lang w:val="fr-CH"/>
        </w:rPr>
        <w:t xml:space="preserve"> Recommandation UIT</w:t>
      </w:r>
      <w:r w:rsidRPr="00FE00CE">
        <w:rPr>
          <w:lang w:val="fr-CH"/>
        </w:rPr>
        <w:noBreakHyphen/>
        <w:t>R SM.1009-1.</w:t>
      </w:r>
    </w:p>
    <w:p w:rsidR="00480669" w:rsidRDefault="00480669" w:rsidP="00480669">
      <w:pPr>
        <w:pStyle w:val="Heading4"/>
        <w:rPr>
          <w:lang w:val="fr-CH"/>
        </w:rPr>
      </w:pPr>
      <w:r>
        <w:rPr>
          <w:lang w:val="fr-CH"/>
        </w:rPr>
        <w:t>3.2.1.2</w:t>
      </w:r>
      <w:r>
        <w:rPr>
          <w:lang w:val="fr-CH"/>
        </w:rPr>
        <w:tab/>
        <w:t>M</w:t>
      </w:r>
      <w:r w:rsidRPr="00FE00CE">
        <w:rPr>
          <w:lang w:val="fr-CH"/>
        </w:rPr>
        <w:t xml:space="preserve">ode de </w:t>
      </w:r>
      <w:r>
        <w:rPr>
          <w:lang w:val="fr-CH"/>
        </w:rPr>
        <w:t>localisation</w:t>
      </w:r>
      <w:r w:rsidRPr="00FE00CE">
        <w:rPr>
          <w:lang w:val="fr-CH"/>
        </w:rPr>
        <w:t xml:space="preserve"> </w:t>
      </w:r>
    </w:p>
    <w:p w:rsidR="00480669" w:rsidRPr="00FE00CE" w:rsidRDefault="00480669" w:rsidP="00480669">
      <w:pPr>
        <w:rPr>
          <w:lang w:val="fr-CH"/>
        </w:rPr>
      </w:pPr>
      <w:r w:rsidRPr="00FE00CE">
        <w:rPr>
          <w:lang w:val="fr-CH"/>
        </w:rPr>
        <w:t xml:space="preserve">Concernant le mode de </w:t>
      </w:r>
      <w:r>
        <w:rPr>
          <w:lang w:val="fr-CH"/>
        </w:rPr>
        <w:t>localisation</w:t>
      </w:r>
      <w:r w:rsidRPr="00FE00CE">
        <w:rPr>
          <w:lang w:val="fr-CH"/>
        </w:rPr>
        <w:t>, la COS d'un GBAS peut varier d'une installation à l'autre: une COS typique peut être circulaire et avoir un rayon de 43 km (23 NM) autour de l'émetteur GBAS. Pour certaines installations, le rayon peut être plus grand, suivant les spécifications opérationnelles et les contraintes liées à la planification des fréquences. Pour plus de détails, on consultera la Publication d'information aéronautique (AIP) nationale appropriée (voir les définitions figurant dans l'Annexe 4).</w:t>
      </w:r>
    </w:p>
    <w:p w:rsidR="00480669" w:rsidRPr="00FE00CE" w:rsidRDefault="00480669" w:rsidP="00480669">
      <w:pPr>
        <w:pStyle w:val="Heading3"/>
        <w:rPr>
          <w:lang w:val="fr-CH"/>
        </w:rPr>
      </w:pPr>
      <w:r w:rsidRPr="00FE00CE">
        <w:rPr>
          <w:lang w:val="fr-CH"/>
        </w:rPr>
        <w:t>3.2.2</w:t>
      </w:r>
      <w:r w:rsidRPr="00FE00CE">
        <w:rPr>
          <w:lang w:val="fr-CH"/>
        </w:rPr>
        <w:tab/>
        <w:t>Intensité de champ</w:t>
      </w:r>
    </w:p>
    <w:p w:rsidR="00480669" w:rsidRPr="00FE00CE" w:rsidRDefault="00480669" w:rsidP="00480669">
      <w:pPr>
        <w:rPr>
          <w:lang w:val="fr-CH"/>
        </w:rPr>
      </w:pPr>
      <w:r w:rsidRPr="00FE00CE">
        <w:rPr>
          <w:lang w:val="fr-CH"/>
        </w:rPr>
        <w:t>La valeur minimale de l'intensité de champ à protéger dans toute la COS est de 215 </w:t>
      </w:r>
      <w:r>
        <w:rPr>
          <w:lang w:val="fr-CH"/>
        </w:rPr>
        <w:t>μ</w:t>
      </w:r>
      <w:r w:rsidRPr="00FE00CE">
        <w:rPr>
          <w:lang w:val="fr-CH"/>
        </w:rPr>
        <w:t>V/m (46,6 dB(</w:t>
      </w:r>
      <w:r>
        <w:rPr>
          <w:lang w:val="fr-CH"/>
        </w:rPr>
        <w:t>μ</w:t>
      </w:r>
      <w:r w:rsidRPr="00FE00CE">
        <w:rPr>
          <w:lang w:val="fr-CH"/>
        </w:rPr>
        <w:t>V/m</w:t>
      </w:r>
      <w:r>
        <w:rPr>
          <w:lang w:val="fr-CH"/>
        </w:rPr>
        <w:t>)</w:t>
      </w:r>
      <w:r w:rsidRPr="00FE00CE">
        <w:rPr>
          <w:lang w:val="fr-CH"/>
        </w:rPr>
        <w:t xml:space="preserve">) (voir le § 3.5.4.4.2.2 de l'Appendice 1). </w:t>
      </w:r>
    </w:p>
    <w:p w:rsidR="00480669" w:rsidRPr="00FE00CE" w:rsidRDefault="00480669" w:rsidP="00480669">
      <w:pPr>
        <w:pStyle w:val="Heading3"/>
        <w:rPr>
          <w:lang w:val="fr-CH"/>
        </w:rPr>
      </w:pPr>
      <w:r w:rsidRPr="00FE00CE">
        <w:rPr>
          <w:lang w:val="fr-CH"/>
        </w:rPr>
        <w:t>3.2.3</w:t>
      </w:r>
      <w:r w:rsidRPr="00FE00CE">
        <w:rPr>
          <w:lang w:val="fr-CH"/>
        </w:rPr>
        <w:tab/>
        <w:t>Fréquences</w:t>
      </w:r>
    </w:p>
    <w:p w:rsidR="00480669" w:rsidRPr="00FE00CE" w:rsidRDefault="00480669" w:rsidP="00480669">
      <w:pPr>
        <w:rPr>
          <w:lang w:val="fr-CH"/>
        </w:rPr>
      </w:pPr>
      <w:r w:rsidRPr="00FE00CE">
        <w:rPr>
          <w:lang w:val="fr-CH"/>
        </w:rPr>
        <w:t xml:space="preserve">Les fréquences du GBAS sont situées dans une bande proche de la bande de radiodiffusion </w:t>
      </w:r>
      <w:r>
        <w:rPr>
          <w:lang w:val="fr-CH"/>
        </w:rPr>
        <w:t>en modulation de fréquence</w:t>
      </w:r>
      <w:r w:rsidRPr="00FE00CE">
        <w:rPr>
          <w:lang w:val="fr-CH"/>
        </w:rPr>
        <w:t xml:space="preserve">, le GBAS pouvant fonctionner aux fréquences des systèmes ILS/VOR ainsi qu'aux fréquences </w:t>
      </w:r>
      <w:r>
        <w:rPr>
          <w:lang w:val="fr-CH"/>
        </w:rPr>
        <w:t>intermédiaires</w:t>
      </w:r>
      <w:r w:rsidRPr="00FE00CE">
        <w:rPr>
          <w:lang w:val="fr-CH"/>
        </w:rPr>
        <w:t xml:space="preserve">. </w:t>
      </w:r>
      <w:r>
        <w:rPr>
          <w:lang w:val="fr-CH"/>
        </w:rPr>
        <w:t xml:space="preserve">L'espacement </w:t>
      </w:r>
      <w:r w:rsidRPr="00FE00CE">
        <w:rPr>
          <w:lang w:val="fr-CH"/>
        </w:rPr>
        <w:t xml:space="preserve">des canaux </w:t>
      </w:r>
      <w:r>
        <w:rPr>
          <w:lang w:val="fr-CH"/>
        </w:rPr>
        <w:t xml:space="preserve">étant </w:t>
      </w:r>
      <w:r w:rsidRPr="00FE00CE">
        <w:rPr>
          <w:lang w:val="fr-CH"/>
        </w:rPr>
        <w:t>de 25 kHz</w:t>
      </w:r>
      <w:r>
        <w:rPr>
          <w:lang w:val="fr-CH"/>
        </w:rPr>
        <w:t>, l</w:t>
      </w:r>
      <w:r w:rsidRPr="00FE00CE">
        <w:rPr>
          <w:lang w:val="fr-CH"/>
        </w:rPr>
        <w:t>es fréquences du GBAS peuvent être les suivantes: 108,025; 108,050; … 117,950 MHz.</w:t>
      </w:r>
    </w:p>
    <w:p w:rsidR="00480669" w:rsidRPr="00FE00CE" w:rsidRDefault="00480669" w:rsidP="00480669">
      <w:pPr>
        <w:pStyle w:val="Heading3"/>
        <w:rPr>
          <w:lang w:val="fr-CH"/>
        </w:rPr>
      </w:pPr>
      <w:r w:rsidRPr="00FE00CE">
        <w:rPr>
          <w:lang w:val="fr-CH"/>
        </w:rPr>
        <w:t>3.2.4</w:t>
      </w:r>
      <w:r w:rsidRPr="00FE00CE">
        <w:rPr>
          <w:lang w:val="fr-CH"/>
        </w:rPr>
        <w:tab/>
        <w:t>Polarisation</w:t>
      </w:r>
    </w:p>
    <w:p w:rsidR="00480669" w:rsidRPr="00FE00CE" w:rsidRDefault="00480669" w:rsidP="00480669">
      <w:pPr>
        <w:rPr>
          <w:lang w:val="fr-CH"/>
        </w:rPr>
      </w:pPr>
      <w:r w:rsidRPr="00FE00CE">
        <w:rPr>
          <w:lang w:val="fr-CH"/>
        </w:rPr>
        <w:t>Le GBAS peut utiliser deux types de polarisation: une polarisation horizontale et, en option, une polarisation verticale complémentaire. Seule la polarisation horizontale est destinée à être utilisée pour l'aviation civile internationale et seuls les aéronefs dotés d'antennes polarisées horizontalement sont prises en considération dans la présente Recommandation. La polarisation verticale optionnelle est exclusivement réservée à une utilisation nationale.</w:t>
      </w:r>
    </w:p>
    <w:p w:rsidR="00480669" w:rsidRPr="00FE00CE" w:rsidRDefault="00480669" w:rsidP="00480669">
      <w:pPr>
        <w:pStyle w:val="Heading2"/>
        <w:rPr>
          <w:lang w:val="fr-CH"/>
        </w:rPr>
      </w:pPr>
      <w:r w:rsidRPr="00FE00CE">
        <w:rPr>
          <w:lang w:val="fr-CH"/>
        </w:rPr>
        <w:lastRenderedPageBreak/>
        <w:t>3.3</w:t>
      </w:r>
      <w:r w:rsidRPr="00FE00CE">
        <w:rPr>
          <w:lang w:val="fr-CH"/>
        </w:rPr>
        <w:tab/>
        <w:t>Caractéristiques des stations de radiodiffusion en MF</w:t>
      </w:r>
    </w:p>
    <w:p w:rsidR="00480669" w:rsidRPr="00FE00CE" w:rsidRDefault="00480669" w:rsidP="00480669">
      <w:pPr>
        <w:pStyle w:val="Heading3"/>
        <w:rPr>
          <w:lang w:val="fr-CH"/>
        </w:rPr>
      </w:pPr>
      <w:r w:rsidRPr="00FE00CE">
        <w:rPr>
          <w:lang w:val="fr-CH"/>
        </w:rPr>
        <w:t>3.3.1</w:t>
      </w:r>
      <w:r w:rsidRPr="00FE00CE">
        <w:rPr>
          <w:lang w:val="fr-CH"/>
        </w:rPr>
        <w:tab/>
        <w:t>Puissance apparente rayonnée maximale</w:t>
      </w:r>
    </w:p>
    <w:p w:rsidR="00480669" w:rsidRPr="00FE00CE" w:rsidRDefault="00480669" w:rsidP="00480669">
      <w:pPr>
        <w:rPr>
          <w:lang w:val="fr-CH"/>
        </w:rPr>
      </w:pPr>
      <w:r w:rsidRPr="00FE00CE">
        <w:rPr>
          <w:lang w:val="fr-CH"/>
        </w:rPr>
        <w:t xml:space="preserve">Il convient d'utiliser la valeur la plus </w:t>
      </w:r>
      <w:r>
        <w:rPr>
          <w:lang w:val="fr-CH"/>
        </w:rPr>
        <w:t xml:space="preserve">précise </w:t>
      </w:r>
      <w:r w:rsidRPr="00FE00CE">
        <w:rPr>
          <w:lang w:val="fr-CH"/>
        </w:rPr>
        <w:t xml:space="preserve">possible de p.a.r. maximale pour calculer la compatibilité. </w:t>
      </w:r>
    </w:p>
    <w:p w:rsidR="00480669" w:rsidRPr="00FE00CE" w:rsidRDefault="00480669" w:rsidP="00480669">
      <w:pPr>
        <w:pStyle w:val="Heading3"/>
        <w:rPr>
          <w:lang w:val="fr-CH"/>
        </w:rPr>
      </w:pPr>
      <w:r w:rsidRPr="00FE00CE">
        <w:rPr>
          <w:lang w:val="fr-CH"/>
        </w:rPr>
        <w:t>3.3.2</w:t>
      </w:r>
      <w:r w:rsidRPr="00FE00CE">
        <w:rPr>
          <w:lang w:val="fr-CH"/>
        </w:rPr>
        <w:tab/>
        <w:t>Diagramme de rayonnement dans le plan horizontal</w:t>
      </w:r>
    </w:p>
    <w:p w:rsidR="00480669" w:rsidRPr="00FE00CE" w:rsidRDefault="00480669" w:rsidP="00480669">
      <w:pPr>
        <w:rPr>
          <w:lang w:val="fr-CH"/>
        </w:rPr>
      </w:pPr>
      <w:r w:rsidRPr="00FE00CE">
        <w:rPr>
          <w:lang w:val="fr-CH"/>
        </w:rPr>
        <w:t xml:space="preserve">Il convient d'utiliser les informations les plus </w:t>
      </w:r>
      <w:r>
        <w:rPr>
          <w:lang w:val="fr-CH"/>
        </w:rPr>
        <w:t xml:space="preserve">précises </w:t>
      </w:r>
      <w:r w:rsidRPr="00FE00CE">
        <w:rPr>
          <w:lang w:val="fr-CH"/>
        </w:rPr>
        <w:t>possibles pour le diagramme de rayonnement dans le plan horizontal (DRH) pour calculer la compatibilité.</w:t>
      </w:r>
    </w:p>
    <w:p w:rsidR="00480669" w:rsidRPr="00FE00CE" w:rsidRDefault="00480669" w:rsidP="00480669">
      <w:pPr>
        <w:pStyle w:val="Heading3"/>
        <w:rPr>
          <w:lang w:val="fr-CH"/>
        </w:rPr>
      </w:pPr>
      <w:r w:rsidRPr="00FE00CE">
        <w:rPr>
          <w:lang w:val="fr-CH"/>
        </w:rPr>
        <w:t>3.3.3</w:t>
      </w:r>
      <w:r w:rsidRPr="00FE00CE">
        <w:rPr>
          <w:lang w:val="fr-CH"/>
        </w:rPr>
        <w:tab/>
        <w:t>Diagramme de rayonnement dans le plan vertical</w:t>
      </w:r>
    </w:p>
    <w:p w:rsidR="00480669" w:rsidRPr="00FE00CE" w:rsidRDefault="00480669" w:rsidP="00480669">
      <w:pPr>
        <w:rPr>
          <w:lang w:val="fr-CH"/>
        </w:rPr>
      </w:pPr>
      <w:r w:rsidRPr="00FE00CE">
        <w:rPr>
          <w:lang w:val="fr-CH"/>
        </w:rPr>
        <w:t xml:space="preserve">Il convient d'utiliser les informations les plus </w:t>
      </w:r>
      <w:r>
        <w:rPr>
          <w:lang w:val="fr-CH"/>
        </w:rPr>
        <w:t xml:space="preserve">précises </w:t>
      </w:r>
      <w:r w:rsidRPr="00FE00CE">
        <w:rPr>
          <w:lang w:val="fr-CH"/>
        </w:rPr>
        <w:t>possibles pour le diagramme de rayonnement dans le plan vertical (DRV) pour calculer la compatibilité.</w:t>
      </w:r>
    </w:p>
    <w:p w:rsidR="00480669" w:rsidRPr="00FE00CE" w:rsidRDefault="00480669" w:rsidP="00480669">
      <w:pPr>
        <w:pStyle w:val="Heading3"/>
        <w:rPr>
          <w:szCs w:val="24"/>
          <w:lang w:val="fr-CH"/>
        </w:rPr>
      </w:pPr>
      <w:r w:rsidRPr="00FE00CE">
        <w:rPr>
          <w:szCs w:val="24"/>
          <w:lang w:val="fr-CH"/>
        </w:rPr>
        <w:t>3.3.4</w:t>
      </w:r>
      <w:r w:rsidRPr="00FE00CE">
        <w:rPr>
          <w:szCs w:val="24"/>
          <w:lang w:val="fr-CH"/>
        </w:rPr>
        <w:tab/>
        <w:t>Affaiblissement du rayonnement non essentiel</w:t>
      </w:r>
    </w:p>
    <w:p w:rsidR="00480669" w:rsidRPr="00FE00CE" w:rsidRDefault="00480669" w:rsidP="00480669">
      <w:pPr>
        <w:rPr>
          <w:lang w:val="fr-CH"/>
        </w:rPr>
      </w:pPr>
      <w:r w:rsidRPr="00FE00CE">
        <w:rPr>
          <w:lang w:val="fr-CH"/>
        </w:rPr>
        <w:t>L'expérience en Amérique du Nord montre qu'il n'a, en général, pas été nécessaire d'imposer un affaiblissement supérieur à 80 dB du rayonnement non essentiel. Compte tenu des circonstances spéciales qui règnent dans certaines zones de la Région 1 et dans certaines zones de la Région 3, on recommande les valeurs indiquées dans le Tableau 1 pour l'affaiblissement du rayonnement non essentiel dans la bande 108-137 MHz réservée aux services aéronautiques, en présence de produits d'intermodulation rayonnés par des émetteurs de radiodiffusion copositionnés.</w:t>
      </w:r>
    </w:p>
    <w:p w:rsidR="00480669" w:rsidRPr="00FE00CE" w:rsidRDefault="00480669" w:rsidP="00480669">
      <w:pPr>
        <w:pStyle w:val="TableNo"/>
        <w:rPr>
          <w:lang w:val="fr-CH"/>
        </w:rPr>
      </w:pPr>
      <w:r>
        <w:rPr>
          <w:lang w:val="fr-CH"/>
        </w:rPr>
        <w:t xml:space="preserve">TABLEAU </w:t>
      </w:r>
      <w:r w:rsidRPr="00FE00CE">
        <w:rPr>
          <w:lang w:val="fr-CH"/>
        </w:rPr>
        <w:t>1</w:t>
      </w:r>
    </w:p>
    <w:tbl>
      <w:tblPr>
        <w:tblW w:w="0" w:type="auto"/>
        <w:jc w:val="center"/>
        <w:tblLayout w:type="fixed"/>
        <w:tblLook w:val="0000" w:firstRow="0" w:lastRow="0" w:firstColumn="0" w:lastColumn="0" w:noHBand="0" w:noVBand="0"/>
      </w:tblPr>
      <w:tblGrid>
        <w:gridCol w:w="2098"/>
        <w:gridCol w:w="4900"/>
      </w:tblGrid>
      <w:tr w:rsidR="00480669" w:rsidRPr="00FE00CE" w:rsidTr="006035E1">
        <w:trPr>
          <w:cantSplit/>
          <w:jc w:val="center"/>
        </w:trPr>
        <w:tc>
          <w:tcPr>
            <w:tcW w:w="2098" w:type="dxa"/>
            <w:tcBorders>
              <w:top w:val="single" w:sz="6" w:space="0" w:color="auto"/>
              <w:left w:val="single" w:sz="6" w:space="0" w:color="auto"/>
              <w:bottom w:val="single" w:sz="6" w:space="0" w:color="auto"/>
              <w:right w:val="single" w:sz="6" w:space="0" w:color="auto"/>
            </w:tcBorders>
          </w:tcPr>
          <w:p w:rsidR="00480669" w:rsidRPr="00FE00CE" w:rsidRDefault="00480669" w:rsidP="006035E1">
            <w:pPr>
              <w:pStyle w:val="Tablehead"/>
              <w:rPr>
                <w:lang w:val="fr-CH"/>
              </w:rPr>
            </w:pPr>
            <w:r w:rsidRPr="00FE00CE">
              <w:rPr>
                <w:lang w:val="fr-CH"/>
              </w:rPr>
              <w:t xml:space="preserve">p.a.r. maximale </w:t>
            </w:r>
            <w:r w:rsidRPr="00FE00CE">
              <w:rPr>
                <w:lang w:val="fr-CH"/>
              </w:rPr>
              <w:br/>
              <w:t>(dBW)</w:t>
            </w:r>
          </w:p>
        </w:tc>
        <w:tc>
          <w:tcPr>
            <w:tcW w:w="4900" w:type="dxa"/>
            <w:tcBorders>
              <w:top w:val="single" w:sz="6" w:space="0" w:color="auto"/>
              <w:left w:val="single" w:sz="6" w:space="0" w:color="auto"/>
              <w:bottom w:val="single" w:sz="6" w:space="0" w:color="auto"/>
              <w:right w:val="single" w:sz="6" w:space="0" w:color="auto"/>
            </w:tcBorders>
          </w:tcPr>
          <w:p w:rsidR="00480669" w:rsidRPr="00FE00CE" w:rsidRDefault="00480669" w:rsidP="006035E1">
            <w:pPr>
              <w:pStyle w:val="Tablehead"/>
              <w:rPr>
                <w:lang w:val="fr-CH"/>
              </w:rPr>
            </w:pPr>
            <w:r w:rsidRPr="00FE00CE">
              <w:rPr>
                <w:lang w:val="fr-CH"/>
              </w:rPr>
              <w:t>Affaiblissement par rapport à la p.a.r. maximale</w:t>
            </w:r>
            <w:r w:rsidRPr="00FE00CE">
              <w:rPr>
                <w:lang w:val="fr-CH"/>
              </w:rPr>
              <w:br/>
              <w:t>(dB)</w:t>
            </w:r>
          </w:p>
        </w:tc>
      </w:tr>
      <w:tr w:rsidR="00480669" w:rsidRPr="00FE00CE" w:rsidTr="006035E1">
        <w:trPr>
          <w:cantSplit/>
          <w:jc w:val="center"/>
        </w:trPr>
        <w:tc>
          <w:tcPr>
            <w:tcW w:w="2098" w:type="dxa"/>
            <w:tcBorders>
              <w:top w:val="single" w:sz="6" w:space="0" w:color="auto"/>
              <w:left w:val="single" w:sz="6" w:space="0" w:color="auto"/>
              <w:right w:val="single" w:sz="6" w:space="0" w:color="auto"/>
            </w:tcBorders>
          </w:tcPr>
          <w:p w:rsidR="00480669" w:rsidRPr="00FE00CE" w:rsidRDefault="00480669" w:rsidP="006035E1">
            <w:pPr>
              <w:pStyle w:val="Tabletext"/>
              <w:jc w:val="center"/>
              <w:rPr>
                <w:lang w:val="fr-CH"/>
              </w:rPr>
            </w:pPr>
            <w:r>
              <w:rPr>
                <w:lang w:val="fr-CH"/>
              </w:rPr>
              <w:sym w:font="Symbol" w:char="F0B3"/>
            </w:r>
            <w:r>
              <w:rPr>
                <w:lang w:val="fr-CH"/>
              </w:rPr>
              <w:t> </w:t>
            </w:r>
            <w:r w:rsidRPr="00FE00CE">
              <w:rPr>
                <w:lang w:val="fr-CH"/>
              </w:rPr>
              <w:t>48</w:t>
            </w:r>
          </w:p>
        </w:tc>
        <w:tc>
          <w:tcPr>
            <w:tcW w:w="4900" w:type="dxa"/>
            <w:tcBorders>
              <w:top w:val="single" w:sz="6" w:space="0" w:color="auto"/>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85</w:t>
            </w:r>
          </w:p>
        </w:tc>
      </w:tr>
      <w:tr w:rsidR="00480669" w:rsidRPr="00FE00CE" w:rsidTr="006035E1">
        <w:trPr>
          <w:cantSplit/>
          <w:jc w:val="center"/>
        </w:trPr>
        <w:tc>
          <w:tcPr>
            <w:tcW w:w="2098" w:type="dxa"/>
            <w:tcBorders>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30</w:t>
            </w:r>
          </w:p>
        </w:tc>
        <w:tc>
          <w:tcPr>
            <w:tcW w:w="4900" w:type="dxa"/>
            <w:tcBorders>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76</w:t>
            </w:r>
          </w:p>
        </w:tc>
      </w:tr>
      <w:tr w:rsidR="00480669" w:rsidRPr="00FE00CE" w:rsidTr="006035E1">
        <w:trPr>
          <w:cantSplit/>
          <w:jc w:val="center"/>
        </w:trPr>
        <w:tc>
          <w:tcPr>
            <w:tcW w:w="2098" w:type="dxa"/>
            <w:tcBorders>
              <w:left w:val="single" w:sz="6" w:space="0" w:color="auto"/>
              <w:right w:val="single" w:sz="6" w:space="0" w:color="auto"/>
            </w:tcBorders>
          </w:tcPr>
          <w:p w:rsidR="00480669" w:rsidRPr="00FE00CE" w:rsidRDefault="00480669" w:rsidP="006035E1">
            <w:pPr>
              <w:pStyle w:val="Tabletext"/>
              <w:jc w:val="center"/>
              <w:rPr>
                <w:lang w:val="fr-CH"/>
              </w:rPr>
            </w:pPr>
            <w:r>
              <w:rPr>
                <w:lang w:val="fr-CH"/>
              </w:rPr>
              <w:t>&lt; </w:t>
            </w:r>
            <w:r w:rsidRPr="00FE00CE">
              <w:rPr>
                <w:lang w:val="fr-CH"/>
              </w:rPr>
              <w:t>30</w:t>
            </w:r>
          </w:p>
        </w:tc>
        <w:tc>
          <w:tcPr>
            <w:tcW w:w="4900" w:type="dxa"/>
            <w:tcBorders>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46</w:t>
            </w:r>
            <w:r>
              <w:rPr>
                <w:lang w:val="fr-CH"/>
              </w:rPr>
              <w:t> + </w:t>
            </w:r>
            <w:r w:rsidRPr="00FE00CE">
              <w:rPr>
                <w:lang w:val="fr-CH"/>
              </w:rPr>
              <w:t>p.a.r. maximale (dBW)</w:t>
            </w:r>
          </w:p>
        </w:tc>
      </w:tr>
      <w:tr w:rsidR="00480669" w:rsidRPr="00FE00CE" w:rsidTr="006035E1">
        <w:trPr>
          <w:cantSplit/>
          <w:jc w:val="center"/>
        </w:trPr>
        <w:tc>
          <w:tcPr>
            <w:tcW w:w="6998" w:type="dxa"/>
            <w:gridSpan w:val="2"/>
            <w:tcBorders>
              <w:top w:val="single" w:sz="6" w:space="0" w:color="auto"/>
            </w:tcBorders>
          </w:tcPr>
          <w:p w:rsidR="00480669" w:rsidRPr="00CA0ED9" w:rsidRDefault="00480669" w:rsidP="006035E1">
            <w:pPr>
              <w:pStyle w:val="TableLegendNote"/>
              <w:rPr>
                <w:lang w:val="fr-FR"/>
              </w:rPr>
            </w:pPr>
            <w:r w:rsidRPr="00CA0ED9">
              <w:rPr>
                <w:lang w:val="fr-FR"/>
              </w:rPr>
              <w:t>NOTE 1 – Pour les valeurs maximales de p.a.r. comprises entre 30 dBW et 48</w:t>
            </w:r>
            <w:r>
              <w:rPr>
                <w:lang w:val="fr-FR"/>
              </w:rPr>
              <w:t> </w:t>
            </w:r>
            <w:r w:rsidRPr="00CA0ED9">
              <w:rPr>
                <w:lang w:val="fr-FR"/>
              </w:rPr>
              <w:t>dBW, on effectuera une interpolation linéaire.</w:t>
            </w:r>
          </w:p>
        </w:tc>
      </w:tr>
    </w:tbl>
    <w:p w:rsidR="00480669" w:rsidRPr="007D4955" w:rsidRDefault="00480669" w:rsidP="00480669">
      <w:pPr>
        <w:pStyle w:val="Tablefin"/>
        <w:rPr>
          <w:lang w:val="fr-CH"/>
        </w:rPr>
      </w:pPr>
    </w:p>
    <w:p w:rsidR="00480669" w:rsidRPr="00FE00CE" w:rsidRDefault="00480669" w:rsidP="00480669">
      <w:pPr>
        <w:pStyle w:val="Heading3"/>
        <w:rPr>
          <w:lang w:val="fr-CH"/>
        </w:rPr>
      </w:pPr>
      <w:r w:rsidRPr="00FE00CE">
        <w:rPr>
          <w:lang w:val="fr-CH"/>
        </w:rPr>
        <w:t>3.3.5</w:t>
      </w:r>
      <w:r w:rsidRPr="00FE00CE">
        <w:rPr>
          <w:lang w:val="fr-CH"/>
        </w:rPr>
        <w:tab/>
        <w:t>Fréquences</w:t>
      </w:r>
    </w:p>
    <w:p w:rsidR="00480669" w:rsidRPr="00FE00CE" w:rsidRDefault="00480669" w:rsidP="00480669">
      <w:pPr>
        <w:rPr>
          <w:lang w:val="fr-CH"/>
        </w:rPr>
      </w:pPr>
      <w:r w:rsidRPr="00FE00CE">
        <w:rPr>
          <w:lang w:val="fr-CH"/>
        </w:rPr>
        <w:t>Les bandes de fréquences en exploitation sont indiquées dans le Règlement des radiocommunications. Dans la Région 1 et dans certaines parties de la Région 3, la bande va de 87,5 MHz à 108 MHz, avec un espacement des canaux de 100 kHz (87,6; 87,7; ...; 107,9 MHz). Dans la Région 2, la bande va de 88 à 108 MHz, avec un espacement des canaux de 200 kHz (88,1; 88,3; ...; 107,9 MHz).</w:t>
      </w:r>
    </w:p>
    <w:p w:rsidR="00480669" w:rsidRPr="00FE00CE" w:rsidRDefault="00480669" w:rsidP="00480669">
      <w:pPr>
        <w:pStyle w:val="Heading3"/>
        <w:rPr>
          <w:lang w:val="fr-CH"/>
        </w:rPr>
      </w:pPr>
      <w:r w:rsidRPr="00FE00CE">
        <w:rPr>
          <w:lang w:val="fr-CH"/>
        </w:rPr>
        <w:t>3.3.6</w:t>
      </w:r>
      <w:r w:rsidRPr="00FE00CE">
        <w:rPr>
          <w:lang w:val="fr-CH"/>
        </w:rPr>
        <w:tab/>
        <w:t>Polarisation</w:t>
      </w:r>
    </w:p>
    <w:p w:rsidR="00480669" w:rsidRPr="00FE00CE" w:rsidRDefault="00480669" w:rsidP="00480669">
      <w:pPr>
        <w:rPr>
          <w:lang w:val="fr-CH"/>
        </w:rPr>
      </w:pPr>
      <w:r w:rsidRPr="00FE00CE">
        <w:rPr>
          <w:lang w:val="fr-CH"/>
        </w:rPr>
        <w:t>La polarisation d'un signal modulé en fréquence peut être horizontale, verticale ou mixte.</w:t>
      </w:r>
    </w:p>
    <w:p w:rsidR="00480669" w:rsidRPr="00FE00CE" w:rsidRDefault="00480669" w:rsidP="00480669">
      <w:pPr>
        <w:pStyle w:val="Heading3"/>
        <w:rPr>
          <w:lang w:val="fr-CH"/>
        </w:rPr>
      </w:pPr>
      <w:r w:rsidRPr="00FE00CE">
        <w:rPr>
          <w:lang w:val="fr-CH"/>
        </w:rPr>
        <w:t>3.3.7</w:t>
      </w:r>
      <w:r w:rsidRPr="00FE00CE">
        <w:rPr>
          <w:lang w:val="fr-CH"/>
        </w:rPr>
        <w:tab/>
        <w:t>Calcul de l'intensité de champ des signaux de radiodiffusion en espace libre</w:t>
      </w:r>
    </w:p>
    <w:p w:rsidR="00480669" w:rsidRPr="00FE00CE" w:rsidRDefault="00480669" w:rsidP="00480669">
      <w:pPr>
        <w:rPr>
          <w:lang w:val="fr-CH"/>
        </w:rPr>
      </w:pPr>
      <w:r w:rsidRPr="00FE00CE">
        <w:rPr>
          <w:lang w:val="fr-CH"/>
        </w:rPr>
        <w:t>Le champ en espace libre doit être calculé selon la formule suivante:</w:t>
      </w:r>
    </w:p>
    <w:p w:rsidR="00480669" w:rsidRPr="00437952" w:rsidRDefault="00480669" w:rsidP="00480669">
      <w:pPr>
        <w:pStyle w:val="Equation"/>
      </w:pPr>
      <w:bookmarkStart w:id="3" w:name="F002"/>
      <w:r w:rsidRPr="00437952">
        <w:tab/>
      </w:r>
      <w:r w:rsidRPr="00437952">
        <w:tab/>
      </w:r>
      <w:r w:rsidRPr="00437952">
        <w:rPr>
          <w:i/>
        </w:rPr>
        <w:t>E</w:t>
      </w:r>
      <w:r w:rsidRPr="00437952">
        <w:t xml:space="preserve"> </w:t>
      </w:r>
      <w:r>
        <w:t>=</w:t>
      </w:r>
      <w:r w:rsidRPr="00437952">
        <w:t xml:space="preserve"> 76</w:t>
      </w:r>
      <w:r>
        <w:t>,</w:t>
      </w:r>
      <w:r w:rsidRPr="00437952">
        <w:t xml:space="preserve">9 </w:t>
      </w:r>
      <w:r>
        <w:t>+</w:t>
      </w:r>
      <w:r w:rsidRPr="00437952">
        <w:t xml:space="preserve"> </w:t>
      </w:r>
      <w:r w:rsidRPr="00437952">
        <w:rPr>
          <w:i/>
        </w:rPr>
        <w:t>P</w:t>
      </w:r>
      <w:r w:rsidRPr="00437952">
        <w:t xml:space="preserve"> – 20 log </w:t>
      </w:r>
      <w:r w:rsidRPr="00437952">
        <w:rPr>
          <w:i/>
        </w:rPr>
        <w:t>d</w:t>
      </w:r>
      <w:r w:rsidRPr="00437952">
        <w:t xml:space="preserve"> </w:t>
      </w:r>
      <w:r>
        <w:t>+</w:t>
      </w:r>
      <w:r w:rsidRPr="00437952">
        <w:t xml:space="preserve"> </w:t>
      </w:r>
      <w:r w:rsidRPr="00437952">
        <w:rPr>
          <w:i/>
        </w:rPr>
        <w:t>H</w:t>
      </w:r>
      <w:r w:rsidRPr="00437952">
        <w:t xml:space="preserve"> </w:t>
      </w:r>
      <w:r>
        <w:t>+</w:t>
      </w:r>
      <w:r w:rsidRPr="00437952">
        <w:t xml:space="preserve"> </w:t>
      </w:r>
      <w:r w:rsidRPr="00437952">
        <w:rPr>
          <w:i/>
        </w:rPr>
        <w:t>V</w:t>
      </w:r>
      <w:r w:rsidRPr="00437952">
        <w:tab/>
        <w:t>(1)</w:t>
      </w:r>
      <w:bookmarkEnd w:id="3"/>
    </w:p>
    <w:p w:rsidR="00480669" w:rsidRPr="00437952" w:rsidRDefault="00480669" w:rsidP="00480669">
      <w:pPr>
        <w:keepNext/>
        <w:keepLines/>
      </w:pPr>
      <w:r w:rsidRPr="00FE00CE">
        <w:rPr>
          <w:szCs w:val="24"/>
          <w:lang w:val="fr-CH"/>
        </w:rPr>
        <w:lastRenderedPageBreak/>
        <w:t>où</w:t>
      </w:r>
      <w:r w:rsidRPr="00437952">
        <w:t>:</w:t>
      </w:r>
    </w:p>
    <w:p w:rsidR="00480669" w:rsidRPr="00480669" w:rsidRDefault="00480669" w:rsidP="00480669">
      <w:pPr>
        <w:pStyle w:val="Equationlegend"/>
        <w:keepNext/>
        <w:keepLines/>
        <w:rPr>
          <w:lang w:val="fr-CH"/>
        </w:rPr>
      </w:pPr>
      <w:r w:rsidRPr="00480669">
        <w:rPr>
          <w:i/>
          <w:lang w:val="fr-CH"/>
        </w:rPr>
        <w:tab/>
        <w:t>E</w:t>
      </w:r>
      <w:r w:rsidRPr="00480669">
        <w:rPr>
          <w:lang w:val="fr-CH"/>
        </w:rPr>
        <w:t>:</w:t>
      </w:r>
      <w:r w:rsidRPr="00480669">
        <w:rPr>
          <w:lang w:val="fr-CH"/>
        </w:rPr>
        <w:tab/>
      </w:r>
      <w:r w:rsidRPr="00FE00CE">
        <w:rPr>
          <w:szCs w:val="24"/>
          <w:lang w:val="fr-CH"/>
        </w:rPr>
        <w:t>intensité de champ</w:t>
      </w:r>
      <w:r w:rsidRPr="00480669">
        <w:rPr>
          <w:lang w:val="fr-CH"/>
        </w:rPr>
        <w:t xml:space="preserve"> (dB(µV/m)) </w:t>
      </w:r>
      <w:r w:rsidRPr="00FE00CE">
        <w:rPr>
          <w:szCs w:val="24"/>
          <w:lang w:val="fr-CH"/>
        </w:rPr>
        <w:t>du signal de radiodiffusion</w:t>
      </w:r>
      <w:r>
        <w:rPr>
          <w:szCs w:val="24"/>
          <w:lang w:val="fr-CH"/>
        </w:rPr>
        <w:t>;</w:t>
      </w:r>
    </w:p>
    <w:p w:rsidR="00480669" w:rsidRPr="00480669" w:rsidRDefault="00480669" w:rsidP="00480669">
      <w:pPr>
        <w:pStyle w:val="Equationlegend"/>
        <w:keepNext/>
        <w:keepLines/>
        <w:rPr>
          <w:lang w:val="fr-CH"/>
        </w:rPr>
      </w:pPr>
      <w:r w:rsidRPr="00480669">
        <w:rPr>
          <w:i/>
          <w:lang w:val="fr-CH"/>
        </w:rPr>
        <w:tab/>
        <w:t>P</w:t>
      </w:r>
      <w:r w:rsidRPr="00480669">
        <w:rPr>
          <w:lang w:val="fr-CH"/>
        </w:rPr>
        <w:t>:</w:t>
      </w:r>
      <w:r w:rsidRPr="00480669">
        <w:rPr>
          <w:lang w:val="fr-CH"/>
        </w:rPr>
        <w:tab/>
      </w:r>
      <w:r w:rsidRPr="00FE00CE">
        <w:rPr>
          <w:szCs w:val="24"/>
          <w:lang w:val="fr-CH"/>
        </w:rPr>
        <w:t>p.a.r. maximale de la station de radiodiffusion</w:t>
      </w:r>
      <w:r w:rsidRPr="00480669">
        <w:rPr>
          <w:lang w:val="fr-CH"/>
        </w:rPr>
        <w:t xml:space="preserve"> (dBW);</w:t>
      </w:r>
    </w:p>
    <w:p w:rsidR="00480669" w:rsidRPr="00480669" w:rsidRDefault="00480669" w:rsidP="00480669">
      <w:pPr>
        <w:pStyle w:val="Equationlegend"/>
        <w:keepNext/>
        <w:keepLines/>
        <w:rPr>
          <w:lang w:val="fr-CH"/>
        </w:rPr>
      </w:pPr>
      <w:r w:rsidRPr="00480669">
        <w:rPr>
          <w:i/>
          <w:lang w:val="fr-CH"/>
        </w:rPr>
        <w:tab/>
        <w:t>d</w:t>
      </w:r>
      <w:r w:rsidRPr="00480669">
        <w:rPr>
          <w:lang w:val="fr-CH"/>
        </w:rPr>
        <w:t>:</w:t>
      </w:r>
      <w:r w:rsidRPr="00480669">
        <w:rPr>
          <w:lang w:val="fr-CH"/>
        </w:rPr>
        <w:tab/>
      </w:r>
      <w:r w:rsidRPr="00FE00CE">
        <w:rPr>
          <w:szCs w:val="24"/>
          <w:lang w:val="fr-CH"/>
        </w:rPr>
        <w:t>distance, en trajet oblique (km) (voir la définition dans l'</w:t>
      </w:r>
      <w:r w:rsidRPr="00480669">
        <w:rPr>
          <w:lang w:val="fr-CH"/>
        </w:rPr>
        <w:t>Annexe 4);</w:t>
      </w:r>
    </w:p>
    <w:p w:rsidR="00480669" w:rsidRPr="00480669" w:rsidRDefault="00480669" w:rsidP="00480669">
      <w:pPr>
        <w:pStyle w:val="Equationlegend"/>
        <w:rPr>
          <w:lang w:val="fr-CH"/>
        </w:rPr>
      </w:pPr>
      <w:r w:rsidRPr="00480669">
        <w:rPr>
          <w:i/>
          <w:lang w:val="fr-CH"/>
        </w:rPr>
        <w:tab/>
        <w:t>H</w:t>
      </w:r>
      <w:r w:rsidRPr="00480669">
        <w:rPr>
          <w:lang w:val="fr-CH"/>
        </w:rPr>
        <w:t>:</w:t>
      </w:r>
      <w:r w:rsidRPr="00480669">
        <w:rPr>
          <w:lang w:val="fr-CH"/>
        </w:rPr>
        <w:tab/>
      </w:r>
      <w:r w:rsidRPr="00FE00CE">
        <w:rPr>
          <w:szCs w:val="24"/>
          <w:lang w:val="fr-CH"/>
        </w:rPr>
        <w:t>correction du diagramme DRH</w:t>
      </w:r>
      <w:r w:rsidRPr="00480669">
        <w:rPr>
          <w:lang w:val="fr-CH"/>
        </w:rPr>
        <w:t xml:space="preserve"> (dB);</w:t>
      </w:r>
    </w:p>
    <w:p w:rsidR="00480669" w:rsidRPr="00480669" w:rsidRDefault="00480669" w:rsidP="00480669">
      <w:pPr>
        <w:pStyle w:val="Equationlegend"/>
        <w:rPr>
          <w:lang w:val="fr-CH"/>
        </w:rPr>
      </w:pPr>
      <w:r w:rsidRPr="00480669">
        <w:rPr>
          <w:i/>
          <w:lang w:val="fr-CH"/>
        </w:rPr>
        <w:tab/>
        <w:t>V</w:t>
      </w:r>
      <w:r w:rsidRPr="00480669">
        <w:rPr>
          <w:lang w:val="fr-CH"/>
        </w:rPr>
        <w:t>:</w:t>
      </w:r>
      <w:r w:rsidRPr="00480669">
        <w:rPr>
          <w:lang w:val="fr-CH"/>
        </w:rPr>
        <w:tab/>
      </w:r>
      <w:r w:rsidRPr="00FE00CE">
        <w:rPr>
          <w:szCs w:val="24"/>
          <w:lang w:val="fr-CH"/>
        </w:rPr>
        <w:t>correction du diagramme DRV</w:t>
      </w:r>
      <w:r w:rsidRPr="00480669">
        <w:rPr>
          <w:lang w:val="fr-CH"/>
        </w:rPr>
        <w:t xml:space="preserve"> (dB).</w:t>
      </w:r>
    </w:p>
    <w:p w:rsidR="00480669" w:rsidRPr="00FE00CE" w:rsidRDefault="00480669" w:rsidP="00480669">
      <w:pPr>
        <w:rPr>
          <w:lang w:val="fr-CH"/>
        </w:rPr>
      </w:pPr>
      <w:r w:rsidRPr="00FE00CE">
        <w:rPr>
          <w:lang w:val="fr-CH"/>
        </w:rPr>
        <w:t>Dans le cas d'une station de radiodiffusion en polarisation mixte, la p.a.r. maximale à utiliser sera la plus grande des deux composantes, verticale ou horizontale. Mais si ces dernières sont de valeur égale, on obtiendra la p.a.r. maximale à utiliser en ajoutant 1 dB à la valeur de la composante horizontale.</w:t>
      </w:r>
    </w:p>
    <w:p w:rsidR="00480669" w:rsidRPr="00FE00CE" w:rsidRDefault="00480669" w:rsidP="00480669">
      <w:pPr>
        <w:pStyle w:val="Heading2"/>
        <w:rPr>
          <w:lang w:val="fr-CH"/>
        </w:rPr>
      </w:pPr>
      <w:r w:rsidRPr="00FE00CE">
        <w:rPr>
          <w:lang w:val="fr-CH"/>
        </w:rPr>
        <w:t>3.4</w:t>
      </w:r>
      <w:r w:rsidRPr="00FE00CE">
        <w:rPr>
          <w:lang w:val="fr-CH"/>
        </w:rPr>
        <w:tab/>
        <w:t>Niveau du signal à l'entrée du récepteur</w:t>
      </w:r>
    </w:p>
    <w:p w:rsidR="00480669" w:rsidRPr="00FE00CE" w:rsidRDefault="00480669" w:rsidP="00480669">
      <w:pPr>
        <w:rPr>
          <w:lang w:val="fr-CH"/>
        </w:rPr>
      </w:pPr>
      <w:r w:rsidRPr="00FE00CE">
        <w:rPr>
          <w:lang w:val="fr-CH"/>
        </w:rPr>
        <w:t>Si l'on suppose un diagramme de rayonnement d'antenne d'aéronef non directif, l'intensité de champ du signal de radiodiffusion et celle du signal du service aéronautique doivent être converties en niveau de puissance à l'entrée du récepteur aéronautique, conformément aux formules suivantes:</w:t>
      </w:r>
    </w:p>
    <w:p w:rsidR="00480669" w:rsidRPr="00FE00CE" w:rsidRDefault="00480669" w:rsidP="00480669">
      <w:pPr>
        <w:pStyle w:val="enumlev1"/>
        <w:rPr>
          <w:lang w:val="fr-CH"/>
        </w:rPr>
      </w:pPr>
      <w:r w:rsidRPr="00FE00CE">
        <w:rPr>
          <w:lang w:val="fr-CH"/>
        </w:rPr>
        <w:t>a)</w:t>
      </w:r>
      <w:r w:rsidRPr="00FE00CE">
        <w:rPr>
          <w:lang w:val="fr-CH"/>
        </w:rPr>
        <w:tab/>
        <w:t>pour un signal de radiodiffusion dans la bande 87,5-108 MHz:</w:t>
      </w:r>
    </w:p>
    <w:p w:rsidR="00480669" w:rsidRPr="001B2F83" w:rsidRDefault="00480669" w:rsidP="00480669">
      <w:pPr>
        <w:pStyle w:val="Equation"/>
      </w:pPr>
      <w:bookmarkStart w:id="4" w:name="F003"/>
      <w:r w:rsidRPr="00437952">
        <w:tab/>
      </w:r>
      <w:r w:rsidRPr="00437952">
        <w:tab/>
      </w:r>
      <w:r w:rsidRPr="001B2F83">
        <w:rPr>
          <w:i/>
        </w:rPr>
        <w:t>N</w:t>
      </w:r>
      <w:r w:rsidRPr="001B2F83">
        <w:t xml:space="preserve"> </w:t>
      </w:r>
      <w:r>
        <w:t>=</w:t>
      </w:r>
      <w:r w:rsidRPr="001B2F83">
        <w:t xml:space="preserve"> </w:t>
      </w:r>
      <w:r w:rsidRPr="001B2F83">
        <w:rPr>
          <w:i/>
        </w:rPr>
        <w:t>E</w:t>
      </w:r>
      <w:r w:rsidRPr="001B2F83">
        <w:t xml:space="preserve"> – 118 – </w:t>
      </w:r>
      <w:r w:rsidRPr="001B2F83">
        <w:rPr>
          <w:i/>
        </w:rPr>
        <w:t>L</w:t>
      </w:r>
      <w:r w:rsidRPr="00CA0ED9">
        <w:rPr>
          <w:i/>
          <w:iCs/>
          <w:vertAlign w:val="subscript"/>
        </w:rPr>
        <w:t>s</w:t>
      </w:r>
      <w:r w:rsidRPr="001B2F83">
        <w:t xml:space="preserve"> – </w:t>
      </w:r>
      <w:r w:rsidRPr="001B2F83">
        <w:rPr>
          <w:i/>
        </w:rPr>
        <w:t>L</w:t>
      </w:r>
      <w:r w:rsidRPr="001B2F83">
        <w:t>(</w:t>
      </w:r>
      <w:r w:rsidRPr="001B2F83">
        <w:rPr>
          <w:sz w:val="12"/>
        </w:rPr>
        <w:t> </w:t>
      </w:r>
      <w:r w:rsidRPr="001B2F83">
        <w:rPr>
          <w:i/>
        </w:rPr>
        <w:t>f</w:t>
      </w:r>
      <w:r w:rsidRPr="001B2F83">
        <w:rPr>
          <w:sz w:val="12"/>
        </w:rPr>
        <w:t> </w:t>
      </w:r>
      <w:r w:rsidRPr="001B2F83">
        <w:t xml:space="preserve">) – </w:t>
      </w:r>
      <w:r w:rsidRPr="001B2F83">
        <w:rPr>
          <w:i/>
        </w:rPr>
        <w:t>L</w:t>
      </w:r>
      <w:r w:rsidRPr="00CA0ED9">
        <w:rPr>
          <w:i/>
          <w:iCs/>
          <w:vertAlign w:val="subscript"/>
        </w:rPr>
        <w:t>a</w:t>
      </w:r>
      <w:r w:rsidRPr="001B2F83">
        <w:tab/>
        <w:t>(2)</w:t>
      </w:r>
      <w:bookmarkEnd w:id="4"/>
    </w:p>
    <w:p w:rsidR="00480669" w:rsidRPr="0016174D" w:rsidRDefault="00480669" w:rsidP="00480669">
      <w:r w:rsidRPr="00FE00CE">
        <w:rPr>
          <w:lang w:val="fr-CH"/>
        </w:rPr>
        <w:t>où</w:t>
      </w:r>
      <w:r w:rsidRPr="0016174D">
        <w:t>:</w:t>
      </w:r>
    </w:p>
    <w:p w:rsidR="00480669" w:rsidRPr="00480669" w:rsidRDefault="00480669" w:rsidP="00480669">
      <w:pPr>
        <w:pStyle w:val="Equationlegend"/>
        <w:rPr>
          <w:lang w:val="fr-CH"/>
        </w:rPr>
      </w:pPr>
      <w:r w:rsidRPr="00480669">
        <w:rPr>
          <w:i/>
          <w:lang w:val="fr-CH"/>
        </w:rPr>
        <w:tab/>
        <w:t>N</w:t>
      </w:r>
      <w:r w:rsidRPr="00480669">
        <w:rPr>
          <w:lang w:val="fr-CH"/>
        </w:rPr>
        <w:t>:</w:t>
      </w:r>
      <w:r w:rsidRPr="00480669">
        <w:rPr>
          <w:lang w:val="fr-CH"/>
        </w:rPr>
        <w:tab/>
      </w:r>
      <w:r w:rsidRPr="00FE00CE">
        <w:rPr>
          <w:szCs w:val="24"/>
          <w:lang w:val="fr-CH"/>
        </w:rPr>
        <w:t>niveau du signal de radiodiffusion (dBm) à l'entrée du récepteur aéronautique</w:t>
      </w:r>
      <w:r>
        <w:rPr>
          <w:szCs w:val="24"/>
          <w:lang w:val="fr-CH"/>
        </w:rPr>
        <w:t>;</w:t>
      </w:r>
    </w:p>
    <w:p w:rsidR="00480669" w:rsidRPr="00480669" w:rsidRDefault="00480669" w:rsidP="00480669">
      <w:pPr>
        <w:pStyle w:val="Equationlegend"/>
        <w:rPr>
          <w:lang w:val="fr-CH"/>
        </w:rPr>
      </w:pPr>
      <w:r w:rsidRPr="00480669">
        <w:rPr>
          <w:i/>
          <w:lang w:val="fr-CH"/>
        </w:rPr>
        <w:tab/>
        <w:t>E</w:t>
      </w:r>
      <w:r w:rsidRPr="00480669">
        <w:rPr>
          <w:lang w:val="fr-CH"/>
        </w:rPr>
        <w:t>:</w:t>
      </w:r>
      <w:r w:rsidRPr="00480669">
        <w:rPr>
          <w:lang w:val="fr-CH"/>
        </w:rPr>
        <w:tab/>
      </w:r>
      <w:r w:rsidRPr="00480669">
        <w:rPr>
          <w:szCs w:val="24"/>
          <w:lang w:val="fr-CH"/>
        </w:rPr>
        <w:t>intensité de champ</w:t>
      </w:r>
      <w:r w:rsidRPr="00480669">
        <w:rPr>
          <w:lang w:val="fr-CH"/>
        </w:rPr>
        <w:t xml:space="preserve"> (dB(</w:t>
      </w:r>
      <w:r>
        <w:rPr>
          <w:szCs w:val="24"/>
          <w:lang w:val="fr-CH"/>
        </w:rPr>
        <w:t>μ</w:t>
      </w:r>
      <w:r w:rsidRPr="00480669">
        <w:rPr>
          <w:lang w:val="fr-CH"/>
        </w:rPr>
        <w:t xml:space="preserve">V/m)) </w:t>
      </w:r>
      <w:r w:rsidRPr="00FE00CE">
        <w:rPr>
          <w:szCs w:val="24"/>
          <w:lang w:val="fr-CH"/>
        </w:rPr>
        <w:t>du signal de radiodiffusion</w:t>
      </w:r>
      <w:r>
        <w:rPr>
          <w:szCs w:val="24"/>
          <w:lang w:val="fr-CH"/>
        </w:rPr>
        <w:t>;</w:t>
      </w:r>
    </w:p>
    <w:p w:rsidR="00480669" w:rsidRPr="00480669" w:rsidRDefault="00480669" w:rsidP="00480669">
      <w:pPr>
        <w:pStyle w:val="Equationlegend"/>
        <w:rPr>
          <w:lang w:val="fr-CH"/>
        </w:rPr>
      </w:pPr>
      <w:r w:rsidRPr="00480669">
        <w:rPr>
          <w:i/>
          <w:lang w:val="fr-CH"/>
        </w:rPr>
        <w:tab/>
        <w:t>L</w:t>
      </w:r>
      <w:r w:rsidRPr="00480669">
        <w:rPr>
          <w:i/>
          <w:iCs/>
          <w:vertAlign w:val="subscript"/>
          <w:lang w:val="fr-CH"/>
        </w:rPr>
        <w:t>s</w:t>
      </w:r>
      <w:r w:rsidRPr="00480669">
        <w:rPr>
          <w:lang w:val="fr-CH"/>
        </w:rPr>
        <w:t>:</w:t>
      </w:r>
      <w:r w:rsidRPr="00480669">
        <w:rPr>
          <w:lang w:val="fr-CH"/>
        </w:rPr>
        <w:tab/>
      </w:r>
      <w:r w:rsidRPr="00FE00CE">
        <w:rPr>
          <w:szCs w:val="24"/>
          <w:lang w:val="fr-CH"/>
        </w:rPr>
        <w:t>perte de 3,5 dB due au répartiteur de signaux</w:t>
      </w:r>
      <w:r>
        <w:rPr>
          <w:szCs w:val="24"/>
          <w:lang w:val="fr-CH"/>
        </w:rPr>
        <w:t>;</w:t>
      </w:r>
    </w:p>
    <w:p w:rsidR="00480669" w:rsidRPr="00480669" w:rsidRDefault="00480669" w:rsidP="00480669">
      <w:pPr>
        <w:pStyle w:val="Equationlegend"/>
        <w:rPr>
          <w:lang w:val="fr-CH"/>
        </w:rPr>
      </w:pPr>
      <w:r w:rsidRPr="00480669">
        <w:rPr>
          <w:i/>
          <w:lang w:val="fr-CH"/>
        </w:rPr>
        <w:tab/>
        <w:t>L</w:t>
      </w:r>
      <w:r w:rsidRPr="00480669">
        <w:rPr>
          <w:lang w:val="fr-CH"/>
        </w:rPr>
        <w:t>(</w:t>
      </w:r>
      <w:r w:rsidRPr="00480669">
        <w:rPr>
          <w:i/>
          <w:lang w:val="fr-CH"/>
        </w:rPr>
        <w:t>f</w:t>
      </w:r>
      <w:r w:rsidRPr="00480669">
        <w:rPr>
          <w:lang w:val="fr-CH"/>
        </w:rPr>
        <w:t>):</w:t>
      </w:r>
      <w:r w:rsidRPr="00480669">
        <w:rPr>
          <w:lang w:val="fr-CH"/>
        </w:rPr>
        <w:tab/>
      </w:r>
      <w:r w:rsidRPr="00FE00CE">
        <w:rPr>
          <w:szCs w:val="24"/>
          <w:lang w:val="fr-CH"/>
        </w:rPr>
        <w:t>perte du système d'antennes en fonction de la fréquence de radiodiffusion</w:t>
      </w:r>
      <w:r w:rsidRPr="00480669">
        <w:rPr>
          <w:lang w:val="fr-CH"/>
        </w:rPr>
        <w:t xml:space="preserve"> </w:t>
      </w:r>
      <w:r w:rsidRPr="00480669">
        <w:rPr>
          <w:i/>
          <w:lang w:val="fr-CH"/>
        </w:rPr>
        <w:t>f</w:t>
      </w:r>
      <w:r w:rsidRPr="00480669">
        <w:rPr>
          <w:lang w:val="fr-CH"/>
        </w:rPr>
        <w:t xml:space="preserve"> (MHz) </w:t>
      </w:r>
      <w:r w:rsidRPr="00FE00CE">
        <w:rPr>
          <w:szCs w:val="24"/>
          <w:lang w:val="fr-CH"/>
        </w:rPr>
        <w:t>soit</w:t>
      </w:r>
      <w:r w:rsidRPr="00480669">
        <w:rPr>
          <w:lang w:val="fr-CH"/>
        </w:rPr>
        <w:t xml:space="preserve"> 1,2 dB</w:t>
      </w:r>
      <w:r w:rsidRPr="00FE00CE">
        <w:rPr>
          <w:szCs w:val="24"/>
          <w:lang w:val="fr-CH"/>
        </w:rPr>
        <w:t>/MHz au</w:t>
      </w:r>
      <w:r w:rsidRPr="00FE00CE">
        <w:rPr>
          <w:szCs w:val="24"/>
          <w:lang w:val="fr-CH"/>
        </w:rPr>
        <w:noBreakHyphen/>
        <w:t>dessous de</w:t>
      </w:r>
      <w:r w:rsidRPr="00480669">
        <w:rPr>
          <w:lang w:val="fr-CH"/>
        </w:rPr>
        <w:t xml:space="preserve"> 108 MHz </w:t>
      </w:r>
      <w:r w:rsidRPr="00FE00CE">
        <w:rPr>
          <w:szCs w:val="24"/>
          <w:lang w:val="fr-CH"/>
        </w:rPr>
        <w:t>pour une antenne polarisée horizontalement</w:t>
      </w:r>
      <w:r>
        <w:rPr>
          <w:szCs w:val="24"/>
          <w:lang w:val="fr-CH"/>
        </w:rPr>
        <w:t>;</w:t>
      </w:r>
    </w:p>
    <w:p w:rsidR="00480669" w:rsidRPr="00480669" w:rsidRDefault="00480669" w:rsidP="00480669">
      <w:pPr>
        <w:pStyle w:val="Equationlegend"/>
        <w:rPr>
          <w:lang w:val="fr-CH"/>
        </w:rPr>
      </w:pPr>
      <w:r w:rsidRPr="00480669">
        <w:rPr>
          <w:i/>
          <w:lang w:val="fr-CH"/>
        </w:rPr>
        <w:tab/>
        <w:t>L</w:t>
      </w:r>
      <w:r w:rsidRPr="00480669">
        <w:rPr>
          <w:i/>
          <w:iCs/>
          <w:vertAlign w:val="subscript"/>
          <w:lang w:val="fr-CH"/>
        </w:rPr>
        <w:t>a</w:t>
      </w:r>
      <w:r w:rsidRPr="00480669">
        <w:rPr>
          <w:lang w:val="fr-CH"/>
        </w:rPr>
        <w:t>:</w:t>
      </w:r>
      <w:r w:rsidRPr="00480669">
        <w:rPr>
          <w:lang w:val="fr-CH"/>
        </w:rPr>
        <w:tab/>
      </w:r>
      <w:r w:rsidRPr="00FE00CE">
        <w:rPr>
          <w:szCs w:val="24"/>
          <w:lang w:val="fr-CH"/>
        </w:rPr>
        <w:t>perte fixe de 9 dB dans le système d'antennes</w:t>
      </w:r>
      <w:r w:rsidRPr="00480669">
        <w:rPr>
          <w:lang w:val="fr-CH"/>
        </w:rPr>
        <w:t>.</w:t>
      </w:r>
    </w:p>
    <w:p w:rsidR="00480669" w:rsidRPr="00FE00CE" w:rsidRDefault="00480669" w:rsidP="00480669">
      <w:pPr>
        <w:pStyle w:val="enumlev1"/>
        <w:rPr>
          <w:lang w:val="fr-CH"/>
        </w:rPr>
      </w:pPr>
      <w:r w:rsidRPr="00FE00CE">
        <w:rPr>
          <w:lang w:val="fr-CH"/>
        </w:rPr>
        <w:t>b)</w:t>
      </w:r>
      <w:r w:rsidRPr="00FE00CE">
        <w:rPr>
          <w:lang w:val="fr-CH"/>
        </w:rPr>
        <w:tab/>
        <w:t>pour un signal aéronautique et un signal de type A1 dans la bande 108-118 MHz:</w:t>
      </w:r>
    </w:p>
    <w:p w:rsidR="00480669" w:rsidRPr="001B2F83" w:rsidRDefault="00480669" w:rsidP="00480669">
      <w:pPr>
        <w:pStyle w:val="Equation"/>
      </w:pPr>
      <w:bookmarkStart w:id="5" w:name="F004"/>
      <w:r w:rsidRPr="00437952">
        <w:tab/>
      </w:r>
      <w:r w:rsidRPr="00437952">
        <w:tab/>
      </w:r>
      <w:r w:rsidRPr="001B2F83">
        <w:rPr>
          <w:i/>
        </w:rPr>
        <w:t>N</w:t>
      </w:r>
      <w:r w:rsidRPr="00CA0ED9">
        <w:rPr>
          <w:i/>
          <w:iCs/>
          <w:vertAlign w:val="subscript"/>
        </w:rPr>
        <w:t>a</w:t>
      </w:r>
      <w:r w:rsidRPr="001B2F83">
        <w:t xml:space="preserve"> </w:t>
      </w:r>
      <w:r>
        <w:t>=</w:t>
      </w:r>
      <w:r w:rsidRPr="001B2F83">
        <w:t xml:space="preserve"> </w:t>
      </w:r>
      <w:r w:rsidRPr="001B2F83">
        <w:rPr>
          <w:i/>
        </w:rPr>
        <w:t>E</w:t>
      </w:r>
      <w:r w:rsidRPr="00CA0ED9">
        <w:rPr>
          <w:i/>
          <w:iCs/>
          <w:vertAlign w:val="subscript"/>
        </w:rPr>
        <w:t>a</w:t>
      </w:r>
      <w:r w:rsidRPr="001B2F83">
        <w:t xml:space="preserve"> – 118 – </w:t>
      </w:r>
      <w:r w:rsidRPr="001B2F83">
        <w:rPr>
          <w:i/>
        </w:rPr>
        <w:t>L</w:t>
      </w:r>
      <w:r w:rsidRPr="00CA0ED9">
        <w:rPr>
          <w:i/>
          <w:iCs/>
          <w:vertAlign w:val="subscript"/>
        </w:rPr>
        <w:t>s</w:t>
      </w:r>
      <w:r w:rsidRPr="001B2F83">
        <w:t xml:space="preserve"> – </w:t>
      </w:r>
      <w:r w:rsidRPr="001B2F83">
        <w:rPr>
          <w:i/>
        </w:rPr>
        <w:t>L</w:t>
      </w:r>
      <w:r w:rsidRPr="00CA0ED9">
        <w:rPr>
          <w:i/>
          <w:iCs/>
          <w:vertAlign w:val="subscript"/>
        </w:rPr>
        <w:t>a</w:t>
      </w:r>
      <w:r w:rsidRPr="001B2F83">
        <w:tab/>
        <w:t>(3)</w:t>
      </w:r>
      <w:bookmarkEnd w:id="5"/>
    </w:p>
    <w:p w:rsidR="00480669" w:rsidRPr="0016174D" w:rsidRDefault="00480669" w:rsidP="00480669">
      <w:r w:rsidRPr="00FE00CE">
        <w:rPr>
          <w:lang w:val="fr-CH"/>
        </w:rPr>
        <w:t>où</w:t>
      </w:r>
      <w:r w:rsidRPr="0016174D">
        <w:t>:</w:t>
      </w:r>
    </w:p>
    <w:p w:rsidR="00480669" w:rsidRPr="00480669" w:rsidRDefault="00480669" w:rsidP="00480669">
      <w:pPr>
        <w:pStyle w:val="Equationlegend"/>
        <w:rPr>
          <w:lang w:val="fr-CH"/>
        </w:rPr>
      </w:pPr>
      <w:r w:rsidRPr="00480669">
        <w:rPr>
          <w:i/>
          <w:lang w:val="fr-CH"/>
        </w:rPr>
        <w:tab/>
        <w:t>N</w:t>
      </w:r>
      <w:r w:rsidRPr="00480669">
        <w:rPr>
          <w:i/>
          <w:iCs/>
          <w:vertAlign w:val="subscript"/>
          <w:lang w:val="fr-CH"/>
        </w:rPr>
        <w:t>a</w:t>
      </w:r>
      <w:r w:rsidRPr="00480669">
        <w:rPr>
          <w:lang w:val="fr-CH"/>
        </w:rPr>
        <w:t>:</w:t>
      </w:r>
      <w:r w:rsidRPr="00480669">
        <w:rPr>
          <w:lang w:val="fr-CH"/>
        </w:rPr>
        <w:tab/>
      </w:r>
      <w:r w:rsidRPr="00FE00CE">
        <w:rPr>
          <w:szCs w:val="24"/>
          <w:lang w:val="fr-CH"/>
        </w:rPr>
        <w:t>niveau du signal (dBm) à l'entrée du récepteur aéronautique</w:t>
      </w:r>
      <w:r>
        <w:rPr>
          <w:szCs w:val="24"/>
          <w:lang w:val="fr-CH"/>
        </w:rPr>
        <w:t>;</w:t>
      </w:r>
    </w:p>
    <w:p w:rsidR="00480669" w:rsidRPr="00480669" w:rsidRDefault="00480669" w:rsidP="00480669">
      <w:pPr>
        <w:pStyle w:val="Equationlegend"/>
        <w:rPr>
          <w:lang w:val="fr-CH"/>
        </w:rPr>
      </w:pPr>
      <w:r w:rsidRPr="00480669">
        <w:rPr>
          <w:i/>
          <w:lang w:val="fr-CH"/>
        </w:rPr>
        <w:tab/>
        <w:t>E</w:t>
      </w:r>
      <w:r w:rsidRPr="00480669">
        <w:rPr>
          <w:i/>
          <w:iCs/>
          <w:vertAlign w:val="subscript"/>
          <w:lang w:val="fr-CH"/>
        </w:rPr>
        <w:t>a</w:t>
      </w:r>
      <w:r w:rsidRPr="00480669">
        <w:rPr>
          <w:lang w:val="fr-CH"/>
        </w:rPr>
        <w:t>:</w:t>
      </w:r>
      <w:r w:rsidRPr="00480669">
        <w:rPr>
          <w:lang w:val="fr-CH"/>
        </w:rPr>
        <w:tab/>
      </w:r>
      <w:r w:rsidRPr="00FE00CE">
        <w:rPr>
          <w:szCs w:val="24"/>
          <w:lang w:val="fr-CH"/>
        </w:rPr>
        <w:t>intensité de champ</w:t>
      </w:r>
      <w:r w:rsidRPr="00480669">
        <w:rPr>
          <w:lang w:val="fr-CH"/>
        </w:rPr>
        <w:t xml:space="preserve"> (dB(</w:t>
      </w:r>
      <w:r>
        <w:rPr>
          <w:szCs w:val="24"/>
          <w:lang w:val="fr-CH"/>
        </w:rPr>
        <w:t>μ</w:t>
      </w:r>
      <w:r w:rsidRPr="00480669">
        <w:rPr>
          <w:lang w:val="fr-CH"/>
        </w:rPr>
        <w:t xml:space="preserve">V/m)) </w:t>
      </w:r>
      <w:r w:rsidRPr="00FE00CE">
        <w:rPr>
          <w:szCs w:val="24"/>
          <w:lang w:val="fr-CH"/>
        </w:rPr>
        <w:t>du signal aéronautique ou du signal de type</w:t>
      </w:r>
      <w:r>
        <w:rPr>
          <w:szCs w:val="24"/>
          <w:lang w:val="fr-CH"/>
        </w:rPr>
        <w:t> </w:t>
      </w:r>
      <w:r w:rsidRPr="00FE00CE">
        <w:rPr>
          <w:szCs w:val="24"/>
          <w:lang w:val="fr-CH"/>
        </w:rPr>
        <w:t>A1</w:t>
      </w:r>
      <w:r w:rsidRPr="00480669">
        <w:rPr>
          <w:lang w:val="fr-CH"/>
        </w:rPr>
        <w:t>.</w:t>
      </w:r>
    </w:p>
    <w:p w:rsidR="00480669" w:rsidRPr="00FE00CE" w:rsidRDefault="00480669" w:rsidP="00480669">
      <w:pPr>
        <w:rPr>
          <w:lang w:val="fr-CH"/>
        </w:rPr>
      </w:pPr>
      <w:r w:rsidRPr="00FE00CE">
        <w:rPr>
          <w:lang w:val="fr-CH"/>
        </w:rPr>
        <w:t xml:space="preserve">La </w:t>
      </w:r>
      <w:r>
        <w:rPr>
          <w:lang w:val="fr-CH"/>
        </w:rPr>
        <w:t>Fig.</w:t>
      </w:r>
      <w:r w:rsidRPr="00FE00CE">
        <w:rPr>
          <w:lang w:val="fr-CH"/>
        </w:rPr>
        <w:t xml:space="preserve"> 2 montre comment la valeur minimale de l'intensité de champ du GBAS de 46,6 dB(</w:t>
      </w:r>
      <w:r>
        <w:rPr>
          <w:lang w:val="fr-CH"/>
        </w:rPr>
        <w:t>μ</w:t>
      </w:r>
      <w:r w:rsidRPr="00FE00CE">
        <w:rPr>
          <w:lang w:val="fr-CH"/>
        </w:rPr>
        <w:t>V/m) est convertie en –84 dBm à l'entrée du récepteur d'une installation de réception d'aéronef type au moyen de la formule (3).</w:t>
      </w:r>
    </w:p>
    <w:p w:rsidR="00480669" w:rsidRPr="005346A3" w:rsidRDefault="00480669" w:rsidP="00480669">
      <w:pPr>
        <w:pStyle w:val="FigureNo"/>
        <w:rPr>
          <w:szCs w:val="18"/>
          <w:lang w:val="fr-CH"/>
        </w:rPr>
      </w:pPr>
      <w:r w:rsidRPr="005346A3">
        <w:rPr>
          <w:szCs w:val="18"/>
          <w:lang w:val="fr-CH"/>
        </w:rPr>
        <w:lastRenderedPageBreak/>
        <w:t>FIGURE 2</w:t>
      </w:r>
    </w:p>
    <w:p w:rsidR="00480669" w:rsidRPr="003B3D72" w:rsidRDefault="00480669" w:rsidP="00480669">
      <w:pPr>
        <w:pStyle w:val="Figuretitle"/>
      </w:pPr>
      <w:r w:rsidRPr="003B3D72">
        <w:t xml:space="preserve">Conversion de l'intensité de champ minimale du GBAS en niveau </w:t>
      </w:r>
      <w:r w:rsidRPr="003B3D72">
        <w:br/>
        <w:t>de signal d'entrée d'un récepteur aéronautique</w:t>
      </w:r>
    </w:p>
    <w:p w:rsidR="00480669" w:rsidRPr="00FE00CE" w:rsidRDefault="00480669" w:rsidP="00480669">
      <w:pPr>
        <w:pStyle w:val="Figure"/>
        <w:tabs>
          <w:tab w:val="left" w:pos="3420"/>
        </w:tabs>
        <w:rPr>
          <w:lang w:val="fr-CH"/>
        </w:rPr>
      </w:pPr>
      <w:r>
        <w:rPr>
          <w:lang w:val="en-GB"/>
        </w:rPr>
        <w:object w:dxaOrig="5457" w:dyaOrig="3354">
          <v:shape id="_x0000_i1117" type="#_x0000_t75" style="width:450pt;height:276pt" o:ole="">
            <v:imagedata r:id="rId20" o:title=""/>
          </v:shape>
          <o:OLEObject Type="Embed" ProgID="CorelDRAW.Graphic.14" ShapeID="_x0000_i1117" DrawAspect="Content" ObjectID="_1470050801" r:id="rId21"/>
        </w:object>
      </w:r>
    </w:p>
    <w:p w:rsidR="00480669" w:rsidRPr="007B729F" w:rsidRDefault="00480669" w:rsidP="00480669">
      <w:pPr>
        <w:pStyle w:val="Figurelegend"/>
        <w:ind w:left="1134"/>
        <w:rPr>
          <w:lang w:val="fr-CH"/>
        </w:rPr>
      </w:pPr>
      <w:r w:rsidRPr="007B729F">
        <w:rPr>
          <w:i/>
          <w:iCs/>
          <w:lang w:val="fr-CH"/>
        </w:rPr>
        <w:t>Note</w:t>
      </w:r>
      <w:r w:rsidRPr="007B729F">
        <w:rPr>
          <w:lang w:val="fr-CH"/>
        </w:rPr>
        <w:t xml:space="preserve"> 1 – Une installation d'aéronef type comporte un répartiteur de signaux afin d'alimenter deux récepteurs a</w:t>
      </w:r>
      <w:r>
        <w:rPr>
          <w:lang w:val="fr-CH"/>
        </w:rPr>
        <w:t>é</w:t>
      </w:r>
      <w:r w:rsidRPr="007B729F">
        <w:rPr>
          <w:lang w:val="fr-CH"/>
        </w:rPr>
        <w:t>ronauti</w:t>
      </w:r>
      <w:r>
        <w:rPr>
          <w:lang w:val="fr-CH"/>
        </w:rPr>
        <w:t>que</w:t>
      </w:r>
      <w:r w:rsidRPr="007B729F">
        <w:rPr>
          <w:lang w:val="fr-CH"/>
        </w:rPr>
        <w:t>s.</w:t>
      </w:r>
    </w:p>
    <w:p w:rsidR="00480669" w:rsidRPr="007B729F" w:rsidRDefault="00480669" w:rsidP="00480669">
      <w:pPr>
        <w:pStyle w:val="Figurelegend"/>
        <w:ind w:left="1134"/>
        <w:rPr>
          <w:lang w:val="fr-CH"/>
        </w:rPr>
      </w:pPr>
      <w:r w:rsidRPr="007B729F">
        <w:rPr>
          <w:i/>
          <w:iCs/>
          <w:lang w:val="fr-CH"/>
        </w:rPr>
        <w:t>Note</w:t>
      </w:r>
      <w:r w:rsidRPr="007B729F">
        <w:rPr>
          <w:lang w:val="fr-CH"/>
        </w:rPr>
        <w:t xml:space="preserve"> 2 – La perte en fonction de la fréquence </w:t>
      </w:r>
      <w:r w:rsidRPr="00196063">
        <w:rPr>
          <w:i/>
          <w:iCs/>
          <w:lang w:val="fr-CH"/>
        </w:rPr>
        <w:t>L</w:t>
      </w:r>
      <w:r w:rsidRPr="007B729F">
        <w:rPr>
          <w:lang w:val="fr-CH"/>
        </w:rPr>
        <w:t xml:space="preserve"> (</w:t>
      </w:r>
      <w:r w:rsidRPr="007B729F">
        <w:rPr>
          <w:i/>
          <w:iCs/>
          <w:lang w:val="fr-CH"/>
        </w:rPr>
        <w:t>f</w:t>
      </w:r>
      <w:r w:rsidRPr="007B729F">
        <w:rPr>
          <w:lang w:val="fr-CH"/>
        </w:rPr>
        <w:t xml:space="preserve">) est égale à 0 </w:t>
      </w:r>
      <w:r>
        <w:rPr>
          <w:lang w:val="fr-CH"/>
        </w:rPr>
        <w:t xml:space="preserve">pour les fréquences aéronautiques et ne figure donc pas dans la </w:t>
      </w:r>
      <w:r w:rsidRPr="007B729F">
        <w:rPr>
          <w:lang w:val="fr-CH"/>
        </w:rPr>
        <w:t>formul</w:t>
      </w:r>
      <w:r>
        <w:rPr>
          <w:lang w:val="fr-CH"/>
        </w:rPr>
        <w:t>e</w:t>
      </w:r>
      <w:r w:rsidRPr="007B729F">
        <w:rPr>
          <w:lang w:val="fr-CH"/>
        </w:rPr>
        <w:t xml:space="preserve"> (3).</w:t>
      </w:r>
    </w:p>
    <w:p w:rsidR="00480669" w:rsidRPr="00FE00CE" w:rsidRDefault="00480669" w:rsidP="00480669">
      <w:pPr>
        <w:pStyle w:val="Heading1"/>
        <w:rPr>
          <w:lang w:val="fr-CH"/>
        </w:rPr>
      </w:pPr>
      <w:r w:rsidRPr="00FE00CE">
        <w:rPr>
          <w:lang w:val="fr-CH"/>
        </w:rPr>
        <w:t>4</w:t>
      </w:r>
      <w:r w:rsidRPr="00FE00CE">
        <w:rPr>
          <w:lang w:val="fr-CH"/>
        </w:rPr>
        <w:tab/>
        <w:t>Critères d'évaluation de la compatibilité</w:t>
      </w:r>
    </w:p>
    <w:p w:rsidR="00480669" w:rsidRPr="00FE00CE" w:rsidRDefault="00480669" w:rsidP="00480669">
      <w:pPr>
        <w:pStyle w:val="Heading2"/>
        <w:rPr>
          <w:lang w:val="fr-CH"/>
        </w:rPr>
      </w:pPr>
      <w:r w:rsidRPr="00FE00CE">
        <w:rPr>
          <w:lang w:val="fr-CH"/>
        </w:rPr>
        <w:t>4.1</w:t>
      </w:r>
      <w:r w:rsidRPr="00FE00CE">
        <w:rPr>
          <w:lang w:val="fr-CH"/>
        </w:rPr>
        <w:tab/>
        <w:t>Seuils de brouillage normalisés</w:t>
      </w:r>
    </w:p>
    <w:p w:rsidR="00480669" w:rsidRPr="00FE00CE" w:rsidRDefault="00480669" w:rsidP="00480669">
      <w:pPr>
        <w:pStyle w:val="Heading3"/>
        <w:rPr>
          <w:lang w:val="fr-CH"/>
        </w:rPr>
      </w:pPr>
      <w:r w:rsidRPr="00FE00CE">
        <w:rPr>
          <w:lang w:val="fr-CH"/>
        </w:rPr>
        <w:t>4.1.1</w:t>
      </w:r>
      <w:r w:rsidRPr="00FE00CE">
        <w:rPr>
          <w:lang w:val="fr-CH"/>
        </w:rPr>
        <w:tab/>
        <w:t>GBAS</w:t>
      </w:r>
    </w:p>
    <w:p w:rsidR="00480669" w:rsidRPr="00FE00CE" w:rsidRDefault="00480669" w:rsidP="00480669">
      <w:pPr>
        <w:rPr>
          <w:lang w:val="fr-CH"/>
        </w:rPr>
      </w:pPr>
      <w:r w:rsidRPr="00FE00CE">
        <w:rPr>
          <w:lang w:val="fr-CH"/>
        </w:rPr>
        <w:t>Le seuil de brouillage pour les récepteurs GBAS est le suivant:</w:t>
      </w:r>
    </w:p>
    <w:p w:rsidR="00480669" w:rsidRPr="00FE00CE" w:rsidRDefault="00480669" w:rsidP="00480669">
      <w:pPr>
        <w:pStyle w:val="enumlev1"/>
        <w:rPr>
          <w:lang w:val="fr-CH"/>
        </w:rPr>
      </w:pPr>
      <w:r w:rsidRPr="00FE00CE">
        <w:rPr>
          <w:lang w:val="fr-CH"/>
        </w:rPr>
        <w:t>–</w:t>
      </w:r>
      <w:r w:rsidRPr="00FE00CE">
        <w:rPr>
          <w:lang w:val="fr-CH"/>
        </w:rPr>
        <w:tab/>
        <w:t>un taux de non-réception de message inférieur ou égal à un m</w:t>
      </w:r>
      <w:r>
        <w:rPr>
          <w:lang w:val="fr-CH"/>
        </w:rPr>
        <w:t>essage non reçu pour 1 000 </w:t>
      </w:r>
      <w:r w:rsidRPr="00FE00CE">
        <w:rPr>
          <w:lang w:val="fr-CH"/>
        </w:rPr>
        <w:t>messages de données d'application complets (222 octets).</w:t>
      </w:r>
    </w:p>
    <w:p w:rsidR="00480669" w:rsidRPr="00FE00CE" w:rsidRDefault="00480669" w:rsidP="00480669">
      <w:pPr>
        <w:pStyle w:val="Heading2"/>
        <w:rPr>
          <w:lang w:val="fr-CH"/>
        </w:rPr>
      </w:pPr>
      <w:r w:rsidRPr="00FE00CE">
        <w:rPr>
          <w:lang w:val="fr-CH"/>
        </w:rPr>
        <w:t>4.2</w:t>
      </w:r>
      <w:r w:rsidRPr="00FE00CE">
        <w:rPr>
          <w:lang w:val="fr-CH"/>
        </w:rPr>
        <w:tab/>
        <w:t xml:space="preserve">Critères d'évaluation </w:t>
      </w:r>
      <w:r>
        <w:rPr>
          <w:lang w:val="fr-CH"/>
        </w:rPr>
        <w:t xml:space="preserve">du brouillage </w:t>
      </w:r>
      <w:r w:rsidRPr="00FE00CE">
        <w:rPr>
          <w:lang w:val="fr-CH"/>
        </w:rPr>
        <w:t>– Récepteurs GBAS</w:t>
      </w:r>
    </w:p>
    <w:p w:rsidR="00480669" w:rsidRPr="00FE00CE" w:rsidRDefault="00480669" w:rsidP="00480669">
      <w:pPr>
        <w:pStyle w:val="Heading3"/>
        <w:rPr>
          <w:lang w:val="fr-CH"/>
        </w:rPr>
      </w:pPr>
      <w:r w:rsidRPr="00FE00CE">
        <w:rPr>
          <w:lang w:val="fr-CH"/>
        </w:rPr>
        <w:t>4.2.1</w:t>
      </w:r>
      <w:r w:rsidRPr="00FE00CE">
        <w:rPr>
          <w:lang w:val="fr-CH"/>
        </w:rPr>
        <w:tab/>
        <w:t>Brouillage de type A1</w:t>
      </w:r>
    </w:p>
    <w:p w:rsidR="00480669" w:rsidRPr="00FE00CE" w:rsidRDefault="00480669" w:rsidP="00480669">
      <w:pPr>
        <w:rPr>
          <w:lang w:val="fr-CH"/>
        </w:rPr>
      </w:pPr>
      <w:r w:rsidRPr="00FE00CE">
        <w:rPr>
          <w:lang w:val="fr-CH"/>
        </w:rPr>
        <w:t>Le Tableau 2 indique les valeurs du rapport de protection qui peuvent être utilisées. Il n'est pas nécessaire de prendre en considération le brouillage de type A1 pour des différences de fréquences supérieures à 200 Hz.</w:t>
      </w:r>
    </w:p>
    <w:p w:rsidR="00480669" w:rsidRPr="00FE00CE" w:rsidRDefault="00480669" w:rsidP="00480669">
      <w:pPr>
        <w:pStyle w:val="TableNo"/>
        <w:rPr>
          <w:lang w:val="fr-CH"/>
        </w:rPr>
      </w:pPr>
      <w:r w:rsidRPr="00FE00CE">
        <w:rPr>
          <w:lang w:val="fr-CH"/>
        </w:rPr>
        <w:lastRenderedPageBreak/>
        <w:t>TABLEAU 2</w:t>
      </w:r>
    </w:p>
    <w:tbl>
      <w:tblPr>
        <w:tblW w:w="0" w:type="auto"/>
        <w:jc w:val="center"/>
        <w:tblLayout w:type="fixed"/>
        <w:tblLook w:val="0000" w:firstRow="0" w:lastRow="0" w:firstColumn="0" w:lastColumn="0" w:noHBand="0" w:noVBand="0"/>
      </w:tblPr>
      <w:tblGrid>
        <w:gridCol w:w="4107"/>
        <w:gridCol w:w="2614"/>
      </w:tblGrid>
      <w:tr w:rsidR="00480669" w:rsidRPr="00CF0FE1" w:rsidTr="006035E1">
        <w:trPr>
          <w:cantSplit/>
          <w:jc w:val="center"/>
        </w:trPr>
        <w:tc>
          <w:tcPr>
            <w:tcW w:w="4107" w:type="dxa"/>
            <w:tcBorders>
              <w:top w:val="single" w:sz="6" w:space="0" w:color="auto"/>
              <w:left w:val="single" w:sz="6" w:space="0" w:color="auto"/>
              <w:bottom w:val="single" w:sz="6" w:space="0" w:color="auto"/>
              <w:right w:val="single" w:sz="6" w:space="0" w:color="auto"/>
            </w:tcBorders>
          </w:tcPr>
          <w:p w:rsidR="00480669" w:rsidRPr="00CF0FE1" w:rsidRDefault="00480669" w:rsidP="006035E1">
            <w:pPr>
              <w:pStyle w:val="Tablehead"/>
              <w:rPr>
                <w:lang w:val="fr-CH"/>
              </w:rPr>
            </w:pPr>
            <w:r w:rsidRPr="00CF0FE1">
              <w:rPr>
                <w:lang w:val="fr-CH"/>
              </w:rPr>
              <w:t xml:space="preserve">Différence de fréquences entre le signal utile et les rayonnements non essentiels </w:t>
            </w:r>
            <w:r w:rsidRPr="00CF0FE1">
              <w:rPr>
                <w:lang w:val="fr-CH"/>
              </w:rPr>
              <w:br/>
              <w:t>(kHz)</w:t>
            </w:r>
          </w:p>
        </w:tc>
        <w:tc>
          <w:tcPr>
            <w:tcW w:w="2614" w:type="dxa"/>
            <w:tcBorders>
              <w:top w:val="single" w:sz="6" w:space="0" w:color="auto"/>
              <w:left w:val="single" w:sz="6" w:space="0" w:color="auto"/>
              <w:bottom w:val="single" w:sz="6" w:space="0" w:color="auto"/>
              <w:right w:val="single" w:sz="6" w:space="0" w:color="auto"/>
            </w:tcBorders>
          </w:tcPr>
          <w:p w:rsidR="00480669" w:rsidRPr="00CF0FE1" w:rsidRDefault="00480669" w:rsidP="006035E1">
            <w:pPr>
              <w:pStyle w:val="Tablehead"/>
              <w:rPr>
                <w:lang w:val="fr-CH"/>
              </w:rPr>
            </w:pPr>
            <w:r w:rsidRPr="00CF0FE1">
              <w:rPr>
                <w:lang w:val="fr-CH"/>
              </w:rPr>
              <w:t>Rapport de protection</w:t>
            </w:r>
            <w:r w:rsidRPr="00CF0FE1">
              <w:rPr>
                <w:lang w:val="fr-CH"/>
              </w:rPr>
              <w:br/>
              <w:t>(dB)</w:t>
            </w:r>
          </w:p>
        </w:tc>
      </w:tr>
      <w:tr w:rsidR="00480669" w:rsidRPr="00CF0FE1" w:rsidTr="006035E1">
        <w:trPr>
          <w:cantSplit/>
          <w:jc w:val="center"/>
        </w:trPr>
        <w:tc>
          <w:tcPr>
            <w:tcW w:w="4107" w:type="dxa"/>
            <w:tcBorders>
              <w:top w:val="single" w:sz="6" w:space="0" w:color="auto"/>
              <w:left w:val="single" w:sz="6" w:space="0" w:color="auto"/>
              <w:right w:val="single" w:sz="6" w:space="0" w:color="auto"/>
            </w:tcBorders>
          </w:tcPr>
          <w:p w:rsidR="00480669" w:rsidRPr="00CF0FE1" w:rsidRDefault="00480669" w:rsidP="006035E1">
            <w:pPr>
              <w:pStyle w:val="Tabletext"/>
              <w:jc w:val="center"/>
              <w:rPr>
                <w:lang w:val="fr-CH"/>
              </w:rPr>
            </w:pPr>
            <w:r w:rsidRPr="00CF0FE1">
              <w:rPr>
                <w:color w:val="FFFFFF"/>
                <w:lang w:val="fr-CH"/>
              </w:rPr>
              <w:t>00</w:t>
            </w:r>
            <w:r w:rsidRPr="00CF0FE1">
              <w:rPr>
                <w:lang w:val="fr-CH"/>
              </w:rPr>
              <w:t>0</w:t>
            </w:r>
          </w:p>
        </w:tc>
        <w:tc>
          <w:tcPr>
            <w:tcW w:w="2614" w:type="dxa"/>
            <w:tcBorders>
              <w:top w:val="single" w:sz="6" w:space="0" w:color="auto"/>
              <w:left w:val="single" w:sz="6" w:space="0" w:color="auto"/>
              <w:right w:val="single" w:sz="6" w:space="0" w:color="auto"/>
            </w:tcBorders>
          </w:tcPr>
          <w:p w:rsidR="00480669" w:rsidRPr="00CF0FE1" w:rsidRDefault="00480669" w:rsidP="006035E1">
            <w:pPr>
              <w:pStyle w:val="Tabletext"/>
              <w:jc w:val="center"/>
              <w:rPr>
                <w:lang w:val="fr-CH"/>
              </w:rPr>
            </w:pPr>
            <w:r w:rsidRPr="00CF0FE1">
              <w:rPr>
                <w:color w:val="FFFFFF"/>
                <w:lang w:val="fr-CH"/>
              </w:rPr>
              <w:t>2</w:t>
            </w:r>
            <w:r w:rsidRPr="00CF0FE1">
              <w:rPr>
                <w:lang w:val="fr-CH"/>
              </w:rPr>
              <w:t>14</w:t>
            </w:r>
          </w:p>
        </w:tc>
      </w:tr>
      <w:tr w:rsidR="00480669" w:rsidRPr="00CF0FE1" w:rsidTr="006035E1">
        <w:trPr>
          <w:cantSplit/>
          <w:jc w:val="center"/>
        </w:trPr>
        <w:tc>
          <w:tcPr>
            <w:tcW w:w="4107" w:type="dxa"/>
            <w:tcBorders>
              <w:left w:val="single" w:sz="6" w:space="0" w:color="auto"/>
              <w:right w:val="single" w:sz="6" w:space="0" w:color="auto"/>
            </w:tcBorders>
          </w:tcPr>
          <w:p w:rsidR="00480669" w:rsidRPr="00CF0FE1" w:rsidRDefault="00480669" w:rsidP="006035E1">
            <w:pPr>
              <w:pStyle w:val="Tabletext"/>
              <w:jc w:val="center"/>
              <w:rPr>
                <w:lang w:val="fr-CH"/>
              </w:rPr>
            </w:pPr>
            <w:r w:rsidRPr="00CF0FE1">
              <w:rPr>
                <w:color w:val="FFFFFF"/>
                <w:lang w:val="fr-CH"/>
              </w:rPr>
              <w:t>0</w:t>
            </w:r>
            <w:r w:rsidRPr="00CF0FE1">
              <w:rPr>
                <w:lang w:val="fr-CH"/>
              </w:rPr>
              <w:t>50</w:t>
            </w:r>
          </w:p>
        </w:tc>
        <w:tc>
          <w:tcPr>
            <w:tcW w:w="2614" w:type="dxa"/>
            <w:tcBorders>
              <w:left w:val="single" w:sz="6" w:space="0" w:color="auto"/>
              <w:right w:val="single" w:sz="6" w:space="0" w:color="auto"/>
            </w:tcBorders>
          </w:tcPr>
          <w:p w:rsidR="00480669" w:rsidRPr="00CF0FE1" w:rsidRDefault="00480669" w:rsidP="006035E1">
            <w:pPr>
              <w:pStyle w:val="Tabletext"/>
              <w:jc w:val="center"/>
              <w:rPr>
                <w:lang w:val="fr-CH"/>
              </w:rPr>
            </w:pPr>
            <w:r w:rsidRPr="00CF0FE1">
              <w:rPr>
                <w:color w:val="FFFFFF"/>
                <w:lang w:val="fr-CH"/>
              </w:rPr>
              <w:t>00</w:t>
            </w:r>
            <w:r w:rsidRPr="00CF0FE1">
              <w:rPr>
                <w:lang w:val="fr-CH"/>
              </w:rPr>
              <w:t>7</w:t>
            </w:r>
          </w:p>
        </w:tc>
      </w:tr>
      <w:tr w:rsidR="00480669" w:rsidRPr="00CF0FE1" w:rsidTr="006035E1">
        <w:trPr>
          <w:cantSplit/>
          <w:jc w:val="center"/>
        </w:trPr>
        <w:tc>
          <w:tcPr>
            <w:tcW w:w="4107" w:type="dxa"/>
            <w:tcBorders>
              <w:left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100</w:t>
            </w:r>
          </w:p>
        </w:tc>
        <w:tc>
          <w:tcPr>
            <w:tcW w:w="2614" w:type="dxa"/>
            <w:tcBorders>
              <w:left w:val="single" w:sz="6" w:space="0" w:color="auto"/>
              <w:right w:val="single" w:sz="6" w:space="0" w:color="auto"/>
            </w:tcBorders>
          </w:tcPr>
          <w:p w:rsidR="00480669" w:rsidRPr="00CF0FE1" w:rsidRDefault="00480669" w:rsidP="006035E1">
            <w:pPr>
              <w:pStyle w:val="Tabletext"/>
              <w:jc w:val="center"/>
              <w:rPr>
                <w:lang w:val="fr-CH"/>
              </w:rPr>
            </w:pPr>
            <w:r w:rsidRPr="00CF0FE1">
              <w:rPr>
                <w:color w:val="FFFFFF"/>
                <w:lang w:val="fr-CH"/>
              </w:rPr>
              <w:t>0</w:t>
            </w:r>
            <w:r w:rsidRPr="00CF0FE1">
              <w:rPr>
                <w:lang w:val="fr-CH"/>
              </w:rPr>
              <w:t>–4</w:t>
            </w:r>
          </w:p>
        </w:tc>
      </w:tr>
      <w:tr w:rsidR="00480669" w:rsidRPr="00CF0FE1" w:rsidTr="006035E1">
        <w:trPr>
          <w:cantSplit/>
          <w:jc w:val="center"/>
        </w:trPr>
        <w:tc>
          <w:tcPr>
            <w:tcW w:w="4107" w:type="dxa"/>
            <w:tcBorders>
              <w:left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150</w:t>
            </w:r>
          </w:p>
        </w:tc>
        <w:tc>
          <w:tcPr>
            <w:tcW w:w="2614" w:type="dxa"/>
            <w:tcBorders>
              <w:left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–19</w:t>
            </w:r>
          </w:p>
        </w:tc>
      </w:tr>
      <w:tr w:rsidR="00480669" w:rsidRPr="00CF0FE1" w:rsidTr="006035E1">
        <w:trPr>
          <w:cantSplit/>
          <w:jc w:val="center"/>
        </w:trPr>
        <w:tc>
          <w:tcPr>
            <w:tcW w:w="4107" w:type="dxa"/>
            <w:tcBorders>
              <w:left w:val="single" w:sz="6" w:space="0" w:color="auto"/>
              <w:bottom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200</w:t>
            </w:r>
          </w:p>
        </w:tc>
        <w:tc>
          <w:tcPr>
            <w:tcW w:w="2614" w:type="dxa"/>
            <w:tcBorders>
              <w:left w:val="single" w:sz="6" w:space="0" w:color="auto"/>
              <w:bottom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–38</w:t>
            </w:r>
          </w:p>
        </w:tc>
      </w:tr>
    </w:tbl>
    <w:p w:rsidR="00480669" w:rsidRDefault="00480669" w:rsidP="00480669">
      <w:pPr>
        <w:pStyle w:val="Tablefin"/>
      </w:pPr>
    </w:p>
    <w:p w:rsidR="00480669" w:rsidRPr="00FE00CE" w:rsidRDefault="00480669" w:rsidP="00480669">
      <w:pPr>
        <w:pStyle w:val="Heading3"/>
        <w:rPr>
          <w:lang w:val="fr-CH"/>
        </w:rPr>
      </w:pPr>
      <w:r w:rsidRPr="00FE00CE">
        <w:rPr>
          <w:lang w:val="fr-CH"/>
        </w:rPr>
        <w:t>4.2.2</w:t>
      </w:r>
      <w:r w:rsidRPr="00FE00CE">
        <w:rPr>
          <w:lang w:val="fr-CH"/>
        </w:rPr>
        <w:tab/>
        <w:t>Brouillage de type A2</w:t>
      </w:r>
    </w:p>
    <w:p w:rsidR="00480669" w:rsidRPr="00FE00CE" w:rsidRDefault="00480669" w:rsidP="00480669">
      <w:pPr>
        <w:rPr>
          <w:lang w:val="fr-CH"/>
        </w:rPr>
      </w:pPr>
      <w:r w:rsidRPr="00FE00CE">
        <w:rPr>
          <w:lang w:val="fr-CH"/>
        </w:rPr>
        <w:t>Le Tableau 3 indique les valeurs du rapport de protection qui peuvent être utilisées. Il n'est pas nécessaire de prendre en considération le brouillage de type A2 pour des différences de fréquences supérieures à 300 kHz.</w:t>
      </w:r>
    </w:p>
    <w:p w:rsidR="00480669" w:rsidRPr="00FE00CE" w:rsidRDefault="00480669" w:rsidP="00480669">
      <w:pPr>
        <w:pStyle w:val="Heading3"/>
        <w:rPr>
          <w:lang w:val="fr-CH"/>
        </w:rPr>
      </w:pPr>
      <w:r w:rsidRPr="00FE00CE">
        <w:rPr>
          <w:lang w:val="fr-CH"/>
        </w:rPr>
        <w:t>4.2.3</w:t>
      </w:r>
      <w:r w:rsidRPr="00FE00CE">
        <w:rPr>
          <w:lang w:val="fr-CH"/>
        </w:rPr>
        <w:tab/>
        <w:t>Brouillage de type B1</w:t>
      </w:r>
    </w:p>
    <w:p w:rsidR="00480669" w:rsidRPr="00FE00CE" w:rsidRDefault="00480669" w:rsidP="00480669">
      <w:pPr>
        <w:pStyle w:val="Heading4"/>
        <w:rPr>
          <w:szCs w:val="24"/>
          <w:lang w:val="fr-CH"/>
        </w:rPr>
      </w:pPr>
      <w:r w:rsidRPr="00FE00CE">
        <w:rPr>
          <w:szCs w:val="24"/>
          <w:lang w:val="fr-CH"/>
        </w:rPr>
        <w:t>4.2.3.1</w:t>
      </w:r>
      <w:r w:rsidRPr="00FE00CE">
        <w:rPr>
          <w:szCs w:val="24"/>
          <w:lang w:val="fr-CH"/>
        </w:rPr>
        <w:tab/>
        <w:t>Formules d'évaluation de la compatibilité</w:t>
      </w:r>
    </w:p>
    <w:p w:rsidR="00480669" w:rsidRPr="00FE00CE" w:rsidRDefault="00480669" w:rsidP="00480669">
      <w:pPr>
        <w:rPr>
          <w:lang w:val="fr-CH"/>
        </w:rPr>
      </w:pPr>
      <w:r w:rsidRPr="00FE00CE">
        <w:rPr>
          <w:lang w:val="fr-CH"/>
        </w:rPr>
        <w:t>On peut utiliser les formules qui suivent pour évaluer les incompatibilités possibles.</w:t>
      </w:r>
    </w:p>
    <w:p w:rsidR="00480669" w:rsidRDefault="00480669" w:rsidP="00480669">
      <w:pPr>
        <w:pStyle w:val="enumlev1"/>
        <w:rPr>
          <w:i/>
          <w:iCs/>
          <w:lang w:val="fr-CH"/>
        </w:rPr>
      </w:pPr>
      <w:r w:rsidRPr="00FE00CE">
        <w:rPr>
          <w:lang w:val="fr-CH"/>
        </w:rPr>
        <w:t>a)</w:t>
      </w:r>
      <w:r w:rsidRPr="00FE00CE">
        <w:rPr>
          <w:lang w:val="fr-CH"/>
        </w:rPr>
        <w:tab/>
      </w:r>
      <w:r w:rsidRPr="005252D1">
        <w:rPr>
          <w:i/>
          <w:iCs/>
          <w:lang w:val="fr-CH"/>
        </w:rPr>
        <w:t xml:space="preserve">Cas de deux signaux </w:t>
      </w:r>
    </w:p>
    <w:p w:rsidR="00480669" w:rsidRPr="001B2F83" w:rsidRDefault="00480669" w:rsidP="00480669">
      <w:pPr>
        <w:pStyle w:val="Equation"/>
      </w:pPr>
      <w:r w:rsidRPr="00426084">
        <w:rPr>
          <w:lang w:val="fr-CH"/>
        </w:rPr>
        <w:tab/>
      </w:r>
      <w:r w:rsidRPr="00426084">
        <w:rPr>
          <w:lang w:val="fr-CH"/>
        </w:rPr>
        <w:tab/>
      </w:r>
      <w:r w:rsidRPr="005252D1">
        <w:rPr>
          <w:position w:val="-68"/>
          <w:lang w:val="en-GB"/>
        </w:rPr>
        <w:object w:dxaOrig="4760" w:dyaOrig="1480">
          <v:shape id="_x0000_i1118" type="#_x0000_t75" style="width:240pt;height:1in" o:ole="">
            <v:imagedata r:id="rId22" o:title=""/>
          </v:shape>
          <o:OLEObject Type="Embed" ProgID="Equation.3" ShapeID="_x0000_i1118" DrawAspect="Content" ObjectID="_1470050802" r:id="rId23"/>
        </w:object>
      </w:r>
      <w:r w:rsidRPr="00426084">
        <w:rPr>
          <w:lang w:val="fr-CH"/>
        </w:rPr>
        <w:tab/>
      </w:r>
      <w:r w:rsidRPr="001B2F83">
        <w:t>(4)</w:t>
      </w:r>
    </w:p>
    <w:p w:rsidR="00480669" w:rsidRPr="00722877" w:rsidRDefault="00480669" w:rsidP="00480669">
      <w:r w:rsidRPr="00722877">
        <w:t>où:</w:t>
      </w:r>
    </w:p>
    <w:p w:rsidR="00480669" w:rsidRPr="00480669" w:rsidRDefault="00480669" w:rsidP="00480669">
      <w:pPr>
        <w:pStyle w:val="Equationlegend"/>
        <w:rPr>
          <w:lang w:val="fr-CH"/>
        </w:rPr>
      </w:pPr>
      <w:r w:rsidRPr="00480669">
        <w:rPr>
          <w:i/>
          <w:lang w:val="fr-CH"/>
        </w:rPr>
        <w:tab/>
        <w:t>N</w:t>
      </w:r>
      <w:r w:rsidRPr="00480669">
        <w:rPr>
          <w:vertAlign w:val="subscript"/>
          <w:lang w:val="fr-CH"/>
        </w:rPr>
        <w:t>1</w:t>
      </w:r>
      <w:r w:rsidRPr="00480669">
        <w:rPr>
          <w:lang w:val="fr-CH"/>
        </w:rPr>
        <w:t xml:space="preserve">, </w:t>
      </w:r>
      <w:r w:rsidRPr="00480669">
        <w:rPr>
          <w:i/>
          <w:lang w:val="fr-CH"/>
        </w:rPr>
        <w:t>N</w:t>
      </w:r>
      <w:r w:rsidRPr="00480669">
        <w:rPr>
          <w:vertAlign w:val="subscript"/>
          <w:lang w:val="fr-CH"/>
        </w:rPr>
        <w:t>2</w:t>
      </w:r>
      <w:r w:rsidRPr="00480669">
        <w:rPr>
          <w:lang w:val="fr-CH"/>
        </w:rPr>
        <w:t>:</w:t>
      </w:r>
      <w:r w:rsidRPr="00480669">
        <w:rPr>
          <w:lang w:val="fr-CH"/>
        </w:rPr>
        <w:tab/>
      </w:r>
      <w:r w:rsidRPr="00FE00CE">
        <w:rPr>
          <w:szCs w:val="24"/>
          <w:lang w:val="fr-CH"/>
        </w:rPr>
        <w:t>niveaux (dBm) du signal de radiodiffusion présent à l'entrée du récepteur aéronautique respectivement pour les fréquences</w:t>
      </w:r>
      <w:r w:rsidRPr="00480669">
        <w:rPr>
          <w:lang w:val="fr-CH"/>
        </w:rPr>
        <w:t xml:space="preserve"> </w:t>
      </w:r>
      <w:r w:rsidRPr="00480669">
        <w:rPr>
          <w:i/>
          <w:lang w:val="fr-CH"/>
        </w:rPr>
        <w:t>f</w:t>
      </w:r>
      <w:r w:rsidRPr="00480669">
        <w:rPr>
          <w:vertAlign w:val="subscript"/>
          <w:lang w:val="fr-CH"/>
        </w:rPr>
        <w:t>1</w:t>
      </w:r>
      <w:r w:rsidRPr="00480669">
        <w:rPr>
          <w:lang w:val="fr-CH"/>
        </w:rPr>
        <w:t xml:space="preserve"> et </w:t>
      </w:r>
      <w:r w:rsidRPr="00480669">
        <w:rPr>
          <w:i/>
          <w:lang w:val="fr-CH"/>
        </w:rPr>
        <w:t>f</w:t>
      </w:r>
      <w:r w:rsidRPr="00480669">
        <w:rPr>
          <w:vertAlign w:val="subscript"/>
          <w:lang w:val="fr-CH"/>
        </w:rPr>
        <w:t>2</w:t>
      </w:r>
      <w:r w:rsidRPr="00480669">
        <w:rPr>
          <w:lang w:val="fr-CH"/>
        </w:rPr>
        <w:t>;</w:t>
      </w:r>
    </w:p>
    <w:p w:rsidR="00480669" w:rsidRPr="00480669" w:rsidRDefault="00480669" w:rsidP="00480669">
      <w:pPr>
        <w:pStyle w:val="Equationlegend"/>
        <w:rPr>
          <w:lang w:val="fr-CH"/>
        </w:rPr>
      </w:pPr>
      <w:r w:rsidRPr="00480669">
        <w:rPr>
          <w:i/>
          <w:lang w:val="fr-CH"/>
        </w:rPr>
        <w:tab/>
        <w:t>f</w:t>
      </w:r>
      <w:r w:rsidRPr="00480669">
        <w:rPr>
          <w:vertAlign w:val="subscript"/>
          <w:lang w:val="fr-CH"/>
        </w:rPr>
        <w:t>1</w:t>
      </w:r>
      <w:r w:rsidRPr="00480669">
        <w:rPr>
          <w:lang w:val="fr-CH"/>
        </w:rPr>
        <w:t xml:space="preserve">, </w:t>
      </w:r>
      <w:r w:rsidRPr="00480669">
        <w:rPr>
          <w:i/>
          <w:lang w:val="fr-CH"/>
        </w:rPr>
        <w:t>f</w:t>
      </w:r>
      <w:r w:rsidRPr="00480669">
        <w:rPr>
          <w:vertAlign w:val="subscript"/>
          <w:lang w:val="fr-CH"/>
        </w:rPr>
        <w:t>2</w:t>
      </w:r>
      <w:r w:rsidRPr="00480669">
        <w:rPr>
          <w:lang w:val="fr-CH"/>
        </w:rPr>
        <w:t>:</w:t>
      </w:r>
      <w:r w:rsidRPr="00480669">
        <w:rPr>
          <w:lang w:val="fr-CH"/>
        </w:rPr>
        <w:tab/>
      </w:r>
      <w:r w:rsidRPr="00FE00CE">
        <w:rPr>
          <w:szCs w:val="24"/>
          <w:lang w:val="fr-CH"/>
        </w:rPr>
        <w:t>fréquences de radiodiffusion (MHz) telles que</w:t>
      </w:r>
      <w:r w:rsidRPr="00480669">
        <w:rPr>
          <w:lang w:val="fr-CH"/>
        </w:rPr>
        <w:t xml:space="preserve"> </w:t>
      </w:r>
      <w:r w:rsidRPr="00480669">
        <w:rPr>
          <w:i/>
          <w:lang w:val="fr-CH"/>
        </w:rPr>
        <w:t>f</w:t>
      </w:r>
      <w:r w:rsidRPr="00480669">
        <w:rPr>
          <w:vertAlign w:val="subscript"/>
          <w:lang w:val="fr-CH"/>
        </w:rPr>
        <w:t>1</w:t>
      </w:r>
      <w:r w:rsidRPr="00480669">
        <w:rPr>
          <w:lang w:val="fr-CH"/>
        </w:rPr>
        <w:t xml:space="preserve"> </w:t>
      </w:r>
      <w:r w:rsidRPr="005252D1">
        <w:rPr>
          <w:lang w:val="fr-CH"/>
        </w:rPr>
        <w:t>&gt;</w:t>
      </w:r>
      <w:r w:rsidRPr="00480669">
        <w:rPr>
          <w:lang w:val="fr-CH"/>
        </w:rPr>
        <w:t xml:space="preserve"> </w:t>
      </w:r>
      <w:r w:rsidRPr="00480669">
        <w:rPr>
          <w:i/>
          <w:lang w:val="fr-CH"/>
        </w:rPr>
        <w:t>f</w:t>
      </w:r>
      <w:r w:rsidRPr="00480669">
        <w:rPr>
          <w:vertAlign w:val="subscript"/>
          <w:lang w:val="fr-CH"/>
        </w:rPr>
        <w:t>2</w:t>
      </w:r>
      <w:r w:rsidRPr="00480669">
        <w:rPr>
          <w:lang w:val="fr-CH"/>
        </w:rPr>
        <w:t>;</w:t>
      </w:r>
    </w:p>
    <w:p w:rsidR="00480669" w:rsidRPr="00480669" w:rsidRDefault="00480669" w:rsidP="00480669">
      <w:pPr>
        <w:pStyle w:val="Equationlegend"/>
        <w:rPr>
          <w:lang w:val="fr-CH"/>
        </w:rPr>
      </w:pPr>
      <w:r w:rsidRPr="00480669">
        <w:rPr>
          <w:i/>
          <w:lang w:val="fr-CH"/>
        </w:rPr>
        <w:tab/>
        <w:t>K =</w:t>
      </w:r>
      <w:r w:rsidRPr="00480669">
        <w:rPr>
          <w:lang w:val="fr-CH"/>
        </w:rPr>
        <w:tab/>
        <w:t xml:space="preserve">78 </w:t>
      </w:r>
      <w:r w:rsidRPr="00480669">
        <w:rPr>
          <w:szCs w:val="24"/>
          <w:lang w:val="fr-CH"/>
        </w:rPr>
        <w:t>pour le</w:t>
      </w:r>
      <w:r w:rsidRPr="00480669">
        <w:rPr>
          <w:lang w:val="fr-CH"/>
        </w:rPr>
        <w:t xml:space="preserve"> GBAS;</w:t>
      </w:r>
    </w:p>
    <w:p w:rsidR="00480669" w:rsidRPr="00480669" w:rsidRDefault="00480669" w:rsidP="00480669">
      <w:pPr>
        <w:pStyle w:val="Equationlegend"/>
        <w:rPr>
          <w:lang w:val="fr-CH"/>
        </w:rPr>
      </w:pPr>
      <w:r w:rsidRPr="00480669">
        <w:rPr>
          <w:i/>
          <w:lang w:val="fr-CH"/>
        </w:rPr>
        <w:tab/>
        <w:t>L</w:t>
      </w:r>
      <w:r w:rsidRPr="00480669">
        <w:rPr>
          <w:i/>
          <w:iCs/>
          <w:vertAlign w:val="subscript"/>
          <w:lang w:val="fr-CH"/>
        </w:rPr>
        <w:t>c</w:t>
      </w:r>
      <w:r w:rsidRPr="00480669">
        <w:rPr>
          <w:lang w:val="fr-CH"/>
        </w:rPr>
        <w:t>:</w:t>
      </w:r>
      <w:r w:rsidRPr="00480669">
        <w:rPr>
          <w:lang w:val="fr-CH"/>
        </w:rPr>
        <w:tab/>
      </w:r>
      <w:r w:rsidRPr="00480669">
        <w:rPr>
          <w:szCs w:val="24"/>
          <w:lang w:val="fr-CH"/>
        </w:rPr>
        <w:t>facteur de correction</w:t>
      </w:r>
      <w:r w:rsidRPr="00480669">
        <w:rPr>
          <w:lang w:val="fr-CH"/>
        </w:rPr>
        <w:t xml:space="preserve"> (dB) </w:t>
      </w:r>
      <w:r w:rsidRPr="00FE00CE">
        <w:rPr>
          <w:szCs w:val="24"/>
          <w:lang w:val="fr-CH"/>
        </w:rPr>
        <w:t>pour tenir compte des variations du niveau du signal utile</w:t>
      </w:r>
      <w:r w:rsidRPr="00480669">
        <w:rPr>
          <w:lang w:val="fr-CH"/>
        </w:rPr>
        <w:t xml:space="preserve"> (</w:t>
      </w:r>
      <w:r w:rsidRPr="00FE00CE">
        <w:rPr>
          <w:szCs w:val="24"/>
          <w:lang w:val="fr-CH"/>
        </w:rPr>
        <w:t>voir le</w:t>
      </w:r>
      <w:r w:rsidRPr="00480669">
        <w:rPr>
          <w:lang w:val="fr-CH"/>
        </w:rPr>
        <w:t xml:space="preserve"> § 4.3.3.3);</w:t>
      </w:r>
    </w:p>
    <w:p w:rsidR="00480669" w:rsidRPr="00480669" w:rsidRDefault="00480669" w:rsidP="00480669">
      <w:pPr>
        <w:pStyle w:val="Equationlegend"/>
        <w:rPr>
          <w:lang w:val="fr-CH"/>
        </w:rPr>
      </w:pPr>
      <w:r w:rsidRPr="00480669">
        <w:rPr>
          <w:lang w:val="fr-CH"/>
        </w:rPr>
        <w:tab/>
      </w:r>
      <w:r w:rsidRPr="00480669">
        <w:rPr>
          <w:i/>
          <w:lang w:val="fr-CH"/>
        </w:rPr>
        <w:t>S</w:t>
      </w:r>
      <w:r w:rsidRPr="00480669">
        <w:rPr>
          <w:lang w:val="fr-CH"/>
        </w:rPr>
        <w:t>:</w:t>
      </w:r>
      <w:r w:rsidRPr="00480669">
        <w:rPr>
          <w:lang w:val="fr-CH"/>
        </w:rPr>
        <w:tab/>
      </w:r>
      <w:r w:rsidRPr="00480669">
        <w:rPr>
          <w:szCs w:val="24"/>
          <w:lang w:val="fr-CH"/>
        </w:rPr>
        <w:t>marge de</w:t>
      </w:r>
      <w:r w:rsidRPr="00480669">
        <w:rPr>
          <w:lang w:val="fr-CH"/>
        </w:rPr>
        <w:t xml:space="preserve"> 3 dB </w:t>
      </w:r>
      <w:r w:rsidRPr="00FE00CE">
        <w:rPr>
          <w:szCs w:val="24"/>
          <w:lang w:val="fr-CH"/>
        </w:rPr>
        <w:t xml:space="preserve">pour tenir compte du fait que les équations des critères d'immunité des récepteurs </w:t>
      </w:r>
      <w:r>
        <w:rPr>
          <w:szCs w:val="24"/>
          <w:lang w:val="fr-CH"/>
        </w:rPr>
        <w:t xml:space="preserve">données dans </w:t>
      </w:r>
      <w:r w:rsidRPr="00480669">
        <w:rPr>
          <w:lang w:val="fr-CH"/>
        </w:rPr>
        <w:t xml:space="preserve">l'Annexe 10 </w:t>
      </w:r>
      <w:r w:rsidRPr="00FE00CE">
        <w:rPr>
          <w:szCs w:val="24"/>
          <w:lang w:val="fr-CH"/>
        </w:rPr>
        <w:t>de</w:t>
      </w:r>
      <w:r>
        <w:rPr>
          <w:szCs w:val="24"/>
          <w:lang w:val="fr-CH"/>
        </w:rPr>
        <w:t xml:space="preserve"> la </w:t>
      </w:r>
      <w:r w:rsidRPr="00FE00CE">
        <w:rPr>
          <w:szCs w:val="24"/>
          <w:lang w:val="fr-CH"/>
        </w:rPr>
        <w:t>Convention relative à l'aviation civile internationale</w:t>
      </w:r>
      <w:r>
        <w:rPr>
          <w:szCs w:val="24"/>
          <w:lang w:val="fr-CH"/>
        </w:rPr>
        <w:t xml:space="preserve"> </w:t>
      </w:r>
      <w:r w:rsidRPr="00FE00CE">
        <w:rPr>
          <w:szCs w:val="24"/>
          <w:lang w:val="fr-CH"/>
        </w:rPr>
        <w:t>ne permettent pas d'obtenir des formules complètes d'évaluation de la compatibilité</w:t>
      </w:r>
      <w:r w:rsidRPr="00480669">
        <w:rPr>
          <w:lang w:val="fr-CH"/>
        </w:rPr>
        <w:t>.</w:t>
      </w:r>
    </w:p>
    <w:p w:rsidR="00480669" w:rsidRPr="00FE00CE" w:rsidRDefault="00480669" w:rsidP="00480669">
      <w:pPr>
        <w:pStyle w:val="enumlev1"/>
        <w:rPr>
          <w:lang w:val="fr-CH"/>
        </w:rPr>
      </w:pPr>
      <w:r w:rsidRPr="00FE00CE">
        <w:rPr>
          <w:lang w:val="fr-CH"/>
        </w:rPr>
        <w:t>b)</w:t>
      </w:r>
      <w:r w:rsidRPr="00FE00CE">
        <w:rPr>
          <w:lang w:val="fr-CH"/>
        </w:rPr>
        <w:tab/>
      </w:r>
      <w:r w:rsidRPr="005252D1">
        <w:rPr>
          <w:i/>
          <w:iCs/>
          <w:lang w:val="fr-CH"/>
        </w:rPr>
        <w:t>Cas de trois signaux</w:t>
      </w:r>
    </w:p>
    <w:p w:rsidR="00480669" w:rsidRPr="001B2F83" w:rsidRDefault="00480669" w:rsidP="00480669">
      <w:pPr>
        <w:pStyle w:val="Equation"/>
        <w:tabs>
          <w:tab w:val="left" w:pos="2381"/>
        </w:tabs>
      </w:pPr>
      <w:r w:rsidRPr="00437952">
        <w:tab/>
      </w:r>
      <w:r w:rsidRPr="00437952">
        <w:tab/>
      </w:r>
      <w:r w:rsidRPr="00722877">
        <w:rPr>
          <w:position w:val="-104"/>
        </w:rPr>
        <w:object w:dxaOrig="5040" w:dyaOrig="2200">
          <v:shape id="_x0000_i1119" type="#_x0000_t75" style="width:252pt;height:108pt" o:ole="">
            <v:imagedata r:id="rId24" o:title=""/>
          </v:shape>
          <o:OLEObject Type="Embed" ProgID="Equation.3" ShapeID="_x0000_i1119" DrawAspect="Content" ObjectID="_1470050803" r:id="rId25"/>
        </w:object>
      </w:r>
      <w:r w:rsidRPr="001B2F83">
        <w:tab/>
        <w:t>(5)</w:t>
      </w:r>
    </w:p>
    <w:p w:rsidR="00480669" w:rsidRPr="00722877" w:rsidRDefault="00480669" w:rsidP="00480669">
      <w:pPr>
        <w:keepNext/>
      </w:pPr>
      <w:r w:rsidRPr="00722877">
        <w:lastRenderedPageBreak/>
        <w:t>où:</w:t>
      </w:r>
    </w:p>
    <w:p w:rsidR="00480669" w:rsidRPr="00480669" w:rsidRDefault="00480669" w:rsidP="00480669">
      <w:pPr>
        <w:pStyle w:val="Equationlegend"/>
        <w:rPr>
          <w:lang w:val="fr-CH"/>
        </w:rPr>
      </w:pPr>
      <w:r w:rsidRPr="00480669">
        <w:rPr>
          <w:i/>
          <w:lang w:val="fr-CH"/>
        </w:rPr>
        <w:tab/>
        <w:t>f</w:t>
      </w:r>
      <w:r w:rsidRPr="00480669">
        <w:rPr>
          <w:vertAlign w:val="subscript"/>
          <w:lang w:val="fr-CH"/>
        </w:rPr>
        <w:t>1</w:t>
      </w:r>
      <w:r w:rsidRPr="00480669">
        <w:rPr>
          <w:lang w:val="fr-CH"/>
        </w:rPr>
        <w:t xml:space="preserve">, </w:t>
      </w:r>
      <w:r w:rsidRPr="00480669">
        <w:rPr>
          <w:i/>
          <w:lang w:val="fr-CH"/>
        </w:rPr>
        <w:t>f</w:t>
      </w:r>
      <w:r w:rsidRPr="00480669">
        <w:rPr>
          <w:vertAlign w:val="subscript"/>
          <w:lang w:val="fr-CH"/>
        </w:rPr>
        <w:t>2</w:t>
      </w:r>
      <w:r w:rsidRPr="00480669">
        <w:rPr>
          <w:lang w:val="fr-CH"/>
        </w:rPr>
        <w:t xml:space="preserve">, </w:t>
      </w:r>
      <w:r w:rsidRPr="00480669">
        <w:rPr>
          <w:i/>
          <w:lang w:val="fr-CH"/>
        </w:rPr>
        <w:t>f</w:t>
      </w:r>
      <w:r w:rsidRPr="00480669">
        <w:rPr>
          <w:vertAlign w:val="subscript"/>
          <w:lang w:val="fr-CH"/>
        </w:rPr>
        <w:t>3</w:t>
      </w:r>
      <w:r w:rsidRPr="00480669">
        <w:rPr>
          <w:lang w:val="fr-CH"/>
        </w:rPr>
        <w:t>:</w:t>
      </w:r>
      <w:r w:rsidRPr="00480669">
        <w:rPr>
          <w:lang w:val="fr-CH"/>
        </w:rPr>
        <w:tab/>
      </w:r>
      <w:r w:rsidRPr="00FE00CE">
        <w:rPr>
          <w:szCs w:val="24"/>
          <w:lang w:val="fr-CH"/>
        </w:rPr>
        <w:t>fréquences de radiodiffusion (MHz) telles que</w:t>
      </w:r>
      <w:r w:rsidRPr="00480669">
        <w:rPr>
          <w:lang w:val="fr-CH"/>
        </w:rPr>
        <w:t xml:space="preserve"> </w:t>
      </w:r>
      <w:r w:rsidRPr="00480669">
        <w:rPr>
          <w:i/>
          <w:lang w:val="fr-CH"/>
        </w:rPr>
        <w:t>f</w:t>
      </w:r>
      <w:r w:rsidRPr="00480669">
        <w:rPr>
          <w:vertAlign w:val="subscript"/>
          <w:lang w:val="fr-CH"/>
        </w:rPr>
        <w:t>1</w:t>
      </w:r>
      <w:r w:rsidRPr="00480669">
        <w:rPr>
          <w:lang w:val="fr-CH"/>
        </w:rPr>
        <w:t xml:space="preserve"> </w:t>
      </w:r>
      <w:r>
        <w:sym w:font="Symbol" w:char="F0B3"/>
      </w:r>
      <w:r w:rsidRPr="00480669">
        <w:rPr>
          <w:lang w:val="fr-CH"/>
        </w:rPr>
        <w:t xml:space="preserve"> </w:t>
      </w:r>
      <w:r w:rsidRPr="00480669">
        <w:rPr>
          <w:i/>
          <w:lang w:val="fr-CH"/>
        </w:rPr>
        <w:t>f</w:t>
      </w:r>
      <w:r w:rsidRPr="00480669">
        <w:rPr>
          <w:vertAlign w:val="subscript"/>
          <w:lang w:val="fr-CH"/>
        </w:rPr>
        <w:t>2</w:t>
      </w:r>
      <w:r w:rsidRPr="00480669">
        <w:rPr>
          <w:lang w:val="fr-CH"/>
        </w:rPr>
        <w:t xml:space="preserve"> &gt; </w:t>
      </w:r>
      <w:r w:rsidRPr="00480669">
        <w:rPr>
          <w:i/>
          <w:lang w:val="fr-CH"/>
        </w:rPr>
        <w:t>f</w:t>
      </w:r>
      <w:r w:rsidRPr="00480669">
        <w:rPr>
          <w:vertAlign w:val="subscript"/>
          <w:lang w:val="fr-CH"/>
        </w:rPr>
        <w:t>3</w:t>
      </w:r>
      <w:r w:rsidRPr="00480669">
        <w:rPr>
          <w:lang w:val="fr-CH"/>
        </w:rPr>
        <w:t>;</w:t>
      </w:r>
    </w:p>
    <w:p w:rsidR="00480669" w:rsidRPr="00480669" w:rsidRDefault="00480669" w:rsidP="00480669">
      <w:pPr>
        <w:pStyle w:val="Equationlegend"/>
        <w:rPr>
          <w:lang w:val="fr-CH"/>
        </w:rPr>
      </w:pPr>
      <w:r w:rsidRPr="00480669">
        <w:rPr>
          <w:i/>
          <w:lang w:val="fr-CH"/>
        </w:rPr>
        <w:tab/>
        <w:t>N</w:t>
      </w:r>
      <w:r w:rsidRPr="00480669">
        <w:rPr>
          <w:vertAlign w:val="subscript"/>
          <w:lang w:val="fr-CH"/>
        </w:rPr>
        <w:t>1</w:t>
      </w:r>
      <w:r w:rsidRPr="00480669">
        <w:rPr>
          <w:lang w:val="fr-CH"/>
        </w:rPr>
        <w:t xml:space="preserve">, </w:t>
      </w:r>
      <w:r w:rsidRPr="00480669">
        <w:rPr>
          <w:i/>
          <w:lang w:val="fr-CH"/>
        </w:rPr>
        <w:t>N</w:t>
      </w:r>
      <w:r w:rsidRPr="00480669">
        <w:rPr>
          <w:vertAlign w:val="subscript"/>
          <w:lang w:val="fr-CH"/>
        </w:rPr>
        <w:t>2</w:t>
      </w:r>
      <w:r w:rsidRPr="00480669">
        <w:rPr>
          <w:lang w:val="fr-CH"/>
        </w:rPr>
        <w:t xml:space="preserve">, </w:t>
      </w:r>
      <w:r w:rsidRPr="00480669">
        <w:rPr>
          <w:i/>
          <w:lang w:val="fr-CH"/>
        </w:rPr>
        <w:t>N</w:t>
      </w:r>
      <w:r w:rsidRPr="00480669">
        <w:rPr>
          <w:vertAlign w:val="subscript"/>
          <w:lang w:val="fr-CH"/>
        </w:rPr>
        <w:t>3</w:t>
      </w:r>
      <w:r w:rsidRPr="00480669">
        <w:rPr>
          <w:lang w:val="fr-CH"/>
        </w:rPr>
        <w:t>:</w:t>
      </w:r>
      <w:r w:rsidRPr="00480669">
        <w:rPr>
          <w:lang w:val="fr-CH"/>
        </w:rPr>
        <w:tab/>
      </w:r>
      <w:r w:rsidRPr="00FE00CE">
        <w:rPr>
          <w:szCs w:val="24"/>
          <w:lang w:val="fr-CH"/>
        </w:rPr>
        <w:t>niveaux du signal de radiodiffusion (dBm) présent à l'entrée du récepteur aéronautique, respectivement pour les fréquences</w:t>
      </w:r>
      <w:r w:rsidRPr="00480669">
        <w:rPr>
          <w:lang w:val="fr-CH"/>
        </w:rPr>
        <w:t xml:space="preserve"> </w:t>
      </w:r>
      <w:r w:rsidRPr="00480669">
        <w:rPr>
          <w:i/>
          <w:lang w:val="fr-CH"/>
        </w:rPr>
        <w:t>f</w:t>
      </w:r>
      <w:r w:rsidRPr="00480669">
        <w:rPr>
          <w:vertAlign w:val="subscript"/>
          <w:lang w:val="fr-CH"/>
        </w:rPr>
        <w:t>1</w:t>
      </w:r>
      <w:r w:rsidRPr="00480669">
        <w:rPr>
          <w:lang w:val="fr-CH"/>
        </w:rPr>
        <w:t xml:space="preserve">, </w:t>
      </w:r>
      <w:r w:rsidRPr="00480669">
        <w:rPr>
          <w:i/>
          <w:lang w:val="fr-CH"/>
        </w:rPr>
        <w:t>f</w:t>
      </w:r>
      <w:r w:rsidRPr="00480669">
        <w:rPr>
          <w:vertAlign w:val="subscript"/>
          <w:lang w:val="fr-CH"/>
        </w:rPr>
        <w:t>2</w:t>
      </w:r>
      <w:r w:rsidRPr="00480669">
        <w:rPr>
          <w:lang w:val="fr-CH"/>
        </w:rPr>
        <w:t xml:space="preserve"> et </w:t>
      </w:r>
      <w:r w:rsidRPr="00480669">
        <w:rPr>
          <w:i/>
          <w:lang w:val="fr-CH"/>
        </w:rPr>
        <w:t>f</w:t>
      </w:r>
      <w:r w:rsidRPr="00480669">
        <w:rPr>
          <w:vertAlign w:val="subscript"/>
          <w:lang w:val="fr-CH"/>
        </w:rPr>
        <w:t>3</w:t>
      </w:r>
      <w:r w:rsidRPr="00480669">
        <w:rPr>
          <w:lang w:val="fr-CH"/>
        </w:rPr>
        <w:t>;</w:t>
      </w:r>
    </w:p>
    <w:p w:rsidR="00480669" w:rsidRPr="00480669" w:rsidRDefault="00480669" w:rsidP="00480669">
      <w:pPr>
        <w:pStyle w:val="Equationlegend"/>
        <w:rPr>
          <w:lang w:val="fr-CH"/>
        </w:rPr>
      </w:pPr>
      <w:r w:rsidRPr="00480669">
        <w:rPr>
          <w:i/>
          <w:lang w:val="fr-CH"/>
        </w:rPr>
        <w:tab/>
        <w:t>K =</w:t>
      </w:r>
      <w:r w:rsidRPr="00480669">
        <w:rPr>
          <w:lang w:val="fr-CH"/>
        </w:rPr>
        <w:tab/>
        <w:t>78 pour le GBAS;</w:t>
      </w:r>
    </w:p>
    <w:p w:rsidR="00480669" w:rsidRPr="00480669" w:rsidRDefault="00480669" w:rsidP="00480669">
      <w:pPr>
        <w:pStyle w:val="Equationlegend"/>
        <w:rPr>
          <w:lang w:val="fr-CH"/>
        </w:rPr>
      </w:pPr>
      <w:r w:rsidRPr="00480669">
        <w:rPr>
          <w:i/>
          <w:lang w:val="fr-CH"/>
        </w:rPr>
        <w:tab/>
        <w:t>L</w:t>
      </w:r>
      <w:r w:rsidRPr="00480669">
        <w:rPr>
          <w:i/>
          <w:iCs/>
          <w:vertAlign w:val="subscript"/>
          <w:lang w:val="fr-CH"/>
        </w:rPr>
        <w:t>c</w:t>
      </w:r>
      <w:r w:rsidRPr="00480669">
        <w:rPr>
          <w:lang w:val="fr-CH"/>
        </w:rPr>
        <w:t>:</w:t>
      </w:r>
      <w:r w:rsidRPr="00480669">
        <w:rPr>
          <w:lang w:val="fr-CH"/>
        </w:rPr>
        <w:tab/>
      </w:r>
      <w:r w:rsidRPr="00480669">
        <w:rPr>
          <w:szCs w:val="24"/>
          <w:lang w:val="fr-CH"/>
        </w:rPr>
        <w:t>facteur de correction</w:t>
      </w:r>
      <w:r w:rsidRPr="00480669">
        <w:rPr>
          <w:lang w:val="fr-CH"/>
        </w:rPr>
        <w:t xml:space="preserve"> (dB) </w:t>
      </w:r>
      <w:r w:rsidRPr="00FE00CE">
        <w:rPr>
          <w:szCs w:val="24"/>
          <w:lang w:val="fr-CH"/>
        </w:rPr>
        <w:t>pour tenir compte des variations du niveau du signal utile</w:t>
      </w:r>
      <w:r w:rsidRPr="00480669">
        <w:rPr>
          <w:lang w:val="fr-CH"/>
        </w:rPr>
        <w:t xml:space="preserve"> (</w:t>
      </w:r>
      <w:r w:rsidRPr="00FE00CE">
        <w:rPr>
          <w:szCs w:val="24"/>
          <w:lang w:val="fr-CH"/>
        </w:rPr>
        <w:t>voir le</w:t>
      </w:r>
      <w:r w:rsidRPr="00480669">
        <w:rPr>
          <w:lang w:val="fr-CH"/>
        </w:rPr>
        <w:t xml:space="preserve"> § 4.3.3.3);</w:t>
      </w:r>
    </w:p>
    <w:p w:rsidR="00480669" w:rsidRPr="00480669" w:rsidRDefault="00480669" w:rsidP="00480669">
      <w:pPr>
        <w:pStyle w:val="Equationlegend"/>
        <w:rPr>
          <w:lang w:val="fr-CH"/>
        </w:rPr>
      </w:pPr>
      <w:r w:rsidRPr="00480669">
        <w:rPr>
          <w:lang w:val="fr-CH"/>
        </w:rPr>
        <w:tab/>
      </w:r>
      <w:r w:rsidRPr="00480669">
        <w:rPr>
          <w:i/>
          <w:lang w:val="fr-CH"/>
        </w:rPr>
        <w:t>S</w:t>
      </w:r>
      <w:r w:rsidRPr="00480669">
        <w:rPr>
          <w:lang w:val="fr-CH"/>
        </w:rPr>
        <w:t xml:space="preserve">: </w:t>
      </w:r>
      <w:r w:rsidRPr="00480669">
        <w:rPr>
          <w:lang w:val="fr-CH"/>
        </w:rPr>
        <w:tab/>
      </w:r>
      <w:r w:rsidRPr="00FE00CE">
        <w:rPr>
          <w:szCs w:val="24"/>
          <w:lang w:val="fr-CH"/>
        </w:rPr>
        <w:t>marge de 3 dB pour tenir compte du fait que les équations des critères d'immunité des récepteurs</w:t>
      </w:r>
      <w:r>
        <w:rPr>
          <w:szCs w:val="24"/>
          <w:lang w:val="fr-CH"/>
        </w:rPr>
        <w:t xml:space="preserve"> données dans </w:t>
      </w:r>
      <w:r w:rsidRPr="00480669">
        <w:rPr>
          <w:lang w:val="fr-CH"/>
        </w:rPr>
        <w:t xml:space="preserve">l'Annexe 10 </w:t>
      </w:r>
      <w:r w:rsidRPr="00FE00CE">
        <w:rPr>
          <w:szCs w:val="24"/>
          <w:lang w:val="fr-CH"/>
        </w:rPr>
        <w:t>de</w:t>
      </w:r>
      <w:r>
        <w:rPr>
          <w:szCs w:val="24"/>
          <w:lang w:val="fr-CH"/>
        </w:rPr>
        <w:t xml:space="preserve"> la </w:t>
      </w:r>
      <w:r w:rsidRPr="00FE00CE">
        <w:rPr>
          <w:szCs w:val="24"/>
          <w:lang w:val="fr-CH"/>
        </w:rPr>
        <w:t>Convention relative à l'aviation civile internationale</w:t>
      </w:r>
      <w:r>
        <w:rPr>
          <w:szCs w:val="24"/>
          <w:lang w:val="fr-CH"/>
        </w:rPr>
        <w:t xml:space="preserve"> </w:t>
      </w:r>
      <w:r w:rsidRPr="00FE00CE">
        <w:rPr>
          <w:szCs w:val="24"/>
          <w:lang w:val="fr-CH"/>
        </w:rPr>
        <w:t>ne permettent pas d'obtenir des formules complètes d'évaluation de la compatibilité</w:t>
      </w:r>
      <w:r w:rsidRPr="00480669">
        <w:rPr>
          <w:lang w:val="fr-CH"/>
        </w:rPr>
        <w:t>.</w:t>
      </w:r>
    </w:p>
    <w:p w:rsidR="00480669" w:rsidRPr="00FE00CE" w:rsidRDefault="00480669" w:rsidP="00480669">
      <w:pPr>
        <w:pStyle w:val="TableNo"/>
        <w:rPr>
          <w:lang w:val="fr-CH"/>
        </w:rPr>
      </w:pPr>
      <w:r w:rsidRPr="00FE00CE">
        <w:rPr>
          <w:lang w:val="fr-CH"/>
        </w:rPr>
        <w:t>TABLEAU 3</w:t>
      </w:r>
    </w:p>
    <w:tbl>
      <w:tblPr>
        <w:tblW w:w="0" w:type="auto"/>
        <w:jc w:val="center"/>
        <w:tblLayout w:type="fixed"/>
        <w:tblLook w:val="0000" w:firstRow="0" w:lastRow="0" w:firstColumn="0" w:lastColumn="0" w:noHBand="0" w:noVBand="0"/>
      </w:tblPr>
      <w:tblGrid>
        <w:gridCol w:w="4025"/>
        <w:gridCol w:w="2614"/>
      </w:tblGrid>
      <w:tr w:rsidR="00480669" w:rsidRPr="00FE00CE" w:rsidTr="006035E1">
        <w:trPr>
          <w:cantSplit/>
          <w:jc w:val="center"/>
        </w:trPr>
        <w:tc>
          <w:tcPr>
            <w:tcW w:w="4025" w:type="dxa"/>
            <w:tcBorders>
              <w:top w:val="single" w:sz="6" w:space="0" w:color="auto"/>
              <w:left w:val="single" w:sz="6" w:space="0" w:color="auto"/>
              <w:bottom w:val="single" w:sz="6" w:space="0" w:color="auto"/>
              <w:right w:val="single" w:sz="6" w:space="0" w:color="auto"/>
            </w:tcBorders>
          </w:tcPr>
          <w:p w:rsidR="00480669" w:rsidRPr="00FE00CE" w:rsidRDefault="00480669" w:rsidP="006035E1">
            <w:pPr>
              <w:pStyle w:val="Tablehead"/>
              <w:rPr>
                <w:lang w:val="fr-CH"/>
              </w:rPr>
            </w:pPr>
            <w:r w:rsidRPr="00FE00CE">
              <w:rPr>
                <w:lang w:val="fr-CH"/>
              </w:rPr>
              <w:t>Différence de fréquences entre le signal utile</w:t>
            </w:r>
            <w:r>
              <w:rPr>
                <w:lang w:val="fr-CH"/>
              </w:rPr>
              <w:t xml:space="preserve"> </w:t>
            </w:r>
            <w:r w:rsidRPr="00FE00CE">
              <w:rPr>
                <w:lang w:val="fr-CH"/>
              </w:rPr>
              <w:t>et le signal de radiodiffusion</w:t>
            </w:r>
            <w:r w:rsidRPr="00FE00CE">
              <w:rPr>
                <w:lang w:val="fr-CH"/>
              </w:rPr>
              <w:br/>
              <w:t>(kHz)</w:t>
            </w:r>
          </w:p>
        </w:tc>
        <w:tc>
          <w:tcPr>
            <w:tcW w:w="2614" w:type="dxa"/>
            <w:tcBorders>
              <w:top w:val="single" w:sz="6" w:space="0" w:color="auto"/>
              <w:left w:val="single" w:sz="6" w:space="0" w:color="auto"/>
              <w:bottom w:val="single" w:sz="6" w:space="0" w:color="auto"/>
              <w:right w:val="single" w:sz="6" w:space="0" w:color="auto"/>
            </w:tcBorders>
          </w:tcPr>
          <w:p w:rsidR="00480669" w:rsidRPr="00FE00CE" w:rsidRDefault="00480669" w:rsidP="006035E1">
            <w:pPr>
              <w:pStyle w:val="Tablehead"/>
              <w:rPr>
                <w:lang w:val="fr-CH"/>
              </w:rPr>
            </w:pPr>
            <w:r w:rsidRPr="00FE00CE">
              <w:rPr>
                <w:lang w:val="fr-CH"/>
              </w:rPr>
              <w:t>Rapport de protection</w:t>
            </w:r>
            <w:r w:rsidRPr="00FE00CE">
              <w:rPr>
                <w:lang w:val="fr-CH"/>
              </w:rPr>
              <w:br/>
              <w:t>(dB)</w:t>
            </w:r>
          </w:p>
        </w:tc>
      </w:tr>
      <w:tr w:rsidR="00480669" w:rsidRPr="00FE00CE" w:rsidTr="006035E1">
        <w:trPr>
          <w:cantSplit/>
          <w:jc w:val="center"/>
        </w:trPr>
        <w:tc>
          <w:tcPr>
            <w:tcW w:w="4025" w:type="dxa"/>
            <w:tcBorders>
              <w:top w:val="single" w:sz="6" w:space="0" w:color="auto"/>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150</w:t>
            </w:r>
          </w:p>
        </w:tc>
        <w:tc>
          <w:tcPr>
            <w:tcW w:w="2614" w:type="dxa"/>
            <w:tcBorders>
              <w:top w:val="single" w:sz="6" w:space="0" w:color="auto"/>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–41</w:t>
            </w:r>
          </w:p>
        </w:tc>
      </w:tr>
      <w:tr w:rsidR="00480669" w:rsidRPr="00FE00CE" w:rsidTr="006035E1">
        <w:trPr>
          <w:cantSplit/>
          <w:jc w:val="center"/>
        </w:trPr>
        <w:tc>
          <w:tcPr>
            <w:tcW w:w="4025" w:type="dxa"/>
            <w:tcBorders>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200</w:t>
            </w:r>
          </w:p>
        </w:tc>
        <w:tc>
          <w:tcPr>
            <w:tcW w:w="2614" w:type="dxa"/>
            <w:tcBorders>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–50</w:t>
            </w:r>
          </w:p>
        </w:tc>
      </w:tr>
      <w:tr w:rsidR="00480669" w:rsidRPr="00FE00CE" w:rsidTr="006035E1">
        <w:trPr>
          <w:cantSplit/>
          <w:jc w:val="center"/>
        </w:trPr>
        <w:tc>
          <w:tcPr>
            <w:tcW w:w="4025" w:type="dxa"/>
            <w:tcBorders>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250</w:t>
            </w:r>
          </w:p>
        </w:tc>
        <w:tc>
          <w:tcPr>
            <w:tcW w:w="2614" w:type="dxa"/>
            <w:tcBorders>
              <w:left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–59</w:t>
            </w:r>
          </w:p>
        </w:tc>
      </w:tr>
      <w:tr w:rsidR="00480669" w:rsidRPr="00FE00CE" w:rsidTr="006035E1">
        <w:trPr>
          <w:cantSplit/>
          <w:jc w:val="center"/>
        </w:trPr>
        <w:tc>
          <w:tcPr>
            <w:tcW w:w="4025" w:type="dxa"/>
            <w:tcBorders>
              <w:left w:val="single" w:sz="6" w:space="0" w:color="auto"/>
              <w:bottom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300</w:t>
            </w:r>
          </w:p>
        </w:tc>
        <w:tc>
          <w:tcPr>
            <w:tcW w:w="2614" w:type="dxa"/>
            <w:tcBorders>
              <w:left w:val="single" w:sz="6" w:space="0" w:color="auto"/>
              <w:bottom w:val="single" w:sz="6" w:space="0" w:color="auto"/>
              <w:right w:val="single" w:sz="6" w:space="0" w:color="auto"/>
            </w:tcBorders>
          </w:tcPr>
          <w:p w:rsidR="00480669" w:rsidRPr="00FE00CE" w:rsidRDefault="00480669" w:rsidP="006035E1">
            <w:pPr>
              <w:pStyle w:val="Tabletext"/>
              <w:jc w:val="center"/>
              <w:rPr>
                <w:lang w:val="fr-CH"/>
              </w:rPr>
            </w:pPr>
            <w:r w:rsidRPr="00FE00CE">
              <w:rPr>
                <w:lang w:val="fr-CH"/>
              </w:rPr>
              <w:t>–68</w:t>
            </w:r>
          </w:p>
        </w:tc>
      </w:tr>
    </w:tbl>
    <w:p w:rsidR="00480669" w:rsidRDefault="00480669" w:rsidP="00480669">
      <w:pPr>
        <w:pStyle w:val="Tablefin"/>
      </w:pPr>
    </w:p>
    <w:p w:rsidR="00480669" w:rsidRPr="00FE00CE" w:rsidRDefault="00480669" w:rsidP="00480669">
      <w:pPr>
        <w:pStyle w:val="Heading4"/>
        <w:rPr>
          <w:lang w:val="fr-CH"/>
        </w:rPr>
      </w:pPr>
      <w:r w:rsidRPr="00FE00CE">
        <w:rPr>
          <w:lang w:val="fr-CH"/>
        </w:rPr>
        <w:t>4.2.3.2</w:t>
      </w:r>
      <w:r w:rsidRPr="00FE00CE">
        <w:rPr>
          <w:lang w:val="fr-CH"/>
        </w:rPr>
        <w:tab/>
        <w:t>Correction due à l'écart en fréquence</w:t>
      </w:r>
    </w:p>
    <w:p w:rsidR="00480669" w:rsidRPr="00FE00CE" w:rsidRDefault="00480669" w:rsidP="00480669">
      <w:pPr>
        <w:rPr>
          <w:lang w:val="fr-CH"/>
        </w:rPr>
      </w:pPr>
      <w:r w:rsidRPr="00FE00CE">
        <w:rPr>
          <w:lang w:val="fr-CH"/>
        </w:rPr>
        <w:t>Avant d'utiliser les formules (4) et (5), on applique comme suit à chaque niveau de signal un facteur de correction conforme au Tableau 4:</w:t>
      </w:r>
    </w:p>
    <w:p w:rsidR="00480669" w:rsidRPr="00FE00CE" w:rsidRDefault="00480669" w:rsidP="00480669">
      <w:pPr>
        <w:pStyle w:val="Equation"/>
        <w:rPr>
          <w:lang w:val="fr-CH"/>
        </w:rPr>
      </w:pPr>
      <w:r w:rsidRPr="00FE00CE">
        <w:rPr>
          <w:lang w:val="fr-CH"/>
        </w:rPr>
        <w:tab/>
      </w:r>
      <w:r w:rsidRPr="00FE00CE">
        <w:rPr>
          <w:lang w:val="fr-CH"/>
        </w:rPr>
        <w:tab/>
      </w:r>
      <w:r w:rsidRPr="00FE00CE">
        <w:rPr>
          <w:i/>
          <w:lang w:val="fr-CH"/>
        </w:rPr>
        <w:t>N</w:t>
      </w:r>
      <w:r w:rsidRPr="00FE00CE">
        <w:rPr>
          <w:lang w:val="fr-CH"/>
        </w:rPr>
        <w:t xml:space="preserve"> (corrigé)</w:t>
      </w:r>
      <w:r>
        <w:rPr>
          <w:lang w:val="fr-CH"/>
        </w:rPr>
        <w:t xml:space="preserve"> = </w:t>
      </w:r>
      <w:r w:rsidRPr="00FE00CE">
        <w:rPr>
          <w:i/>
          <w:lang w:val="fr-CH"/>
        </w:rPr>
        <w:t>N</w:t>
      </w:r>
      <w:r>
        <w:rPr>
          <w:lang w:val="fr-CH"/>
        </w:rPr>
        <w:t xml:space="preserve"> </w:t>
      </w:r>
      <w:r w:rsidRPr="00FE00CE">
        <w:rPr>
          <w:lang w:val="fr-CH"/>
        </w:rPr>
        <w:t>–</w:t>
      </w:r>
      <w:r>
        <w:rPr>
          <w:lang w:val="fr-CH"/>
        </w:rPr>
        <w:t xml:space="preserve"> </w:t>
      </w:r>
      <w:r w:rsidRPr="00FE00CE">
        <w:rPr>
          <w:lang w:val="fr-CH"/>
        </w:rPr>
        <w:t>facteur de correction</w:t>
      </w:r>
    </w:p>
    <w:p w:rsidR="00480669" w:rsidRPr="00FE00CE" w:rsidRDefault="00480669" w:rsidP="00480669">
      <w:pPr>
        <w:rPr>
          <w:lang w:val="fr-CH"/>
        </w:rPr>
      </w:pPr>
      <w:r w:rsidRPr="00FE00CE">
        <w:rPr>
          <w:lang w:val="fr-CH"/>
        </w:rPr>
        <w:t>Il n'est pas nécessaire de prendre en considération le brouillage de type B1 pour des différences de fréquences supérieures à 150 kHz; en pareils cas, les niveaux du signal seraient tellement élevés qu'il se produirait un brouillage de type B2.</w:t>
      </w:r>
    </w:p>
    <w:p w:rsidR="00480669" w:rsidRPr="00FE00CE" w:rsidRDefault="00480669" w:rsidP="00480669">
      <w:pPr>
        <w:pStyle w:val="TableNo"/>
        <w:rPr>
          <w:lang w:val="fr-CH"/>
        </w:rPr>
      </w:pPr>
      <w:r>
        <w:rPr>
          <w:lang w:val="fr-CH"/>
        </w:rPr>
        <w:t xml:space="preserve">TABLEAU </w:t>
      </w:r>
      <w:r w:rsidRPr="00FE00CE">
        <w:rPr>
          <w:lang w:val="fr-CH"/>
        </w:rPr>
        <w:t>4</w:t>
      </w:r>
    </w:p>
    <w:tbl>
      <w:tblPr>
        <w:tblW w:w="0" w:type="auto"/>
        <w:jc w:val="center"/>
        <w:tblLayout w:type="fixed"/>
        <w:tblLook w:val="0000" w:firstRow="0" w:lastRow="0" w:firstColumn="0" w:lastColumn="0" w:noHBand="0" w:noVBand="0"/>
      </w:tblPr>
      <w:tblGrid>
        <w:gridCol w:w="4025"/>
        <w:gridCol w:w="2614"/>
      </w:tblGrid>
      <w:tr w:rsidR="00480669" w:rsidRPr="00CF0FE1" w:rsidTr="006035E1">
        <w:trPr>
          <w:cantSplit/>
          <w:jc w:val="center"/>
        </w:trPr>
        <w:tc>
          <w:tcPr>
            <w:tcW w:w="4025" w:type="dxa"/>
            <w:tcBorders>
              <w:top w:val="single" w:sz="6" w:space="0" w:color="auto"/>
              <w:left w:val="single" w:sz="6" w:space="0" w:color="auto"/>
              <w:bottom w:val="single" w:sz="6" w:space="0" w:color="auto"/>
              <w:right w:val="single" w:sz="6" w:space="0" w:color="auto"/>
            </w:tcBorders>
          </w:tcPr>
          <w:p w:rsidR="00480669" w:rsidRPr="00CF0FE1" w:rsidRDefault="00480669" w:rsidP="006035E1">
            <w:pPr>
              <w:pStyle w:val="Tablehead"/>
              <w:rPr>
                <w:lang w:val="fr-CH"/>
              </w:rPr>
            </w:pPr>
            <w:r w:rsidRPr="00CF0FE1">
              <w:rPr>
                <w:lang w:val="fr-CH"/>
              </w:rPr>
              <w:t>Différence de fréquences entre le signal utile</w:t>
            </w:r>
            <w:r>
              <w:rPr>
                <w:lang w:val="fr-CH"/>
              </w:rPr>
              <w:t xml:space="preserve"> </w:t>
            </w:r>
            <w:r w:rsidRPr="00CF0FE1">
              <w:rPr>
                <w:lang w:val="fr-CH"/>
              </w:rPr>
              <w:t>et le produit d'intermodulation</w:t>
            </w:r>
            <w:r w:rsidRPr="00CF0FE1">
              <w:rPr>
                <w:lang w:val="fr-CH"/>
              </w:rPr>
              <w:br/>
              <w:t>(kHz)</w:t>
            </w:r>
          </w:p>
        </w:tc>
        <w:tc>
          <w:tcPr>
            <w:tcW w:w="2614" w:type="dxa"/>
            <w:tcBorders>
              <w:top w:val="single" w:sz="6" w:space="0" w:color="auto"/>
              <w:left w:val="single" w:sz="6" w:space="0" w:color="auto"/>
              <w:bottom w:val="single" w:sz="6" w:space="0" w:color="auto"/>
              <w:right w:val="single" w:sz="6" w:space="0" w:color="auto"/>
            </w:tcBorders>
          </w:tcPr>
          <w:p w:rsidR="00480669" w:rsidRPr="00CF0FE1" w:rsidRDefault="00480669" w:rsidP="006035E1">
            <w:pPr>
              <w:pStyle w:val="Tablehead"/>
              <w:rPr>
                <w:lang w:val="fr-CH"/>
              </w:rPr>
            </w:pPr>
            <w:r w:rsidRPr="00CF0FE1">
              <w:rPr>
                <w:lang w:val="fr-CH"/>
              </w:rPr>
              <w:t>Facteur de correction</w:t>
            </w:r>
            <w:r w:rsidRPr="00CF0FE1">
              <w:rPr>
                <w:lang w:val="fr-CH"/>
              </w:rPr>
              <w:br/>
              <w:t>(dB)</w:t>
            </w:r>
          </w:p>
        </w:tc>
      </w:tr>
      <w:tr w:rsidR="00480669" w:rsidRPr="00CF0FE1" w:rsidTr="006035E1">
        <w:trPr>
          <w:cantSplit/>
          <w:jc w:val="center"/>
        </w:trPr>
        <w:tc>
          <w:tcPr>
            <w:tcW w:w="4025" w:type="dxa"/>
            <w:tcBorders>
              <w:top w:val="single" w:sz="6" w:space="0" w:color="auto"/>
              <w:left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0</w:t>
            </w:r>
          </w:p>
        </w:tc>
        <w:tc>
          <w:tcPr>
            <w:tcW w:w="2614" w:type="dxa"/>
            <w:tcBorders>
              <w:top w:val="single" w:sz="6" w:space="0" w:color="auto"/>
              <w:left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0</w:t>
            </w:r>
          </w:p>
        </w:tc>
      </w:tr>
      <w:tr w:rsidR="00480669" w:rsidRPr="00CF0FE1" w:rsidTr="006035E1">
        <w:trPr>
          <w:cantSplit/>
          <w:jc w:val="center"/>
        </w:trPr>
        <w:tc>
          <w:tcPr>
            <w:tcW w:w="4025" w:type="dxa"/>
            <w:tcBorders>
              <w:left w:val="single" w:sz="6" w:space="0" w:color="auto"/>
            </w:tcBorders>
          </w:tcPr>
          <w:p w:rsidR="00480669" w:rsidRPr="00CF0FE1" w:rsidRDefault="00480669" w:rsidP="006035E1">
            <w:pPr>
              <w:pStyle w:val="Tabletext"/>
              <w:jc w:val="center"/>
              <w:rPr>
                <w:lang w:val="fr-CH"/>
              </w:rPr>
            </w:pPr>
            <w:r w:rsidRPr="00CF0FE1">
              <w:rPr>
                <w:lang w:val="fr-CH"/>
              </w:rPr>
              <w:t>50</w:t>
            </w:r>
          </w:p>
        </w:tc>
        <w:tc>
          <w:tcPr>
            <w:tcW w:w="2614" w:type="dxa"/>
            <w:tcBorders>
              <w:left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2</w:t>
            </w:r>
          </w:p>
        </w:tc>
      </w:tr>
      <w:tr w:rsidR="00480669" w:rsidRPr="00CF0FE1" w:rsidTr="006035E1">
        <w:trPr>
          <w:cantSplit/>
          <w:jc w:val="center"/>
        </w:trPr>
        <w:tc>
          <w:tcPr>
            <w:tcW w:w="4025" w:type="dxa"/>
            <w:tcBorders>
              <w:left w:val="single" w:sz="6" w:space="0" w:color="auto"/>
            </w:tcBorders>
          </w:tcPr>
          <w:p w:rsidR="00480669" w:rsidRPr="00CF0FE1" w:rsidRDefault="00480669" w:rsidP="006035E1">
            <w:pPr>
              <w:pStyle w:val="Tabletext"/>
              <w:jc w:val="center"/>
              <w:rPr>
                <w:lang w:val="fr-CH"/>
              </w:rPr>
            </w:pPr>
            <w:r w:rsidRPr="00CF0FE1">
              <w:rPr>
                <w:lang w:val="fr-CH"/>
              </w:rPr>
              <w:t>100</w:t>
            </w:r>
          </w:p>
        </w:tc>
        <w:tc>
          <w:tcPr>
            <w:tcW w:w="2614" w:type="dxa"/>
            <w:tcBorders>
              <w:left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5</w:t>
            </w:r>
          </w:p>
        </w:tc>
      </w:tr>
      <w:tr w:rsidR="00480669" w:rsidRPr="00CF0FE1" w:rsidTr="006035E1">
        <w:trPr>
          <w:cantSplit/>
          <w:jc w:val="center"/>
        </w:trPr>
        <w:tc>
          <w:tcPr>
            <w:tcW w:w="4025" w:type="dxa"/>
            <w:tcBorders>
              <w:left w:val="single" w:sz="6" w:space="0" w:color="auto"/>
              <w:bottom w:val="single" w:sz="6" w:space="0" w:color="auto"/>
            </w:tcBorders>
          </w:tcPr>
          <w:p w:rsidR="00480669" w:rsidRPr="00CF0FE1" w:rsidRDefault="00480669" w:rsidP="006035E1">
            <w:pPr>
              <w:pStyle w:val="Tabletext"/>
              <w:jc w:val="center"/>
              <w:rPr>
                <w:lang w:val="fr-CH"/>
              </w:rPr>
            </w:pPr>
            <w:r w:rsidRPr="00CF0FE1">
              <w:rPr>
                <w:lang w:val="fr-CH"/>
              </w:rPr>
              <w:t>150</w:t>
            </w:r>
          </w:p>
        </w:tc>
        <w:tc>
          <w:tcPr>
            <w:tcW w:w="2614" w:type="dxa"/>
            <w:tcBorders>
              <w:left w:val="single" w:sz="6" w:space="0" w:color="auto"/>
              <w:bottom w:val="single" w:sz="6" w:space="0" w:color="auto"/>
              <w:right w:val="single" w:sz="6" w:space="0" w:color="auto"/>
            </w:tcBorders>
          </w:tcPr>
          <w:p w:rsidR="00480669" w:rsidRPr="00CF0FE1" w:rsidRDefault="00480669" w:rsidP="006035E1">
            <w:pPr>
              <w:pStyle w:val="Tabletext"/>
              <w:jc w:val="center"/>
              <w:rPr>
                <w:lang w:val="fr-CH"/>
              </w:rPr>
            </w:pPr>
            <w:r w:rsidRPr="00CF0FE1">
              <w:rPr>
                <w:lang w:val="fr-CH"/>
              </w:rPr>
              <w:t>11</w:t>
            </w:r>
          </w:p>
        </w:tc>
      </w:tr>
    </w:tbl>
    <w:p w:rsidR="00480669" w:rsidRPr="00FE00CE" w:rsidRDefault="00480669" w:rsidP="00480669">
      <w:pPr>
        <w:pStyle w:val="Tablefin"/>
      </w:pPr>
    </w:p>
    <w:p w:rsidR="00480669" w:rsidRPr="00FE00CE" w:rsidRDefault="00480669" w:rsidP="00480669">
      <w:pPr>
        <w:pStyle w:val="Heading4"/>
        <w:rPr>
          <w:lang w:val="fr-CH"/>
        </w:rPr>
      </w:pPr>
      <w:r w:rsidRPr="00FE00CE">
        <w:rPr>
          <w:lang w:val="fr-CH"/>
        </w:rPr>
        <w:lastRenderedPageBreak/>
        <w:t>4.2.3.3</w:t>
      </w:r>
      <w:r w:rsidRPr="00FE00CE">
        <w:rPr>
          <w:lang w:val="fr-CH"/>
        </w:rPr>
        <w:tab/>
        <w:t>Facteur de correction pour tenir compte des variations d'immunité aux brouillages de type B1 dues à des variations du niveau du signal utile</w:t>
      </w:r>
    </w:p>
    <w:p w:rsidR="00480669" w:rsidRPr="00FE00CE" w:rsidRDefault="00480669" w:rsidP="00480669">
      <w:pPr>
        <w:keepNext/>
        <w:keepLines/>
        <w:rPr>
          <w:lang w:val="fr-CH"/>
        </w:rPr>
      </w:pPr>
      <w:r w:rsidRPr="00FE00CE">
        <w:rPr>
          <w:lang w:val="fr-CH"/>
        </w:rPr>
        <w:t>Le facteur de correction ci-après pourra être appliqué au GBAS, dans le cas de deux ou de trois signaux:</w:t>
      </w:r>
    </w:p>
    <w:p w:rsidR="00480669" w:rsidRPr="00722877" w:rsidRDefault="00480669" w:rsidP="00480669">
      <w:pPr>
        <w:pStyle w:val="Equation"/>
        <w:keepNext/>
        <w:keepLines/>
      </w:pPr>
      <w:bookmarkStart w:id="6" w:name="F008"/>
      <w:r w:rsidRPr="00437952">
        <w:tab/>
      </w:r>
      <w:r w:rsidRPr="00437952">
        <w:tab/>
      </w:r>
      <w:r w:rsidRPr="00722877">
        <w:rPr>
          <w:i/>
        </w:rPr>
        <w:t>L</w:t>
      </w:r>
      <w:r w:rsidRPr="003B3D72">
        <w:rPr>
          <w:i/>
          <w:iCs/>
          <w:vertAlign w:val="subscript"/>
        </w:rPr>
        <w:t>c</w:t>
      </w:r>
      <w:r w:rsidRPr="00722877">
        <w:t xml:space="preserve"> </w:t>
      </w:r>
      <w:r>
        <w:t>=</w:t>
      </w:r>
      <w:r w:rsidRPr="00722877">
        <w:t xml:space="preserve"> </w:t>
      </w:r>
      <w:r w:rsidRPr="00722877">
        <w:rPr>
          <w:i/>
        </w:rPr>
        <w:t>N</w:t>
      </w:r>
      <w:r w:rsidRPr="003B3D72">
        <w:rPr>
          <w:i/>
          <w:iCs/>
          <w:vertAlign w:val="subscript"/>
        </w:rPr>
        <w:t>A</w:t>
      </w:r>
      <w:r w:rsidRPr="00722877">
        <w:t xml:space="preserve"> – </w:t>
      </w:r>
      <w:r w:rsidRPr="00722877">
        <w:rPr>
          <w:i/>
        </w:rPr>
        <w:t>N</w:t>
      </w:r>
      <w:r w:rsidRPr="003B3D72">
        <w:rPr>
          <w:i/>
          <w:iCs/>
          <w:vertAlign w:val="subscript"/>
        </w:rPr>
        <w:t>réf</w:t>
      </w:r>
      <w:r w:rsidRPr="00722877">
        <w:tab/>
        <w:t>(6)</w:t>
      </w:r>
      <w:bookmarkEnd w:id="6"/>
    </w:p>
    <w:p w:rsidR="00480669" w:rsidRPr="00722877" w:rsidRDefault="00480669" w:rsidP="00480669">
      <w:pPr>
        <w:keepNext/>
        <w:keepLines/>
      </w:pPr>
      <w:r w:rsidRPr="00722877">
        <w:t>où:</w:t>
      </w:r>
    </w:p>
    <w:p w:rsidR="00480669" w:rsidRPr="00480669" w:rsidRDefault="00480669" w:rsidP="00480669">
      <w:pPr>
        <w:pStyle w:val="Equationlegend"/>
        <w:rPr>
          <w:lang w:val="fr-CH"/>
        </w:rPr>
      </w:pPr>
      <w:r w:rsidRPr="00480669">
        <w:rPr>
          <w:i/>
          <w:lang w:val="fr-CH"/>
        </w:rPr>
        <w:tab/>
        <w:t>L</w:t>
      </w:r>
      <w:r w:rsidRPr="00480669">
        <w:rPr>
          <w:i/>
          <w:iCs/>
          <w:vertAlign w:val="subscript"/>
          <w:lang w:val="fr-CH"/>
        </w:rPr>
        <w:t>c</w:t>
      </w:r>
      <w:r w:rsidRPr="00480669">
        <w:rPr>
          <w:lang w:val="fr-CH"/>
        </w:rPr>
        <w:t>:</w:t>
      </w:r>
      <w:r w:rsidRPr="00480669">
        <w:rPr>
          <w:lang w:val="fr-CH"/>
        </w:rPr>
        <w:tab/>
      </w:r>
      <w:r w:rsidRPr="00FE00CE">
        <w:rPr>
          <w:szCs w:val="24"/>
          <w:lang w:val="fr-CH"/>
        </w:rPr>
        <w:t>facteur de correction (dB) pour tenir compte des variations du niveau du signal utile</w:t>
      </w:r>
      <w:r>
        <w:rPr>
          <w:szCs w:val="24"/>
          <w:lang w:val="fr-CH"/>
        </w:rPr>
        <w:t>;</w:t>
      </w:r>
    </w:p>
    <w:p w:rsidR="00480669" w:rsidRPr="00480669" w:rsidRDefault="00480669" w:rsidP="00480669">
      <w:pPr>
        <w:pStyle w:val="Equationlegend"/>
        <w:rPr>
          <w:lang w:val="fr-CH"/>
        </w:rPr>
      </w:pPr>
      <w:r w:rsidRPr="00480669">
        <w:rPr>
          <w:i/>
          <w:lang w:val="fr-CH"/>
        </w:rPr>
        <w:tab/>
        <w:t>N</w:t>
      </w:r>
      <w:r w:rsidRPr="00480669">
        <w:rPr>
          <w:i/>
          <w:iCs/>
          <w:vertAlign w:val="subscript"/>
          <w:lang w:val="fr-CH"/>
        </w:rPr>
        <w:t>A</w:t>
      </w:r>
      <w:r w:rsidRPr="00480669">
        <w:rPr>
          <w:lang w:val="fr-CH"/>
        </w:rPr>
        <w:t>:</w:t>
      </w:r>
      <w:r w:rsidRPr="00480669">
        <w:rPr>
          <w:lang w:val="fr-CH"/>
        </w:rPr>
        <w:tab/>
      </w:r>
      <w:r w:rsidRPr="00FE00CE">
        <w:rPr>
          <w:szCs w:val="24"/>
          <w:lang w:val="fr-CH"/>
        </w:rPr>
        <w:t>niveau du signal utile (dBm) à l'entrée du récepteur aéronautique</w:t>
      </w:r>
      <w:r>
        <w:rPr>
          <w:szCs w:val="24"/>
          <w:lang w:val="fr-CH"/>
        </w:rPr>
        <w:t>;</w:t>
      </w:r>
    </w:p>
    <w:p w:rsidR="00480669" w:rsidRPr="00480669" w:rsidRDefault="00480669" w:rsidP="00480669">
      <w:pPr>
        <w:pStyle w:val="Equationlegend"/>
        <w:rPr>
          <w:lang w:val="fr-CH"/>
        </w:rPr>
      </w:pPr>
      <w:r w:rsidRPr="00480669">
        <w:rPr>
          <w:i/>
          <w:lang w:val="fr-CH"/>
        </w:rPr>
        <w:tab/>
        <w:t>N</w:t>
      </w:r>
      <w:r w:rsidRPr="00480669">
        <w:rPr>
          <w:i/>
          <w:iCs/>
          <w:vertAlign w:val="subscript"/>
          <w:lang w:val="fr-CH"/>
        </w:rPr>
        <w:t>ref</w:t>
      </w:r>
      <w:r w:rsidRPr="00480669">
        <w:rPr>
          <w:lang w:val="fr-CH"/>
        </w:rPr>
        <w:t>:</w:t>
      </w:r>
      <w:r w:rsidRPr="00480669">
        <w:rPr>
          <w:lang w:val="fr-CH"/>
        </w:rPr>
        <w:tab/>
      </w:r>
      <w:r w:rsidRPr="00FE00CE">
        <w:rPr>
          <w:szCs w:val="24"/>
          <w:lang w:val="fr-CH"/>
        </w:rPr>
        <w:t>niveau de référence (dBm) du signal utile à l'entrée du récepteur aéronautique pour la formule d'insensibilité au brouillage de type B1</w:t>
      </w:r>
      <w:r>
        <w:rPr>
          <w:szCs w:val="24"/>
          <w:lang w:val="fr-CH"/>
        </w:rPr>
        <w:t>;</w:t>
      </w:r>
    </w:p>
    <w:p w:rsidR="00480669" w:rsidRPr="00480669" w:rsidRDefault="00480669" w:rsidP="00480669">
      <w:pPr>
        <w:pStyle w:val="Equationlegend"/>
        <w:rPr>
          <w:lang w:val="fr-CH"/>
        </w:rPr>
      </w:pPr>
      <w:r w:rsidRPr="00480669">
        <w:rPr>
          <w:lang w:val="fr-CH"/>
        </w:rPr>
        <w:tab/>
      </w:r>
      <w:r w:rsidRPr="00480669">
        <w:rPr>
          <w:lang w:val="fr-CH"/>
        </w:rPr>
        <w:tab/>
        <w:t>= −72 dBm pour le GBAS.</w:t>
      </w:r>
    </w:p>
    <w:p w:rsidR="00480669" w:rsidRPr="00FE00CE" w:rsidRDefault="00480669" w:rsidP="00480669">
      <w:pPr>
        <w:pStyle w:val="Heading4"/>
        <w:rPr>
          <w:lang w:val="fr-CH"/>
        </w:rPr>
      </w:pPr>
      <w:r w:rsidRPr="00FE00CE">
        <w:rPr>
          <w:lang w:val="fr-CH"/>
        </w:rPr>
        <w:t>4.2.3.4</w:t>
      </w:r>
      <w:r w:rsidRPr="00FE00CE">
        <w:rPr>
          <w:lang w:val="fr-CH"/>
        </w:rPr>
        <w:tab/>
        <w:t>Valeurs de déclenchement et de coupure (voir les définitions dans l'Annexe 4)</w:t>
      </w:r>
    </w:p>
    <w:p w:rsidR="00480669" w:rsidRPr="00722877" w:rsidRDefault="00480669" w:rsidP="00480669">
      <w:pPr>
        <w:pStyle w:val="Equation"/>
        <w:tabs>
          <w:tab w:val="left" w:pos="1531"/>
          <w:tab w:val="left" w:pos="7825"/>
        </w:tabs>
      </w:pPr>
      <w:bookmarkStart w:id="7" w:name="F009"/>
      <w:r w:rsidRPr="00437952">
        <w:tab/>
      </w:r>
      <w:r w:rsidRPr="00FE00CE">
        <w:rPr>
          <w:szCs w:val="24"/>
          <w:lang w:val="fr-CH"/>
        </w:rPr>
        <w:t>Valeur de déclenchement</w:t>
      </w:r>
      <w:r>
        <w:rPr>
          <w:szCs w:val="24"/>
          <w:lang w:val="fr-CH"/>
        </w:rPr>
        <w:t xml:space="preserve"> (dBm)</w:t>
      </w:r>
      <w:r w:rsidRPr="00722877">
        <w:t xml:space="preserve"> </w:t>
      </w:r>
      <w:r>
        <w:t xml:space="preserve">= </w:t>
      </w:r>
      <w:r w:rsidRPr="00722877">
        <w:rPr>
          <w:position w:val="-30"/>
        </w:rPr>
        <w:object w:dxaOrig="4060" w:dyaOrig="720">
          <v:shape id="_x0000_i1120" type="#_x0000_t75" style="width:204pt;height:36pt" o:ole="">
            <v:imagedata r:id="rId26" o:title=""/>
          </v:shape>
          <o:OLEObject Type="Embed" ProgID="Equation.3" ShapeID="_x0000_i1120" DrawAspect="Content" ObjectID="_1470050804" r:id="rId27"/>
        </w:object>
      </w:r>
      <w:r>
        <w:t xml:space="preserve"> </w:t>
      </w:r>
      <w:r w:rsidRPr="00722877">
        <w:t>dBm</w:t>
      </w:r>
      <w:r w:rsidRPr="00722877">
        <w:tab/>
        <w:t>(7)</w:t>
      </w:r>
    </w:p>
    <w:p w:rsidR="00480669" w:rsidRPr="00722877" w:rsidRDefault="00480669" w:rsidP="00480669">
      <w:r w:rsidRPr="00722877">
        <w:t>où:</w:t>
      </w:r>
    </w:p>
    <w:p w:rsidR="00480669" w:rsidRPr="00480669" w:rsidRDefault="00480669" w:rsidP="00480669">
      <w:pPr>
        <w:pStyle w:val="Equationlegend"/>
        <w:rPr>
          <w:lang w:val="fr-CH"/>
        </w:rPr>
      </w:pPr>
      <w:r w:rsidRPr="00480669">
        <w:rPr>
          <w:i/>
          <w:lang w:val="fr-CH"/>
        </w:rPr>
        <w:tab/>
        <w:t>L</w:t>
      </w:r>
      <w:r w:rsidRPr="00480669">
        <w:rPr>
          <w:i/>
          <w:iCs/>
          <w:vertAlign w:val="subscript"/>
          <w:lang w:val="fr-CH"/>
        </w:rPr>
        <w:t>c</w:t>
      </w:r>
      <w:r w:rsidRPr="00480669">
        <w:rPr>
          <w:lang w:val="fr-CH"/>
        </w:rPr>
        <w:t>:</w:t>
      </w:r>
      <w:r w:rsidRPr="00480669">
        <w:rPr>
          <w:lang w:val="fr-CH"/>
        </w:rPr>
        <w:tab/>
      </w:r>
      <w:r w:rsidRPr="00FE00CE">
        <w:rPr>
          <w:szCs w:val="24"/>
          <w:lang w:val="fr-CH"/>
        </w:rPr>
        <w:t>facteur de correction</w:t>
      </w:r>
      <w:r w:rsidRPr="00480669">
        <w:rPr>
          <w:lang w:val="fr-CH"/>
        </w:rPr>
        <w:t xml:space="preserve"> (dB) (</w:t>
      </w:r>
      <w:r w:rsidRPr="00FE00CE">
        <w:rPr>
          <w:szCs w:val="24"/>
          <w:lang w:val="fr-CH"/>
        </w:rPr>
        <w:t>voir le</w:t>
      </w:r>
      <w:r w:rsidRPr="00480669">
        <w:rPr>
          <w:lang w:val="fr-CH"/>
        </w:rPr>
        <w:t xml:space="preserve"> § 4.2.3.3);</w:t>
      </w:r>
    </w:p>
    <w:p w:rsidR="00480669" w:rsidRPr="00480669" w:rsidRDefault="00480669" w:rsidP="00480669">
      <w:pPr>
        <w:pStyle w:val="Equationlegend"/>
        <w:rPr>
          <w:lang w:val="fr-CH"/>
        </w:rPr>
      </w:pPr>
      <w:r w:rsidRPr="00480669">
        <w:rPr>
          <w:i/>
          <w:lang w:val="fr-CH"/>
        </w:rPr>
        <w:tab/>
        <w:t>K</w:t>
      </w:r>
      <w:r w:rsidRPr="00480669">
        <w:rPr>
          <w:lang w:val="fr-CH"/>
        </w:rPr>
        <w:t xml:space="preserve"> </w:t>
      </w:r>
      <w:r w:rsidRPr="00480669">
        <w:rPr>
          <w:i/>
          <w:lang w:val="fr-CH"/>
        </w:rPr>
        <w:t>=</w:t>
      </w:r>
      <w:r w:rsidRPr="00480669">
        <w:rPr>
          <w:lang w:val="fr-CH"/>
        </w:rPr>
        <w:tab/>
        <w:t xml:space="preserve">78 </w:t>
      </w:r>
      <w:r w:rsidRPr="00FE00CE">
        <w:rPr>
          <w:szCs w:val="24"/>
          <w:lang w:val="fr-CH"/>
        </w:rPr>
        <w:t>pour le GBAS dans le cas de 2 signaux</w:t>
      </w:r>
      <w:r>
        <w:rPr>
          <w:szCs w:val="24"/>
          <w:lang w:val="fr-CH"/>
        </w:rPr>
        <w:t>;</w:t>
      </w:r>
    </w:p>
    <w:p w:rsidR="00480669" w:rsidRPr="00480669" w:rsidRDefault="00480669" w:rsidP="00480669">
      <w:pPr>
        <w:pStyle w:val="Equationlegend"/>
        <w:rPr>
          <w:lang w:val="fr-CH"/>
        </w:rPr>
      </w:pPr>
      <w:r w:rsidRPr="00480669">
        <w:rPr>
          <w:i/>
          <w:lang w:val="fr-CH"/>
        </w:rPr>
        <w:tab/>
        <w:t>K =</w:t>
      </w:r>
      <w:r w:rsidRPr="00480669">
        <w:rPr>
          <w:lang w:val="fr-CH"/>
        </w:rPr>
        <w:tab/>
        <w:t xml:space="preserve">84 </w:t>
      </w:r>
      <w:r w:rsidRPr="00FE00CE">
        <w:rPr>
          <w:szCs w:val="24"/>
          <w:lang w:val="fr-CH"/>
        </w:rPr>
        <w:t>pour le GBAS dans le cas de 3 signaux</w:t>
      </w:r>
      <w:r>
        <w:rPr>
          <w:szCs w:val="24"/>
          <w:lang w:val="fr-CH"/>
        </w:rPr>
        <w:t>;</w:t>
      </w:r>
    </w:p>
    <w:p w:rsidR="00480669" w:rsidRPr="00480669" w:rsidRDefault="00480669" w:rsidP="00480669">
      <w:pPr>
        <w:pStyle w:val="Equationlegend"/>
        <w:rPr>
          <w:lang w:val="fr-CH"/>
        </w:rPr>
      </w:pPr>
      <w:r w:rsidRPr="00480669">
        <w:rPr>
          <w:i/>
          <w:lang w:val="fr-CH"/>
        </w:rPr>
        <w:tab/>
        <w:t>f</w:t>
      </w:r>
      <w:r w:rsidRPr="00480669">
        <w:rPr>
          <w:lang w:val="fr-CH"/>
        </w:rPr>
        <w:t>:</w:t>
      </w:r>
      <w:r w:rsidRPr="00480669">
        <w:rPr>
          <w:lang w:val="fr-CH"/>
        </w:rPr>
        <w:tab/>
      </w:r>
      <w:r w:rsidRPr="00FE00CE">
        <w:rPr>
          <w:szCs w:val="24"/>
          <w:lang w:val="fr-CH"/>
        </w:rPr>
        <w:t>fréquence de radiodiffusion</w:t>
      </w:r>
      <w:r w:rsidRPr="00480669">
        <w:rPr>
          <w:lang w:val="fr-CH"/>
        </w:rPr>
        <w:t xml:space="preserve"> (MHz);</w:t>
      </w:r>
    </w:p>
    <w:p w:rsidR="00480669" w:rsidRPr="00480669" w:rsidRDefault="00480669" w:rsidP="00480669">
      <w:pPr>
        <w:pStyle w:val="Equationlegend"/>
        <w:rPr>
          <w:lang w:val="fr-CH"/>
        </w:rPr>
      </w:pPr>
      <w:r w:rsidRPr="00480669">
        <w:rPr>
          <w:i/>
          <w:lang w:val="fr-CH"/>
        </w:rPr>
        <w:tab/>
        <w:t>S</w:t>
      </w:r>
      <w:r w:rsidRPr="00480669">
        <w:rPr>
          <w:lang w:val="fr-CH"/>
        </w:rPr>
        <w:t>:</w:t>
      </w:r>
      <w:r w:rsidRPr="00480669">
        <w:rPr>
          <w:lang w:val="fr-CH"/>
        </w:rPr>
        <w:tab/>
      </w:r>
      <w:r w:rsidRPr="00FE00CE">
        <w:rPr>
          <w:szCs w:val="24"/>
          <w:lang w:val="fr-CH"/>
        </w:rPr>
        <w:t xml:space="preserve">marge de 3 dB pour tenir compte du fait que les équations des critères d'immunité des récepteurs </w:t>
      </w:r>
      <w:r>
        <w:rPr>
          <w:szCs w:val="24"/>
          <w:lang w:val="fr-CH"/>
        </w:rPr>
        <w:t xml:space="preserve">données dans </w:t>
      </w:r>
      <w:r w:rsidRPr="00480669">
        <w:rPr>
          <w:lang w:val="fr-CH"/>
        </w:rPr>
        <w:t xml:space="preserve">l'Annexe 10 </w:t>
      </w:r>
      <w:r w:rsidRPr="00FE00CE">
        <w:rPr>
          <w:szCs w:val="24"/>
          <w:lang w:val="fr-CH"/>
        </w:rPr>
        <w:t>de</w:t>
      </w:r>
      <w:r>
        <w:rPr>
          <w:szCs w:val="24"/>
          <w:lang w:val="fr-CH"/>
        </w:rPr>
        <w:t xml:space="preserve"> la </w:t>
      </w:r>
      <w:r w:rsidRPr="00FE00CE">
        <w:rPr>
          <w:szCs w:val="24"/>
          <w:lang w:val="fr-CH"/>
        </w:rPr>
        <w:t>Convention relative à l'aviation civile internationale</w:t>
      </w:r>
      <w:r>
        <w:rPr>
          <w:szCs w:val="24"/>
          <w:lang w:val="fr-CH"/>
        </w:rPr>
        <w:t xml:space="preserve"> </w:t>
      </w:r>
      <w:r w:rsidRPr="00FE00CE">
        <w:rPr>
          <w:szCs w:val="24"/>
          <w:lang w:val="fr-CH"/>
        </w:rPr>
        <w:t>ne permettent pas d'obtenir des formules complètes d'évaluation de la compatibilité</w:t>
      </w:r>
      <w:r w:rsidRPr="00480669">
        <w:rPr>
          <w:lang w:val="fr-CH"/>
        </w:rPr>
        <w:t>.</w:t>
      </w:r>
    </w:p>
    <w:p w:rsidR="00480669" w:rsidRPr="00722877" w:rsidRDefault="00480669" w:rsidP="00480669">
      <w:pPr>
        <w:pStyle w:val="Equation"/>
        <w:tabs>
          <w:tab w:val="left" w:pos="1531"/>
          <w:tab w:val="left" w:pos="7825"/>
        </w:tabs>
      </w:pPr>
      <w:r w:rsidRPr="00722877">
        <w:tab/>
      </w:r>
      <w:r w:rsidRPr="00722877">
        <w:tab/>
      </w:r>
      <w:r w:rsidRPr="00FE00CE">
        <w:rPr>
          <w:szCs w:val="24"/>
          <w:lang w:val="fr-CH"/>
        </w:rPr>
        <w:t>Valeur de coupure</w:t>
      </w:r>
      <w:r w:rsidRPr="00722877">
        <w:t xml:space="preserve"> (dBm) </w:t>
      </w:r>
      <w:r>
        <w:t>=</w:t>
      </w:r>
      <w:r w:rsidRPr="00722877">
        <w:t xml:space="preserve"> </w:t>
      </w:r>
      <w:r w:rsidRPr="00722877">
        <w:rPr>
          <w:position w:val="-30"/>
        </w:rPr>
        <w:object w:dxaOrig="3320" w:dyaOrig="720">
          <v:shape id="_x0000_i1121" type="#_x0000_t75" style="width:168pt;height:36pt" o:ole="">
            <v:imagedata r:id="rId28" o:title=""/>
          </v:shape>
          <o:OLEObject Type="Embed" ProgID="Equation.3" ShapeID="_x0000_i1121" DrawAspect="Content" ObjectID="_1470050805" r:id="rId29"/>
        </w:object>
      </w:r>
      <w:r w:rsidRPr="00722877">
        <w:rPr>
          <w:color w:val="FFFFFF"/>
        </w:rPr>
        <w:tab/>
      </w:r>
      <w:r w:rsidRPr="00722877">
        <w:t>dBm</w:t>
      </w:r>
      <w:r w:rsidRPr="00722877">
        <w:tab/>
        <w:t>(8)</w:t>
      </w:r>
    </w:p>
    <w:bookmarkEnd w:id="7"/>
    <w:p w:rsidR="00480669" w:rsidRPr="00722877" w:rsidRDefault="00480669" w:rsidP="00480669">
      <w:r w:rsidRPr="00722877">
        <w:t>où:</w:t>
      </w:r>
    </w:p>
    <w:p w:rsidR="00480669" w:rsidRPr="00480669" w:rsidRDefault="00480669" w:rsidP="00480669">
      <w:pPr>
        <w:pStyle w:val="Equationlegend"/>
        <w:rPr>
          <w:lang w:val="fr-CH"/>
        </w:rPr>
      </w:pPr>
      <w:r w:rsidRPr="00480669">
        <w:rPr>
          <w:i/>
          <w:lang w:val="fr-CH"/>
        </w:rPr>
        <w:tab/>
        <w:t>f</w:t>
      </w:r>
      <w:r w:rsidRPr="00480669">
        <w:rPr>
          <w:lang w:val="fr-CH"/>
        </w:rPr>
        <w:t>:</w:t>
      </w:r>
      <w:r w:rsidRPr="00480669">
        <w:rPr>
          <w:lang w:val="fr-CH"/>
        </w:rPr>
        <w:tab/>
      </w:r>
      <w:r w:rsidRPr="00FE00CE">
        <w:rPr>
          <w:szCs w:val="24"/>
          <w:lang w:val="fr-CH"/>
        </w:rPr>
        <w:t>fréquence de radiodiffusion</w:t>
      </w:r>
      <w:r w:rsidRPr="00480669">
        <w:rPr>
          <w:lang w:val="fr-CH"/>
        </w:rPr>
        <w:t xml:space="preserve"> (MHz).</w:t>
      </w:r>
    </w:p>
    <w:p w:rsidR="00480669" w:rsidRPr="00FE00CE" w:rsidRDefault="00480669" w:rsidP="00480669">
      <w:pPr>
        <w:rPr>
          <w:lang w:val="fr-CH"/>
        </w:rPr>
      </w:pPr>
      <w:r w:rsidRPr="00FE00CE">
        <w:rPr>
          <w:lang w:val="fr-CH"/>
        </w:rPr>
        <w:t>L'expérience a montré que l'utilisation de valeurs de coupure inférieures permet simplement d'associer des produits d'intermodulation supplémentaires à chaque valeur de déclenchement, mais à des niveaux de brouillage potentiel inférieurs.</w:t>
      </w:r>
    </w:p>
    <w:p w:rsidR="00480669" w:rsidRPr="00FE00CE" w:rsidRDefault="00480669" w:rsidP="00480669">
      <w:pPr>
        <w:pStyle w:val="Heading3"/>
        <w:rPr>
          <w:lang w:val="fr-CH"/>
        </w:rPr>
      </w:pPr>
      <w:r w:rsidRPr="00FE00CE">
        <w:rPr>
          <w:lang w:val="fr-CH"/>
        </w:rPr>
        <w:t>4.2.4</w:t>
      </w:r>
      <w:r w:rsidRPr="00FE00CE">
        <w:rPr>
          <w:lang w:val="fr-CH"/>
        </w:rPr>
        <w:tab/>
        <w:t>Brouillage de type B2</w:t>
      </w:r>
    </w:p>
    <w:p w:rsidR="00480669" w:rsidRPr="00FE00CE" w:rsidRDefault="00480669" w:rsidP="00480669">
      <w:pPr>
        <w:rPr>
          <w:szCs w:val="24"/>
          <w:lang w:val="fr-CH"/>
        </w:rPr>
      </w:pPr>
      <w:r w:rsidRPr="00FE00CE">
        <w:rPr>
          <w:szCs w:val="24"/>
          <w:lang w:val="fr-CH"/>
        </w:rPr>
        <w:t>S'agissant de l'évaluation d'un brouillage du type B2, on peut utiliser la formule empirique suivante afin de déterminer le niveau maximal d'un signal de radiodiffusion, présent à l'entrée du récepteur GBAS embarqué pour éviter un brouillage possible:</w:t>
      </w:r>
    </w:p>
    <w:p w:rsidR="00480669" w:rsidRPr="00FE00CE" w:rsidRDefault="00480669" w:rsidP="00480669">
      <w:pPr>
        <w:rPr>
          <w:szCs w:val="24"/>
          <w:lang w:val="fr-CH"/>
        </w:rPr>
      </w:pPr>
      <w:r w:rsidRPr="00FE00CE">
        <w:rPr>
          <w:szCs w:val="24"/>
          <w:lang w:val="fr-CH"/>
        </w:rPr>
        <w:t>Pour les fréquences aéronautiques comprises entre 108,025 et 111,975 MHz:</w:t>
      </w:r>
    </w:p>
    <w:p w:rsidR="00480669" w:rsidRPr="00437952" w:rsidRDefault="00480669" w:rsidP="00480669">
      <w:pPr>
        <w:pStyle w:val="Equation"/>
      </w:pPr>
      <w:r w:rsidRPr="00437952">
        <w:tab/>
      </w:r>
      <w:r w:rsidRPr="00437952">
        <w:tab/>
      </w:r>
      <w:r w:rsidRPr="00722877">
        <w:rPr>
          <w:position w:val="-32"/>
        </w:rPr>
        <w:object w:dxaOrig="5760" w:dyaOrig="760">
          <v:shape id="_x0000_i1122" type="#_x0000_t75" style="width:4in;height:36pt" o:ole="">
            <v:imagedata r:id="rId30" o:title=""/>
          </v:shape>
          <o:OLEObject Type="Embed" ProgID="Equation.3" ShapeID="_x0000_i1122" DrawAspect="Content" ObjectID="_1470050806" r:id="rId31"/>
        </w:object>
      </w:r>
      <w:r w:rsidRPr="00437952">
        <w:tab/>
        <w:t>(9)</w:t>
      </w:r>
    </w:p>
    <w:p w:rsidR="00480669" w:rsidRPr="00FE00CE" w:rsidRDefault="00480669" w:rsidP="00480669">
      <w:pPr>
        <w:keepNext/>
        <w:keepLines/>
        <w:rPr>
          <w:szCs w:val="24"/>
          <w:lang w:val="fr-CH"/>
        </w:rPr>
      </w:pPr>
      <w:r w:rsidRPr="00FE00CE">
        <w:rPr>
          <w:szCs w:val="24"/>
          <w:lang w:val="fr-CH"/>
        </w:rPr>
        <w:lastRenderedPageBreak/>
        <w:t>Pour les fréquences aéronautiques comprises entre 112 et 117,975 MHz:</w:t>
      </w:r>
    </w:p>
    <w:p w:rsidR="00480669" w:rsidRPr="001B2F83" w:rsidRDefault="00480669" w:rsidP="00480669">
      <w:pPr>
        <w:pStyle w:val="Equation"/>
        <w:keepNext/>
        <w:keepLines/>
      </w:pPr>
      <w:r w:rsidRPr="00437952">
        <w:tab/>
      </w:r>
      <w:r w:rsidRPr="00437952">
        <w:tab/>
      </w:r>
      <w:r w:rsidRPr="00722877">
        <w:rPr>
          <w:position w:val="-32"/>
        </w:rPr>
        <w:object w:dxaOrig="5200" w:dyaOrig="760">
          <v:shape id="_x0000_i1123" type="#_x0000_t75" style="width:258pt;height:36pt" o:ole="">
            <v:imagedata r:id="rId32" o:title=""/>
          </v:shape>
          <o:OLEObject Type="Embed" ProgID="Equation.3" ShapeID="_x0000_i1123" DrawAspect="Content" ObjectID="_1470050807" r:id="rId33"/>
        </w:object>
      </w:r>
      <w:r w:rsidRPr="001B2F83">
        <w:tab/>
        <w:t>(10)</w:t>
      </w:r>
    </w:p>
    <w:p w:rsidR="00480669" w:rsidRPr="00722877" w:rsidRDefault="00480669" w:rsidP="00480669">
      <w:r w:rsidRPr="00722877">
        <w:t>où:</w:t>
      </w:r>
    </w:p>
    <w:p w:rsidR="00480669" w:rsidRPr="00480669" w:rsidRDefault="00480669" w:rsidP="00480669">
      <w:pPr>
        <w:pStyle w:val="Equationlegend"/>
        <w:tabs>
          <w:tab w:val="right" w:pos="993"/>
          <w:tab w:val="left" w:pos="1134"/>
        </w:tabs>
        <w:ind w:left="1134" w:hanging="1134"/>
        <w:rPr>
          <w:lang w:val="fr-CH"/>
        </w:rPr>
      </w:pPr>
      <w:r w:rsidRPr="00480669">
        <w:rPr>
          <w:i/>
          <w:lang w:val="fr-CH"/>
        </w:rPr>
        <w:tab/>
        <w:t>N</w:t>
      </w:r>
      <w:r w:rsidRPr="00480669">
        <w:rPr>
          <w:i/>
          <w:iCs/>
          <w:vertAlign w:val="subscript"/>
          <w:lang w:val="fr-CH"/>
        </w:rPr>
        <w:t>max</w:t>
      </w:r>
      <w:r w:rsidRPr="00480669">
        <w:rPr>
          <w:lang w:val="fr-CH"/>
        </w:rPr>
        <w:t>:</w:t>
      </w:r>
      <w:r w:rsidRPr="00480669">
        <w:rPr>
          <w:lang w:val="fr-CH"/>
        </w:rPr>
        <w:tab/>
      </w:r>
      <w:r w:rsidRPr="00FE00CE">
        <w:rPr>
          <w:szCs w:val="24"/>
          <w:lang w:val="fr-CH"/>
        </w:rPr>
        <w:t>niveau maximal (dBm) du signal de radiodiffusion à l'entrée du récepteur aéronautique</w:t>
      </w:r>
      <w:r>
        <w:rPr>
          <w:szCs w:val="24"/>
          <w:lang w:val="fr-CH"/>
        </w:rPr>
        <w:t>;</w:t>
      </w:r>
    </w:p>
    <w:p w:rsidR="00480669" w:rsidRPr="00480669" w:rsidRDefault="00480669" w:rsidP="00480669">
      <w:pPr>
        <w:pStyle w:val="Equationlegend"/>
        <w:tabs>
          <w:tab w:val="right" w:pos="993"/>
          <w:tab w:val="left" w:pos="1134"/>
        </w:tabs>
        <w:ind w:left="1134" w:hanging="1134"/>
        <w:rPr>
          <w:lang w:val="fr-CH"/>
        </w:rPr>
      </w:pPr>
      <w:r w:rsidRPr="00480669">
        <w:rPr>
          <w:i/>
          <w:lang w:val="fr-CH"/>
        </w:rPr>
        <w:tab/>
        <w:t>f</w:t>
      </w:r>
      <w:r w:rsidRPr="00480669">
        <w:rPr>
          <w:lang w:val="fr-CH"/>
        </w:rPr>
        <w:t>:</w:t>
      </w:r>
      <w:r w:rsidRPr="00480669">
        <w:rPr>
          <w:lang w:val="fr-CH"/>
        </w:rPr>
        <w:tab/>
      </w:r>
      <w:r w:rsidRPr="00FE00CE">
        <w:rPr>
          <w:szCs w:val="24"/>
          <w:lang w:val="fr-CH"/>
        </w:rPr>
        <w:t>fréquence de radiodiffusion</w:t>
      </w:r>
      <w:r w:rsidRPr="00480669">
        <w:rPr>
          <w:lang w:val="fr-CH"/>
        </w:rPr>
        <w:t xml:space="preserve"> (MHz);</w:t>
      </w:r>
    </w:p>
    <w:p w:rsidR="00480669" w:rsidRPr="00480669" w:rsidRDefault="00480669" w:rsidP="00480669">
      <w:pPr>
        <w:pStyle w:val="Equationlegend"/>
        <w:tabs>
          <w:tab w:val="right" w:pos="993"/>
          <w:tab w:val="left" w:pos="1134"/>
        </w:tabs>
        <w:ind w:left="1134" w:hanging="1134"/>
        <w:rPr>
          <w:lang w:val="fr-CH"/>
        </w:rPr>
      </w:pPr>
      <w:r w:rsidRPr="00480669">
        <w:rPr>
          <w:i/>
          <w:lang w:val="fr-CH"/>
        </w:rPr>
        <w:tab/>
        <w:t>S</w:t>
      </w:r>
      <w:r w:rsidRPr="00480669">
        <w:rPr>
          <w:lang w:val="fr-CH"/>
        </w:rPr>
        <w:t>:</w:t>
      </w:r>
      <w:r w:rsidRPr="00480669">
        <w:rPr>
          <w:lang w:val="fr-CH"/>
        </w:rPr>
        <w:tab/>
      </w:r>
      <w:r w:rsidRPr="00FE00CE">
        <w:rPr>
          <w:szCs w:val="24"/>
          <w:lang w:val="fr-CH"/>
        </w:rPr>
        <w:t xml:space="preserve">marge de 3 dB pour tenir compte du fait que les équations des critères d'immunité des récepteurs </w:t>
      </w:r>
      <w:r>
        <w:rPr>
          <w:szCs w:val="24"/>
          <w:lang w:val="fr-CH"/>
        </w:rPr>
        <w:t xml:space="preserve">données dans </w:t>
      </w:r>
      <w:r w:rsidRPr="00480669">
        <w:rPr>
          <w:lang w:val="fr-CH"/>
        </w:rPr>
        <w:t xml:space="preserve">l'Annexe 10 </w:t>
      </w:r>
      <w:r w:rsidRPr="00FE00CE">
        <w:rPr>
          <w:szCs w:val="24"/>
          <w:lang w:val="fr-CH"/>
        </w:rPr>
        <w:t>de</w:t>
      </w:r>
      <w:r>
        <w:rPr>
          <w:szCs w:val="24"/>
          <w:lang w:val="fr-CH"/>
        </w:rPr>
        <w:t xml:space="preserve"> la </w:t>
      </w:r>
      <w:r w:rsidRPr="00FE00CE">
        <w:rPr>
          <w:szCs w:val="24"/>
          <w:lang w:val="fr-CH"/>
        </w:rPr>
        <w:t>Convention relative à l'aviation civile internationale</w:t>
      </w:r>
      <w:r>
        <w:rPr>
          <w:szCs w:val="24"/>
          <w:lang w:val="fr-CH"/>
        </w:rPr>
        <w:t xml:space="preserve"> </w:t>
      </w:r>
      <w:r w:rsidRPr="00FE00CE">
        <w:rPr>
          <w:szCs w:val="24"/>
          <w:lang w:val="fr-CH"/>
        </w:rPr>
        <w:t>ne permettent pas d'obtenir des formules complètes d'évaluation de la compatibilité</w:t>
      </w:r>
      <w:r>
        <w:rPr>
          <w:szCs w:val="24"/>
          <w:lang w:val="fr-CH"/>
        </w:rPr>
        <w:t>;</w:t>
      </w:r>
    </w:p>
    <w:p w:rsidR="00480669" w:rsidRPr="00480669" w:rsidRDefault="00480669" w:rsidP="00480669">
      <w:pPr>
        <w:pStyle w:val="Equationlegend"/>
        <w:tabs>
          <w:tab w:val="right" w:pos="993"/>
          <w:tab w:val="left" w:pos="1134"/>
        </w:tabs>
        <w:ind w:left="1134" w:hanging="1134"/>
        <w:rPr>
          <w:lang w:val="fr-CH"/>
        </w:rPr>
      </w:pPr>
      <w:r w:rsidRPr="00480669">
        <w:rPr>
          <w:i/>
          <w:lang w:val="fr-CH"/>
        </w:rPr>
        <w:tab/>
        <w:t>L</w:t>
      </w:r>
      <w:r w:rsidRPr="00480669">
        <w:rPr>
          <w:i/>
          <w:iCs/>
          <w:vertAlign w:val="subscript"/>
          <w:lang w:val="fr-CH"/>
        </w:rPr>
        <w:t>c</w:t>
      </w:r>
      <w:r w:rsidRPr="00480669">
        <w:rPr>
          <w:lang w:val="fr-CH"/>
        </w:rPr>
        <w:t>:</w:t>
      </w:r>
      <w:r w:rsidRPr="00480669">
        <w:rPr>
          <w:lang w:val="fr-CH"/>
        </w:rPr>
        <w:tab/>
      </w:r>
      <w:r w:rsidRPr="00FE00CE">
        <w:rPr>
          <w:szCs w:val="24"/>
          <w:lang w:val="fr-CH"/>
        </w:rPr>
        <w:t>facteur de correction (dB) pour tenir compte des variations du niveau du signal utile</w:t>
      </w:r>
      <w:r w:rsidRPr="00480669">
        <w:rPr>
          <w:lang w:val="fr-CH"/>
        </w:rPr>
        <w:t xml:space="preserve">. </w:t>
      </w:r>
      <w:r w:rsidRPr="00480669">
        <w:rPr>
          <w:lang w:val="fr-CH"/>
        </w:rPr>
        <w:br/>
      </w:r>
      <w:r w:rsidRPr="00480669">
        <w:rPr>
          <w:i/>
          <w:lang w:val="fr-CH"/>
        </w:rPr>
        <w:t>L</w:t>
      </w:r>
      <w:r w:rsidRPr="00480669">
        <w:rPr>
          <w:i/>
          <w:iCs/>
          <w:vertAlign w:val="subscript"/>
          <w:lang w:val="fr-CH"/>
        </w:rPr>
        <w:t>c</w:t>
      </w:r>
      <w:r w:rsidRPr="00480669">
        <w:rPr>
          <w:lang w:val="fr-CH"/>
        </w:rPr>
        <w:t> = max(0; 0,5(</w:t>
      </w:r>
      <w:r w:rsidRPr="00480669">
        <w:rPr>
          <w:i/>
          <w:lang w:val="fr-CH"/>
        </w:rPr>
        <w:t>N</w:t>
      </w:r>
      <w:r w:rsidRPr="00480669">
        <w:rPr>
          <w:i/>
          <w:iCs/>
          <w:vertAlign w:val="subscript"/>
          <w:lang w:val="fr-CH"/>
        </w:rPr>
        <w:t>A</w:t>
      </w:r>
      <w:r w:rsidRPr="00480669">
        <w:rPr>
          <w:lang w:val="fr-CH"/>
        </w:rPr>
        <w:t> – </w:t>
      </w:r>
      <w:r w:rsidRPr="00480669">
        <w:rPr>
          <w:i/>
          <w:lang w:val="fr-CH"/>
        </w:rPr>
        <w:t>N</w:t>
      </w:r>
      <w:r w:rsidRPr="00480669">
        <w:rPr>
          <w:i/>
          <w:iCs/>
          <w:vertAlign w:val="subscript"/>
          <w:lang w:val="fr-CH"/>
        </w:rPr>
        <w:t>réf</w:t>
      </w:r>
      <w:r w:rsidRPr="00480669">
        <w:rPr>
          <w:lang w:val="fr-CH"/>
        </w:rPr>
        <w:t>));</w:t>
      </w:r>
    </w:p>
    <w:p w:rsidR="00480669" w:rsidRPr="00480669" w:rsidRDefault="00480669" w:rsidP="00480669">
      <w:pPr>
        <w:pStyle w:val="Equationlegend"/>
        <w:tabs>
          <w:tab w:val="right" w:pos="993"/>
          <w:tab w:val="left" w:pos="1134"/>
        </w:tabs>
        <w:ind w:left="1134" w:hanging="1134"/>
        <w:rPr>
          <w:lang w:val="fr-CH"/>
        </w:rPr>
      </w:pPr>
      <w:r w:rsidRPr="00480669">
        <w:rPr>
          <w:i/>
          <w:lang w:val="fr-CH"/>
        </w:rPr>
        <w:tab/>
        <w:t>N</w:t>
      </w:r>
      <w:r w:rsidRPr="00480669">
        <w:rPr>
          <w:i/>
          <w:iCs/>
          <w:vertAlign w:val="subscript"/>
          <w:lang w:val="fr-CH"/>
        </w:rPr>
        <w:t>A</w:t>
      </w:r>
      <w:r w:rsidRPr="00480669">
        <w:rPr>
          <w:lang w:val="fr-CH"/>
        </w:rPr>
        <w:t>:</w:t>
      </w:r>
      <w:r w:rsidRPr="00480669">
        <w:rPr>
          <w:lang w:val="fr-CH"/>
        </w:rPr>
        <w:tab/>
      </w:r>
      <w:r w:rsidRPr="00FE00CE">
        <w:rPr>
          <w:szCs w:val="24"/>
          <w:lang w:val="fr-CH"/>
        </w:rPr>
        <w:t>niveau du signal utile (dBm) à l'entrée du récepteur aéronautique</w:t>
      </w:r>
      <w:r>
        <w:rPr>
          <w:szCs w:val="24"/>
          <w:lang w:val="fr-CH"/>
        </w:rPr>
        <w:t>;</w:t>
      </w:r>
    </w:p>
    <w:p w:rsidR="00480669" w:rsidRPr="00480669" w:rsidRDefault="00480669" w:rsidP="00480669">
      <w:pPr>
        <w:pStyle w:val="Equationlegend"/>
        <w:tabs>
          <w:tab w:val="right" w:pos="993"/>
          <w:tab w:val="left" w:pos="1134"/>
        </w:tabs>
        <w:ind w:left="1134" w:hanging="1134"/>
        <w:rPr>
          <w:lang w:val="fr-CH"/>
        </w:rPr>
      </w:pPr>
      <w:r w:rsidRPr="00480669">
        <w:rPr>
          <w:i/>
          <w:lang w:val="fr-CH"/>
        </w:rPr>
        <w:tab/>
        <w:t>N</w:t>
      </w:r>
      <w:r w:rsidRPr="00480669">
        <w:rPr>
          <w:i/>
          <w:iCs/>
          <w:vertAlign w:val="subscript"/>
          <w:lang w:val="fr-CH"/>
        </w:rPr>
        <w:t>réf</w:t>
      </w:r>
      <w:r w:rsidRPr="00480669">
        <w:rPr>
          <w:lang w:val="fr-CH"/>
        </w:rPr>
        <w:t>:</w:t>
      </w:r>
      <w:r w:rsidRPr="00480669">
        <w:rPr>
          <w:lang w:val="fr-CH"/>
        </w:rPr>
        <w:tab/>
      </w:r>
      <w:r w:rsidRPr="00FE00CE">
        <w:rPr>
          <w:szCs w:val="24"/>
          <w:lang w:val="fr-CH"/>
        </w:rPr>
        <w:tab/>
        <w:t>niveau de référence (dBm) du signal utile à l'entrée du récepteur aéronautique pour la formule d'insensibilité au brouillage de type B2</w:t>
      </w:r>
      <w:r>
        <w:rPr>
          <w:szCs w:val="24"/>
          <w:lang w:val="fr-CH"/>
        </w:rPr>
        <w:t>;</w:t>
      </w:r>
    </w:p>
    <w:p w:rsidR="00480669" w:rsidRPr="00480669" w:rsidRDefault="00480669" w:rsidP="00480669">
      <w:pPr>
        <w:pStyle w:val="Equationlegend"/>
        <w:tabs>
          <w:tab w:val="right" w:pos="993"/>
          <w:tab w:val="left" w:pos="1134"/>
        </w:tabs>
        <w:ind w:left="1134" w:hanging="1134"/>
        <w:rPr>
          <w:lang w:val="fr-CH"/>
        </w:rPr>
      </w:pPr>
      <w:r w:rsidRPr="00480669">
        <w:rPr>
          <w:lang w:val="fr-CH"/>
        </w:rPr>
        <w:tab/>
      </w:r>
      <w:r w:rsidRPr="00480669">
        <w:rPr>
          <w:lang w:val="fr-CH"/>
        </w:rPr>
        <w:tab/>
        <w:t xml:space="preserve">= –72 dBm </w:t>
      </w:r>
      <w:r w:rsidRPr="00FE00CE">
        <w:rPr>
          <w:szCs w:val="24"/>
          <w:lang w:val="fr-CH"/>
        </w:rPr>
        <w:t>pour le</w:t>
      </w:r>
      <w:r w:rsidRPr="00480669">
        <w:rPr>
          <w:lang w:val="fr-CH"/>
        </w:rPr>
        <w:t xml:space="preserve"> GBAS.</w:t>
      </w:r>
    </w:p>
    <w:p w:rsidR="00480669" w:rsidRDefault="00480669" w:rsidP="00480669">
      <w:pPr>
        <w:rPr>
          <w:szCs w:val="24"/>
          <w:lang w:val="fr-CH"/>
        </w:rPr>
      </w:pPr>
    </w:p>
    <w:p w:rsidR="00E8043E" w:rsidRPr="00FE00CE" w:rsidRDefault="00E8043E" w:rsidP="00480669">
      <w:pPr>
        <w:rPr>
          <w:szCs w:val="24"/>
          <w:lang w:val="fr-CH"/>
        </w:rPr>
      </w:pPr>
    </w:p>
    <w:p w:rsidR="00480669" w:rsidRPr="00FE00CE" w:rsidRDefault="00480669" w:rsidP="00480669">
      <w:pPr>
        <w:pStyle w:val="AppendixNoTitle"/>
        <w:rPr>
          <w:lang w:val="fr-CH"/>
        </w:rPr>
      </w:pPr>
      <w:r>
        <w:rPr>
          <w:lang w:val="fr-CH"/>
        </w:rPr>
        <w:t>A</w:t>
      </w:r>
      <w:r w:rsidRPr="00FE00CE">
        <w:rPr>
          <w:lang w:val="fr-CH"/>
        </w:rPr>
        <w:t>ppendice 1</w:t>
      </w:r>
      <w:r>
        <w:rPr>
          <w:lang w:val="fr-CH"/>
        </w:rPr>
        <w:br/>
      </w:r>
      <w:r w:rsidRPr="00FE00CE">
        <w:rPr>
          <w:lang w:val="fr-CH"/>
        </w:rPr>
        <w:t>de l'Annexe 1</w:t>
      </w:r>
      <w:r>
        <w:rPr>
          <w:lang w:val="fr-CH"/>
        </w:rPr>
        <w:br/>
      </w:r>
      <w:r>
        <w:rPr>
          <w:lang w:val="fr-CH"/>
        </w:rPr>
        <w:br/>
      </w:r>
      <w:r w:rsidRPr="00FE00CE">
        <w:rPr>
          <w:lang w:val="fr-CH"/>
        </w:rPr>
        <w:t xml:space="preserve">Zone de couverture et intensités de champ minimales </w:t>
      </w:r>
      <w:r>
        <w:rPr>
          <w:lang w:val="fr-CH"/>
        </w:rPr>
        <w:t>du système GBAS</w:t>
      </w:r>
    </w:p>
    <w:p w:rsidR="00480669" w:rsidRPr="00FE00CE" w:rsidRDefault="00480669" w:rsidP="00480669">
      <w:pPr>
        <w:pStyle w:val="Normalaftertitle"/>
        <w:rPr>
          <w:lang w:val="fr-CH"/>
        </w:rPr>
      </w:pPr>
      <w:r w:rsidRPr="00FE00CE">
        <w:rPr>
          <w:i/>
          <w:szCs w:val="24"/>
          <w:lang w:val="fr-CH"/>
        </w:rPr>
        <w:t>Extrait de:</w:t>
      </w:r>
      <w:r>
        <w:rPr>
          <w:szCs w:val="24"/>
          <w:lang w:val="fr-CH"/>
        </w:rPr>
        <w:t xml:space="preserve"> </w:t>
      </w:r>
      <w:r w:rsidRPr="00FE00CE">
        <w:rPr>
          <w:szCs w:val="24"/>
          <w:lang w:val="fr-CH"/>
        </w:rPr>
        <w:t>«Normes et pratiques recommandées internationales et procédures pour les services de navigation aérienne</w:t>
      </w:r>
      <w:r>
        <w:rPr>
          <w:szCs w:val="24"/>
          <w:lang w:val="fr-CH"/>
        </w:rPr>
        <w:t xml:space="preserve"> </w:t>
      </w:r>
      <w:r w:rsidRPr="00175CFE">
        <w:rPr>
          <w:szCs w:val="24"/>
          <w:lang w:val="fr-CH"/>
        </w:rPr>
        <w:t>–</w:t>
      </w:r>
      <w:r w:rsidRPr="00FE00CE">
        <w:rPr>
          <w:szCs w:val="24"/>
          <w:lang w:val="fr-CH"/>
        </w:rPr>
        <w:t xml:space="preserve"> Télécommunications aéronautiques – Annexe 10 à la Convention relative à l'aviation civile internationale </w:t>
      </w:r>
      <w:r w:rsidRPr="00175CFE">
        <w:rPr>
          <w:szCs w:val="24"/>
          <w:lang w:val="fr-CH"/>
        </w:rPr>
        <w:t>–</w:t>
      </w:r>
      <w:r w:rsidRPr="00FE00CE">
        <w:rPr>
          <w:szCs w:val="24"/>
          <w:lang w:val="fr-CH"/>
        </w:rPr>
        <w:t xml:space="preserve"> Volume I», Organisation de l'aviation civile internationale, Montréal (1985).</w:t>
      </w:r>
    </w:p>
    <w:p w:rsidR="00480669" w:rsidRDefault="00480669" w:rsidP="00480669">
      <w:pPr>
        <w:rPr>
          <w:lang w:val="fr-CH"/>
        </w:rPr>
      </w:pPr>
      <w:r w:rsidRPr="00FE00CE">
        <w:rPr>
          <w:lang w:val="fr-CH"/>
        </w:rPr>
        <w:t>L'extrait suivant concerne le GBAS</w:t>
      </w:r>
      <w:r>
        <w:rPr>
          <w:rStyle w:val="FootnoteReference"/>
          <w:lang w:val="fr-CH"/>
        </w:rPr>
        <w:footnoteReference w:id="2"/>
      </w:r>
      <w:r w:rsidRPr="00FE00CE">
        <w:rPr>
          <w:lang w:val="fr-CH"/>
        </w:rPr>
        <w:t>:</w:t>
      </w:r>
    </w:p>
    <w:p w:rsidR="00480669" w:rsidRPr="00FE00CE" w:rsidRDefault="00480669" w:rsidP="00480669">
      <w:pPr>
        <w:rPr>
          <w:rFonts w:ascii="TimesNewRoman,Italic" w:eastAsia="SimSun" w:hAnsi="TimesNewRoman,Italic" w:cs="TimesNewRoman,Italic"/>
          <w:szCs w:val="24"/>
          <w:lang w:val="fr-CH" w:eastAsia="zh-CN"/>
        </w:rPr>
      </w:pPr>
      <w:r>
        <w:rPr>
          <w:rFonts w:eastAsia="SimSun"/>
          <w:szCs w:val="24"/>
          <w:lang w:val="fr-CH" w:eastAsia="zh-CN"/>
        </w:rPr>
        <w:t>«</w:t>
      </w:r>
      <w:r w:rsidRPr="00FE00CE">
        <w:rPr>
          <w:rFonts w:eastAsia="SimSun"/>
          <w:szCs w:val="24"/>
          <w:lang w:val="fr-CH" w:eastAsia="zh-CN"/>
        </w:rPr>
        <w:t>3.7.3.5.3</w:t>
      </w:r>
      <w:r>
        <w:rPr>
          <w:rFonts w:eastAsia="SimSun"/>
          <w:szCs w:val="24"/>
          <w:lang w:val="fr-CH" w:eastAsia="zh-CN"/>
        </w:rPr>
        <w:tab/>
      </w:r>
      <w:r w:rsidRPr="00CF0FE1">
        <w:rPr>
          <w:rFonts w:ascii="TimesNewRoman,Italic" w:eastAsia="SimSun" w:hAnsi="TimesNewRoman,Italic" w:cs="TimesNewRoman,Italic"/>
          <w:i/>
          <w:iCs/>
          <w:szCs w:val="24"/>
          <w:lang w:val="fr-CH" w:eastAsia="zh-CN"/>
        </w:rPr>
        <w:t>Couverture</w:t>
      </w:r>
    </w:p>
    <w:p w:rsidR="00480669" w:rsidRPr="00FE00CE" w:rsidRDefault="00480669" w:rsidP="00480669">
      <w:pPr>
        <w:rPr>
          <w:rFonts w:eastAsia="SimSun"/>
          <w:szCs w:val="24"/>
          <w:lang w:val="fr-CH" w:eastAsia="zh-CN"/>
        </w:rPr>
      </w:pPr>
      <w:r w:rsidRPr="00FE00CE">
        <w:rPr>
          <w:rFonts w:eastAsia="SimSun"/>
          <w:szCs w:val="24"/>
          <w:lang w:val="fr-CH" w:eastAsia="zh-CN"/>
        </w:rPr>
        <w:t>3.7.3.5.3.1</w:t>
      </w:r>
      <w:r>
        <w:rPr>
          <w:rFonts w:eastAsia="SimSun"/>
          <w:szCs w:val="24"/>
          <w:lang w:val="fr-CH" w:eastAsia="zh-CN"/>
        </w:rPr>
        <w:tab/>
      </w:r>
      <w:r w:rsidRPr="00FE00CE">
        <w:rPr>
          <w:rFonts w:eastAsia="SimSun"/>
          <w:szCs w:val="24"/>
          <w:lang w:val="fr-CH" w:eastAsia="zh-CN"/>
        </w:rPr>
        <w:t>La couverture GBAS à assurer pour chaque approche de précision de catégorie I sera celle qui est indiquée ci-dessous, sauf lorsque les caractéristiques topographiques imposent d</w:t>
      </w:r>
      <w:r>
        <w:rPr>
          <w:rFonts w:eastAsia="SimSun"/>
          <w:szCs w:val="24"/>
          <w:lang w:val="fr-CH" w:eastAsia="zh-CN"/>
        </w:rPr>
        <w:t>'</w:t>
      </w:r>
      <w:r w:rsidRPr="00FE00CE">
        <w:rPr>
          <w:rFonts w:eastAsia="SimSun"/>
          <w:szCs w:val="24"/>
          <w:lang w:val="fr-CH" w:eastAsia="zh-CN"/>
        </w:rPr>
        <w:t>autres conditions ou que les besoins opérationnels permettent une couverture différente:</w:t>
      </w:r>
    </w:p>
    <w:p w:rsidR="00480669" w:rsidRPr="00CB4515" w:rsidRDefault="00480669" w:rsidP="00480669">
      <w:pPr>
        <w:pStyle w:val="enumlev1"/>
      </w:pPr>
      <w:r w:rsidRPr="00CB4515">
        <w:t>a)</w:t>
      </w:r>
      <w:r w:rsidRPr="00CB4515">
        <w:tab/>
        <w:t>latéralement: à partir de 140 m (450 ft) de chaque côté du point de seuil à l'atterrissage/point de seuil fictif (LTP/FTP), en s'éloignant suivant un angle de ±35 degrés de chaque côté de la trajectoire d'approche finale, jusqu'à 28 km (15 NM), puis de ±10 degrés jusqu'</w:t>
      </w:r>
      <w:r>
        <w:t>à 37 km (20 NM)</w:t>
      </w:r>
      <w:r w:rsidRPr="00CB4515">
        <w:t>;</w:t>
      </w:r>
    </w:p>
    <w:p w:rsidR="00480669" w:rsidRPr="00CB4515" w:rsidRDefault="00480669" w:rsidP="00480669">
      <w:pPr>
        <w:pStyle w:val="enumlev1"/>
        <w:keepNext/>
        <w:keepLines/>
      </w:pPr>
      <w:r w:rsidRPr="00CB4515">
        <w:lastRenderedPageBreak/>
        <w:t>b)</w:t>
      </w:r>
      <w:r w:rsidRPr="00CB4515">
        <w:tab/>
        <w:t>verticalement: à l'intérieur de la zone définie ci-dessus, jusqu'à un angle de site de 7 degrés ou 1,75 fois la valeur publiée de l'angle de site de l'alignement de descente (GPA) au-dessus de l'horizontale (la plus grande de ces deux valeurs ayant préséance), depuis le point d'interception de l'alignement de descente (GPIP) et 0,45 fois le GPA au-dessus de l'horizontale ou un angle du même ordre de grandeur (non inférieur toutefois à 0,30 GPA), selon le cas, afin de respecter la procédure officielle relative à l'interception de l'alignement de descente. Cette couverture s'applique à une hauteur au-dess</w:t>
      </w:r>
      <w:r>
        <w:t>us du seuil comprise entre 30 </w:t>
      </w:r>
      <w:r w:rsidRPr="00CB4515">
        <w:t>m (100 ft) et 3 000 m (10 000 ft).</w:t>
      </w:r>
    </w:p>
    <w:p w:rsidR="00480669" w:rsidRPr="00FE00CE" w:rsidRDefault="00480669" w:rsidP="00480669">
      <w:pPr>
        <w:pStyle w:val="Note"/>
        <w:rPr>
          <w:lang w:val="fr-CH"/>
        </w:rPr>
      </w:pPr>
      <w:r w:rsidRPr="00FE00CE">
        <w:rPr>
          <w:rFonts w:eastAsia="SimSun"/>
          <w:lang w:val="fr-CH" w:eastAsia="zh-CN"/>
        </w:rPr>
        <w:t>NOTE</w:t>
      </w:r>
      <w:r>
        <w:rPr>
          <w:rFonts w:eastAsia="SimSun"/>
          <w:lang w:val="fr-CH" w:eastAsia="zh-CN"/>
        </w:rPr>
        <w:t xml:space="preserve"> </w:t>
      </w:r>
      <w:r w:rsidRPr="00722877">
        <w:rPr>
          <w:rFonts w:eastAsia="SimSun"/>
          <w:lang w:val="fr-CH" w:eastAsia="zh-CN"/>
        </w:rPr>
        <w:t>–</w:t>
      </w:r>
      <w:r w:rsidRPr="00FE00CE">
        <w:rPr>
          <w:rFonts w:eastAsia="SimSun"/>
          <w:lang w:val="fr-CH" w:eastAsia="zh-CN"/>
        </w:rPr>
        <w:t xml:space="preserve"> Les points LTP/FTP et GPIP sont définis à l</w:t>
      </w:r>
      <w:r>
        <w:rPr>
          <w:rFonts w:eastAsia="SimSun"/>
          <w:lang w:val="fr-CH" w:eastAsia="zh-CN"/>
        </w:rPr>
        <w:t>'</w:t>
      </w:r>
      <w:r w:rsidRPr="00FE00CE">
        <w:rPr>
          <w:rFonts w:eastAsia="SimSun"/>
          <w:lang w:val="fr-CH" w:eastAsia="zh-CN"/>
        </w:rPr>
        <w:t>Appendice B, § 3.6.4.5.1.</w:t>
      </w:r>
    </w:p>
    <w:p w:rsidR="00480669" w:rsidRPr="00FE00CE" w:rsidRDefault="00480669" w:rsidP="00480669">
      <w:pPr>
        <w:rPr>
          <w:rFonts w:eastAsia="SimSun"/>
          <w:lang w:val="fr-CH" w:eastAsia="zh-CN"/>
        </w:rPr>
      </w:pPr>
      <w:r w:rsidRPr="00FE00CE">
        <w:rPr>
          <w:rFonts w:eastAsia="SimSun"/>
          <w:lang w:val="fr-CH" w:eastAsia="zh-CN"/>
        </w:rPr>
        <w:t>3.7.3.5.3.2</w:t>
      </w:r>
      <w:r>
        <w:rPr>
          <w:rFonts w:eastAsia="SimSun"/>
          <w:lang w:val="fr-CH" w:eastAsia="zh-CN"/>
        </w:rPr>
        <w:tab/>
      </w:r>
      <w:r w:rsidRPr="00FE00CE">
        <w:rPr>
          <w:rFonts w:ascii="TimesNewRoman,Bold" w:eastAsia="SimSun" w:hAnsi="TimesNewRoman,Bold" w:cs="TimesNewRoman,Bold"/>
          <w:b/>
          <w:bCs/>
          <w:lang w:val="fr-CH" w:eastAsia="zh-CN"/>
        </w:rPr>
        <w:t>Recommandation</w:t>
      </w:r>
      <w:r>
        <w:rPr>
          <w:rFonts w:ascii="TimesNewRoman,Bold" w:eastAsia="SimSun" w:hAnsi="TimesNewRoman,Bold" w:cs="TimesNewRoman,Bold"/>
          <w:b/>
          <w:bCs/>
          <w:lang w:val="fr-CH" w:eastAsia="zh-CN"/>
        </w:rPr>
        <w:t xml:space="preserve"> </w:t>
      </w:r>
      <w:r w:rsidRPr="00175CFE">
        <w:rPr>
          <w:rFonts w:ascii="TimesNewRoman,Bold" w:eastAsia="SimSun" w:hAnsi="TimesNewRoman,Bold" w:cs="TimesNewRoman,Bold"/>
          <w:lang w:val="fr-CH" w:eastAsia="zh-CN"/>
        </w:rPr>
        <w:t>–</w:t>
      </w:r>
      <w:r w:rsidRPr="00FE00CE">
        <w:rPr>
          <w:rFonts w:ascii="TimesNewRoman,Bold" w:eastAsia="SimSun" w:hAnsi="TimesNewRoman,Bold" w:cs="TimesNewRoman,Bold"/>
          <w:b/>
          <w:bCs/>
          <w:lang w:val="fr-CH" w:eastAsia="zh-CN"/>
        </w:rPr>
        <w:t xml:space="preserve"> </w:t>
      </w:r>
      <w:r w:rsidRPr="00FE00CE">
        <w:rPr>
          <w:rFonts w:eastAsia="SimSun"/>
          <w:lang w:val="fr-CH" w:eastAsia="zh-CN"/>
        </w:rPr>
        <w:t>Il est recommandé d</w:t>
      </w:r>
      <w:r>
        <w:rPr>
          <w:rFonts w:eastAsia="SimSun"/>
          <w:lang w:val="fr-CH" w:eastAsia="zh-CN"/>
        </w:rPr>
        <w:t>'</w:t>
      </w:r>
      <w:r w:rsidRPr="00FE00CE">
        <w:rPr>
          <w:rFonts w:eastAsia="SimSun"/>
          <w:lang w:val="fr-CH" w:eastAsia="zh-CN"/>
        </w:rPr>
        <w:t>étendre la couverture du GBAS à 3,7 m (12</w:t>
      </w:r>
      <w:r>
        <w:rPr>
          <w:rFonts w:eastAsia="SimSun"/>
          <w:lang w:val="fr-CH" w:eastAsia="zh-CN"/>
        </w:rPr>
        <w:t> </w:t>
      </w:r>
      <w:r w:rsidRPr="00FE00CE">
        <w:rPr>
          <w:rFonts w:eastAsia="SimSun"/>
          <w:lang w:val="fr-CH" w:eastAsia="zh-CN"/>
        </w:rPr>
        <w:t>ft) au-dessus des pistes.</w:t>
      </w:r>
    </w:p>
    <w:p w:rsidR="00480669" w:rsidRPr="00FE00CE" w:rsidRDefault="00480669" w:rsidP="00480669">
      <w:pPr>
        <w:rPr>
          <w:rFonts w:eastAsia="SimSun"/>
          <w:lang w:val="fr-CH" w:eastAsia="zh-CN"/>
        </w:rPr>
      </w:pPr>
      <w:r w:rsidRPr="00FE00CE">
        <w:rPr>
          <w:rFonts w:eastAsia="SimSun"/>
          <w:lang w:val="fr-CH" w:eastAsia="zh-CN"/>
        </w:rPr>
        <w:t>3.7.3.5.3.3</w:t>
      </w:r>
      <w:r>
        <w:rPr>
          <w:rFonts w:eastAsia="SimSun"/>
          <w:lang w:val="fr-CH" w:eastAsia="zh-CN"/>
        </w:rPr>
        <w:tab/>
      </w:r>
      <w:r w:rsidRPr="00FE00CE">
        <w:rPr>
          <w:rFonts w:ascii="TimesNewRoman,Bold" w:eastAsia="SimSun" w:hAnsi="TimesNewRoman,Bold" w:cs="TimesNewRoman,Bold"/>
          <w:b/>
          <w:bCs/>
          <w:lang w:val="fr-CH" w:eastAsia="zh-CN"/>
        </w:rPr>
        <w:t>Recommandation</w:t>
      </w:r>
      <w:r>
        <w:rPr>
          <w:rFonts w:ascii="TimesNewRoman,Bold" w:eastAsia="SimSun" w:hAnsi="TimesNewRoman,Bold" w:cs="TimesNewRoman,Bold"/>
          <w:b/>
          <w:bCs/>
          <w:lang w:val="fr-CH" w:eastAsia="zh-CN"/>
        </w:rPr>
        <w:t xml:space="preserve"> </w:t>
      </w:r>
      <w:r w:rsidRPr="00175CFE">
        <w:rPr>
          <w:rFonts w:ascii="TimesNewRoman,Bold" w:eastAsia="SimSun" w:hAnsi="TimesNewRoman,Bold" w:cs="TimesNewRoman,Bold"/>
          <w:lang w:val="fr-CH" w:eastAsia="zh-CN"/>
        </w:rPr>
        <w:t>–</w:t>
      </w:r>
      <w:r w:rsidRPr="00FE00CE">
        <w:rPr>
          <w:rFonts w:ascii="TimesNewRoman,Bold" w:eastAsia="SimSun" w:hAnsi="TimesNewRoman,Bold" w:cs="TimesNewRoman,Bold"/>
          <w:b/>
          <w:bCs/>
          <w:lang w:val="fr-CH" w:eastAsia="zh-CN"/>
        </w:rPr>
        <w:t xml:space="preserve"> </w:t>
      </w:r>
      <w:r w:rsidRPr="00FE00CE">
        <w:rPr>
          <w:rFonts w:eastAsia="SimSun"/>
          <w:lang w:val="fr-CH" w:eastAsia="zh-CN"/>
        </w:rPr>
        <w:t>Il est recommandé que la diffusion des données soit omnidirectionnelle lorsqu</w:t>
      </w:r>
      <w:r>
        <w:rPr>
          <w:rFonts w:eastAsia="SimSun"/>
          <w:lang w:val="fr-CH" w:eastAsia="zh-CN"/>
        </w:rPr>
        <w:t>'</w:t>
      </w:r>
      <w:r w:rsidRPr="00FE00CE">
        <w:rPr>
          <w:rFonts w:eastAsia="SimSun"/>
          <w:lang w:val="fr-CH" w:eastAsia="zh-CN"/>
        </w:rPr>
        <w:t>elle est nécessaire pour la prise en charge des applications prévues.</w:t>
      </w:r>
    </w:p>
    <w:p w:rsidR="00480669" w:rsidRPr="00FE00CE" w:rsidRDefault="00480669" w:rsidP="00480669">
      <w:pPr>
        <w:pStyle w:val="Note"/>
        <w:rPr>
          <w:lang w:val="fr-CH"/>
        </w:rPr>
      </w:pPr>
      <w:r w:rsidRPr="00FE00CE">
        <w:rPr>
          <w:rFonts w:eastAsia="SimSun"/>
          <w:lang w:val="fr-CH" w:eastAsia="zh-CN"/>
        </w:rPr>
        <w:t>NOTE</w:t>
      </w:r>
      <w:r>
        <w:rPr>
          <w:rFonts w:eastAsia="SimSun"/>
          <w:lang w:val="fr-CH" w:eastAsia="zh-CN"/>
        </w:rPr>
        <w:t xml:space="preserve"> </w:t>
      </w:r>
      <w:r w:rsidRPr="00722877">
        <w:rPr>
          <w:rFonts w:eastAsia="SimSun"/>
          <w:lang w:val="fr-CH" w:eastAsia="zh-CN"/>
        </w:rPr>
        <w:t>–</w:t>
      </w:r>
      <w:r w:rsidRPr="00FE00CE">
        <w:rPr>
          <w:rFonts w:eastAsia="SimSun"/>
          <w:lang w:val="fr-CH" w:eastAsia="zh-CN"/>
        </w:rPr>
        <w:t xml:space="preserve"> Le Supplément D, § 7.3, contient des éléments indicatifs sur la couverture pour les approches de précision de catégorie I et pour le service de localisation GBAS.</w:t>
      </w:r>
    </w:p>
    <w:p w:rsidR="00480669" w:rsidRPr="00FE00CE" w:rsidRDefault="00480669" w:rsidP="00480669">
      <w:pPr>
        <w:rPr>
          <w:rFonts w:eastAsia="SimSun"/>
          <w:lang w:val="fr-CH" w:eastAsia="zh-CN"/>
        </w:rPr>
      </w:pPr>
      <w:r w:rsidRPr="00FE00CE">
        <w:rPr>
          <w:rFonts w:eastAsia="SimSun"/>
          <w:lang w:val="fr-CH" w:eastAsia="zh-CN"/>
        </w:rPr>
        <w:t>3.7.3.5.4.4</w:t>
      </w:r>
      <w:r>
        <w:rPr>
          <w:rFonts w:eastAsia="SimSun"/>
          <w:lang w:val="fr-CH" w:eastAsia="zh-CN"/>
        </w:rPr>
        <w:tab/>
      </w:r>
      <w:r w:rsidRPr="00FE00CE">
        <w:rPr>
          <w:rFonts w:eastAsia="SimSun"/>
          <w:lang w:val="fr-CH" w:eastAsia="zh-CN"/>
        </w:rPr>
        <w:t>Intensité et polarisation du champ RF de diffusion des données</w:t>
      </w:r>
    </w:p>
    <w:p w:rsidR="00480669" w:rsidRPr="00FE00CE" w:rsidRDefault="00480669" w:rsidP="00480669">
      <w:pPr>
        <w:pStyle w:val="Note"/>
        <w:rPr>
          <w:rFonts w:eastAsia="SimSun"/>
          <w:lang w:val="fr-CH" w:eastAsia="zh-CN"/>
        </w:rPr>
      </w:pPr>
      <w:r>
        <w:rPr>
          <w:rFonts w:eastAsia="SimSun"/>
          <w:lang w:val="fr-CH" w:eastAsia="zh-CN"/>
        </w:rPr>
        <w:t xml:space="preserve">NOTE </w:t>
      </w:r>
      <w:r w:rsidRPr="00722877">
        <w:rPr>
          <w:rFonts w:eastAsia="SimSun"/>
          <w:lang w:val="fr-CH" w:eastAsia="zh-CN"/>
        </w:rPr>
        <w:t>–</w:t>
      </w:r>
      <w:r w:rsidRPr="00FE00CE">
        <w:rPr>
          <w:rFonts w:eastAsia="SimSun"/>
          <w:lang w:val="fr-CH" w:eastAsia="zh-CN"/>
        </w:rPr>
        <w:t xml:space="preserve"> Le GBAS peut assurer la diffusion des données VHF avec une polarisation horizontale (GBAS/H) ou une polarisation elliptique (GBAS/E) qui utilise à la fois la composante à polarisation horizontale (HPOL) et la composante à polarisation verticale (VPOL). Les aéronefs qui emploient la composante VPOL ne pourront pas utiliser l</w:t>
      </w:r>
      <w:r>
        <w:rPr>
          <w:rFonts w:eastAsia="SimSun"/>
          <w:lang w:val="fr-CH" w:eastAsia="zh-CN"/>
        </w:rPr>
        <w:t>'</w:t>
      </w:r>
      <w:r w:rsidRPr="00FE00CE">
        <w:rPr>
          <w:rFonts w:eastAsia="SimSun"/>
          <w:lang w:val="fr-CH" w:eastAsia="zh-CN"/>
        </w:rPr>
        <w:t>équipement GBAS/H pour les opérations. Le Supplément D, § 7.1, contient les éléments indicatifs à ce sujet.</w:t>
      </w:r>
    </w:p>
    <w:p w:rsidR="00480669" w:rsidRPr="00FE00CE" w:rsidRDefault="00480669" w:rsidP="00480669">
      <w:pPr>
        <w:rPr>
          <w:rFonts w:ascii="TimesNewRoman,Italic" w:eastAsia="SimSun" w:hAnsi="TimesNewRoman,Italic" w:cs="TimesNewRoman,Italic"/>
          <w:szCs w:val="24"/>
          <w:lang w:val="fr-CH" w:eastAsia="zh-CN"/>
        </w:rPr>
      </w:pPr>
      <w:r w:rsidRPr="00FE00CE">
        <w:rPr>
          <w:rFonts w:eastAsia="SimSun"/>
          <w:szCs w:val="24"/>
          <w:lang w:val="fr-CH" w:eastAsia="zh-CN"/>
        </w:rPr>
        <w:t>3.7.3.5.4.4.1</w:t>
      </w:r>
      <w:r>
        <w:rPr>
          <w:rFonts w:eastAsia="SimSun"/>
          <w:szCs w:val="24"/>
          <w:lang w:val="fr-CH" w:eastAsia="zh-CN"/>
        </w:rPr>
        <w:tab/>
      </w:r>
      <w:r w:rsidRPr="005252D1">
        <w:rPr>
          <w:rFonts w:ascii="TimesNewRoman,Italic" w:eastAsia="SimSun" w:hAnsi="TimesNewRoman,Italic" w:cs="TimesNewRoman,Italic"/>
          <w:i/>
          <w:iCs/>
          <w:szCs w:val="24"/>
          <w:lang w:val="fr-CH" w:eastAsia="zh-CN"/>
        </w:rPr>
        <w:t>GBAS/H</w:t>
      </w:r>
    </w:p>
    <w:p w:rsidR="00480669" w:rsidRPr="00FE00CE" w:rsidRDefault="00480669" w:rsidP="00480669">
      <w:pPr>
        <w:rPr>
          <w:rFonts w:eastAsia="SimSun"/>
          <w:lang w:val="fr-CH" w:eastAsia="zh-CN"/>
        </w:rPr>
      </w:pPr>
      <w:r w:rsidRPr="00FE00CE">
        <w:rPr>
          <w:rFonts w:eastAsia="SimSun"/>
          <w:lang w:val="fr-CH" w:eastAsia="zh-CN"/>
        </w:rPr>
        <w:t>3.7.3.5.4.4.1.1</w:t>
      </w:r>
      <w:r>
        <w:rPr>
          <w:rFonts w:eastAsia="SimSun"/>
          <w:lang w:val="fr-CH" w:eastAsia="zh-CN"/>
        </w:rPr>
        <w:tab/>
      </w:r>
      <w:r w:rsidRPr="00FE00CE">
        <w:rPr>
          <w:rFonts w:eastAsia="SimSun"/>
          <w:lang w:val="fr-CH" w:eastAsia="zh-CN"/>
        </w:rPr>
        <w:t>Un signal à polarisation horizontale sera diffusé.</w:t>
      </w:r>
    </w:p>
    <w:p w:rsidR="00480669" w:rsidRPr="00FE00CE" w:rsidRDefault="00480669" w:rsidP="00480669">
      <w:pPr>
        <w:rPr>
          <w:rFonts w:eastAsia="SimSun"/>
          <w:lang w:val="fr-CH" w:eastAsia="zh-CN"/>
        </w:rPr>
      </w:pPr>
      <w:r w:rsidRPr="00FE00CE">
        <w:rPr>
          <w:rFonts w:eastAsia="SimSun"/>
          <w:lang w:val="fr-CH" w:eastAsia="zh-CN"/>
        </w:rPr>
        <w:t>3.7.3.5.4.4.1.2</w:t>
      </w:r>
      <w:r>
        <w:rPr>
          <w:rFonts w:eastAsia="SimSun"/>
          <w:lang w:val="fr-CH" w:eastAsia="zh-CN"/>
        </w:rPr>
        <w:tab/>
      </w:r>
      <w:r w:rsidRPr="00FE00CE">
        <w:rPr>
          <w:rFonts w:eastAsia="SimSun"/>
          <w:lang w:val="fr-CH" w:eastAsia="zh-CN"/>
        </w:rPr>
        <w:t>La puissance apparente rayonnée (ERP) fournira un signal à polarisation horizontale ayant un champ minimal de 215</w:t>
      </w:r>
      <w:r>
        <w:rPr>
          <w:rFonts w:eastAsia="SimSun"/>
          <w:lang w:val="fr-CH" w:eastAsia="zh-CN"/>
        </w:rPr>
        <w:t> </w:t>
      </w:r>
      <w:r>
        <w:rPr>
          <w:lang w:val="fr-CH"/>
        </w:rPr>
        <w:t>μ</w:t>
      </w:r>
      <w:r w:rsidRPr="00FE00CE">
        <w:rPr>
          <w:rFonts w:eastAsia="SimSun"/>
          <w:lang w:val="fr-CH" w:eastAsia="zh-CN"/>
        </w:rPr>
        <w:t>V/m (</w:t>
      </w:r>
      <w:r>
        <w:rPr>
          <w:rFonts w:ascii="Symbol" w:eastAsia="SimSun" w:hAnsi="Symbol" w:cs="Symbol"/>
          <w:lang w:val="fr-CH" w:eastAsia="zh-CN"/>
        </w:rPr>
        <w:t></w:t>
      </w:r>
      <w:r w:rsidRPr="00FE00CE">
        <w:rPr>
          <w:rFonts w:eastAsia="SimSun"/>
          <w:lang w:val="fr-CH" w:eastAsia="zh-CN"/>
        </w:rPr>
        <w:t>99</w:t>
      </w:r>
      <w:r>
        <w:rPr>
          <w:rFonts w:eastAsia="SimSun"/>
          <w:lang w:val="fr-CH" w:eastAsia="zh-CN"/>
        </w:rPr>
        <w:t> </w:t>
      </w:r>
      <w:r w:rsidRPr="00FE00CE">
        <w:rPr>
          <w:rFonts w:eastAsia="SimSun"/>
          <w:lang w:val="fr-CH" w:eastAsia="zh-CN"/>
        </w:rPr>
        <w:t>dBW/m</w:t>
      </w:r>
      <w:r w:rsidRPr="00EC79F9">
        <w:rPr>
          <w:rFonts w:eastAsia="SimSun"/>
          <w:vertAlign w:val="superscript"/>
          <w:lang w:val="fr-CH" w:eastAsia="zh-CN"/>
        </w:rPr>
        <w:t>2</w:t>
      </w:r>
      <w:r>
        <w:rPr>
          <w:rFonts w:eastAsia="SimSun"/>
          <w:lang w:val="fr-CH" w:eastAsia="zh-CN"/>
        </w:rPr>
        <w:t>) et un champ maximal de 0,350 </w:t>
      </w:r>
      <w:r w:rsidRPr="00FE00CE">
        <w:rPr>
          <w:rFonts w:eastAsia="SimSun"/>
          <w:lang w:val="fr-CH" w:eastAsia="zh-CN"/>
        </w:rPr>
        <w:t>V/m (</w:t>
      </w:r>
      <w:r>
        <w:rPr>
          <w:rFonts w:eastAsia="SimSun"/>
          <w:lang w:val="fr-CH" w:eastAsia="zh-CN"/>
        </w:rPr>
        <w:t>–</w:t>
      </w:r>
      <w:r w:rsidRPr="00FE00CE">
        <w:rPr>
          <w:rFonts w:eastAsia="SimSun"/>
          <w:lang w:val="fr-CH" w:eastAsia="zh-CN"/>
        </w:rPr>
        <w:t>35 dBW/m</w:t>
      </w:r>
      <w:r w:rsidRPr="00EC79F9">
        <w:rPr>
          <w:rFonts w:eastAsia="SimSun"/>
          <w:vertAlign w:val="superscript"/>
          <w:lang w:val="fr-CH" w:eastAsia="zh-CN"/>
        </w:rPr>
        <w:t>2</w:t>
      </w:r>
      <w:r w:rsidRPr="00FE00CE">
        <w:rPr>
          <w:rFonts w:eastAsia="SimSun"/>
          <w:lang w:val="fr-CH" w:eastAsia="zh-CN"/>
        </w:rPr>
        <w:t>) dans le volume de couverture GBAS. L</w:t>
      </w:r>
      <w:r>
        <w:rPr>
          <w:rFonts w:eastAsia="SimSun"/>
          <w:lang w:val="fr-CH" w:eastAsia="zh-CN"/>
        </w:rPr>
        <w:t>'</w:t>
      </w:r>
      <w:r w:rsidRPr="00FE00CE">
        <w:rPr>
          <w:rFonts w:eastAsia="SimSun"/>
          <w:lang w:val="fr-CH" w:eastAsia="zh-CN"/>
        </w:rPr>
        <w:t>intensité du champ sera mesurée sous forme de moyenne pendant la période du champ synchronisation et levée de l</w:t>
      </w:r>
      <w:r>
        <w:rPr>
          <w:rFonts w:eastAsia="SimSun"/>
          <w:lang w:val="fr-CH" w:eastAsia="zh-CN"/>
        </w:rPr>
        <w:t>'</w:t>
      </w:r>
      <w:r w:rsidRPr="00FE00CE">
        <w:rPr>
          <w:rFonts w:eastAsia="SimSun"/>
          <w:lang w:val="fr-CH" w:eastAsia="zh-CN"/>
        </w:rPr>
        <w:t>ambiguïté de la rafale. Le déphasage RF entre les composantes HPOL et VPOL sera tel que les utilisateurs HPOL obtiendront la puissance minimale du signal définie à l</w:t>
      </w:r>
      <w:r>
        <w:rPr>
          <w:rFonts w:eastAsia="SimSun"/>
          <w:lang w:val="fr-CH" w:eastAsia="zh-CN"/>
        </w:rPr>
        <w:t>'</w:t>
      </w:r>
      <w:r w:rsidRPr="00FE00CE">
        <w:rPr>
          <w:rFonts w:eastAsia="SimSun"/>
          <w:lang w:val="fr-CH" w:eastAsia="zh-CN"/>
        </w:rPr>
        <w:t>Appendice B, § 3.6.8.2.2.3, dans tout le volume de couverture.</w:t>
      </w:r>
    </w:p>
    <w:p w:rsidR="00480669" w:rsidRPr="00FE00CE" w:rsidRDefault="00480669" w:rsidP="00480669">
      <w:pPr>
        <w:rPr>
          <w:rFonts w:ascii="TimesNewRoman,Italic" w:eastAsia="SimSun" w:hAnsi="TimesNewRoman,Italic" w:cs="TimesNewRoman,Italic"/>
          <w:lang w:val="fr-CH" w:eastAsia="zh-CN"/>
        </w:rPr>
      </w:pPr>
      <w:r w:rsidRPr="00FE00CE">
        <w:rPr>
          <w:rFonts w:eastAsia="SimSun"/>
          <w:lang w:val="fr-CH" w:eastAsia="zh-CN"/>
        </w:rPr>
        <w:t>3.7.3.5.4.4.2</w:t>
      </w:r>
      <w:r>
        <w:rPr>
          <w:rFonts w:eastAsia="SimSun"/>
          <w:lang w:val="fr-CH" w:eastAsia="zh-CN"/>
        </w:rPr>
        <w:tab/>
      </w:r>
      <w:r w:rsidRPr="005252D1">
        <w:rPr>
          <w:rFonts w:ascii="TimesNewRoman,Italic" w:eastAsia="SimSun" w:hAnsi="TimesNewRoman,Italic" w:cs="TimesNewRoman,Italic"/>
          <w:i/>
          <w:iCs/>
          <w:lang w:val="fr-CH" w:eastAsia="zh-CN"/>
        </w:rPr>
        <w:t>GBAS/E</w:t>
      </w:r>
    </w:p>
    <w:p w:rsidR="00480669" w:rsidRPr="00FE00CE" w:rsidRDefault="00480669" w:rsidP="00480669">
      <w:pPr>
        <w:rPr>
          <w:rFonts w:eastAsia="SimSun"/>
          <w:lang w:val="fr-CH" w:eastAsia="zh-CN"/>
        </w:rPr>
      </w:pPr>
      <w:r w:rsidRPr="00FE00CE">
        <w:rPr>
          <w:rFonts w:eastAsia="SimSun"/>
          <w:lang w:val="fr-CH" w:eastAsia="zh-CN"/>
        </w:rPr>
        <w:t>3.7.3.5.4.4.2.1</w:t>
      </w:r>
      <w:r>
        <w:rPr>
          <w:rFonts w:eastAsia="SimSun"/>
          <w:lang w:val="fr-CH" w:eastAsia="zh-CN"/>
        </w:rPr>
        <w:tab/>
      </w:r>
      <w:r w:rsidRPr="00FE00CE">
        <w:rPr>
          <w:rFonts w:ascii="TimesNewRoman,Bold" w:eastAsia="SimSun" w:hAnsi="TimesNewRoman,Bold" w:cs="TimesNewRoman,Bold"/>
          <w:b/>
          <w:bCs/>
          <w:lang w:val="fr-CH" w:eastAsia="zh-CN"/>
        </w:rPr>
        <w:t>Recommandation</w:t>
      </w:r>
      <w:r>
        <w:rPr>
          <w:rFonts w:ascii="TimesNewRoman,Bold" w:eastAsia="SimSun" w:hAnsi="TimesNewRoman,Bold" w:cs="TimesNewRoman,Bold"/>
          <w:b/>
          <w:bCs/>
          <w:lang w:val="fr-CH" w:eastAsia="zh-CN"/>
        </w:rPr>
        <w:t xml:space="preserve"> </w:t>
      </w:r>
      <w:r w:rsidRPr="00175CFE">
        <w:rPr>
          <w:rFonts w:ascii="TimesNewRoman,Bold" w:eastAsia="SimSun" w:hAnsi="TimesNewRoman,Bold" w:cs="TimesNewRoman,Bold"/>
          <w:lang w:val="fr-CH" w:eastAsia="zh-CN"/>
        </w:rPr>
        <w:t>–</w:t>
      </w:r>
      <w:r w:rsidRPr="00FE00CE">
        <w:rPr>
          <w:rFonts w:ascii="TimesNewRoman,Bold" w:eastAsia="SimSun" w:hAnsi="TimesNewRoman,Bold" w:cs="TimesNewRoman,Bold"/>
          <w:b/>
          <w:bCs/>
          <w:lang w:val="fr-CH" w:eastAsia="zh-CN"/>
        </w:rPr>
        <w:t xml:space="preserve"> </w:t>
      </w:r>
      <w:r w:rsidRPr="00FE00CE">
        <w:rPr>
          <w:rFonts w:eastAsia="SimSun"/>
          <w:lang w:val="fr-CH" w:eastAsia="zh-CN"/>
        </w:rPr>
        <w:t>Il est recommandé qu</w:t>
      </w:r>
      <w:r>
        <w:rPr>
          <w:rFonts w:eastAsia="SimSun"/>
          <w:lang w:val="fr-CH" w:eastAsia="zh-CN"/>
        </w:rPr>
        <w:t>'</w:t>
      </w:r>
      <w:r w:rsidRPr="00FE00CE">
        <w:rPr>
          <w:rFonts w:eastAsia="SimSun"/>
          <w:lang w:val="fr-CH" w:eastAsia="zh-CN"/>
        </w:rPr>
        <w:t>un signal à polarisation elliptique soit diffusé dans la mesure du possible.</w:t>
      </w:r>
    </w:p>
    <w:p w:rsidR="00480669" w:rsidRPr="00FE00CE" w:rsidRDefault="00480669" w:rsidP="00480669">
      <w:pPr>
        <w:rPr>
          <w:rFonts w:eastAsia="SimSun"/>
          <w:lang w:val="fr-CH" w:eastAsia="zh-CN"/>
        </w:rPr>
      </w:pPr>
      <w:r w:rsidRPr="00FE00CE">
        <w:rPr>
          <w:rFonts w:eastAsia="SimSun"/>
          <w:lang w:val="fr-CH" w:eastAsia="zh-CN"/>
        </w:rPr>
        <w:t>3.7.3.5.4.4.2.2</w:t>
      </w:r>
      <w:r>
        <w:rPr>
          <w:rFonts w:eastAsia="SimSun"/>
          <w:lang w:val="fr-CH" w:eastAsia="zh-CN"/>
        </w:rPr>
        <w:tab/>
      </w:r>
      <w:r w:rsidRPr="00FE00CE">
        <w:rPr>
          <w:rFonts w:eastAsia="SimSun"/>
          <w:lang w:val="fr-CH" w:eastAsia="zh-CN"/>
        </w:rPr>
        <w:t>Lorsqu</w:t>
      </w:r>
      <w:r>
        <w:rPr>
          <w:rFonts w:eastAsia="SimSun"/>
          <w:lang w:val="fr-CH" w:eastAsia="zh-CN"/>
        </w:rPr>
        <w:t>'</w:t>
      </w:r>
      <w:r w:rsidRPr="00FE00CE">
        <w:rPr>
          <w:rFonts w:eastAsia="SimSun"/>
          <w:lang w:val="fr-CH" w:eastAsia="zh-CN"/>
        </w:rPr>
        <w:t xml:space="preserve">un signal à polarisation elliptique est diffusé, la composante horizontale sera conforme aux spécifications du § 3.7.3.5.4.4.1.2 et la puissance apparente rayonnée (ERP) fournira un signal à polarisation verticale ayant un champ minimal de 136 </w:t>
      </w:r>
      <w:r>
        <w:rPr>
          <w:rFonts w:eastAsia="SimSun"/>
          <w:lang w:val="fr-CH" w:eastAsia="zh-CN"/>
        </w:rPr>
        <w:t>μ</w:t>
      </w:r>
      <w:r w:rsidRPr="00FE00CE">
        <w:rPr>
          <w:rFonts w:eastAsia="SimSun"/>
          <w:lang w:val="fr-CH" w:eastAsia="zh-CN"/>
        </w:rPr>
        <w:t>V/m (</w:t>
      </w:r>
      <w:r>
        <w:rPr>
          <w:rFonts w:eastAsia="SimSun"/>
          <w:lang w:val="fr-CH" w:eastAsia="zh-CN"/>
        </w:rPr>
        <w:t>–</w:t>
      </w:r>
      <w:r w:rsidRPr="00FE00CE">
        <w:rPr>
          <w:rFonts w:eastAsia="SimSun"/>
          <w:lang w:val="fr-CH" w:eastAsia="zh-CN"/>
        </w:rPr>
        <w:t>103 dBW/m</w:t>
      </w:r>
      <w:r w:rsidRPr="00EC79F9">
        <w:rPr>
          <w:rFonts w:eastAsia="SimSun"/>
          <w:vertAlign w:val="superscript"/>
          <w:lang w:val="fr-CH" w:eastAsia="zh-CN"/>
        </w:rPr>
        <w:t>2</w:t>
      </w:r>
      <w:r w:rsidRPr="00FE00CE">
        <w:rPr>
          <w:rFonts w:eastAsia="SimSun"/>
          <w:lang w:val="fr-CH" w:eastAsia="zh-CN"/>
        </w:rPr>
        <w:t>) et un champ maximal de 0,221 V/m (</w:t>
      </w:r>
      <w:r>
        <w:rPr>
          <w:rFonts w:eastAsia="SimSun"/>
          <w:lang w:val="fr-CH" w:eastAsia="zh-CN"/>
        </w:rPr>
        <w:t>–</w:t>
      </w:r>
      <w:r w:rsidRPr="00FE00CE">
        <w:rPr>
          <w:rFonts w:eastAsia="SimSun"/>
          <w:lang w:val="fr-CH" w:eastAsia="zh-CN"/>
        </w:rPr>
        <w:t>39 dBW/m</w:t>
      </w:r>
      <w:r w:rsidRPr="00EC79F9">
        <w:rPr>
          <w:rFonts w:eastAsia="SimSun"/>
          <w:vertAlign w:val="superscript"/>
          <w:lang w:val="fr-CH" w:eastAsia="zh-CN"/>
        </w:rPr>
        <w:t>2</w:t>
      </w:r>
      <w:r w:rsidRPr="00FE00CE">
        <w:rPr>
          <w:rFonts w:eastAsia="SimSun"/>
          <w:lang w:val="fr-CH" w:eastAsia="zh-CN"/>
        </w:rPr>
        <w:t>) dans le volume de couverture GBAS. L</w:t>
      </w:r>
      <w:r>
        <w:rPr>
          <w:rFonts w:eastAsia="SimSun"/>
          <w:lang w:val="fr-CH" w:eastAsia="zh-CN"/>
        </w:rPr>
        <w:t>'</w:t>
      </w:r>
      <w:r w:rsidRPr="00FE00CE">
        <w:rPr>
          <w:rFonts w:eastAsia="SimSun"/>
          <w:lang w:val="fr-CH" w:eastAsia="zh-CN"/>
        </w:rPr>
        <w:t>intensité du champ sera mesurée sous forme de moyenne pendant la période du champ synchronisation et levée de l</w:t>
      </w:r>
      <w:r>
        <w:rPr>
          <w:rFonts w:eastAsia="SimSun"/>
          <w:lang w:val="fr-CH" w:eastAsia="zh-CN"/>
        </w:rPr>
        <w:t>'</w:t>
      </w:r>
      <w:r w:rsidRPr="00FE00CE">
        <w:rPr>
          <w:rFonts w:eastAsia="SimSun"/>
          <w:lang w:val="fr-CH" w:eastAsia="zh-CN"/>
        </w:rPr>
        <w:t>ambiguïté de la rafale. Le déphasage RF entre les composantes HPOL et VPOL sera tel que les utilisateurs HPOL et VPOL obtiendront la puissance minimale du signal définie à l</w:t>
      </w:r>
      <w:r>
        <w:rPr>
          <w:rFonts w:eastAsia="SimSun"/>
          <w:lang w:val="fr-CH" w:eastAsia="zh-CN"/>
        </w:rPr>
        <w:t>'</w:t>
      </w:r>
      <w:r w:rsidRPr="00FE00CE">
        <w:rPr>
          <w:rFonts w:eastAsia="SimSun"/>
          <w:lang w:val="fr-CH" w:eastAsia="zh-CN"/>
        </w:rPr>
        <w:t>Appendice B, § 3.6.8.2.2.3, dans tout le volume de couverture.</w:t>
      </w:r>
    </w:p>
    <w:p w:rsidR="00480669" w:rsidRPr="00FE00CE" w:rsidRDefault="00480669" w:rsidP="00480669">
      <w:pPr>
        <w:pStyle w:val="Note"/>
        <w:rPr>
          <w:rFonts w:eastAsia="SimSun"/>
          <w:lang w:val="fr-CH" w:eastAsia="zh-CN"/>
        </w:rPr>
      </w:pPr>
      <w:r w:rsidRPr="00FE00CE">
        <w:rPr>
          <w:rFonts w:eastAsia="SimSun"/>
          <w:lang w:val="fr-CH" w:eastAsia="zh-CN"/>
        </w:rPr>
        <w:t>NOTE</w:t>
      </w:r>
      <w:r>
        <w:rPr>
          <w:rFonts w:eastAsia="SimSun"/>
          <w:lang w:val="fr-CH" w:eastAsia="zh-CN"/>
        </w:rPr>
        <w:t xml:space="preserve"> </w:t>
      </w:r>
      <w:r w:rsidRPr="00722877">
        <w:rPr>
          <w:rFonts w:eastAsia="SimSun"/>
          <w:lang w:val="fr-CH" w:eastAsia="zh-CN"/>
        </w:rPr>
        <w:t>–</w:t>
      </w:r>
      <w:r w:rsidRPr="00FE00CE">
        <w:rPr>
          <w:rFonts w:eastAsia="SimSun"/>
          <w:lang w:val="fr-CH" w:eastAsia="zh-CN"/>
        </w:rPr>
        <w:t xml:space="preserve"> Les intensités de champ minimales et maximales spécifiées aux § 3.7.3.5.4.4.1.2 et 3.7.3.5.4.4.2.2 correspondent à une sensibilité minimale du récepteur de </w:t>
      </w:r>
      <w:r>
        <w:rPr>
          <w:rFonts w:eastAsia="SimSun"/>
          <w:lang w:val="fr-CH" w:eastAsia="zh-CN"/>
        </w:rPr>
        <w:t>–</w:t>
      </w:r>
      <w:r w:rsidRPr="00FE00CE">
        <w:rPr>
          <w:rFonts w:eastAsia="SimSun"/>
          <w:lang w:val="fr-CH" w:eastAsia="zh-CN"/>
        </w:rPr>
        <w:t>87 dBm et à une distance minimale de 200 m (660</w:t>
      </w:r>
      <w:r>
        <w:rPr>
          <w:rFonts w:eastAsia="SimSun"/>
          <w:lang w:val="fr-CH" w:eastAsia="zh-CN"/>
        </w:rPr>
        <w:t> </w:t>
      </w:r>
      <w:r w:rsidRPr="00FE00CE">
        <w:rPr>
          <w:rFonts w:eastAsia="SimSun"/>
          <w:lang w:val="fr-CH" w:eastAsia="zh-CN"/>
        </w:rPr>
        <w:t>ft) de l</w:t>
      </w:r>
      <w:r>
        <w:rPr>
          <w:rFonts w:eastAsia="SimSun"/>
          <w:lang w:val="fr-CH" w:eastAsia="zh-CN"/>
        </w:rPr>
        <w:t>'</w:t>
      </w:r>
      <w:r w:rsidRPr="00FE00CE">
        <w:rPr>
          <w:rFonts w:eastAsia="SimSun"/>
          <w:lang w:val="fr-CH" w:eastAsia="zh-CN"/>
        </w:rPr>
        <w:t>antenne émettrice, la portée étant de 43 km (23 NM).</w:t>
      </w:r>
      <w:r>
        <w:rPr>
          <w:rFonts w:eastAsia="SimSun"/>
          <w:lang w:val="fr-CH" w:eastAsia="zh-CN"/>
        </w:rPr>
        <w:t>»</w:t>
      </w:r>
    </w:p>
    <w:p w:rsidR="00480669" w:rsidRPr="00FE00CE" w:rsidRDefault="00480669" w:rsidP="00480669">
      <w:pPr>
        <w:pStyle w:val="AnnexNoTitle"/>
        <w:rPr>
          <w:lang w:val="fr-CH"/>
        </w:rPr>
      </w:pPr>
      <w:r w:rsidRPr="00FE00CE">
        <w:rPr>
          <w:lang w:val="fr-CH"/>
        </w:rPr>
        <w:lastRenderedPageBreak/>
        <w:t>Annexe 2</w:t>
      </w:r>
      <w:r>
        <w:rPr>
          <w:lang w:val="fr-CH"/>
        </w:rPr>
        <w:br/>
      </w:r>
      <w:r>
        <w:rPr>
          <w:lang w:val="fr-CH"/>
        </w:rPr>
        <w:br/>
      </w:r>
      <w:r w:rsidRPr="00FE00CE">
        <w:rPr>
          <w:lang w:val="fr-CH"/>
        </w:rPr>
        <w:t>Méthode d'évaluation</w:t>
      </w:r>
      <w:r w:rsidRPr="0043529B">
        <w:rPr>
          <w:lang w:val="fr-CH"/>
        </w:rPr>
        <w:t xml:space="preserve"> </w:t>
      </w:r>
      <w:r w:rsidRPr="00FE00CE">
        <w:rPr>
          <w:lang w:val="fr-CH"/>
        </w:rPr>
        <w:t>générale</w:t>
      </w:r>
    </w:p>
    <w:p w:rsidR="00480669" w:rsidRDefault="00480669" w:rsidP="00480669">
      <w:pPr>
        <w:jc w:val="center"/>
        <w:rPr>
          <w:szCs w:val="24"/>
          <w:lang w:val="fr-CH"/>
        </w:rPr>
      </w:pPr>
    </w:p>
    <w:p w:rsidR="00480669" w:rsidRPr="00FE00CE" w:rsidRDefault="00480669" w:rsidP="00480669">
      <w:pPr>
        <w:jc w:val="center"/>
        <w:rPr>
          <w:szCs w:val="24"/>
          <w:lang w:val="fr-CH"/>
        </w:rPr>
      </w:pPr>
      <w:r w:rsidRPr="00FE00CE">
        <w:rPr>
          <w:szCs w:val="24"/>
          <w:lang w:val="fr-CH"/>
        </w:rPr>
        <w:t>TABLE</w:t>
      </w:r>
      <w:r>
        <w:rPr>
          <w:szCs w:val="24"/>
          <w:lang w:val="fr-CH"/>
        </w:rPr>
        <w:t xml:space="preserve"> </w:t>
      </w:r>
      <w:r w:rsidRPr="00FE00CE">
        <w:rPr>
          <w:szCs w:val="24"/>
          <w:lang w:val="fr-CH"/>
        </w:rPr>
        <w:t>DES</w:t>
      </w:r>
      <w:r>
        <w:rPr>
          <w:szCs w:val="24"/>
          <w:lang w:val="fr-CH"/>
        </w:rPr>
        <w:t xml:space="preserve"> </w:t>
      </w:r>
      <w:r w:rsidRPr="00FE00CE">
        <w:rPr>
          <w:szCs w:val="24"/>
          <w:lang w:val="fr-CH"/>
        </w:rPr>
        <w:t>MATIÈRES</w:t>
      </w:r>
    </w:p>
    <w:p w:rsidR="00480669" w:rsidRPr="00FE00CE" w:rsidRDefault="00480669" w:rsidP="00480669">
      <w:pPr>
        <w:jc w:val="right"/>
        <w:rPr>
          <w:szCs w:val="24"/>
          <w:u w:val="single"/>
          <w:lang w:val="fr-CH"/>
        </w:rPr>
      </w:pPr>
      <w:r w:rsidRPr="00FE00CE">
        <w:rPr>
          <w:i/>
          <w:szCs w:val="24"/>
          <w:lang w:val="fr-CH"/>
        </w:rPr>
        <w:t>Page</w:t>
      </w:r>
    </w:p>
    <w:p w:rsidR="00480669" w:rsidRPr="00645738" w:rsidRDefault="00480669" w:rsidP="00480669">
      <w:pPr>
        <w:pStyle w:val="TOC1"/>
        <w:rPr>
          <w:rFonts w:asciiTheme="minorHAnsi" w:eastAsiaTheme="minorEastAsia" w:hAnsiTheme="minorHAnsi" w:cstheme="minorBidi"/>
          <w:noProof/>
          <w:sz w:val="22"/>
          <w:szCs w:val="22"/>
          <w:lang w:val="fr-CH" w:eastAsia="zh-CN"/>
        </w:rPr>
      </w:pPr>
      <w:r w:rsidRPr="00645738">
        <w:rPr>
          <w:noProof/>
          <w:lang w:val="fr-CH"/>
        </w:rPr>
        <w:t>1</w:t>
      </w:r>
      <w:r w:rsidRPr="00645738">
        <w:rPr>
          <w:rFonts w:asciiTheme="minorHAnsi" w:eastAsiaTheme="minorEastAsia" w:hAnsiTheme="minorHAnsi" w:cstheme="minorBidi"/>
          <w:noProof/>
          <w:sz w:val="22"/>
          <w:szCs w:val="22"/>
          <w:lang w:val="fr-CH" w:eastAsia="zh-CN"/>
        </w:rPr>
        <w:tab/>
      </w:r>
      <w:r w:rsidRPr="00645738">
        <w:rPr>
          <w:noProof/>
          <w:lang w:val="fr-CH"/>
        </w:rPr>
        <w:t>Introduction</w:t>
      </w:r>
      <w:r w:rsidRPr="00645738">
        <w:rPr>
          <w:noProof/>
          <w:webHidden/>
          <w:lang w:val="fr-CH"/>
        </w:rPr>
        <w:tab/>
      </w:r>
      <w:r w:rsidRPr="00645738">
        <w:rPr>
          <w:noProof/>
          <w:webHidden/>
          <w:lang w:val="fr-CH"/>
        </w:rPr>
        <w:tab/>
      </w:r>
      <w:r w:rsidR="00645738">
        <w:rPr>
          <w:noProof/>
          <w:webHidden/>
          <w:lang w:val="fr-CH"/>
        </w:rPr>
        <w:t>16</w:t>
      </w:r>
    </w:p>
    <w:p w:rsidR="00480669" w:rsidRPr="00645738" w:rsidRDefault="00480669" w:rsidP="00480669">
      <w:pPr>
        <w:pStyle w:val="TOC2"/>
        <w:rPr>
          <w:rFonts w:asciiTheme="minorHAnsi" w:eastAsiaTheme="minorEastAsia" w:hAnsiTheme="minorHAnsi" w:cstheme="minorBidi"/>
          <w:noProof/>
          <w:sz w:val="22"/>
          <w:szCs w:val="22"/>
          <w:lang w:val="fr-CH" w:eastAsia="zh-CN"/>
        </w:rPr>
      </w:pPr>
      <w:r w:rsidRPr="00645738">
        <w:rPr>
          <w:noProof/>
          <w:lang w:val="fr-CH"/>
        </w:rPr>
        <w:t>1.1</w:t>
      </w:r>
      <w:r w:rsidRPr="00645738">
        <w:rPr>
          <w:rFonts w:asciiTheme="minorHAnsi" w:eastAsiaTheme="minorEastAsia" w:hAnsiTheme="minorHAnsi" w:cstheme="minorBidi"/>
          <w:noProof/>
          <w:sz w:val="22"/>
          <w:szCs w:val="22"/>
          <w:lang w:val="fr-CH" w:eastAsia="zh-CN"/>
        </w:rPr>
        <w:tab/>
      </w:r>
      <w:r w:rsidRPr="00FE00CE">
        <w:rPr>
          <w:szCs w:val="24"/>
          <w:lang w:val="fr-CH"/>
        </w:rPr>
        <w:t>Principes fondamentaux de la méthode d'évaluation</w:t>
      </w:r>
      <w:r>
        <w:rPr>
          <w:szCs w:val="24"/>
          <w:lang w:val="fr-CH"/>
        </w:rPr>
        <w:t xml:space="preserve"> </w:t>
      </w:r>
      <w:r w:rsidRPr="00FE00CE">
        <w:rPr>
          <w:szCs w:val="24"/>
          <w:lang w:val="fr-CH"/>
        </w:rPr>
        <w:t>générale</w:t>
      </w:r>
      <w:r w:rsidRPr="00645738">
        <w:rPr>
          <w:noProof/>
          <w:webHidden/>
          <w:lang w:val="fr-CH"/>
        </w:rPr>
        <w:tab/>
      </w:r>
      <w:r w:rsidRPr="00645738">
        <w:rPr>
          <w:noProof/>
          <w:webHidden/>
          <w:lang w:val="fr-CH"/>
        </w:rPr>
        <w:tab/>
      </w:r>
      <w:r w:rsidR="00645738">
        <w:rPr>
          <w:noProof/>
          <w:webHidden/>
          <w:lang w:val="fr-CH"/>
        </w:rPr>
        <w:t>16</w:t>
      </w:r>
    </w:p>
    <w:p w:rsidR="00480669" w:rsidRPr="00645738" w:rsidRDefault="00480669" w:rsidP="00480669">
      <w:pPr>
        <w:pStyle w:val="TOC2"/>
        <w:rPr>
          <w:rFonts w:asciiTheme="minorHAnsi" w:eastAsiaTheme="minorEastAsia" w:hAnsiTheme="minorHAnsi" w:cstheme="minorBidi"/>
          <w:noProof/>
          <w:sz w:val="22"/>
          <w:szCs w:val="22"/>
          <w:lang w:val="fr-CH" w:eastAsia="zh-CN"/>
        </w:rPr>
      </w:pPr>
      <w:r w:rsidRPr="00645738">
        <w:rPr>
          <w:noProof/>
          <w:lang w:val="fr-CH"/>
        </w:rPr>
        <w:t>1.2</w:t>
      </w:r>
      <w:r w:rsidRPr="00645738">
        <w:rPr>
          <w:rFonts w:asciiTheme="minorHAnsi" w:eastAsiaTheme="minorEastAsia" w:hAnsiTheme="minorHAnsi" w:cstheme="minorBidi"/>
          <w:noProof/>
          <w:sz w:val="22"/>
          <w:szCs w:val="22"/>
          <w:lang w:val="fr-CH" w:eastAsia="zh-CN"/>
        </w:rPr>
        <w:tab/>
      </w:r>
      <w:r w:rsidRPr="00645738">
        <w:rPr>
          <w:noProof/>
          <w:lang w:val="fr-CH"/>
        </w:rPr>
        <w:t>GBAS</w:t>
      </w:r>
      <w:r w:rsidRPr="00645738">
        <w:rPr>
          <w:noProof/>
          <w:webHidden/>
          <w:lang w:val="fr-CH"/>
        </w:rPr>
        <w:tab/>
      </w:r>
      <w:r w:rsidRPr="00645738">
        <w:rPr>
          <w:noProof/>
          <w:webHidden/>
          <w:lang w:val="fr-CH"/>
        </w:rPr>
        <w:tab/>
      </w:r>
      <w:r w:rsidR="00645738">
        <w:rPr>
          <w:noProof/>
          <w:webHidden/>
          <w:lang w:val="fr-CH"/>
        </w:rPr>
        <w:t>16</w:t>
      </w:r>
    </w:p>
    <w:p w:rsidR="00480669" w:rsidRPr="00645738" w:rsidRDefault="00480669" w:rsidP="00480669">
      <w:pPr>
        <w:pStyle w:val="TOC1"/>
        <w:rPr>
          <w:rFonts w:asciiTheme="minorHAnsi" w:eastAsiaTheme="minorEastAsia" w:hAnsiTheme="minorHAnsi" w:cstheme="minorBidi"/>
          <w:noProof/>
          <w:sz w:val="22"/>
          <w:szCs w:val="22"/>
          <w:lang w:val="fr-CH" w:eastAsia="zh-CN"/>
        </w:rPr>
      </w:pPr>
      <w:r w:rsidRPr="00645738">
        <w:rPr>
          <w:noProof/>
          <w:lang w:val="fr-CH"/>
        </w:rPr>
        <w:t>2</w:t>
      </w:r>
      <w:r w:rsidRPr="00645738">
        <w:rPr>
          <w:rFonts w:asciiTheme="minorHAnsi" w:eastAsiaTheme="minorEastAsia" w:hAnsiTheme="minorHAnsi" w:cstheme="minorBidi"/>
          <w:noProof/>
          <w:sz w:val="22"/>
          <w:szCs w:val="22"/>
          <w:lang w:val="fr-CH" w:eastAsia="zh-CN"/>
        </w:rPr>
        <w:tab/>
      </w:r>
      <w:r w:rsidRPr="00FE00CE">
        <w:rPr>
          <w:lang w:val="fr-CH"/>
        </w:rPr>
        <w:t>Emplacement et hauteur des points de mesure GBAS pour chaque COS</w:t>
      </w:r>
      <w:r w:rsidRPr="00645738">
        <w:rPr>
          <w:noProof/>
          <w:webHidden/>
          <w:lang w:val="fr-CH"/>
        </w:rPr>
        <w:tab/>
      </w:r>
      <w:r w:rsidRPr="00645738">
        <w:rPr>
          <w:noProof/>
          <w:webHidden/>
          <w:lang w:val="fr-CH"/>
        </w:rPr>
        <w:tab/>
      </w:r>
      <w:r w:rsidR="00645738">
        <w:rPr>
          <w:noProof/>
          <w:webHidden/>
          <w:lang w:val="fr-CH"/>
        </w:rPr>
        <w:t>16</w:t>
      </w:r>
    </w:p>
    <w:p w:rsidR="00480669" w:rsidRPr="00645738" w:rsidRDefault="00480669" w:rsidP="00480669">
      <w:pPr>
        <w:pStyle w:val="TOC2"/>
        <w:rPr>
          <w:rFonts w:asciiTheme="minorHAnsi" w:eastAsiaTheme="minorEastAsia" w:hAnsiTheme="minorHAnsi" w:cstheme="minorBidi"/>
          <w:noProof/>
          <w:sz w:val="22"/>
          <w:szCs w:val="22"/>
          <w:lang w:val="fr-CH" w:eastAsia="zh-CN"/>
        </w:rPr>
      </w:pPr>
      <w:r w:rsidRPr="00645738">
        <w:rPr>
          <w:noProof/>
          <w:lang w:val="fr-CH"/>
        </w:rPr>
        <w:t>2.1</w:t>
      </w:r>
      <w:r w:rsidRPr="00645738">
        <w:rPr>
          <w:rFonts w:asciiTheme="minorHAnsi" w:eastAsiaTheme="minorEastAsia" w:hAnsiTheme="minorHAnsi" w:cstheme="minorBidi"/>
          <w:noProof/>
          <w:sz w:val="22"/>
          <w:szCs w:val="22"/>
          <w:lang w:val="fr-CH" w:eastAsia="zh-CN"/>
        </w:rPr>
        <w:tab/>
      </w:r>
      <w:r w:rsidRPr="00FE00CE">
        <w:rPr>
          <w:lang w:val="fr-CH"/>
        </w:rPr>
        <w:t>Points de mesure pour l'approche de précision GBAS</w:t>
      </w:r>
      <w:r w:rsidRPr="00645738">
        <w:rPr>
          <w:noProof/>
          <w:webHidden/>
          <w:lang w:val="fr-CH"/>
        </w:rPr>
        <w:tab/>
      </w:r>
      <w:r w:rsidRPr="00645738">
        <w:rPr>
          <w:noProof/>
          <w:webHidden/>
          <w:lang w:val="fr-CH"/>
        </w:rPr>
        <w:tab/>
      </w:r>
      <w:r w:rsidR="00645738">
        <w:rPr>
          <w:noProof/>
          <w:webHidden/>
          <w:lang w:val="fr-CH"/>
        </w:rPr>
        <w:t>16</w:t>
      </w:r>
    </w:p>
    <w:p w:rsidR="00480669" w:rsidRPr="00645738" w:rsidRDefault="00480669" w:rsidP="00645738">
      <w:pPr>
        <w:pStyle w:val="TOC2"/>
        <w:rPr>
          <w:rFonts w:asciiTheme="minorHAnsi" w:eastAsiaTheme="minorEastAsia" w:hAnsiTheme="minorHAnsi" w:cstheme="minorBidi"/>
          <w:noProof/>
          <w:sz w:val="22"/>
          <w:szCs w:val="22"/>
          <w:lang w:val="fr-CH" w:eastAsia="zh-CN"/>
        </w:rPr>
      </w:pPr>
      <w:r w:rsidRPr="00645738">
        <w:rPr>
          <w:noProof/>
          <w:lang w:val="fr-CH"/>
        </w:rPr>
        <w:t>2.2</w:t>
      </w:r>
      <w:r w:rsidRPr="00645738">
        <w:rPr>
          <w:rFonts w:asciiTheme="minorHAnsi" w:eastAsiaTheme="minorEastAsia" w:hAnsiTheme="minorHAnsi" w:cstheme="minorBidi"/>
          <w:noProof/>
          <w:sz w:val="22"/>
          <w:szCs w:val="22"/>
          <w:lang w:val="fr-CH" w:eastAsia="zh-CN"/>
        </w:rPr>
        <w:tab/>
      </w:r>
      <w:r w:rsidRPr="00FE00CE">
        <w:rPr>
          <w:lang w:val="fr-CH"/>
        </w:rPr>
        <w:t>Points de mesure pour la localisation GBAS</w:t>
      </w:r>
      <w:r w:rsidRPr="00645738">
        <w:rPr>
          <w:noProof/>
          <w:webHidden/>
          <w:lang w:val="fr-CH"/>
        </w:rPr>
        <w:tab/>
      </w:r>
      <w:r w:rsidRPr="00645738">
        <w:rPr>
          <w:noProof/>
          <w:webHidden/>
          <w:lang w:val="fr-CH"/>
        </w:rPr>
        <w:tab/>
      </w:r>
      <w:r w:rsidR="00645738">
        <w:rPr>
          <w:noProof/>
          <w:webHidden/>
          <w:lang w:val="fr-CH"/>
        </w:rPr>
        <w:t>18</w:t>
      </w:r>
    </w:p>
    <w:p w:rsidR="00480669" w:rsidRPr="00645738" w:rsidRDefault="00480669" w:rsidP="00480669">
      <w:pPr>
        <w:pStyle w:val="TOC1"/>
        <w:rPr>
          <w:rFonts w:asciiTheme="minorHAnsi" w:eastAsiaTheme="minorEastAsia" w:hAnsiTheme="minorHAnsi" w:cstheme="minorBidi"/>
          <w:noProof/>
          <w:sz w:val="22"/>
          <w:szCs w:val="22"/>
          <w:lang w:val="fr-CH" w:eastAsia="zh-CN"/>
        </w:rPr>
      </w:pPr>
      <w:r w:rsidRPr="00645738">
        <w:rPr>
          <w:noProof/>
          <w:lang w:val="fr-CH"/>
        </w:rPr>
        <w:t>3</w:t>
      </w:r>
      <w:r w:rsidRPr="00645738">
        <w:rPr>
          <w:rFonts w:asciiTheme="minorHAnsi" w:eastAsiaTheme="minorEastAsia" w:hAnsiTheme="minorHAnsi" w:cstheme="minorBidi"/>
          <w:noProof/>
          <w:sz w:val="22"/>
          <w:szCs w:val="22"/>
          <w:lang w:val="fr-CH" w:eastAsia="zh-CN"/>
        </w:rPr>
        <w:tab/>
      </w:r>
      <w:r w:rsidRPr="00FE00CE">
        <w:rPr>
          <w:lang w:val="fr-CH"/>
        </w:rPr>
        <w:t>Application de la méthode d'évaluation générale</w:t>
      </w:r>
      <w:r w:rsidRPr="00645738">
        <w:rPr>
          <w:noProof/>
          <w:webHidden/>
          <w:lang w:val="fr-CH"/>
        </w:rPr>
        <w:tab/>
      </w:r>
      <w:r w:rsidRPr="00645738">
        <w:rPr>
          <w:noProof/>
          <w:webHidden/>
          <w:lang w:val="fr-CH"/>
        </w:rPr>
        <w:tab/>
      </w:r>
      <w:r w:rsidR="00645738">
        <w:rPr>
          <w:noProof/>
          <w:webHidden/>
          <w:lang w:val="fr-CH"/>
        </w:rPr>
        <w:t>19</w:t>
      </w:r>
    </w:p>
    <w:p w:rsidR="00480669" w:rsidRPr="00645738" w:rsidRDefault="00480669" w:rsidP="00480669">
      <w:pPr>
        <w:pStyle w:val="TOC2"/>
        <w:rPr>
          <w:rFonts w:asciiTheme="minorHAnsi" w:eastAsiaTheme="minorEastAsia" w:hAnsiTheme="minorHAnsi" w:cstheme="minorBidi"/>
          <w:noProof/>
          <w:sz w:val="22"/>
          <w:szCs w:val="22"/>
          <w:lang w:val="fr-CH" w:eastAsia="zh-CN"/>
        </w:rPr>
      </w:pPr>
      <w:r w:rsidRPr="00645738">
        <w:rPr>
          <w:noProof/>
          <w:lang w:val="fr-CH"/>
        </w:rPr>
        <w:t>3.1</w:t>
      </w:r>
      <w:r w:rsidRPr="00645738">
        <w:rPr>
          <w:rFonts w:asciiTheme="minorHAnsi" w:eastAsiaTheme="minorEastAsia" w:hAnsiTheme="minorHAnsi" w:cstheme="minorBidi"/>
          <w:noProof/>
          <w:sz w:val="22"/>
          <w:szCs w:val="22"/>
          <w:lang w:val="fr-CH" w:eastAsia="zh-CN"/>
        </w:rPr>
        <w:tab/>
      </w:r>
      <w:r w:rsidRPr="00FE00CE">
        <w:rPr>
          <w:lang w:val="fr-CH"/>
        </w:rPr>
        <w:t>Considération d'ordre général</w:t>
      </w:r>
      <w:r w:rsidRPr="00645738">
        <w:rPr>
          <w:noProof/>
          <w:webHidden/>
          <w:lang w:val="fr-CH"/>
        </w:rPr>
        <w:tab/>
      </w:r>
      <w:r w:rsidRPr="00645738">
        <w:rPr>
          <w:noProof/>
          <w:webHidden/>
          <w:lang w:val="fr-CH"/>
        </w:rPr>
        <w:tab/>
      </w:r>
      <w:r w:rsidR="00645738">
        <w:rPr>
          <w:noProof/>
          <w:webHidden/>
          <w:lang w:val="fr-CH"/>
        </w:rPr>
        <w:t>19</w:t>
      </w:r>
    </w:p>
    <w:p w:rsidR="00480669" w:rsidRPr="00645738" w:rsidRDefault="00480669" w:rsidP="00480669">
      <w:pPr>
        <w:pStyle w:val="TOC2"/>
        <w:rPr>
          <w:rFonts w:asciiTheme="minorHAnsi" w:eastAsiaTheme="minorEastAsia" w:hAnsiTheme="minorHAnsi" w:cstheme="minorBidi"/>
          <w:noProof/>
          <w:sz w:val="22"/>
          <w:szCs w:val="22"/>
          <w:lang w:val="fr-CH" w:eastAsia="zh-CN"/>
        </w:rPr>
      </w:pPr>
      <w:r w:rsidRPr="00645738">
        <w:rPr>
          <w:noProof/>
          <w:lang w:val="fr-CH"/>
        </w:rPr>
        <w:t>3.2</w:t>
      </w:r>
      <w:r w:rsidRPr="00645738">
        <w:rPr>
          <w:rFonts w:asciiTheme="minorHAnsi" w:eastAsiaTheme="minorEastAsia" w:hAnsiTheme="minorHAnsi" w:cstheme="minorBidi"/>
          <w:noProof/>
          <w:sz w:val="22"/>
          <w:szCs w:val="22"/>
          <w:lang w:val="fr-CH" w:eastAsia="zh-CN"/>
        </w:rPr>
        <w:tab/>
      </w:r>
      <w:r w:rsidRPr="00FE00CE">
        <w:rPr>
          <w:lang w:val="fr-CH"/>
        </w:rPr>
        <w:t>Considérations spéciales sur les évaluations de compatibilité</w:t>
      </w:r>
      <w:r w:rsidRPr="00645738">
        <w:rPr>
          <w:noProof/>
          <w:webHidden/>
          <w:lang w:val="fr-CH"/>
        </w:rPr>
        <w:tab/>
      </w:r>
      <w:r w:rsidRPr="00645738">
        <w:rPr>
          <w:noProof/>
          <w:webHidden/>
          <w:lang w:val="fr-CH"/>
        </w:rPr>
        <w:tab/>
      </w:r>
      <w:r w:rsidR="00645738">
        <w:rPr>
          <w:noProof/>
          <w:webHidden/>
          <w:lang w:val="fr-CH"/>
        </w:rPr>
        <w:t>20</w:t>
      </w:r>
    </w:p>
    <w:p w:rsidR="00480669" w:rsidRPr="00645738" w:rsidRDefault="00480669" w:rsidP="00480669">
      <w:pPr>
        <w:pStyle w:val="TOC1"/>
        <w:rPr>
          <w:rFonts w:asciiTheme="minorHAnsi" w:eastAsiaTheme="minorEastAsia" w:hAnsiTheme="minorHAnsi" w:cstheme="minorBidi"/>
          <w:noProof/>
          <w:sz w:val="22"/>
          <w:szCs w:val="22"/>
          <w:lang w:val="fr-CH" w:eastAsia="zh-CN"/>
        </w:rPr>
      </w:pPr>
      <w:r w:rsidRPr="00645738">
        <w:rPr>
          <w:noProof/>
          <w:lang w:val="fr-CH"/>
        </w:rPr>
        <w:t>4</w:t>
      </w:r>
      <w:r w:rsidRPr="00645738">
        <w:rPr>
          <w:rFonts w:asciiTheme="minorHAnsi" w:eastAsiaTheme="minorEastAsia" w:hAnsiTheme="minorHAnsi" w:cstheme="minorBidi"/>
          <w:noProof/>
          <w:sz w:val="22"/>
          <w:szCs w:val="22"/>
          <w:lang w:val="fr-CH" w:eastAsia="zh-CN"/>
        </w:rPr>
        <w:tab/>
      </w:r>
      <w:r w:rsidRPr="00FE00CE">
        <w:rPr>
          <w:lang w:val="fr-CH"/>
        </w:rPr>
        <w:t>Corrections d'antenne des stations de radiodiffusion</w:t>
      </w:r>
      <w:r w:rsidRPr="00645738">
        <w:rPr>
          <w:noProof/>
          <w:webHidden/>
          <w:lang w:val="fr-CH"/>
        </w:rPr>
        <w:tab/>
      </w:r>
      <w:r w:rsidRPr="00645738">
        <w:rPr>
          <w:noProof/>
          <w:webHidden/>
          <w:lang w:val="fr-CH"/>
        </w:rPr>
        <w:tab/>
      </w:r>
      <w:r w:rsidR="00645738">
        <w:rPr>
          <w:noProof/>
          <w:webHidden/>
          <w:lang w:val="fr-CH"/>
        </w:rPr>
        <w:t>23</w:t>
      </w:r>
    </w:p>
    <w:p w:rsidR="00480669" w:rsidRPr="00645738" w:rsidRDefault="00480669" w:rsidP="00480669">
      <w:pPr>
        <w:pStyle w:val="TOC2"/>
        <w:rPr>
          <w:rFonts w:asciiTheme="minorHAnsi" w:eastAsiaTheme="minorEastAsia" w:hAnsiTheme="minorHAnsi" w:cstheme="minorBidi"/>
          <w:noProof/>
          <w:sz w:val="22"/>
          <w:szCs w:val="22"/>
          <w:lang w:val="fr-CH" w:eastAsia="zh-CN"/>
        </w:rPr>
      </w:pPr>
      <w:r w:rsidRPr="00645738">
        <w:rPr>
          <w:noProof/>
          <w:lang w:val="fr-CH"/>
        </w:rPr>
        <w:t>4.1</w:t>
      </w:r>
      <w:r w:rsidRPr="00645738">
        <w:rPr>
          <w:rFonts w:asciiTheme="minorHAnsi" w:eastAsiaTheme="minorEastAsia" w:hAnsiTheme="minorHAnsi" w:cstheme="minorBidi"/>
          <w:noProof/>
          <w:sz w:val="22"/>
          <w:szCs w:val="22"/>
          <w:lang w:val="fr-CH" w:eastAsia="zh-CN"/>
        </w:rPr>
        <w:tab/>
      </w:r>
      <w:r w:rsidRPr="00FE00CE">
        <w:rPr>
          <w:lang w:val="fr-CH"/>
        </w:rPr>
        <w:t>Considération d'ordre général</w:t>
      </w:r>
      <w:r w:rsidRPr="00645738">
        <w:rPr>
          <w:noProof/>
          <w:webHidden/>
          <w:lang w:val="fr-CH"/>
        </w:rPr>
        <w:tab/>
      </w:r>
      <w:r w:rsidRPr="00645738">
        <w:rPr>
          <w:noProof/>
          <w:webHidden/>
          <w:lang w:val="fr-CH"/>
        </w:rPr>
        <w:tab/>
      </w:r>
      <w:r w:rsidR="00645738">
        <w:rPr>
          <w:noProof/>
          <w:webHidden/>
          <w:lang w:val="fr-CH"/>
        </w:rPr>
        <w:t>23</w:t>
      </w:r>
    </w:p>
    <w:p w:rsidR="00480669" w:rsidRPr="00645738" w:rsidRDefault="00480669" w:rsidP="00480669">
      <w:pPr>
        <w:pStyle w:val="TOC2"/>
        <w:rPr>
          <w:rFonts w:asciiTheme="minorHAnsi" w:eastAsiaTheme="minorEastAsia" w:hAnsiTheme="minorHAnsi" w:cstheme="minorBidi"/>
          <w:noProof/>
          <w:sz w:val="22"/>
          <w:szCs w:val="22"/>
          <w:lang w:val="fr-CH" w:eastAsia="zh-CN"/>
        </w:rPr>
      </w:pPr>
      <w:r w:rsidRPr="00645738">
        <w:rPr>
          <w:noProof/>
          <w:lang w:val="fr-CH"/>
        </w:rPr>
        <w:t>4.2</w:t>
      </w:r>
      <w:r w:rsidRPr="00645738">
        <w:rPr>
          <w:rFonts w:asciiTheme="minorHAnsi" w:eastAsiaTheme="minorEastAsia" w:hAnsiTheme="minorHAnsi" w:cstheme="minorBidi"/>
          <w:noProof/>
          <w:sz w:val="22"/>
          <w:szCs w:val="22"/>
          <w:lang w:val="fr-CH" w:eastAsia="zh-CN"/>
        </w:rPr>
        <w:tab/>
      </w:r>
      <w:r w:rsidRPr="00FE00CE">
        <w:rPr>
          <w:lang w:val="fr-CH"/>
        </w:rPr>
        <w:t>Découplage de polarisation</w:t>
      </w:r>
      <w:r w:rsidRPr="00645738">
        <w:rPr>
          <w:noProof/>
          <w:webHidden/>
          <w:lang w:val="fr-CH"/>
        </w:rPr>
        <w:tab/>
      </w:r>
      <w:r w:rsidRPr="00645738">
        <w:rPr>
          <w:noProof/>
          <w:webHidden/>
          <w:lang w:val="fr-CH"/>
        </w:rPr>
        <w:tab/>
      </w:r>
      <w:r w:rsidR="00645738">
        <w:rPr>
          <w:noProof/>
          <w:webHidden/>
          <w:lang w:val="fr-CH"/>
        </w:rPr>
        <w:t>23</w:t>
      </w:r>
    </w:p>
    <w:p w:rsidR="00480669" w:rsidRPr="00645738" w:rsidRDefault="00480669" w:rsidP="00480669">
      <w:pPr>
        <w:pStyle w:val="TOC2"/>
        <w:rPr>
          <w:rFonts w:asciiTheme="minorHAnsi" w:eastAsiaTheme="minorEastAsia" w:hAnsiTheme="minorHAnsi" w:cstheme="minorBidi"/>
          <w:noProof/>
          <w:sz w:val="22"/>
          <w:szCs w:val="22"/>
          <w:lang w:val="fr-CH" w:eastAsia="zh-CN"/>
        </w:rPr>
      </w:pPr>
      <w:r w:rsidRPr="00645738">
        <w:rPr>
          <w:noProof/>
          <w:lang w:val="fr-CH"/>
        </w:rPr>
        <w:t>4.3</w:t>
      </w:r>
      <w:r w:rsidRPr="00645738">
        <w:rPr>
          <w:rFonts w:asciiTheme="minorHAnsi" w:eastAsiaTheme="minorEastAsia" w:hAnsiTheme="minorHAnsi" w:cstheme="minorBidi"/>
          <w:noProof/>
          <w:sz w:val="22"/>
          <w:szCs w:val="22"/>
          <w:lang w:val="fr-CH" w:eastAsia="zh-CN"/>
        </w:rPr>
        <w:tab/>
      </w:r>
      <w:r w:rsidRPr="00FE00CE">
        <w:rPr>
          <w:lang w:val="fr-CH"/>
        </w:rPr>
        <w:t>Diagramme de rayonnement horizontal</w:t>
      </w:r>
      <w:r w:rsidRPr="00645738">
        <w:rPr>
          <w:noProof/>
          <w:webHidden/>
          <w:lang w:val="fr-CH"/>
        </w:rPr>
        <w:tab/>
      </w:r>
      <w:r w:rsidRPr="00645738">
        <w:rPr>
          <w:noProof/>
          <w:webHidden/>
          <w:lang w:val="fr-CH"/>
        </w:rPr>
        <w:tab/>
      </w:r>
      <w:r w:rsidR="00645738">
        <w:rPr>
          <w:noProof/>
          <w:webHidden/>
          <w:lang w:val="fr-CH"/>
        </w:rPr>
        <w:t>23</w:t>
      </w:r>
    </w:p>
    <w:p w:rsidR="00480669" w:rsidRPr="00645738" w:rsidRDefault="00480669" w:rsidP="00480669">
      <w:pPr>
        <w:pStyle w:val="TOC2"/>
        <w:rPr>
          <w:rFonts w:asciiTheme="minorHAnsi" w:eastAsiaTheme="minorEastAsia" w:hAnsiTheme="minorHAnsi" w:cstheme="minorBidi"/>
          <w:noProof/>
          <w:sz w:val="22"/>
          <w:szCs w:val="22"/>
          <w:lang w:val="fr-CH" w:eastAsia="zh-CN"/>
        </w:rPr>
      </w:pPr>
      <w:r w:rsidRPr="00645738">
        <w:rPr>
          <w:noProof/>
          <w:lang w:val="fr-CH"/>
        </w:rPr>
        <w:t>4.4</w:t>
      </w:r>
      <w:r w:rsidRPr="00645738">
        <w:rPr>
          <w:rFonts w:asciiTheme="minorHAnsi" w:eastAsiaTheme="minorEastAsia" w:hAnsiTheme="minorHAnsi" w:cstheme="minorBidi"/>
          <w:noProof/>
          <w:sz w:val="22"/>
          <w:szCs w:val="22"/>
          <w:lang w:val="fr-CH" w:eastAsia="zh-CN"/>
        </w:rPr>
        <w:tab/>
      </w:r>
      <w:r w:rsidRPr="00FE00CE">
        <w:rPr>
          <w:lang w:val="fr-CH"/>
        </w:rPr>
        <w:t>Correction relative au diagramme de rayonnement vertical</w:t>
      </w:r>
      <w:r w:rsidRPr="00645738">
        <w:rPr>
          <w:noProof/>
          <w:webHidden/>
          <w:lang w:val="fr-CH"/>
        </w:rPr>
        <w:tab/>
      </w:r>
      <w:r w:rsidRPr="00645738">
        <w:rPr>
          <w:noProof/>
          <w:webHidden/>
          <w:lang w:val="fr-CH"/>
        </w:rPr>
        <w:tab/>
      </w:r>
      <w:r w:rsidR="00645738">
        <w:rPr>
          <w:noProof/>
          <w:webHidden/>
          <w:lang w:val="fr-CH"/>
        </w:rPr>
        <w:t>23</w:t>
      </w:r>
    </w:p>
    <w:p w:rsidR="00480669" w:rsidRDefault="00480669" w:rsidP="00480669">
      <w:pPr>
        <w:pStyle w:val="TOC2"/>
        <w:rPr>
          <w:rFonts w:asciiTheme="minorHAnsi" w:eastAsiaTheme="minorEastAsia" w:hAnsiTheme="minorHAnsi" w:cstheme="minorBidi"/>
          <w:noProof/>
          <w:sz w:val="22"/>
          <w:szCs w:val="22"/>
          <w:lang w:eastAsia="zh-CN"/>
        </w:rPr>
      </w:pPr>
      <w:r w:rsidRPr="00645738">
        <w:rPr>
          <w:noProof/>
        </w:rPr>
        <w:t>4.5</w:t>
      </w:r>
      <w:r>
        <w:rPr>
          <w:rFonts w:asciiTheme="minorHAnsi" w:eastAsiaTheme="minorEastAsia" w:hAnsiTheme="minorHAnsi" w:cstheme="minorBidi"/>
          <w:noProof/>
          <w:sz w:val="22"/>
          <w:szCs w:val="22"/>
          <w:lang w:eastAsia="zh-CN"/>
        </w:rPr>
        <w:tab/>
      </w:r>
      <w:r w:rsidRPr="00645738">
        <w:rPr>
          <w:noProof/>
        </w:rPr>
        <w:t>Combination of horizontal and vertical radiation patterns</w:t>
      </w:r>
      <w:r>
        <w:rPr>
          <w:noProof/>
          <w:webHidden/>
        </w:rPr>
        <w:tab/>
      </w:r>
      <w:r>
        <w:rPr>
          <w:noProof/>
          <w:webHidden/>
        </w:rPr>
        <w:tab/>
      </w:r>
      <w:r w:rsidR="00645738">
        <w:rPr>
          <w:noProof/>
          <w:webHidden/>
        </w:rPr>
        <w:t>24</w:t>
      </w:r>
    </w:p>
    <w:p w:rsidR="00480669" w:rsidRPr="00645738" w:rsidRDefault="00480669" w:rsidP="00480669">
      <w:pPr>
        <w:rPr>
          <w:lang w:val="en-US"/>
        </w:rPr>
      </w:pPr>
    </w:p>
    <w:p w:rsidR="00480669" w:rsidRPr="00645738" w:rsidRDefault="00480669" w:rsidP="00480669">
      <w:pPr>
        <w:overflowPunct/>
        <w:autoSpaceDE/>
        <w:autoSpaceDN/>
        <w:adjustRightInd/>
        <w:spacing w:before="0"/>
        <w:textAlignment w:val="auto"/>
        <w:rPr>
          <w:b/>
          <w:sz w:val="28"/>
          <w:szCs w:val="24"/>
          <w:lang w:val="en-US"/>
        </w:rPr>
      </w:pPr>
      <w:r w:rsidRPr="00645738">
        <w:rPr>
          <w:szCs w:val="24"/>
          <w:lang w:val="en-US"/>
        </w:rPr>
        <w:br w:type="page"/>
      </w:r>
    </w:p>
    <w:p w:rsidR="00480669" w:rsidRPr="00FE00CE" w:rsidRDefault="00480669" w:rsidP="00480669">
      <w:pPr>
        <w:pStyle w:val="Heading1"/>
        <w:rPr>
          <w:lang w:val="fr-CH"/>
        </w:rPr>
      </w:pPr>
      <w:r w:rsidRPr="00FE00CE">
        <w:rPr>
          <w:lang w:val="fr-CH"/>
        </w:rPr>
        <w:lastRenderedPageBreak/>
        <w:t>1</w:t>
      </w:r>
      <w:r w:rsidRPr="00FE00CE">
        <w:rPr>
          <w:lang w:val="fr-CH"/>
        </w:rPr>
        <w:tab/>
        <w:t>Introduction</w:t>
      </w:r>
    </w:p>
    <w:p w:rsidR="00480669" w:rsidRPr="00FE00CE" w:rsidRDefault="00480669" w:rsidP="00480669">
      <w:pPr>
        <w:rPr>
          <w:lang w:val="fr-CH"/>
        </w:rPr>
      </w:pPr>
      <w:r w:rsidRPr="00FE00CE">
        <w:rPr>
          <w:lang w:val="fr-CH"/>
        </w:rPr>
        <w:t xml:space="preserve">La présente Annexe a pour objet de présenter une méthode d'évaluation permettant d'analyser la compatibilité entre stations des services de radionavigation aéronautique et stations faisant partie d'un </w:t>
      </w:r>
      <w:r>
        <w:rPr>
          <w:lang w:val="fr-CH"/>
        </w:rPr>
        <w:t xml:space="preserve">vaste </w:t>
      </w:r>
      <w:r w:rsidRPr="00FE00CE">
        <w:rPr>
          <w:lang w:val="fr-CH"/>
        </w:rPr>
        <w:t xml:space="preserve">plan d'assignation de fréquences de radiodiffusion. Les techniques indiquées dans l'Annexe 3 pourront être utilisées pour vérifier les résultats obtenus par une telle analyse ou pour en effectuer une plus fine. </w:t>
      </w:r>
    </w:p>
    <w:p w:rsidR="00480669" w:rsidRPr="00FE00CE" w:rsidRDefault="00480669" w:rsidP="00480669">
      <w:pPr>
        <w:pStyle w:val="Heading2"/>
        <w:rPr>
          <w:lang w:val="fr-CH"/>
        </w:rPr>
      </w:pPr>
      <w:r w:rsidRPr="00FE00CE">
        <w:rPr>
          <w:lang w:val="fr-CH"/>
        </w:rPr>
        <w:t>1.1</w:t>
      </w:r>
      <w:r w:rsidRPr="00FE00CE">
        <w:rPr>
          <w:lang w:val="fr-CH"/>
        </w:rPr>
        <w:tab/>
        <w:t>Principes fondamentaux de la méthode d'évaluation</w:t>
      </w:r>
      <w:r>
        <w:rPr>
          <w:lang w:val="fr-CH"/>
        </w:rPr>
        <w:t xml:space="preserve"> </w:t>
      </w:r>
      <w:r w:rsidRPr="00FE00CE">
        <w:rPr>
          <w:lang w:val="fr-CH"/>
        </w:rPr>
        <w:t>générale</w:t>
      </w:r>
    </w:p>
    <w:p w:rsidR="00480669" w:rsidRPr="00FE00CE" w:rsidRDefault="00480669" w:rsidP="00480669">
      <w:pPr>
        <w:rPr>
          <w:lang w:val="fr-CH"/>
        </w:rPr>
      </w:pPr>
      <w:r w:rsidRPr="00FE00CE">
        <w:rPr>
          <w:lang w:val="fr-CH"/>
        </w:rPr>
        <w:t>L'objectif premier de la méthode d'évaluation générale (MEG) est de calculer toutes les incompatibilités potentielles significatives pouvant se produire à l'intérieur d'un volume aéronautique, en un certain nombre de points de calcul ou de points de mesure (voir la Note 1) prédéfinis. Pour un ensemble donné de combinaisons de fréquences de radiodiffusion et de radionavigation, l'incompatibilité potentielle maximale associée à un service aéronautique particulier est représentée sous la forme d'une marge de protection.</w:t>
      </w:r>
    </w:p>
    <w:p w:rsidR="00480669" w:rsidRPr="00FE00CE" w:rsidRDefault="00480669" w:rsidP="00480669">
      <w:pPr>
        <w:rPr>
          <w:lang w:val="fr-CH"/>
        </w:rPr>
      </w:pPr>
      <w:r w:rsidRPr="00FE00CE">
        <w:rPr>
          <w:lang w:val="fr-CH"/>
        </w:rPr>
        <w:t xml:space="preserve">Il y a lieu de procéder à une extension de la méthode d'évaluation de la compatibilité figurant dans l'Accord de Genève (1984) en raison de l'amélioration ultérieure de la précision des critères de compatibilité et de l'apparition du besoin d'une méthode d'évaluation plus détaillée. De plus, comme il fallait repérer et étudier les éventuelles incompatibilités associées à un </w:t>
      </w:r>
      <w:r>
        <w:rPr>
          <w:lang w:val="fr-CH"/>
        </w:rPr>
        <w:t xml:space="preserve">vaste </w:t>
      </w:r>
      <w:r w:rsidRPr="00FE00CE">
        <w:rPr>
          <w:lang w:val="fr-CH"/>
        </w:rPr>
        <w:t>plan d'assignation de fréquences, on a dû mettre au point une méthode d'évaluation se prêtant de façon efficace à une mise en œuvre automatisée.</w:t>
      </w:r>
    </w:p>
    <w:p w:rsidR="00480669" w:rsidRPr="00FE00CE" w:rsidRDefault="00480669" w:rsidP="00480669">
      <w:pPr>
        <w:rPr>
          <w:lang w:val="fr-CH"/>
        </w:rPr>
      </w:pPr>
      <w:r w:rsidRPr="00FE00CE">
        <w:rPr>
          <w:lang w:val="fr-CH"/>
        </w:rPr>
        <w:t>Cette MEG est fondée sur la nécessité de protéger le service de radionavigation aéronautique à des distances (voir la Note 1) spécifiées de séparation minimale par rapport aux antennes des stations de radiodiffusion, selon le service aéronautique (GBAS) (voir la Note 1) et son usage particulier.</w:t>
      </w:r>
    </w:p>
    <w:p w:rsidR="00480669" w:rsidRPr="00127E8A" w:rsidRDefault="00480669" w:rsidP="00480669">
      <w:pPr>
        <w:pStyle w:val="Note"/>
      </w:pPr>
      <w:r w:rsidRPr="00127E8A">
        <w:t>NOTE 1 – Voir les définitions dans l'Annexe 4.</w:t>
      </w:r>
    </w:p>
    <w:p w:rsidR="00480669" w:rsidRPr="00FE00CE" w:rsidRDefault="00480669" w:rsidP="00480669">
      <w:pPr>
        <w:pStyle w:val="Heading2"/>
        <w:rPr>
          <w:lang w:val="fr-CH"/>
        </w:rPr>
      </w:pPr>
      <w:r w:rsidRPr="00FE00CE">
        <w:rPr>
          <w:lang w:val="fr-CH"/>
        </w:rPr>
        <w:t>1.2</w:t>
      </w:r>
      <w:r w:rsidRPr="00FE00CE">
        <w:rPr>
          <w:lang w:val="fr-CH"/>
        </w:rPr>
        <w:tab/>
        <w:t>GBAS</w:t>
      </w:r>
    </w:p>
    <w:p w:rsidR="00480669" w:rsidRPr="00FE00CE" w:rsidRDefault="00480669" w:rsidP="00480669">
      <w:pPr>
        <w:rPr>
          <w:lang w:val="fr-CH"/>
        </w:rPr>
      </w:pPr>
      <w:r w:rsidRPr="00FE00CE">
        <w:rPr>
          <w:lang w:val="fr-CH"/>
        </w:rPr>
        <w:t>La COS employée pour le service de localisation GBAS est circulaire. Toutefois, lorsqu'un aéronef utilise le service d'approche de précision GBAS, chaque COS protégée est la même que pour l'ILS. Par conséquent, les points de mesure nécessaires pour le service de localisation GBAS sont les mêmes que pour le VOR. Concernant le service d'approche de précision GBAS, pour chaque COS prise en charge, les points de mesure sont les mêmes que pour l'ILS.</w:t>
      </w:r>
    </w:p>
    <w:p w:rsidR="00480669" w:rsidRPr="00FE00CE" w:rsidRDefault="00480669" w:rsidP="00480669">
      <w:pPr>
        <w:pStyle w:val="Heading1"/>
        <w:rPr>
          <w:lang w:val="fr-CH"/>
        </w:rPr>
      </w:pPr>
      <w:r w:rsidRPr="00FE00CE">
        <w:rPr>
          <w:lang w:val="fr-CH"/>
        </w:rPr>
        <w:t>2</w:t>
      </w:r>
      <w:r w:rsidRPr="00FE00CE">
        <w:rPr>
          <w:lang w:val="fr-CH"/>
        </w:rPr>
        <w:tab/>
        <w:t>Emplacement et hauteur des points de mesure GBAS pour chaque COS</w:t>
      </w:r>
    </w:p>
    <w:p w:rsidR="00480669" w:rsidRPr="00FE00CE" w:rsidRDefault="00480669" w:rsidP="00480669">
      <w:pPr>
        <w:pStyle w:val="Heading2"/>
        <w:rPr>
          <w:lang w:val="fr-CH"/>
        </w:rPr>
      </w:pPr>
      <w:r w:rsidRPr="00FE00CE">
        <w:rPr>
          <w:lang w:val="fr-CH"/>
        </w:rPr>
        <w:t>2.1</w:t>
      </w:r>
      <w:r w:rsidRPr="00FE00CE">
        <w:rPr>
          <w:lang w:val="fr-CH"/>
        </w:rPr>
        <w:tab/>
        <w:t>Points de mesure pour l'approche de précision GBAS</w:t>
      </w:r>
    </w:p>
    <w:p w:rsidR="00480669" w:rsidRPr="00FE00CE" w:rsidRDefault="00480669" w:rsidP="00480669">
      <w:pPr>
        <w:pStyle w:val="Heading3"/>
        <w:rPr>
          <w:lang w:val="fr-CH"/>
        </w:rPr>
      </w:pPr>
      <w:r w:rsidRPr="00FE00CE">
        <w:rPr>
          <w:lang w:val="fr-CH"/>
        </w:rPr>
        <w:t>2.1.1</w:t>
      </w:r>
      <w:r w:rsidRPr="00FE00CE">
        <w:rPr>
          <w:lang w:val="fr-CH"/>
        </w:rPr>
        <w:tab/>
        <w:t>Points de mesure fixes</w:t>
      </w:r>
    </w:p>
    <w:p w:rsidR="00480669" w:rsidRPr="00FE00CE" w:rsidRDefault="00480669" w:rsidP="00480669">
      <w:pPr>
        <w:rPr>
          <w:lang w:val="fr-CH"/>
        </w:rPr>
      </w:pPr>
      <w:r w:rsidRPr="00FE00CE">
        <w:rPr>
          <w:lang w:val="fr-CH"/>
        </w:rPr>
        <w:t xml:space="preserve">Pour chacun des points de mesure fixes représentés sur la </w:t>
      </w:r>
      <w:r>
        <w:rPr>
          <w:lang w:val="fr-CH"/>
        </w:rPr>
        <w:t>Fig.</w:t>
      </w:r>
      <w:r w:rsidRPr="00FE00CE">
        <w:rPr>
          <w:lang w:val="fr-CH"/>
        </w:rPr>
        <w:t> 3, la hauteur minimale, la distance par rapport à l'emplacement du radiophare d'alignement de piste et le relèvement par rapport au prolongement de l'axe de piste sont indiqués dans le Tableau 5.</w:t>
      </w:r>
    </w:p>
    <w:p w:rsidR="00480669" w:rsidRPr="00FE00CE" w:rsidRDefault="00480669" w:rsidP="00480669">
      <w:pPr>
        <w:rPr>
          <w:lang w:val="fr-CH"/>
        </w:rPr>
      </w:pPr>
      <w:r w:rsidRPr="00FE00CE">
        <w:rPr>
          <w:lang w:val="fr-CH"/>
        </w:rPr>
        <w:t>Les points de mesure fixes A, E, F, G et H ont des hauteurs minimales de 0, 0, 150, 300 et 450 m respectivement (voir aussi le § 3.2.1), au-dessus de l'élévation de la fin de piste. Ces valeurs représentent une trajectoire de descente avec une pente de 3</w:t>
      </w:r>
      <w:r>
        <w:rPr>
          <w:lang w:val="fr-CH"/>
        </w:rPr>
        <w:t>°</w:t>
      </w:r>
      <w:r w:rsidRPr="00FE00CE">
        <w:rPr>
          <w:lang w:val="fr-CH"/>
        </w:rPr>
        <w:t>. Tous les autres points de mesure fixes ont des hauteurs minimales de 600 m.</w:t>
      </w:r>
    </w:p>
    <w:p w:rsidR="00480669" w:rsidRPr="005346A3" w:rsidRDefault="00480669" w:rsidP="00480669">
      <w:pPr>
        <w:pStyle w:val="FigureNo"/>
        <w:rPr>
          <w:szCs w:val="18"/>
          <w:lang w:val="fr-CH"/>
        </w:rPr>
      </w:pPr>
      <w:r w:rsidRPr="005346A3">
        <w:rPr>
          <w:szCs w:val="18"/>
          <w:lang w:val="fr-CH"/>
        </w:rPr>
        <w:lastRenderedPageBreak/>
        <w:t>fIGURE 3</w:t>
      </w:r>
    </w:p>
    <w:p w:rsidR="00480669" w:rsidRPr="005346A3" w:rsidRDefault="00480669" w:rsidP="00480669">
      <w:pPr>
        <w:pStyle w:val="Figuretitle"/>
        <w:rPr>
          <w:szCs w:val="18"/>
          <w:lang w:val="fr-CH"/>
        </w:rPr>
      </w:pPr>
      <w:r w:rsidRPr="005346A3">
        <w:rPr>
          <w:szCs w:val="18"/>
          <w:lang w:val="fr-CH"/>
        </w:rPr>
        <w:t>Emplacement des points de mesure fixes dans chaque COS du GBAS</w:t>
      </w:r>
    </w:p>
    <w:p w:rsidR="00480669" w:rsidRPr="00127E8A" w:rsidRDefault="00480669" w:rsidP="00480669">
      <w:pPr>
        <w:pStyle w:val="Figure"/>
        <w:rPr>
          <w:lang w:val="fr-CH"/>
        </w:rPr>
      </w:pPr>
      <w:r>
        <w:rPr>
          <w:lang w:val="en-US"/>
        </w:rPr>
        <w:object w:dxaOrig="6814" w:dyaOrig="4042">
          <v:shape id="_x0000_i1124" type="#_x0000_t75" style="width:462pt;height:276pt" o:ole="">
            <v:imagedata r:id="rId34" o:title=""/>
          </v:shape>
          <o:OLEObject Type="Embed" ProgID="CorelDRAW.Graphic.14" ShapeID="_x0000_i1124" DrawAspect="Content" ObjectID="_1470050808" r:id="rId35"/>
        </w:object>
      </w:r>
    </w:p>
    <w:p w:rsidR="00480669" w:rsidRPr="002350E9" w:rsidRDefault="00480669" w:rsidP="00480669">
      <w:pPr>
        <w:pStyle w:val="Figurelegend"/>
        <w:rPr>
          <w:lang w:val="fr-CH"/>
        </w:rPr>
      </w:pPr>
      <w:r w:rsidRPr="002350E9">
        <w:rPr>
          <w:i/>
          <w:iCs/>
          <w:lang w:val="fr-CH"/>
        </w:rPr>
        <w:t>Note</w:t>
      </w:r>
      <w:r w:rsidRPr="002350E9">
        <w:rPr>
          <w:lang w:val="fr-CH"/>
        </w:rPr>
        <w:t xml:space="preserve"> 1 – La zone ombrée se prolonge sur 12 km à partir de la fin de piste et se trouve à </w:t>
      </w:r>
      <w:r>
        <w:rPr>
          <w:lang w:val="en-US"/>
        </w:rPr>
        <w:sym w:font="Symbol" w:char="F0B1"/>
      </w:r>
      <w:r w:rsidRPr="002350E9">
        <w:rPr>
          <w:lang w:val="fr-CH"/>
        </w:rPr>
        <w:t>7</w:t>
      </w:r>
      <w:r>
        <w:rPr>
          <w:lang w:val="fr-CH"/>
        </w:rPr>
        <w:t>,</w:t>
      </w:r>
      <w:r w:rsidRPr="002350E9">
        <w:rPr>
          <w:lang w:val="fr-CH"/>
        </w:rPr>
        <w:t xml:space="preserve">5° </w:t>
      </w:r>
      <w:r>
        <w:rPr>
          <w:lang w:val="fr-CH"/>
        </w:rPr>
        <w:t>de prolongement de l'axe de piste</w:t>
      </w:r>
      <w:r w:rsidRPr="002350E9">
        <w:rPr>
          <w:lang w:val="fr-CH"/>
        </w:rPr>
        <w:t>.</w:t>
      </w:r>
    </w:p>
    <w:p w:rsidR="00480669" w:rsidRPr="00FE00CE" w:rsidRDefault="00480669" w:rsidP="00480669">
      <w:pPr>
        <w:pStyle w:val="Heading3"/>
        <w:rPr>
          <w:lang w:val="fr-CH"/>
        </w:rPr>
      </w:pPr>
      <w:r w:rsidRPr="00FE00CE">
        <w:rPr>
          <w:lang w:val="fr-CH"/>
        </w:rPr>
        <w:t>2.1.2</w:t>
      </w:r>
      <w:r w:rsidRPr="00FE00CE">
        <w:rPr>
          <w:lang w:val="fr-CH"/>
        </w:rPr>
        <w:tab/>
        <w:t>Points de mesure associés à des stations de radiodiffusion</w:t>
      </w:r>
    </w:p>
    <w:p w:rsidR="00480669" w:rsidRPr="00FE00CE" w:rsidRDefault="00480669" w:rsidP="00480669">
      <w:pPr>
        <w:rPr>
          <w:lang w:val="fr-CH"/>
        </w:rPr>
      </w:pPr>
      <w:r w:rsidRPr="00FE00CE">
        <w:rPr>
          <w:lang w:val="fr-CH"/>
        </w:rPr>
        <w:t xml:space="preserve">Si la station de radiodiffusion se trouve à l'intérieur de la zone ombrée de la </w:t>
      </w:r>
      <w:r>
        <w:rPr>
          <w:lang w:val="fr-CH"/>
        </w:rPr>
        <w:t>Fig.</w:t>
      </w:r>
      <w:r w:rsidRPr="00FE00CE">
        <w:rPr>
          <w:lang w:val="fr-CH"/>
        </w:rPr>
        <w:t> 3:</w:t>
      </w:r>
    </w:p>
    <w:p w:rsidR="00480669" w:rsidRPr="00FE00CE" w:rsidRDefault="00480669" w:rsidP="00480669">
      <w:pPr>
        <w:pStyle w:val="enumlev1"/>
        <w:rPr>
          <w:lang w:val="fr-CH"/>
        </w:rPr>
      </w:pPr>
      <w:r w:rsidRPr="00FE00CE">
        <w:rPr>
          <w:lang w:val="fr-CH"/>
        </w:rPr>
        <w:t>–</w:t>
      </w:r>
      <w:r w:rsidRPr="00FE00CE">
        <w:rPr>
          <w:lang w:val="fr-CH"/>
        </w:rPr>
        <w:tab/>
        <w:t>un point de mesure supplémentaire est construit avec les coordonnées géographiques de cette station de radiodiffusion et la même hauteur que l'antenne de radiodiffusion.</w:t>
      </w:r>
    </w:p>
    <w:p w:rsidR="00480669" w:rsidRPr="00FE00CE" w:rsidRDefault="00480669" w:rsidP="00480669">
      <w:pPr>
        <w:rPr>
          <w:lang w:val="fr-CH"/>
        </w:rPr>
      </w:pPr>
      <w:r w:rsidRPr="00FE00CE">
        <w:rPr>
          <w:lang w:val="fr-CH"/>
        </w:rPr>
        <w:t xml:space="preserve">Si la station de radiodiffusion se trouve à l'intérieur ou au-dessous de la COS </w:t>
      </w:r>
      <w:r>
        <w:rPr>
          <w:lang w:val="fr-CH"/>
        </w:rPr>
        <w:t xml:space="preserve">du </w:t>
      </w:r>
      <w:r w:rsidRPr="00FE00CE">
        <w:rPr>
          <w:lang w:val="fr-CH"/>
        </w:rPr>
        <w:t xml:space="preserve">GBAS mais à l'extérieur de la zone ombrée de la </w:t>
      </w:r>
      <w:r>
        <w:rPr>
          <w:lang w:val="fr-CH"/>
        </w:rPr>
        <w:t>Fig.</w:t>
      </w:r>
      <w:r w:rsidRPr="00FE00CE">
        <w:rPr>
          <w:lang w:val="fr-CH"/>
        </w:rPr>
        <w:t xml:space="preserve"> 3 un point de mesure supplémentaire est construit avec les coordonnées géographiques de cette station de radiodiffusion. La hauteur minimale de ce point de mesure sera: </w:t>
      </w:r>
    </w:p>
    <w:p w:rsidR="00480669" w:rsidRPr="002350E9" w:rsidRDefault="00480669" w:rsidP="00480669">
      <w:pPr>
        <w:pStyle w:val="enumlev1"/>
      </w:pPr>
      <w:r w:rsidRPr="00FE00CE">
        <w:rPr>
          <w:lang w:val="fr-CH"/>
        </w:rPr>
        <w:t>–</w:t>
      </w:r>
      <w:r w:rsidRPr="00FE00CE">
        <w:rPr>
          <w:lang w:val="fr-CH"/>
        </w:rPr>
        <w:tab/>
        <w:t xml:space="preserve">à </w:t>
      </w:r>
      <w:r w:rsidRPr="002350E9">
        <w:t>600 m au-dessus de la fin de piste; ou</w:t>
      </w:r>
    </w:p>
    <w:p w:rsidR="00480669" w:rsidRPr="00FE00CE" w:rsidRDefault="00480669" w:rsidP="00480669">
      <w:pPr>
        <w:pStyle w:val="enumlev1"/>
        <w:rPr>
          <w:lang w:val="fr-CH"/>
        </w:rPr>
      </w:pPr>
      <w:r w:rsidRPr="002350E9">
        <w:t>–</w:t>
      </w:r>
      <w:r w:rsidRPr="002350E9">
        <w:tab/>
        <w:t>à 1</w:t>
      </w:r>
      <w:r w:rsidRPr="00FE00CE">
        <w:rPr>
          <w:lang w:val="fr-CH"/>
        </w:rPr>
        <w:t>50 m au-dessus de l'antenne de radiodiffusion, selon la valeur la plus grande.</w:t>
      </w:r>
    </w:p>
    <w:p w:rsidR="00480669" w:rsidRPr="00FE00CE" w:rsidRDefault="00480669" w:rsidP="00480669">
      <w:pPr>
        <w:pStyle w:val="TableNo"/>
        <w:keepLines/>
        <w:rPr>
          <w:lang w:val="fr-CH"/>
        </w:rPr>
      </w:pPr>
      <w:r w:rsidRPr="00FE00CE">
        <w:rPr>
          <w:lang w:val="fr-CH"/>
        </w:rPr>
        <w:lastRenderedPageBreak/>
        <w:t>TABLEAU</w:t>
      </w:r>
      <w:r>
        <w:rPr>
          <w:lang w:val="fr-CH"/>
        </w:rPr>
        <w:t xml:space="preserve"> </w:t>
      </w:r>
      <w:r w:rsidRPr="00FE00CE">
        <w:rPr>
          <w:lang w:val="fr-CH"/>
        </w:rPr>
        <w:t>5</w:t>
      </w:r>
    </w:p>
    <w:tbl>
      <w:tblPr>
        <w:tblW w:w="9639" w:type="dxa"/>
        <w:jc w:val="center"/>
        <w:tblLayout w:type="fixed"/>
        <w:tblLook w:val="0000" w:firstRow="0" w:lastRow="0" w:firstColumn="0" w:lastColumn="0" w:noHBand="0" w:noVBand="0"/>
      </w:tblPr>
      <w:tblGrid>
        <w:gridCol w:w="1477"/>
        <w:gridCol w:w="1518"/>
        <w:gridCol w:w="1561"/>
        <w:gridCol w:w="1561"/>
        <w:gridCol w:w="1155"/>
        <w:gridCol w:w="2367"/>
      </w:tblGrid>
      <w:tr w:rsidR="00480669" w:rsidRPr="001261C2" w:rsidTr="006035E1">
        <w:trPr>
          <w:cantSplit/>
          <w:jc w:val="center"/>
        </w:trPr>
        <w:tc>
          <w:tcPr>
            <w:tcW w:w="4556" w:type="dxa"/>
            <w:gridSpan w:val="3"/>
            <w:tcBorders>
              <w:top w:val="single" w:sz="6" w:space="0" w:color="auto"/>
              <w:left w:val="single" w:sz="6" w:space="0" w:color="auto"/>
              <w:bottom w:val="single" w:sz="6" w:space="0" w:color="auto"/>
              <w:right w:val="single" w:sz="6" w:space="0" w:color="auto"/>
            </w:tcBorders>
            <w:vAlign w:val="center"/>
          </w:tcPr>
          <w:p w:rsidR="00480669" w:rsidRPr="001261C2" w:rsidRDefault="00480669" w:rsidP="006035E1">
            <w:pPr>
              <w:pStyle w:val="Tablehead"/>
              <w:keepLines/>
            </w:pPr>
            <w:r w:rsidRPr="001261C2">
              <w:rPr>
                <w:lang w:val="fr-CH"/>
              </w:rPr>
              <w:t xml:space="preserve">Points sur le prolongement de l'axe </w:t>
            </w:r>
            <w:r>
              <w:rPr>
                <w:lang w:val="fr-CH"/>
              </w:rPr>
              <w:br/>
            </w:r>
            <w:r w:rsidRPr="001261C2">
              <w:rPr>
                <w:lang w:val="fr-CH"/>
              </w:rPr>
              <w:t>de piste ou au-dessus</w:t>
            </w:r>
          </w:p>
        </w:tc>
        <w:tc>
          <w:tcPr>
            <w:tcW w:w="5083" w:type="dxa"/>
            <w:gridSpan w:val="3"/>
            <w:tcBorders>
              <w:top w:val="single" w:sz="6" w:space="0" w:color="auto"/>
              <w:left w:val="single" w:sz="6" w:space="0" w:color="auto"/>
              <w:bottom w:val="single" w:sz="6" w:space="0" w:color="auto"/>
              <w:right w:val="single" w:sz="6" w:space="0" w:color="auto"/>
            </w:tcBorders>
            <w:vAlign w:val="center"/>
          </w:tcPr>
          <w:p w:rsidR="00480669" w:rsidRPr="001261C2" w:rsidRDefault="00480669" w:rsidP="006035E1">
            <w:pPr>
              <w:pStyle w:val="Tablehead"/>
              <w:keepLines/>
            </w:pPr>
            <w:r w:rsidRPr="001261C2">
              <w:rPr>
                <w:lang w:val="fr-CH"/>
              </w:rPr>
              <w:t xml:space="preserve">Points hors du prolongement de l'axe de piste </w:t>
            </w:r>
            <w:r w:rsidRPr="001261C2">
              <w:rPr>
                <w:lang w:val="fr-CH"/>
              </w:rPr>
              <w:br/>
              <w:t>(tous à une hauteur de 600 m)</w:t>
            </w:r>
          </w:p>
        </w:tc>
      </w:tr>
      <w:tr w:rsidR="00480669" w:rsidRPr="001261C2" w:rsidTr="006035E1">
        <w:trPr>
          <w:cantSplit/>
          <w:jc w:val="center"/>
        </w:trPr>
        <w:tc>
          <w:tcPr>
            <w:tcW w:w="1477" w:type="dxa"/>
            <w:tcBorders>
              <w:top w:val="single" w:sz="6" w:space="0" w:color="auto"/>
              <w:left w:val="single" w:sz="6" w:space="0" w:color="auto"/>
              <w:bottom w:val="single" w:sz="6" w:space="0" w:color="auto"/>
              <w:right w:val="single" w:sz="6" w:space="0" w:color="auto"/>
            </w:tcBorders>
            <w:vAlign w:val="center"/>
          </w:tcPr>
          <w:p w:rsidR="00480669" w:rsidRPr="008E1050" w:rsidRDefault="00480669" w:rsidP="006035E1">
            <w:pPr>
              <w:pStyle w:val="Tablehead"/>
              <w:keepLines/>
              <w:rPr>
                <w:rFonts w:ascii="Times New Roman Bold" w:hAnsi="Times New Roman Bold"/>
                <w:spacing w:val="-6"/>
              </w:rPr>
            </w:pPr>
            <w:r w:rsidRPr="008E1050">
              <w:rPr>
                <w:rFonts w:ascii="Times New Roman Bold" w:hAnsi="Times New Roman Bold"/>
                <w:spacing w:val="-6"/>
              </w:rPr>
              <w:t>Identification</w:t>
            </w:r>
          </w:p>
        </w:tc>
        <w:tc>
          <w:tcPr>
            <w:tcW w:w="1518" w:type="dxa"/>
            <w:tcBorders>
              <w:top w:val="single" w:sz="6" w:space="0" w:color="auto"/>
              <w:left w:val="single" w:sz="6" w:space="0" w:color="auto"/>
              <w:bottom w:val="single" w:sz="6" w:space="0" w:color="auto"/>
              <w:right w:val="single" w:sz="6" w:space="0" w:color="auto"/>
            </w:tcBorders>
            <w:vAlign w:val="center"/>
          </w:tcPr>
          <w:p w:rsidR="00480669" w:rsidRPr="001261C2" w:rsidRDefault="00480669" w:rsidP="006035E1">
            <w:pPr>
              <w:pStyle w:val="Tablehead"/>
              <w:keepLines/>
            </w:pPr>
            <w:r w:rsidRPr="001261C2">
              <w:t>Distance</w:t>
            </w:r>
            <w:r w:rsidRPr="001261C2">
              <w:br/>
              <w:t>(km)</w:t>
            </w:r>
          </w:p>
        </w:tc>
        <w:tc>
          <w:tcPr>
            <w:tcW w:w="1561" w:type="dxa"/>
            <w:tcBorders>
              <w:top w:val="single" w:sz="6" w:space="0" w:color="auto"/>
              <w:left w:val="single" w:sz="6" w:space="0" w:color="auto"/>
              <w:bottom w:val="single" w:sz="6" w:space="0" w:color="auto"/>
              <w:right w:val="single" w:sz="6" w:space="0" w:color="auto"/>
            </w:tcBorders>
            <w:vAlign w:val="center"/>
          </w:tcPr>
          <w:p w:rsidR="00480669" w:rsidRPr="001261C2" w:rsidRDefault="00480669" w:rsidP="006035E1">
            <w:pPr>
              <w:pStyle w:val="Tablehead"/>
              <w:keepLines/>
            </w:pPr>
            <w:r w:rsidRPr="001261C2">
              <w:rPr>
                <w:lang w:val="fr-CH"/>
              </w:rPr>
              <w:t>Hauteur minimale</w:t>
            </w:r>
            <w:r w:rsidRPr="001261C2">
              <w:br/>
              <w:t>(m)</w:t>
            </w:r>
          </w:p>
        </w:tc>
        <w:tc>
          <w:tcPr>
            <w:tcW w:w="1561" w:type="dxa"/>
            <w:tcBorders>
              <w:top w:val="single" w:sz="6" w:space="0" w:color="auto"/>
              <w:left w:val="single" w:sz="6" w:space="0" w:color="auto"/>
              <w:bottom w:val="single" w:sz="6" w:space="0" w:color="auto"/>
              <w:right w:val="single" w:sz="6" w:space="0" w:color="auto"/>
            </w:tcBorders>
            <w:vAlign w:val="center"/>
          </w:tcPr>
          <w:p w:rsidR="00480669" w:rsidRPr="001261C2" w:rsidRDefault="00480669" w:rsidP="006035E1">
            <w:pPr>
              <w:pStyle w:val="Tablehead"/>
              <w:keepLines/>
            </w:pPr>
            <w:r w:rsidRPr="001261C2">
              <w:t>Identification</w:t>
            </w:r>
          </w:p>
        </w:tc>
        <w:tc>
          <w:tcPr>
            <w:tcW w:w="1155" w:type="dxa"/>
            <w:tcBorders>
              <w:top w:val="single" w:sz="6" w:space="0" w:color="auto"/>
              <w:left w:val="single" w:sz="6" w:space="0" w:color="auto"/>
              <w:bottom w:val="single" w:sz="6" w:space="0" w:color="auto"/>
              <w:right w:val="single" w:sz="6" w:space="0" w:color="auto"/>
            </w:tcBorders>
            <w:vAlign w:val="center"/>
          </w:tcPr>
          <w:p w:rsidR="00480669" w:rsidRPr="001261C2" w:rsidRDefault="00480669" w:rsidP="006035E1">
            <w:pPr>
              <w:pStyle w:val="Tablehead"/>
              <w:keepLines/>
            </w:pPr>
            <w:r w:rsidRPr="001261C2">
              <w:t>Distance</w:t>
            </w:r>
            <w:r w:rsidRPr="001261C2">
              <w:br/>
              <w:t>(km)</w:t>
            </w:r>
          </w:p>
        </w:tc>
        <w:tc>
          <w:tcPr>
            <w:tcW w:w="2367" w:type="dxa"/>
            <w:tcBorders>
              <w:top w:val="single" w:sz="6" w:space="0" w:color="auto"/>
              <w:left w:val="single" w:sz="6" w:space="0" w:color="auto"/>
              <w:bottom w:val="single" w:sz="6" w:space="0" w:color="auto"/>
              <w:right w:val="single" w:sz="6" w:space="0" w:color="auto"/>
            </w:tcBorders>
            <w:vAlign w:val="center"/>
          </w:tcPr>
          <w:p w:rsidR="00480669" w:rsidRPr="001261C2" w:rsidRDefault="00480669" w:rsidP="006035E1">
            <w:pPr>
              <w:pStyle w:val="Tablehead"/>
              <w:keepLines/>
            </w:pPr>
            <w:r w:rsidRPr="001261C2">
              <w:rPr>
                <w:lang w:val="fr-CH"/>
              </w:rPr>
              <w:t>Relèvement par rapport à l'axe de piste</w:t>
            </w:r>
            <w:r w:rsidRPr="001261C2">
              <w:rPr>
                <w:lang w:val="fr-CH"/>
              </w:rPr>
              <w:br/>
              <w:t>(degrés)</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A</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B, C</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31</w:t>
            </w:r>
            <w:r>
              <w:t>,</w:t>
            </w:r>
            <w:r w:rsidRPr="002E0836">
              <w:t>5</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–35, 35</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E</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3</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X0, Y0</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7</w:t>
            </w:r>
            <w:r>
              <w:t>,</w:t>
            </w:r>
            <w:r w:rsidRPr="002E0836">
              <w:t>7</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–35, 35</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F</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6</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150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X1, Y1</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12</w:t>
            </w:r>
            <w:r>
              <w:t>,</w:t>
            </w:r>
            <w:r w:rsidRPr="002E0836">
              <w:t>9</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–25</w:t>
            </w:r>
            <w:r>
              <w:t>,</w:t>
            </w:r>
            <w:r w:rsidRPr="002E0836">
              <w:t>5, 25</w:t>
            </w:r>
            <w:r>
              <w:t>,</w:t>
            </w:r>
            <w:r w:rsidRPr="002E0836">
              <w:t>5</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G</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9</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300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X2, Y2</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18</w:t>
            </w:r>
            <w:r>
              <w:t>,</w:t>
            </w:r>
            <w:r w:rsidRPr="002E0836">
              <w:t>8</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–17</w:t>
            </w:r>
            <w:r>
              <w:t>,</w:t>
            </w:r>
            <w:r w:rsidRPr="002E0836">
              <w:t>2, 17</w:t>
            </w:r>
            <w:r>
              <w:t>,</w:t>
            </w:r>
            <w:r w:rsidRPr="002E0836">
              <w:t>2</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H</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12</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450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X3, Y3</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24</w:t>
            </w:r>
            <w:r>
              <w:t>,</w:t>
            </w:r>
            <w:r w:rsidRPr="002E0836">
              <w:t>9</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–12</w:t>
            </w:r>
            <w:r>
              <w:t>,</w:t>
            </w:r>
            <w:r w:rsidRPr="002E0836">
              <w:t>9, 12</w:t>
            </w:r>
            <w:r>
              <w:t>,</w:t>
            </w:r>
            <w:r w:rsidRPr="002E0836">
              <w:t>9</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I</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15</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600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X4, Y4</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31</w:t>
            </w:r>
            <w:r>
              <w:t>,</w:t>
            </w:r>
            <w:r w:rsidRPr="002E0836">
              <w:t>5</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–10, 10</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J</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21</w:t>
            </w:r>
            <w:r>
              <w:t>,</w:t>
            </w:r>
            <w:r w:rsidRPr="002E0836">
              <w:t>25</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600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X5, Y5</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37</w:t>
            </w:r>
            <w:r>
              <w:t>,</w:t>
            </w:r>
            <w:r w:rsidRPr="002E0836">
              <w:t>3</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keepNext/>
              <w:keepLines/>
              <w:jc w:val="center"/>
            </w:pPr>
            <w:r w:rsidRPr="002E0836">
              <w:t>–8</w:t>
            </w:r>
            <w:r>
              <w:t>,</w:t>
            </w:r>
            <w:r w:rsidRPr="002E0836">
              <w:t>6, 8</w:t>
            </w:r>
            <w:r>
              <w:t>,</w:t>
            </w:r>
            <w:r w:rsidRPr="002E0836">
              <w:t>6</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K</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27</w:t>
            </w:r>
            <w:r>
              <w:t>,</w:t>
            </w:r>
            <w:r w:rsidRPr="002E0836">
              <w:t>5</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600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X6, Y6</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43</w:t>
            </w:r>
            <w:r>
              <w:t>,</w:t>
            </w:r>
            <w:r w:rsidRPr="002E0836">
              <w:t>5</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–7</w:t>
            </w:r>
            <w:r>
              <w:t>,</w:t>
            </w:r>
            <w:r w:rsidRPr="002E0836">
              <w:t>3, 7</w:t>
            </w:r>
            <w:r>
              <w:t>,</w:t>
            </w:r>
            <w:r w:rsidRPr="002E0836">
              <w:t>3</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L</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33</w:t>
            </w:r>
            <w:r>
              <w:t>,</w:t>
            </w:r>
            <w:r w:rsidRPr="002E0836">
              <w:t>75</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600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X7, Y7</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18</w:t>
            </w:r>
            <w:r>
              <w:t>,</w:t>
            </w:r>
            <w:r w:rsidRPr="002E0836">
              <w:t>5</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–35, 35</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M</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40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600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X8, Y8</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24</w:t>
            </w:r>
            <w:r>
              <w:t>,</w:t>
            </w:r>
            <w:r w:rsidRPr="002E0836">
              <w:t>0</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–27</w:t>
            </w:r>
            <w:r>
              <w:t>,</w:t>
            </w:r>
            <w:r w:rsidRPr="002E0836">
              <w:t>6, 27</w:t>
            </w:r>
            <w:r>
              <w:t>,</w:t>
            </w:r>
            <w:r w:rsidRPr="002E0836">
              <w:t>6</w:t>
            </w:r>
          </w:p>
        </w:tc>
      </w:tr>
      <w:tr w:rsidR="00480669" w:rsidRPr="002E0836" w:rsidTr="006035E1">
        <w:trPr>
          <w:cantSplit/>
          <w:jc w:val="center"/>
        </w:trPr>
        <w:tc>
          <w:tcPr>
            <w:tcW w:w="147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D</w:t>
            </w:r>
          </w:p>
        </w:tc>
        <w:tc>
          <w:tcPr>
            <w:tcW w:w="1518"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46</w:t>
            </w:r>
            <w:r>
              <w:t>,</w:t>
            </w:r>
            <w:r w:rsidRPr="002E0836">
              <w:t>3</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600</w:t>
            </w:r>
          </w:p>
        </w:tc>
        <w:tc>
          <w:tcPr>
            <w:tcW w:w="1561"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X9, Y9</w:t>
            </w:r>
          </w:p>
        </w:tc>
        <w:tc>
          <w:tcPr>
            <w:tcW w:w="1155"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29</w:t>
            </w:r>
            <w:r>
              <w:t>,</w:t>
            </w:r>
            <w:r w:rsidRPr="002E0836">
              <w:t>6</w:t>
            </w:r>
          </w:p>
        </w:tc>
        <w:tc>
          <w:tcPr>
            <w:tcW w:w="2367" w:type="dxa"/>
            <w:tcBorders>
              <w:top w:val="single" w:sz="6" w:space="0" w:color="auto"/>
              <w:left w:val="single" w:sz="6" w:space="0" w:color="auto"/>
              <w:bottom w:val="single" w:sz="6" w:space="0" w:color="auto"/>
              <w:right w:val="single" w:sz="6" w:space="0" w:color="auto"/>
            </w:tcBorders>
          </w:tcPr>
          <w:p w:rsidR="00480669" w:rsidRPr="002E0836" w:rsidRDefault="00480669" w:rsidP="006035E1">
            <w:pPr>
              <w:pStyle w:val="Tabletext"/>
              <w:jc w:val="center"/>
            </w:pPr>
            <w:r w:rsidRPr="002E0836">
              <w:t>–22</w:t>
            </w:r>
            <w:r>
              <w:t>,</w:t>
            </w:r>
            <w:r w:rsidRPr="002E0836">
              <w:t>1, 22</w:t>
            </w:r>
            <w:r>
              <w:t>,</w:t>
            </w:r>
            <w:r w:rsidRPr="002E0836">
              <w:t>1</w:t>
            </w:r>
          </w:p>
        </w:tc>
      </w:tr>
    </w:tbl>
    <w:p w:rsidR="00480669" w:rsidRPr="00FE00CE" w:rsidRDefault="00480669" w:rsidP="00480669">
      <w:pPr>
        <w:pStyle w:val="Heading2"/>
        <w:rPr>
          <w:lang w:val="fr-CH"/>
        </w:rPr>
      </w:pPr>
      <w:r w:rsidRPr="00FE00CE">
        <w:rPr>
          <w:lang w:val="fr-CH"/>
        </w:rPr>
        <w:t>2.2</w:t>
      </w:r>
      <w:r w:rsidRPr="00FE00CE">
        <w:rPr>
          <w:lang w:val="fr-CH"/>
        </w:rPr>
        <w:tab/>
        <w:t>Points de mesure pour la localisation GBAS</w:t>
      </w:r>
    </w:p>
    <w:p w:rsidR="00480669" w:rsidRPr="00FE00CE" w:rsidRDefault="00480669" w:rsidP="00480669">
      <w:pPr>
        <w:pStyle w:val="Heading3"/>
        <w:rPr>
          <w:lang w:val="fr-CH"/>
        </w:rPr>
      </w:pPr>
      <w:r w:rsidRPr="00FE00CE">
        <w:rPr>
          <w:lang w:val="fr-CH"/>
        </w:rPr>
        <w:t>2.2.1</w:t>
      </w:r>
      <w:r w:rsidRPr="00FE00CE">
        <w:rPr>
          <w:lang w:val="fr-CH"/>
        </w:rPr>
        <w:tab/>
        <w:t>Points de mesure associés à des stations de radiodiffusion se trouvant à l'intérieur de chaque COS</w:t>
      </w:r>
    </w:p>
    <w:p w:rsidR="00480669" w:rsidRPr="00FE00CE" w:rsidRDefault="00480669" w:rsidP="00480669">
      <w:pPr>
        <w:rPr>
          <w:lang w:val="fr-CH"/>
        </w:rPr>
      </w:pPr>
      <w:r w:rsidRPr="00FE00CE">
        <w:rPr>
          <w:lang w:val="fr-CH"/>
        </w:rPr>
        <w:t>Un point de mesure est placé aux coordonnées géographiques de la station de radiodiffusion, à une hauteur minimale de:</w:t>
      </w:r>
    </w:p>
    <w:p w:rsidR="00480669" w:rsidRPr="002350E9" w:rsidRDefault="00480669" w:rsidP="00480669">
      <w:pPr>
        <w:pStyle w:val="enumlev1"/>
      </w:pPr>
      <w:r w:rsidRPr="00FE00CE">
        <w:rPr>
          <w:lang w:val="fr-CH"/>
        </w:rPr>
        <w:t>–</w:t>
      </w:r>
      <w:r w:rsidRPr="00FE00CE">
        <w:rPr>
          <w:lang w:val="fr-CH"/>
        </w:rPr>
        <w:tab/>
        <w:t>600 m au-</w:t>
      </w:r>
      <w:r w:rsidRPr="002350E9">
        <w:t>dessus du terrain local (valeur approchée à 600 m au-dessus de la cote altimétrique de la station de radiodiffusion); ou</w:t>
      </w:r>
    </w:p>
    <w:p w:rsidR="00480669" w:rsidRPr="00FE00CE" w:rsidRDefault="00480669" w:rsidP="00480669">
      <w:pPr>
        <w:pStyle w:val="enumlev1"/>
        <w:rPr>
          <w:lang w:val="fr-CH"/>
        </w:rPr>
      </w:pPr>
      <w:r w:rsidRPr="002350E9">
        <w:t>–</w:t>
      </w:r>
      <w:r w:rsidRPr="002350E9">
        <w:tab/>
        <w:t>300 m au-dessus</w:t>
      </w:r>
      <w:r w:rsidRPr="00FE00CE">
        <w:rPr>
          <w:lang w:val="fr-CH"/>
        </w:rPr>
        <w:t xml:space="preserve"> de l'antenne de cette station</w:t>
      </w:r>
      <w:r>
        <w:rPr>
          <w:lang w:val="fr-CH"/>
        </w:rPr>
        <w:t>.</w:t>
      </w:r>
    </w:p>
    <w:p w:rsidR="00480669" w:rsidRPr="00FE00CE" w:rsidRDefault="00480669" w:rsidP="00480669">
      <w:pPr>
        <w:pStyle w:val="Heading3"/>
        <w:rPr>
          <w:lang w:val="fr-CH"/>
        </w:rPr>
      </w:pPr>
      <w:r w:rsidRPr="00FE00CE">
        <w:rPr>
          <w:lang w:val="fr-CH"/>
        </w:rPr>
        <w:t>2.2.2</w:t>
      </w:r>
      <w:r w:rsidRPr="00FE00CE">
        <w:rPr>
          <w:lang w:val="fr-CH"/>
        </w:rPr>
        <w:tab/>
        <w:t>Points de mesure associés à des stations de radiodiffusion se trouvant à l'extérieur de chaque COS</w:t>
      </w:r>
    </w:p>
    <w:p w:rsidR="00480669" w:rsidRPr="00FE00CE" w:rsidRDefault="00480669" w:rsidP="00480669">
      <w:pPr>
        <w:rPr>
          <w:lang w:val="fr-CH"/>
        </w:rPr>
      </w:pPr>
      <w:r w:rsidRPr="00FE00CE">
        <w:rPr>
          <w:lang w:val="fr-CH"/>
        </w:rPr>
        <w:t>Les stations de radiodiffusion qui se trouvent à l'extérieur de la COS mais à moins de 3 km de la limite de COS sont traitées comme indiqué au § 2.2.1. Pour les stations</w:t>
      </w:r>
      <w:r>
        <w:rPr>
          <w:lang w:val="fr-CH"/>
        </w:rPr>
        <w:t xml:space="preserve"> qui se trouvent à plus de 3 </w:t>
      </w:r>
      <w:r w:rsidRPr="00FE00CE">
        <w:rPr>
          <w:lang w:val="fr-CH"/>
        </w:rPr>
        <w:t>km à l'extérieur de la COS mais dans les limites de distance spécifiées au § 3.1.2, on construit un point de mesure situé au plus près de la limite de COS et à une hauteur minimale de:</w:t>
      </w:r>
    </w:p>
    <w:p w:rsidR="00480669" w:rsidRPr="00FE00CE" w:rsidRDefault="00480669" w:rsidP="00480669">
      <w:pPr>
        <w:pStyle w:val="enumlev1"/>
        <w:rPr>
          <w:lang w:val="fr-CH"/>
        </w:rPr>
      </w:pPr>
      <w:r w:rsidRPr="00FE00CE">
        <w:rPr>
          <w:lang w:val="fr-CH"/>
        </w:rPr>
        <w:t>–</w:t>
      </w:r>
      <w:r w:rsidRPr="00FE00CE">
        <w:rPr>
          <w:lang w:val="fr-CH"/>
        </w:rPr>
        <w:tab/>
        <w:t>600 m au-dessus du niveau moyen de la mer; ou</w:t>
      </w:r>
    </w:p>
    <w:p w:rsidR="00480669" w:rsidRPr="00FE00CE" w:rsidRDefault="00480669" w:rsidP="00480669">
      <w:pPr>
        <w:pStyle w:val="enumlev1"/>
        <w:rPr>
          <w:lang w:val="fr-CH"/>
        </w:rPr>
      </w:pPr>
      <w:r w:rsidRPr="00FE00CE">
        <w:rPr>
          <w:lang w:val="fr-CH"/>
        </w:rPr>
        <w:t>–</w:t>
      </w:r>
      <w:r w:rsidRPr="00FE00CE">
        <w:rPr>
          <w:lang w:val="fr-CH"/>
        </w:rPr>
        <w:tab/>
        <w:t>la valeur égale à la hauteur de l'antenne de radiodiffusion au-dessus du niveau moyen de la mer</w:t>
      </w:r>
      <w:r>
        <w:rPr>
          <w:lang w:val="fr-CH"/>
        </w:rPr>
        <w:t>.</w:t>
      </w:r>
    </w:p>
    <w:p w:rsidR="00480669" w:rsidRPr="00FE00CE" w:rsidRDefault="00480669" w:rsidP="00480669">
      <w:pPr>
        <w:rPr>
          <w:lang w:val="fr-CH"/>
        </w:rPr>
      </w:pPr>
      <w:r w:rsidRPr="00FE00CE">
        <w:rPr>
          <w:lang w:val="fr-CH"/>
        </w:rPr>
        <w:t>Les points de mesure situés sur la limite de COS et espacés de moins de 250 m sont considérés comme copositionnés.</w:t>
      </w:r>
    </w:p>
    <w:p w:rsidR="00480669" w:rsidRPr="00FE00CE" w:rsidRDefault="00480669" w:rsidP="00480669">
      <w:pPr>
        <w:pStyle w:val="Heading3"/>
        <w:rPr>
          <w:lang w:val="fr-CH"/>
        </w:rPr>
      </w:pPr>
      <w:r w:rsidRPr="00FE00CE">
        <w:rPr>
          <w:lang w:val="fr-CH"/>
        </w:rPr>
        <w:t>2.2.3</w:t>
      </w:r>
      <w:r w:rsidRPr="00FE00CE">
        <w:rPr>
          <w:lang w:val="fr-CH"/>
        </w:rPr>
        <w:tab/>
        <w:t>Points de mesure supplémentaires</w:t>
      </w:r>
    </w:p>
    <w:p w:rsidR="00480669" w:rsidRPr="00FE00CE" w:rsidRDefault="00480669" w:rsidP="00480669">
      <w:pPr>
        <w:rPr>
          <w:lang w:val="fr-CH"/>
        </w:rPr>
      </w:pPr>
      <w:r w:rsidRPr="00FE00CE">
        <w:rPr>
          <w:lang w:val="fr-CH"/>
        </w:rPr>
        <w:t>On pourra spécifier des points de mesure supplémentaires à l'intérieur de la COS pour tenir compte d'une utilisation particulière d'un GBAS, par exemple lorsqu'il sert d'aide d'atterrissage ou lorsqu'un service est demandé à un angle d'élévation inférieur à 0</w:t>
      </w:r>
      <w:r>
        <w:rPr>
          <w:lang w:val="fr-CH"/>
        </w:rPr>
        <w:t>°</w:t>
      </w:r>
      <w:r w:rsidRPr="00FE00CE">
        <w:rPr>
          <w:lang w:val="fr-CH"/>
        </w:rPr>
        <w:t xml:space="preserve"> (voir également le § 3.2.3.2).</w:t>
      </w:r>
    </w:p>
    <w:p w:rsidR="00480669" w:rsidRPr="00FE00CE" w:rsidRDefault="00480669" w:rsidP="00480669">
      <w:pPr>
        <w:pStyle w:val="Heading1"/>
        <w:rPr>
          <w:lang w:val="fr-CH"/>
        </w:rPr>
      </w:pPr>
      <w:r w:rsidRPr="00FE00CE">
        <w:rPr>
          <w:lang w:val="fr-CH"/>
        </w:rPr>
        <w:lastRenderedPageBreak/>
        <w:t>3</w:t>
      </w:r>
      <w:r w:rsidRPr="00FE00CE">
        <w:rPr>
          <w:lang w:val="fr-CH"/>
        </w:rPr>
        <w:tab/>
        <w:t>Application de la méthode d'évaluation générale</w:t>
      </w:r>
    </w:p>
    <w:p w:rsidR="00480669" w:rsidRPr="00FE00CE" w:rsidRDefault="00480669" w:rsidP="00480669">
      <w:pPr>
        <w:pStyle w:val="Heading2"/>
        <w:rPr>
          <w:lang w:val="fr-CH"/>
        </w:rPr>
      </w:pPr>
      <w:r w:rsidRPr="00FE00CE">
        <w:rPr>
          <w:lang w:val="fr-CH"/>
        </w:rPr>
        <w:t>3.1</w:t>
      </w:r>
      <w:r w:rsidRPr="00FE00CE">
        <w:rPr>
          <w:lang w:val="fr-CH"/>
        </w:rPr>
        <w:tab/>
        <w:t>Considération d'ordre général</w:t>
      </w:r>
    </w:p>
    <w:p w:rsidR="00480669" w:rsidRPr="00FE00CE" w:rsidRDefault="00480669" w:rsidP="00480669">
      <w:pPr>
        <w:rPr>
          <w:lang w:val="fr-CH"/>
        </w:rPr>
      </w:pPr>
      <w:r w:rsidRPr="00FE00CE">
        <w:rPr>
          <w:lang w:val="fr-CH"/>
        </w:rPr>
        <w:t>Les critères de compatibilité sont indiqués dans l'Annexe 1.</w:t>
      </w:r>
    </w:p>
    <w:p w:rsidR="00480669" w:rsidRPr="00FE00CE" w:rsidRDefault="00480669" w:rsidP="00480669">
      <w:pPr>
        <w:pStyle w:val="Heading3"/>
        <w:rPr>
          <w:lang w:val="fr-CH"/>
        </w:rPr>
      </w:pPr>
      <w:r w:rsidRPr="00FE00CE">
        <w:rPr>
          <w:lang w:val="fr-CH"/>
        </w:rPr>
        <w:t>3.1.1</w:t>
      </w:r>
      <w:r w:rsidRPr="00FE00CE">
        <w:rPr>
          <w:lang w:val="fr-CH"/>
        </w:rPr>
        <w:tab/>
        <w:t>Sélection des points de mesure</w:t>
      </w:r>
    </w:p>
    <w:p w:rsidR="00480669" w:rsidRPr="00FE00CE" w:rsidRDefault="00480669" w:rsidP="00480669">
      <w:pPr>
        <w:rPr>
          <w:lang w:val="fr-CH"/>
        </w:rPr>
      </w:pPr>
      <w:r w:rsidRPr="00FE00CE">
        <w:rPr>
          <w:lang w:val="fr-CH"/>
        </w:rPr>
        <w:t>Les points de mesure sont sélectionnés conformément aux critères exposés au § 2.</w:t>
      </w:r>
    </w:p>
    <w:p w:rsidR="00480669" w:rsidRPr="00FE00CE" w:rsidRDefault="00480669" w:rsidP="00480669">
      <w:pPr>
        <w:pStyle w:val="Heading3"/>
        <w:rPr>
          <w:lang w:val="fr-CH"/>
        </w:rPr>
      </w:pPr>
      <w:r w:rsidRPr="00FE00CE">
        <w:rPr>
          <w:lang w:val="fr-CH"/>
        </w:rPr>
        <w:t>3.1.2</w:t>
      </w:r>
      <w:r w:rsidRPr="00FE00CE">
        <w:rPr>
          <w:lang w:val="fr-CH"/>
        </w:rPr>
        <w:tab/>
        <w:t xml:space="preserve">Stations de radiodiffusion à inclure dans l'analyse </w:t>
      </w:r>
      <w:r>
        <w:rPr>
          <w:lang w:val="fr-CH"/>
        </w:rPr>
        <w:t xml:space="preserve">en </w:t>
      </w:r>
      <w:r w:rsidRPr="00FE00CE">
        <w:rPr>
          <w:lang w:val="fr-CH"/>
        </w:rPr>
        <w:t>un point de mesure</w:t>
      </w:r>
    </w:p>
    <w:p w:rsidR="00480669" w:rsidRPr="00FE00CE" w:rsidRDefault="00480669" w:rsidP="00480669">
      <w:pPr>
        <w:rPr>
          <w:lang w:val="fr-CH"/>
        </w:rPr>
      </w:pPr>
      <w:r w:rsidRPr="00FE00CE">
        <w:rPr>
          <w:lang w:val="fr-CH"/>
        </w:rPr>
        <w:t>Les stations de radiodiffusion sont incluses dans l'analyse en un point de mesure si les conditions suivantes sont satisfaites:</w:t>
      </w:r>
    </w:p>
    <w:p w:rsidR="00480669" w:rsidRPr="002350E9" w:rsidRDefault="00480669" w:rsidP="00480669">
      <w:pPr>
        <w:pStyle w:val="enumlev1"/>
      </w:pPr>
      <w:r w:rsidRPr="00FE00CE">
        <w:rPr>
          <w:lang w:val="fr-CH"/>
        </w:rPr>
        <w:t>–</w:t>
      </w:r>
      <w:r w:rsidRPr="00FE00CE">
        <w:rPr>
          <w:lang w:val="fr-CH"/>
        </w:rPr>
        <w:tab/>
        <w:t xml:space="preserve">d'une part, il existe un trajet en </w:t>
      </w:r>
      <w:r>
        <w:rPr>
          <w:lang w:val="fr-CH"/>
        </w:rPr>
        <w:t xml:space="preserve">visibilité directe </w:t>
      </w:r>
      <w:r w:rsidRPr="00FE00CE">
        <w:rPr>
          <w:lang w:val="fr-CH"/>
        </w:rPr>
        <w:t xml:space="preserve">(voir la définition dans l'Annexe 4) entre l'antenne de </w:t>
      </w:r>
      <w:r w:rsidRPr="002350E9">
        <w:t>radiodiffusion et le point de mesure; d'autre part, le niveau de signal calculé est supérieur à la valeur de coupure B1 (voir le § 4.2.3.4 de l'Annexe 1);</w:t>
      </w:r>
    </w:p>
    <w:p w:rsidR="00480669" w:rsidRPr="00FE00CE" w:rsidRDefault="00480669" w:rsidP="00480669">
      <w:pPr>
        <w:pStyle w:val="enumlev1"/>
        <w:rPr>
          <w:lang w:val="fr-CH"/>
        </w:rPr>
      </w:pPr>
      <w:r w:rsidRPr="002350E9">
        <w:t>–</w:t>
      </w:r>
      <w:r w:rsidRPr="002350E9">
        <w:tab/>
        <w:t>l'intensité de champ en espace libre (voir le § 3.3.7 de l'Annexe 1) est égale au moins à la valeur qui peut provoquer</w:t>
      </w:r>
      <w:r w:rsidRPr="00FE00CE">
        <w:rPr>
          <w:lang w:val="fr-CH"/>
        </w:rPr>
        <w:t xml:space="preserve"> une incompatibilité de type A1 ou A2 ou B2 (voir les § 4.2 et 4.3 de l'Annexe 1), sous réserve d'une distance de séparation minimale de 125 km dans les cas de types A1 et B2.</w:t>
      </w:r>
    </w:p>
    <w:p w:rsidR="00480669" w:rsidRPr="00FE00CE" w:rsidRDefault="00480669" w:rsidP="00480669">
      <w:pPr>
        <w:pStyle w:val="Heading3"/>
        <w:rPr>
          <w:lang w:val="fr-CH"/>
        </w:rPr>
      </w:pPr>
      <w:r w:rsidRPr="00FE00CE">
        <w:rPr>
          <w:lang w:val="fr-CH"/>
        </w:rPr>
        <w:t>3.1.3</w:t>
      </w:r>
      <w:r w:rsidRPr="00FE00CE">
        <w:rPr>
          <w:lang w:val="fr-CH"/>
        </w:rPr>
        <w:tab/>
        <w:t>Calculs de compatibilité</w:t>
      </w:r>
    </w:p>
    <w:p w:rsidR="00480669" w:rsidRPr="00FE00CE" w:rsidRDefault="00480669" w:rsidP="00480669">
      <w:pPr>
        <w:rPr>
          <w:lang w:val="fr-CH"/>
        </w:rPr>
      </w:pPr>
      <w:r w:rsidRPr="00FE00CE">
        <w:rPr>
          <w:lang w:val="fr-CH"/>
        </w:rPr>
        <w:t>Pour évaluer la compatibilité de l'ensemble des stations de radiodiffusion qui répondent aux conditions du § 3.1.2 à tout point de mesure sélectionné (voir le § 3.1.1), il est nécessaire:</w:t>
      </w:r>
    </w:p>
    <w:p w:rsidR="00480669" w:rsidRPr="002350E9" w:rsidRDefault="00480669" w:rsidP="00480669">
      <w:pPr>
        <w:pStyle w:val="enumlev1"/>
      </w:pPr>
      <w:r w:rsidRPr="00FE00CE">
        <w:rPr>
          <w:lang w:val="fr-CH"/>
        </w:rPr>
        <w:t>–</w:t>
      </w:r>
      <w:r w:rsidRPr="00FE00CE">
        <w:rPr>
          <w:lang w:val="fr-CH"/>
        </w:rPr>
        <w:tab/>
      </w:r>
      <w:r w:rsidRPr="002350E9">
        <w:t>de calculer au point de mesure l'intensité de champ en espace libre (voir le § 3.3.7 de l'Annexe 1) en provenance de chacune des stations de radiodiffusion, compte tenu de la distance en trajet oblique (voir la définition dans l'Annexe 4), de la p.a.r. maximale et des caractéristiques d'antenne (voir le § 4);</w:t>
      </w:r>
    </w:p>
    <w:p w:rsidR="00480669" w:rsidRPr="002350E9" w:rsidRDefault="00480669" w:rsidP="00480669">
      <w:pPr>
        <w:pStyle w:val="enumlev1"/>
      </w:pPr>
      <w:r w:rsidRPr="002350E9">
        <w:t>–</w:t>
      </w:r>
      <w:r w:rsidRPr="002350E9">
        <w:tab/>
        <w:t>de calculer le niveau du signal GBAS;</w:t>
      </w:r>
    </w:p>
    <w:p w:rsidR="00480669" w:rsidRPr="00FE00CE" w:rsidRDefault="00480669" w:rsidP="00480669">
      <w:pPr>
        <w:pStyle w:val="enumlev1"/>
        <w:rPr>
          <w:lang w:val="fr-CH"/>
        </w:rPr>
      </w:pPr>
      <w:r w:rsidRPr="002350E9">
        <w:t>–</w:t>
      </w:r>
      <w:r w:rsidRPr="002350E9">
        <w:tab/>
        <w:t>de</w:t>
      </w:r>
      <w:r w:rsidRPr="00FE00CE">
        <w:rPr>
          <w:lang w:val="fr-CH"/>
        </w:rPr>
        <w:t xml:space="preserve"> calculer, selon le § 3.4 de l'Annexe 1, le niveau du signal à l'entrée du récepteur aéronautique.</w:t>
      </w:r>
    </w:p>
    <w:p w:rsidR="00480669" w:rsidRPr="00FE00CE" w:rsidRDefault="00480669" w:rsidP="00480669">
      <w:pPr>
        <w:rPr>
          <w:lang w:val="fr-CH"/>
        </w:rPr>
      </w:pPr>
      <w:r w:rsidRPr="00FE00CE">
        <w:rPr>
          <w:lang w:val="fr-CH"/>
        </w:rPr>
        <w:t>On pourra ensuite évaluer la compatibilité pour chaque type de brouillage comme indiqué aux § 3.1.3.1 à 3.1.3.4 en fonction de la fréquence du service aéronautique.</w:t>
      </w:r>
    </w:p>
    <w:p w:rsidR="00480669" w:rsidRPr="00FE00CE" w:rsidRDefault="00480669" w:rsidP="00480669">
      <w:pPr>
        <w:pStyle w:val="Heading4"/>
        <w:rPr>
          <w:lang w:val="fr-CH"/>
        </w:rPr>
      </w:pPr>
      <w:r w:rsidRPr="00FE00CE">
        <w:rPr>
          <w:lang w:val="fr-CH"/>
        </w:rPr>
        <w:t>3.1.3.1</w:t>
      </w:r>
      <w:r w:rsidRPr="00FE00CE">
        <w:rPr>
          <w:lang w:val="fr-CH"/>
        </w:rPr>
        <w:tab/>
        <w:t>Brouillage de type A1</w:t>
      </w:r>
    </w:p>
    <w:p w:rsidR="00480669" w:rsidRPr="00FE00CE" w:rsidRDefault="00480669" w:rsidP="00480669">
      <w:pPr>
        <w:rPr>
          <w:lang w:val="fr-CH"/>
        </w:rPr>
      </w:pPr>
      <w:r w:rsidRPr="00FE00CE">
        <w:rPr>
          <w:lang w:val="fr-CH"/>
        </w:rPr>
        <w:t>On calculera les fréquences des produits d'intermodulation à deux ou trois composantes, qui peuvent être émises par un sous-ensemble quelconque de stations de radiodiffusion copositionnées. Tout produit dont la fréquence n'est pas éloignée de plus de 200 kHz de celle du service aéronautique fera l'objet, compte tenu des critères indiqués dans le § 4.2.1 de l'Annexe 1, d'un examen complémentaire afin de déterminer si l'intensité de son champ est suffisante pour provoquer un brouillage de type A1.</w:t>
      </w:r>
    </w:p>
    <w:p w:rsidR="00480669" w:rsidRPr="00FE00CE" w:rsidRDefault="00480669" w:rsidP="00480669">
      <w:pPr>
        <w:pStyle w:val="Heading4"/>
        <w:rPr>
          <w:lang w:val="fr-CH"/>
        </w:rPr>
      </w:pPr>
      <w:r w:rsidRPr="00FE00CE">
        <w:rPr>
          <w:lang w:val="fr-CH"/>
        </w:rPr>
        <w:t>3.1.3.2</w:t>
      </w:r>
      <w:r w:rsidRPr="00FE00CE">
        <w:rPr>
          <w:lang w:val="fr-CH"/>
        </w:rPr>
        <w:tab/>
        <w:t>Brouillage de type A2</w:t>
      </w:r>
    </w:p>
    <w:p w:rsidR="00480669" w:rsidRPr="00FE00CE" w:rsidRDefault="00480669" w:rsidP="00480669">
      <w:pPr>
        <w:rPr>
          <w:lang w:val="fr-CH"/>
        </w:rPr>
      </w:pPr>
      <w:r w:rsidRPr="00FE00CE">
        <w:rPr>
          <w:lang w:val="fr-CH"/>
        </w:rPr>
        <w:t>Chacune des stations de radiodiffusion (repérées conformément au § 3.1.2) sera examinée pour déterminer si sa fréquence n'est pas éloignée de plus de 300 kHz de celle du service aéronautique et si tel est le cas, si son intensité de champ est suffisante pour provoquer un brouillage de type A2, compte tenu des critères indiqués au § 4.2.2 de l'Annexe 1.</w:t>
      </w:r>
    </w:p>
    <w:p w:rsidR="00480669" w:rsidRPr="00FE00CE" w:rsidRDefault="00480669" w:rsidP="00480669">
      <w:pPr>
        <w:pStyle w:val="Heading4"/>
        <w:rPr>
          <w:lang w:val="fr-CH"/>
        </w:rPr>
      </w:pPr>
      <w:r w:rsidRPr="00FE00CE">
        <w:rPr>
          <w:lang w:val="fr-CH"/>
        </w:rPr>
        <w:lastRenderedPageBreak/>
        <w:t>3.1.3.3</w:t>
      </w:r>
      <w:r w:rsidRPr="00FE00CE">
        <w:rPr>
          <w:lang w:val="fr-CH"/>
        </w:rPr>
        <w:tab/>
        <w:t>Brouillage de type B1</w:t>
      </w:r>
    </w:p>
    <w:p w:rsidR="00480669" w:rsidRPr="00FE00CE" w:rsidRDefault="00480669" w:rsidP="00480669">
      <w:pPr>
        <w:rPr>
          <w:lang w:val="fr-CH"/>
        </w:rPr>
      </w:pPr>
      <w:r w:rsidRPr="00FE00CE">
        <w:rPr>
          <w:lang w:val="fr-CH"/>
        </w:rPr>
        <w:t>On calcule les fréquences des produits d'intermodulation à deux ou trois composantes que peut émettre un sous-ensemble quelconque de stations de radiodiffusion (repérées comme indiqué au §</w:t>
      </w:r>
      <w:r>
        <w:rPr>
          <w:lang w:val="fr-CH"/>
        </w:rPr>
        <w:t> </w:t>
      </w:r>
      <w:r w:rsidRPr="00FE00CE">
        <w:rPr>
          <w:lang w:val="fr-CH"/>
        </w:rPr>
        <w:t xml:space="preserve">3.1.2), dont au moins une composante atteint la valeur de déclenchement (voir le § 4.2.3.4 de l'Annexe 1) et dont toutes les composantes sont supérieures à la valeur de coupure (voir la définition dans l'Annexe 4) (voir le § 4.2.3.4 de l'Annexe 1) à l'entrée du récepteur aéronautique. Tout produit dont la fréquence n'est pas éloignée de plus de </w:t>
      </w:r>
      <w:r>
        <w:rPr>
          <w:lang w:val="fr-CH"/>
        </w:rPr>
        <w:t>15</w:t>
      </w:r>
      <w:r w:rsidRPr="00FE00CE">
        <w:rPr>
          <w:lang w:val="fr-CH"/>
        </w:rPr>
        <w:t>0 kHz de la fréquence aéronautique fera l'objet, compte tenu des critères du § 4.2.3 de l'Annexe 1, d'un examen complémentaire pour déterminer si la somme (dBm) des puissances à l'entrée du récepteur aéronautique (voir le § 3.4 de l'Annexe 1) est suffisante pour provoquer un brouillage de type B1.</w:t>
      </w:r>
    </w:p>
    <w:p w:rsidR="00480669" w:rsidRPr="00FE00CE" w:rsidRDefault="00480669" w:rsidP="00480669">
      <w:pPr>
        <w:pStyle w:val="Heading4"/>
        <w:rPr>
          <w:lang w:val="fr-CH"/>
        </w:rPr>
      </w:pPr>
      <w:r w:rsidRPr="00FE00CE">
        <w:rPr>
          <w:lang w:val="fr-CH"/>
        </w:rPr>
        <w:t>3.1.3.4</w:t>
      </w:r>
      <w:r w:rsidRPr="00FE00CE">
        <w:rPr>
          <w:lang w:val="fr-CH"/>
        </w:rPr>
        <w:tab/>
        <w:t>Brouillage de type B2</w:t>
      </w:r>
    </w:p>
    <w:p w:rsidR="00480669" w:rsidRPr="00FE00CE" w:rsidRDefault="00480669" w:rsidP="00480669">
      <w:pPr>
        <w:rPr>
          <w:lang w:val="fr-CH"/>
        </w:rPr>
      </w:pPr>
      <w:r w:rsidRPr="00FE00CE">
        <w:rPr>
          <w:lang w:val="fr-CH"/>
        </w:rPr>
        <w:t>On examinera chacune des stations de radiodiffusion (repérées selon le § 3.1.2) pour déterminer – compte tenu des critères du § 4.2.4 de l'Annexe 1 – si leur puissance à l'entrée du récepteur aéronautique (voir le § 3.4 de l'Annexe 1) (voir la Note 1) est suffisante pour provoquer un brouillage de type B2.</w:t>
      </w:r>
    </w:p>
    <w:p w:rsidR="00480669" w:rsidRPr="001261C2" w:rsidRDefault="00480669" w:rsidP="00480669">
      <w:pPr>
        <w:pStyle w:val="Note"/>
      </w:pPr>
      <w:r w:rsidRPr="001261C2">
        <w:t>NOTE 1 – Le terme «puissance d'entrée équivalente» désigne ici la «puissance appliquée à l'entrée d'un récepteur aéronautique compte tenu de toutes les composantes qui dépendent de la fréquence».</w:t>
      </w:r>
    </w:p>
    <w:p w:rsidR="00480669" w:rsidRPr="00FE00CE" w:rsidRDefault="00480669" w:rsidP="00480669">
      <w:pPr>
        <w:pStyle w:val="Heading2"/>
        <w:rPr>
          <w:lang w:val="fr-CH"/>
        </w:rPr>
      </w:pPr>
      <w:r w:rsidRPr="00FE00CE">
        <w:rPr>
          <w:lang w:val="fr-CH"/>
        </w:rPr>
        <w:t>3.2</w:t>
      </w:r>
      <w:r w:rsidRPr="00FE00CE">
        <w:rPr>
          <w:lang w:val="fr-CH"/>
        </w:rPr>
        <w:tab/>
        <w:t>Considérations spéciales sur les évaluations de compatibilité</w:t>
      </w:r>
    </w:p>
    <w:p w:rsidR="00480669" w:rsidRPr="00FE00CE" w:rsidRDefault="00480669" w:rsidP="00480669">
      <w:pPr>
        <w:pStyle w:val="Heading3"/>
        <w:rPr>
          <w:lang w:val="fr-CH"/>
        </w:rPr>
      </w:pPr>
      <w:r w:rsidRPr="00FE00CE">
        <w:rPr>
          <w:lang w:val="fr-CH"/>
        </w:rPr>
        <w:t>3.2.1</w:t>
      </w:r>
      <w:r w:rsidRPr="00FE00CE">
        <w:rPr>
          <w:lang w:val="fr-CH"/>
        </w:rPr>
        <w:tab/>
        <w:t>Hauteurs de point de mesure supérieures aux valeurs minimales</w:t>
      </w:r>
    </w:p>
    <w:p w:rsidR="00480669" w:rsidRPr="00FE00CE" w:rsidRDefault="00480669" w:rsidP="00480669">
      <w:pPr>
        <w:rPr>
          <w:lang w:val="fr-CH"/>
        </w:rPr>
      </w:pPr>
      <w:r w:rsidRPr="00FE00CE">
        <w:rPr>
          <w:lang w:val="fr-CH"/>
        </w:rPr>
        <w:t>Pour faire en sorte que toutes les situations possibles de brouillage de type B1 soient prises en considération, il peut s'avérer nécessaire d'effectuer des calculs supplémentaires pour des hauteurs de point de mesure supérieures aux valeurs minimales, à condition que la hauteur du point de mesure ne dépasse pas:</w:t>
      </w:r>
    </w:p>
    <w:p w:rsidR="00480669" w:rsidRPr="002350E9" w:rsidRDefault="00480669" w:rsidP="00480669">
      <w:pPr>
        <w:pStyle w:val="enumlev1"/>
      </w:pPr>
      <w:r w:rsidRPr="002350E9">
        <w:t>–</w:t>
      </w:r>
      <w:r w:rsidRPr="002350E9">
        <w:tab/>
        <w:t>la hauteur maximale de la COS; ou</w:t>
      </w:r>
    </w:p>
    <w:p w:rsidR="00480669" w:rsidRPr="002350E9" w:rsidRDefault="00480669" w:rsidP="00480669">
      <w:pPr>
        <w:pStyle w:val="enumlev1"/>
      </w:pPr>
      <w:r w:rsidRPr="002350E9">
        <w:t>–</w:t>
      </w:r>
      <w:r w:rsidRPr="002350E9">
        <w:tab/>
        <w:t>la hauteur maximale à laquelle on peut obtenir la valeur de déclenchement.</w:t>
      </w:r>
    </w:p>
    <w:p w:rsidR="00480669" w:rsidRPr="00FE00CE" w:rsidRDefault="00480669" w:rsidP="00480669">
      <w:pPr>
        <w:rPr>
          <w:lang w:val="fr-CH"/>
        </w:rPr>
      </w:pPr>
      <w:r w:rsidRPr="00FE00CE">
        <w:rPr>
          <w:lang w:val="fr-CH"/>
        </w:rPr>
        <w:t>Le § 7 de l'Appendice 1 donne des explications plus détaillées à ce sujet ainsi que les raisons de la limitation aux brouillages de type B1.</w:t>
      </w:r>
    </w:p>
    <w:p w:rsidR="00480669" w:rsidRPr="00FE00CE" w:rsidRDefault="00480669" w:rsidP="00480669">
      <w:pPr>
        <w:pStyle w:val="Heading3"/>
        <w:rPr>
          <w:lang w:val="fr-CH"/>
        </w:rPr>
      </w:pPr>
      <w:r w:rsidRPr="00FE00CE">
        <w:rPr>
          <w:lang w:val="fr-CH"/>
        </w:rPr>
        <w:t>3.2.2</w:t>
      </w:r>
      <w:r w:rsidRPr="00FE00CE">
        <w:rPr>
          <w:lang w:val="fr-CH"/>
        </w:rPr>
        <w:tab/>
        <w:t>Points de mesure pour l'approche de précision GBAS</w:t>
      </w:r>
    </w:p>
    <w:p w:rsidR="00480669" w:rsidRPr="00FE00CE" w:rsidRDefault="00480669" w:rsidP="00480669">
      <w:pPr>
        <w:pStyle w:val="Heading4"/>
        <w:rPr>
          <w:lang w:val="fr-CH"/>
        </w:rPr>
      </w:pPr>
      <w:r w:rsidRPr="00FE00CE">
        <w:rPr>
          <w:lang w:val="fr-CH"/>
        </w:rPr>
        <w:t>3.2.2.1</w:t>
      </w:r>
      <w:r w:rsidRPr="00FE00CE">
        <w:rPr>
          <w:lang w:val="fr-CH"/>
        </w:rPr>
        <w:tab/>
        <w:t>Points de mesure fixes</w:t>
      </w:r>
    </w:p>
    <w:p w:rsidR="00480669" w:rsidRPr="00FE00CE" w:rsidRDefault="00480669" w:rsidP="00480669">
      <w:pPr>
        <w:rPr>
          <w:lang w:val="fr-CH"/>
        </w:rPr>
      </w:pPr>
      <w:r w:rsidRPr="00FE00CE">
        <w:rPr>
          <w:lang w:val="fr-CH"/>
        </w:rPr>
        <w:t xml:space="preserve">La </w:t>
      </w:r>
      <w:r>
        <w:rPr>
          <w:lang w:val="fr-CH"/>
        </w:rPr>
        <w:t xml:space="preserve">distance en </w:t>
      </w:r>
      <w:r w:rsidRPr="00FE00CE">
        <w:rPr>
          <w:lang w:val="fr-CH"/>
        </w:rPr>
        <w:t>trajet oblique entre l'antenne de radiodiffusion et un point de mesure quelconque sert à calculer l'intensité de champ, mais sous réserve de la valeur minimale suivante:</w:t>
      </w:r>
    </w:p>
    <w:p w:rsidR="00480669" w:rsidRPr="00FE00CE" w:rsidRDefault="00480669" w:rsidP="00480669">
      <w:pPr>
        <w:pStyle w:val="enumlev1"/>
        <w:rPr>
          <w:szCs w:val="24"/>
          <w:lang w:val="fr-CH"/>
        </w:rPr>
      </w:pPr>
      <w:r w:rsidRPr="00FE00CE">
        <w:rPr>
          <w:szCs w:val="24"/>
          <w:lang w:val="fr-CH"/>
        </w:rPr>
        <w:t>–</w:t>
      </w:r>
      <w:r w:rsidRPr="00FE00CE">
        <w:rPr>
          <w:szCs w:val="24"/>
          <w:lang w:val="fr-CH"/>
        </w:rPr>
        <w:tab/>
        <w:t xml:space="preserve">150 m si la station de radiodiffusion se trouve dans la zone ombrée de la </w:t>
      </w:r>
      <w:r>
        <w:rPr>
          <w:szCs w:val="24"/>
          <w:lang w:val="fr-CH"/>
        </w:rPr>
        <w:t>Fig.</w:t>
      </w:r>
      <w:r w:rsidRPr="00FE00CE">
        <w:rPr>
          <w:szCs w:val="24"/>
          <w:lang w:val="fr-CH"/>
        </w:rPr>
        <w:t xml:space="preserve"> 3;</w:t>
      </w:r>
    </w:p>
    <w:p w:rsidR="00480669" w:rsidRPr="00FE00CE" w:rsidRDefault="00480669" w:rsidP="00480669">
      <w:pPr>
        <w:pStyle w:val="enumlev1"/>
        <w:rPr>
          <w:szCs w:val="24"/>
          <w:lang w:val="fr-CH"/>
        </w:rPr>
      </w:pPr>
      <w:r w:rsidRPr="00FE00CE">
        <w:rPr>
          <w:szCs w:val="24"/>
          <w:lang w:val="fr-CH"/>
        </w:rPr>
        <w:t>–</w:t>
      </w:r>
      <w:r w:rsidRPr="00FE00CE">
        <w:rPr>
          <w:szCs w:val="24"/>
          <w:lang w:val="fr-CH"/>
        </w:rPr>
        <w:tab/>
        <w:t>300 m dans le cas contraire.</w:t>
      </w:r>
    </w:p>
    <w:p w:rsidR="00480669" w:rsidRPr="00FE00CE" w:rsidRDefault="00480669" w:rsidP="00480669">
      <w:pPr>
        <w:pStyle w:val="Heading4"/>
        <w:rPr>
          <w:szCs w:val="24"/>
          <w:lang w:val="fr-CH"/>
        </w:rPr>
      </w:pPr>
      <w:r w:rsidRPr="00FE00CE">
        <w:rPr>
          <w:szCs w:val="24"/>
          <w:lang w:val="fr-CH"/>
        </w:rPr>
        <w:t>3.2.2.2</w:t>
      </w:r>
      <w:r w:rsidRPr="00FE00CE">
        <w:rPr>
          <w:szCs w:val="24"/>
          <w:lang w:val="fr-CH"/>
        </w:rPr>
        <w:tab/>
        <w:t>Points de mesure associés à des stations de radiodiffusion</w:t>
      </w:r>
    </w:p>
    <w:p w:rsidR="00480669" w:rsidRPr="00FE00CE" w:rsidRDefault="00480669" w:rsidP="00480669">
      <w:pPr>
        <w:rPr>
          <w:lang w:val="fr-CH"/>
        </w:rPr>
      </w:pPr>
      <w:r w:rsidRPr="00FE00CE">
        <w:rPr>
          <w:lang w:val="fr-CH"/>
        </w:rPr>
        <w:t xml:space="preserve">Si la station de radiodiffusion se trouve à l'intérieur de la zone ombrée de la </w:t>
      </w:r>
      <w:r>
        <w:rPr>
          <w:lang w:val="fr-CH"/>
        </w:rPr>
        <w:t>Fig.</w:t>
      </w:r>
      <w:r w:rsidRPr="00FE00CE">
        <w:rPr>
          <w:lang w:val="fr-CH"/>
        </w:rPr>
        <w:t xml:space="preserve"> 3:</w:t>
      </w:r>
    </w:p>
    <w:p w:rsidR="00480669" w:rsidRPr="00FE00CE" w:rsidRDefault="00480669" w:rsidP="00480669">
      <w:pPr>
        <w:pStyle w:val="enumlev1"/>
        <w:rPr>
          <w:lang w:val="fr-CH"/>
        </w:rPr>
      </w:pPr>
      <w:r w:rsidRPr="00FE00CE">
        <w:rPr>
          <w:lang w:val="fr-CH"/>
        </w:rPr>
        <w:t>–</w:t>
      </w:r>
      <w:r w:rsidRPr="00FE00CE">
        <w:rPr>
          <w:lang w:val="fr-CH"/>
        </w:rPr>
        <w:tab/>
        <w:t>des calculs supplémentaires sont effectués pour une distance de séparation horizontale de 150 m, en utilisant la valeur maximale de p.a.r. et la hauteur spécifiées au § 2.1.2.</w:t>
      </w:r>
    </w:p>
    <w:p w:rsidR="00480669" w:rsidRPr="00FE00CE" w:rsidRDefault="00480669" w:rsidP="00480669">
      <w:pPr>
        <w:keepNext/>
        <w:keepLines/>
        <w:rPr>
          <w:lang w:val="fr-CH"/>
        </w:rPr>
      </w:pPr>
      <w:r w:rsidRPr="00FE00CE">
        <w:rPr>
          <w:lang w:val="fr-CH"/>
        </w:rPr>
        <w:lastRenderedPageBreak/>
        <w:t xml:space="preserve">Si la station de radiodiffusion se trouve à l'intérieur ou au-dessous de la COS </w:t>
      </w:r>
      <w:r>
        <w:rPr>
          <w:lang w:val="fr-CH"/>
        </w:rPr>
        <w:t xml:space="preserve">du </w:t>
      </w:r>
      <w:r w:rsidRPr="00FE00CE">
        <w:rPr>
          <w:lang w:val="fr-CH"/>
        </w:rPr>
        <w:t xml:space="preserve">GBAS mais à l'extérieur de la zone ombrée de la </w:t>
      </w:r>
      <w:r>
        <w:rPr>
          <w:lang w:val="fr-CH"/>
        </w:rPr>
        <w:t>Fig.</w:t>
      </w:r>
      <w:r w:rsidRPr="00FE00CE">
        <w:rPr>
          <w:lang w:val="fr-CH"/>
        </w:rPr>
        <w:t> 3:</w:t>
      </w:r>
    </w:p>
    <w:p w:rsidR="00480669" w:rsidRPr="00FE00CE" w:rsidRDefault="00480669" w:rsidP="00480669">
      <w:pPr>
        <w:pStyle w:val="enumlev1"/>
        <w:keepNext/>
        <w:keepLines/>
        <w:rPr>
          <w:lang w:val="fr-CH"/>
        </w:rPr>
      </w:pPr>
      <w:r w:rsidRPr="00FE00CE">
        <w:rPr>
          <w:lang w:val="fr-CH"/>
        </w:rPr>
        <w:t>–</w:t>
      </w:r>
      <w:r w:rsidRPr="00FE00CE">
        <w:rPr>
          <w:lang w:val="fr-CH"/>
        </w:rPr>
        <w:tab/>
      </w:r>
      <w:r w:rsidRPr="002350E9">
        <w:t>des</w:t>
      </w:r>
      <w:r w:rsidRPr="00FE00CE">
        <w:rPr>
          <w:lang w:val="fr-CH"/>
        </w:rPr>
        <w:t xml:space="preserve"> calculs supplémentaires sont effectués pour un point de mesure situé au-dessus de la station de radiodiffusion, à la hauteur spécifiée au § 2.1.2. On appliquera le facteur de correction maximal du diagramme de rayonnement vertical, selon le § 4.4.</w:t>
      </w:r>
    </w:p>
    <w:p w:rsidR="00480669" w:rsidRPr="00FE00CE" w:rsidRDefault="00480669" w:rsidP="00480669">
      <w:pPr>
        <w:pStyle w:val="Heading3"/>
        <w:rPr>
          <w:lang w:val="fr-CH"/>
        </w:rPr>
      </w:pPr>
      <w:r w:rsidRPr="00FE00CE">
        <w:rPr>
          <w:lang w:val="fr-CH"/>
        </w:rPr>
        <w:t>3.2.3</w:t>
      </w:r>
      <w:r w:rsidRPr="00FE00CE">
        <w:rPr>
          <w:lang w:val="fr-CH"/>
        </w:rPr>
        <w:tab/>
        <w:t>Points de mesure pour la localisation GBAS</w:t>
      </w:r>
    </w:p>
    <w:p w:rsidR="00480669" w:rsidRPr="002350E9" w:rsidRDefault="00480669" w:rsidP="00480669">
      <w:pPr>
        <w:pStyle w:val="Heading4"/>
      </w:pPr>
      <w:r w:rsidRPr="002350E9">
        <w:t>3.2.3.1</w:t>
      </w:r>
      <w:r w:rsidRPr="002350E9">
        <w:tab/>
        <w:t>Points de mesure supplémentaires</w:t>
      </w:r>
    </w:p>
    <w:p w:rsidR="00480669" w:rsidRPr="00FE00CE" w:rsidRDefault="00480669" w:rsidP="00480669">
      <w:pPr>
        <w:rPr>
          <w:lang w:val="fr-CH"/>
        </w:rPr>
      </w:pPr>
      <w:r>
        <w:rPr>
          <w:lang w:val="fr-CH"/>
        </w:rPr>
        <w:t>La distance en</w:t>
      </w:r>
      <w:r w:rsidRPr="00FE00CE">
        <w:rPr>
          <w:lang w:val="fr-CH"/>
        </w:rPr>
        <w:t xml:space="preserve"> trajet oblique entre l'antenne de la station de radiodiffusion et un quelconque point de mesure supplémentaire (voir le § 2.2.3) sera utilisé</w:t>
      </w:r>
      <w:r>
        <w:rPr>
          <w:lang w:val="fr-CH"/>
        </w:rPr>
        <w:t>e</w:t>
      </w:r>
      <w:r w:rsidRPr="00FE00CE">
        <w:rPr>
          <w:lang w:val="fr-CH"/>
        </w:rPr>
        <w:t xml:space="preserve"> dans les calculs d'intensité de champ, mais avec une </w:t>
      </w:r>
      <w:r>
        <w:rPr>
          <w:lang w:val="fr-CH"/>
        </w:rPr>
        <w:t xml:space="preserve">valeur </w:t>
      </w:r>
      <w:r w:rsidRPr="00FE00CE">
        <w:rPr>
          <w:lang w:val="fr-CH"/>
        </w:rPr>
        <w:t>minimale de 300 m.</w:t>
      </w:r>
    </w:p>
    <w:p w:rsidR="00480669" w:rsidRPr="00FE00CE" w:rsidRDefault="00480669" w:rsidP="00480669">
      <w:pPr>
        <w:pStyle w:val="Heading3"/>
        <w:rPr>
          <w:lang w:val="fr-CH"/>
        </w:rPr>
      </w:pPr>
      <w:r w:rsidRPr="00FE00CE">
        <w:rPr>
          <w:lang w:val="fr-CH"/>
        </w:rPr>
        <w:t>3.2.4</w:t>
      </w:r>
      <w:r w:rsidRPr="00FE00CE">
        <w:rPr>
          <w:lang w:val="fr-CH"/>
        </w:rPr>
        <w:tab/>
        <w:t>Calcul de l'intensité de champ GBAS aux points de mesure</w:t>
      </w:r>
    </w:p>
    <w:p w:rsidR="00480669" w:rsidRPr="00FE00CE" w:rsidRDefault="00480669" w:rsidP="00480669">
      <w:pPr>
        <w:rPr>
          <w:lang w:val="fr-CH"/>
        </w:rPr>
      </w:pPr>
      <w:r w:rsidRPr="00FE00CE">
        <w:rPr>
          <w:lang w:val="fr-CH"/>
        </w:rPr>
        <w:t>La formule suivante sera applicable aux points de mesure dont les angles d'élévation sont supérieurs à 0</w:t>
      </w:r>
      <w:r>
        <w:rPr>
          <w:lang w:val="fr-CH"/>
        </w:rPr>
        <w:t>°</w:t>
      </w:r>
      <w:r w:rsidRPr="00FE00CE">
        <w:rPr>
          <w:lang w:val="fr-CH"/>
        </w:rPr>
        <w:t xml:space="preserve"> et inférieurs à 2,5</w:t>
      </w:r>
      <w:r>
        <w:rPr>
          <w:lang w:val="fr-CH"/>
        </w:rPr>
        <w:t>°</w:t>
      </w:r>
      <w:r w:rsidRPr="00FE00CE">
        <w:rPr>
          <w:lang w:val="fr-CH"/>
        </w:rPr>
        <w:t>, pour des installations dont l'antenne d'émission GBAS est située à 7 m au plus au-dessus du sol:</w:t>
      </w:r>
    </w:p>
    <w:p w:rsidR="00480669" w:rsidRPr="004C3827" w:rsidRDefault="00480669" w:rsidP="00480669">
      <w:pPr>
        <w:pStyle w:val="Equation"/>
      </w:pPr>
      <w:r w:rsidRPr="00437952">
        <w:tab/>
      </w:r>
      <w:r w:rsidRPr="00437952">
        <w:tab/>
      </w:r>
      <w:r w:rsidRPr="00437952">
        <w:rPr>
          <w:position w:val="-12"/>
        </w:rPr>
        <w:object w:dxaOrig="4380" w:dyaOrig="360">
          <v:shape id="_x0000_i1125" type="#_x0000_t75" style="width:3in;height:18pt" o:ole="" o:allowoverlap="f">
            <v:imagedata r:id="rId36" o:title=""/>
          </v:shape>
          <o:OLEObject Type="Embed" ProgID="Equation.3" ShapeID="_x0000_i1125" DrawAspect="Content" ObjectID="_1470050809" r:id="rId37"/>
        </w:object>
      </w:r>
      <w:r w:rsidRPr="004C3827">
        <w:tab/>
        <w:t>(11)</w:t>
      </w:r>
    </w:p>
    <w:p w:rsidR="00480669" w:rsidRPr="001261C2" w:rsidRDefault="00480669" w:rsidP="00480669">
      <w:r w:rsidRPr="001261C2">
        <w:t>où:</w:t>
      </w:r>
    </w:p>
    <w:p w:rsidR="00480669" w:rsidRPr="00480669" w:rsidRDefault="00480669" w:rsidP="00480669">
      <w:pPr>
        <w:pStyle w:val="Equationlegend"/>
        <w:rPr>
          <w:lang w:val="fr-CH"/>
        </w:rPr>
      </w:pPr>
      <w:r w:rsidRPr="00480669">
        <w:rPr>
          <w:i/>
          <w:lang w:val="fr-CH"/>
        </w:rPr>
        <w:tab/>
        <w:t>E</w:t>
      </w:r>
      <w:r w:rsidRPr="00480669">
        <w:rPr>
          <w:i/>
          <w:iCs/>
          <w:vertAlign w:val="subscript"/>
          <w:lang w:val="fr-CH"/>
        </w:rPr>
        <w:t>MIN</w:t>
      </w:r>
      <w:r w:rsidRPr="00480669">
        <w:rPr>
          <w:lang w:val="fr-CH"/>
        </w:rPr>
        <w:t>:</w:t>
      </w:r>
      <w:r w:rsidRPr="00480669">
        <w:rPr>
          <w:lang w:val="fr-CH"/>
        </w:rPr>
        <w:tab/>
      </w:r>
      <w:r w:rsidRPr="00FE00CE">
        <w:rPr>
          <w:szCs w:val="24"/>
          <w:lang w:val="fr-CH"/>
        </w:rPr>
        <w:t>intensité de champ minimale OACI</w:t>
      </w:r>
      <w:r w:rsidRPr="00480669">
        <w:rPr>
          <w:lang w:val="fr-CH"/>
        </w:rPr>
        <w:t xml:space="preserve"> (46 dB(</w:t>
      </w:r>
      <w:r>
        <w:t>μ</w:t>
      </w:r>
      <w:r w:rsidRPr="00480669">
        <w:rPr>
          <w:lang w:val="fr-CH"/>
        </w:rPr>
        <w:t>V/m));</w:t>
      </w:r>
    </w:p>
    <w:p w:rsidR="00480669" w:rsidRPr="00480669" w:rsidRDefault="00480669" w:rsidP="00480669">
      <w:pPr>
        <w:pStyle w:val="Equationlegend"/>
        <w:rPr>
          <w:lang w:val="fr-CH"/>
        </w:rPr>
      </w:pPr>
      <w:r w:rsidRPr="00480669">
        <w:rPr>
          <w:i/>
          <w:lang w:val="fr-CH"/>
        </w:rPr>
        <w:tab/>
        <w:t>D</w:t>
      </w:r>
      <w:r w:rsidRPr="00480669">
        <w:rPr>
          <w:i/>
          <w:iCs/>
          <w:vertAlign w:val="subscript"/>
          <w:lang w:val="fr-CH"/>
        </w:rPr>
        <w:t>MX</w:t>
      </w:r>
      <w:r w:rsidRPr="00480669">
        <w:rPr>
          <w:lang w:val="fr-CH"/>
        </w:rPr>
        <w:t>:</w:t>
      </w:r>
      <w:r w:rsidRPr="00480669">
        <w:rPr>
          <w:lang w:val="fr-CH"/>
        </w:rPr>
        <w:tab/>
      </w:r>
      <w:r w:rsidRPr="00FE00CE">
        <w:rPr>
          <w:szCs w:val="24"/>
          <w:lang w:val="fr-CH"/>
        </w:rPr>
        <w:t>portée du GBAS spécifiée (km) dans la direction du point de mesure</w:t>
      </w:r>
      <w:r>
        <w:rPr>
          <w:szCs w:val="24"/>
          <w:lang w:val="fr-CH"/>
        </w:rPr>
        <w:t>;</w:t>
      </w:r>
    </w:p>
    <w:p w:rsidR="00480669" w:rsidRPr="00480669" w:rsidRDefault="00480669" w:rsidP="00480669">
      <w:pPr>
        <w:pStyle w:val="Equationlegend"/>
        <w:rPr>
          <w:lang w:val="fr-CH"/>
        </w:rPr>
      </w:pPr>
      <w:r w:rsidRPr="00480669">
        <w:rPr>
          <w:i/>
          <w:lang w:val="fr-CH"/>
        </w:rPr>
        <w:tab/>
        <w:t>D</w:t>
      </w:r>
      <w:r w:rsidRPr="00480669">
        <w:rPr>
          <w:i/>
          <w:iCs/>
          <w:vertAlign w:val="subscript"/>
          <w:lang w:val="fr-CH"/>
        </w:rPr>
        <w:t>TP</w:t>
      </w:r>
      <w:r w:rsidRPr="00480669">
        <w:rPr>
          <w:lang w:val="fr-CH"/>
        </w:rPr>
        <w:t>:</w:t>
      </w:r>
      <w:r w:rsidRPr="00480669">
        <w:rPr>
          <w:lang w:val="fr-CH"/>
        </w:rPr>
        <w:tab/>
      </w:r>
      <w:r w:rsidRPr="00FE00CE">
        <w:rPr>
          <w:szCs w:val="24"/>
          <w:lang w:val="fr-CH"/>
        </w:rPr>
        <w:t xml:space="preserve">distance en trajet oblique (km) </w:t>
      </w:r>
      <w:r>
        <w:rPr>
          <w:szCs w:val="24"/>
          <w:lang w:val="fr-CH"/>
        </w:rPr>
        <w:t xml:space="preserve">entre </w:t>
      </w:r>
      <w:r w:rsidRPr="00FE00CE">
        <w:rPr>
          <w:szCs w:val="24"/>
          <w:lang w:val="fr-CH"/>
        </w:rPr>
        <w:t xml:space="preserve">l'emplacement de l'émetteur GBAS </w:t>
      </w:r>
      <w:r>
        <w:rPr>
          <w:szCs w:val="24"/>
          <w:lang w:val="fr-CH"/>
        </w:rPr>
        <w:t xml:space="preserve">et le </w:t>
      </w:r>
      <w:r w:rsidRPr="00FE00CE">
        <w:rPr>
          <w:szCs w:val="24"/>
          <w:lang w:val="fr-CH"/>
        </w:rPr>
        <w:t>point de mesure</w:t>
      </w:r>
      <w:r>
        <w:rPr>
          <w:szCs w:val="24"/>
          <w:lang w:val="fr-CH"/>
        </w:rPr>
        <w:t>;</w:t>
      </w:r>
    </w:p>
    <w:p w:rsidR="00480669" w:rsidRPr="00480669" w:rsidRDefault="00480669" w:rsidP="00480669">
      <w:pPr>
        <w:pStyle w:val="Equationlegend"/>
        <w:rPr>
          <w:lang w:val="fr-CH"/>
        </w:rPr>
      </w:pPr>
      <w:r w:rsidRPr="00480669">
        <w:rPr>
          <w:lang w:val="fr-CH"/>
        </w:rPr>
        <w:tab/>
      </w:r>
      <w:r>
        <w:t>θ</w:t>
      </w:r>
      <w:r w:rsidRPr="00480669">
        <w:rPr>
          <w:lang w:val="fr-CH"/>
        </w:rPr>
        <w:t>:</w:t>
      </w:r>
      <w:r w:rsidRPr="00480669">
        <w:rPr>
          <w:lang w:val="fr-CH"/>
        </w:rPr>
        <w:tab/>
      </w:r>
      <w:r w:rsidRPr="00FE00CE">
        <w:rPr>
          <w:szCs w:val="24"/>
          <w:lang w:val="fr-CH"/>
        </w:rPr>
        <w:t>angle d'élévation (degrés) entre le point de mesure et l'antenne GBAS, calculé comme suit</w:t>
      </w:r>
      <w:r w:rsidRPr="00480669">
        <w:rPr>
          <w:lang w:val="fr-CH"/>
        </w:rPr>
        <w:t>:</w:t>
      </w:r>
    </w:p>
    <w:p w:rsidR="00480669" w:rsidRPr="004C3827" w:rsidRDefault="00480669" w:rsidP="00480669">
      <w:pPr>
        <w:pStyle w:val="Equation"/>
        <w:tabs>
          <w:tab w:val="left" w:pos="9214"/>
        </w:tabs>
      </w:pPr>
      <w:bookmarkStart w:id="8" w:name="F019"/>
      <w:r w:rsidRPr="006B2316">
        <w:tab/>
      </w:r>
      <w:r w:rsidRPr="006B2316">
        <w:tab/>
      </w:r>
      <w:r w:rsidRPr="00437952">
        <w:rPr>
          <w:position w:val="-12"/>
        </w:rPr>
        <w:object w:dxaOrig="5240" w:dyaOrig="440">
          <v:shape id="_x0000_i1126" type="#_x0000_t75" style="width:264pt;height:24pt" o:ole="">
            <v:imagedata r:id="rId38" o:title="" croptop="-8445f"/>
          </v:shape>
          <o:OLEObject Type="Embed" ProgID="Equation.3" ShapeID="_x0000_i1126" DrawAspect="Content" ObjectID="_1470050810" r:id="rId39"/>
        </w:object>
      </w:r>
      <w:r w:rsidRPr="004C3827">
        <w:tab/>
        <w:t>(12)</w:t>
      </w:r>
      <w:bookmarkEnd w:id="8"/>
    </w:p>
    <w:p w:rsidR="00480669" w:rsidRPr="001261C2" w:rsidRDefault="00480669" w:rsidP="00480669">
      <w:r w:rsidRPr="001261C2">
        <w:t>où:</w:t>
      </w:r>
    </w:p>
    <w:p w:rsidR="00480669" w:rsidRPr="00480669" w:rsidRDefault="00480669" w:rsidP="00480669">
      <w:pPr>
        <w:pStyle w:val="Equationlegend"/>
        <w:rPr>
          <w:lang w:val="fr-CH"/>
        </w:rPr>
      </w:pPr>
      <w:r w:rsidRPr="00480669">
        <w:rPr>
          <w:i/>
          <w:lang w:val="fr-CH"/>
        </w:rPr>
        <w:tab/>
        <w:t>H</w:t>
      </w:r>
      <w:r w:rsidRPr="00480669">
        <w:rPr>
          <w:i/>
          <w:iCs/>
          <w:vertAlign w:val="subscript"/>
          <w:lang w:val="fr-CH"/>
        </w:rPr>
        <w:t>TP</w:t>
      </w:r>
      <w:r w:rsidRPr="00480669">
        <w:rPr>
          <w:lang w:val="fr-CH"/>
        </w:rPr>
        <w:t>:</w:t>
      </w:r>
      <w:r w:rsidRPr="00480669">
        <w:rPr>
          <w:lang w:val="fr-CH"/>
        </w:rPr>
        <w:tab/>
      </w:r>
      <w:r w:rsidRPr="00FE00CE">
        <w:rPr>
          <w:szCs w:val="24"/>
          <w:lang w:val="fr-CH"/>
        </w:rPr>
        <w:t>hauteur (m) du point de mesure au-dessus du niveau de la mer</w:t>
      </w:r>
      <w:r>
        <w:rPr>
          <w:szCs w:val="24"/>
          <w:lang w:val="fr-CH"/>
        </w:rPr>
        <w:t>;</w:t>
      </w:r>
    </w:p>
    <w:p w:rsidR="00480669" w:rsidRPr="00480669" w:rsidRDefault="00480669" w:rsidP="00480669">
      <w:pPr>
        <w:pStyle w:val="Equationlegend"/>
        <w:rPr>
          <w:lang w:val="fr-CH"/>
        </w:rPr>
      </w:pPr>
      <w:r w:rsidRPr="00480669">
        <w:rPr>
          <w:i/>
          <w:lang w:val="fr-CH"/>
        </w:rPr>
        <w:tab/>
        <w:t>H</w:t>
      </w:r>
      <w:r w:rsidRPr="00480669">
        <w:rPr>
          <w:i/>
          <w:iCs/>
          <w:vertAlign w:val="subscript"/>
          <w:lang w:val="fr-CH"/>
        </w:rPr>
        <w:t>GBAS</w:t>
      </w:r>
      <w:r w:rsidRPr="00480669">
        <w:rPr>
          <w:lang w:val="fr-CH"/>
        </w:rPr>
        <w:t>:</w:t>
      </w:r>
      <w:r w:rsidRPr="00480669">
        <w:rPr>
          <w:lang w:val="fr-CH"/>
        </w:rPr>
        <w:tab/>
      </w:r>
      <w:r w:rsidRPr="00FE00CE">
        <w:rPr>
          <w:szCs w:val="24"/>
          <w:lang w:val="fr-CH"/>
        </w:rPr>
        <w:t>hauteur (m) de l'antenne GBAS au-dessus du niveau de la mer</w:t>
      </w:r>
      <w:r w:rsidRPr="00480669">
        <w:rPr>
          <w:lang w:val="fr-CH"/>
        </w:rPr>
        <w:t>.</w:t>
      </w:r>
    </w:p>
    <w:p w:rsidR="00480669" w:rsidRPr="00FE00CE" w:rsidRDefault="00480669" w:rsidP="00480669">
      <w:pPr>
        <w:rPr>
          <w:lang w:val="fr-CH"/>
        </w:rPr>
      </w:pPr>
      <w:r w:rsidRPr="00FE00CE">
        <w:rPr>
          <w:lang w:val="fr-CH"/>
        </w:rPr>
        <w:t>Pour les angles d'élévation qui dépassent la valeur de 2,5</w:t>
      </w:r>
      <w:r>
        <w:rPr>
          <w:lang w:val="fr-CH"/>
        </w:rPr>
        <w:t>°</w:t>
      </w:r>
      <w:r w:rsidRPr="00FE00CE">
        <w:rPr>
          <w:lang w:val="fr-CH"/>
        </w:rPr>
        <w:t>, l'intensité de champ est calculée avec un angle de 2,5</w:t>
      </w:r>
      <w:r>
        <w:rPr>
          <w:lang w:val="fr-CH"/>
        </w:rPr>
        <w:t>°</w:t>
      </w:r>
      <w:r w:rsidRPr="00FE00CE">
        <w:rPr>
          <w:lang w:val="fr-CH"/>
        </w:rPr>
        <w:t>.</w:t>
      </w:r>
    </w:p>
    <w:p w:rsidR="00480669" w:rsidRPr="00FE00CE" w:rsidRDefault="00480669" w:rsidP="00480669">
      <w:pPr>
        <w:rPr>
          <w:lang w:val="fr-CH"/>
        </w:rPr>
      </w:pPr>
      <w:r w:rsidRPr="00FE00CE">
        <w:rPr>
          <w:lang w:val="fr-CH"/>
        </w:rPr>
        <w:t>Dans le cas d'installations où l'antenne d'émission GBAS est située à plus de 7 m au-dessus du sol, ou s'il est prescrit d'assurer le service à un angle d'élévation inférieur à 0</w:t>
      </w:r>
      <w:r>
        <w:rPr>
          <w:lang w:val="fr-CH"/>
        </w:rPr>
        <w:t>°</w:t>
      </w:r>
      <w:r w:rsidRPr="00FE00CE">
        <w:rPr>
          <w:lang w:val="fr-CH"/>
        </w:rPr>
        <w:t>, on utilisera pour tous les points de mesure la valeur minimale d'intensité de champ GBAS (46 dB(</w:t>
      </w:r>
      <w:r>
        <w:rPr>
          <w:lang w:val="fr-CH"/>
        </w:rPr>
        <w:t>μ</w:t>
      </w:r>
      <w:r w:rsidRPr="00FE00CE">
        <w:rPr>
          <w:lang w:val="fr-CH"/>
        </w:rPr>
        <w:t>V/m)).</w:t>
      </w:r>
    </w:p>
    <w:p w:rsidR="00480669" w:rsidRPr="00FE00CE" w:rsidRDefault="00480669" w:rsidP="00480669">
      <w:pPr>
        <w:rPr>
          <w:lang w:val="fr-CH"/>
        </w:rPr>
      </w:pPr>
      <w:r w:rsidRPr="00FE00CE">
        <w:rPr>
          <w:lang w:val="fr-CH"/>
        </w:rPr>
        <w:t>La méthode décrite ci-dessus est une méthode d'interpolation fondée sur une valeur minimale d'intensité de champ. Il n'est donc pas nécessaire de prendre en compte une marge de sécurité.</w:t>
      </w:r>
    </w:p>
    <w:p w:rsidR="00480669" w:rsidRPr="00FE00CE" w:rsidRDefault="00480669" w:rsidP="00480669">
      <w:pPr>
        <w:pStyle w:val="Heading3"/>
        <w:rPr>
          <w:lang w:val="fr-CH"/>
        </w:rPr>
      </w:pPr>
      <w:r w:rsidRPr="00FE00CE">
        <w:rPr>
          <w:lang w:val="fr-CH"/>
        </w:rPr>
        <w:t>3.2.5</w:t>
      </w:r>
      <w:r w:rsidRPr="00FE00CE">
        <w:rPr>
          <w:lang w:val="fr-CH"/>
        </w:rPr>
        <w:tab/>
        <w:t>Calcul de la probabilité de brouillage de type A1</w:t>
      </w:r>
    </w:p>
    <w:p w:rsidR="00480669" w:rsidRPr="00FE00CE" w:rsidRDefault="00480669" w:rsidP="00480669">
      <w:pPr>
        <w:rPr>
          <w:lang w:val="fr-CH"/>
        </w:rPr>
      </w:pPr>
      <w:r w:rsidRPr="00FE00CE">
        <w:rPr>
          <w:lang w:val="fr-CH"/>
        </w:rPr>
        <w:t>En dehors des produits d'intermodulation émis, il y a lieu, en règle générale, de maintenir les rayonnements non essentiels à un niveau assez faible pour qu'aucune incompatibilité ne soit plus à étudier lors de l'analyse de compatibilité. Les calculs de brouillage de type A1 ne seront donc effectués que si des stations de radiodiffusion copositionnées émettent des produits d'intermodulation.</w:t>
      </w:r>
    </w:p>
    <w:p w:rsidR="00480669" w:rsidRPr="00FE00CE" w:rsidRDefault="00480669" w:rsidP="00480669">
      <w:pPr>
        <w:rPr>
          <w:lang w:val="fr-CH"/>
        </w:rPr>
      </w:pPr>
      <w:r w:rsidRPr="00FE00CE">
        <w:rPr>
          <w:lang w:val="fr-CH"/>
        </w:rPr>
        <w:lastRenderedPageBreak/>
        <w:t>Comme l'on ne connaît pas toujours la p.a.r. du produit d'intermodulation, on calcule indirectement la marge de brouillage de type A1 en prenant en compte l'intensité du champ brouilleur en un point où l'on mesurera les émissions de chaque station de radiodiffusion copositionnée, ainsi que la valeur de réjection A1 correspondante pour chacun de ces émetteurs.</w:t>
      </w:r>
    </w:p>
    <w:p w:rsidR="00480669" w:rsidRPr="00FE00CE" w:rsidRDefault="00480669" w:rsidP="00480669">
      <w:pPr>
        <w:rPr>
          <w:lang w:val="fr-CH"/>
        </w:rPr>
      </w:pPr>
      <w:r w:rsidRPr="00FE00CE">
        <w:rPr>
          <w:lang w:val="fr-CH"/>
        </w:rPr>
        <w:t>La marge de brouillage de type A1 est calculée par la formule suivante:</w:t>
      </w:r>
    </w:p>
    <w:p w:rsidR="00480669" w:rsidRPr="004C3827" w:rsidRDefault="00480669" w:rsidP="00480669">
      <w:pPr>
        <w:pStyle w:val="Equation"/>
      </w:pPr>
      <w:r w:rsidRPr="00437952">
        <w:tab/>
      </w:r>
      <w:r w:rsidRPr="00437952">
        <w:tab/>
      </w:r>
      <w:r w:rsidRPr="00437952">
        <w:rPr>
          <w:position w:val="-12"/>
        </w:rPr>
        <w:object w:dxaOrig="4340" w:dyaOrig="360">
          <v:shape id="_x0000_i1127" type="#_x0000_t75" style="width:3in;height:18pt" o:ole="">
            <v:imagedata r:id="rId40" o:title=""/>
          </v:shape>
          <o:OLEObject Type="Embed" ProgID="Equation.3" ShapeID="_x0000_i1127" DrawAspect="Content" ObjectID="_1470050811" r:id="rId41"/>
        </w:object>
      </w:r>
      <w:r w:rsidRPr="004C3827">
        <w:tab/>
        <w:t>(13)</w:t>
      </w:r>
    </w:p>
    <w:p w:rsidR="00480669" w:rsidRPr="00571384" w:rsidRDefault="00480669" w:rsidP="00480669">
      <w:r w:rsidRPr="00571384">
        <w:t>où:</w:t>
      </w:r>
    </w:p>
    <w:p w:rsidR="00480669" w:rsidRPr="00480669" w:rsidRDefault="00480669" w:rsidP="00480669">
      <w:pPr>
        <w:pStyle w:val="Equationlegend"/>
        <w:rPr>
          <w:lang w:val="fr-CH"/>
        </w:rPr>
      </w:pPr>
      <w:r w:rsidRPr="00480669">
        <w:rPr>
          <w:i/>
          <w:lang w:val="fr-CH"/>
        </w:rPr>
        <w:tab/>
        <w:t>IM</w:t>
      </w:r>
      <w:r w:rsidRPr="00480669">
        <w:rPr>
          <w:lang w:val="fr-CH"/>
        </w:rPr>
        <w:t>:</w:t>
      </w:r>
      <w:r w:rsidRPr="00480669">
        <w:rPr>
          <w:lang w:val="fr-CH"/>
        </w:rPr>
        <w:tab/>
      </w:r>
      <w:r w:rsidRPr="00FE00CE">
        <w:rPr>
          <w:szCs w:val="24"/>
          <w:lang w:val="fr-CH"/>
        </w:rPr>
        <w:t>marge de brouillage de type A1</w:t>
      </w:r>
      <w:r w:rsidRPr="00480669">
        <w:rPr>
          <w:lang w:val="fr-CH"/>
        </w:rPr>
        <w:t xml:space="preserve"> (dB);</w:t>
      </w:r>
    </w:p>
    <w:p w:rsidR="00480669" w:rsidRPr="00480669" w:rsidRDefault="00480669" w:rsidP="00480669">
      <w:pPr>
        <w:pStyle w:val="Equationlegend"/>
        <w:rPr>
          <w:lang w:val="fr-CH"/>
        </w:rPr>
      </w:pPr>
      <w:r w:rsidRPr="00480669">
        <w:rPr>
          <w:i/>
          <w:lang w:val="fr-CH"/>
        </w:rPr>
        <w:tab/>
        <w:t>N</w:t>
      </w:r>
      <w:r w:rsidRPr="00480669">
        <w:rPr>
          <w:lang w:val="fr-CH"/>
        </w:rPr>
        <w:t>:</w:t>
      </w:r>
      <w:r w:rsidRPr="00480669">
        <w:rPr>
          <w:lang w:val="fr-CH"/>
        </w:rPr>
        <w:tab/>
      </w:r>
      <w:r w:rsidRPr="00FE00CE">
        <w:rPr>
          <w:szCs w:val="24"/>
          <w:lang w:val="fr-CH"/>
        </w:rPr>
        <w:t>nombre de composantes d'intermodulation</w:t>
      </w:r>
      <w:r w:rsidRPr="00480669">
        <w:rPr>
          <w:lang w:val="fr-CH"/>
        </w:rPr>
        <w:t xml:space="preserve"> (</w:t>
      </w:r>
      <w:r w:rsidRPr="00480669">
        <w:rPr>
          <w:i/>
          <w:lang w:val="fr-CH"/>
        </w:rPr>
        <w:t>N</w:t>
      </w:r>
      <w:r w:rsidRPr="00480669">
        <w:rPr>
          <w:lang w:val="fr-CH"/>
        </w:rPr>
        <w:t xml:space="preserve"> = 2 ou 3):</w:t>
      </w:r>
    </w:p>
    <w:p w:rsidR="00480669" w:rsidRPr="00480669" w:rsidRDefault="00480669" w:rsidP="00480669">
      <w:pPr>
        <w:pStyle w:val="Equationlegend"/>
        <w:rPr>
          <w:lang w:val="fr-CH"/>
        </w:rPr>
      </w:pPr>
      <w:r w:rsidRPr="00480669">
        <w:rPr>
          <w:i/>
          <w:lang w:val="fr-CH"/>
        </w:rPr>
        <w:tab/>
        <w:t>E</w:t>
      </w:r>
      <w:r w:rsidRPr="00480669">
        <w:rPr>
          <w:i/>
          <w:iCs/>
          <w:vertAlign w:val="subscript"/>
          <w:lang w:val="fr-CH"/>
        </w:rPr>
        <w:t>i</w:t>
      </w:r>
      <w:r w:rsidRPr="00480669">
        <w:rPr>
          <w:lang w:val="fr-CH"/>
        </w:rPr>
        <w:t>:</w:t>
      </w:r>
      <w:r w:rsidRPr="00480669">
        <w:rPr>
          <w:lang w:val="fr-CH"/>
        </w:rPr>
        <w:tab/>
      </w:r>
      <w:r w:rsidRPr="00480669">
        <w:rPr>
          <w:szCs w:val="24"/>
          <w:lang w:val="fr-CH"/>
        </w:rPr>
        <w:t>intensité du champ brouilleur</w:t>
      </w:r>
      <w:r w:rsidRPr="00480669">
        <w:rPr>
          <w:lang w:val="fr-CH"/>
        </w:rPr>
        <w:t xml:space="preserve"> (dB(</w:t>
      </w:r>
      <w:r>
        <w:t>μ</w:t>
      </w:r>
      <w:r w:rsidRPr="00480669">
        <w:rPr>
          <w:lang w:val="fr-CH"/>
        </w:rPr>
        <w:t xml:space="preserve">V/m)) </w:t>
      </w:r>
      <w:r w:rsidRPr="00FE00CE">
        <w:rPr>
          <w:szCs w:val="24"/>
          <w:lang w:val="fr-CH"/>
        </w:rPr>
        <w:t xml:space="preserve">de l'émission de radiodiffusion </w:t>
      </w:r>
      <w:r w:rsidRPr="00FE00CE">
        <w:rPr>
          <w:i/>
          <w:szCs w:val="24"/>
          <w:lang w:val="fr-CH"/>
        </w:rPr>
        <w:t>i</w:t>
      </w:r>
      <w:r w:rsidRPr="00FE00CE">
        <w:rPr>
          <w:szCs w:val="24"/>
          <w:lang w:val="fr-CH"/>
        </w:rPr>
        <w:t xml:space="preserve"> au point de mesure</w:t>
      </w:r>
      <w:r>
        <w:rPr>
          <w:szCs w:val="24"/>
          <w:lang w:val="fr-CH"/>
        </w:rPr>
        <w:t>;</w:t>
      </w:r>
    </w:p>
    <w:p w:rsidR="00480669" w:rsidRPr="00480669" w:rsidRDefault="00480669" w:rsidP="00480669">
      <w:pPr>
        <w:pStyle w:val="Equationlegend"/>
        <w:rPr>
          <w:lang w:val="fr-CH"/>
        </w:rPr>
      </w:pPr>
      <w:r w:rsidRPr="00480669">
        <w:rPr>
          <w:i/>
          <w:lang w:val="fr-CH"/>
        </w:rPr>
        <w:tab/>
        <w:t>S</w:t>
      </w:r>
      <w:r w:rsidRPr="00480669">
        <w:rPr>
          <w:i/>
          <w:iCs/>
          <w:vertAlign w:val="subscript"/>
          <w:lang w:val="fr-CH"/>
        </w:rPr>
        <w:t>i</w:t>
      </w:r>
      <w:r w:rsidRPr="00480669">
        <w:rPr>
          <w:lang w:val="fr-CH"/>
        </w:rPr>
        <w:t>:</w:t>
      </w:r>
      <w:r w:rsidRPr="00480669">
        <w:rPr>
          <w:lang w:val="fr-CH"/>
        </w:rPr>
        <w:tab/>
      </w:r>
      <w:r w:rsidRPr="00FE00CE">
        <w:rPr>
          <w:szCs w:val="24"/>
          <w:lang w:val="fr-CH"/>
        </w:rPr>
        <w:t>valeur de réjection A1 (dB) de l'émetteur de radiodiffusion</w:t>
      </w:r>
      <w:r w:rsidRPr="00480669">
        <w:rPr>
          <w:lang w:val="fr-CH"/>
        </w:rPr>
        <w:t xml:space="preserve"> </w:t>
      </w:r>
      <w:r w:rsidRPr="00480669">
        <w:rPr>
          <w:i/>
          <w:lang w:val="fr-CH"/>
        </w:rPr>
        <w:t>i</w:t>
      </w:r>
      <w:r>
        <w:rPr>
          <w:szCs w:val="24"/>
          <w:lang w:val="fr-CH"/>
        </w:rPr>
        <w:t>;</w:t>
      </w:r>
    </w:p>
    <w:p w:rsidR="00480669" w:rsidRPr="00480669" w:rsidRDefault="00480669" w:rsidP="00480669">
      <w:pPr>
        <w:pStyle w:val="Equationlegend"/>
        <w:rPr>
          <w:lang w:val="fr-CH"/>
        </w:rPr>
      </w:pPr>
      <w:r w:rsidRPr="00480669">
        <w:rPr>
          <w:i/>
          <w:lang w:val="fr-CH"/>
        </w:rPr>
        <w:tab/>
        <w:t>PR</w:t>
      </w:r>
      <w:r w:rsidRPr="00480669">
        <w:rPr>
          <w:lang w:val="fr-CH"/>
        </w:rPr>
        <w:t>:</w:t>
      </w:r>
      <w:r w:rsidRPr="00480669">
        <w:rPr>
          <w:lang w:val="fr-CH"/>
        </w:rPr>
        <w:tab/>
      </w:r>
      <w:r w:rsidRPr="00FE00CE">
        <w:rPr>
          <w:szCs w:val="24"/>
          <w:lang w:val="fr-CH"/>
        </w:rPr>
        <w:t>rapport de protection (dB) approprié à la différence entre la fréquence des produits d'intermodulation et celle du service aéronautique (voir le Tableau 2)</w:t>
      </w:r>
      <w:r>
        <w:rPr>
          <w:szCs w:val="24"/>
          <w:lang w:val="fr-CH"/>
        </w:rPr>
        <w:t>;</w:t>
      </w:r>
    </w:p>
    <w:p w:rsidR="00480669" w:rsidRPr="00480669" w:rsidRDefault="00480669" w:rsidP="00480669">
      <w:pPr>
        <w:pStyle w:val="Equationlegend"/>
        <w:rPr>
          <w:lang w:val="fr-CH"/>
        </w:rPr>
      </w:pPr>
      <w:r w:rsidRPr="00480669">
        <w:rPr>
          <w:i/>
          <w:lang w:val="fr-CH"/>
        </w:rPr>
        <w:tab/>
        <w:t>Ew</w:t>
      </w:r>
      <w:r w:rsidRPr="00480669">
        <w:rPr>
          <w:lang w:val="fr-CH"/>
        </w:rPr>
        <w:t>:</w:t>
      </w:r>
      <w:r w:rsidRPr="00480669">
        <w:rPr>
          <w:lang w:val="fr-CH"/>
        </w:rPr>
        <w:tab/>
      </w:r>
      <w:r w:rsidRPr="00480669">
        <w:rPr>
          <w:szCs w:val="24"/>
          <w:lang w:val="fr-CH"/>
        </w:rPr>
        <w:t>intensité du champ</w:t>
      </w:r>
      <w:r w:rsidRPr="00480669">
        <w:rPr>
          <w:lang w:val="fr-CH"/>
        </w:rPr>
        <w:t xml:space="preserve"> (dB(</w:t>
      </w:r>
      <w:r>
        <w:t>μ</w:t>
      </w:r>
      <w:r w:rsidRPr="00480669">
        <w:rPr>
          <w:lang w:val="fr-CH"/>
        </w:rPr>
        <w:t xml:space="preserve">V/m)) </w:t>
      </w:r>
      <w:r w:rsidRPr="00FE00CE">
        <w:rPr>
          <w:szCs w:val="24"/>
          <w:lang w:val="fr-CH"/>
        </w:rPr>
        <w:t>du signal aéronautique au point de mesure</w:t>
      </w:r>
      <w:r w:rsidRPr="00480669">
        <w:rPr>
          <w:lang w:val="fr-CH"/>
        </w:rPr>
        <w:t xml:space="preserve"> (</w:t>
      </w:r>
      <w:r w:rsidRPr="00FE00CE">
        <w:rPr>
          <w:szCs w:val="24"/>
          <w:lang w:val="fr-CH"/>
        </w:rPr>
        <w:t>au moins</w:t>
      </w:r>
      <w:r w:rsidRPr="00480669">
        <w:rPr>
          <w:lang w:val="fr-CH"/>
        </w:rPr>
        <w:t xml:space="preserve"> 46 dB(</w:t>
      </w:r>
      <w:r>
        <w:t>μ</w:t>
      </w:r>
      <w:r w:rsidRPr="00480669">
        <w:rPr>
          <w:lang w:val="fr-CH"/>
        </w:rPr>
        <w:t>V/m) pour le GBAS).</w:t>
      </w:r>
    </w:p>
    <w:p w:rsidR="00480669" w:rsidRPr="00FE00CE" w:rsidRDefault="00480669" w:rsidP="00480669">
      <w:pPr>
        <w:rPr>
          <w:szCs w:val="24"/>
          <w:lang w:val="fr-CH"/>
        </w:rPr>
      </w:pPr>
      <w:r w:rsidRPr="00FE00CE">
        <w:rPr>
          <w:szCs w:val="24"/>
          <w:lang w:val="fr-CH"/>
        </w:rPr>
        <w:t>Lorsque l'on connaît la valeur de réjection A1 pour un émetteur de radiodiffusion, il convient de l'utiliser pour calculer la compatibilité.</w:t>
      </w:r>
    </w:p>
    <w:p w:rsidR="00480669" w:rsidRPr="00FE00CE" w:rsidRDefault="00480669" w:rsidP="00480669">
      <w:pPr>
        <w:pStyle w:val="Heading3"/>
        <w:rPr>
          <w:lang w:val="fr-CH"/>
        </w:rPr>
      </w:pPr>
      <w:r w:rsidRPr="00FE00CE">
        <w:rPr>
          <w:lang w:val="fr-CH"/>
        </w:rPr>
        <w:t>3.2.6</w:t>
      </w:r>
      <w:r w:rsidRPr="00FE00CE">
        <w:rPr>
          <w:lang w:val="fr-CH"/>
        </w:rPr>
        <w:tab/>
        <w:t>Calcul de la probabilité de brouillage de type B1</w:t>
      </w:r>
    </w:p>
    <w:p w:rsidR="00480669" w:rsidRPr="00FE00CE" w:rsidRDefault="00480669" w:rsidP="00480669">
      <w:pPr>
        <w:rPr>
          <w:lang w:val="fr-CH"/>
        </w:rPr>
      </w:pPr>
      <w:r w:rsidRPr="00FE00CE">
        <w:rPr>
          <w:lang w:val="fr-CH"/>
        </w:rPr>
        <w:t>De façon à obtenir les résultats du cas de brouillage B1 le moins favorable par les stations de radiodiffusion situées à proximité les unes des autres, on considérera toute station de radiodiffusion non éloignée d'un point de mesure de plus de 3 km comme étant représentée par ce point de mesure (voir également l'Appendice 1).</w:t>
      </w:r>
    </w:p>
    <w:p w:rsidR="00480669" w:rsidRPr="00FE00CE" w:rsidRDefault="00480669" w:rsidP="00480669">
      <w:pPr>
        <w:pStyle w:val="Heading3"/>
        <w:rPr>
          <w:lang w:val="fr-CH"/>
        </w:rPr>
      </w:pPr>
      <w:r w:rsidRPr="00FE00CE">
        <w:rPr>
          <w:lang w:val="fr-CH"/>
        </w:rPr>
        <w:t>3.2.7</w:t>
      </w:r>
      <w:r w:rsidRPr="00FE00CE">
        <w:rPr>
          <w:lang w:val="fr-CH"/>
        </w:rPr>
        <w:tab/>
        <w:t>Calcul de la probabilité de brouillage de type B2</w:t>
      </w:r>
    </w:p>
    <w:p w:rsidR="00480669" w:rsidRPr="00FE00CE" w:rsidRDefault="00480669" w:rsidP="00480669">
      <w:pPr>
        <w:rPr>
          <w:lang w:val="fr-CH"/>
        </w:rPr>
      </w:pPr>
      <w:r w:rsidRPr="00FE00CE">
        <w:rPr>
          <w:lang w:val="fr-CH"/>
        </w:rPr>
        <w:t>Pour le calcul de la probabilité de brouillage de type B2, aucun compte n'est tenu du niveau du signal aéronautique. On utilise donc la valeur minimale de 46 dB(</w:t>
      </w:r>
      <w:r>
        <w:t>μ</w:t>
      </w:r>
      <w:r w:rsidRPr="00FE00CE">
        <w:rPr>
          <w:lang w:val="fr-CH"/>
        </w:rPr>
        <w:t>V/m) pour le GBAS.</w:t>
      </w:r>
    </w:p>
    <w:p w:rsidR="00480669" w:rsidRPr="00FE00CE" w:rsidRDefault="00480669" w:rsidP="00480669">
      <w:pPr>
        <w:pStyle w:val="Heading3"/>
        <w:rPr>
          <w:lang w:val="fr-CH"/>
        </w:rPr>
      </w:pPr>
      <w:r w:rsidRPr="00FE00CE">
        <w:rPr>
          <w:lang w:val="fr-CH"/>
        </w:rPr>
        <w:t>3.2.8</w:t>
      </w:r>
      <w:r w:rsidRPr="00FE00CE">
        <w:rPr>
          <w:lang w:val="fr-CH"/>
        </w:rPr>
        <w:tab/>
        <w:t>Brouillage multiple</w:t>
      </w:r>
    </w:p>
    <w:p w:rsidR="00480669" w:rsidRPr="00FE00CE" w:rsidRDefault="00480669" w:rsidP="00480669">
      <w:pPr>
        <w:rPr>
          <w:lang w:val="fr-CH"/>
        </w:rPr>
      </w:pPr>
      <w:r w:rsidRPr="00FE00CE">
        <w:rPr>
          <w:lang w:val="fr-CH"/>
        </w:rPr>
        <w:t>En principe, il convient de tenir compte de l'effet combiné de diverses sources de brouillage pouvant affecter un service aéronautique en un point de mesure donné. Mais dans le cadre de la</w:t>
      </w:r>
      <w:r>
        <w:rPr>
          <w:lang w:val="fr-CH"/>
        </w:rPr>
        <w:t> </w:t>
      </w:r>
      <w:r w:rsidRPr="00FE00CE">
        <w:rPr>
          <w:lang w:val="fr-CH"/>
        </w:rPr>
        <w:t>MEG:</w:t>
      </w:r>
    </w:p>
    <w:p w:rsidR="00480669" w:rsidRPr="002350E9" w:rsidRDefault="00480669" w:rsidP="00480669">
      <w:pPr>
        <w:pStyle w:val="enumlev1"/>
      </w:pPr>
      <w:r w:rsidRPr="00FE00CE">
        <w:rPr>
          <w:lang w:val="fr-CH"/>
        </w:rPr>
        <w:t>–</w:t>
      </w:r>
      <w:r w:rsidRPr="00FE00CE">
        <w:rPr>
          <w:lang w:val="fr-CH"/>
        </w:rPr>
        <w:tab/>
        <w:t xml:space="preserve">l'utilisation d'une méthode de calcul en espace libre donne en général une surestimation de toutes </w:t>
      </w:r>
      <w:r w:rsidRPr="002350E9">
        <w:t>les valeurs d'intensité de champ brouilleur;</w:t>
      </w:r>
    </w:p>
    <w:p w:rsidR="00480669" w:rsidRPr="00FE00CE" w:rsidRDefault="00480669" w:rsidP="00480669">
      <w:pPr>
        <w:pStyle w:val="enumlev1"/>
        <w:rPr>
          <w:lang w:val="fr-CH"/>
        </w:rPr>
      </w:pPr>
      <w:r w:rsidRPr="002350E9">
        <w:t>–</w:t>
      </w:r>
      <w:r w:rsidRPr="002350E9">
        <w:tab/>
        <w:t>l'utilisation</w:t>
      </w:r>
      <w:r w:rsidRPr="00FE00CE">
        <w:rPr>
          <w:lang w:val="fr-CH"/>
        </w:rPr>
        <w:t xml:space="preserve"> de la méthode de calcul indiquée au § </w:t>
      </w:r>
      <w:r>
        <w:rPr>
          <w:lang w:val="fr-CH"/>
        </w:rPr>
        <w:t>3.2.4 donne en général une sous</w:t>
      </w:r>
      <w:r>
        <w:rPr>
          <w:lang w:val="fr-CH"/>
        </w:rPr>
        <w:noBreakHyphen/>
      </w:r>
      <w:r w:rsidRPr="00FE00CE">
        <w:rPr>
          <w:lang w:val="fr-CH"/>
        </w:rPr>
        <w:t>estimation de toutes les valeurs d'intensité de champ aéronautique.</w:t>
      </w:r>
    </w:p>
    <w:p w:rsidR="00480669" w:rsidRPr="00FE00CE" w:rsidRDefault="00480669" w:rsidP="00480669">
      <w:pPr>
        <w:rPr>
          <w:lang w:val="fr-CH"/>
        </w:rPr>
      </w:pPr>
      <w:r w:rsidRPr="00FE00CE">
        <w:rPr>
          <w:lang w:val="fr-CH"/>
        </w:rPr>
        <w:t>Il n'est donc pas considéré comme nécessaire de tenir compte du brouillage multiple dans la MEG.</w:t>
      </w:r>
    </w:p>
    <w:p w:rsidR="00480669" w:rsidRPr="00FE00CE" w:rsidRDefault="00480669" w:rsidP="00480669">
      <w:pPr>
        <w:rPr>
          <w:lang w:val="fr-CH"/>
        </w:rPr>
      </w:pPr>
      <w:r w:rsidRPr="00FE00CE">
        <w:rPr>
          <w:lang w:val="fr-CH"/>
        </w:rPr>
        <w:t>Dans le cas des calculs de compatibilité de type A1, il y a toutefois lieu d'augmenter de 3 dB le rapport de protection afin de donner une marge de sécurité lorsque la différence entre la fréquence du signal utile et celle du rayonnement non essentiel est soit nulle, soit égale à 50 kHz.</w:t>
      </w:r>
    </w:p>
    <w:p w:rsidR="00480669" w:rsidRPr="00FE00CE" w:rsidRDefault="00480669" w:rsidP="00480669">
      <w:pPr>
        <w:pStyle w:val="Heading1"/>
        <w:rPr>
          <w:lang w:val="fr-CH"/>
        </w:rPr>
      </w:pPr>
      <w:r w:rsidRPr="00FE00CE">
        <w:rPr>
          <w:lang w:val="fr-CH"/>
        </w:rPr>
        <w:lastRenderedPageBreak/>
        <w:t>4</w:t>
      </w:r>
      <w:r w:rsidRPr="00FE00CE">
        <w:rPr>
          <w:lang w:val="fr-CH"/>
        </w:rPr>
        <w:tab/>
        <w:t>Corrections d'antenne des stations de radiodiffusion</w:t>
      </w:r>
    </w:p>
    <w:p w:rsidR="00480669" w:rsidRPr="00FE00CE" w:rsidRDefault="00480669" w:rsidP="00480669">
      <w:pPr>
        <w:pStyle w:val="Heading2"/>
        <w:rPr>
          <w:lang w:val="fr-CH"/>
        </w:rPr>
      </w:pPr>
      <w:r w:rsidRPr="00FE00CE">
        <w:rPr>
          <w:lang w:val="fr-CH"/>
        </w:rPr>
        <w:t>4.1</w:t>
      </w:r>
      <w:r w:rsidRPr="00FE00CE">
        <w:rPr>
          <w:lang w:val="fr-CH"/>
        </w:rPr>
        <w:tab/>
        <w:t>Considération d'ordre général</w:t>
      </w:r>
    </w:p>
    <w:p w:rsidR="00480669" w:rsidRPr="00FE00CE" w:rsidRDefault="00480669" w:rsidP="00480669">
      <w:pPr>
        <w:rPr>
          <w:lang w:val="fr-CH"/>
        </w:rPr>
      </w:pPr>
      <w:r w:rsidRPr="00FE00CE">
        <w:rPr>
          <w:lang w:val="fr-CH"/>
        </w:rPr>
        <w:t>Lors du calcul des valeurs d'intensité de champ (voir le § 3.3.7 de l'Annexe 1), on tiendra compte des caractéristiques de directivité des antennes d'émission des stations de radiodiffusion.</w:t>
      </w:r>
    </w:p>
    <w:p w:rsidR="00480669" w:rsidRPr="00FE00CE" w:rsidRDefault="00480669" w:rsidP="00480669">
      <w:pPr>
        <w:pStyle w:val="Heading2"/>
        <w:rPr>
          <w:lang w:val="fr-CH"/>
        </w:rPr>
      </w:pPr>
      <w:r w:rsidRPr="00FE00CE">
        <w:rPr>
          <w:lang w:val="fr-CH"/>
        </w:rPr>
        <w:t>4.2</w:t>
      </w:r>
      <w:r w:rsidRPr="00FE00CE">
        <w:rPr>
          <w:lang w:val="fr-CH"/>
        </w:rPr>
        <w:tab/>
        <w:t>Découplage de polarisation</w:t>
      </w:r>
    </w:p>
    <w:p w:rsidR="00480669" w:rsidRPr="00FE00CE" w:rsidRDefault="00480669" w:rsidP="00480669">
      <w:pPr>
        <w:rPr>
          <w:lang w:val="fr-CH"/>
        </w:rPr>
      </w:pPr>
      <w:r w:rsidRPr="00FE00CE">
        <w:rPr>
          <w:lang w:val="fr-CH"/>
        </w:rPr>
        <w:t>Aucun découplage de polarisation entre les émissions de radiodiffusion et les émissions aéronautiques n'est pris en compte (sauf indication contraire dans le § 3.3.7 de l'Annexe 1).</w:t>
      </w:r>
    </w:p>
    <w:p w:rsidR="00480669" w:rsidRPr="00FE00CE" w:rsidRDefault="00480669" w:rsidP="00480669">
      <w:pPr>
        <w:pStyle w:val="Heading2"/>
        <w:rPr>
          <w:lang w:val="fr-CH"/>
        </w:rPr>
      </w:pPr>
      <w:r w:rsidRPr="00FE00CE">
        <w:rPr>
          <w:lang w:val="fr-CH"/>
        </w:rPr>
        <w:t>4.3</w:t>
      </w:r>
      <w:r w:rsidRPr="00FE00CE">
        <w:rPr>
          <w:lang w:val="fr-CH"/>
        </w:rPr>
        <w:tab/>
        <w:t>Diagramme de rayonnement horizontal</w:t>
      </w:r>
    </w:p>
    <w:p w:rsidR="00480669" w:rsidRPr="00FE00CE" w:rsidRDefault="00480669" w:rsidP="00480669">
      <w:pPr>
        <w:rPr>
          <w:lang w:val="fr-CH"/>
        </w:rPr>
      </w:pPr>
      <w:r w:rsidRPr="00FE00CE">
        <w:rPr>
          <w:lang w:val="fr-CH"/>
        </w:rPr>
        <w:t>Pour une station de radiodiffusion dont l'antenne est directive, les données du diagramme de rayonnement horizontal (DRH) seront spécifiées à intervalles de 10</w:t>
      </w:r>
      <w:r>
        <w:rPr>
          <w:lang w:val="fr-CH"/>
        </w:rPr>
        <w:t>°</w:t>
      </w:r>
      <w:r w:rsidRPr="00FE00CE">
        <w:rPr>
          <w:lang w:val="fr-CH"/>
        </w:rPr>
        <w:t xml:space="preserve"> en partant du nord géographique. La correction </w:t>
      </w:r>
      <w:r w:rsidRPr="00FE00CE">
        <w:rPr>
          <w:i/>
          <w:lang w:val="fr-CH"/>
        </w:rPr>
        <w:t>H</w:t>
      </w:r>
      <w:r w:rsidRPr="00FE00CE">
        <w:rPr>
          <w:lang w:val="fr-CH"/>
        </w:rPr>
        <w:t xml:space="preserve"> (dB) relative au DRH est calculée à l'aide de la formule suivante:</w:t>
      </w:r>
    </w:p>
    <w:p w:rsidR="00480669" w:rsidRPr="00437952" w:rsidRDefault="00480669" w:rsidP="00480669">
      <w:pPr>
        <w:pStyle w:val="Equation"/>
      </w:pPr>
      <w:bookmarkStart w:id="9" w:name="F021"/>
      <w:r w:rsidRPr="00437952">
        <w:tab/>
      </w:r>
      <w:r w:rsidRPr="00437952">
        <w:tab/>
      </w:r>
      <w:r w:rsidRPr="00571384">
        <w:rPr>
          <w:i/>
        </w:rPr>
        <w:t>H</w:t>
      </w:r>
      <w:r w:rsidRPr="00571384">
        <w:t xml:space="preserve"> </w:t>
      </w:r>
      <w:r>
        <w:t>=</w:t>
      </w:r>
      <w:r w:rsidRPr="00571384">
        <w:t xml:space="preserve"> (</w:t>
      </w:r>
      <w:r w:rsidRPr="00FE00CE">
        <w:rPr>
          <w:szCs w:val="24"/>
          <w:lang w:val="fr-CH"/>
        </w:rPr>
        <w:t>p.a.r. dans la direction appropriée</w:t>
      </w:r>
      <w:r w:rsidRPr="00571384">
        <w:t>) – (</w:t>
      </w:r>
      <w:r w:rsidRPr="00FE00CE">
        <w:rPr>
          <w:szCs w:val="24"/>
          <w:lang w:val="fr-CH"/>
        </w:rPr>
        <w:t>p.a.r. maximale</w:t>
      </w:r>
      <w:r w:rsidRPr="00571384">
        <w:t>)</w:t>
      </w:r>
      <w:r w:rsidRPr="00571384">
        <w:tab/>
      </w:r>
      <w:r w:rsidRPr="00437952">
        <w:t>(14)</w:t>
      </w:r>
      <w:bookmarkEnd w:id="9"/>
    </w:p>
    <w:p w:rsidR="00480669" w:rsidRPr="00FE00CE" w:rsidRDefault="00480669" w:rsidP="00480669">
      <w:pPr>
        <w:pStyle w:val="Heading2"/>
        <w:rPr>
          <w:lang w:val="fr-CH"/>
        </w:rPr>
      </w:pPr>
      <w:r w:rsidRPr="00FE00CE">
        <w:rPr>
          <w:lang w:val="fr-CH"/>
        </w:rPr>
        <w:t>4.4</w:t>
      </w:r>
      <w:r w:rsidRPr="00FE00CE">
        <w:rPr>
          <w:lang w:val="fr-CH"/>
        </w:rPr>
        <w:tab/>
        <w:t>Correction relative au diagramme de rayonnement vertical</w:t>
      </w:r>
    </w:p>
    <w:p w:rsidR="00480669" w:rsidRPr="00FE00CE" w:rsidRDefault="00480669" w:rsidP="00480669">
      <w:pPr>
        <w:rPr>
          <w:lang w:val="fr-CH"/>
        </w:rPr>
      </w:pPr>
      <w:r w:rsidRPr="00FE00CE">
        <w:rPr>
          <w:lang w:val="fr-CH"/>
        </w:rPr>
        <w:t>Les corrections relatives au diagramme de rayonnement vertical (DRV) ne sont appliquées que pour les angles d'élévation au-dessus du plan horizontal passant par l'antenne de radiodiffusion.</w:t>
      </w:r>
    </w:p>
    <w:p w:rsidR="00480669" w:rsidRPr="00FE00CE" w:rsidRDefault="00480669" w:rsidP="00480669">
      <w:pPr>
        <w:rPr>
          <w:lang w:val="fr-CH"/>
        </w:rPr>
      </w:pPr>
      <w:r w:rsidRPr="00FE00CE">
        <w:rPr>
          <w:lang w:val="fr-CH"/>
        </w:rPr>
        <w:t>Les antennes de radiodiffusion vont d'une simple antenne telle qu'un doublet (comme on en utilise souvent dans les stations de faible puissance) à la plus complexe antenne multiplan qui est normalement utilisée dans les stations de grande puissance.</w:t>
      </w:r>
    </w:p>
    <w:p w:rsidR="00480669" w:rsidRPr="00FE00CE" w:rsidRDefault="00480669" w:rsidP="00480669">
      <w:pPr>
        <w:rPr>
          <w:lang w:val="fr-CH"/>
        </w:rPr>
      </w:pPr>
      <w:r w:rsidRPr="00FE00CE">
        <w:rPr>
          <w:lang w:val="fr-CH"/>
        </w:rPr>
        <w:t>Si l'on ne connaît pas l'ouverture radioélectrique de l'antenne réelle, on utilisera le Tableau 6 pour mettre en correspondance la p.a.r. maximale avec l'ouver</w:t>
      </w:r>
      <w:r>
        <w:rPr>
          <w:lang w:val="fr-CH"/>
        </w:rPr>
        <w:t>ture dans le plan vertical. Ce T</w:t>
      </w:r>
      <w:r w:rsidRPr="00FE00CE">
        <w:rPr>
          <w:lang w:val="fr-CH"/>
        </w:rPr>
        <w:t>ableau est fondé sur une analyse statistique des pratiques d'exploitation.</w:t>
      </w:r>
    </w:p>
    <w:p w:rsidR="00480669" w:rsidRPr="00FE00CE" w:rsidRDefault="00480669" w:rsidP="00480669">
      <w:pPr>
        <w:rPr>
          <w:lang w:val="fr-CH"/>
        </w:rPr>
      </w:pPr>
      <w:r w:rsidRPr="00FE00CE">
        <w:rPr>
          <w:lang w:val="fr-CH"/>
        </w:rPr>
        <w:t>Les corrections relatives au DRV, décrites aux § 4.4.1 et 4.4.2, sont applicables aux émissions polarisées aussi bien horizontalement que verticalement. Les valeurs limites citées tiennent compte du cas de trajet oblique le moins favorable.</w:t>
      </w:r>
    </w:p>
    <w:p w:rsidR="00480669" w:rsidRPr="00FE00CE" w:rsidRDefault="00480669" w:rsidP="00480669">
      <w:pPr>
        <w:pStyle w:val="TableNo"/>
        <w:rPr>
          <w:lang w:val="fr-CH"/>
        </w:rPr>
      </w:pPr>
      <w:r>
        <w:rPr>
          <w:lang w:val="fr-CH"/>
        </w:rPr>
        <w:t xml:space="preserve">TABLEAU </w:t>
      </w:r>
      <w:r w:rsidRPr="00FE00CE">
        <w:rPr>
          <w:lang w:val="fr-CH"/>
        </w:rPr>
        <w:t>6</w:t>
      </w:r>
    </w:p>
    <w:tbl>
      <w:tblPr>
        <w:tblW w:w="0" w:type="auto"/>
        <w:jc w:val="center"/>
        <w:tblLayout w:type="fixed"/>
        <w:tblLook w:val="0000" w:firstRow="0" w:lastRow="0" w:firstColumn="0" w:lastColumn="0" w:noHBand="0" w:noVBand="0"/>
      </w:tblPr>
      <w:tblGrid>
        <w:gridCol w:w="2835"/>
        <w:gridCol w:w="2835"/>
      </w:tblGrid>
      <w:tr w:rsidR="00480669" w:rsidRPr="00437952" w:rsidTr="006035E1">
        <w:trPr>
          <w:cantSplit/>
          <w:jc w:val="center"/>
        </w:trPr>
        <w:tc>
          <w:tcPr>
            <w:tcW w:w="2835" w:type="dxa"/>
            <w:tcBorders>
              <w:top w:val="single" w:sz="6" w:space="0" w:color="auto"/>
              <w:left w:val="single" w:sz="6" w:space="0" w:color="auto"/>
              <w:bottom w:val="single" w:sz="6" w:space="0" w:color="auto"/>
              <w:right w:val="single" w:sz="6" w:space="0" w:color="auto"/>
            </w:tcBorders>
          </w:tcPr>
          <w:p w:rsidR="00480669" w:rsidRPr="00EC52C5" w:rsidRDefault="00480669" w:rsidP="006035E1">
            <w:pPr>
              <w:pStyle w:val="Tablehead"/>
              <w:rPr>
                <w:szCs w:val="22"/>
              </w:rPr>
            </w:pPr>
            <w:r w:rsidRPr="00EC52C5">
              <w:rPr>
                <w:szCs w:val="22"/>
                <w:lang w:val="fr-CH"/>
              </w:rPr>
              <w:t>p.a.r. maximale</w:t>
            </w:r>
            <w:r w:rsidRPr="00EC52C5">
              <w:rPr>
                <w:szCs w:val="22"/>
              </w:rPr>
              <w:br/>
              <w:t>(dBW)</w:t>
            </w:r>
          </w:p>
        </w:tc>
        <w:tc>
          <w:tcPr>
            <w:tcW w:w="2835" w:type="dxa"/>
            <w:tcBorders>
              <w:top w:val="single" w:sz="6" w:space="0" w:color="auto"/>
              <w:left w:val="single" w:sz="6" w:space="0" w:color="auto"/>
              <w:bottom w:val="single" w:sz="6" w:space="0" w:color="auto"/>
              <w:right w:val="single" w:sz="6" w:space="0" w:color="auto"/>
            </w:tcBorders>
          </w:tcPr>
          <w:p w:rsidR="00480669" w:rsidRPr="00EC52C5" w:rsidRDefault="00480669" w:rsidP="006035E1">
            <w:pPr>
              <w:pStyle w:val="Tablehead"/>
              <w:rPr>
                <w:szCs w:val="22"/>
              </w:rPr>
            </w:pPr>
            <w:r w:rsidRPr="00EC52C5">
              <w:rPr>
                <w:szCs w:val="22"/>
                <w:lang w:val="fr-CH"/>
              </w:rPr>
              <w:t xml:space="preserve">Ouverture verticale </w:t>
            </w:r>
            <w:r w:rsidRPr="00EC52C5">
              <w:rPr>
                <w:szCs w:val="22"/>
                <w:lang w:val="fr-CH"/>
              </w:rPr>
              <w:br/>
              <w:t>(longueurs d'onde)</w:t>
            </w:r>
          </w:p>
        </w:tc>
      </w:tr>
      <w:tr w:rsidR="00480669" w:rsidRPr="00437952" w:rsidTr="006035E1">
        <w:trPr>
          <w:cantSplit/>
          <w:jc w:val="center"/>
        </w:trPr>
        <w:tc>
          <w:tcPr>
            <w:tcW w:w="2835" w:type="dxa"/>
            <w:tcBorders>
              <w:top w:val="single" w:sz="6" w:space="0" w:color="auto"/>
              <w:left w:val="single" w:sz="6" w:space="0" w:color="auto"/>
              <w:right w:val="single" w:sz="6" w:space="0" w:color="auto"/>
            </w:tcBorders>
          </w:tcPr>
          <w:p w:rsidR="00480669" w:rsidRPr="00437952" w:rsidRDefault="00480669" w:rsidP="006035E1">
            <w:pPr>
              <w:pStyle w:val="Tabletext"/>
              <w:jc w:val="center"/>
            </w:pPr>
            <w:r w:rsidRPr="00FE00CE">
              <w:rPr>
                <w:sz w:val="24"/>
                <w:szCs w:val="24"/>
                <w:lang w:val="fr-CH"/>
              </w:rPr>
              <w:t>p.a.r.</w:t>
            </w:r>
            <w:r w:rsidRPr="00437952">
              <w:t xml:space="preserve"> </w:t>
            </w:r>
            <w:r>
              <w:sym w:font="Symbol" w:char="F0B3"/>
            </w:r>
            <w:r>
              <w:t xml:space="preserve"> </w:t>
            </w:r>
            <w:r w:rsidRPr="00437952">
              <w:t>44</w:t>
            </w:r>
          </w:p>
        </w:tc>
        <w:tc>
          <w:tcPr>
            <w:tcW w:w="2835" w:type="dxa"/>
            <w:tcBorders>
              <w:top w:val="single" w:sz="6" w:space="0" w:color="auto"/>
              <w:left w:val="single" w:sz="6" w:space="0" w:color="auto"/>
              <w:right w:val="single" w:sz="6" w:space="0" w:color="auto"/>
            </w:tcBorders>
          </w:tcPr>
          <w:p w:rsidR="00480669" w:rsidRPr="00437952" w:rsidRDefault="00480669" w:rsidP="006035E1">
            <w:pPr>
              <w:pStyle w:val="Tabletext"/>
              <w:jc w:val="center"/>
            </w:pPr>
            <w:r w:rsidRPr="00437952">
              <w:t>8</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 xml:space="preserve">37 </w:t>
            </w:r>
            <w:r>
              <w:sym w:font="Symbol" w:char="F0A3"/>
            </w:r>
            <w:r w:rsidRPr="00437952">
              <w:t xml:space="preserve"> </w:t>
            </w:r>
            <w:r w:rsidRPr="00FE00CE">
              <w:rPr>
                <w:sz w:val="24"/>
                <w:szCs w:val="24"/>
                <w:lang w:val="fr-CH"/>
              </w:rPr>
              <w:t>p.a.r.</w:t>
            </w:r>
            <w:r w:rsidRPr="00437952">
              <w:t xml:space="preserve"> </w:t>
            </w:r>
            <w:r>
              <w:t xml:space="preserve">&lt; </w:t>
            </w:r>
            <w:r w:rsidRPr="00437952">
              <w:t>44</w:t>
            </w:r>
          </w:p>
        </w:tc>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4</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 xml:space="preserve">30 </w:t>
            </w:r>
            <w:r>
              <w:sym w:font="Symbol" w:char="F0A3"/>
            </w:r>
            <w:r w:rsidRPr="00437952">
              <w:t xml:space="preserve"> </w:t>
            </w:r>
            <w:r w:rsidRPr="00FE00CE">
              <w:rPr>
                <w:sz w:val="24"/>
                <w:szCs w:val="24"/>
                <w:lang w:val="fr-CH"/>
              </w:rPr>
              <w:t>p.a.r.</w:t>
            </w:r>
            <w:r w:rsidRPr="00437952">
              <w:t xml:space="preserve"> </w:t>
            </w:r>
            <w:r>
              <w:t xml:space="preserve">&lt; </w:t>
            </w:r>
            <w:r w:rsidRPr="00437952">
              <w:t>37</w:t>
            </w:r>
          </w:p>
        </w:tc>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2</w:t>
            </w:r>
          </w:p>
        </w:tc>
      </w:tr>
      <w:tr w:rsidR="00480669" w:rsidRPr="00437952" w:rsidTr="006035E1">
        <w:trPr>
          <w:cantSplit/>
          <w:jc w:val="center"/>
        </w:trPr>
        <w:tc>
          <w:tcPr>
            <w:tcW w:w="2835" w:type="dxa"/>
            <w:tcBorders>
              <w:left w:val="single" w:sz="6" w:space="0" w:color="auto"/>
              <w:bottom w:val="single" w:sz="6" w:space="0" w:color="auto"/>
              <w:right w:val="single" w:sz="6" w:space="0" w:color="auto"/>
            </w:tcBorders>
          </w:tcPr>
          <w:p w:rsidR="00480669" w:rsidRPr="00437952" w:rsidRDefault="00480669" w:rsidP="006035E1">
            <w:pPr>
              <w:pStyle w:val="Tabletext"/>
              <w:jc w:val="center"/>
            </w:pPr>
            <w:r w:rsidRPr="00FE00CE">
              <w:rPr>
                <w:sz w:val="24"/>
                <w:szCs w:val="24"/>
                <w:lang w:val="fr-CH"/>
              </w:rPr>
              <w:t>p.a.r.</w:t>
            </w:r>
            <w:r w:rsidRPr="00437952">
              <w:t xml:space="preserve"> </w:t>
            </w:r>
            <w:r>
              <w:t>&lt;</w:t>
            </w:r>
            <w:r w:rsidRPr="00437952">
              <w:t xml:space="preserve"> 30</w:t>
            </w:r>
          </w:p>
        </w:tc>
        <w:tc>
          <w:tcPr>
            <w:tcW w:w="2835" w:type="dxa"/>
            <w:tcBorders>
              <w:left w:val="single" w:sz="6" w:space="0" w:color="auto"/>
              <w:bottom w:val="single" w:sz="6" w:space="0" w:color="auto"/>
              <w:right w:val="single" w:sz="6" w:space="0" w:color="auto"/>
            </w:tcBorders>
          </w:tcPr>
          <w:p w:rsidR="00480669" w:rsidRPr="00437952" w:rsidRDefault="00480669" w:rsidP="006035E1">
            <w:pPr>
              <w:pStyle w:val="Tabletext"/>
              <w:jc w:val="center"/>
            </w:pPr>
            <w:r w:rsidRPr="00437952">
              <w:t>1</w:t>
            </w:r>
          </w:p>
        </w:tc>
      </w:tr>
    </w:tbl>
    <w:p w:rsidR="00480669" w:rsidRDefault="00480669" w:rsidP="00480669">
      <w:pPr>
        <w:pStyle w:val="Tablefin"/>
      </w:pPr>
    </w:p>
    <w:p w:rsidR="00480669" w:rsidRPr="00FE00CE" w:rsidRDefault="00480669" w:rsidP="00480669">
      <w:pPr>
        <w:pStyle w:val="Heading3"/>
        <w:rPr>
          <w:lang w:val="fr-CH"/>
        </w:rPr>
      </w:pPr>
      <w:r w:rsidRPr="00FE00CE">
        <w:rPr>
          <w:lang w:val="fr-CH"/>
        </w:rPr>
        <w:t>4.4.1</w:t>
      </w:r>
      <w:r w:rsidRPr="00FE00CE">
        <w:rPr>
          <w:lang w:val="fr-CH"/>
        </w:rPr>
        <w:tab/>
        <w:t>Corrections relatives au DRV pour des ouvertures verticales de deux longueurs d'onde ou plus</w:t>
      </w:r>
    </w:p>
    <w:p w:rsidR="00480669" w:rsidRPr="00FE00CE" w:rsidRDefault="00480669" w:rsidP="00480669">
      <w:pPr>
        <w:rPr>
          <w:lang w:val="fr-CH"/>
        </w:rPr>
      </w:pPr>
      <w:r w:rsidRPr="00FE00CE">
        <w:rPr>
          <w:lang w:val="fr-CH"/>
        </w:rPr>
        <w:t xml:space="preserve">Pour représenter l'enveloppe du diagramme de rayonnement vertical d'antennes dont l'ouverture verticale est de deux longueurs d'onde ou plus, on calcule le facteur </w:t>
      </w:r>
      <w:r w:rsidRPr="00FE00CE">
        <w:rPr>
          <w:i/>
          <w:lang w:val="fr-CH"/>
        </w:rPr>
        <w:t>V</w:t>
      </w:r>
      <w:r w:rsidRPr="00FE00CE">
        <w:rPr>
          <w:lang w:val="fr-CH"/>
        </w:rPr>
        <w:t xml:space="preserve"> de correction du DRV (dB) au moyen de la formule suivante:</w:t>
      </w:r>
    </w:p>
    <w:p w:rsidR="00480669" w:rsidRPr="004C3827" w:rsidRDefault="00480669" w:rsidP="00480669">
      <w:pPr>
        <w:pStyle w:val="Equation"/>
      </w:pPr>
      <w:bookmarkStart w:id="10" w:name="F022"/>
      <w:r w:rsidRPr="00437952">
        <w:tab/>
      </w:r>
      <w:r w:rsidRPr="00437952">
        <w:tab/>
      </w:r>
      <w:r w:rsidRPr="00437952">
        <w:rPr>
          <w:position w:val="-10"/>
        </w:rPr>
        <w:object w:dxaOrig="2200" w:dyaOrig="320">
          <v:shape id="_x0000_i1128" type="#_x0000_t75" style="width:108pt;height:18pt" o:ole="">
            <v:imagedata r:id="rId42" o:title=""/>
          </v:shape>
          <o:OLEObject Type="Embed" ProgID="Equation.3" ShapeID="_x0000_i1128" DrawAspect="Content" ObjectID="_1470050812" r:id="rId43"/>
        </w:object>
      </w:r>
      <w:r w:rsidRPr="004C3827">
        <w:tab/>
        <w:t>(15)</w:t>
      </w:r>
      <w:bookmarkEnd w:id="10"/>
    </w:p>
    <w:p w:rsidR="00480669" w:rsidRPr="00571384" w:rsidRDefault="00480669" w:rsidP="00480669">
      <w:r w:rsidRPr="00571384">
        <w:lastRenderedPageBreak/>
        <w:t>où:</w:t>
      </w:r>
    </w:p>
    <w:p w:rsidR="00480669" w:rsidRPr="00480669" w:rsidRDefault="00480669" w:rsidP="00480669">
      <w:pPr>
        <w:pStyle w:val="Equationlegend"/>
        <w:rPr>
          <w:lang w:val="fr-CH"/>
        </w:rPr>
      </w:pPr>
      <w:r w:rsidRPr="00480669">
        <w:rPr>
          <w:i/>
          <w:lang w:val="fr-CH"/>
        </w:rPr>
        <w:tab/>
        <w:t>A</w:t>
      </w:r>
      <w:r w:rsidRPr="00480669">
        <w:rPr>
          <w:lang w:val="fr-CH"/>
        </w:rPr>
        <w:t>:</w:t>
      </w:r>
      <w:r w:rsidRPr="00480669">
        <w:rPr>
          <w:lang w:val="fr-CH"/>
        </w:rPr>
        <w:tab/>
      </w:r>
      <w:r w:rsidRPr="00FE00CE">
        <w:rPr>
          <w:szCs w:val="24"/>
          <w:lang w:val="fr-CH"/>
        </w:rPr>
        <w:t>ouverture verticale (longueurs d'onde)</w:t>
      </w:r>
      <w:r>
        <w:rPr>
          <w:szCs w:val="24"/>
          <w:lang w:val="fr-CH"/>
        </w:rPr>
        <w:t>;</w:t>
      </w:r>
    </w:p>
    <w:p w:rsidR="00480669" w:rsidRPr="00480669" w:rsidRDefault="00480669" w:rsidP="00480669">
      <w:pPr>
        <w:pStyle w:val="Equationlegend"/>
        <w:rPr>
          <w:lang w:val="fr-CH"/>
        </w:rPr>
      </w:pPr>
      <w:r w:rsidRPr="00480669">
        <w:rPr>
          <w:lang w:val="fr-CH"/>
        </w:rPr>
        <w:tab/>
      </w:r>
      <w:r>
        <w:t>θ</w:t>
      </w:r>
      <w:r w:rsidRPr="00480669">
        <w:rPr>
          <w:lang w:val="fr-CH"/>
        </w:rPr>
        <w:t>:</w:t>
      </w:r>
      <w:r w:rsidRPr="00480669">
        <w:rPr>
          <w:lang w:val="fr-CH"/>
        </w:rPr>
        <w:tab/>
      </w:r>
      <w:r w:rsidRPr="00FE00CE">
        <w:rPr>
          <w:szCs w:val="24"/>
          <w:lang w:val="fr-CH"/>
        </w:rPr>
        <w:t>angle d'élévation (par rapport à l'horizontale)</w:t>
      </w:r>
      <w:r w:rsidRPr="00480669">
        <w:rPr>
          <w:lang w:val="fr-CH"/>
        </w:rPr>
        <w:t>.</w:t>
      </w:r>
    </w:p>
    <w:p w:rsidR="00480669" w:rsidRPr="00FE00CE" w:rsidRDefault="00480669" w:rsidP="00480669">
      <w:pPr>
        <w:rPr>
          <w:lang w:val="fr-CH"/>
        </w:rPr>
      </w:pPr>
      <w:r w:rsidRPr="00FE00CE">
        <w:rPr>
          <w:lang w:val="fr-CH"/>
        </w:rPr>
        <w:t>Il convient de remarquer que, pour de petits angles d'élévation, cette expression peut produire des valeurs positives de </w:t>
      </w:r>
      <w:r w:rsidRPr="00FE00CE">
        <w:rPr>
          <w:i/>
          <w:lang w:val="fr-CH"/>
        </w:rPr>
        <w:t>V</w:t>
      </w:r>
      <w:r w:rsidRPr="00FE00CE">
        <w:rPr>
          <w:lang w:val="fr-CH"/>
        </w:rPr>
        <w:t xml:space="preserve">. Dans de tels cas, </w:t>
      </w:r>
      <w:r w:rsidRPr="00FE00CE">
        <w:rPr>
          <w:i/>
          <w:lang w:val="fr-CH"/>
        </w:rPr>
        <w:t>V</w:t>
      </w:r>
      <w:r w:rsidRPr="00FE00CE">
        <w:rPr>
          <w:lang w:val="fr-CH"/>
        </w:rPr>
        <w:t xml:space="preserve"> est mis à 0 dB (c'est-à-dire qu'aucune correction du DRV n'est appliquée).</w:t>
      </w:r>
    </w:p>
    <w:p w:rsidR="00480669" w:rsidRPr="00FE00CE" w:rsidRDefault="00480669" w:rsidP="00480669">
      <w:pPr>
        <w:rPr>
          <w:lang w:val="fr-CH"/>
        </w:rPr>
      </w:pPr>
      <w:r w:rsidRPr="00FE00CE">
        <w:rPr>
          <w:lang w:val="fr-CH"/>
        </w:rPr>
        <w:t xml:space="preserve">Pour de grands angles d'élévation, </w:t>
      </w:r>
      <w:r w:rsidRPr="00FE00CE">
        <w:rPr>
          <w:i/>
          <w:lang w:val="fr-CH"/>
        </w:rPr>
        <w:t>V</w:t>
      </w:r>
      <w:r w:rsidRPr="00FE00CE">
        <w:rPr>
          <w:lang w:val="fr-CH"/>
        </w:rPr>
        <w:t xml:space="preserve"> est limitée à une valeur de –14 dB, c'est-à-dire que </w:t>
      </w:r>
      <w:r w:rsidRPr="00437952">
        <w:t>0 </w:t>
      </w:r>
      <w:r>
        <w:sym w:font="Symbol" w:char="F0B3"/>
      </w:r>
      <w:r w:rsidRPr="00437952">
        <w:t> </w:t>
      </w:r>
      <w:r w:rsidRPr="00437952">
        <w:rPr>
          <w:i/>
        </w:rPr>
        <w:t>V</w:t>
      </w:r>
      <w:r w:rsidRPr="00437952">
        <w:t> </w:t>
      </w:r>
      <w:r>
        <w:sym w:font="Symbol" w:char="F0B3"/>
      </w:r>
      <w:r w:rsidRPr="00437952">
        <w:t> −14 dB</w:t>
      </w:r>
      <w:r w:rsidRPr="00FE00CE">
        <w:rPr>
          <w:lang w:val="fr-CH"/>
        </w:rPr>
        <w:t>.</w:t>
      </w:r>
    </w:p>
    <w:p w:rsidR="00480669" w:rsidRPr="00FE00CE" w:rsidRDefault="00480669" w:rsidP="00480669">
      <w:pPr>
        <w:rPr>
          <w:lang w:val="fr-CH"/>
        </w:rPr>
      </w:pPr>
      <w:r w:rsidRPr="00FE00CE">
        <w:rPr>
          <w:lang w:val="fr-CH"/>
        </w:rPr>
        <w:t>Si l'on connaît la valeur maximale du facteur de correction réel du DRV, il convient de l'utiliser comme valeur limite à la place de –14 dB.</w:t>
      </w:r>
    </w:p>
    <w:p w:rsidR="00480669" w:rsidRPr="00FE00CE" w:rsidRDefault="00480669" w:rsidP="00480669">
      <w:pPr>
        <w:pStyle w:val="Heading3"/>
        <w:rPr>
          <w:lang w:val="fr-CH"/>
        </w:rPr>
      </w:pPr>
      <w:r w:rsidRPr="00FE00CE">
        <w:rPr>
          <w:lang w:val="fr-CH"/>
        </w:rPr>
        <w:t>4.4.2</w:t>
      </w:r>
      <w:r w:rsidRPr="00FE00CE">
        <w:rPr>
          <w:lang w:val="fr-CH"/>
        </w:rPr>
        <w:tab/>
        <w:t>Corrections relatives au DRV pour des ouvertures verticales de moins de deux longueurs d'onde</w:t>
      </w:r>
    </w:p>
    <w:p w:rsidR="00480669" w:rsidRPr="00FE00CE" w:rsidRDefault="00480669" w:rsidP="00480669">
      <w:pPr>
        <w:rPr>
          <w:lang w:val="fr-CH"/>
        </w:rPr>
      </w:pPr>
      <w:r w:rsidRPr="00FE00CE">
        <w:rPr>
          <w:lang w:val="fr-CH"/>
        </w:rPr>
        <w:t>Lorsque l'on utilise des antennes à faible gain (d'ouverture radioélectrique inférieure à deux longueurs d'onde), les valeurs du Tableau 7 caractérisent l'enveloppe du DRV.</w:t>
      </w:r>
    </w:p>
    <w:p w:rsidR="00480669" w:rsidRPr="00FE00CE" w:rsidRDefault="00480669" w:rsidP="00480669">
      <w:pPr>
        <w:rPr>
          <w:lang w:val="fr-CH"/>
        </w:rPr>
      </w:pPr>
      <w:r w:rsidRPr="00FE00CE">
        <w:rPr>
          <w:lang w:val="fr-CH"/>
        </w:rPr>
        <w:t>On utilisera l'interpolation linéaire pour les angles intermédiaires.</w:t>
      </w:r>
    </w:p>
    <w:p w:rsidR="00480669" w:rsidRPr="00FE00CE" w:rsidRDefault="00480669" w:rsidP="00480669">
      <w:pPr>
        <w:pStyle w:val="TableNo"/>
        <w:rPr>
          <w:lang w:val="fr-CH"/>
        </w:rPr>
      </w:pPr>
      <w:r>
        <w:rPr>
          <w:lang w:val="fr-CH"/>
        </w:rPr>
        <w:t xml:space="preserve">TABLEAU </w:t>
      </w:r>
      <w:r w:rsidRPr="00FE00CE">
        <w:rPr>
          <w:lang w:val="fr-CH"/>
        </w:rPr>
        <w:t>7</w:t>
      </w:r>
    </w:p>
    <w:tbl>
      <w:tblPr>
        <w:tblW w:w="0" w:type="auto"/>
        <w:jc w:val="center"/>
        <w:tblLayout w:type="fixed"/>
        <w:tblLook w:val="0000" w:firstRow="0" w:lastRow="0" w:firstColumn="0" w:lastColumn="0" w:noHBand="0" w:noVBand="0"/>
      </w:tblPr>
      <w:tblGrid>
        <w:gridCol w:w="2835"/>
        <w:gridCol w:w="2835"/>
      </w:tblGrid>
      <w:tr w:rsidR="00480669" w:rsidRPr="00437952" w:rsidTr="006035E1">
        <w:trPr>
          <w:cantSplit/>
          <w:jc w:val="center"/>
        </w:trPr>
        <w:tc>
          <w:tcPr>
            <w:tcW w:w="2835" w:type="dxa"/>
            <w:tcBorders>
              <w:top w:val="single" w:sz="6" w:space="0" w:color="auto"/>
              <w:left w:val="single" w:sz="6" w:space="0" w:color="auto"/>
              <w:bottom w:val="single" w:sz="6" w:space="0" w:color="auto"/>
              <w:right w:val="single" w:sz="6" w:space="0" w:color="auto"/>
            </w:tcBorders>
          </w:tcPr>
          <w:p w:rsidR="00480669" w:rsidRPr="00EC52C5" w:rsidRDefault="00480669" w:rsidP="006035E1">
            <w:pPr>
              <w:pStyle w:val="Tablehead"/>
              <w:rPr>
                <w:szCs w:val="22"/>
              </w:rPr>
            </w:pPr>
            <w:r w:rsidRPr="00EC52C5">
              <w:rPr>
                <w:szCs w:val="22"/>
                <w:lang w:val="fr-CH"/>
              </w:rPr>
              <w:t>Angle d'élévation</w:t>
            </w:r>
            <w:r w:rsidRPr="00EC52C5">
              <w:rPr>
                <w:szCs w:val="22"/>
              </w:rPr>
              <w:br/>
              <w:t>(degrés)</w:t>
            </w:r>
          </w:p>
        </w:tc>
        <w:tc>
          <w:tcPr>
            <w:tcW w:w="2835" w:type="dxa"/>
            <w:tcBorders>
              <w:top w:val="single" w:sz="6" w:space="0" w:color="auto"/>
              <w:left w:val="single" w:sz="6" w:space="0" w:color="auto"/>
              <w:bottom w:val="single" w:sz="6" w:space="0" w:color="auto"/>
              <w:right w:val="single" w:sz="6" w:space="0" w:color="auto"/>
            </w:tcBorders>
          </w:tcPr>
          <w:p w:rsidR="00480669" w:rsidRPr="00EC52C5" w:rsidRDefault="00480669" w:rsidP="006035E1">
            <w:pPr>
              <w:pStyle w:val="Tablehead"/>
              <w:rPr>
                <w:szCs w:val="22"/>
              </w:rPr>
            </w:pPr>
            <w:r w:rsidRPr="00EC52C5">
              <w:rPr>
                <w:szCs w:val="22"/>
                <w:lang w:val="fr-CH"/>
              </w:rPr>
              <w:t>Correction du DRV</w:t>
            </w:r>
            <w:r w:rsidRPr="00EC52C5">
              <w:rPr>
                <w:szCs w:val="22"/>
              </w:rPr>
              <w:br/>
              <w:t>(dB)</w:t>
            </w:r>
          </w:p>
        </w:tc>
      </w:tr>
      <w:tr w:rsidR="00480669" w:rsidRPr="00437952" w:rsidTr="006035E1">
        <w:trPr>
          <w:cantSplit/>
          <w:jc w:val="center"/>
        </w:trPr>
        <w:tc>
          <w:tcPr>
            <w:tcW w:w="2835" w:type="dxa"/>
            <w:tcBorders>
              <w:top w:val="single" w:sz="6" w:space="0" w:color="auto"/>
              <w:left w:val="single" w:sz="6" w:space="0" w:color="auto"/>
              <w:right w:val="single" w:sz="6" w:space="0" w:color="auto"/>
            </w:tcBorders>
          </w:tcPr>
          <w:p w:rsidR="00480669" w:rsidRPr="00437952" w:rsidRDefault="00480669" w:rsidP="006035E1">
            <w:pPr>
              <w:pStyle w:val="Tabletext"/>
              <w:keepNext/>
              <w:jc w:val="center"/>
            </w:pPr>
            <w:r w:rsidRPr="00437952">
              <w:t>0</w:t>
            </w:r>
          </w:p>
        </w:tc>
        <w:tc>
          <w:tcPr>
            <w:tcW w:w="2835" w:type="dxa"/>
            <w:tcBorders>
              <w:top w:val="single" w:sz="6" w:space="0" w:color="auto"/>
              <w:left w:val="single" w:sz="6" w:space="0" w:color="auto"/>
              <w:right w:val="single" w:sz="6" w:space="0" w:color="auto"/>
            </w:tcBorders>
          </w:tcPr>
          <w:p w:rsidR="00480669" w:rsidRPr="00437952" w:rsidRDefault="00480669" w:rsidP="006035E1">
            <w:pPr>
              <w:pStyle w:val="Tabletext"/>
              <w:keepNext/>
              <w:jc w:val="center"/>
            </w:pPr>
            <w:r w:rsidRPr="00437952">
              <w:t>0</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keepNext/>
              <w:jc w:val="center"/>
            </w:pPr>
            <w:r w:rsidRPr="00437952">
              <w:t>10</w:t>
            </w:r>
          </w:p>
        </w:tc>
        <w:tc>
          <w:tcPr>
            <w:tcW w:w="2835" w:type="dxa"/>
            <w:tcBorders>
              <w:left w:val="single" w:sz="6" w:space="0" w:color="auto"/>
              <w:right w:val="single" w:sz="6" w:space="0" w:color="auto"/>
            </w:tcBorders>
          </w:tcPr>
          <w:p w:rsidR="00480669" w:rsidRPr="00437952" w:rsidRDefault="00480669" w:rsidP="006035E1">
            <w:pPr>
              <w:pStyle w:val="Tabletext"/>
              <w:keepNext/>
              <w:jc w:val="center"/>
            </w:pPr>
            <w:r w:rsidRPr="00437952">
              <w:t>0</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20</w:t>
            </w:r>
          </w:p>
        </w:tc>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−1</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30</w:t>
            </w:r>
          </w:p>
        </w:tc>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−2</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40</w:t>
            </w:r>
          </w:p>
        </w:tc>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−4</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50</w:t>
            </w:r>
          </w:p>
        </w:tc>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−6</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60</w:t>
            </w:r>
          </w:p>
        </w:tc>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−8</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70</w:t>
            </w:r>
          </w:p>
        </w:tc>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−8</w:t>
            </w:r>
          </w:p>
        </w:tc>
      </w:tr>
      <w:tr w:rsidR="00480669" w:rsidRPr="00437952" w:rsidTr="006035E1">
        <w:trPr>
          <w:cantSplit/>
          <w:jc w:val="center"/>
        </w:trPr>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80</w:t>
            </w:r>
          </w:p>
        </w:tc>
        <w:tc>
          <w:tcPr>
            <w:tcW w:w="2835" w:type="dxa"/>
            <w:tcBorders>
              <w:left w:val="single" w:sz="6" w:space="0" w:color="auto"/>
              <w:right w:val="single" w:sz="6" w:space="0" w:color="auto"/>
            </w:tcBorders>
          </w:tcPr>
          <w:p w:rsidR="00480669" w:rsidRPr="00437952" w:rsidRDefault="00480669" w:rsidP="006035E1">
            <w:pPr>
              <w:pStyle w:val="Tabletext"/>
              <w:jc w:val="center"/>
            </w:pPr>
            <w:r w:rsidRPr="00437952">
              <w:t>−8</w:t>
            </w:r>
          </w:p>
        </w:tc>
      </w:tr>
      <w:tr w:rsidR="00480669" w:rsidRPr="00437952" w:rsidTr="006035E1">
        <w:trPr>
          <w:cantSplit/>
          <w:jc w:val="center"/>
        </w:trPr>
        <w:tc>
          <w:tcPr>
            <w:tcW w:w="2835" w:type="dxa"/>
            <w:tcBorders>
              <w:left w:val="single" w:sz="6" w:space="0" w:color="auto"/>
              <w:bottom w:val="single" w:sz="6" w:space="0" w:color="auto"/>
              <w:right w:val="single" w:sz="6" w:space="0" w:color="auto"/>
            </w:tcBorders>
          </w:tcPr>
          <w:p w:rsidR="00480669" w:rsidRPr="00437952" w:rsidRDefault="00480669" w:rsidP="006035E1">
            <w:pPr>
              <w:pStyle w:val="Tabletext"/>
              <w:jc w:val="center"/>
            </w:pPr>
            <w:r w:rsidRPr="00437952">
              <w:t>90</w:t>
            </w:r>
          </w:p>
        </w:tc>
        <w:tc>
          <w:tcPr>
            <w:tcW w:w="2835" w:type="dxa"/>
            <w:tcBorders>
              <w:left w:val="single" w:sz="6" w:space="0" w:color="auto"/>
              <w:bottom w:val="single" w:sz="6" w:space="0" w:color="auto"/>
              <w:right w:val="single" w:sz="6" w:space="0" w:color="auto"/>
            </w:tcBorders>
          </w:tcPr>
          <w:p w:rsidR="00480669" w:rsidRPr="00437952" w:rsidRDefault="00480669" w:rsidP="006035E1">
            <w:pPr>
              <w:pStyle w:val="Tabletext"/>
              <w:jc w:val="center"/>
            </w:pPr>
            <w:r w:rsidRPr="00437952">
              <w:t>−8</w:t>
            </w:r>
          </w:p>
        </w:tc>
      </w:tr>
    </w:tbl>
    <w:p w:rsidR="00480669" w:rsidRDefault="00480669" w:rsidP="00480669">
      <w:pPr>
        <w:pStyle w:val="Tablefin"/>
      </w:pPr>
    </w:p>
    <w:p w:rsidR="00480669" w:rsidRPr="00FE00CE" w:rsidRDefault="00480669" w:rsidP="00480669">
      <w:pPr>
        <w:pStyle w:val="Heading3"/>
        <w:rPr>
          <w:lang w:val="fr-CH"/>
        </w:rPr>
      </w:pPr>
      <w:r w:rsidRPr="00FE00CE">
        <w:rPr>
          <w:lang w:val="fr-CH"/>
        </w:rPr>
        <w:t>4.4.3</w:t>
      </w:r>
      <w:r w:rsidRPr="00FE00CE">
        <w:rPr>
          <w:lang w:val="fr-CH"/>
        </w:rPr>
        <w:tab/>
        <w:t>Corrections du DRV pour des rayonnements non essentiels dans la bande 108</w:t>
      </w:r>
      <w:r>
        <w:rPr>
          <w:lang w:val="fr-CH"/>
        </w:rPr>
        <w:noBreakHyphen/>
      </w:r>
      <w:r w:rsidRPr="00FE00CE">
        <w:rPr>
          <w:lang w:val="fr-CH"/>
        </w:rPr>
        <w:t>118</w:t>
      </w:r>
      <w:r>
        <w:rPr>
          <w:lang w:val="fr-CH"/>
        </w:rPr>
        <w:t> </w:t>
      </w:r>
      <w:r w:rsidRPr="00FE00CE">
        <w:rPr>
          <w:lang w:val="fr-CH"/>
        </w:rPr>
        <w:t>MHz</w:t>
      </w:r>
    </w:p>
    <w:p w:rsidR="00480669" w:rsidRPr="00FE00CE" w:rsidRDefault="00480669" w:rsidP="00480669">
      <w:pPr>
        <w:rPr>
          <w:lang w:val="fr-CH"/>
        </w:rPr>
      </w:pPr>
      <w:r w:rsidRPr="00FE00CE">
        <w:rPr>
          <w:lang w:val="fr-CH"/>
        </w:rPr>
        <w:t>Les corrections du DRV indiquées aux § 4.4.1 et 4.4.2 sont également appliquées aux rayonnements non essentiels dans la bande 108</w:t>
      </w:r>
      <w:r w:rsidRPr="00FE00CE">
        <w:rPr>
          <w:lang w:val="fr-CH"/>
        </w:rPr>
        <w:noBreakHyphen/>
        <w:t>118 MHz.</w:t>
      </w:r>
    </w:p>
    <w:p w:rsidR="00480669" w:rsidRPr="00FE00CE" w:rsidRDefault="00480669" w:rsidP="00480669">
      <w:pPr>
        <w:pStyle w:val="Heading2"/>
        <w:rPr>
          <w:lang w:val="fr-CH"/>
        </w:rPr>
      </w:pPr>
      <w:r w:rsidRPr="00FE00CE">
        <w:rPr>
          <w:lang w:val="fr-CH"/>
        </w:rPr>
        <w:t>4.5</w:t>
      </w:r>
      <w:r w:rsidRPr="00FE00CE">
        <w:rPr>
          <w:lang w:val="fr-CH"/>
        </w:rPr>
        <w:tab/>
        <w:t>Combinaison des diagrammes de rayonnement horizontal et vertical</w:t>
      </w:r>
    </w:p>
    <w:p w:rsidR="00480669" w:rsidRPr="00FE00CE" w:rsidRDefault="00480669" w:rsidP="00480669">
      <w:pPr>
        <w:rPr>
          <w:szCs w:val="24"/>
          <w:lang w:val="fr-CH"/>
        </w:rPr>
      </w:pPr>
      <w:r w:rsidRPr="00FE00CE">
        <w:rPr>
          <w:lang w:val="fr-CH"/>
        </w:rPr>
        <w:t>On ajoutera arithmétiquement les valeurs correspondantes, en décibels, des facteurs de correction DRV et DRH, sous réserve d'une correction combinée maximale de –20 dB ou de la correction de DRV maximale. On choisira la plus grande de ces deux valeurs. Aux angles d'élévation supérieurs à 45</w:t>
      </w:r>
      <w:r>
        <w:rPr>
          <w:lang w:val="fr-CH"/>
        </w:rPr>
        <w:t>°</w:t>
      </w:r>
      <w:r w:rsidRPr="00FE00CE">
        <w:rPr>
          <w:lang w:val="fr-CH"/>
        </w:rPr>
        <w:t>, aucune correction de DRH n'est effectuée.</w:t>
      </w:r>
    </w:p>
    <w:p w:rsidR="00480669" w:rsidRPr="00FE00CE" w:rsidRDefault="00480669" w:rsidP="00480669">
      <w:pPr>
        <w:pStyle w:val="AppendixNoTitle"/>
        <w:rPr>
          <w:lang w:val="fr-CH"/>
        </w:rPr>
      </w:pPr>
      <w:r w:rsidRPr="00FE00CE">
        <w:rPr>
          <w:lang w:val="fr-CH"/>
        </w:rPr>
        <w:lastRenderedPageBreak/>
        <w:t>Appendice 1</w:t>
      </w:r>
      <w:r>
        <w:rPr>
          <w:lang w:val="fr-CH"/>
        </w:rPr>
        <w:br/>
      </w:r>
      <w:r w:rsidRPr="00FE00CE">
        <w:rPr>
          <w:lang w:val="fr-CH"/>
        </w:rPr>
        <w:t>de l'Annexe 2</w:t>
      </w:r>
      <w:r>
        <w:rPr>
          <w:lang w:val="fr-CH"/>
        </w:rPr>
        <w:br/>
      </w:r>
      <w:r>
        <w:rPr>
          <w:lang w:val="fr-CH"/>
        </w:rPr>
        <w:br/>
      </w:r>
      <w:r w:rsidRPr="00FE00CE">
        <w:rPr>
          <w:lang w:val="fr-CH"/>
        </w:rPr>
        <w:t>Emplacement des points de mesure à probabilité maximale de brouillage</w:t>
      </w:r>
    </w:p>
    <w:p w:rsidR="00480669" w:rsidRPr="00FE00CE" w:rsidRDefault="00480669" w:rsidP="00480669">
      <w:pPr>
        <w:jc w:val="center"/>
        <w:rPr>
          <w:szCs w:val="24"/>
          <w:lang w:val="fr-CH"/>
        </w:rPr>
      </w:pPr>
      <w:r w:rsidRPr="00FE00CE">
        <w:rPr>
          <w:i/>
          <w:szCs w:val="24"/>
          <w:lang w:val="fr-CH"/>
        </w:rPr>
        <w:t>Explication de la méthode d'évaluation générale (MEG)</w:t>
      </w:r>
    </w:p>
    <w:p w:rsidR="00480669" w:rsidRPr="00FE00CE" w:rsidRDefault="00480669" w:rsidP="00480669">
      <w:pPr>
        <w:pStyle w:val="Normalaftertitle"/>
        <w:rPr>
          <w:lang w:val="fr-CH"/>
        </w:rPr>
      </w:pPr>
      <w:r w:rsidRPr="00FE00CE">
        <w:rPr>
          <w:szCs w:val="24"/>
          <w:lang w:val="fr-CH"/>
        </w:rPr>
        <w:t>Le présent Appendice clarifie les relations entre emplacements de points de mesure et valeurs maximales de probabilité de brouillage local, dans le cadre de la méthode d'évaluation générale (MEG).</w:t>
      </w:r>
    </w:p>
    <w:p w:rsidR="00480669" w:rsidRPr="00FE00CE" w:rsidRDefault="00480669" w:rsidP="00480669">
      <w:pPr>
        <w:pStyle w:val="Heading1"/>
        <w:rPr>
          <w:lang w:val="fr-CH"/>
        </w:rPr>
      </w:pPr>
      <w:r w:rsidRPr="00FE00CE">
        <w:rPr>
          <w:lang w:val="fr-CH"/>
        </w:rPr>
        <w:t>1</w:t>
      </w:r>
      <w:r w:rsidRPr="00FE00CE">
        <w:rPr>
          <w:lang w:val="fr-CH"/>
        </w:rPr>
        <w:tab/>
        <w:t>Aéronef à la même hauteur qu'une antenne de station de radiodiffusion</w:t>
      </w:r>
    </w:p>
    <w:p w:rsidR="00480669" w:rsidRPr="00FE00CE" w:rsidRDefault="00480669" w:rsidP="00480669">
      <w:pPr>
        <w:rPr>
          <w:lang w:val="fr-CH"/>
        </w:rPr>
      </w:pPr>
      <w:r w:rsidRPr="00FE00CE">
        <w:rPr>
          <w:lang w:val="fr-CH"/>
        </w:rPr>
        <w:t>Soit un aéronef naviguant près d'une station de radiodiffusion. Si les hauteurs de l'une et de l'autre sont égales, la valeur de l'intensité de champ de radiodiffusion reçue par l'aéronef sera maximale au point d'approche au plus près. Dans le cas d'une antenne de radiodiffusion équidirective, le lieu des points d'intensité de champ maximale est un cercle centré sur l'antenne.</w:t>
      </w:r>
    </w:p>
    <w:p w:rsidR="00480669" w:rsidRPr="00FE00CE" w:rsidRDefault="00480669" w:rsidP="00480669">
      <w:pPr>
        <w:pStyle w:val="Heading1"/>
        <w:rPr>
          <w:lang w:val="fr-CH"/>
        </w:rPr>
      </w:pPr>
      <w:r w:rsidRPr="00FE00CE">
        <w:rPr>
          <w:lang w:val="fr-CH"/>
        </w:rPr>
        <w:t>2</w:t>
      </w:r>
      <w:r w:rsidRPr="00FE00CE">
        <w:rPr>
          <w:lang w:val="fr-CH"/>
        </w:rPr>
        <w:tab/>
        <w:t>Aéronef à une hauteur supérieure à celle de l'antenne d'une station de radiodiffusion</w:t>
      </w:r>
    </w:p>
    <w:p w:rsidR="00480669" w:rsidRPr="00FE00CE" w:rsidRDefault="00480669" w:rsidP="00480669">
      <w:pPr>
        <w:rPr>
          <w:lang w:val="fr-CH"/>
        </w:rPr>
      </w:pPr>
      <w:r w:rsidRPr="00FE00CE">
        <w:rPr>
          <w:lang w:val="fr-CH"/>
        </w:rPr>
        <w:t>Si l'aéronef navigue à altitude constante sur un axe radial en direction et au-dessus de l'emplacement d'une antenne de radiodiffusion, le point d'intensité de champ maxim</w:t>
      </w:r>
      <w:r>
        <w:rPr>
          <w:lang w:val="fr-CH"/>
        </w:rPr>
        <w:t>ale sera situé verticalement au</w:t>
      </w:r>
      <w:r>
        <w:rPr>
          <w:lang w:val="fr-CH"/>
        </w:rPr>
        <w:noBreakHyphen/>
      </w:r>
      <w:r w:rsidRPr="00FE00CE">
        <w:rPr>
          <w:lang w:val="fr-CH"/>
        </w:rPr>
        <w:t>dessus de cette antenne (voir l'Appendice 2 de l'Annexe 2).</w:t>
      </w:r>
    </w:p>
    <w:p w:rsidR="00480669" w:rsidRPr="00FE00CE" w:rsidRDefault="00480669" w:rsidP="00480669">
      <w:pPr>
        <w:pStyle w:val="Heading1"/>
        <w:rPr>
          <w:lang w:val="fr-CH"/>
        </w:rPr>
      </w:pPr>
      <w:r w:rsidRPr="00FE00CE">
        <w:rPr>
          <w:lang w:val="fr-CH"/>
        </w:rPr>
        <w:t>3</w:t>
      </w:r>
      <w:r w:rsidRPr="00FE00CE">
        <w:rPr>
          <w:lang w:val="fr-CH"/>
        </w:rPr>
        <w:tab/>
        <w:t>Relation entre distances de séparation verticale et horizontale</w:t>
      </w:r>
    </w:p>
    <w:p w:rsidR="00480669" w:rsidRPr="00FE00CE" w:rsidRDefault="00480669" w:rsidP="00480669">
      <w:pPr>
        <w:rPr>
          <w:lang w:val="fr-CH"/>
        </w:rPr>
      </w:pPr>
      <w:r w:rsidRPr="00FE00CE">
        <w:rPr>
          <w:lang w:val="fr-CH"/>
        </w:rPr>
        <w:t xml:space="preserve">Si la valeur maximale de correction du DRV pour l'antenne de radiodiffusion est de –14 dB, la valeur maximale de l'intensité de champ obtenue pour une séparation verticale de </w:t>
      </w:r>
      <w:r w:rsidRPr="00FE00CE">
        <w:rPr>
          <w:i/>
          <w:lang w:val="fr-CH"/>
        </w:rPr>
        <w:t>y</w:t>
      </w:r>
      <w:r w:rsidRPr="00FE00CE">
        <w:rPr>
          <w:lang w:val="fr-CH"/>
        </w:rPr>
        <w:t xml:space="preserve"> mètres sera la même que pour une séparation de 5</w:t>
      </w:r>
      <w:r w:rsidRPr="00FE00CE">
        <w:rPr>
          <w:i/>
          <w:lang w:val="fr-CH"/>
        </w:rPr>
        <w:t>y</w:t>
      </w:r>
      <w:r w:rsidRPr="00FE00CE">
        <w:rPr>
          <w:lang w:val="fr-CH"/>
        </w:rPr>
        <w:t> mètres dans le plan horizontal passant par cette antenne de radiodiffusion (lorsque la correction DRV est de 0 dB).</w:t>
      </w:r>
    </w:p>
    <w:p w:rsidR="00480669" w:rsidRPr="00FE00CE" w:rsidRDefault="00480669" w:rsidP="00480669">
      <w:pPr>
        <w:pStyle w:val="Heading1"/>
        <w:rPr>
          <w:szCs w:val="24"/>
          <w:lang w:val="fr-CH"/>
        </w:rPr>
      </w:pPr>
      <w:r w:rsidRPr="00FE00CE">
        <w:rPr>
          <w:szCs w:val="24"/>
          <w:lang w:val="fr-CH"/>
        </w:rPr>
        <w:t>4</w:t>
      </w:r>
      <w:r w:rsidRPr="00FE00CE">
        <w:rPr>
          <w:szCs w:val="24"/>
          <w:lang w:val="fr-CH"/>
        </w:rPr>
        <w:tab/>
        <w:t>Emplacement du point de probabilité maximale de brouillage</w:t>
      </w:r>
    </w:p>
    <w:p w:rsidR="00480669" w:rsidRPr="00FE00CE" w:rsidRDefault="00480669" w:rsidP="00480669">
      <w:pPr>
        <w:rPr>
          <w:lang w:val="fr-CH"/>
        </w:rPr>
      </w:pPr>
      <w:r w:rsidRPr="00FE00CE">
        <w:rPr>
          <w:lang w:val="fr-CH"/>
        </w:rPr>
        <w:t xml:space="preserve">Pour les calculs de compatibilité A1, A2 et B2, les concepts de séparation verticale et de séparation horizontale sont équivalents parce que la source des signaux de radiodiffusion est au même emplacement. Dans le cas B1, les sources de signaux ne sont généralement pas au même endroit: l'emplacement du point de probabilité maximale de brouillage ne sera sans doute pas immédiatement repérable si l'on utilise le concept de séparation horizontale. </w:t>
      </w:r>
    </w:p>
    <w:p w:rsidR="00480669" w:rsidRPr="00FE00CE" w:rsidRDefault="00480669" w:rsidP="00480669">
      <w:pPr>
        <w:rPr>
          <w:lang w:val="fr-CH"/>
        </w:rPr>
      </w:pPr>
      <w:r w:rsidRPr="00FE00CE">
        <w:rPr>
          <w:lang w:val="fr-CH"/>
        </w:rPr>
        <w:t>Mais si l'on utilise le concept de séparation verticale, le point de probabilité maximale de brouillage sera situé au</w:t>
      </w:r>
      <w:r w:rsidRPr="00FE00CE">
        <w:rPr>
          <w:lang w:val="fr-CH"/>
        </w:rPr>
        <w:noBreakHyphen/>
        <w:t>dessus de l'une ou de l'autre antenne de radiodiffusion (voir l'Appendice 2 de l'Annexe 2).</w:t>
      </w:r>
    </w:p>
    <w:p w:rsidR="00480669" w:rsidRPr="00FE00CE" w:rsidRDefault="00480669" w:rsidP="00480669">
      <w:pPr>
        <w:rPr>
          <w:lang w:val="fr-CH"/>
        </w:rPr>
      </w:pPr>
      <w:r w:rsidRPr="00FE00CE">
        <w:rPr>
          <w:lang w:val="fr-CH"/>
        </w:rPr>
        <w:t xml:space="preserve">Une paire (ou un trio) unique de points a ainsi été définie pour un calcul du cas le moins favorable sans qu'il ait été nécessaire de faire appel à un très grand nombre de points de calcul sur une sorte de réseau tridimensionnel. </w:t>
      </w:r>
    </w:p>
    <w:p w:rsidR="00480669" w:rsidRPr="00FE00CE" w:rsidRDefault="00480669" w:rsidP="00480669">
      <w:pPr>
        <w:pStyle w:val="Heading1"/>
        <w:rPr>
          <w:szCs w:val="24"/>
          <w:lang w:val="fr-CH"/>
        </w:rPr>
      </w:pPr>
      <w:r w:rsidRPr="00FE00CE">
        <w:rPr>
          <w:szCs w:val="24"/>
          <w:lang w:val="fr-CH"/>
        </w:rPr>
        <w:lastRenderedPageBreak/>
        <w:t>5</w:t>
      </w:r>
      <w:r w:rsidRPr="00FE00CE">
        <w:rPr>
          <w:szCs w:val="24"/>
          <w:lang w:val="fr-CH"/>
        </w:rPr>
        <w:tab/>
        <w:t>Points de mesure pour le service de localisation GBAS</w:t>
      </w:r>
    </w:p>
    <w:p w:rsidR="00480669" w:rsidRPr="00FE00CE" w:rsidRDefault="00480669" w:rsidP="00480669">
      <w:pPr>
        <w:keepNext/>
        <w:keepLines/>
        <w:rPr>
          <w:lang w:val="fr-CH"/>
        </w:rPr>
      </w:pPr>
      <w:r w:rsidRPr="00FE00CE">
        <w:rPr>
          <w:lang w:val="fr-CH"/>
        </w:rPr>
        <w:t>Dans la MEG, ce procédé direct sera utilisé pour les calculs de compatibilité dans le cas du service de localisation GBAS. On le complétera de points de mesure supplémentaires, situés à la limite ou à proximité de la zone de COS afin de s'assurer que l'on prend bien en compte les stations de radiodiffusion extérieures à la COS.</w:t>
      </w:r>
    </w:p>
    <w:p w:rsidR="00480669" w:rsidRPr="00FE00CE" w:rsidRDefault="00480669" w:rsidP="00480669">
      <w:pPr>
        <w:pStyle w:val="Heading1"/>
        <w:rPr>
          <w:lang w:val="fr-CH"/>
        </w:rPr>
      </w:pPr>
      <w:r w:rsidRPr="00FE00CE">
        <w:rPr>
          <w:lang w:val="fr-CH"/>
        </w:rPr>
        <w:t>6</w:t>
      </w:r>
      <w:r w:rsidRPr="00FE00CE">
        <w:rPr>
          <w:lang w:val="fr-CH"/>
        </w:rPr>
        <w:tab/>
        <w:t>Points de mesure pour le service d'approche de précision GBAS</w:t>
      </w:r>
    </w:p>
    <w:p w:rsidR="00480669" w:rsidRPr="00FE00CE" w:rsidRDefault="00480669" w:rsidP="00480669">
      <w:pPr>
        <w:rPr>
          <w:lang w:val="fr-CH"/>
        </w:rPr>
      </w:pPr>
      <w:r w:rsidRPr="00FE00CE">
        <w:rPr>
          <w:lang w:val="fr-CH"/>
        </w:rPr>
        <w:t>Contrairement au cas précédent, la COS pour l'approche de précision GBAS recouvre relativement peu de stations de radiodiffusion. Il est donc plus facile de démontrer que la compatibilité a été totalement évaluée au moyen d'un ensemble de points de mesure fixes en complément des points de mesure déterminés au-dessus ou à proximité de toutes les stations de radiodiffusion contenues dans la COS.</w:t>
      </w:r>
    </w:p>
    <w:p w:rsidR="00480669" w:rsidRPr="00FE00CE" w:rsidRDefault="00480669" w:rsidP="00480669">
      <w:pPr>
        <w:rPr>
          <w:lang w:val="fr-CH"/>
        </w:rPr>
      </w:pPr>
      <w:r w:rsidRPr="00FE00CE">
        <w:rPr>
          <w:lang w:val="fr-CH"/>
        </w:rPr>
        <w:t xml:space="preserve">Les points de mesure situés à l'intérieur de la zone ombrée de la </w:t>
      </w:r>
      <w:r>
        <w:rPr>
          <w:lang w:val="fr-CH"/>
        </w:rPr>
        <w:t>Fig.</w:t>
      </w:r>
      <w:r w:rsidRPr="00FE00CE">
        <w:rPr>
          <w:lang w:val="fr-CH"/>
        </w:rPr>
        <w:t> 3 ont été choisis de façon à permettre d'évaluer la compatibilité à partir du niveau du sol. Les hauteurs de ces points ont été choisies de manière à représenter une trajectoire de descente sur une pente de 3</w:t>
      </w:r>
      <w:r>
        <w:rPr>
          <w:lang w:val="fr-CH"/>
        </w:rPr>
        <w:t>°</w:t>
      </w:r>
      <w:r w:rsidRPr="00FE00CE">
        <w:rPr>
          <w:lang w:val="fr-CH"/>
        </w:rPr>
        <w:t>.</w:t>
      </w:r>
    </w:p>
    <w:p w:rsidR="00480669" w:rsidRPr="00FE00CE" w:rsidRDefault="00480669" w:rsidP="00480669">
      <w:pPr>
        <w:pStyle w:val="Heading1"/>
        <w:rPr>
          <w:lang w:val="fr-CH"/>
        </w:rPr>
      </w:pPr>
      <w:r w:rsidRPr="00FE00CE">
        <w:rPr>
          <w:lang w:val="fr-CH"/>
        </w:rPr>
        <w:t>7</w:t>
      </w:r>
      <w:r w:rsidRPr="00FE00CE">
        <w:rPr>
          <w:lang w:val="fr-CH"/>
        </w:rPr>
        <w:tab/>
        <w:t>Effet d'une augmentation de la hauteur d'un point de mesure</w:t>
      </w:r>
    </w:p>
    <w:p w:rsidR="00480669" w:rsidRPr="00FE00CE" w:rsidRDefault="00480669" w:rsidP="00480669">
      <w:pPr>
        <w:rPr>
          <w:lang w:val="fr-CH"/>
        </w:rPr>
      </w:pPr>
      <w:r w:rsidRPr="00FE00CE">
        <w:rPr>
          <w:lang w:val="fr-CH"/>
        </w:rPr>
        <w:t xml:space="preserve">Les calculs de brouillage potentiels de type B1 à 2 ou à 3 composantes donnent les résultats les plus défavorables </w:t>
      </w:r>
      <w:r>
        <w:rPr>
          <w:lang w:val="fr-CH"/>
        </w:rPr>
        <w:t xml:space="preserve">à la hauteur minimale du point de mesure pour </w:t>
      </w:r>
      <w:r w:rsidRPr="00FE00CE">
        <w:rPr>
          <w:lang w:val="fr-CH"/>
        </w:rPr>
        <w:t>tout sous</w:t>
      </w:r>
      <w:r w:rsidRPr="00FE00CE">
        <w:rPr>
          <w:lang w:val="fr-CH"/>
        </w:rPr>
        <w:noBreakHyphen/>
        <w:t xml:space="preserve">ensemble donné de stations de radiodiffusion qui se trouvent </w:t>
      </w:r>
      <w:r>
        <w:rPr>
          <w:lang w:val="fr-CH"/>
        </w:rPr>
        <w:t xml:space="preserve">en visibilité directe </w:t>
      </w:r>
      <w:r w:rsidRPr="00FE00CE">
        <w:rPr>
          <w:lang w:val="fr-CH"/>
        </w:rPr>
        <w:t xml:space="preserve">de ce point. Cependant, pour une hauteur plus élevée du point de mesure, il est possible que d'autres stations de radiodiffusion </w:t>
      </w:r>
      <w:r>
        <w:rPr>
          <w:lang w:val="fr-CH"/>
        </w:rPr>
        <w:t xml:space="preserve">soient aussi en visibilité directe </w:t>
      </w:r>
      <w:r w:rsidRPr="00FE00CE">
        <w:rPr>
          <w:lang w:val="fr-CH"/>
        </w:rPr>
        <w:t xml:space="preserve">de ce point. D'autres calculs sont alors nécessaires pour déterminer si ces stations peuvent contribuer à un éventuel brouillage de type B1. La valeur maximale de tout brouillage potentiel intervient à la hauteur minimale pour laquelle toutes les stations de radiodiffusion étudiées sont </w:t>
      </w:r>
      <w:r>
        <w:rPr>
          <w:lang w:val="fr-CH"/>
        </w:rPr>
        <w:t xml:space="preserve">en visibilité directe </w:t>
      </w:r>
      <w:r w:rsidRPr="00FE00CE">
        <w:rPr>
          <w:lang w:val="fr-CH"/>
        </w:rPr>
        <w:t>du point de mesure. La hauteur maximale à prendre en compte sera la plus petite des valeurs suivantes:</w:t>
      </w:r>
    </w:p>
    <w:p w:rsidR="00480669" w:rsidRPr="00370C3E" w:rsidRDefault="00480669" w:rsidP="00480669">
      <w:pPr>
        <w:pStyle w:val="enumlev1"/>
      </w:pPr>
      <w:r w:rsidRPr="00370C3E">
        <w:t>–</w:t>
      </w:r>
      <w:r w:rsidRPr="00370C3E">
        <w:tab/>
        <w:t>la hauteur maximale de la COS; ou</w:t>
      </w:r>
    </w:p>
    <w:p w:rsidR="00480669" w:rsidRPr="00370C3E" w:rsidRDefault="00480669" w:rsidP="00480669">
      <w:pPr>
        <w:pStyle w:val="enumlev1"/>
      </w:pPr>
      <w:r w:rsidRPr="00370C3E">
        <w:t>–</w:t>
      </w:r>
      <w:r w:rsidRPr="00370C3E">
        <w:tab/>
        <w:t>la hauteur maximale à laquelle le niveau de signal d'une station de radiodiffusion parvient à la valeur de déclenchement.</w:t>
      </w:r>
    </w:p>
    <w:p w:rsidR="00480669" w:rsidRDefault="00480669" w:rsidP="00480669">
      <w:pPr>
        <w:rPr>
          <w:szCs w:val="24"/>
          <w:lang w:val="fr-CH"/>
        </w:rPr>
      </w:pPr>
    </w:p>
    <w:p w:rsidR="00480669" w:rsidRDefault="00480669" w:rsidP="000B7FC0">
      <w:pPr>
        <w:rPr>
          <w:lang w:val="fr-CH"/>
        </w:rPr>
      </w:pPr>
    </w:p>
    <w:p w:rsidR="00480669" w:rsidRPr="00FE00CE" w:rsidRDefault="00480669" w:rsidP="00480669">
      <w:pPr>
        <w:pStyle w:val="AppendixNoTitle"/>
        <w:rPr>
          <w:lang w:val="fr-CH"/>
        </w:rPr>
      </w:pPr>
      <w:r w:rsidRPr="00FE00CE">
        <w:rPr>
          <w:lang w:val="fr-CH"/>
        </w:rPr>
        <w:t>Appendice 2</w:t>
      </w:r>
      <w:r>
        <w:rPr>
          <w:lang w:val="fr-CH"/>
        </w:rPr>
        <w:br/>
      </w:r>
      <w:r w:rsidRPr="00FE00CE">
        <w:rPr>
          <w:lang w:val="fr-CH"/>
        </w:rPr>
        <w:t>de l'Annexe 2</w:t>
      </w:r>
      <w:r>
        <w:rPr>
          <w:lang w:val="fr-CH"/>
        </w:rPr>
        <w:br/>
      </w:r>
      <w:r>
        <w:rPr>
          <w:lang w:val="fr-CH"/>
        </w:rPr>
        <w:br/>
      </w:r>
      <w:r w:rsidRPr="00FE00CE">
        <w:rPr>
          <w:lang w:val="fr-CH"/>
        </w:rPr>
        <w:t>Considérations relatives à l'intensité de champ maximale</w:t>
      </w:r>
      <w:r w:rsidRPr="00FE00CE">
        <w:rPr>
          <w:lang w:val="fr-CH"/>
        </w:rPr>
        <w:br/>
        <w:t>et à la probabilité maximale de brouillage</w:t>
      </w:r>
    </w:p>
    <w:p w:rsidR="00480669" w:rsidRPr="00FE00CE" w:rsidRDefault="00480669" w:rsidP="00480669">
      <w:pPr>
        <w:pStyle w:val="Heading1"/>
        <w:rPr>
          <w:lang w:val="fr-CH"/>
        </w:rPr>
      </w:pPr>
      <w:r w:rsidRPr="00FE00CE">
        <w:rPr>
          <w:lang w:val="fr-CH"/>
        </w:rPr>
        <w:t>1</w:t>
      </w:r>
      <w:r w:rsidRPr="00FE00CE">
        <w:rPr>
          <w:lang w:val="fr-CH"/>
        </w:rPr>
        <w:tab/>
        <w:t>Intensité de champ maximale</w:t>
      </w:r>
    </w:p>
    <w:p w:rsidR="00480669" w:rsidRPr="00FE00CE" w:rsidRDefault="00480669" w:rsidP="00480669">
      <w:pPr>
        <w:rPr>
          <w:lang w:val="fr-CH"/>
        </w:rPr>
      </w:pPr>
      <w:r w:rsidRPr="00FE00CE">
        <w:rPr>
          <w:lang w:val="fr-CH"/>
        </w:rPr>
        <w:t xml:space="preserve">Soit un aéronef naviguant sur une trajectoire radiale en direction d'une station de radiodiffusion à une altitude constante et supérieure à celle de l'antenne de radiodiffusion (voir la </w:t>
      </w:r>
      <w:r>
        <w:rPr>
          <w:lang w:val="fr-CH"/>
        </w:rPr>
        <w:t>Fig.</w:t>
      </w:r>
      <w:r w:rsidRPr="00FE00CE">
        <w:rPr>
          <w:lang w:val="fr-CH"/>
        </w:rPr>
        <w:t> 4).</w:t>
      </w:r>
    </w:p>
    <w:p w:rsidR="00480669" w:rsidRPr="00FE00CE" w:rsidRDefault="00480669" w:rsidP="00480669">
      <w:pPr>
        <w:rPr>
          <w:lang w:val="fr-CH"/>
        </w:rPr>
      </w:pPr>
      <w:r w:rsidRPr="00FE00CE">
        <w:rPr>
          <w:lang w:val="fr-CH"/>
        </w:rPr>
        <w:t>Dans ce qui suit:</w:t>
      </w:r>
    </w:p>
    <w:p w:rsidR="00480669" w:rsidRPr="00480669" w:rsidRDefault="00480669" w:rsidP="00480669">
      <w:pPr>
        <w:pStyle w:val="Equationlegend"/>
        <w:rPr>
          <w:lang w:val="fr-CH"/>
        </w:rPr>
      </w:pPr>
      <w:r w:rsidRPr="00480669">
        <w:rPr>
          <w:i/>
          <w:lang w:val="fr-CH"/>
        </w:rPr>
        <w:tab/>
        <w:t>P</w:t>
      </w:r>
      <w:r w:rsidRPr="00480669">
        <w:rPr>
          <w:lang w:val="fr-CH"/>
        </w:rPr>
        <w:t>:</w:t>
      </w:r>
      <w:r w:rsidRPr="00480669">
        <w:rPr>
          <w:lang w:val="fr-CH"/>
        </w:rPr>
        <w:tab/>
      </w:r>
      <w:r w:rsidRPr="00FE00CE">
        <w:rPr>
          <w:szCs w:val="24"/>
          <w:lang w:val="fr-CH"/>
        </w:rPr>
        <w:t>p.a.r.</w:t>
      </w:r>
      <w:r w:rsidRPr="00480669">
        <w:rPr>
          <w:lang w:val="fr-CH"/>
        </w:rPr>
        <w:t xml:space="preserve"> (dBW);</w:t>
      </w:r>
    </w:p>
    <w:p w:rsidR="00480669" w:rsidRPr="00480669" w:rsidRDefault="00480669" w:rsidP="00480669">
      <w:pPr>
        <w:pStyle w:val="Equationlegend"/>
        <w:rPr>
          <w:lang w:val="fr-CH"/>
        </w:rPr>
      </w:pPr>
      <w:r w:rsidRPr="00480669">
        <w:rPr>
          <w:i/>
          <w:lang w:val="fr-CH"/>
        </w:rPr>
        <w:lastRenderedPageBreak/>
        <w:tab/>
        <w:t>h</w:t>
      </w:r>
      <w:r w:rsidRPr="00480669">
        <w:rPr>
          <w:lang w:val="fr-CH"/>
        </w:rPr>
        <w:t>:</w:t>
      </w:r>
      <w:r w:rsidRPr="00480669">
        <w:rPr>
          <w:lang w:val="fr-CH"/>
        </w:rPr>
        <w:tab/>
      </w:r>
      <w:r w:rsidRPr="00FE00CE">
        <w:rPr>
          <w:szCs w:val="24"/>
          <w:lang w:val="fr-CH"/>
        </w:rPr>
        <w:t>différence d'altitu</w:t>
      </w:r>
      <w:r>
        <w:rPr>
          <w:szCs w:val="24"/>
          <w:lang w:val="fr-CH"/>
        </w:rPr>
        <w:t>de</w:t>
      </w:r>
      <w:r w:rsidRPr="00480669">
        <w:rPr>
          <w:lang w:val="fr-CH"/>
        </w:rPr>
        <w:t xml:space="preserve"> (km);</w:t>
      </w:r>
    </w:p>
    <w:p w:rsidR="00480669" w:rsidRPr="00480669" w:rsidRDefault="00480669" w:rsidP="00480669">
      <w:pPr>
        <w:pStyle w:val="Equationlegend"/>
        <w:rPr>
          <w:lang w:val="fr-CH"/>
        </w:rPr>
      </w:pPr>
      <w:r w:rsidRPr="00480669">
        <w:rPr>
          <w:i/>
          <w:lang w:val="fr-CH"/>
        </w:rPr>
        <w:tab/>
        <w:t>d</w:t>
      </w:r>
      <w:r w:rsidRPr="00480669">
        <w:rPr>
          <w:lang w:val="fr-CH"/>
        </w:rPr>
        <w:t>:</w:t>
      </w:r>
      <w:r w:rsidRPr="00480669">
        <w:rPr>
          <w:lang w:val="fr-CH"/>
        </w:rPr>
        <w:tab/>
      </w:r>
      <w:r w:rsidRPr="00FE00CE">
        <w:rPr>
          <w:szCs w:val="24"/>
          <w:lang w:val="fr-CH"/>
        </w:rPr>
        <w:t>distance en trajet oblique</w:t>
      </w:r>
      <w:r w:rsidRPr="00480669">
        <w:rPr>
          <w:lang w:val="fr-CH"/>
        </w:rPr>
        <w:t xml:space="preserve"> (km);</w:t>
      </w:r>
    </w:p>
    <w:p w:rsidR="00480669" w:rsidRPr="00480669" w:rsidRDefault="00480669" w:rsidP="00480669">
      <w:pPr>
        <w:pStyle w:val="Equationlegend"/>
        <w:rPr>
          <w:lang w:val="fr-CH"/>
        </w:rPr>
      </w:pPr>
      <w:r w:rsidRPr="00480669">
        <w:rPr>
          <w:lang w:val="fr-CH"/>
        </w:rPr>
        <w:tab/>
      </w:r>
      <w:r>
        <w:t>θ</w:t>
      </w:r>
      <w:r w:rsidRPr="00480669">
        <w:rPr>
          <w:lang w:val="fr-CH"/>
        </w:rPr>
        <w:t>:</w:t>
      </w:r>
      <w:r w:rsidRPr="00480669">
        <w:rPr>
          <w:lang w:val="fr-CH"/>
        </w:rPr>
        <w:tab/>
      </w:r>
      <w:r w:rsidRPr="00FE00CE">
        <w:rPr>
          <w:szCs w:val="24"/>
          <w:lang w:val="fr-CH"/>
        </w:rPr>
        <w:t>angle d'élévation par rapport au plan horizontal à l'antenne de radiodiffusion</w:t>
      </w:r>
      <w:r>
        <w:rPr>
          <w:szCs w:val="24"/>
          <w:lang w:val="fr-CH"/>
        </w:rPr>
        <w:t>;</w:t>
      </w:r>
    </w:p>
    <w:p w:rsidR="00480669" w:rsidRPr="00480669" w:rsidRDefault="00480669" w:rsidP="00480669">
      <w:pPr>
        <w:pStyle w:val="Equationlegend"/>
        <w:rPr>
          <w:lang w:val="fr-CH"/>
        </w:rPr>
      </w:pPr>
      <w:r w:rsidRPr="00480669">
        <w:rPr>
          <w:i/>
          <w:lang w:val="fr-CH"/>
        </w:rPr>
        <w:tab/>
        <w:t>V</w:t>
      </w:r>
      <w:r w:rsidRPr="00480669">
        <w:rPr>
          <w:lang w:val="fr-CH"/>
        </w:rPr>
        <w:t>:</w:t>
      </w:r>
      <w:r w:rsidRPr="00480669">
        <w:rPr>
          <w:lang w:val="fr-CH"/>
        </w:rPr>
        <w:tab/>
      </w:r>
      <w:r w:rsidRPr="00FE00CE">
        <w:rPr>
          <w:szCs w:val="24"/>
          <w:lang w:val="fr-CH"/>
        </w:rPr>
        <w:t>facteur de correction de DRV</w:t>
      </w:r>
      <w:r w:rsidRPr="00480669">
        <w:rPr>
          <w:lang w:val="fr-CH"/>
        </w:rPr>
        <w:t xml:space="preserve"> (dB).</w:t>
      </w:r>
    </w:p>
    <w:p w:rsidR="00480669" w:rsidRPr="00571384" w:rsidRDefault="00480669" w:rsidP="00480669">
      <w:r w:rsidRPr="00571384">
        <w:rPr>
          <w:szCs w:val="24"/>
        </w:rPr>
        <w:t>En tout point</w:t>
      </w:r>
      <w:r w:rsidRPr="00571384">
        <w:t xml:space="preserve"> T, </w:t>
      </w:r>
      <w:r w:rsidRPr="00FE00CE">
        <w:rPr>
          <w:szCs w:val="24"/>
          <w:lang w:val="fr-CH"/>
        </w:rPr>
        <w:t>l'intensité de champ</w:t>
      </w:r>
      <w:r w:rsidRPr="00571384">
        <w:t xml:space="preserve"> </w:t>
      </w:r>
      <w:r w:rsidRPr="00571384">
        <w:rPr>
          <w:i/>
        </w:rPr>
        <w:t>E</w:t>
      </w:r>
      <w:r w:rsidRPr="00571384">
        <w:t xml:space="preserve"> (dB(</w:t>
      </w:r>
      <w:r>
        <w:t>μ</w:t>
      </w:r>
      <w:r w:rsidRPr="00571384">
        <w:t>V/m)) (</w:t>
      </w:r>
      <w:r w:rsidRPr="00FE00CE">
        <w:rPr>
          <w:szCs w:val="24"/>
          <w:lang w:val="fr-CH"/>
        </w:rPr>
        <w:t>voir la</w:t>
      </w:r>
      <w:r w:rsidRPr="00571384">
        <w:t xml:space="preserve"> Note 1) </w:t>
      </w:r>
      <w:r w:rsidRPr="00FE00CE">
        <w:rPr>
          <w:szCs w:val="24"/>
          <w:lang w:val="fr-CH"/>
        </w:rPr>
        <w:t>est calculée à l'aide de la formule suivante</w:t>
      </w:r>
      <w:r w:rsidRPr="00571384">
        <w:t xml:space="preserve"> (</w:t>
      </w:r>
      <w:r w:rsidRPr="00FE00CE">
        <w:rPr>
          <w:szCs w:val="24"/>
          <w:lang w:val="fr-CH"/>
        </w:rPr>
        <w:t>voir le</w:t>
      </w:r>
      <w:r w:rsidRPr="00571384">
        <w:t xml:space="preserve"> § 3.3.7 </w:t>
      </w:r>
      <w:r>
        <w:t>de l'</w:t>
      </w:r>
      <w:r w:rsidRPr="00571384">
        <w:t>Annex</w:t>
      </w:r>
      <w:r>
        <w:t>e</w:t>
      </w:r>
      <w:r w:rsidRPr="00571384">
        <w:t> 1):</w:t>
      </w:r>
    </w:p>
    <w:p w:rsidR="00480669" w:rsidRPr="00571384" w:rsidRDefault="00480669" w:rsidP="00480669">
      <w:pPr>
        <w:pStyle w:val="Equation"/>
      </w:pPr>
      <w:bookmarkStart w:id="11" w:name="F023"/>
      <w:r w:rsidRPr="00571384">
        <w:tab/>
      </w:r>
      <w:r w:rsidRPr="00571384">
        <w:tab/>
      </w:r>
      <w:r w:rsidRPr="00571384">
        <w:rPr>
          <w:i/>
        </w:rPr>
        <w:t>E</w:t>
      </w:r>
      <w:r w:rsidRPr="00571384">
        <w:t xml:space="preserve"> </w:t>
      </w:r>
      <w:r>
        <w:t>=</w:t>
      </w:r>
      <w:r w:rsidRPr="00571384">
        <w:t xml:space="preserve"> 76,9 </w:t>
      </w:r>
      <w:r>
        <w:t>+</w:t>
      </w:r>
      <w:r w:rsidRPr="00571384">
        <w:t xml:space="preserve"> </w:t>
      </w:r>
      <w:r w:rsidRPr="00571384">
        <w:rPr>
          <w:i/>
        </w:rPr>
        <w:t>P</w:t>
      </w:r>
      <w:r w:rsidRPr="00571384">
        <w:t xml:space="preserve"> – 20 log </w:t>
      </w:r>
      <w:r w:rsidRPr="00571384">
        <w:rPr>
          <w:i/>
        </w:rPr>
        <w:t>d</w:t>
      </w:r>
      <w:r w:rsidRPr="00571384">
        <w:t xml:space="preserve"> </w:t>
      </w:r>
      <w:r w:rsidRPr="00437952">
        <w:rPr>
          <w:rFonts w:ascii="Symbol" w:hAnsi="Symbol"/>
        </w:rPr>
        <w:t></w:t>
      </w:r>
      <w:r w:rsidRPr="00571384">
        <w:t xml:space="preserve"> </w:t>
      </w:r>
      <w:r w:rsidRPr="00571384">
        <w:rPr>
          <w:i/>
        </w:rPr>
        <w:t>V</w:t>
      </w:r>
      <w:r w:rsidRPr="00571384">
        <w:tab/>
        <w:t>(16)</w:t>
      </w:r>
      <w:bookmarkEnd w:id="11"/>
    </w:p>
    <w:p w:rsidR="00480669" w:rsidRPr="00571384" w:rsidRDefault="00480669" w:rsidP="00480669">
      <w:pPr>
        <w:pStyle w:val="Note"/>
      </w:pPr>
      <w:r w:rsidRPr="00571384">
        <w:t>NOTE 1 – </w:t>
      </w:r>
      <w:r w:rsidRPr="00571384">
        <w:rPr>
          <w:szCs w:val="22"/>
          <w:lang w:val="fr-CH"/>
        </w:rPr>
        <w:t>Pour plus de simplicité, on suppose qu'il n'y a pas de correction de DRH</w:t>
      </w:r>
      <w:r w:rsidRPr="00571384">
        <w:rPr>
          <w:szCs w:val="22"/>
        </w:rPr>
        <w:t>.</w:t>
      </w:r>
    </w:p>
    <w:p w:rsidR="00480669" w:rsidRPr="00571384" w:rsidRDefault="00480669" w:rsidP="00480669">
      <w:r w:rsidRPr="00571384">
        <w:t>La correction de DRV est représentée sous la forme −20 log (</w:t>
      </w:r>
      <w:r>
        <w:t>π</w:t>
      </w:r>
      <w:r w:rsidRPr="00571384">
        <w:t xml:space="preserve"> </w:t>
      </w:r>
      <w:r w:rsidRPr="00571384">
        <w:rPr>
          <w:i/>
        </w:rPr>
        <w:t>A</w:t>
      </w:r>
      <w:r w:rsidRPr="00571384">
        <w:t xml:space="preserve"> sin </w:t>
      </w:r>
      <w:r>
        <w:t>θ</w:t>
      </w:r>
      <w:r w:rsidRPr="00571384">
        <w:t xml:space="preserve">) où </w:t>
      </w:r>
      <w:r w:rsidRPr="00571384">
        <w:rPr>
          <w:i/>
        </w:rPr>
        <w:t>A</w:t>
      </w:r>
      <w:r w:rsidRPr="00571384">
        <w:t xml:space="preserve"> </w:t>
      </w:r>
      <w:r w:rsidRPr="00FE00CE">
        <w:rPr>
          <w:lang w:val="fr-CH"/>
        </w:rPr>
        <w:t xml:space="preserve">est l'ouverture verticale des antennes </w:t>
      </w:r>
      <w:r>
        <w:rPr>
          <w:lang w:val="fr-CH"/>
        </w:rPr>
        <w:t>(</w:t>
      </w:r>
      <w:r w:rsidRPr="00FE00CE">
        <w:rPr>
          <w:lang w:val="fr-CH"/>
        </w:rPr>
        <w:t>longueurs d'onde</w:t>
      </w:r>
      <w:r>
        <w:rPr>
          <w:lang w:val="fr-CH"/>
        </w:rPr>
        <w:t>)</w:t>
      </w:r>
      <w:r w:rsidRPr="00FE00CE">
        <w:rPr>
          <w:lang w:val="fr-CH"/>
        </w:rPr>
        <w:t>, sous réserve d'une valeur maximale de correction pour des valeurs élevées de</w:t>
      </w:r>
      <w:r w:rsidRPr="00571384">
        <w:t> </w:t>
      </w:r>
      <w:r>
        <w:t>θ</w:t>
      </w:r>
      <w:r w:rsidRPr="00437952">
        <w:rPr>
          <w:rFonts w:ascii="Symbol" w:hAnsi="Symbol"/>
        </w:rPr>
        <w:t></w:t>
      </w:r>
      <w:r w:rsidRPr="00437952">
        <w:rPr>
          <w:rFonts w:ascii="Symbol" w:hAnsi="Symbol"/>
        </w:rPr>
        <w:t></w:t>
      </w:r>
    </w:p>
    <w:p w:rsidR="00480669" w:rsidRPr="005346A3" w:rsidRDefault="00480669" w:rsidP="00480669">
      <w:pPr>
        <w:pStyle w:val="FigureNo"/>
        <w:keepNext w:val="0"/>
        <w:keepLines w:val="0"/>
        <w:rPr>
          <w:szCs w:val="18"/>
          <w:lang w:val="fr-CH"/>
        </w:rPr>
      </w:pPr>
      <w:r w:rsidRPr="005346A3">
        <w:rPr>
          <w:szCs w:val="18"/>
          <w:lang w:val="fr-CH"/>
        </w:rPr>
        <w:t>Figure 4</w:t>
      </w:r>
    </w:p>
    <w:p w:rsidR="00480669" w:rsidRPr="005346A3" w:rsidRDefault="00480669" w:rsidP="00480669">
      <w:pPr>
        <w:pStyle w:val="Figuretitle"/>
        <w:keepNext w:val="0"/>
        <w:rPr>
          <w:szCs w:val="18"/>
          <w:lang w:val="fr-CH"/>
        </w:rPr>
      </w:pPr>
      <w:r w:rsidRPr="005346A3">
        <w:rPr>
          <w:szCs w:val="18"/>
          <w:lang w:val="fr-CH"/>
        </w:rPr>
        <w:t>Trajectoire d'un aéronef au-dessus d'une antenne de radiodiffusion</w:t>
      </w:r>
    </w:p>
    <w:p w:rsidR="00480669" w:rsidRPr="00E13DC6" w:rsidRDefault="000B7FC0" w:rsidP="00480669">
      <w:pPr>
        <w:pStyle w:val="Figure"/>
        <w:keepLines w:val="0"/>
        <w:rPr>
          <w:lang w:val="fr-CH"/>
        </w:rPr>
      </w:pPr>
      <w:r>
        <w:object w:dxaOrig="4780" w:dyaOrig="2483">
          <v:shape id="_x0000_i1129" type="#_x0000_t75" style="width:366pt;height:192pt;mso-position-vertical:absolute" o:ole="">
            <v:imagedata r:id="rId44" o:title=""/>
          </v:shape>
          <o:OLEObject Type="Embed" ProgID="CorelDRAW.Graphic.14" ShapeID="_x0000_i1129" DrawAspect="Content" ObjectID="_1470050813" r:id="rId45"/>
        </w:object>
      </w:r>
    </w:p>
    <w:p w:rsidR="00480669" w:rsidRPr="00FE00CE" w:rsidRDefault="00480669" w:rsidP="00480669">
      <w:pPr>
        <w:keepNext/>
        <w:keepLines/>
        <w:rPr>
          <w:lang w:val="fr-CH"/>
        </w:rPr>
      </w:pPr>
      <w:r w:rsidRPr="00FE00CE">
        <w:rPr>
          <w:b/>
          <w:lang w:val="fr-CH"/>
        </w:rPr>
        <w:t>1.1</w:t>
      </w:r>
      <w:r w:rsidRPr="00FE00CE">
        <w:rPr>
          <w:lang w:val="fr-CH"/>
        </w:rPr>
        <w:tab/>
        <w:t xml:space="preserve">Aux valeurs faibles de </w:t>
      </w:r>
      <w:r w:rsidRPr="00FE00CE">
        <w:rPr>
          <w:rFonts w:ascii="Symbol" w:hAnsi="Symbol"/>
          <w:lang w:val="fr-CH"/>
        </w:rPr>
        <w:t></w:t>
      </w:r>
      <w:r w:rsidRPr="00FE00CE">
        <w:rPr>
          <w:lang w:val="fr-CH"/>
        </w:rPr>
        <w:t xml:space="preserve"> (où le facteur </w:t>
      </w:r>
      <w:r w:rsidRPr="00FE00CE">
        <w:rPr>
          <w:i/>
          <w:lang w:val="fr-CH"/>
        </w:rPr>
        <w:t>V</w:t>
      </w:r>
      <w:r w:rsidRPr="00FE00CE">
        <w:rPr>
          <w:lang w:val="fr-CH"/>
        </w:rPr>
        <w:t xml:space="preserve"> est compris entre 0 et sa valeur maximale),</w:t>
      </w:r>
    </w:p>
    <w:p w:rsidR="00480669" w:rsidRPr="004C3827" w:rsidRDefault="00480669" w:rsidP="00480669">
      <w:pPr>
        <w:pStyle w:val="Equation"/>
        <w:keepNext/>
        <w:keepLines/>
      </w:pPr>
      <w:bookmarkStart w:id="12" w:name="F024"/>
      <w:r w:rsidRPr="00534C75">
        <w:tab/>
      </w:r>
      <w:r w:rsidRPr="00534C75">
        <w:tab/>
      </w:r>
      <w:r w:rsidRPr="00437952">
        <w:rPr>
          <w:position w:val="-10"/>
        </w:rPr>
        <w:object w:dxaOrig="3980" w:dyaOrig="320">
          <v:shape id="_x0000_i1130" type="#_x0000_t75" style="width:198pt;height:18pt" o:ole="">
            <v:imagedata r:id="rId46" o:title=""/>
          </v:shape>
          <o:OLEObject Type="Embed" ProgID="Equation.3" ShapeID="_x0000_i1130" DrawAspect="Content" ObjectID="_1470050814" r:id="rId47"/>
        </w:object>
      </w:r>
      <w:r w:rsidRPr="004C3827">
        <w:tab/>
        <w:t>(17)</w:t>
      </w:r>
      <w:bookmarkEnd w:id="12"/>
    </w:p>
    <w:p w:rsidR="00480669" w:rsidRPr="005B2DDC" w:rsidRDefault="00480669" w:rsidP="00480669">
      <w:pPr>
        <w:pStyle w:val="enumlev1"/>
        <w:keepNext/>
        <w:keepLines/>
      </w:pPr>
      <w:r w:rsidRPr="004C3827">
        <w:tab/>
      </w:r>
      <w:r w:rsidRPr="00FE00CE">
        <w:rPr>
          <w:szCs w:val="24"/>
          <w:lang w:val="fr-CH"/>
        </w:rPr>
        <w:t>mais</w:t>
      </w:r>
      <w:r w:rsidRPr="005B2DDC">
        <w:t xml:space="preserve"> </w:t>
      </w:r>
      <w:r w:rsidRPr="005B2DDC">
        <w:rPr>
          <w:i/>
        </w:rPr>
        <w:t>d</w:t>
      </w:r>
      <w:r w:rsidRPr="005B2DDC">
        <w:t xml:space="preserve"> </w:t>
      </w:r>
      <w:r w:rsidRPr="00437952">
        <w:rPr>
          <w:rFonts w:ascii="Symbol" w:hAnsi="Symbol"/>
        </w:rPr>
        <w:t></w:t>
      </w:r>
      <w:r w:rsidRPr="005B2DDC">
        <w:t xml:space="preserve"> </w:t>
      </w:r>
      <w:r w:rsidRPr="005B2DDC">
        <w:rPr>
          <w:i/>
        </w:rPr>
        <w:t>h</w:t>
      </w:r>
      <w:r w:rsidRPr="005B2DDC">
        <w:t xml:space="preserve"> / sin </w:t>
      </w:r>
      <w:r>
        <w:t>θ</w:t>
      </w:r>
    </w:p>
    <w:p w:rsidR="00480669" w:rsidRPr="005B2DDC" w:rsidRDefault="00480669" w:rsidP="00480669">
      <w:r w:rsidRPr="00FE00CE">
        <w:rPr>
          <w:szCs w:val="24"/>
          <w:lang w:val="fr-CH"/>
        </w:rPr>
        <w:t>donc</w:t>
      </w:r>
      <w:r w:rsidRPr="005B2DDC">
        <w:t>:</w:t>
      </w:r>
    </w:p>
    <w:p w:rsidR="00480669" w:rsidRPr="00437952" w:rsidRDefault="00480669" w:rsidP="00480669">
      <w:pPr>
        <w:pStyle w:val="Equation"/>
      </w:pPr>
      <w:r w:rsidRPr="005B2DDC">
        <w:tab/>
      </w:r>
      <w:r w:rsidRPr="005B2DDC">
        <w:tab/>
      </w:r>
      <w:r w:rsidRPr="00437952">
        <w:rPr>
          <w:position w:val="-32"/>
        </w:rPr>
        <w:object w:dxaOrig="5720" w:dyaOrig="760">
          <v:shape id="_x0000_i1131" type="#_x0000_t75" style="width:4in;height:36pt" o:ole="">
            <v:imagedata r:id="rId48" o:title=""/>
          </v:shape>
          <o:OLEObject Type="Embed" ProgID="Equation.3" ShapeID="_x0000_i1131" DrawAspect="Content" ObjectID="_1470050815" r:id="rId49"/>
        </w:object>
      </w:r>
      <w:r w:rsidRPr="00437952">
        <w:tab/>
        <w:t>(18)</w:t>
      </w:r>
    </w:p>
    <w:p w:rsidR="00480669" w:rsidRPr="00FE00CE" w:rsidRDefault="00480669" w:rsidP="00480669">
      <w:pPr>
        <w:rPr>
          <w:lang w:val="fr-CH"/>
        </w:rPr>
      </w:pPr>
      <w:r w:rsidRPr="00FE00CE">
        <w:rPr>
          <w:lang w:val="fr-CH"/>
        </w:rPr>
        <w:t>La valeur d'intensité de champ est donc constante.</w:t>
      </w:r>
    </w:p>
    <w:p w:rsidR="00480669" w:rsidRPr="00FE00CE" w:rsidRDefault="00480669" w:rsidP="00480669">
      <w:pPr>
        <w:rPr>
          <w:lang w:val="fr-CH"/>
        </w:rPr>
      </w:pPr>
      <w:r w:rsidRPr="00FE00CE">
        <w:rPr>
          <w:b/>
          <w:lang w:val="fr-CH"/>
        </w:rPr>
        <w:t>1.2</w:t>
      </w:r>
      <w:r w:rsidRPr="00FE00CE">
        <w:rPr>
          <w:lang w:val="fr-CH"/>
        </w:rPr>
        <w:tab/>
        <w:t xml:space="preserve">Aux valeurs plus élevées de </w:t>
      </w:r>
      <w:r>
        <w:t>θ</w:t>
      </w:r>
      <w:r w:rsidRPr="00FE00CE">
        <w:rPr>
          <w:lang w:val="fr-CH"/>
        </w:rPr>
        <w:t xml:space="preserve"> (où </w:t>
      </w:r>
      <w:r w:rsidRPr="00FE00CE">
        <w:rPr>
          <w:i/>
          <w:lang w:val="fr-CH"/>
        </w:rPr>
        <w:t>V</w:t>
      </w:r>
      <w:r w:rsidRPr="00FE00CE">
        <w:rPr>
          <w:lang w:val="fr-CH"/>
        </w:rPr>
        <w:t xml:space="preserve"> a atteint sa valeur maximale) qui est près de la station de radiodiffusion (zone hachurée de la Fig. </w:t>
      </w:r>
      <w:r>
        <w:rPr>
          <w:lang w:val="fr-CH"/>
        </w:rPr>
        <w:t>4</w:t>
      </w:r>
      <w:r w:rsidRPr="00FE00CE">
        <w:rPr>
          <w:lang w:val="fr-CH"/>
        </w:rPr>
        <w:t>), le facteur de correction de DRV reste constant à sa valeur maximale. Donc:</w:t>
      </w:r>
    </w:p>
    <w:p w:rsidR="00480669" w:rsidRPr="00437952" w:rsidRDefault="00480669" w:rsidP="00480669">
      <w:pPr>
        <w:pStyle w:val="Equation"/>
      </w:pPr>
      <w:bookmarkStart w:id="13" w:name="F026"/>
      <w:r w:rsidRPr="00437952">
        <w:tab/>
      </w:r>
      <w:r w:rsidRPr="00437952">
        <w:tab/>
      </w:r>
      <w:r w:rsidRPr="00437952">
        <w:rPr>
          <w:position w:val="-10"/>
        </w:rPr>
        <w:object w:dxaOrig="3240" w:dyaOrig="320">
          <v:shape id="_x0000_i1132" type="#_x0000_t75" style="width:162pt;height:18pt" o:ole="">
            <v:imagedata r:id="rId50" o:title=""/>
          </v:shape>
          <o:OLEObject Type="Embed" ProgID="Equation.3" ShapeID="_x0000_i1132" DrawAspect="Content" ObjectID="_1470050816" r:id="rId51"/>
        </w:object>
      </w:r>
      <w:r w:rsidRPr="00437952">
        <w:tab/>
        <w:t>(19)</w:t>
      </w:r>
      <w:bookmarkEnd w:id="13"/>
    </w:p>
    <w:p w:rsidR="00480669" w:rsidRPr="00FE00CE" w:rsidRDefault="00480669" w:rsidP="00480669">
      <w:pPr>
        <w:rPr>
          <w:lang w:val="fr-CH"/>
        </w:rPr>
      </w:pPr>
      <w:r w:rsidRPr="00FE00CE">
        <w:rPr>
          <w:lang w:val="fr-CH"/>
        </w:rPr>
        <w:t xml:space="preserve">La valeur maximale de l'intensité de champ sera obtenue lorsque la distance </w:t>
      </w:r>
      <w:r w:rsidRPr="00FE00CE">
        <w:rPr>
          <w:i/>
          <w:lang w:val="fr-CH"/>
        </w:rPr>
        <w:t>d</w:t>
      </w:r>
      <w:r w:rsidRPr="00FE00CE">
        <w:rPr>
          <w:lang w:val="fr-CH"/>
        </w:rPr>
        <w:t xml:space="preserve"> atteint sa valeur minimale (</w:t>
      </w:r>
      <w:r w:rsidRPr="00FE00CE">
        <w:rPr>
          <w:rFonts w:ascii="Symbol" w:hAnsi="Symbol"/>
          <w:lang w:val="fr-CH"/>
        </w:rPr>
        <w:t></w:t>
      </w:r>
      <w:r w:rsidRPr="00FE00CE">
        <w:rPr>
          <w:lang w:val="fr-CH"/>
        </w:rPr>
        <w:t xml:space="preserve"> </w:t>
      </w:r>
      <w:r w:rsidRPr="00FE00CE">
        <w:rPr>
          <w:i/>
          <w:lang w:val="fr-CH"/>
        </w:rPr>
        <w:t>h</w:t>
      </w:r>
      <w:r w:rsidRPr="00FE00CE">
        <w:rPr>
          <w:lang w:val="fr-CH"/>
        </w:rPr>
        <w:t>) directement au-dessus de l'antenne de radiodiffusion.</w:t>
      </w:r>
    </w:p>
    <w:p w:rsidR="00480669" w:rsidRPr="00FE00CE" w:rsidRDefault="00480669" w:rsidP="00480669">
      <w:pPr>
        <w:pStyle w:val="Heading1"/>
        <w:rPr>
          <w:lang w:val="fr-CH"/>
        </w:rPr>
      </w:pPr>
      <w:r w:rsidRPr="00FE00CE">
        <w:rPr>
          <w:lang w:val="fr-CH"/>
        </w:rPr>
        <w:lastRenderedPageBreak/>
        <w:t>2</w:t>
      </w:r>
      <w:r w:rsidRPr="00FE00CE">
        <w:rPr>
          <w:lang w:val="fr-CH"/>
        </w:rPr>
        <w:tab/>
        <w:t>Probabilité maximale de brouillage de type B1</w:t>
      </w:r>
    </w:p>
    <w:p w:rsidR="00480669" w:rsidRPr="00FE00CE" w:rsidRDefault="00480669" w:rsidP="00480669">
      <w:pPr>
        <w:rPr>
          <w:szCs w:val="24"/>
          <w:lang w:val="fr-CH"/>
        </w:rPr>
      </w:pPr>
      <w:r w:rsidRPr="00FE00CE">
        <w:rPr>
          <w:szCs w:val="24"/>
          <w:lang w:val="fr-CH"/>
        </w:rPr>
        <w:t xml:space="preserve">Soit un aéronef suivant une trajectoire à altitude constante au-dessus de la ligne reliant deux antennes de radiodiffusion (voir la </w:t>
      </w:r>
      <w:r>
        <w:rPr>
          <w:szCs w:val="24"/>
          <w:lang w:val="fr-CH"/>
        </w:rPr>
        <w:t>Fig.</w:t>
      </w:r>
      <w:r w:rsidRPr="00FE00CE">
        <w:rPr>
          <w:szCs w:val="24"/>
          <w:lang w:val="fr-CH"/>
        </w:rPr>
        <w:t> 5).</w:t>
      </w:r>
    </w:p>
    <w:p w:rsidR="00480669" w:rsidRPr="00534C75" w:rsidRDefault="00480669" w:rsidP="00480669">
      <w:pPr>
        <w:pStyle w:val="FigureNo"/>
        <w:rPr>
          <w:szCs w:val="18"/>
          <w:lang w:val="fr-CH"/>
        </w:rPr>
      </w:pPr>
      <w:r w:rsidRPr="00534C75">
        <w:rPr>
          <w:szCs w:val="18"/>
          <w:lang w:val="fr-CH"/>
        </w:rPr>
        <w:t>figure 5</w:t>
      </w:r>
    </w:p>
    <w:p w:rsidR="00480669" w:rsidRPr="00534C75" w:rsidRDefault="00480669" w:rsidP="00480669">
      <w:pPr>
        <w:pStyle w:val="Figuretitle"/>
        <w:rPr>
          <w:szCs w:val="18"/>
          <w:lang w:val="fr-CH"/>
        </w:rPr>
      </w:pPr>
      <w:r w:rsidRPr="00534C75">
        <w:rPr>
          <w:szCs w:val="18"/>
          <w:lang w:val="fr-CH"/>
        </w:rPr>
        <w:t>Trajectoire d'un aéronef au-dessus de deux antennes de radiodiffusion</w:t>
      </w:r>
    </w:p>
    <w:p w:rsidR="00480669" w:rsidRPr="005B2DDC" w:rsidRDefault="000B7FC0" w:rsidP="00480669">
      <w:pPr>
        <w:pStyle w:val="Figure"/>
        <w:rPr>
          <w:lang w:val="fr-CH"/>
        </w:rPr>
      </w:pPr>
      <w:r>
        <w:object w:dxaOrig="4447" w:dyaOrig="2394">
          <v:shape id="_x0000_i1133" type="#_x0000_t75" style="width:342pt;height:180pt;mso-position-vertical:absolute" o:ole="">
            <v:imagedata r:id="rId52" o:title=""/>
          </v:shape>
          <o:OLEObject Type="Embed" ProgID="CorelDRAW.Graphic.14" ShapeID="_x0000_i1133" DrawAspect="Content" ObjectID="_1470050817" r:id="rId53"/>
        </w:object>
      </w:r>
    </w:p>
    <w:p w:rsidR="00480669" w:rsidRPr="00FE00CE" w:rsidRDefault="00480669" w:rsidP="00546AE1">
      <w:pPr>
        <w:pStyle w:val="Normalaftertitle"/>
        <w:rPr>
          <w:lang w:val="fr-CH"/>
        </w:rPr>
      </w:pPr>
      <w:r w:rsidRPr="00FE00CE">
        <w:rPr>
          <w:lang w:val="fr-CH"/>
        </w:rPr>
        <w:t>A l'extérieur des zones hachurées, les valeurs d'intensité de champ son</w:t>
      </w:r>
      <w:r w:rsidR="000B7FC0">
        <w:rPr>
          <w:lang w:val="fr-CH"/>
        </w:rPr>
        <w:t>t constantes (comme décrit au § </w:t>
      </w:r>
      <w:r w:rsidRPr="00FE00CE">
        <w:rPr>
          <w:lang w:val="fr-CH"/>
        </w:rPr>
        <w:t>1.1). Leur somme est constante et la probabilité de brouillage de type B1 est donc constante.</w:t>
      </w:r>
    </w:p>
    <w:p w:rsidR="00480669" w:rsidRPr="00FE00CE" w:rsidRDefault="00480669" w:rsidP="00480669">
      <w:pPr>
        <w:rPr>
          <w:lang w:val="fr-CH"/>
        </w:rPr>
      </w:pPr>
      <w:r w:rsidRPr="00FE00CE">
        <w:rPr>
          <w:lang w:val="fr-CH"/>
        </w:rPr>
        <w:t>A l'intérieur de chaque zone hachurée, la valeur d'intensité de champ en provenance de l'émetteur le plus proche augmente jusqu'à une valeur locale maximale en un point situé directement au-dessus de l'antenne de cet émetteur (comme décrit au § 1.2).</w:t>
      </w:r>
    </w:p>
    <w:p w:rsidR="00480669" w:rsidRPr="00FE00CE" w:rsidRDefault="00480669" w:rsidP="00480669">
      <w:pPr>
        <w:rPr>
          <w:lang w:val="fr-CH"/>
        </w:rPr>
      </w:pPr>
      <w:r w:rsidRPr="00FE00CE">
        <w:rPr>
          <w:lang w:val="fr-CH"/>
        </w:rPr>
        <w:t>Dans la MEG, on examinera les deux valeurs maximales locales, ce qui permettra de repérer le cas le moins favorable.</w:t>
      </w:r>
    </w:p>
    <w:p w:rsidR="00480669" w:rsidRDefault="00480669" w:rsidP="00480669">
      <w:pPr>
        <w:rPr>
          <w:lang w:val="fr-CH"/>
        </w:rPr>
      </w:pPr>
      <w:r w:rsidRPr="00FE00CE">
        <w:rPr>
          <w:lang w:val="fr-CH"/>
        </w:rPr>
        <w:t>Un raisonnement analogue s'appliquera dans le cas de trois stations.</w:t>
      </w:r>
    </w:p>
    <w:p w:rsidR="00480669" w:rsidRDefault="00480669" w:rsidP="00480669">
      <w:pPr>
        <w:rPr>
          <w:lang w:val="fr-CH"/>
        </w:rPr>
      </w:pPr>
    </w:p>
    <w:p w:rsidR="00480669" w:rsidRDefault="00480669" w:rsidP="00480669">
      <w:pPr>
        <w:rPr>
          <w:lang w:val="fr-CH"/>
        </w:rPr>
      </w:pPr>
    </w:p>
    <w:p w:rsidR="003A4115" w:rsidRDefault="003A4115" w:rsidP="00480669">
      <w:pPr>
        <w:pStyle w:val="AnnexNoTitle"/>
        <w:rPr>
          <w:lang w:val="fr-CH"/>
        </w:rPr>
      </w:pPr>
      <w:r>
        <w:rPr>
          <w:lang w:val="fr-CH"/>
        </w:rPr>
        <w:br w:type="page"/>
      </w:r>
    </w:p>
    <w:p w:rsidR="00480669" w:rsidRDefault="00480669" w:rsidP="00480669">
      <w:pPr>
        <w:pStyle w:val="AnnexNoTitle"/>
        <w:rPr>
          <w:lang w:val="fr-CH"/>
        </w:rPr>
      </w:pPr>
      <w:r w:rsidRPr="00FE00CE">
        <w:rPr>
          <w:lang w:val="fr-CH"/>
        </w:rPr>
        <w:lastRenderedPageBreak/>
        <w:t>Annexe 3</w:t>
      </w:r>
      <w:r>
        <w:rPr>
          <w:szCs w:val="24"/>
          <w:lang w:val="fr-CH"/>
        </w:rPr>
        <w:br/>
      </w:r>
      <w:r>
        <w:rPr>
          <w:szCs w:val="24"/>
          <w:lang w:val="fr-CH"/>
        </w:rPr>
        <w:br/>
      </w:r>
      <w:r w:rsidRPr="00FE00CE">
        <w:rPr>
          <w:lang w:val="fr-CH"/>
        </w:rPr>
        <w:t>Evaluation détaillée de la compatibilité et vérification pratique</w:t>
      </w:r>
    </w:p>
    <w:p w:rsidR="00480669" w:rsidRPr="00F843F7" w:rsidRDefault="00480669" w:rsidP="00480669">
      <w:pPr>
        <w:pStyle w:val="Normalaftertitle"/>
        <w:rPr>
          <w:lang w:val="fr-CH"/>
        </w:rPr>
      </w:pPr>
    </w:p>
    <w:p w:rsidR="00480669" w:rsidRPr="00FE00CE" w:rsidRDefault="00480669" w:rsidP="00480669">
      <w:pPr>
        <w:jc w:val="center"/>
        <w:rPr>
          <w:szCs w:val="24"/>
          <w:lang w:val="fr-CH"/>
        </w:rPr>
      </w:pPr>
      <w:r w:rsidRPr="00FE00CE">
        <w:rPr>
          <w:szCs w:val="24"/>
          <w:lang w:val="fr-CH"/>
        </w:rPr>
        <w:t>TABLE</w:t>
      </w:r>
      <w:r>
        <w:rPr>
          <w:szCs w:val="24"/>
          <w:lang w:val="fr-CH"/>
        </w:rPr>
        <w:t xml:space="preserve"> </w:t>
      </w:r>
      <w:r w:rsidRPr="00FE00CE">
        <w:rPr>
          <w:szCs w:val="24"/>
          <w:lang w:val="fr-CH"/>
        </w:rPr>
        <w:t>DES</w:t>
      </w:r>
      <w:r>
        <w:rPr>
          <w:szCs w:val="24"/>
          <w:lang w:val="fr-CH"/>
        </w:rPr>
        <w:t xml:space="preserve"> </w:t>
      </w:r>
      <w:r w:rsidRPr="00FE00CE">
        <w:rPr>
          <w:szCs w:val="24"/>
          <w:lang w:val="fr-CH"/>
        </w:rPr>
        <w:t>MATIÈRES</w:t>
      </w:r>
    </w:p>
    <w:p w:rsidR="00480669" w:rsidRPr="00FE00CE" w:rsidRDefault="00480669" w:rsidP="00480669">
      <w:pPr>
        <w:jc w:val="right"/>
        <w:rPr>
          <w:szCs w:val="24"/>
          <w:lang w:val="fr-CH"/>
        </w:rPr>
      </w:pPr>
      <w:r w:rsidRPr="00FE00CE">
        <w:rPr>
          <w:i/>
          <w:szCs w:val="24"/>
          <w:lang w:val="fr-CH"/>
        </w:rPr>
        <w:t>Page</w:t>
      </w:r>
    </w:p>
    <w:p w:rsidR="00480669" w:rsidRPr="00FE00CE" w:rsidRDefault="00480669" w:rsidP="003A4115">
      <w:pPr>
        <w:pStyle w:val="TOC1"/>
        <w:rPr>
          <w:szCs w:val="24"/>
          <w:lang w:val="fr-CH"/>
        </w:rPr>
      </w:pPr>
      <w:r w:rsidRPr="00FE00CE">
        <w:rPr>
          <w:szCs w:val="24"/>
          <w:lang w:val="fr-CH"/>
        </w:rPr>
        <w:t>1</w:t>
      </w:r>
      <w:r w:rsidRPr="00FE00CE">
        <w:rPr>
          <w:szCs w:val="24"/>
          <w:lang w:val="fr-CH"/>
        </w:rPr>
        <w:tab/>
        <w:t>Introduction</w:t>
      </w:r>
      <w:r w:rsidRPr="00FE00CE">
        <w:rPr>
          <w:szCs w:val="24"/>
          <w:lang w:val="fr-CH"/>
        </w:rPr>
        <w:tab/>
      </w:r>
      <w:r w:rsidRPr="00FE00CE">
        <w:rPr>
          <w:szCs w:val="24"/>
          <w:lang w:val="fr-CH"/>
        </w:rPr>
        <w:tab/>
      </w:r>
      <w:r>
        <w:rPr>
          <w:szCs w:val="24"/>
          <w:lang w:val="fr-CH"/>
        </w:rPr>
        <w:t>2</w:t>
      </w:r>
      <w:r w:rsidR="003A4115">
        <w:rPr>
          <w:szCs w:val="24"/>
          <w:lang w:val="fr-CH"/>
        </w:rPr>
        <w:t>9</w:t>
      </w:r>
    </w:p>
    <w:p w:rsidR="00480669" w:rsidRPr="00FE00CE" w:rsidRDefault="00480669" w:rsidP="00480669">
      <w:pPr>
        <w:pStyle w:val="TOC1"/>
        <w:rPr>
          <w:szCs w:val="24"/>
          <w:lang w:val="fr-CH"/>
        </w:rPr>
      </w:pPr>
      <w:r w:rsidRPr="00FE00CE">
        <w:rPr>
          <w:szCs w:val="24"/>
          <w:lang w:val="fr-CH"/>
        </w:rPr>
        <w:t>2</w:t>
      </w:r>
      <w:r w:rsidRPr="00FE00CE">
        <w:rPr>
          <w:szCs w:val="24"/>
          <w:lang w:val="fr-CH"/>
        </w:rPr>
        <w:tab/>
        <w:t>Questions nécessitant un examen spécial</w:t>
      </w:r>
      <w:r w:rsidRPr="00FE00CE">
        <w:rPr>
          <w:szCs w:val="24"/>
          <w:lang w:val="fr-CH"/>
        </w:rPr>
        <w:tab/>
      </w:r>
      <w:r w:rsidRPr="00FE00CE">
        <w:rPr>
          <w:szCs w:val="24"/>
          <w:lang w:val="fr-CH"/>
        </w:rPr>
        <w:tab/>
      </w:r>
      <w:r w:rsidR="003A4115">
        <w:rPr>
          <w:szCs w:val="24"/>
          <w:lang w:val="fr-CH"/>
        </w:rPr>
        <w:t>29</w:t>
      </w:r>
    </w:p>
    <w:p w:rsidR="00480669" w:rsidRPr="00FE00CE" w:rsidRDefault="00480669" w:rsidP="00480669">
      <w:pPr>
        <w:pStyle w:val="TOC2"/>
        <w:rPr>
          <w:szCs w:val="24"/>
          <w:lang w:val="fr-CH"/>
        </w:rPr>
      </w:pPr>
      <w:r w:rsidRPr="00FE00CE">
        <w:rPr>
          <w:szCs w:val="24"/>
          <w:lang w:val="fr-CH"/>
        </w:rPr>
        <w:t>2.1</w:t>
      </w:r>
      <w:r w:rsidRPr="00FE00CE">
        <w:rPr>
          <w:szCs w:val="24"/>
          <w:lang w:val="fr-CH"/>
        </w:rPr>
        <w:tab/>
        <w:t>Prédiction des intensités de champ de radiodiffusion</w:t>
      </w:r>
      <w:r w:rsidRPr="00FE00CE">
        <w:rPr>
          <w:szCs w:val="24"/>
          <w:lang w:val="fr-CH"/>
        </w:rPr>
        <w:tab/>
      </w:r>
      <w:r w:rsidRPr="00FE00CE">
        <w:rPr>
          <w:szCs w:val="24"/>
          <w:lang w:val="fr-CH"/>
        </w:rPr>
        <w:tab/>
      </w:r>
      <w:r w:rsidR="003A4115">
        <w:rPr>
          <w:szCs w:val="24"/>
          <w:lang w:val="fr-CH"/>
        </w:rPr>
        <w:t>29</w:t>
      </w:r>
    </w:p>
    <w:p w:rsidR="00480669" w:rsidRPr="00FE00CE" w:rsidRDefault="00480669" w:rsidP="003A4115">
      <w:pPr>
        <w:pStyle w:val="TOC2"/>
        <w:rPr>
          <w:szCs w:val="24"/>
          <w:lang w:val="fr-CH"/>
        </w:rPr>
      </w:pPr>
      <w:r w:rsidRPr="00FE00CE">
        <w:rPr>
          <w:szCs w:val="24"/>
          <w:lang w:val="fr-CH"/>
        </w:rPr>
        <w:t>2.2</w:t>
      </w:r>
      <w:r w:rsidRPr="00FE00CE">
        <w:rPr>
          <w:szCs w:val="24"/>
          <w:lang w:val="fr-CH"/>
        </w:rPr>
        <w:tab/>
        <w:t>Examen des points de mesure</w:t>
      </w:r>
      <w:r w:rsidRPr="00FE00CE">
        <w:rPr>
          <w:szCs w:val="24"/>
          <w:lang w:val="fr-CH"/>
        </w:rPr>
        <w:tab/>
      </w:r>
      <w:r w:rsidRPr="00FE00CE">
        <w:rPr>
          <w:szCs w:val="24"/>
          <w:lang w:val="fr-CH"/>
        </w:rPr>
        <w:tab/>
      </w:r>
      <w:r w:rsidR="003A4115">
        <w:rPr>
          <w:szCs w:val="24"/>
          <w:lang w:val="fr-CH"/>
        </w:rPr>
        <w:t>30</w:t>
      </w:r>
    </w:p>
    <w:p w:rsidR="00480669" w:rsidRPr="00FE00CE" w:rsidRDefault="00480669" w:rsidP="003A4115">
      <w:pPr>
        <w:pStyle w:val="TOC2"/>
        <w:rPr>
          <w:szCs w:val="24"/>
          <w:lang w:val="fr-CH"/>
        </w:rPr>
      </w:pPr>
      <w:r w:rsidRPr="00FE00CE">
        <w:rPr>
          <w:szCs w:val="24"/>
          <w:lang w:val="fr-CH"/>
        </w:rPr>
        <w:t>2.3</w:t>
      </w:r>
      <w:r w:rsidRPr="00FE00CE">
        <w:rPr>
          <w:szCs w:val="24"/>
          <w:lang w:val="fr-CH"/>
        </w:rPr>
        <w:tab/>
        <w:t>Examen des stations exploitées</w:t>
      </w:r>
      <w:r w:rsidRPr="00FE00CE">
        <w:rPr>
          <w:szCs w:val="24"/>
          <w:lang w:val="fr-CH"/>
        </w:rPr>
        <w:tab/>
      </w:r>
      <w:r w:rsidRPr="00FE00CE">
        <w:rPr>
          <w:szCs w:val="24"/>
          <w:lang w:val="fr-CH"/>
        </w:rPr>
        <w:tab/>
      </w:r>
      <w:r w:rsidR="003A4115">
        <w:rPr>
          <w:szCs w:val="24"/>
          <w:lang w:val="fr-CH"/>
        </w:rPr>
        <w:t>30</w:t>
      </w:r>
    </w:p>
    <w:p w:rsidR="00480669" w:rsidRPr="00FE00CE" w:rsidRDefault="00480669" w:rsidP="003A4115">
      <w:pPr>
        <w:pStyle w:val="TOC1"/>
        <w:rPr>
          <w:szCs w:val="24"/>
          <w:lang w:val="fr-CH"/>
        </w:rPr>
      </w:pPr>
      <w:r w:rsidRPr="00FE00CE">
        <w:rPr>
          <w:szCs w:val="24"/>
          <w:lang w:val="fr-CH"/>
        </w:rPr>
        <w:t>3</w:t>
      </w:r>
      <w:r w:rsidRPr="00FE00CE">
        <w:rPr>
          <w:szCs w:val="24"/>
          <w:lang w:val="fr-CH"/>
        </w:rPr>
        <w:tab/>
        <w:t>Brouillage multiple</w:t>
      </w:r>
      <w:r w:rsidRPr="00FE00CE">
        <w:rPr>
          <w:szCs w:val="24"/>
          <w:lang w:val="fr-CH"/>
        </w:rPr>
        <w:tab/>
      </w:r>
      <w:r w:rsidRPr="00FE00CE">
        <w:rPr>
          <w:szCs w:val="24"/>
          <w:lang w:val="fr-CH"/>
        </w:rPr>
        <w:tab/>
      </w:r>
      <w:r w:rsidR="003A4115">
        <w:rPr>
          <w:szCs w:val="24"/>
          <w:lang w:val="fr-CH"/>
        </w:rPr>
        <w:t>30</w:t>
      </w:r>
    </w:p>
    <w:p w:rsidR="00480669" w:rsidRPr="00FE00CE" w:rsidRDefault="00480669" w:rsidP="003A4115">
      <w:pPr>
        <w:pStyle w:val="TOC1"/>
        <w:rPr>
          <w:szCs w:val="24"/>
          <w:lang w:val="fr-CH"/>
        </w:rPr>
      </w:pPr>
      <w:r w:rsidRPr="00FE00CE">
        <w:rPr>
          <w:szCs w:val="24"/>
          <w:lang w:val="fr-CH"/>
        </w:rPr>
        <w:t>4</w:t>
      </w:r>
      <w:r w:rsidRPr="00FE00CE">
        <w:rPr>
          <w:szCs w:val="24"/>
          <w:lang w:val="fr-CH"/>
        </w:rPr>
        <w:tab/>
        <w:t>Evaluation détaillée de la compatibilité</w:t>
      </w:r>
      <w:r w:rsidRPr="00FE00CE">
        <w:rPr>
          <w:szCs w:val="24"/>
          <w:lang w:val="fr-CH"/>
        </w:rPr>
        <w:tab/>
      </w:r>
      <w:r w:rsidRPr="00FE00CE">
        <w:rPr>
          <w:szCs w:val="24"/>
          <w:lang w:val="fr-CH"/>
        </w:rPr>
        <w:tab/>
      </w:r>
      <w:r w:rsidR="003A4115">
        <w:rPr>
          <w:szCs w:val="24"/>
          <w:lang w:val="fr-CH"/>
        </w:rPr>
        <w:t>31</w:t>
      </w:r>
    </w:p>
    <w:p w:rsidR="00480669" w:rsidRPr="00FE00CE" w:rsidRDefault="00480669" w:rsidP="003A4115">
      <w:pPr>
        <w:pStyle w:val="TOC1"/>
        <w:rPr>
          <w:szCs w:val="24"/>
          <w:lang w:val="fr-CH"/>
        </w:rPr>
      </w:pPr>
      <w:r w:rsidRPr="00FE00CE">
        <w:rPr>
          <w:szCs w:val="24"/>
          <w:lang w:val="fr-CH"/>
        </w:rPr>
        <w:t>5</w:t>
      </w:r>
      <w:r w:rsidRPr="00FE00CE">
        <w:rPr>
          <w:szCs w:val="24"/>
          <w:lang w:val="fr-CH"/>
        </w:rPr>
        <w:tab/>
        <w:t>Processus de vérification pratique</w:t>
      </w:r>
      <w:r w:rsidRPr="00FE00CE">
        <w:rPr>
          <w:szCs w:val="24"/>
          <w:lang w:val="fr-CH"/>
        </w:rPr>
        <w:tab/>
      </w:r>
      <w:r w:rsidRPr="00FE00CE">
        <w:rPr>
          <w:szCs w:val="24"/>
          <w:lang w:val="fr-CH"/>
        </w:rPr>
        <w:tab/>
      </w:r>
      <w:r w:rsidR="003A4115">
        <w:rPr>
          <w:szCs w:val="24"/>
          <w:lang w:val="fr-CH"/>
        </w:rPr>
        <w:t>31</w:t>
      </w:r>
    </w:p>
    <w:p w:rsidR="00480669" w:rsidRPr="00FE00CE" w:rsidRDefault="00480669" w:rsidP="003A4115">
      <w:pPr>
        <w:pStyle w:val="TOC1"/>
        <w:rPr>
          <w:szCs w:val="24"/>
          <w:lang w:val="fr-CH"/>
        </w:rPr>
      </w:pPr>
      <w:r w:rsidRPr="00FE00CE">
        <w:rPr>
          <w:szCs w:val="24"/>
          <w:lang w:val="fr-CH"/>
        </w:rPr>
        <w:t>6</w:t>
      </w:r>
      <w:r w:rsidRPr="00FE00CE">
        <w:rPr>
          <w:szCs w:val="24"/>
          <w:lang w:val="fr-CH"/>
        </w:rPr>
        <w:tab/>
        <w:t>Résumé</w:t>
      </w:r>
      <w:r w:rsidRPr="00FE00CE">
        <w:rPr>
          <w:szCs w:val="24"/>
          <w:lang w:val="fr-CH"/>
        </w:rPr>
        <w:tab/>
      </w:r>
      <w:r w:rsidRPr="00FE00CE">
        <w:rPr>
          <w:szCs w:val="24"/>
          <w:lang w:val="fr-CH"/>
        </w:rPr>
        <w:tab/>
      </w:r>
      <w:r w:rsidR="003A4115">
        <w:rPr>
          <w:szCs w:val="24"/>
          <w:lang w:val="fr-CH"/>
        </w:rPr>
        <w:t>31</w:t>
      </w:r>
    </w:p>
    <w:p w:rsidR="00480669" w:rsidRPr="00FE00CE" w:rsidRDefault="00480669" w:rsidP="00480669">
      <w:pPr>
        <w:rPr>
          <w:szCs w:val="24"/>
          <w:lang w:val="fr-CH"/>
        </w:rPr>
      </w:pPr>
    </w:p>
    <w:p w:rsidR="00480669" w:rsidRPr="00FE00CE" w:rsidRDefault="00480669" w:rsidP="00480669">
      <w:pPr>
        <w:pStyle w:val="Heading1"/>
        <w:rPr>
          <w:lang w:val="fr-CH"/>
        </w:rPr>
      </w:pPr>
      <w:r w:rsidRPr="00FE00CE">
        <w:rPr>
          <w:lang w:val="fr-CH"/>
        </w:rPr>
        <w:t>1</w:t>
      </w:r>
      <w:r w:rsidRPr="00FE00CE">
        <w:rPr>
          <w:lang w:val="fr-CH"/>
        </w:rPr>
        <w:tab/>
        <w:t>Introduction</w:t>
      </w:r>
    </w:p>
    <w:p w:rsidR="00480669" w:rsidRPr="00FE00CE" w:rsidRDefault="00480669" w:rsidP="00480669">
      <w:pPr>
        <w:rPr>
          <w:lang w:val="fr-CH"/>
        </w:rPr>
      </w:pPr>
      <w:r w:rsidRPr="00FE00CE">
        <w:rPr>
          <w:lang w:val="fr-CH"/>
        </w:rPr>
        <w:t>La méthode d'évaluation générale (MEG) prédit un plus grand nombre d'incompatibilités potentielles avec le service de radionavigation aéronautique qu'il ne peut s'en produire en pratique. Les résultats d'essais de corrélation montrent cependant que, lorsqu'on utilise des données mesurées dans une analyse de compatibilité, les résultats calculés peuvent être en relation étroite avec l'expérience pratique. Ainsi, l'utilisation de données mesurées améliorera la précision d'une analyse de compatibilité.</w:t>
      </w:r>
    </w:p>
    <w:p w:rsidR="00480669" w:rsidRPr="00FE00CE" w:rsidRDefault="00480669" w:rsidP="00480669">
      <w:pPr>
        <w:rPr>
          <w:lang w:val="fr-CH"/>
        </w:rPr>
      </w:pPr>
      <w:r w:rsidRPr="00FE00CE">
        <w:rPr>
          <w:lang w:val="fr-CH"/>
        </w:rPr>
        <w:t xml:space="preserve">En prolongement de la MEG, on pourra conduire une analyse détaillée au cas par cas, au moyen de paramètres issus de modèles possédant des degrés de précision plus élevés. On pourra utiliser ces modèles séparément ou en combinaison. Ils se rapprochent de l'expérience concrète lorsque les valeurs calculées des paramètres individuels se calquent plus étroitement sur les valeurs mesurées. L'avantage de cette méthode de modélisation est qu'elle offre d'efficaces possibilités d'analyse de compatibilité et qu'elle peut fournir des résultats précis, ce qui peut éviter la nécessité d'effectuer des mesures en vol approfondies, avec les difficultés pratiques que cela suppose. </w:t>
      </w:r>
    </w:p>
    <w:p w:rsidR="00480669" w:rsidRPr="00FE00CE" w:rsidRDefault="00480669" w:rsidP="00480669">
      <w:pPr>
        <w:pStyle w:val="Heading1"/>
        <w:rPr>
          <w:lang w:val="fr-CH"/>
        </w:rPr>
      </w:pPr>
      <w:r w:rsidRPr="00FE00CE">
        <w:rPr>
          <w:lang w:val="fr-CH"/>
        </w:rPr>
        <w:t>2</w:t>
      </w:r>
      <w:r w:rsidRPr="00FE00CE">
        <w:rPr>
          <w:lang w:val="fr-CH"/>
        </w:rPr>
        <w:tab/>
        <w:t>Questions nécessitant un examen spécial</w:t>
      </w:r>
    </w:p>
    <w:p w:rsidR="00480669" w:rsidRPr="00FE00CE" w:rsidRDefault="00480669" w:rsidP="00480669">
      <w:pPr>
        <w:pStyle w:val="Heading2"/>
        <w:rPr>
          <w:lang w:val="fr-CH"/>
        </w:rPr>
      </w:pPr>
      <w:r w:rsidRPr="00FE00CE">
        <w:rPr>
          <w:lang w:val="fr-CH"/>
        </w:rPr>
        <w:t>2.1</w:t>
      </w:r>
      <w:r w:rsidRPr="00FE00CE">
        <w:rPr>
          <w:lang w:val="fr-CH"/>
        </w:rPr>
        <w:tab/>
        <w:t>Prédiction des intensités de champ de radiodiffusion</w:t>
      </w:r>
    </w:p>
    <w:p w:rsidR="00480669" w:rsidRPr="00FE00CE" w:rsidRDefault="00480669" w:rsidP="00480669">
      <w:pPr>
        <w:rPr>
          <w:szCs w:val="24"/>
          <w:lang w:val="fr-CH"/>
        </w:rPr>
      </w:pPr>
      <w:r w:rsidRPr="00FE00CE">
        <w:rPr>
          <w:szCs w:val="24"/>
          <w:lang w:val="fr-CH"/>
        </w:rPr>
        <w:t xml:space="preserve">Dans la MEG, la prédiction des intensités de champ de radiodiffusion est fondée sur la propagation des ondes en espace libre. Les mesures ont cependant montré que les prédictions de propagation en </w:t>
      </w:r>
      <w:r w:rsidRPr="00FE00CE">
        <w:rPr>
          <w:szCs w:val="24"/>
          <w:lang w:val="fr-CH"/>
        </w:rPr>
        <w:lastRenderedPageBreak/>
        <w:t>espace libre peuvent conduire à une surestimation notable si les antennes d'émission comme de réception sont à faible hauteur (par exemple moins de 150 m) au</w:t>
      </w:r>
      <w:r w:rsidRPr="00FE00CE">
        <w:rPr>
          <w:szCs w:val="24"/>
          <w:lang w:val="fr-CH"/>
        </w:rPr>
        <w:noBreakHyphen/>
        <w:t>dessus du sol.</w:t>
      </w:r>
    </w:p>
    <w:p w:rsidR="00480669" w:rsidRPr="00FE00CE" w:rsidRDefault="00480669" w:rsidP="00480669">
      <w:pPr>
        <w:rPr>
          <w:szCs w:val="24"/>
          <w:lang w:val="fr-CH"/>
        </w:rPr>
      </w:pPr>
      <w:r w:rsidRPr="00FE00CE">
        <w:rPr>
          <w:szCs w:val="24"/>
          <w:lang w:val="fr-CH"/>
        </w:rPr>
        <w:t>En général, il n'est pas possible d'effectuer des calculs plus réalistes que ceux qui sont fondés sur la propagation en espace libre car on ne dispose pas toujours de renseignements suffisants quant au trajet radioélectrique entre l'antenne de la station de radiodiffusion et le point de mesure. Il faut en particulier connaître le profil du terrain le long de ce trajet. Mais si l'on dispose de ces informations, par exemple en provenance d'une banque de données géographiques, on peut effectuer des calculs plus réalistes d'intensité de champ. Pour les raisons évoquées plus haut, il faut s'attendre à ce que les valeurs d'intensité de champ calculées par une méthode fine (en particulier pour les trajets de propagation avec peu de dégagement) soient notablement plus faibles que les valeurs obtenues en supposant seulement une propagation en espace libre. Dans ces circonstances, des méthodes de calcul d'intensité de champ plus fines aboutiront à une réduction importante des probabilités d'incompatibilité.</w:t>
      </w:r>
    </w:p>
    <w:p w:rsidR="00480669" w:rsidRPr="00FE00CE" w:rsidRDefault="00480669" w:rsidP="00480669">
      <w:pPr>
        <w:pStyle w:val="Heading2"/>
        <w:rPr>
          <w:lang w:val="fr-CH"/>
        </w:rPr>
      </w:pPr>
      <w:r w:rsidRPr="00FE00CE">
        <w:rPr>
          <w:lang w:val="fr-CH"/>
        </w:rPr>
        <w:t>2.2</w:t>
      </w:r>
      <w:r w:rsidRPr="00FE00CE">
        <w:rPr>
          <w:lang w:val="fr-CH"/>
        </w:rPr>
        <w:tab/>
        <w:t>Examen des points de mesure</w:t>
      </w:r>
    </w:p>
    <w:p w:rsidR="00480669" w:rsidRPr="00FE00CE" w:rsidRDefault="00480669" w:rsidP="00480669">
      <w:pPr>
        <w:rPr>
          <w:lang w:val="fr-CH"/>
        </w:rPr>
      </w:pPr>
      <w:r w:rsidRPr="00FE00CE">
        <w:rPr>
          <w:lang w:val="fr-CH"/>
        </w:rPr>
        <w:t>Lorsqu'on entreprend une analyse détaillée de compatibilité pour un point de mesure quelconque sur lequel la MEG a signalé une incompatibilité potentielle, il convient de veiller à contrôler la validité de ce point de mesure par rapport au volume du service aéronautique. Comme la MEG construit automatiquement ses points de mesure, il se peut que certains de ces points coïncident avec des emplacements où, conformément aux publications d'informations aéronautiques:</w:t>
      </w:r>
    </w:p>
    <w:p w:rsidR="00480669" w:rsidRPr="00370C3E" w:rsidRDefault="00480669" w:rsidP="00480669">
      <w:pPr>
        <w:pStyle w:val="enumlev1"/>
      </w:pPr>
      <w:r w:rsidRPr="00FE00CE">
        <w:rPr>
          <w:lang w:val="fr-CH"/>
        </w:rPr>
        <w:t>–</w:t>
      </w:r>
      <w:r w:rsidRPr="00FE00CE">
        <w:rPr>
          <w:lang w:val="fr-CH"/>
        </w:rPr>
        <w:tab/>
      </w:r>
      <w:r w:rsidRPr="00370C3E">
        <w:t>l'aéronef n'est pas en mesure de naviguer en raison d'obstacles naturels ou artificiels;</w:t>
      </w:r>
    </w:p>
    <w:p w:rsidR="00480669" w:rsidRPr="00370C3E" w:rsidRDefault="00480669" w:rsidP="00480669">
      <w:pPr>
        <w:pStyle w:val="enumlev1"/>
      </w:pPr>
      <w:r w:rsidRPr="00370C3E">
        <w:t>–</w:t>
      </w:r>
      <w:r w:rsidRPr="00370C3E">
        <w:tab/>
        <w:t>l'aéronef n'est pas autorisé à naviguer en raison de restrictions de vol spécifiques;</w:t>
      </w:r>
    </w:p>
    <w:p w:rsidR="00480669" w:rsidRPr="00FE00CE" w:rsidRDefault="00480669" w:rsidP="00480669">
      <w:pPr>
        <w:pStyle w:val="enumlev1"/>
        <w:rPr>
          <w:lang w:val="fr-CH"/>
        </w:rPr>
      </w:pPr>
      <w:r w:rsidRPr="00370C3E">
        <w:t>–</w:t>
      </w:r>
      <w:r w:rsidRPr="00370C3E">
        <w:tab/>
        <w:t>il est conseillé</w:t>
      </w:r>
      <w:r w:rsidRPr="00FE00CE">
        <w:rPr>
          <w:lang w:val="fr-CH"/>
        </w:rPr>
        <w:t xml:space="preserve"> aux pilotes de ne pas utiliser l'équipement de navigation aéronautique parce que l'on sait qu'il donnera des résultats non fiables dans cette zone.</w:t>
      </w:r>
    </w:p>
    <w:p w:rsidR="00480669" w:rsidRPr="00FE00CE" w:rsidRDefault="00480669" w:rsidP="00480669">
      <w:pPr>
        <w:rPr>
          <w:lang w:val="fr-CH"/>
        </w:rPr>
      </w:pPr>
      <w:r w:rsidRPr="00FE00CE">
        <w:rPr>
          <w:lang w:val="fr-CH"/>
        </w:rPr>
        <w:t>Il peut aussi y avoir des circonstances dans lesquelles les points de mesure déterminés par la MEG se trouvent au</w:t>
      </w:r>
      <w:r w:rsidRPr="00FE00CE">
        <w:rPr>
          <w:lang w:val="fr-CH"/>
        </w:rPr>
        <w:noBreakHyphen/>
        <w:t>dessous, donc en dehors, de la COS pour la localisation GBAS. Cela est particulièrement susceptible de se produire avec les installations GBAS de très faible puissance.</w:t>
      </w:r>
    </w:p>
    <w:p w:rsidR="00480669" w:rsidRPr="00FE00CE" w:rsidRDefault="00480669" w:rsidP="00480669">
      <w:pPr>
        <w:pStyle w:val="Heading2"/>
        <w:rPr>
          <w:lang w:val="fr-CH"/>
        </w:rPr>
      </w:pPr>
      <w:r w:rsidRPr="00FE00CE">
        <w:rPr>
          <w:lang w:val="fr-CH"/>
        </w:rPr>
        <w:t>2.3</w:t>
      </w:r>
      <w:r w:rsidRPr="00FE00CE">
        <w:rPr>
          <w:lang w:val="fr-CH"/>
        </w:rPr>
        <w:tab/>
        <w:t>Examen des stations exploitées</w:t>
      </w:r>
    </w:p>
    <w:p w:rsidR="00480669" w:rsidRPr="00FE00CE" w:rsidRDefault="00480669" w:rsidP="00480669">
      <w:pPr>
        <w:rPr>
          <w:lang w:val="fr-CH"/>
        </w:rPr>
      </w:pPr>
      <w:r w:rsidRPr="00FE00CE">
        <w:rPr>
          <w:lang w:val="fr-CH"/>
        </w:rPr>
        <w:t>Etant donné que la MEG a pour objet de calculer toutes les incompatibilités potentielles importantes à l'intérieur d'un volume de service aéronautique, on y a inclus un certain nombre d'hypothèses correspondant aux cas les plus défavorables. Il est donc probable qu'il y aura une surestimation des brouillages potentiels et l'on pourra constater que la MEG indique des brouillages potentiels dans des situations où les stations aéronautiques et de radiodiffusion en cause sont toutes en exploitation sans qu'un quelconque problème de brouillage semble exister en pratique. Il conviendra d'étudier de telles situations car elles pourront fournir des renseignements utiles, pouvant conduire à une amélioration de la méthode d'évaluation.</w:t>
      </w:r>
    </w:p>
    <w:p w:rsidR="00480669" w:rsidRPr="00FE00CE" w:rsidRDefault="00480669" w:rsidP="00480669">
      <w:pPr>
        <w:pStyle w:val="Heading1"/>
        <w:rPr>
          <w:lang w:val="fr-CH"/>
        </w:rPr>
      </w:pPr>
      <w:r w:rsidRPr="00FE00CE">
        <w:rPr>
          <w:lang w:val="fr-CH"/>
        </w:rPr>
        <w:t>3</w:t>
      </w:r>
      <w:r w:rsidRPr="00FE00CE">
        <w:rPr>
          <w:lang w:val="fr-CH"/>
        </w:rPr>
        <w:tab/>
        <w:t>Brouillage multiple</w:t>
      </w:r>
    </w:p>
    <w:p w:rsidR="00480669" w:rsidRPr="00FE00CE" w:rsidRDefault="00480669" w:rsidP="00480669">
      <w:pPr>
        <w:keepNext/>
        <w:keepLines/>
        <w:rPr>
          <w:lang w:val="fr-CH"/>
        </w:rPr>
      </w:pPr>
      <w:r w:rsidRPr="00FE00CE">
        <w:rPr>
          <w:lang w:val="fr-CH"/>
        </w:rPr>
        <w:t>Si l'on dispose de valeurs mesurées ou de prédictions suffisamment précises sur les intensités des champs utiles et brouilleurs, il faut prendre en compte les produits d'intermodulation multiples pour chaque type de brouillage. On pourra pour cela utiliser la méthode de la sommation en puissance de toutes les marges de brouillage (IM) en un point de mesure donné.</w:t>
      </w:r>
    </w:p>
    <w:p w:rsidR="00480669" w:rsidRPr="00FE00CE" w:rsidRDefault="00480669" w:rsidP="00480669">
      <w:pPr>
        <w:rPr>
          <w:szCs w:val="24"/>
          <w:lang w:val="fr-CH"/>
        </w:rPr>
      </w:pPr>
      <w:r w:rsidRPr="00FE00CE">
        <w:rPr>
          <w:szCs w:val="24"/>
          <w:lang w:val="fr-CH"/>
        </w:rPr>
        <w:t xml:space="preserve">La marge de brouillage totale, </w:t>
      </w:r>
      <w:r w:rsidRPr="00FE00CE">
        <w:rPr>
          <w:i/>
          <w:szCs w:val="24"/>
          <w:lang w:val="fr-CH"/>
        </w:rPr>
        <w:t>IM</w:t>
      </w:r>
      <w:r w:rsidRPr="00FE00CE">
        <w:rPr>
          <w:szCs w:val="24"/>
          <w:lang w:val="fr-CH"/>
        </w:rPr>
        <w:t xml:space="preserve"> (dB) est donnée par la relation suivante:</w:t>
      </w:r>
    </w:p>
    <w:p w:rsidR="00480669" w:rsidRPr="004C3827" w:rsidRDefault="00480669" w:rsidP="00480669">
      <w:pPr>
        <w:pStyle w:val="Equation"/>
      </w:pPr>
      <w:bookmarkStart w:id="14" w:name="F031"/>
      <w:r w:rsidRPr="00437952">
        <w:lastRenderedPageBreak/>
        <w:tab/>
      </w:r>
      <w:r w:rsidRPr="00437952">
        <w:tab/>
      </w:r>
      <w:r w:rsidRPr="00437952">
        <w:rPr>
          <w:position w:val="-36"/>
        </w:rPr>
        <w:object w:dxaOrig="2680" w:dyaOrig="840">
          <v:shape id="_x0000_i1134" type="#_x0000_t75" style="width:132pt;height:42pt" o:ole="">
            <v:imagedata r:id="rId54" o:title=""/>
          </v:shape>
          <o:OLEObject Type="Embed" ProgID="Equation.3" ShapeID="_x0000_i1134" DrawAspect="Content" ObjectID="_1470050818" r:id="rId55"/>
        </w:object>
      </w:r>
      <w:r w:rsidRPr="004C3827">
        <w:tab/>
        <w:t>(20)</w:t>
      </w:r>
      <w:bookmarkEnd w:id="14"/>
    </w:p>
    <w:p w:rsidR="00480669" w:rsidRPr="00F843F7" w:rsidRDefault="00480669" w:rsidP="00480669">
      <w:r w:rsidRPr="00F843F7">
        <w:t>où:</w:t>
      </w:r>
    </w:p>
    <w:p w:rsidR="00480669" w:rsidRPr="00480669" w:rsidRDefault="00480669" w:rsidP="00480669">
      <w:pPr>
        <w:pStyle w:val="Equationlegend"/>
        <w:rPr>
          <w:lang w:val="fr-CH"/>
        </w:rPr>
      </w:pPr>
      <w:r w:rsidRPr="00480669">
        <w:rPr>
          <w:i/>
          <w:lang w:val="fr-CH"/>
        </w:rPr>
        <w:tab/>
        <w:t>N</w:t>
      </w:r>
      <w:r w:rsidRPr="00480669">
        <w:rPr>
          <w:lang w:val="fr-CH"/>
        </w:rPr>
        <w:t>:</w:t>
      </w:r>
      <w:r w:rsidRPr="00480669">
        <w:rPr>
          <w:lang w:val="fr-CH"/>
        </w:rPr>
        <w:tab/>
      </w:r>
      <w:r w:rsidRPr="00FE00CE">
        <w:rPr>
          <w:szCs w:val="24"/>
          <w:lang w:val="fr-CH"/>
        </w:rPr>
        <w:t>nombre de marges de brouillage individuelles</w:t>
      </w:r>
      <w:r>
        <w:rPr>
          <w:szCs w:val="24"/>
          <w:lang w:val="fr-CH"/>
        </w:rPr>
        <w:t>;</w:t>
      </w:r>
    </w:p>
    <w:p w:rsidR="00480669" w:rsidRPr="00480669" w:rsidRDefault="00480669" w:rsidP="00480669">
      <w:pPr>
        <w:pStyle w:val="Equationlegend"/>
        <w:rPr>
          <w:lang w:val="fr-CH"/>
        </w:rPr>
      </w:pPr>
      <w:r w:rsidRPr="00480669">
        <w:rPr>
          <w:i/>
          <w:lang w:val="fr-CH"/>
        </w:rPr>
        <w:tab/>
        <w:t>IM</w:t>
      </w:r>
      <w:r w:rsidRPr="00480669">
        <w:rPr>
          <w:i/>
          <w:iCs/>
          <w:vertAlign w:val="subscript"/>
          <w:lang w:val="fr-CH"/>
        </w:rPr>
        <w:t>i</w:t>
      </w:r>
      <w:r w:rsidRPr="00480669">
        <w:rPr>
          <w:lang w:val="fr-CH"/>
        </w:rPr>
        <w:t>:</w:t>
      </w:r>
      <w:r w:rsidRPr="00480669">
        <w:rPr>
          <w:lang w:val="fr-CH"/>
        </w:rPr>
        <w:tab/>
      </w:r>
      <w:r w:rsidRPr="00FE00CE">
        <w:rPr>
          <w:lang w:val="fr-CH"/>
        </w:rPr>
        <w:t>valeur de la</w:t>
      </w:r>
      <w:r w:rsidRPr="00480669">
        <w:rPr>
          <w:lang w:val="fr-CH"/>
        </w:rPr>
        <w:t xml:space="preserve"> </w:t>
      </w:r>
      <w:r w:rsidRPr="00480669">
        <w:rPr>
          <w:i/>
          <w:lang w:val="fr-CH"/>
        </w:rPr>
        <w:t>i</w:t>
      </w:r>
      <w:r w:rsidRPr="00480669">
        <w:rPr>
          <w:iCs/>
          <w:lang w:val="fr-CH"/>
        </w:rPr>
        <w:t>ème</w:t>
      </w:r>
      <w:r w:rsidRPr="00480669">
        <w:rPr>
          <w:lang w:val="fr-CH"/>
        </w:rPr>
        <w:t xml:space="preserve"> </w:t>
      </w:r>
      <w:r w:rsidRPr="00FE00CE">
        <w:rPr>
          <w:lang w:val="fr-CH"/>
        </w:rPr>
        <w:t>marge de brouillage</w:t>
      </w:r>
      <w:r w:rsidRPr="00480669">
        <w:rPr>
          <w:lang w:val="fr-CH"/>
        </w:rPr>
        <w:t>.</w:t>
      </w:r>
    </w:p>
    <w:p w:rsidR="00480669" w:rsidRPr="00FE00CE" w:rsidRDefault="00480669" w:rsidP="00480669">
      <w:pPr>
        <w:pStyle w:val="Heading1"/>
        <w:rPr>
          <w:lang w:val="fr-CH"/>
        </w:rPr>
      </w:pPr>
      <w:r w:rsidRPr="00FE00CE">
        <w:rPr>
          <w:lang w:val="fr-CH"/>
        </w:rPr>
        <w:t>4</w:t>
      </w:r>
      <w:r w:rsidRPr="00FE00CE">
        <w:rPr>
          <w:lang w:val="fr-CH"/>
        </w:rPr>
        <w:tab/>
        <w:t>Evaluation détaillée de la compatibilité</w:t>
      </w:r>
    </w:p>
    <w:p w:rsidR="00480669" w:rsidRPr="00FE00CE" w:rsidRDefault="00480669" w:rsidP="00480669">
      <w:pPr>
        <w:rPr>
          <w:lang w:val="fr-CH"/>
        </w:rPr>
      </w:pPr>
      <w:r w:rsidRPr="00FE00CE">
        <w:rPr>
          <w:lang w:val="fr-CH"/>
        </w:rPr>
        <w:t>Dans une évaluation de compatibilité détaillée au cas par cas, il y a lieu d'utiliser les valeurs les plus précises dont on dispose pour les données. La précision des calculs de compatibilité sera en particulier améliorée par les opérations suivantes:</w:t>
      </w:r>
    </w:p>
    <w:p w:rsidR="00480669" w:rsidRPr="00370C3E" w:rsidRDefault="00480669" w:rsidP="00480669">
      <w:pPr>
        <w:pStyle w:val="enumlev1"/>
      </w:pPr>
      <w:r w:rsidRPr="00FE00CE">
        <w:rPr>
          <w:lang w:val="fr-CH"/>
        </w:rPr>
        <w:t>–</w:t>
      </w:r>
      <w:r w:rsidRPr="00FE00CE">
        <w:rPr>
          <w:lang w:val="fr-CH"/>
        </w:rPr>
        <w:tab/>
      </w:r>
      <w:r w:rsidRPr="00370C3E">
        <w:t>remplacement du diagramme de rayonnement horizontal prédit pour une antenne de radiodiffusion par un diagramme mesuré pour l'antenne telle qu'elle est installée;</w:t>
      </w:r>
    </w:p>
    <w:p w:rsidR="00480669" w:rsidRPr="00FE00CE" w:rsidRDefault="00480669" w:rsidP="00480669">
      <w:pPr>
        <w:pStyle w:val="enumlev1"/>
        <w:rPr>
          <w:lang w:val="fr-CH"/>
        </w:rPr>
      </w:pPr>
      <w:r w:rsidRPr="00370C3E">
        <w:t>–</w:t>
      </w:r>
      <w:r w:rsidRPr="00370C3E">
        <w:tab/>
        <w:t>remplacement</w:t>
      </w:r>
      <w:r w:rsidRPr="00FE00CE">
        <w:rPr>
          <w:lang w:val="fr-CH"/>
        </w:rPr>
        <w:t xml:space="preserve"> du diagramme de rayonnement vertical prédit pour une antenne de radiodiffusion (voir le § 4 de l'Annexe 2) par le diagramme mesuré pour l'antenne telle qu'elle est installée</w:t>
      </w:r>
      <w:r>
        <w:rPr>
          <w:lang w:val="fr-CH"/>
        </w:rPr>
        <w:t>.</w:t>
      </w:r>
    </w:p>
    <w:p w:rsidR="00480669" w:rsidRPr="00FE00CE" w:rsidRDefault="00480669" w:rsidP="00480669">
      <w:pPr>
        <w:rPr>
          <w:lang w:val="fr-CH"/>
        </w:rPr>
      </w:pPr>
      <w:r w:rsidRPr="00FE00CE">
        <w:rPr>
          <w:lang w:val="fr-CH"/>
        </w:rPr>
        <w:t>On obtiendra comme suit d'autres améliorations de la précision des calculs de compatibilité:</w:t>
      </w:r>
    </w:p>
    <w:p w:rsidR="00480669" w:rsidRPr="00370C3E" w:rsidRDefault="00480669" w:rsidP="00480669">
      <w:pPr>
        <w:pStyle w:val="enumlev1"/>
      </w:pPr>
      <w:r w:rsidRPr="00FE00CE">
        <w:rPr>
          <w:lang w:val="fr-CH"/>
        </w:rPr>
        <w:t>–</w:t>
      </w:r>
      <w:r w:rsidRPr="00FE00CE">
        <w:rPr>
          <w:lang w:val="fr-CH"/>
        </w:rPr>
        <w:tab/>
      </w:r>
      <w:r w:rsidRPr="00370C3E">
        <w:t>remplacement des niveaux prédits des signaux de radiodiffusion par des valeurs mesurées au cours d'essais en vol;</w:t>
      </w:r>
    </w:p>
    <w:p w:rsidR="00480669" w:rsidRPr="00FE00CE" w:rsidRDefault="00480669" w:rsidP="00480669">
      <w:pPr>
        <w:pStyle w:val="enumlev1"/>
        <w:rPr>
          <w:lang w:val="fr-CH"/>
        </w:rPr>
      </w:pPr>
      <w:r w:rsidRPr="00370C3E">
        <w:t>–</w:t>
      </w:r>
      <w:r w:rsidRPr="00370C3E">
        <w:tab/>
        <w:t>remplacement</w:t>
      </w:r>
      <w:r w:rsidRPr="00FE00CE">
        <w:rPr>
          <w:lang w:val="fr-CH"/>
        </w:rPr>
        <w:t xml:space="preserve"> des niveaux prédits des signaux aéronautiques par des valeurs obtenues au cours d'essais en vol.</w:t>
      </w:r>
    </w:p>
    <w:p w:rsidR="00480669" w:rsidRPr="00FE00CE" w:rsidRDefault="00480669" w:rsidP="00480669">
      <w:pPr>
        <w:pStyle w:val="Heading1"/>
        <w:rPr>
          <w:lang w:val="fr-CH"/>
        </w:rPr>
      </w:pPr>
      <w:r w:rsidRPr="00FE00CE">
        <w:rPr>
          <w:lang w:val="fr-CH"/>
        </w:rPr>
        <w:t>5</w:t>
      </w:r>
      <w:r w:rsidRPr="00FE00CE">
        <w:rPr>
          <w:lang w:val="fr-CH"/>
        </w:rPr>
        <w:tab/>
        <w:t>Processus de vérification pratique</w:t>
      </w:r>
    </w:p>
    <w:p w:rsidR="00480669" w:rsidRPr="00FE00CE" w:rsidRDefault="00480669" w:rsidP="00480669">
      <w:pPr>
        <w:rPr>
          <w:lang w:val="fr-CH"/>
        </w:rPr>
      </w:pPr>
      <w:r w:rsidRPr="00FE00CE">
        <w:rPr>
          <w:lang w:val="fr-CH"/>
        </w:rPr>
        <w:t>La vérification des résultats des calculs d'évaluation de compatibilité pourra prendre une des formes suivantes:</w:t>
      </w:r>
    </w:p>
    <w:p w:rsidR="00480669" w:rsidRPr="00370C3E" w:rsidRDefault="00480669" w:rsidP="00480669">
      <w:pPr>
        <w:pStyle w:val="enumlev1"/>
      </w:pPr>
      <w:r w:rsidRPr="00FE00CE">
        <w:rPr>
          <w:lang w:val="fr-CH"/>
        </w:rPr>
        <w:t>–</w:t>
      </w:r>
      <w:r w:rsidRPr="00FE00CE">
        <w:rPr>
          <w:lang w:val="fr-CH"/>
        </w:rPr>
        <w:tab/>
      </w:r>
      <w:r w:rsidRPr="00370C3E">
        <w:t>mesure des niveaux des signaux de radiodiffusion à l'entrée d'un récepteur aéronautique;</w:t>
      </w:r>
    </w:p>
    <w:p w:rsidR="00480669" w:rsidRPr="00370C3E" w:rsidRDefault="00480669" w:rsidP="00480669">
      <w:pPr>
        <w:pStyle w:val="enumlev1"/>
      </w:pPr>
      <w:r w:rsidRPr="00370C3E">
        <w:t>–</w:t>
      </w:r>
      <w:r w:rsidRPr="00370C3E">
        <w:tab/>
        <w:t>mesure du niveau d'un signal aéronautique à l'entrée de son récepteur;</w:t>
      </w:r>
    </w:p>
    <w:p w:rsidR="00480669" w:rsidRPr="00370C3E" w:rsidRDefault="00480669" w:rsidP="00480669">
      <w:pPr>
        <w:pStyle w:val="enumlev1"/>
      </w:pPr>
      <w:r w:rsidRPr="00370C3E">
        <w:t>–</w:t>
      </w:r>
      <w:r w:rsidRPr="00370C3E">
        <w:tab/>
        <w:t>utilisation d'un récepteur aéronautique dont les caractéristiques ont été mesurées par essais au banc compte tenu d'une gamme adéquate de signaux, de niveaux et de fréquences radiophoniques et aéronautiques; on tiendra compte également de la différence entre ces caractéristiques mesurées et les valeurs utilisées pour les calculs théoriques;</w:t>
      </w:r>
    </w:p>
    <w:p w:rsidR="00480669" w:rsidRPr="00FE00CE" w:rsidRDefault="00480669" w:rsidP="00480669">
      <w:pPr>
        <w:pStyle w:val="enumlev1"/>
        <w:rPr>
          <w:lang w:val="fr-CH"/>
        </w:rPr>
      </w:pPr>
      <w:r w:rsidRPr="00370C3E">
        <w:t>–</w:t>
      </w:r>
      <w:r w:rsidRPr="00370C3E">
        <w:tab/>
        <w:t>utilisation d'un aéronef dont l'antenne de réception a un diagramme de rayonnement et une réponse</w:t>
      </w:r>
      <w:r w:rsidRPr="00FE00CE">
        <w:rPr>
          <w:lang w:val="fr-CH"/>
        </w:rPr>
        <w:t xml:space="preserve"> en fréquence qui ont été mesurés; on tiendra compte également de la différence entre ces caractéristiques mesurées et les valeurs utilisées pour les calculs théoriques.</w:t>
      </w:r>
    </w:p>
    <w:p w:rsidR="00480669" w:rsidRPr="00FE00CE" w:rsidRDefault="00480669" w:rsidP="00480669">
      <w:pPr>
        <w:rPr>
          <w:lang w:val="fr-CH"/>
        </w:rPr>
      </w:pPr>
      <w:r w:rsidRPr="00FE00CE">
        <w:rPr>
          <w:lang w:val="fr-CH"/>
        </w:rPr>
        <w:t>Il importe particulièrement d'utiliser à bord des aéronefs des antennes de réception dont les caractéristiques ont été mesurées. Cela permettra d'effectuer une comparaison précise entre les valeurs d'intensité de champ prédites pour les stations de radiodiffusion et les niveaux des signaux correspondants qui se présentent à l'entrée des récepteurs aéronautiques.</w:t>
      </w:r>
    </w:p>
    <w:p w:rsidR="00480669" w:rsidRPr="00FE00CE" w:rsidRDefault="00480669" w:rsidP="00480669">
      <w:pPr>
        <w:pStyle w:val="Heading1"/>
        <w:rPr>
          <w:lang w:val="fr-CH"/>
        </w:rPr>
      </w:pPr>
      <w:r w:rsidRPr="00FE00CE">
        <w:rPr>
          <w:lang w:val="fr-CH"/>
        </w:rPr>
        <w:t>6</w:t>
      </w:r>
      <w:r w:rsidRPr="00FE00CE">
        <w:rPr>
          <w:lang w:val="fr-CH"/>
        </w:rPr>
        <w:tab/>
        <w:t>Résumé</w:t>
      </w:r>
    </w:p>
    <w:p w:rsidR="00480669" w:rsidRPr="00FE00CE" w:rsidRDefault="00480669" w:rsidP="00480669">
      <w:pPr>
        <w:rPr>
          <w:lang w:val="fr-CH"/>
        </w:rPr>
      </w:pPr>
      <w:r w:rsidRPr="00FE00CE">
        <w:rPr>
          <w:lang w:val="fr-CH"/>
        </w:rPr>
        <w:t>L'utilisation de données plus précises permettra d'améliorer la précision d'un calcul d'évaluation de compatibilité. Il s'agira par exemple:</w:t>
      </w:r>
    </w:p>
    <w:p w:rsidR="00480669" w:rsidRPr="00370C3E" w:rsidRDefault="00480669" w:rsidP="00480669">
      <w:pPr>
        <w:pStyle w:val="enumlev1"/>
      </w:pPr>
      <w:r w:rsidRPr="00FE00CE">
        <w:rPr>
          <w:lang w:val="fr-CH"/>
        </w:rPr>
        <w:lastRenderedPageBreak/>
        <w:t>–</w:t>
      </w:r>
      <w:r w:rsidRPr="00FE00CE">
        <w:rPr>
          <w:lang w:val="fr-CH"/>
        </w:rPr>
        <w:tab/>
      </w:r>
      <w:r w:rsidRPr="00370C3E">
        <w:t>de valeurs mesurées pour les diagrammes de rayonnement horizontal des antennes de radiodiffusion;</w:t>
      </w:r>
    </w:p>
    <w:p w:rsidR="00480669" w:rsidRPr="00FE00CE" w:rsidRDefault="00480669" w:rsidP="00480669">
      <w:pPr>
        <w:pStyle w:val="enumlev1"/>
        <w:rPr>
          <w:lang w:val="fr-CH"/>
        </w:rPr>
      </w:pPr>
      <w:r w:rsidRPr="00370C3E">
        <w:t>–</w:t>
      </w:r>
      <w:r w:rsidRPr="00370C3E">
        <w:tab/>
        <w:t>de</w:t>
      </w:r>
      <w:r w:rsidRPr="00FE00CE">
        <w:rPr>
          <w:lang w:val="fr-CH"/>
        </w:rPr>
        <w:t xml:space="preserve"> valeurs mesurées pour les diagrammes de rayonnement vertical des antennes de radiodiffusion</w:t>
      </w:r>
      <w:r>
        <w:rPr>
          <w:lang w:val="fr-CH"/>
        </w:rPr>
        <w:t>.</w:t>
      </w:r>
    </w:p>
    <w:p w:rsidR="00480669" w:rsidRPr="00FE00CE" w:rsidRDefault="00480669" w:rsidP="00480669">
      <w:pPr>
        <w:rPr>
          <w:lang w:val="fr-CH"/>
        </w:rPr>
      </w:pPr>
      <w:r w:rsidRPr="00FE00CE">
        <w:rPr>
          <w:lang w:val="fr-CH"/>
        </w:rPr>
        <w:t>On pourra vérifier les calculs d'évaluation de compatibilité en utilisant:</w:t>
      </w:r>
    </w:p>
    <w:p w:rsidR="00480669" w:rsidRPr="00370C3E" w:rsidRDefault="00480669" w:rsidP="00480669">
      <w:pPr>
        <w:pStyle w:val="enumlev1"/>
      </w:pPr>
      <w:r w:rsidRPr="00FE00CE">
        <w:rPr>
          <w:lang w:val="fr-CH"/>
        </w:rPr>
        <w:t>–</w:t>
      </w:r>
      <w:r w:rsidRPr="00FE00CE">
        <w:rPr>
          <w:lang w:val="fr-CH"/>
        </w:rPr>
        <w:tab/>
        <w:t xml:space="preserve">des niveaux </w:t>
      </w:r>
      <w:r w:rsidRPr="00370C3E">
        <w:t>mesurés des signaux de radiodiffusion;</w:t>
      </w:r>
    </w:p>
    <w:p w:rsidR="00480669" w:rsidRPr="00370C3E" w:rsidRDefault="00480669" w:rsidP="00480669">
      <w:pPr>
        <w:pStyle w:val="enumlev1"/>
      </w:pPr>
      <w:r w:rsidRPr="00370C3E">
        <w:t>–</w:t>
      </w:r>
      <w:r w:rsidRPr="00370C3E">
        <w:tab/>
        <w:t>des niveaux mesurés des signaux aéronautiques;</w:t>
      </w:r>
    </w:p>
    <w:p w:rsidR="00480669" w:rsidRPr="00370C3E" w:rsidRDefault="00480669" w:rsidP="00480669">
      <w:pPr>
        <w:pStyle w:val="enumlev1"/>
      </w:pPr>
      <w:r w:rsidRPr="00370C3E">
        <w:t>–</w:t>
      </w:r>
      <w:r w:rsidRPr="00370C3E">
        <w:tab/>
        <w:t>un récepteur aéronautique dont les caractéristiques ont été mesurées;</w:t>
      </w:r>
    </w:p>
    <w:p w:rsidR="00480669" w:rsidRPr="00FE00CE" w:rsidRDefault="00480669" w:rsidP="00480669">
      <w:pPr>
        <w:pStyle w:val="enumlev1"/>
        <w:rPr>
          <w:lang w:val="fr-CH"/>
        </w:rPr>
      </w:pPr>
      <w:r w:rsidRPr="00370C3E">
        <w:t>–</w:t>
      </w:r>
      <w:r w:rsidRPr="00370C3E">
        <w:tab/>
        <w:t>une antenne de réception de bord dont le diagramme de rayonnement et la réponse en fréquence ont été</w:t>
      </w:r>
      <w:r w:rsidRPr="00FE00CE">
        <w:rPr>
          <w:lang w:val="fr-CH"/>
        </w:rPr>
        <w:t xml:space="preserve"> mesurés.</w:t>
      </w:r>
    </w:p>
    <w:p w:rsidR="00480669" w:rsidRDefault="00480669" w:rsidP="00480669">
      <w:pPr>
        <w:rPr>
          <w:szCs w:val="24"/>
          <w:lang w:val="fr-CH"/>
        </w:rPr>
      </w:pPr>
    </w:p>
    <w:p w:rsidR="00480669" w:rsidRPr="00FE00CE" w:rsidRDefault="00480669" w:rsidP="00480669">
      <w:pPr>
        <w:rPr>
          <w:szCs w:val="24"/>
          <w:lang w:val="fr-CH"/>
        </w:rPr>
      </w:pPr>
    </w:p>
    <w:p w:rsidR="00480669" w:rsidRPr="00FE00CE" w:rsidRDefault="00480669" w:rsidP="00480669">
      <w:pPr>
        <w:pStyle w:val="AnnexNoTitle"/>
        <w:rPr>
          <w:lang w:val="fr-CH"/>
        </w:rPr>
      </w:pPr>
      <w:r w:rsidRPr="00FE00CE">
        <w:rPr>
          <w:lang w:val="fr-CH"/>
        </w:rPr>
        <w:t>Annexe 4</w:t>
      </w:r>
      <w:r>
        <w:rPr>
          <w:szCs w:val="24"/>
          <w:lang w:val="fr-CH"/>
        </w:rPr>
        <w:br/>
      </w:r>
      <w:r>
        <w:rPr>
          <w:szCs w:val="24"/>
          <w:lang w:val="fr-CH"/>
        </w:rPr>
        <w:br/>
      </w:r>
      <w:r w:rsidRPr="00FE00CE">
        <w:rPr>
          <w:lang w:val="fr-CH"/>
        </w:rPr>
        <w:t>Définitions</w:t>
      </w:r>
    </w:p>
    <w:p w:rsidR="00480669" w:rsidRPr="00F843F7" w:rsidRDefault="00480669" w:rsidP="00480669">
      <w:pPr>
        <w:rPr>
          <w:lang w:val="fr-CH"/>
        </w:rPr>
      </w:pPr>
    </w:p>
    <w:p w:rsidR="00480669" w:rsidRPr="00FE00CE" w:rsidRDefault="00480669" w:rsidP="00480669">
      <w:pPr>
        <w:pStyle w:val="Headingb"/>
        <w:rPr>
          <w:lang w:val="fr-CH"/>
        </w:rPr>
      </w:pPr>
      <w:r w:rsidRPr="00FE00CE">
        <w:rPr>
          <w:lang w:val="fr-CH"/>
        </w:rPr>
        <w:t>Angle d'élévation</w:t>
      </w:r>
    </w:p>
    <w:p w:rsidR="00480669" w:rsidRPr="00FE00CE" w:rsidRDefault="00480669" w:rsidP="00480669">
      <w:pPr>
        <w:rPr>
          <w:lang w:val="fr-CH"/>
        </w:rPr>
      </w:pPr>
      <w:r w:rsidRPr="00FE00CE">
        <w:rPr>
          <w:lang w:val="fr-CH"/>
        </w:rPr>
        <w:t>Angle par rapport au plan horizontal entre deux emplacements (valeurs positives au</w:t>
      </w:r>
      <w:r w:rsidRPr="00FE00CE">
        <w:rPr>
          <w:lang w:val="fr-CH"/>
        </w:rPr>
        <w:noBreakHyphen/>
        <w:t>dessus de ce plan) compte tenu du rayon terrestre équivalent défini ci-dess</w:t>
      </w:r>
      <w:r>
        <w:rPr>
          <w:lang w:val="fr-CH"/>
        </w:rPr>
        <w:t>o</w:t>
      </w:r>
      <w:r w:rsidRPr="00FE00CE">
        <w:rPr>
          <w:lang w:val="fr-CH"/>
        </w:rPr>
        <w:t>us. (Voir la Fig. 4.)</w:t>
      </w:r>
    </w:p>
    <w:p w:rsidR="00480669" w:rsidRPr="00FE00CE" w:rsidRDefault="00480669" w:rsidP="00480669">
      <w:pPr>
        <w:pStyle w:val="Headingb"/>
        <w:rPr>
          <w:lang w:val="fr-CH"/>
        </w:rPr>
      </w:pPr>
      <w:r w:rsidRPr="00FE00CE">
        <w:rPr>
          <w:lang w:val="fr-CH"/>
        </w:rPr>
        <w:t>Approche</w:t>
      </w:r>
      <w:r>
        <w:rPr>
          <w:lang w:val="fr-CH"/>
        </w:rPr>
        <w:t xml:space="preserve"> </w:t>
      </w:r>
      <w:r w:rsidRPr="00FE00CE">
        <w:rPr>
          <w:lang w:val="fr-CH"/>
        </w:rPr>
        <w:t>de précision</w:t>
      </w:r>
    </w:p>
    <w:p w:rsidR="00480669" w:rsidRPr="00FE00CE" w:rsidRDefault="00480669" w:rsidP="00480669">
      <w:pPr>
        <w:rPr>
          <w:lang w:val="fr-CH"/>
        </w:rPr>
      </w:pPr>
      <w:r w:rsidRPr="00FE00CE">
        <w:rPr>
          <w:lang w:val="fr-CH"/>
        </w:rPr>
        <w:t xml:space="preserve">Approche et atterrissage de précision aux instruments exécutés avec une hauteur de décision supérieure à 60 m (200 </w:t>
      </w:r>
      <w:r>
        <w:rPr>
          <w:lang w:val="fr-CH"/>
        </w:rPr>
        <w:t>pieds</w:t>
      </w:r>
      <w:r w:rsidRPr="00FE00CE">
        <w:rPr>
          <w:lang w:val="fr-CH"/>
        </w:rPr>
        <w:t>) et avec une visibilité supérieure à 800 m ou une portée visuelle de piste supérieure à 550 m.</w:t>
      </w:r>
    </w:p>
    <w:p w:rsidR="00480669" w:rsidRPr="00FE00CE" w:rsidRDefault="00480669" w:rsidP="00480669">
      <w:pPr>
        <w:pStyle w:val="Headingb"/>
        <w:rPr>
          <w:lang w:val="fr-CH"/>
        </w:rPr>
      </w:pPr>
      <w:r w:rsidRPr="00FE00CE">
        <w:rPr>
          <w:lang w:val="fr-CH"/>
        </w:rPr>
        <w:t xml:space="preserve">Corrections d'antenne </w:t>
      </w:r>
    </w:p>
    <w:p w:rsidR="00480669" w:rsidRPr="00FE00CE" w:rsidRDefault="00480669" w:rsidP="00480669">
      <w:pPr>
        <w:rPr>
          <w:lang w:val="fr-CH"/>
        </w:rPr>
      </w:pPr>
      <w:r w:rsidRPr="00FE00CE">
        <w:rPr>
          <w:lang w:val="fr-CH"/>
        </w:rPr>
        <w:t>Réductions de la puissance apparente rayonnée (p.a.r.), à des azimuts et à des angles d'élévation spécifiés, par rapport à la valeur de la p.a.r. dans la direction de rayonnement maximal. Ces facteurs de correction sont normalement spécifiés sous forme de corrections de rayonnement horizontal et de rayonnement vertical et sont exprimés en décibels.</w:t>
      </w:r>
    </w:p>
    <w:p w:rsidR="00480669" w:rsidRPr="00FE00CE" w:rsidRDefault="00480669" w:rsidP="00480669">
      <w:pPr>
        <w:pStyle w:val="Headingb"/>
        <w:rPr>
          <w:lang w:val="fr-CH"/>
        </w:rPr>
      </w:pPr>
      <w:r w:rsidRPr="00FE00CE">
        <w:rPr>
          <w:lang w:val="fr-CH"/>
        </w:rPr>
        <w:t>Couverture opérationnelle spécifiée (COS)</w:t>
      </w:r>
    </w:p>
    <w:p w:rsidR="00480669" w:rsidRPr="00FE00CE" w:rsidRDefault="00480669" w:rsidP="00480669">
      <w:pPr>
        <w:rPr>
          <w:lang w:val="fr-CH"/>
        </w:rPr>
      </w:pPr>
      <w:r w:rsidRPr="00FE00CE">
        <w:rPr>
          <w:lang w:val="fr-CH"/>
        </w:rPr>
        <w:t>Volume à l'intérieur duquel les conditions d'exploitation du service aéronautique sont satisfaites</w:t>
      </w:r>
      <w:r>
        <w:rPr>
          <w:lang w:val="fr-CH"/>
        </w:rPr>
        <w:t>.</w:t>
      </w:r>
      <w:r w:rsidRPr="00FE00CE">
        <w:rPr>
          <w:lang w:val="fr-CH"/>
        </w:rPr>
        <w:t xml:space="preserve"> </w:t>
      </w:r>
      <w:r>
        <w:rPr>
          <w:lang w:val="fr-CH"/>
        </w:rPr>
        <w:t>Il s'agit du</w:t>
      </w:r>
      <w:r w:rsidRPr="00FE00CE">
        <w:rPr>
          <w:lang w:val="fr-CH"/>
        </w:rPr>
        <w:t xml:space="preserve"> volume de couverture qui est promulgué dans les publications aéronautiques.</w:t>
      </w:r>
    </w:p>
    <w:p w:rsidR="00480669" w:rsidRPr="00FE00CE" w:rsidRDefault="00480669" w:rsidP="00480669">
      <w:pPr>
        <w:pStyle w:val="Headingb"/>
        <w:rPr>
          <w:lang w:val="fr-CH"/>
        </w:rPr>
      </w:pPr>
      <w:r w:rsidRPr="00FE00CE">
        <w:rPr>
          <w:lang w:val="fr-CH"/>
        </w:rPr>
        <w:t>Distance en trajet oblique</w:t>
      </w:r>
    </w:p>
    <w:p w:rsidR="00480669" w:rsidRPr="00FE00CE" w:rsidRDefault="00480669" w:rsidP="00480669">
      <w:pPr>
        <w:rPr>
          <w:lang w:val="fr-CH"/>
        </w:rPr>
      </w:pPr>
      <w:r w:rsidRPr="00FE00CE">
        <w:rPr>
          <w:lang w:val="fr-CH"/>
        </w:rPr>
        <w:t>Plus courte distance entre deux points au-dessus de la surface de la Terre (par exemple entre une antenne de radiodiffusion et un point de mesure).</w:t>
      </w:r>
    </w:p>
    <w:p w:rsidR="00480669" w:rsidRPr="00FE00CE" w:rsidRDefault="00480669" w:rsidP="00480669">
      <w:pPr>
        <w:pStyle w:val="Headingb"/>
        <w:rPr>
          <w:lang w:val="fr-CH"/>
        </w:rPr>
      </w:pPr>
      <w:r w:rsidRPr="00FE00CE">
        <w:rPr>
          <w:lang w:val="fr-CH"/>
        </w:rPr>
        <w:t>Distance et calcul de distance</w:t>
      </w:r>
    </w:p>
    <w:p w:rsidR="00480669" w:rsidRPr="00FE00CE" w:rsidRDefault="00480669" w:rsidP="00480669">
      <w:pPr>
        <w:rPr>
          <w:lang w:val="fr-CH"/>
        </w:rPr>
      </w:pPr>
      <w:r w:rsidRPr="00FE00CE">
        <w:rPr>
          <w:lang w:val="fr-CH"/>
        </w:rPr>
        <w:t xml:space="preserve">Lorsque deux emplacements sont distants de plus de 100 km, la distance qui les sépare est calculée comme étant la plus courte longueur au sol de l'arc de grand cercle entre ces deux points. Pour les distances inférieures à 100 km, la hauteur d'antenne de l'émetteur de radiodiffusion et la hauteur du point de mesure sont prises en considération: si ces deux points sont en </w:t>
      </w:r>
      <w:r>
        <w:rPr>
          <w:lang w:val="fr-CH"/>
        </w:rPr>
        <w:t>visibilité directe</w:t>
      </w:r>
      <w:r w:rsidRPr="00FE00CE">
        <w:rPr>
          <w:lang w:val="fr-CH"/>
        </w:rPr>
        <w:t xml:space="preserve">, on calcule la distance </w:t>
      </w:r>
      <w:r>
        <w:rPr>
          <w:lang w:val="fr-CH"/>
        </w:rPr>
        <w:t xml:space="preserve">en </w:t>
      </w:r>
      <w:r w:rsidRPr="00FE00CE">
        <w:rPr>
          <w:lang w:val="fr-CH"/>
        </w:rPr>
        <w:t>trajet oblique.</w:t>
      </w:r>
    </w:p>
    <w:p w:rsidR="00480669" w:rsidRPr="00FE00CE" w:rsidRDefault="00480669" w:rsidP="00480669">
      <w:pPr>
        <w:pStyle w:val="Headingb"/>
        <w:rPr>
          <w:lang w:val="fr-CH"/>
        </w:rPr>
      </w:pPr>
      <w:r w:rsidRPr="00FE00CE">
        <w:rPr>
          <w:lang w:val="fr-CH"/>
        </w:rPr>
        <w:lastRenderedPageBreak/>
        <w:t>Distances minimales de séparation</w:t>
      </w:r>
    </w:p>
    <w:p w:rsidR="00480669" w:rsidRPr="00FE00CE" w:rsidRDefault="00480669" w:rsidP="00480669">
      <w:pPr>
        <w:rPr>
          <w:lang w:val="fr-CH"/>
        </w:rPr>
      </w:pPr>
      <w:r w:rsidRPr="00FE00CE">
        <w:rPr>
          <w:lang w:val="fr-CH"/>
        </w:rPr>
        <w:t>Distances minimales de séparation verticale et de séparation horizontale qui définissent autour d'une antenne de radiodiffusion une zone dans laquelle un aéronef ne naviguera normalement pas.</w:t>
      </w:r>
    </w:p>
    <w:p w:rsidR="00480669" w:rsidRPr="00FE00CE" w:rsidRDefault="00480669" w:rsidP="00480669">
      <w:pPr>
        <w:pStyle w:val="Headingb"/>
        <w:rPr>
          <w:lang w:val="fr-CH"/>
        </w:rPr>
      </w:pPr>
      <w:r w:rsidRPr="00FE00CE">
        <w:rPr>
          <w:lang w:val="fr-CH"/>
        </w:rPr>
        <w:t>Drapeau</w:t>
      </w:r>
    </w:p>
    <w:p w:rsidR="00480669" w:rsidRPr="00FE00CE" w:rsidRDefault="00480669" w:rsidP="00480669">
      <w:pPr>
        <w:rPr>
          <w:lang w:val="fr-CH"/>
        </w:rPr>
      </w:pPr>
      <w:r w:rsidRPr="00FE00CE">
        <w:rPr>
          <w:lang w:val="fr-CH"/>
        </w:rPr>
        <w:t xml:space="preserve">Avertisseur visuel intégré à l'indicateur de bord associé au récepteur GBAS, qui indique si le récepteur est </w:t>
      </w:r>
      <w:r>
        <w:rPr>
          <w:lang w:val="fr-CH"/>
        </w:rPr>
        <w:t xml:space="preserve">hors de </w:t>
      </w:r>
      <w:r w:rsidRPr="00FE00CE">
        <w:rPr>
          <w:lang w:val="fr-CH"/>
        </w:rPr>
        <w:t xml:space="preserve">fonctionnement, </w:t>
      </w:r>
      <w:r>
        <w:rPr>
          <w:lang w:val="fr-CH"/>
        </w:rPr>
        <w:t xml:space="preserve">si son </w:t>
      </w:r>
      <w:r w:rsidRPr="00FE00CE">
        <w:rPr>
          <w:lang w:val="fr-CH"/>
        </w:rPr>
        <w:t xml:space="preserve">fonctionnement </w:t>
      </w:r>
      <w:r>
        <w:rPr>
          <w:lang w:val="fr-CH"/>
        </w:rPr>
        <w:t xml:space="preserve">n'est pas satisfaisant </w:t>
      </w:r>
      <w:r w:rsidRPr="00FE00CE">
        <w:rPr>
          <w:lang w:val="fr-CH"/>
        </w:rPr>
        <w:t>ou si le niveau ou la qualité du signal reçu tombe au-dessous de valeurs acceptables.</w:t>
      </w:r>
    </w:p>
    <w:p w:rsidR="00480669" w:rsidRPr="00FE00CE" w:rsidRDefault="00480669" w:rsidP="00480669">
      <w:pPr>
        <w:pStyle w:val="Headingb"/>
        <w:rPr>
          <w:lang w:val="fr-CH"/>
        </w:rPr>
      </w:pPr>
      <w:r w:rsidRPr="00FE00CE">
        <w:rPr>
          <w:lang w:val="fr-CH"/>
        </w:rPr>
        <w:t>Etat</w:t>
      </w:r>
      <w:bookmarkStart w:id="15" w:name="_GoBack"/>
      <w:bookmarkEnd w:id="15"/>
      <w:r w:rsidRPr="00FE00CE">
        <w:rPr>
          <w:lang w:val="fr-CH"/>
        </w:rPr>
        <w:t xml:space="preserve"> fournisseur</w:t>
      </w:r>
    </w:p>
    <w:p w:rsidR="00480669" w:rsidRPr="00FE00CE" w:rsidRDefault="00480669" w:rsidP="00480669">
      <w:pPr>
        <w:rPr>
          <w:lang w:val="fr-CH"/>
        </w:rPr>
      </w:pPr>
      <w:r w:rsidRPr="00FE00CE">
        <w:rPr>
          <w:lang w:val="fr-CH"/>
        </w:rPr>
        <w:t>Autorité responsable de la fourniture de services aéronautiques pour un pays ou pour une autre zone spécifiée.</w:t>
      </w:r>
    </w:p>
    <w:p w:rsidR="00480669" w:rsidRPr="00FE00CE" w:rsidRDefault="00480669" w:rsidP="00480669">
      <w:pPr>
        <w:pStyle w:val="Headingb"/>
        <w:rPr>
          <w:lang w:val="fr-CH"/>
        </w:rPr>
      </w:pPr>
      <w:r w:rsidRPr="00FE00CE">
        <w:rPr>
          <w:lang w:val="fr-CH"/>
        </w:rPr>
        <w:t>Fin de piste</w:t>
      </w:r>
    </w:p>
    <w:p w:rsidR="00480669" w:rsidRPr="00FE00CE" w:rsidRDefault="00480669" w:rsidP="00480669">
      <w:pPr>
        <w:rPr>
          <w:lang w:val="fr-CH"/>
        </w:rPr>
      </w:pPr>
      <w:r w:rsidRPr="00FE00CE">
        <w:rPr>
          <w:lang w:val="fr-CH"/>
        </w:rPr>
        <w:t>Point de la piste qui définit la fin de la piste utilisable pour l'atterrissage.</w:t>
      </w:r>
    </w:p>
    <w:p w:rsidR="00480669" w:rsidRPr="00FE00CE" w:rsidRDefault="00480669" w:rsidP="00480669">
      <w:pPr>
        <w:pStyle w:val="Headingb"/>
        <w:rPr>
          <w:lang w:val="fr-CH"/>
        </w:rPr>
      </w:pPr>
      <w:r w:rsidRPr="00FE00CE">
        <w:rPr>
          <w:lang w:val="fr-CH"/>
        </w:rPr>
        <w:t>Point de mesure</w:t>
      </w:r>
    </w:p>
    <w:p w:rsidR="00480669" w:rsidRPr="00FE00CE" w:rsidRDefault="00480669" w:rsidP="00480669">
      <w:pPr>
        <w:rPr>
          <w:lang w:val="fr-CH"/>
        </w:rPr>
      </w:pPr>
      <w:r w:rsidRPr="00FE00CE">
        <w:rPr>
          <w:lang w:val="fr-CH"/>
        </w:rPr>
        <w:t>Point pour lequel on effectue un calcul de compatibilité. Ce point est totalement décrit par les paramètres de position et de hauteur géographiques.</w:t>
      </w:r>
    </w:p>
    <w:p w:rsidR="00480669" w:rsidRPr="00FE00CE" w:rsidRDefault="00480669" w:rsidP="00480669">
      <w:pPr>
        <w:pStyle w:val="Headingb"/>
        <w:rPr>
          <w:lang w:val="fr-CH"/>
        </w:rPr>
      </w:pPr>
      <w:r w:rsidRPr="00FE00CE">
        <w:rPr>
          <w:lang w:val="fr-CH"/>
        </w:rPr>
        <w:t>Point de toucher des roues</w:t>
      </w:r>
    </w:p>
    <w:p w:rsidR="00480669" w:rsidRPr="00FE00CE" w:rsidRDefault="00480669" w:rsidP="00480669">
      <w:pPr>
        <w:rPr>
          <w:lang w:val="fr-CH"/>
        </w:rPr>
      </w:pPr>
      <w:r w:rsidRPr="00FE00CE">
        <w:rPr>
          <w:lang w:val="fr-CH"/>
        </w:rPr>
        <w:t>Point de la piste qui définit le début de la surface sur laquelle les roues de l'aéronef peuvent prendre contact avec le sol. Ce point fait normalement suite au seuil de piste.</w:t>
      </w:r>
    </w:p>
    <w:p w:rsidR="00480669" w:rsidRPr="00FE00CE" w:rsidRDefault="00480669" w:rsidP="00480669">
      <w:pPr>
        <w:pStyle w:val="Headingb"/>
        <w:rPr>
          <w:lang w:val="fr-CH"/>
        </w:rPr>
      </w:pPr>
      <w:r w:rsidRPr="00FE00CE">
        <w:rPr>
          <w:lang w:val="fr-CH"/>
        </w:rPr>
        <w:t>Probabilité d'incompatibilité</w:t>
      </w:r>
    </w:p>
    <w:p w:rsidR="00480669" w:rsidRPr="00FE00CE" w:rsidRDefault="00480669" w:rsidP="00480669">
      <w:pPr>
        <w:rPr>
          <w:lang w:val="fr-CH"/>
        </w:rPr>
      </w:pPr>
      <w:r w:rsidRPr="00FE00CE">
        <w:rPr>
          <w:lang w:val="fr-CH"/>
        </w:rPr>
        <w:t>Situation considérée comme existant lorsque les critères de protection a</w:t>
      </w:r>
      <w:r>
        <w:rPr>
          <w:lang w:val="fr-CH"/>
        </w:rPr>
        <w:t xml:space="preserve">doptés </w:t>
      </w:r>
      <w:r w:rsidRPr="00FE00CE">
        <w:rPr>
          <w:lang w:val="fr-CH"/>
        </w:rPr>
        <w:t>ne sont pas satisfaits à un point de mesure.</w:t>
      </w:r>
    </w:p>
    <w:p w:rsidR="00480669" w:rsidRPr="00FE00CE" w:rsidRDefault="00480669" w:rsidP="00480669">
      <w:pPr>
        <w:pStyle w:val="Headingb"/>
        <w:rPr>
          <w:lang w:val="fr-CH"/>
        </w:rPr>
      </w:pPr>
      <w:r w:rsidRPr="00FE00CE">
        <w:rPr>
          <w:lang w:val="fr-CH"/>
        </w:rPr>
        <w:t>Publication d'information aéronautique (AIP)</w:t>
      </w:r>
    </w:p>
    <w:p w:rsidR="00480669" w:rsidRPr="00FE00CE" w:rsidRDefault="00480669" w:rsidP="00480669">
      <w:pPr>
        <w:rPr>
          <w:lang w:val="fr-CH"/>
        </w:rPr>
      </w:pPr>
      <w:r w:rsidRPr="00FE00CE">
        <w:rPr>
          <w:lang w:val="fr-CH"/>
        </w:rPr>
        <w:t>Document publié par un Etat fournisseur, décrivant entre autres choses les caractéristiques et la couverture opérationnelle spécifiée (COS) d'installations aéronautiques.</w:t>
      </w:r>
    </w:p>
    <w:p w:rsidR="00480669" w:rsidRPr="00FE00CE" w:rsidRDefault="00480669" w:rsidP="00480669">
      <w:pPr>
        <w:pStyle w:val="Headingb"/>
        <w:rPr>
          <w:lang w:val="fr-CH"/>
        </w:rPr>
      </w:pPr>
      <w:r w:rsidRPr="00FE00CE">
        <w:rPr>
          <w:lang w:val="fr-CH"/>
        </w:rPr>
        <w:t>Radiophare omnidirectionnel à ondes métriques (VOR)</w:t>
      </w:r>
    </w:p>
    <w:p w:rsidR="00480669" w:rsidRPr="00FE00CE" w:rsidRDefault="00480669" w:rsidP="00480669">
      <w:pPr>
        <w:rPr>
          <w:lang w:val="fr-CH"/>
        </w:rPr>
      </w:pPr>
      <w:r w:rsidRPr="00FE00CE">
        <w:rPr>
          <w:lang w:val="fr-CH"/>
        </w:rPr>
        <w:t>Aide de navigation à faible portée (jusqu'à environ 370 km ou 200 NM) qui présente à l'aéronef une indication permanente et automatique du relèvement par rapport à un point donné du sol.</w:t>
      </w:r>
    </w:p>
    <w:p w:rsidR="00480669" w:rsidRPr="00FE00CE" w:rsidRDefault="00480669" w:rsidP="00480669">
      <w:pPr>
        <w:pStyle w:val="Headingb"/>
        <w:rPr>
          <w:lang w:val="fr-CH"/>
        </w:rPr>
      </w:pPr>
      <w:r w:rsidRPr="00FE00CE">
        <w:rPr>
          <w:lang w:val="fr-CH"/>
        </w:rPr>
        <w:t>Rayon terrestre équivalent</w:t>
      </w:r>
    </w:p>
    <w:p w:rsidR="00480669" w:rsidRPr="00FE00CE" w:rsidRDefault="00480669" w:rsidP="00480669">
      <w:pPr>
        <w:rPr>
          <w:lang w:val="fr-CH"/>
        </w:rPr>
      </w:pPr>
      <w:r w:rsidRPr="00FE00CE">
        <w:rPr>
          <w:lang w:val="fr-CH"/>
        </w:rPr>
        <w:t>Pour calculer la distance, on utilise un rayon terrestre équivalant aux quatre tiers de la valeur vraie.</w:t>
      </w:r>
    </w:p>
    <w:p w:rsidR="00480669" w:rsidRPr="00FE00CE" w:rsidRDefault="00480669" w:rsidP="00480669">
      <w:pPr>
        <w:pStyle w:val="Headingb"/>
        <w:rPr>
          <w:lang w:val="fr-CH"/>
        </w:rPr>
      </w:pPr>
      <w:r w:rsidRPr="00FE00CE">
        <w:rPr>
          <w:lang w:val="fr-CH"/>
        </w:rPr>
        <w:t>Seuil de piste</w:t>
      </w:r>
    </w:p>
    <w:p w:rsidR="00480669" w:rsidRPr="00FE00CE" w:rsidRDefault="00480669" w:rsidP="00480669">
      <w:pPr>
        <w:rPr>
          <w:lang w:val="fr-CH"/>
        </w:rPr>
      </w:pPr>
      <w:r w:rsidRPr="00FE00CE">
        <w:rPr>
          <w:lang w:val="fr-CH"/>
        </w:rPr>
        <w:t>Début de la partie de la piste qui est utilisable pour l'atterrissage.</w:t>
      </w:r>
    </w:p>
    <w:p w:rsidR="00480669" w:rsidRPr="00FE00CE" w:rsidRDefault="00480669" w:rsidP="00480669">
      <w:pPr>
        <w:pStyle w:val="Headingb"/>
        <w:rPr>
          <w:lang w:val="fr-CH"/>
        </w:rPr>
      </w:pPr>
      <w:r w:rsidRPr="00FE00CE">
        <w:rPr>
          <w:lang w:val="fr-CH"/>
        </w:rPr>
        <w:t>Système d'atterrissage aux instruments (ILS)</w:t>
      </w:r>
    </w:p>
    <w:p w:rsidR="00480669" w:rsidRPr="00FE00CE" w:rsidRDefault="00480669" w:rsidP="00480669">
      <w:pPr>
        <w:rPr>
          <w:lang w:val="fr-CH"/>
        </w:rPr>
      </w:pPr>
      <w:r w:rsidRPr="00FE00CE">
        <w:rPr>
          <w:lang w:val="fr-CH"/>
        </w:rPr>
        <w:t>Système de radionavigation qui est spécifié dans l'Annexe 10 de</w:t>
      </w:r>
      <w:r>
        <w:rPr>
          <w:lang w:val="fr-CH"/>
        </w:rPr>
        <w:t xml:space="preserve"> la Convention relative à l'aviation civile internationale </w:t>
      </w:r>
      <w:r w:rsidRPr="00FE00CE">
        <w:rPr>
          <w:lang w:val="fr-CH"/>
        </w:rPr>
        <w:t>et qui est actuellement accepté par tous les pays comme aide normalisée d'approche de précision et d'atterrissage des aéronefs.</w:t>
      </w:r>
    </w:p>
    <w:p w:rsidR="00480669" w:rsidRPr="00FE00CE" w:rsidRDefault="00480669" w:rsidP="00480669">
      <w:pPr>
        <w:pStyle w:val="Headingb"/>
        <w:rPr>
          <w:lang w:val="fr-CH"/>
        </w:rPr>
      </w:pPr>
      <w:r w:rsidRPr="00FE00CE">
        <w:rPr>
          <w:lang w:val="fr-CH"/>
        </w:rPr>
        <w:t>Système de renforcement au sol (GBAS)</w:t>
      </w:r>
    </w:p>
    <w:p w:rsidR="00480669" w:rsidRPr="00FE00CE" w:rsidRDefault="00480669" w:rsidP="00480669">
      <w:pPr>
        <w:rPr>
          <w:lang w:val="fr-CH"/>
        </w:rPr>
      </w:pPr>
      <w:r w:rsidRPr="00FE00CE">
        <w:rPr>
          <w:lang w:val="fr-CH"/>
        </w:rPr>
        <w:t>Système de renforcement dans lequel un aéronef reçoit des informations complémentaires de navigation par satellite provenant directement d'un émetteur au sol.</w:t>
      </w:r>
    </w:p>
    <w:p w:rsidR="00480669" w:rsidRPr="00FE00CE" w:rsidRDefault="00480669" w:rsidP="00480669">
      <w:pPr>
        <w:pStyle w:val="Headingb"/>
        <w:rPr>
          <w:lang w:val="fr-CH"/>
        </w:rPr>
      </w:pPr>
      <w:r w:rsidRPr="00FE00CE">
        <w:rPr>
          <w:lang w:val="fr-CH"/>
        </w:rPr>
        <w:lastRenderedPageBreak/>
        <w:t>Valeur de déclenchement</w:t>
      </w:r>
    </w:p>
    <w:p w:rsidR="00480669" w:rsidRPr="00FE00CE" w:rsidRDefault="00480669" w:rsidP="00480669">
      <w:pPr>
        <w:rPr>
          <w:lang w:val="fr-CH"/>
        </w:rPr>
      </w:pPr>
      <w:r w:rsidRPr="00FE00CE">
        <w:rPr>
          <w:lang w:val="fr-CH"/>
        </w:rPr>
        <w:t>Valeur minimale d'un signal de radiodiffusion en modulation de fréquence qui, lorsqu'il est appliqué à l'entrée d'un récepteur aéronautique, est capable de provoquer l'apparition d'un produit d'intermodulation du troisième ordre ayant une puissance suffisante pour constituer une probabilité de brouillage.</w:t>
      </w:r>
    </w:p>
    <w:p w:rsidR="00480669" w:rsidRPr="00FE00CE" w:rsidRDefault="00480669" w:rsidP="00480669">
      <w:pPr>
        <w:pStyle w:val="Headingb"/>
        <w:rPr>
          <w:lang w:val="fr-CH"/>
        </w:rPr>
      </w:pPr>
      <w:r>
        <w:rPr>
          <w:lang w:val="fr-CH"/>
        </w:rPr>
        <w:t>Visibilité directe</w:t>
      </w:r>
    </w:p>
    <w:p w:rsidR="00480669" w:rsidRDefault="00480669" w:rsidP="00480669">
      <w:pPr>
        <w:rPr>
          <w:lang w:val="fr-CH"/>
        </w:rPr>
      </w:pPr>
      <w:r w:rsidRPr="00FE00CE">
        <w:rPr>
          <w:lang w:val="fr-CH"/>
        </w:rPr>
        <w:t>Trajet sans obstacle entre deux points, compte tenu du rayon terrestre équivalent défini ci-</w:t>
      </w:r>
      <w:r>
        <w:rPr>
          <w:lang w:val="fr-CH"/>
        </w:rPr>
        <w:t>dessus</w:t>
      </w:r>
      <w:r w:rsidRPr="00FE00CE">
        <w:rPr>
          <w:lang w:val="fr-CH"/>
        </w:rPr>
        <w:t>.</w:t>
      </w:r>
    </w:p>
    <w:p w:rsidR="00480669" w:rsidRDefault="00480669" w:rsidP="00480669">
      <w:pPr>
        <w:rPr>
          <w:szCs w:val="24"/>
          <w:lang w:val="fr-CH"/>
        </w:rPr>
      </w:pPr>
    </w:p>
    <w:p w:rsidR="00480669" w:rsidRDefault="00480669" w:rsidP="00480669">
      <w:pPr>
        <w:rPr>
          <w:szCs w:val="24"/>
          <w:lang w:val="fr-CH"/>
        </w:rPr>
      </w:pPr>
    </w:p>
    <w:p w:rsidR="00480669" w:rsidRPr="006F7F77" w:rsidRDefault="00480669" w:rsidP="00480669">
      <w:pPr>
        <w:pStyle w:val="Line"/>
        <w:rPr>
          <w:lang w:val="fr-CH"/>
        </w:rPr>
      </w:pPr>
    </w:p>
    <w:sectPr w:rsidR="00480669" w:rsidRPr="006F7F77" w:rsidSect="00435B88">
      <w:headerReference w:type="even" r:id="rId56"/>
      <w:headerReference w:type="default" r:id="rId5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5E1" w:rsidRDefault="006035E1">
      <w:r>
        <w:separator/>
      </w:r>
    </w:p>
  </w:endnote>
  <w:endnote w:type="continuationSeparator" w:id="0">
    <w:p w:rsidR="006035E1" w:rsidRDefault="00603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5E1" w:rsidRDefault="006035E1">
      <w:r>
        <w:separator/>
      </w:r>
    </w:p>
  </w:footnote>
  <w:footnote w:type="continuationSeparator" w:id="0">
    <w:p w:rsidR="006035E1" w:rsidRDefault="006035E1">
      <w:r>
        <w:continuationSeparator/>
      </w:r>
    </w:p>
  </w:footnote>
  <w:footnote w:id="1">
    <w:p w:rsidR="006035E1" w:rsidRPr="00941B07" w:rsidRDefault="006035E1" w:rsidP="00480669">
      <w:pPr>
        <w:pStyle w:val="FootnoteText"/>
        <w:rPr>
          <w:sz w:val="20"/>
        </w:rPr>
      </w:pPr>
      <w:r w:rsidRPr="00941B07">
        <w:rPr>
          <w:rStyle w:val="FootnoteReference"/>
          <w:sz w:val="20"/>
        </w:rPr>
        <w:t>*</w:t>
      </w:r>
      <w:r w:rsidRPr="001A4A1C">
        <w:tab/>
        <w:t>La présente Recommandation doit être portée à l'attention de la Commission d'études 6 des radiocommunications.</w:t>
      </w:r>
    </w:p>
  </w:footnote>
  <w:footnote w:id="2">
    <w:p w:rsidR="006035E1" w:rsidRPr="005252D1" w:rsidRDefault="006035E1" w:rsidP="00480669">
      <w:pPr>
        <w:pStyle w:val="FootnoteText"/>
        <w:rPr>
          <w:lang w:val="fr-CH"/>
        </w:rPr>
      </w:pPr>
      <w:r>
        <w:rPr>
          <w:rStyle w:val="FootnoteReference"/>
        </w:rPr>
        <w:footnoteRef/>
      </w:r>
      <w:r>
        <w:t xml:space="preserve"> </w:t>
      </w:r>
      <w:r>
        <w:tab/>
      </w:r>
      <w:r w:rsidRPr="005252D1">
        <w:t>En ce qui concerne les références à «l'approche de précision de Catégorie 1» mentionnées dans le présent extrait, voir l'Annexe 4 de la présente Recommandation sous «Approche de précision».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E1" w:rsidRDefault="006035E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E1" w:rsidRDefault="006035E1" w:rsidP="006035E1">
    <w:pPr>
      <w:pStyle w:val="Header"/>
      <w:ind w:right="360" w:firstLine="360"/>
    </w:pPr>
    <w:r>
      <w:rPr>
        <w:noProof/>
        <w:lang w:val="en-US"/>
      </w:rPr>
      <w:drawing>
        <wp:anchor distT="0" distB="0" distL="114300" distR="114300" simplePos="0" relativeHeight="251682816" behindDoc="1" locked="0" layoutInCell="1" allowOverlap="1" wp14:anchorId="5C6BEAA2" wp14:editId="33153B9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E1" w:rsidRPr="00837CB5" w:rsidRDefault="006035E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A40FF">
      <w:rPr>
        <w:rStyle w:val="PageNumber"/>
        <w:b/>
        <w:bCs/>
        <w:noProof/>
      </w:rPr>
      <w:t>ii</w:t>
    </w:r>
    <w:r>
      <w:rPr>
        <w:rStyle w:val="PageNumber"/>
        <w:b/>
        <w:bCs/>
      </w:rPr>
      <w:fldChar w:fldCharType="end"/>
    </w:r>
    <w:r w:rsidRPr="00837CB5">
      <w:tab/>
    </w:r>
    <w:r w:rsidR="002A40FF">
      <w:fldChar w:fldCharType="begin"/>
    </w:r>
    <w:r w:rsidR="002A40FF">
      <w:instrText xml:space="preserve"> DOCPROPERTY "Header" \* MERGEFORMAT </w:instrText>
    </w:r>
    <w:r w:rsidR="002A40FF">
      <w:fldChar w:fldCharType="separate"/>
    </w:r>
    <w:r w:rsidR="002A40FF" w:rsidRPr="002A40FF">
      <w:rPr>
        <w:b/>
        <w:bCs/>
      </w:rPr>
      <w:t xml:space="preserve">Rec. </w:t>
    </w:r>
    <w:r w:rsidR="002A40F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A40FF">
      <w:rPr>
        <w:b/>
        <w:bCs/>
        <w:noProof/>
      </w:rPr>
      <w:t>UIT-R  M.1841-1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E1" w:rsidRDefault="006035E1">
    <w:pPr>
      <w:pStyle w:val="Header"/>
    </w:pPr>
    <w:r>
      <w:tab/>
    </w:r>
    <w:r w:rsidR="002A40FF">
      <w:fldChar w:fldCharType="begin"/>
    </w:r>
    <w:r w:rsidR="002A40FF">
      <w:instrText xml:space="preserve"> DOCPROPERTY "Header" \* MERGEFORMAT </w:instrText>
    </w:r>
    <w:r w:rsidR="002A40FF">
      <w:fldChar w:fldCharType="separate"/>
    </w:r>
    <w:r w:rsidR="002A40FF" w:rsidRPr="002A40FF">
      <w:rPr>
        <w:b/>
        <w:bCs/>
      </w:rPr>
      <w:t xml:space="preserve">Rec. </w:t>
    </w:r>
    <w:r w:rsidR="002A40FF">
      <w:rPr>
        <w:b/>
        <w:bCs/>
      </w:rPr>
      <w:fldChar w:fldCharType="end"/>
    </w:r>
    <w:r>
      <w:rPr>
        <w:b/>
        <w:bCs/>
      </w:rPr>
      <w:t xml:space="preserve"> </w:t>
    </w:r>
    <w:r>
      <w:rPr>
        <w:b/>
        <w:bCs/>
      </w:rPr>
      <w:fldChar w:fldCharType="begin"/>
    </w:r>
    <w:r>
      <w:rPr>
        <w:b/>
        <w:bCs/>
      </w:rPr>
      <w:instrText>styleref href</w:instrText>
    </w:r>
    <w:r>
      <w:rPr>
        <w:b/>
        <w:bCs/>
      </w:rPr>
      <w:fldChar w:fldCharType="separate"/>
    </w:r>
    <w:r w:rsidR="002A40FF">
      <w:rPr>
        <w:b/>
        <w:bCs/>
        <w:noProof/>
      </w:rPr>
      <w:t>UIT-R  M.1841-1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E1" w:rsidRDefault="006035E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40FF">
      <w:rPr>
        <w:rStyle w:val="PageNumber"/>
        <w:b/>
        <w:bCs/>
        <w:noProof/>
        <w:lang w:val="en-US"/>
      </w:rPr>
      <w:t>32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A40FF" w:rsidRPr="002A40F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A40FF">
      <w:rPr>
        <w:b/>
        <w:bCs/>
        <w:noProof/>
      </w:rPr>
      <w:t>UIT-R  M.1841-1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E1" w:rsidRDefault="006035E1">
    <w:pPr>
      <w:pStyle w:val="Header"/>
    </w:pPr>
    <w:r>
      <w:tab/>
    </w:r>
    <w:r w:rsidR="002A40FF">
      <w:fldChar w:fldCharType="begin"/>
    </w:r>
    <w:r w:rsidR="002A40FF">
      <w:instrText xml:space="preserve"> DOCPROPERTY "Header" \* MERGEFORMAT </w:instrText>
    </w:r>
    <w:r w:rsidR="002A40FF">
      <w:fldChar w:fldCharType="separate"/>
    </w:r>
    <w:r w:rsidR="002A40FF" w:rsidRPr="002A40FF">
      <w:rPr>
        <w:b/>
        <w:bCs/>
      </w:rPr>
      <w:t xml:space="preserve">Rec. </w:t>
    </w:r>
    <w:r w:rsidR="002A40FF">
      <w:rPr>
        <w:b/>
        <w:bCs/>
      </w:rPr>
      <w:fldChar w:fldCharType="end"/>
    </w:r>
    <w:r>
      <w:rPr>
        <w:b/>
        <w:bCs/>
      </w:rPr>
      <w:t xml:space="preserve"> </w:t>
    </w:r>
    <w:r>
      <w:rPr>
        <w:b/>
        <w:bCs/>
      </w:rPr>
      <w:fldChar w:fldCharType="begin"/>
    </w:r>
    <w:r>
      <w:rPr>
        <w:b/>
        <w:bCs/>
      </w:rPr>
      <w:instrText>styleref href</w:instrText>
    </w:r>
    <w:r>
      <w:rPr>
        <w:b/>
        <w:bCs/>
      </w:rPr>
      <w:fldChar w:fldCharType="separate"/>
    </w:r>
    <w:r w:rsidR="002A40FF">
      <w:rPr>
        <w:b/>
        <w:bCs/>
        <w:noProof/>
      </w:rPr>
      <w:t>UIT-R  M.1841-1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40FF">
      <w:rPr>
        <w:rStyle w:val="PageNumber"/>
        <w:b/>
        <w:bCs/>
        <w:noProof/>
      </w:rPr>
      <w:t>31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CEA"/>
    <w:rsid w:val="000B7FC0"/>
    <w:rsid w:val="001F3ADD"/>
    <w:rsid w:val="00217EBF"/>
    <w:rsid w:val="00242AEE"/>
    <w:rsid w:val="002A40FF"/>
    <w:rsid w:val="002D76C4"/>
    <w:rsid w:val="003A4115"/>
    <w:rsid w:val="00435B88"/>
    <w:rsid w:val="00480669"/>
    <w:rsid w:val="0052529D"/>
    <w:rsid w:val="00546AE1"/>
    <w:rsid w:val="006035E1"/>
    <w:rsid w:val="00607D68"/>
    <w:rsid w:val="00645738"/>
    <w:rsid w:val="006F7F77"/>
    <w:rsid w:val="007468DA"/>
    <w:rsid w:val="008E1050"/>
    <w:rsid w:val="008F134A"/>
    <w:rsid w:val="009E00A8"/>
    <w:rsid w:val="00A6617B"/>
    <w:rsid w:val="00AB0DC8"/>
    <w:rsid w:val="00B44E24"/>
    <w:rsid w:val="00DF4176"/>
    <w:rsid w:val="00E00B4A"/>
    <w:rsid w:val="00E8043E"/>
    <w:rsid w:val="00EB2CEA"/>
    <w:rsid w:val="00EC52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5:docId w15:val="{2DD22A08-492C-4B31-A137-A5A18CAD6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C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B2CEA"/>
    <w:rPr>
      <w:color w:val="0000FF"/>
      <w:u w:val="single"/>
    </w:rPr>
  </w:style>
  <w:style w:type="character" w:customStyle="1" w:styleId="HeaderChar">
    <w:name w:val="Header Char"/>
    <w:basedOn w:val="DefaultParagraphFont"/>
    <w:link w:val="Header"/>
    <w:rsid w:val="0048066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wmf"/><Relationship Id="rId47" Type="http://schemas.openxmlformats.org/officeDocument/2006/relationships/oleObject" Target="embeddings/oleObject18.bin"/><Relationship Id="rId50" Type="http://schemas.openxmlformats.org/officeDocument/2006/relationships/image" Target="media/image21.wmf"/><Relationship Id="rId55" Type="http://schemas.openxmlformats.org/officeDocument/2006/relationships/oleObject" Target="embeddings/oleObject22.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image" Target="media/image23.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emf"/><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header" Target="header5.xml"/><Relationship Id="rId8" Type="http://schemas.openxmlformats.org/officeDocument/2006/relationships/hyperlink" Target="http://www.itu.int/ITU-R/go/patents/fr" TargetMode="External"/><Relationship Id="rId51" Type="http://schemas.openxmlformats.org/officeDocument/2006/relationships/oleObject" Target="embeddings/oleObject20.bin"/><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49</TotalTime>
  <Pages>36</Pages>
  <Words>10929</Words>
  <Characters>62299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15</cp:revision>
  <cp:lastPrinted>2005-02-10T15:54:00Z</cp:lastPrinted>
  <dcterms:created xsi:type="dcterms:W3CDTF">2014-08-20T11:33:00Z</dcterms:created>
  <dcterms:modified xsi:type="dcterms:W3CDTF">2014-08-20T12:37:00Z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