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24606D" w:rsidRDefault="0024606D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24606D" w:rsidRPr="00707B1A" w:rsidRDefault="0024606D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FR" w:eastAsia="en-US"/>
        </w:rPr>
      </w:pPr>
    </w:p>
    <w:tbl>
      <w:tblPr>
        <w:tblW w:w="10089" w:type="dxa"/>
        <w:tblLook w:val="01E0"/>
      </w:tblPr>
      <w:tblGrid>
        <w:gridCol w:w="10089"/>
      </w:tblGrid>
      <w:tr w:rsidR="00707B1A" w:rsidRPr="00707B1A" w:rsidTr="00A21775">
        <w:tc>
          <w:tcPr>
            <w:tcW w:w="10089" w:type="dxa"/>
          </w:tcPr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380" w:after="0" w:line="28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eastAsia="en-US"/>
              </w:rPr>
            </w:pPr>
          </w:p>
          <w:p w:rsidR="00707B1A" w:rsidRPr="00707B1A" w:rsidRDefault="00707B1A" w:rsidP="0024606D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380" w:after="0" w:line="28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Рекомендация  МСЭ-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R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 xml:space="preserve">  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M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.1</w:t>
            </w:r>
            <w:r w:rsid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802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-1</w:t>
            </w:r>
          </w:p>
          <w:p w:rsidR="00707B1A" w:rsidRPr="00707B1A" w:rsidRDefault="00707B1A" w:rsidP="0024606D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0" w:line="28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</w:pP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(</w:t>
            </w:r>
            <w:r w:rsid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eastAsia="en-US"/>
              </w:rPr>
              <w:t>04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/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eastAsia="en-US"/>
              </w:rPr>
              <w:t>20</w:t>
            </w:r>
            <w:r w:rsid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eastAsia="en-US"/>
              </w:rPr>
              <w:t>10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24"/>
                <w:szCs w:val="24"/>
                <w:lang w:val="ru-RU" w:eastAsia="en-US"/>
              </w:rPr>
              <w:t>)</w:t>
            </w:r>
          </w:p>
        </w:tc>
      </w:tr>
      <w:tr w:rsidR="00707B1A" w:rsidRPr="0024606D" w:rsidTr="00A21775">
        <w:tc>
          <w:tcPr>
            <w:tcW w:w="10089" w:type="dxa"/>
          </w:tcPr>
          <w:p w:rsidR="00707B1A" w:rsidRPr="0024606D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0" w:line="50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</w:pPr>
          </w:p>
          <w:p w:rsidR="00707B1A" w:rsidRPr="0024606D" w:rsidRDefault="00707B1A" w:rsidP="0024606D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0" w:line="50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eastAsia="en-US"/>
              </w:rPr>
            </w:pPr>
            <w:r w:rsidRP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  <w:t>Характеристики и критерии защиты для</w:t>
            </w:r>
            <w:r w:rsid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eastAsia="en-US"/>
              </w:rPr>
              <w:t xml:space="preserve"> </w:t>
            </w:r>
            <w:r w:rsidRP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  <w:t>радаров, работающих в радиолокационной службе в полосе частот 30</w:t>
            </w:r>
            <w:r w:rsidRP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  <w:sym w:font="Symbol" w:char="F02D"/>
            </w:r>
            <w:r w:rsidRP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val="ru-RU" w:eastAsia="en-US"/>
              </w:rPr>
              <w:t>300 МГц</w:t>
            </w:r>
            <w:r w:rsidRPr="0024606D">
              <w:rPr>
                <w:rFonts w:ascii="Tahoma" w:eastAsia="Times New Roman" w:hAnsi="Tahoma" w:cs="Tahoma"/>
                <w:b/>
                <w:bCs/>
                <w:iCs/>
                <w:color w:val="243285"/>
                <w:sz w:val="40"/>
                <w:szCs w:val="40"/>
                <w:lang w:eastAsia="en-US"/>
              </w:rPr>
              <w:t xml:space="preserve"> </w:t>
            </w:r>
          </w:p>
        </w:tc>
      </w:tr>
      <w:tr w:rsidR="00707B1A" w:rsidRPr="00707B1A" w:rsidTr="00A21775">
        <w:tc>
          <w:tcPr>
            <w:tcW w:w="10089" w:type="dxa"/>
          </w:tcPr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0" w:line="280" w:lineRule="exact"/>
              <w:ind w:right="640"/>
              <w:jc w:val="both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val="ru-RU" w:eastAsia="en-US"/>
              </w:rPr>
            </w:pPr>
          </w:p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ind w:right="720"/>
              <w:jc w:val="both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</w:p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</w:p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 xml:space="preserve">Серия </w:t>
            </w: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eastAsia="en-US"/>
              </w:rPr>
              <w:t>M</w:t>
            </w:r>
          </w:p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180" w:line="36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</w:pPr>
            <w:r w:rsidRPr="00707B1A">
              <w:rPr>
                <w:rFonts w:ascii="Tahoma" w:eastAsia="Times New Roman" w:hAnsi="Tahoma" w:cs="Tahoma"/>
                <w:b/>
                <w:bCs/>
                <w:iCs/>
                <w:color w:val="243285"/>
                <w:sz w:val="36"/>
                <w:szCs w:val="36"/>
                <w:lang w:val="ru-RU" w:eastAsia="en-US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707B1A" w:rsidRPr="00707B1A" w:rsidRDefault="00707B1A" w:rsidP="00707B1A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0" w:line="360" w:lineRule="exact"/>
              <w:jc w:val="right"/>
              <w:textAlignment w:val="baseline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val="ru-RU" w:eastAsia="en-US"/>
              </w:rPr>
            </w:pPr>
          </w:p>
        </w:tc>
      </w:tr>
    </w:tbl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8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Cs w:val="20"/>
          <w:lang w:val="ru-RU" w:eastAsia="en-US"/>
        </w:rPr>
      </w:pPr>
    </w:p>
    <w:p w:rsidR="00707B1A" w:rsidRPr="00707B1A" w:rsidRDefault="00707B1A" w:rsidP="00707B1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Palatino Linotype" w:eastAsia="Times New Roman" w:hAnsi="Palatino Linotype" w:cs="Times New Roman"/>
          <w:sz w:val="24"/>
          <w:szCs w:val="20"/>
          <w:lang w:val="ru-RU" w:eastAsia="en-US"/>
        </w:rPr>
        <w:sectPr w:rsidR="00707B1A" w:rsidRPr="00707B1A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07B1A" w:rsidRPr="00707B1A" w:rsidRDefault="00707B1A" w:rsidP="00707B1A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lang w:val="ru-RU"/>
        </w:rPr>
      </w:pPr>
      <w:bookmarkStart w:id="0" w:name="c2tope"/>
      <w:bookmarkEnd w:id="0"/>
      <w:r w:rsidRPr="00707B1A">
        <w:rPr>
          <w:rFonts w:ascii="Times New Roman" w:eastAsia="SimSun" w:hAnsi="Times New Roman" w:cs="Times New Roman"/>
          <w:b/>
          <w:bCs/>
          <w:lang w:val="ru-RU"/>
        </w:rPr>
        <w:lastRenderedPageBreak/>
        <w:t>Предисловие</w:t>
      </w:r>
    </w:p>
    <w:p w:rsidR="00707B1A" w:rsidRPr="00707B1A" w:rsidRDefault="00707B1A" w:rsidP="00707B1A">
      <w:pPr>
        <w:spacing w:before="120"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07B1A" w:rsidRPr="00707B1A" w:rsidRDefault="00707B1A" w:rsidP="00707B1A">
      <w:pPr>
        <w:spacing w:before="120"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07B1A" w:rsidRPr="00707B1A" w:rsidRDefault="00707B1A" w:rsidP="00707B1A">
      <w:pPr>
        <w:spacing w:before="360" w:after="0" w:line="240" w:lineRule="auto"/>
        <w:jc w:val="center"/>
        <w:rPr>
          <w:rFonts w:ascii="Times New Roman" w:eastAsia="SimSun" w:hAnsi="Times New Roman" w:cs="Times New Roman"/>
          <w:b/>
          <w:bCs/>
          <w:lang w:val="ru-RU"/>
        </w:rPr>
      </w:pPr>
      <w:r w:rsidRPr="00707B1A">
        <w:rPr>
          <w:rFonts w:ascii="Times New Roman" w:eastAsia="SimSun" w:hAnsi="Times New Roman" w:cs="Times New Roman"/>
          <w:b/>
          <w:bCs/>
          <w:lang w:val="ru-RU"/>
        </w:rPr>
        <w:t>Политика в области прав интеллектуальной собственности (ПИС)</w:t>
      </w:r>
    </w:p>
    <w:p w:rsidR="00707B1A" w:rsidRPr="00707B1A" w:rsidRDefault="00707B1A" w:rsidP="00707B1A">
      <w:pPr>
        <w:spacing w:before="120"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>Политика МСЭ-</w:t>
      </w:r>
      <w:r w:rsidRPr="00707B1A">
        <w:rPr>
          <w:rFonts w:ascii="Times New Roman" w:eastAsia="SimSun" w:hAnsi="Times New Roman" w:cs="Times New Roman"/>
          <w:sz w:val="20"/>
          <w:szCs w:val="20"/>
        </w:rPr>
        <w:t>R</w:t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707B1A">
        <w:rPr>
          <w:rFonts w:ascii="Times New Roman" w:eastAsia="SimSun" w:hAnsi="Times New Roman" w:cs="Times New Roman"/>
          <w:sz w:val="20"/>
          <w:szCs w:val="20"/>
        </w:rPr>
        <w:t>R</w:t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http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://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www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.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itu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.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int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/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ITU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-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R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/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go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/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patents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  <w:lang w:val="ru-RU"/>
          </w:rPr>
          <w:t>/</w:t>
        </w:r>
        <w:r w:rsidRPr="00707B1A">
          <w:rPr>
            <w:rFonts w:ascii="Times New Roman" w:eastAsia="SimSun" w:hAnsi="Times New Roman" w:cs="Times New Roman"/>
            <w:color w:val="0000FF"/>
            <w:sz w:val="20"/>
            <w:szCs w:val="20"/>
            <w:u w:val="single"/>
          </w:rPr>
          <w:t>en</w:t>
        </w:r>
      </w:hyperlink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707B1A">
        <w:rPr>
          <w:rFonts w:ascii="Times New Roman" w:eastAsia="SimSun" w:hAnsi="Times New Roman" w:cs="Times New Roman"/>
          <w:sz w:val="20"/>
          <w:szCs w:val="20"/>
        </w:rPr>
        <w:t>R</w:t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>.</w:t>
      </w:r>
    </w:p>
    <w:p w:rsidR="00707B1A" w:rsidRPr="00707B1A" w:rsidRDefault="00707B1A" w:rsidP="00707B1A">
      <w:pPr>
        <w:spacing w:before="120" w:after="0" w:line="240" w:lineRule="auto"/>
        <w:rPr>
          <w:rFonts w:ascii="Times New Roman" w:eastAsia="SimSun" w:hAnsi="Times New Roman" w:cs="Times New Roman"/>
          <w:sz w:val="20"/>
          <w:szCs w:val="20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707B1A" w:rsidRPr="00707B1A" w:rsidTr="00A21775">
        <w:trPr>
          <w:jc w:val="center"/>
        </w:trPr>
        <w:tc>
          <w:tcPr>
            <w:tcW w:w="8856" w:type="dxa"/>
            <w:gridSpan w:val="2"/>
          </w:tcPr>
          <w:p w:rsidR="00707B1A" w:rsidRPr="00707B1A" w:rsidRDefault="00707B1A" w:rsidP="00707B1A">
            <w:pPr>
              <w:spacing w:before="180"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lang w:val="ru-RU"/>
              </w:rPr>
              <w:t>Серии Рекомендаций МСЭ-</w:t>
            </w:r>
            <w:r w:rsidRPr="00707B1A">
              <w:rPr>
                <w:rFonts w:ascii="Times New Roman" w:eastAsia="SimSun" w:hAnsi="Times New Roman" w:cs="Times New Roman"/>
                <w:b/>
                <w:bCs/>
              </w:rPr>
              <w:t>R</w:t>
            </w:r>
          </w:p>
          <w:p w:rsidR="00707B1A" w:rsidRPr="00707B1A" w:rsidRDefault="00707B1A" w:rsidP="00707B1A">
            <w:pPr>
              <w:spacing w:before="120" w:after="24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http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://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www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.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itu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.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int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/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publications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/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R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-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REC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  <w:lang w:val="ru-RU"/>
                </w:rPr>
                <w:t>/</w:t>
              </w:r>
              <w:r w:rsidRPr="00707B1A">
                <w:rPr>
                  <w:rFonts w:ascii="Times New Roman" w:eastAsia="SimSun" w:hAnsi="Times New Roman" w:cs="Times New Roman"/>
                  <w:color w:val="0000FF"/>
                  <w:sz w:val="18"/>
                  <w:szCs w:val="20"/>
                  <w:u w:val="single"/>
                </w:rPr>
                <w:t>en</w:t>
              </w:r>
            </w:hyperlink>
            <w:r w:rsidRPr="00707B1A">
              <w:rPr>
                <w:rFonts w:ascii="Times New Roman" w:eastAsia="SimSun" w:hAnsi="Times New Roman" w:cs="Times New Roman"/>
                <w:sz w:val="18"/>
                <w:szCs w:val="18"/>
                <w:lang w:val="ru-RU"/>
              </w:rPr>
              <w:t>.)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  <w:t>Название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BO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Спутниковое радиовещание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BR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BS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Радиовещательная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служба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(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звуковая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>)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BT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Радиовещательная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служба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(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телевизионная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>)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Фиксированная служба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Распространение радиоволн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Радиоастрономия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Системы дистанционного зондирования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Фиксированная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спутниковая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служба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Космические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применения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и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метеорология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SF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SM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Управление использованием спектра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SNG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Спутниковый сбор новостей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TF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Передача сигналов времени и эталонных частот</w:t>
            </w:r>
          </w:p>
        </w:tc>
      </w:tr>
      <w:tr w:rsidR="00707B1A" w:rsidRPr="00707B1A" w:rsidTr="00A21775">
        <w:trPr>
          <w:jc w:val="center"/>
        </w:trPr>
        <w:tc>
          <w:tcPr>
            <w:tcW w:w="1188" w:type="dxa"/>
          </w:tcPr>
          <w:p w:rsidR="00707B1A" w:rsidRPr="00707B1A" w:rsidRDefault="00707B1A" w:rsidP="00707B1A">
            <w:pPr>
              <w:spacing w:before="40" w:after="40" w:line="220" w:lineRule="exac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668" w:type="dxa"/>
          </w:tcPr>
          <w:p w:rsidR="00707B1A" w:rsidRPr="00707B1A" w:rsidRDefault="00707B1A" w:rsidP="00707B1A">
            <w:pPr>
              <w:spacing w:before="40" w:after="180" w:line="220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Словарь и связанные с ним вопросы</w:t>
            </w:r>
          </w:p>
        </w:tc>
      </w:tr>
    </w:tbl>
    <w:p w:rsidR="00707B1A" w:rsidRPr="00707B1A" w:rsidRDefault="00707B1A" w:rsidP="00707B1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707B1A" w:rsidRPr="00707B1A" w:rsidTr="00A2177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707B1A" w:rsidRPr="00707B1A" w:rsidRDefault="00707B1A" w:rsidP="00707B1A">
            <w:pPr>
              <w:spacing w:before="120" w:after="12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707B1A">
              <w:rPr>
                <w:rFonts w:ascii="Times New Roman" w:eastAsia="SimSu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Примечание</w:t>
            </w:r>
            <w:r w:rsidRPr="00707B1A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. – </w:t>
            </w:r>
            <w:r w:rsidRPr="00707B1A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val="ru-RU"/>
              </w:rPr>
              <w:t>Настоящая Рекомендация МСЭ-</w:t>
            </w:r>
            <w:r w:rsidRPr="00707B1A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R</w:t>
            </w:r>
            <w:r w:rsidRPr="00707B1A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val="ru-RU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707B1A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R</w:t>
            </w:r>
            <w:r w:rsidRPr="00707B1A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val="ru-RU"/>
              </w:rPr>
              <w:t>.</w:t>
            </w:r>
          </w:p>
        </w:tc>
      </w:tr>
    </w:tbl>
    <w:p w:rsidR="00707B1A" w:rsidRPr="00707B1A" w:rsidRDefault="00707B1A" w:rsidP="00707B1A">
      <w:pPr>
        <w:spacing w:before="360" w:after="0" w:line="240" w:lineRule="auto"/>
        <w:jc w:val="righ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07B1A">
        <w:rPr>
          <w:rFonts w:ascii="Times New Roman" w:eastAsia="SimSun" w:hAnsi="Times New Roman" w:cs="Times New Roman"/>
          <w:i/>
          <w:iCs/>
          <w:sz w:val="20"/>
          <w:szCs w:val="20"/>
          <w:lang w:val="ru-RU"/>
        </w:rPr>
        <w:t>Электронная публикация</w:t>
      </w:r>
      <w:r w:rsidRPr="00707B1A">
        <w:rPr>
          <w:rFonts w:ascii="Times New Roman" w:eastAsia="SimSun" w:hAnsi="Times New Roman" w:cs="Times New Roman"/>
          <w:i/>
          <w:iCs/>
          <w:sz w:val="20"/>
          <w:szCs w:val="20"/>
          <w:lang w:val="ru-RU"/>
        </w:rPr>
        <w:br/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>Женева, 2010 г.</w:t>
      </w:r>
    </w:p>
    <w:p w:rsidR="00707B1A" w:rsidRPr="00707B1A" w:rsidRDefault="00707B1A" w:rsidP="00707B1A">
      <w:pPr>
        <w:spacing w:before="480" w:after="120" w:line="240" w:lineRule="auto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sym w:font="Symbol" w:char="F0D3"/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 </w:t>
      </w:r>
      <w:r w:rsidRPr="00707B1A">
        <w:rPr>
          <w:rFonts w:ascii="Times New Roman" w:eastAsia="SimSun" w:hAnsi="Times New Roman" w:cs="Times New Roman"/>
          <w:sz w:val="20"/>
          <w:szCs w:val="20"/>
        </w:rPr>
        <w:t>ITU</w:t>
      </w: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2010</w:t>
      </w:r>
    </w:p>
    <w:p w:rsidR="00707B1A" w:rsidRPr="00707B1A" w:rsidRDefault="00707B1A" w:rsidP="00707B1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en-US"/>
        </w:rPr>
      </w:pPr>
      <w:r w:rsidRPr="00707B1A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707B1A" w:rsidRDefault="00707B1A" w:rsidP="00634886">
      <w:pPr>
        <w:pStyle w:val="StyleRecNoBefore0pt"/>
        <w:rPr>
          <w:lang w:val="ru-RU"/>
        </w:rPr>
        <w:sectPr w:rsidR="00707B1A" w:rsidSect="00F25C30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docGrid w:linePitch="299"/>
        </w:sectPr>
      </w:pPr>
    </w:p>
    <w:p w:rsidR="00194197" w:rsidRPr="00E15123" w:rsidRDefault="00194197" w:rsidP="00634886">
      <w:pPr>
        <w:pStyle w:val="StyleRecNoBefore0pt"/>
        <w:rPr>
          <w:lang w:val="ru-RU"/>
        </w:rPr>
      </w:pPr>
      <w:r w:rsidRPr="00E15123">
        <w:rPr>
          <w:lang w:val="ru-RU"/>
        </w:rPr>
        <w:lastRenderedPageBreak/>
        <w:t>РЕКОМЕНДАЦИЯ  МСЭ-R  M.1802-1</w:t>
      </w:r>
    </w:p>
    <w:p w:rsidR="001001E2" w:rsidRPr="00E15123" w:rsidRDefault="00194197" w:rsidP="00FB62CB">
      <w:pPr>
        <w:pStyle w:val="Rectitle"/>
        <w:rPr>
          <w:sz w:val="26"/>
          <w:lang w:val="ru-RU"/>
        </w:rPr>
      </w:pPr>
      <w:r w:rsidRPr="00E15123">
        <w:rPr>
          <w:sz w:val="26"/>
          <w:lang w:val="ru-RU"/>
        </w:rPr>
        <w:t xml:space="preserve">Характеристики и критерии защиты для радаров, </w:t>
      </w:r>
      <w:r w:rsidR="00FB62CB" w:rsidRPr="00E15123">
        <w:rPr>
          <w:sz w:val="26"/>
          <w:lang w:val="ru-RU"/>
        </w:rPr>
        <w:br/>
      </w:r>
      <w:r w:rsidRPr="00E15123">
        <w:rPr>
          <w:sz w:val="26"/>
          <w:lang w:val="ru-RU"/>
        </w:rPr>
        <w:t>работающих в радиолокационной службе в полосе частот 30</w:t>
      </w:r>
      <w:r w:rsidR="00FB62CB" w:rsidRPr="00E15123">
        <w:rPr>
          <w:sz w:val="26"/>
          <w:lang w:val="ru-RU"/>
        </w:rPr>
        <w:sym w:font="Symbol" w:char="F02D"/>
      </w:r>
      <w:r w:rsidRPr="00E15123">
        <w:rPr>
          <w:sz w:val="26"/>
          <w:lang w:val="ru-RU"/>
        </w:rPr>
        <w:t>300 МГц</w:t>
      </w:r>
    </w:p>
    <w:p w:rsidR="001001E2" w:rsidRPr="00E15123" w:rsidRDefault="004408C4" w:rsidP="00634886">
      <w:pPr>
        <w:pStyle w:val="Recref"/>
        <w:rPr>
          <w:sz w:val="22"/>
          <w:lang w:val="ru-RU"/>
        </w:rPr>
      </w:pPr>
      <w:r w:rsidRPr="00E15123">
        <w:rPr>
          <w:sz w:val="22"/>
          <w:lang w:val="ru-RU"/>
        </w:rPr>
        <w:t>(Вопрос МСЭ-R 237/5)</w:t>
      </w:r>
    </w:p>
    <w:p w:rsidR="001001E2" w:rsidRPr="00E15123" w:rsidRDefault="001001E2" w:rsidP="00634886">
      <w:pPr>
        <w:pStyle w:val="Recdate"/>
        <w:spacing w:before="600" w:after="240"/>
        <w:rPr>
          <w:sz w:val="22"/>
          <w:lang w:val="ru-RU"/>
        </w:rPr>
      </w:pPr>
      <w:r w:rsidRPr="00E15123">
        <w:rPr>
          <w:sz w:val="22"/>
          <w:lang w:val="ru-RU"/>
        </w:rPr>
        <w:t>(2007-2010)</w:t>
      </w:r>
    </w:p>
    <w:p w:rsidR="001001E2" w:rsidRPr="00E15123" w:rsidRDefault="004408C4" w:rsidP="00634886">
      <w:pPr>
        <w:pStyle w:val="HeadingSum"/>
        <w:rPr>
          <w:lang w:val="ru-RU"/>
        </w:rPr>
      </w:pPr>
      <w:r w:rsidRPr="00E15123">
        <w:rPr>
          <w:lang w:val="ru-RU"/>
        </w:rPr>
        <w:t>Сфера применения</w:t>
      </w:r>
    </w:p>
    <w:p w:rsidR="001001E2" w:rsidRPr="00E15123" w:rsidRDefault="004408C4" w:rsidP="00634886">
      <w:pPr>
        <w:pStyle w:val="Summary"/>
        <w:rPr>
          <w:lang w:val="ru-RU"/>
        </w:rPr>
      </w:pPr>
      <w:r w:rsidRPr="00E15123">
        <w:rPr>
          <w:lang w:val="ru-RU"/>
        </w:rPr>
        <w:t xml:space="preserve">В настоящей Рекомендации описаны </w:t>
      </w:r>
      <w:r w:rsidR="00464D87" w:rsidRPr="00E15123">
        <w:rPr>
          <w:lang w:val="ru-RU"/>
        </w:rPr>
        <w:t>радары радиоопределения диапазона ОВЧ, приводятся технические параметры и критерии защиты для некоторого типа радаров, работающих в полосе</w:t>
      </w:r>
      <w:r w:rsidR="00634886" w:rsidRPr="00E15123">
        <w:rPr>
          <w:lang w:val="ru-RU"/>
        </w:rPr>
        <w:t> </w:t>
      </w:r>
      <w:r w:rsidR="00464D87" w:rsidRPr="00E15123">
        <w:rPr>
          <w:lang w:val="ru-RU"/>
        </w:rPr>
        <w:t>30</w:t>
      </w:r>
      <w:r w:rsidR="00634886" w:rsidRPr="00E15123">
        <w:rPr>
          <w:lang w:val="ru-RU"/>
        </w:rPr>
        <w:sym w:font="Symbol" w:char="F02D"/>
      </w:r>
      <w:r w:rsidR="00464D87" w:rsidRPr="00E15123">
        <w:rPr>
          <w:lang w:val="ru-RU"/>
        </w:rPr>
        <w:t>300 МГц</w:t>
      </w:r>
      <w:r w:rsidR="001001E2" w:rsidRPr="00E15123">
        <w:rPr>
          <w:lang w:val="ru-RU"/>
        </w:rPr>
        <w:t>.</w:t>
      </w:r>
    </w:p>
    <w:p w:rsidR="001001E2" w:rsidRPr="00E15123" w:rsidRDefault="00DE6635" w:rsidP="00634886">
      <w:pPr>
        <w:pStyle w:val="Normalaftertitle"/>
        <w:rPr>
          <w:sz w:val="22"/>
          <w:lang w:val="ru-RU"/>
        </w:rPr>
      </w:pPr>
      <w:r w:rsidRPr="00E15123">
        <w:rPr>
          <w:sz w:val="22"/>
          <w:lang w:val="ru-RU"/>
        </w:rPr>
        <w:t>Ассамблея радиосвязи МСЭ</w:t>
      </w:r>
      <w:r w:rsidR="001001E2" w:rsidRPr="00E15123">
        <w:rPr>
          <w:sz w:val="22"/>
          <w:lang w:val="ru-RU"/>
        </w:rPr>
        <w:t>,</w:t>
      </w:r>
    </w:p>
    <w:p w:rsidR="001001E2" w:rsidRPr="00E15123" w:rsidRDefault="00DE6635" w:rsidP="00634886">
      <w:pPr>
        <w:pStyle w:val="Call"/>
        <w:rPr>
          <w:i w:val="0"/>
          <w:iCs/>
          <w:sz w:val="22"/>
          <w:lang w:val="ru-RU"/>
        </w:rPr>
      </w:pPr>
      <w:r w:rsidRPr="00E15123">
        <w:rPr>
          <w:sz w:val="22"/>
          <w:lang w:val="ru-RU"/>
        </w:rPr>
        <w:t>учитывая</w:t>
      </w:r>
      <w:r w:rsidRPr="00E15123">
        <w:rPr>
          <w:i w:val="0"/>
          <w:iCs/>
          <w:sz w:val="22"/>
          <w:lang w:val="ru-RU"/>
        </w:rPr>
        <w:t>,</w:t>
      </w:r>
    </w:p>
    <w:p w:rsidR="00DE6635" w:rsidRPr="00E15123" w:rsidRDefault="001001E2" w:rsidP="00634886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a)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</w:r>
      <w:r w:rsidR="00DE6635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что технические характеристики радаров, работающих в службе радиоопределения</w:t>
      </w:r>
      <w:r w:rsidR="00C61225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, зависят от конкретных применений и могут существенно различаться даже в рамках той же полосы частот;</w:t>
      </w:r>
    </w:p>
    <w:p w:rsidR="00C61225" w:rsidRPr="00E15123" w:rsidRDefault="00C61225" w:rsidP="00634886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b)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  <w:t xml:space="preserve">что </w:t>
      </w:r>
      <w:r w:rsidR="00D2590A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в разных Районах МСЭ, а также в различных странах 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определенные полосы частот в диапазоне 30</w:t>
      </w:r>
      <w:r w:rsidR="00634886" w:rsidRPr="00E15123">
        <w:rPr>
          <w:rFonts w:ascii="Times New Roman" w:eastAsia="Times New Roman" w:hAnsi="Times New Roman" w:cs="Times New Roman"/>
          <w:szCs w:val="20"/>
          <w:lang w:val="ru-RU" w:eastAsia="en-US"/>
        </w:rPr>
        <w:sym w:font="Symbol" w:char="F02D"/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3</w:t>
      </w:r>
      <w:r w:rsidR="00D2590A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00 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МГц распр</w:t>
      </w:r>
      <w:r w:rsidR="00D2590A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еделены службе радиоопределения;</w:t>
      </w:r>
    </w:p>
    <w:p w:rsidR="00D2590A" w:rsidRPr="00E15123" w:rsidRDefault="00D2590A" w:rsidP="00634886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c)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  <w:t xml:space="preserve">что диапазон ОВЧ обеспечивает уникальные возможности для </w:t>
      </w:r>
      <w:r w:rsidR="000D0245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обнаружения объектов на очень большом расстоянии, т.</w:t>
      </w:r>
      <w:r w:rsidR="00634886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 </w:t>
      </w:r>
      <w:r w:rsidR="000D0245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е. более всего подходит для отслеживания и определения объектов</w:t>
      </w:r>
      <w:r w:rsidR="00DD6DB5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в пространстве;</w:t>
      </w:r>
    </w:p>
    <w:p w:rsidR="001001E2" w:rsidRPr="00E15123" w:rsidRDefault="00DD6DB5" w:rsidP="00CC1D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d)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  <w:t xml:space="preserve">что </w:t>
      </w:r>
      <w:r w:rsidR="008E6A47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для 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анализ</w:t>
      </w:r>
      <w:r w:rsidR="008E6A47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а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совместного использования частот радарами радиоопределения </w:t>
      </w:r>
      <w:r w:rsidR="008E6A47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и системами других служб, а также определения возможности внедрения новых типов радаров радиоопределения и выбора соответствующих полос частот требуется знание технических и эксплуатационных характеристик систем, работающих в конкретной полосе частот</w:t>
      </w:r>
      <w:r w:rsidR="001001E2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,</w:t>
      </w:r>
    </w:p>
    <w:p w:rsidR="001001E2" w:rsidRPr="00E15123" w:rsidRDefault="00F33F20" w:rsidP="00634886">
      <w:pPr>
        <w:pStyle w:val="Call"/>
        <w:rPr>
          <w:sz w:val="22"/>
          <w:lang w:val="ru-RU"/>
        </w:rPr>
      </w:pPr>
      <w:r w:rsidRPr="00E15123">
        <w:rPr>
          <w:sz w:val="22"/>
          <w:lang w:val="ru-RU"/>
        </w:rPr>
        <w:t>рекомендует</w:t>
      </w:r>
    </w:p>
    <w:p w:rsidR="001001E2" w:rsidRPr="00E15123" w:rsidRDefault="001001E2" w:rsidP="00CC1D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b/>
          <w:bCs/>
          <w:szCs w:val="20"/>
          <w:lang w:val="ru-RU" w:eastAsia="en-US"/>
        </w:rPr>
        <w:t>1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</w:r>
      <w:r w:rsidR="00F33F20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считать технические и эксплуатационные характеристики, а также критерии защиты </w:t>
      </w:r>
      <w:r w:rsidR="002341B6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радаров радиолокационной службы, описанные в Приложении 1, </w:t>
      </w:r>
      <w:r w:rsidR="000E7711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типовыми</w:t>
      </w:r>
      <w:r w:rsidR="002341B6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для систем, работающих в полосе частот 30</w:t>
      </w:r>
      <w:r w:rsidR="00CC1DE4" w:rsidRPr="00E15123">
        <w:rPr>
          <w:rFonts w:ascii="Times New Roman" w:eastAsia="Times New Roman" w:hAnsi="Times New Roman" w:cs="Times New Roman"/>
          <w:szCs w:val="20"/>
          <w:lang w:val="ru-RU" w:eastAsia="en-US"/>
        </w:rPr>
        <w:sym w:font="Symbol" w:char="F02D"/>
      </w:r>
      <w:r w:rsidR="002341B6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300 МГц, и использовать </w:t>
      </w:r>
      <w:r w:rsidR="00527FCE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их в исследованиях совместимости с другими службами</w:t>
      </w:r>
      <w:r w:rsidR="00CC1DE4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;</w:t>
      </w:r>
    </w:p>
    <w:p w:rsidR="001001E2" w:rsidRPr="00E15123" w:rsidRDefault="001001E2" w:rsidP="00634886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b/>
          <w:bCs/>
          <w:szCs w:val="20"/>
          <w:lang w:val="ru-RU" w:eastAsia="en-US"/>
        </w:rPr>
        <w:t>2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ab/>
      </w:r>
      <w:r w:rsidR="00527FCE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использовать Рекомендацию МСЭ-R M.1461 в качестве руководящего принципа при анализе совместимости радаров</w:t>
      </w:r>
      <w:r w:rsidR="0084021F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, работающих в служб</w:t>
      </w:r>
      <w:r w:rsidR="00D05623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е радиоопределения, с системами других служб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.</w:t>
      </w:r>
    </w:p>
    <w:p w:rsidR="001001E2" w:rsidRPr="00E15123" w:rsidRDefault="00486C86" w:rsidP="004A6341">
      <w:pPr>
        <w:pStyle w:val="AnnexNoTitle"/>
        <w:spacing w:before="600"/>
        <w:rPr>
          <w:sz w:val="26"/>
          <w:lang w:val="ru-RU"/>
        </w:rPr>
      </w:pPr>
      <w:r w:rsidRPr="00E15123">
        <w:rPr>
          <w:sz w:val="26"/>
          <w:lang w:val="ru-RU"/>
        </w:rPr>
        <w:t>Приложение</w:t>
      </w:r>
      <w:r w:rsidR="001001E2" w:rsidRPr="00E15123">
        <w:rPr>
          <w:sz w:val="26"/>
          <w:lang w:val="ru-RU"/>
        </w:rPr>
        <w:t xml:space="preserve"> 1</w:t>
      </w:r>
      <w:r w:rsidR="001001E2" w:rsidRPr="00E15123">
        <w:rPr>
          <w:sz w:val="26"/>
          <w:lang w:val="ru-RU"/>
        </w:rPr>
        <w:br/>
      </w:r>
      <w:r w:rsidR="001001E2" w:rsidRPr="00E15123">
        <w:rPr>
          <w:sz w:val="26"/>
          <w:lang w:val="ru-RU"/>
        </w:rPr>
        <w:br/>
      </w:r>
      <w:r w:rsidRPr="00E15123">
        <w:rPr>
          <w:sz w:val="26"/>
          <w:lang w:val="ru-RU"/>
        </w:rPr>
        <w:t>Технические и эксплуатационные характеристики, а также критерии защиты систем радаров, работающих в полосе частот 30</w:t>
      </w:r>
      <w:r w:rsidR="004A6341" w:rsidRPr="00E15123">
        <w:rPr>
          <w:sz w:val="26"/>
          <w:lang w:val="ru-RU"/>
        </w:rPr>
        <w:sym w:font="Symbol" w:char="F02D"/>
      </w:r>
      <w:r w:rsidRPr="00E15123">
        <w:rPr>
          <w:sz w:val="26"/>
          <w:lang w:val="ru-RU"/>
        </w:rPr>
        <w:t>300 МГц</w:t>
      </w:r>
    </w:p>
    <w:p w:rsidR="001001E2" w:rsidRPr="00E15123" w:rsidRDefault="001001E2" w:rsidP="00634886">
      <w:pPr>
        <w:pStyle w:val="Heading1"/>
        <w:rPr>
          <w:lang w:val="ru-RU"/>
        </w:rPr>
      </w:pPr>
      <w:r w:rsidRPr="00E15123">
        <w:rPr>
          <w:lang w:val="ru-RU"/>
        </w:rPr>
        <w:t>1</w:t>
      </w:r>
      <w:r w:rsidRPr="00E15123">
        <w:rPr>
          <w:lang w:val="ru-RU"/>
        </w:rPr>
        <w:tab/>
      </w:r>
      <w:r w:rsidR="00486C86" w:rsidRPr="00E15123">
        <w:rPr>
          <w:lang w:val="ru-RU"/>
        </w:rPr>
        <w:t>Введение</w:t>
      </w:r>
    </w:p>
    <w:p w:rsidR="001001E2" w:rsidRPr="00E15123" w:rsidRDefault="00CC1DE4" w:rsidP="00CC1D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В т</w:t>
      </w:r>
      <w:r w:rsidR="000E7711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аблице 1 представлены типовые характеристики радаров радиолокационной службы, работающих в полосе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частот</w:t>
      </w:r>
      <w:r w:rsidR="000E7711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30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sym w:font="Symbol" w:char="F02D"/>
      </w:r>
      <w:r w:rsidR="000E7711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300 МГц. Настоящая информация необходима для оценки совместимости радаров и систем </w:t>
      </w:r>
      <w:r w:rsidR="00D05623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других служб</w:t>
      </w:r>
      <w:r w:rsidR="001001E2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.</w:t>
      </w:r>
    </w:p>
    <w:p w:rsidR="001001E2" w:rsidRPr="00E15123" w:rsidRDefault="001001E2" w:rsidP="00734C2D">
      <w:pPr>
        <w:pStyle w:val="Heading1"/>
        <w:spacing w:before="0"/>
        <w:rPr>
          <w:lang w:val="ru-RU"/>
        </w:rPr>
      </w:pPr>
      <w:r w:rsidRPr="00E15123">
        <w:rPr>
          <w:lang w:val="ru-RU"/>
        </w:rPr>
        <w:lastRenderedPageBreak/>
        <w:t>2</w:t>
      </w:r>
      <w:r w:rsidRPr="00E15123">
        <w:rPr>
          <w:lang w:val="ru-RU"/>
        </w:rPr>
        <w:tab/>
      </w:r>
      <w:r w:rsidR="00D05623" w:rsidRPr="00E15123">
        <w:rPr>
          <w:lang w:val="ru-RU"/>
        </w:rPr>
        <w:t>Технические характеристики</w:t>
      </w:r>
    </w:p>
    <w:p w:rsidR="001001E2" w:rsidRPr="00E15123" w:rsidRDefault="008D4495" w:rsidP="00CC1DE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Полоса частот 30</w:t>
      </w:r>
      <w:r w:rsidR="00CC1DE4" w:rsidRPr="00E15123">
        <w:rPr>
          <w:rFonts w:ascii="Times New Roman" w:eastAsia="Times New Roman" w:hAnsi="Times New Roman" w:cs="Times New Roman"/>
          <w:szCs w:val="20"/>
          <w:lang w:val="ru-RU" w:eastAsia="en-US"/>
        </w:rPr>
        <w:sym w:font="Symbol" w:char="F02D"/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300 МГц используется несколькими различными типами радаров на фиксированных платформах в различных Районах МСЭ, а также в разных стран</w:t>
      </w:r>
      <w:r w:rsidR="00CC1DE4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а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х. Радиолокационны</w:t>
      </w:r>
      <w:r w:rsidR="00F30DBD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ми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функци</w:t>
      </w:r>
      <w:r w:rsidR="00F30DBD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ями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>, осуществляемы</w:t>
      </w:r>
      <w:r w:rsidR="00F30DBD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ми</w:t>
      </w:r>
      <w:r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 </w:t>
      </w:r>
      <w:r w:rsidR="00F30DBD" w:rsidRPr="00E15123">
        <w:rPr>
          <w:rFonts w:ascii="Times New Roman" w:eastAsia="Times New Roman" w:hAnsi="Times New Roman" w:cs="Times New Roman"/>
          <w:szCs w:val="20"/>
          <w:lang w:val="ru-RU" w:eastAsia="en-US"/>
        </w:rPr>
        <w:t>в этой полосе, являются распознавание и отслеживание объектов в пространстве</w:t>
      </w:r>
      <w:r w:rsidR="001001E2" w:rsidRPr="00E15123">
        <w:rPr>
          <w:rFonts w:ascii="Times New Roman" w:eastAsia="Times New Roman" w:hAnsi="Times New Roman" w:cs="Times New Roman"/>
          <w:szCs w:val="20"/>
          <w:lang w:val="ru-RU" w:eastAsia="en-US"/>
        </w:rPr>
        <w:t xml:space="preserve">. </w:t>
      </w:r>
    </w:p>
    <w:p w:rsidR="001001E2" w:rsidRPr="00E15123" w:rsidRDefault="00F30DBD" w:rsidP="00F45732">
      <w:pPr>
        <w:pStyle w:val="TableNo"/>
        <w:spacing w:before="120" w:after="60"/>
        <w:rPr>
          <w:lang w:val="ru-RU"/>
        </w:rPr>
      </w:pPr>
      <w:r w:rsidRPr="00E15123">
        <w:rPr>
          <w:lang w:val="ru-RU"/>
        </w:rPr>
        <w:t>ТАБЛИЦА</w:t>
      </w:r>
      <w:r w:rsidR="001001E2" w:rsidRPr="00E15123">
        <w:rPr>
          <w:lang w:val="ru-RU"/>
        </w:rPr>
        <w:t xml:space="preserve"> 1</w:t>
      </w:r>
    </w:p>
    <w:p w:rsidR="001001E2" w:rsidRPr="00E15123" w:rsidRDefault="00F30DBD" w:rsidP="00E15123">
      <w:pPr>
        <w:pStyle w:val="Tabletitle"/>
        <w:rPr>
          <w:lang w:val="ru-RU"/>
        </w:rPr>
      </w:pPr>
      <w:r w:rsidRPr="00E15123">
        <w:rPr>
          <w:lang w:val="ru-RU"/>
        </w:rPr>
        <w:t>Характеристики радаров, работающих в полосе частот 30</w:t>
      </w:r>
      <w:r w:rsidR="00CC1DE4" w:rsidRPr="00E15123">
        <w:rPr>
          <w:lang w:val="ru-RU"/>
        </w:rPr>
        <w:sym w:font="Symbol" w:char="F02D"/>
      </w:r>
      <w:r w:rsidRPr="00E15123">
        <w:rPr>
          <w:lang w:val="ru-RU"/>
        </w:rPr>
        <w:t>300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8"/>
        <w:gridCol w:w="1542"/>
        <w:gridCol w:w="1650"/>
        <w:gridCol w:w="1939"/>
      </w:tblGrid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477B95">
            <w:pPr>
              <w:pStyle w:val="Tablehead"/>
              <w:spacing w:before="40" w:after="40"/>
              <w:rPr>
                <w:lang w:val="ru-RU"/>
              </w:rPr>
            </w:pPr>
            <w:r w:rsidRPr="00E15123">
              <w:rPr>
                <w:lang w:val="ru-RU"/>
              </w:rPr>
              <w:t>Параметр</w:t>
            </w:r>
          </w:p>
        </w:tc>
        <w:tc>
          <w:tcPr>
            <w:tcW w:w="2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477B95">
            <w:pPr>
              <w:pStyle w:val="Tablehead"/>
              <w:spacing w:before="40" w:after="40"/>
              <w:rPr>
                <w:lang w:val="ru-RU"/>
              </w:rPr>
            </w:pPr>
            <w:r w:rsidRPr="00E15123">
              <w:rPr>
                <w:lang w:val="ru-RU"/>
              </w:rPr>
              <w:t>Значение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1001E2" w:rsidP="00477B95">
            <w:pPr>
              <w:pStyle w:val="Tablehead"/>
              <w:spacing w:before="40" w:after="40"/>
              <w:jc w:val="left"/>
              <w:rPr>
                <w:lang w:val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477B95">
            <w:pPr>
              <w:pStyle w:val="Tablehead"/>
              <w:spacing w:before="40" w:after="40"/>
              <w:rPr>
                <w:lang w:val="ru-RU"/>
              </w:rPr>
            </w:pPr>
            <w:r w:rsidRPr="00E15123">
              <w:rPr>
                <w:lang w:val="ru-RU"/>
              </w:rPr>
              <w:t xml:space="preserve">Радар </w:t>
            </w:r>
            <w:r w:rsidR="001001E2" w:rsidRPr="00E15123">
              <w:rPr>
                <w:lang w:val="ru-RU"/>
              </w:rPr>
              <w:t>А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477B95">
            <w:pPr>
              <w:pStyle w:val="Tablehead"/>
              <w:spacing w:before="40" w:after="40"/>
              <w:rPr>
                <w:lang w:val="ru-RU"/>
              </w:rPr>
            </w:pPr>
            <w:r w:rsidRPr="00E15123">
              <w:rPr>
                <w:lang w:val="ru-RU"/>
              </w:rPr>
              <w:t xml:space="preserve">Радар </w:t>
            </w:r>
            <w:r w:rsidR="001001E2" w:rsidRPr="00E15123">
              <w:rPr>
                <w:lang w:val="ru-RU"/>
              </w:rPr>
              <w:t>В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477B95">
            <w:pPr>
              <w:pStyle w:val="Tablehead"/>
              <w:spacing w:before="40" w:after="40"/>
              <w:rPr>
                <w:lang w:val="ru-RU"/>
              </w:rPr>
            </w:pPr>
            <w:r w:rsidRPr="00E15123">
              <w:rPr>
                <w:lang w:val="ru-RU"/>
              </w:rPr>
              <w:t xml:space="preserve">Радар </w:t>
            </w:r>
            <w:r w:rsidR="001001E2" w:rsidRPr="00E15123">
              <w:rPr>
                <w:lang w:val="ru-RU"/>
              </w:rPr>
              <w:t>C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F30DBD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Тип радара</w:t>
            </w:r>
          </w:p>
        </w:tc>
        <w:tc>
          <w:tcPr>
            <w:tcW w:w="16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E2" w:rsidRPr="00E15123" w:rsidRDefault="009C7EDA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Первичный радиолокационный дальномер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E2" w:rsidRPr="00E15123" w:rsidRDefault="002977C4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 xml:space="preserve">Первичный радиолокационный дальномер </w:t>
            </w:r>
            <w:r w:rsidR="003F7AF9" w:rsidRPr="00E15123">
              <w:rPr>
                <w:lang w:val="ru-RU"/>
              </w:rPr>
              <w:t>(двухпозиционный)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F30DBD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Назначение радара</w:t>
            </w:r>
          </w:p>
        </w:tc>
        <w:tc>
          <w:tcPr>
            <w:tcW w:w="266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2E144C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Распознавание и отслеживание объектов в пространстве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F30DBD" w:rsidP="002E144C">
            <w:pPr>
              <w:pStyle w:val="Tabletext"/>
              <w:spacing w:before="0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Полоса частот (МГц)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154</w:t>
            </w:r>
            <w:r w:rsidR="00CC1DE4" w:rsidRPr="00E15123">
              <w:rPr>
                <w:lang w:val="ru-RU"/>
              </w:rPr>
              <w:sym w:font="Symbol" w:char="F02D"/>
            </w:r>
            <w:r w:rsidRPr="00E15123">
              <w:rPr>
                <w:lang w:val="ru-RU"/>
              </w:rPr>
              <w:t>156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142</w:t>
            </w:r>
            <w:r w:rsidR="00CC1DE4" w:rsidRPr="00E15123">
              <w:rPr>
                <w:lang w:val="ru-RU"/>
              </w:rPr>
              <w:sym w:font="Symbol" w:char="F02D"/>
            </w:r>
            <w:r w:rsidRPr="00E15123">
              <w:rPr>
                <w:lang w:val="ru-RU"/>
              </w:rPr>
              <w:t>144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931B7B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Относительная нестабильность частоты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10</w:t>
            </w:r>
            <w:r w:rsidRPr="00E15123">
              <w:rPr>
                <w:vertAlign w:val="superscript"/>
                <w:lang w:val="ru-RU"/>
              </w:rPr>
              <w:t>–11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10</w:t>
            </w:r>
            <w:r w:rsidRPr="00E15123">
              <w:rPr>
                <w:vertAlign w:val="superscript"/>
                <w:lang w:val="ru-RU"/>
              </w:rPr>
              <w:t>–11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E15123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N/A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9C7EDA" w:rsidP="00E15123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 xml:space="preserve">Выходная мощность в импульсе </w:t>
            </w:r>
            <w:r w:rsidR="00653FCC" w:rsidRPr="00E15123">
              <w:rPr>
                <w:lang w:val="ru-RU"/>
              </w:rPr>
              <w:t>(мин</w:t>
            </w:r>
            <w:r w:rsidR="00E15123" w:rsidRPr="00E15123">
              <w:rPr>
                <w:lang w:val="ru-RU"/>
              </w:rPr>
              <w:t>.</w:t>
            </w:r>
            <w:r w:rsidR="00653FCC" w:rsidRPr="00E15123">
              <w:rPr>
                <w:lang w:val="ru-RU"/>
              </w:rPr>
              <w:t>/макс</w:t>
            </w:r>
            <w:r w:rsidR="00E15123" w:rsidRPr="00E15123">
              <w:rPr>
                <w:lang w:val="ru-RU"/>
              </w:rPr>
              <w:t>.</w:t>
            </w:r>
            <w:r w:rsidR="00653FCC" w:rsidRPr="00E15123">
              <w:rPr>
                <w:lang w:val="ru-RU"/>
              </w:rPr>
              <w:t>) (дВВт)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27/46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40/46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47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2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653FCC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Средняя выходная мощность (мин</w:t>
            </w:r>
            <w:r w:rsidR="00E15123" w:rsidRPr="00E15123">
              <w:rPr>
                <w:lang w:val="ru-RU"/>
              </w:rPr>
              <w:t>.</w:t>
            </w:r>
            <w:r w:rsidRPr="00E15123">
              <w:rPr>
                <w:lang w:val="ru-RU"/>
              </w:rPr>
              <w:t>/макс</w:t>
            </w:r>
            <w:r w:rsidR="00E15123" w:rsidRPr="00E15123">
              <w:rPr>
                <w:lang w:val="ru-RU"/>
              </w:rPr>
              <w:t>.</w:t>
            </w:r>
            <w:r w:rsidRPr="00E15123">
              <w:rPr>
                <w:lang w:val="ru-RU"/>
              </w:rPr>
              <w:t>) (дВВт)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22/41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35/41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47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2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653FCC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Поляризация</w:t>
            </w:r>
          </w:p>
        </w:tc>
        <w:tc>
          <w:tcPr>
            <w:tcW w:w="266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653FCC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Линейная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653FCC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Длительность импульса (мкс)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13 000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3 200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E15123" w:rsidP="006D5BE9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N/A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B552A5" w:rsidP="00B552A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 xml:space="preserve">Коэффициент заполнения импульсной последовательности 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0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322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E15123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N/A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713FF5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Тип модуляции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713FF5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Импульсная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852346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Незатухающая волна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2C4A5E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Высота над уровнем земли (м)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19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5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2C4A5E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Тип антенны</w:t>
            </w:r>
          </w:p>
        </w:tc>
        <w:tc>
          <w:tcPr>
            <w:tcW w:w="266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2C4A5E" w:rsidP="00CA4CFC">
            <w:pPr>
              <w:pStyle w:val="Tabletext"/>
              <w:ind w:left="-28" w:right="-28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Фазированная решетка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FC" w:rsidRPr="00E15123" w:rsidRDefault="00CA4CFC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Максимальный коэффициент усиления антенны (дБ)</w:t>
            </w:r>
          </w:p>
          <w:p w:rsidR="00CA4CFC" w:rsidRPr="00E15123" w:rsidRDefault="00CA4CFC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–</w:t>
            </w:r>
            <w:r w:rsidRPr="00E15123">
              <w:rPr>
                <w:lang w:val="ru-RU"/>
              </w:rPr>
              <w:tab/>
              <w:t>передатчик</w:t>
            </w:r>
          </w:p>
          <w:p w:rsidR="001001E2" w:rsidRPr="00E15123" w:rsidRDefault="00CA4CFC" w:rsidP="00C866B5">
            <w:pPr>
              <w:pStyle w:val="Tabletext"/>
              <w:rPr>
                <w:lang w:val="ru-RU"/>
              </w:rPr>
            </w:pPr>
            <w:r w:rsidRPr="00E15123">
              <w:rPr>
                <w:lang w:val="ru-RU"/>
              </w:rPr>
              <w:t>–</w:t>
            </w:r>
            <w:r w:rsidRPr="00E15123">
              <w:rPr>
                <w:lang w:val="ru-RU"/>
              </w:rPr>
              <w:tab/>
              <w:t>приемник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5732" w:rsidRPr="00E15123" w:rsidRDefault="00F45732" w:rsidP="00634886">
            <w:pPr>
              <w:pStyle w:val="Tabletext"/>
              <w:jc w:val="center"/>
              <w:rPr>
                <w:lang w:val="ru-RU"/>
              </w:rPr>
            </w:pPr>
          </w:p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  <w:t>25</w:t>
            </w:r>
            <w:r w:rsidRPr="00E15123">
              <w:rPr>
                <w:lang w:val="ru-RU"/>
              </w:rPr>
              <w:br/>
              <w:t>30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F45732" w:rsidRPr="00E15123" w:rsidRDefault="00F45732" w:rsidP="00CC1DE4">
            <w:pPr>
              <w:pStyle w:val="Tabletext"/>
              <w:jc w:val="center"/>
              <w:rPr>
                <w:lang w:val="ru-RU"/>
              </w:rPr>
            </w:pPr>
          </w:p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  <w:t>24</w:t>
            </w:r>
            <w:r w:rsidRPr="00E15123">
              <w:rPr>
                <w:lang w:val="ru-RU"/>
              </w:rPr>
              <w:br/>
            </w:r>
            <w:r w:rsidR="00E15123" w:rsidRPr="00E15123">
              <w:rPr>
                <w:lang w:val="ru-RU"/>
              </w:rPr>
              <w:t>N/A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CA4CFC" w:rsidP="00C866B5">
            <w:pPr>
              <w:pStyle w:val="Tabletext"/>
              <w:rPr>
                <w:lang w:val="ru-RU"/>
              </w:rPr>
            </w:pPr>
            <w:r w:rsidRPr="00E15123">
              <w:rPr>
                <w:lang w:val="ru-RU"/>
              </w:rPr>
              <w:t>Максимальный коэффициент усиления антенны в направлении горизонта (дБ)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9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12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FC" w:rsidRPr="00E15123" w:rsidRDefault="00CA4CFC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 xml:space="preserve">Диаграмма направленности </w:t>
            </w:r>
            <w:r w:rsidR="00CC51B6" w:rsidRPr="00E15123">
              <w:rPr>
                <w:lang w:val="ru-RU"/>
              </w:rPr>
              <w:t>основного луча (градусы)</w:t>
            </w:r>
          </w:p>
          <w:p w:rsidR="001001E2" w:rsidRPr="00E15123" w:rsidRDefault="00CC51B6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–</w:t>
            </w:r>
            <w:r w:rsidRPr="00E15123">
              <w:rPr>
                <w:lang w:val="ru-RU"/>
              </w:rPr>
              <w:tab/>
              <w:t>горизонтальная плоскость (Rx/Tx)</w:t>
            </w:r>
            <w:r w:rsidRPr="00E15123">
              <w:rPr>
                <w:lang w:val="ru-RU"/>
              </w:rPr>
              <w:br/>
              <w:t>–</w:t>
            </w:r>
            <w:r w:rsidRPr="00E15123">
              <w:rPr>
                <w:lang w:val="ru-RU"/>
              </w:rPr>
              <w:tab/>
              <w:t>вертикальная плоскость (Rx/Tx)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5732" w:rsidRPr="00E15123" w:rsidRDefault="00F45732" w:rsidP="00CC1DE4">
            <w:pPr>
              <w:pStyle w:val="Tabletext"/>
              <w:jc w:val="center"/>
              <w:rPr>
                <w:lang w:val="ru-RU"/>
              </w:rPr>
            </w:pPr>
          </w:p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  <w:t>2</w:t>
            </w:r>
            <w:r w:rsidR="00CC1DE4" w:rsidRPr="00E15123">
              <w:rPr>
                <w:lang w:val="ru-RU"/>
              </w:rPr>
              <w:t>,6/5,2</w:t>
            </w:r>
            <w:r w:rsidR="00CC1DE4" w:rsidRPr="00E15123">
              <w:rPr>
                <w:lang w:val="ru-RU"/>
              </w:rPr>
              <w:br/>
              <w:t>2,</w:t>
            </w:r>
            <w:r w:rsidRPr="00E15123">
              <w:rPr>
                <w:lang w:val="ru-RU"/>
              </w:rPr>
              <w:t>6/2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6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F45732" w:rsidRPr="00E15123" w:rsidRDefault="00F45732" w:rsidP="00B966CB">
            <w:pPr>
              <w:pStyle w:val="Tabletext"/>
              <w:jc w:val="center"/>
              <w:rPr>
                <w:lang w:val="ru-RU"/>
              </w:rPr>
            </w:pPr>
          </w:p>
          <w:p w:rsidR="001001E2" w:rsidRPr="00E15123" w:rsidRDefault="001001E2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</w:r>
            <w:r w:rsidRPr="00E15123">
              <w:rPr>
                <w:lang w:val="ru-RU"/>
              </w:rPr>
              <w:sym w:font="Symbol" w:char="F0B1"/>
            </w:r>
            <w:r w:rsidRPr="00E15123">
              <w:rPr>
                <w:lang w:val="ru-RU"/>
              </w:rPr>
              <w:t>8</w:t>
            </w:r>
            <w:r w:rsidRPr="00E15123">
              <w:rPr>
                <w:lang w:val="ru-RU"/>
              </w:rPr>
              <w:br/>
            </w:r>
            <w:r w:rsidRPr="00E15123">
              <w:rPr>
                <w:lang w:val="ru-RU"/>
              </w:rPr>
              <w:sym w:font="Symbol" w:char="F0B1"/>
            </w:r>
            <w:r w:rsidRPr="00E15123">
              <w:rPr>
                <w:lang w:val="ru-RU"/>
              </w:rPr>
              <w:t>20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1B6" w:rsidRPr="00E15123" w:rsidRDefault="00CC51B6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Сектора сканирования (градусы)</w:t>
            </w:r>
          </w:p>
          <w:p w:rsidR="001001E2" w:rsidRPr="00E15123" w:rsidRDefault="00C56B41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–</w:t>
            </w:r>
            <w:r w:rsidRPr="00E15123">
              <w:rPr>
                <w:lang w:val="ru-RU"/>
              </w:rPr>
              <w:tab/>
              <w:t>горизонтальная плоскость</w:t>
            </w:r>
            <w:r w:rsidRPr="00E15123">
              <w:rPr>
                <w:lang w:val="ru-RU"/>
              </w:rPr>
              <w:br/>
              <w:t>–</w:t>
            </w:r>
            <w:r w:rsidRPr="00E15123">
              <w:rPr>
                <w:lang w:val="ru-RU"/>
              </w:rPr>
              <w:tab/>
              <w:t>вертикальная плоскость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  <w:t>0</w:t>
            </w:r>
            <w:r w:rsidR="00CC1DE4" w:rsidRPr="00E15123">
              <w:rPr>
                <w:lang w:val="ru-RU"/>
              </w:rPr>
              <w:sym w:font="Symbol" w:char="F02D"/>
            </w:r>
            <w:r w:rsidR="00CC1DE4" w:rsidRPr="00E15123">
              <w:rPr>
                <w:lang w:val="ru-RU"/>
              </w:rPr>
              <w:t>360</w:t>
            </w:r>
            <w:r w:rsidR="00CC1DE4" w:rsidRPr="00E15123">
              <w:rPr>
                <w:lang w:val="ru-RU"/>
              </w:rPr>
              <w:br/>
              <w:t>2</w:t>
            </w:r>
            <w:r w:rsidR="00CC1DE4" w:rsidRPr="00E15123">
              <w:rPr>
                <w:lang w:val="ru-RU"/>
              </w:rPr>
              <w:sym w:font="Symbol" w:char="F02D"/>
            </w:r>
            <w:r w:rsidRPr="00E15123">
              <w:rPr>
                <w:lang w:val="ru-RU"/>
              </w:rPr>
              <w:t>70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br/>
            </w:r>
            <w:r w:rsidR="00C56B41" w:rsidRPr="00E15123">
              <w:rPr>
                <w:lang w:val="ru-RU"/>
              </w:rPr>
              <w:t xml:space="preserve">4 сектора, </w:t>
            </w:r>
            <w:r w:rsidR="00C866B5" w:rsidRPr="00E15123">
              <w:rPr>
                <w:lang w:val="ru-RU"/>
              </w:rPr>
              <w:t>охватывающие</w:t>
            </w:r>
            <w:r w:rsidRPr="00E15123">
              <w:rPr>
                <w:lang w:val="ru-RU"/>
              </w:rPr>
              <w:t>:</w:t>
            </w:r>
            <w:r w:rsidRPr="00E15123">
              <w:rPr>
                <w:lang w:val="ru-RU"/>
              </w:rPr>
              <w:br/>
              <w:t>0</w:t>
            </w:r>
            <w:r w:rsidR="00CC1DE4" w:rsidRPr="00E15123">
              <w:rPr>
                <w:lang w:val="ru-RU"/>
              </w:rPr>
              <w:sym w:font="Symbol" w:char="F02D"/>
            </w:r>
            <w:r w:rsidRPr="00E15123">
              <w:rPr>
                <w:lang w:val="ru-RU"/>
              </w:rPr>
              <w:t>180</w:t>
            </w:r>
            <w:r w:rsidRPr="00E15123">
              <w:rPr>
                <w:lang w:val="ru-RU"/>
              </w:rPr>
              <w:br/>
              <w:t>30</w:t>
            </w:r>
          </w:p>
        </w:tc>
      </w:tr>
      <w:tr w:rsidR="001001E2" w:rsidRPr="00E15123" w:rsidTr="00F45732">
        <w:trPr>
          <w:trHeight w:val="241"/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C56B41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Шумовая температура приемника (K)</w:t>
            </w:r>
          </w:p>
        </w:tc>
        <w:tc>
          <w:tcPr>
            <w:tcW w:w="165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800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E15123" w:rsidP="00B966CB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N/A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C56B41" w:rsidP="00C866B5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Рабочая полоса пропускания приемника (кГц)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0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132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625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50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1E2" w:rsidRPr="00E15123" w:rsidRDefault="00C866B5" w:rsidP="006D5BE9">
            <w:pPr>
              <w:pStyle w:val="Tabletext"/>
              <w:rPr>
                <w:lang w:val="ru-RU"/>
              </w:rPr>
            </w:pPr>
            <w:r w:rsidRPr="00E15123">
              <w:rPr>
                <w:lang w:val="ru-RU"/>
              </w:rPr>
              <w:t>Необходимая ширина полосы (кГц)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1E2" w:rsidRPr="00E15123" w:rsidRDefault="001001E2" w:rsidP="00CC1DE4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0</w:t>
            </w:r>
            <w:r w:rsidR="00CC1DE4" w:rsidRPr="00E15123">
              <w:rPr>
                <w:lang w:val="ru-RU"/>
              </w:rPr>
              <w:t>,</w:t>
            </w:r>
            <w:r w:rsidRPr="00E15123">
              <w:rPr>
                <w:lang w:val="ru-RU"/>
              </w:rPr>
              <w:t>132</w:t>
            </w:r>
          </w:p>
        </w:tc>
        <w:tc>
          <w:tcPr>
            <w:tcW w:w="85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625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&lt; 1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C866B5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Класс излучения</w:t>
            </w:r>
          </w:p>
        </w:tc>
        <w:tc>
          <w:tcPr>
            <w:tcW w:w="8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P0N</w:t>
            </w:r>
          </w:p>
        </w:tc>
        <w:tc>
          <w:tcPr>
            <w:tcW w:w="8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MXN</w:t>
            </w:r>
          </w:p>
        </w:tc>
        <w:tc>
          <w:tcPr>
            <w:tcW w:w="10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N0N</w:t>
            </w:r>
          </w:p>
        </w:tc>
      </w:tr>
      <w:tr w:rsidR="001001E2" w:rsidRPr="00E15123" w:rsidTr="00F45732">
        <w:trPr>
          <w:jc w:val="center"/>
        </w:trPr>
        <w:tc>
          <w:tcPr>
            <w:tcW w:w="2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CC1DE4" w:rsidP="00634886">
            <w:pPr>
              <w:pStyle w:val="Tabletext"/>
              <w:jc w:val="left"/>
              <w:rPr>
                <w:lang w:val="ru-RU"/>
              </w:rPr>
            </w:pPr>
            <w:r w:rsidRPr="00E15123">
              <w:rPr>
                <w:lang w:val="ru-RU"/>
              </w:rPr>
              <w:t>З</w:t>
            </w:r>
            <w:r w:rsidR="00C866B5" w:rsidRPr="00E15123">
              <w:rPr>
                <w:lang w:val="ru-RU"/>
              </w:rPr>
              <w:t xml:space="preserve">ащитное отношение </w:t>
            </w:r>
            <w:r w:rsidR="00C866B5" w:rsidRPr="00E15123">
              <w:rPr>
                <w:i/>
                <w:iCs/>
                <w:lang w:val="ru-RU"/>
              </w:rPr>
              <w:t>I</w:t>
            </w:r>
            <w:r w:rsidR="00C866B5" w:rsidRPr="00E15123">
              <w:rPr>
                <w:lang w:val="ru-RU"/>
              </w:rPr>
              <w:t>/</w:t>
            </w:r>
            <w:r w:rsidR="00C866B5" w:rsidRPr="00E15123">
              <w:rPr>
                <w:i/>
                <w:iCs/>
                <w:lang w:val="ru-RU"/>
              </w:rPr>
              <w:t>N</w:t>
            </w:r>
            <w:r w:rsidR="00C866B5" w:rsidRPr="00E15123">
              <w:rPr>
                <w:lang w:val="ru-RU"/>
              </w:rPr>
              <w:t xml:space="preserve"> (дБ)</w:t>
            </w:r>
          </w:p>
        </w:tc>
        <w:tc>
          <w:tcPr>
            <w:tcW w:w="266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E2" w:rsidRPr="00E15123" w:rsidRDefault="001001E2" w:rsidP="00634886">
            <w:pPr>
              <w:pStyle w:val="Tabletext"/>
              <w:jc w:val="center"/>
              <w:rPr>
                <w:lang w:val="ru-RU"/>
              </w:rPr>
            </w:pPr>
            <w:r w:rsidRPr="00E15123">
              <w:rPr>
                <w:lang w:val="ru-RU"/>
              </w:rPr>
              <w:t>−6</w:t>
            </w:r>
          </w:p>
        </w:tc>
      </w:tr>
      <w:tr w:rsidR="001001E2" w:rsidRPr="00E15123" w:rsidTr="00634886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01E2" w:rsidRPr="00E15123" w:rsidRDefault="00C866B5" w:rsidP="00E15123">
            <w:pPr>
              <w:pStyle w:val="Tablelegend"/>
              <w:rPr>
                <w:sz w:val="20"/>
                <w:lang w:val="ru-RU"/>
              </w:rPr>
            </w:pPr>
            <w:r w:rsidRPr="00E15123">
              <w:rPr>
                <w:sz w:val="20"/>
                <w:lang w:val="ru-RU"/>
              </w:rPr>
              <w:t>ПРИМЕЧАНИЕ 1</w:t>
            </w:r>
            <w:r w:rsidR="00477B95" w:rsidRPr="00E15123">
              <w:rPr>
                <w:sz w:val="20"/>
                <w:lang w:val="ru-RU"/>
              </w:rPr>
              <w:t>.</w:t>
            </w:r>
            <w:r w:rsidRPr="00E15123">
              <w:rPr>
                <w:sz w:val="20"/>
                <w:lang w:val="ru-RU"/>
              </w:rPr>
              <w:t> – </w:t>
            </w:r>
            <w:r w:rsidR="00E15123" w:rsidRPr="00E15123">
              <w:rPr>
                <w:sz w:val="20"/>
                <w:lang w:val="ru-RU"/>
              </w:rPr>
              <w:t>N/A:</w:t>
            </w:r>
            <w:r w:rsidR="006D5BE9" w:rsidRPr="00E15123">
              <w:rPr>
                <w:sz w:val="20"/>
                <w:lang w:val="ru-RU"/>
              </w:rPr>
              <w:t xml:space="preserve"> неприменимо</w:t>
            </w:r>
            <w:r w:rsidR="001001E2" w:rsidRPr="00E15123">
              <w:rPr>
                <w:sz w:val="20"/>
                <w:lang w:val="ru-RU"/>
              </w:rPr>
              <w:t>.</w:t>
            </w:r>
          </w:p>
        </w:tc>
      </w:tr>
    </w:tbl>
    <w:p w:rsidR="005635F9" w:rsidRPr="00E15123" w:rsidRDefault="00734C2D" w:rsidP="00E1512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en-US"/>
        </w:rPr>
      </w:pPr>
      <w:r w:rsidRPr="00E15123">
        <w:rPr>
          <w:rFonts w:ascii="Times New Roman" w:hAnsi="Times New Roman" w:cs="Times New Roman"/>
          <w:lang w:val="ru-RU"/>
        </w:rPr>
        <w:t>______________</w:t>
      </w:r>
    </w:p>
    <w:sectPr w:rsidR="005635F9" w:rsidRPr="00E15123" w:rsidSect="00734C2D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2CB" w:rsidRDefault="00FB62CB" w:rsidP="00734C2D">
      <w:pPr>
        <w:spacing w:after="0" w:line="240" w:lineRule="auto"/>
      </w:pPr>
      <w:r>
        <w:separator/>
      </w:r>
    </w:p>
  </w:endnote>
  <w:endnote w:type="continuationSeparator" w:id="0">
    <w:p w:rsidR="00FB62CB" w:rsidRDefault="00FB62CB" w:rsidP="0073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2CB" w:rsidRDefault="00FB62CB" w:rsidP="00734C2D">
      <w:pPr>
        <w:spacing w:after="0" w:line="240" w:lineRule="auto"/>
      </w:pPr>
      <w:r>
        <w:separator/>
      </w:r>
    </w:p>
  </w:footnote>
  <w:footnote w:type="continuationSeparator" w:id="0">
    <w:p w:rsidR="00FB62CB" w:rsidRDefault="00FB62CB" w:rsidP="0073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B1A" w:rsidRDefault="00707B1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B1A" w:rsidRDefault="00707B1A" w:rsidP="003C38BA">
    <w:pPr>
      <w:pStyle w:val="Header"/>
      <w:ind w:right="360"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2CB" w:rsidRDefault="00744170" w:rsidP="00734C2D">
    <w:pPr>
      <w:pStyle w:val="Header"/>
    </w:pP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begin"/>
    </w:r>
    <w:r w:rsidR="00FB62CB"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instrText xml:space="preserve"> PAGE </w:instrTex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separate"/>
    </w:r>
    <w:r w:rsidR="001D535B">
      <w:rPr>
        <w:rFonts w:ascii="Times New Roman" w:eastAsia="Times New Roman" w:hAnsi="Times New Roman" w:cs="Times New Roman"/>
        <w:b/>
        <w:bCs/>
        <w:noProof/>
        <w:lang w:val="fr-FR" w:eastAsia="en-US"/>
      </w:rPr>
      <w:t>ii</w: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end"/>
    </w:r>
    <w:r w:rsidR="00FB62CB" w:rsidRPr="007C58BE">
      <w:tab/>
    </w:r>
    <w:r w:rsidR="00FB62CB"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t>Рек.  МСЭ-R  М.1802-1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2CB" w:rsidRPr="00734C2D" w:rsidRDefault="00F25C30" w:rsidP="00F25C30">
    <w:pPr>
      <w:pStyle w:val="Header"/>
      <w:tabs>
        <w:tab w:val="clear" w:pos="4680"/>
        <w:tab w:val="clear" w:pos="9360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  <w:rPr>
        <w:rFonts w:ascii="Times New Roman" w:eastAsia="Times New Roman" w:hAnsi="Times New Roman" w:cs="Times New Roman"/>
        <w:b/>
        <w:bCs/>
        <w:noProof/>
        <w:lang w:val="fr-FR" w:eastAsia="en-US"/>
      </w:rPr>
    </w:pP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begin"/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instrText xml:space="preserve"> PAGE </w:instrTex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separate"/>
    </w:r>
    <w:r>
      <w:rPr>
        <w:rFonts w:ascii="Times New Roman" w:eastAsia="Times New Roman" w:hAnsi="Times New Roman" w:cs="Times New Roman"/>
        <w:b/>
        <w:bCs/>
        <w:noProof/>
        <w:lang w:val="fr-FR" w:eastAsia="en-US"/>
      </w:rPr>
      <w:t>1</w: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end"/>
    </w:r>
    <w:r w:rsidR="00FB62CB"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tab/>
      <w:t>Рек.  МСЭ-R  М.1802-1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30" w:rsidRDefault="00F25C30" w:rsidP="00734C2D">
    <w:pPr>
      <w:pStyle w:val="Header"/>
    </w:pP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begin"/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instrText xml:space="preserve"> PAGE </w:instrTex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separate"/>
    </w:r>
    <w:r w:rsidR="001D535B">
      <w:rPr>
        <w:rFonts w:ascii="Times New Roman" w:eastAsia="Times New Roman" w:hAnsi="Times New Roman" w:cs="Times New Roman"/>
        <w:b/>
        <w:bCs/>
        <w:noProof/>
        <w:lang w:val="fr-FR" w:eastAsia="en-US"/>
      </w:rPr>
      <w:t>2</w: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end"/>
    </w:r>
    <w:r w:rsidRPr="007C58BE">
      <w:tab/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t>Рек.  МСЭ-R  М.1802-1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30" w:rsidRPr="00734C2D" w:rsidRDefault="00F25C30" w:rsidP="00F25C30">
    <w:pPr>
      <w:pStyle w:val="Header"/>
      <w:tabs>
        <w:tab w:val="clear" w:pos="4680"/>
        <w:tab w:val="clear" w:pos="9360"/>
        <w:tab w:val="center" w:pos="4848"/>
        <w:tab w:val="right" w:pos="9639"/>
      </w:tabs>
      <w:overflowPunct w:val="0"/>
      <w:autoSpaceDE w:val="0"/>
      <w:autoSpaceDN w:val="0"/>
      <w:adjustRightInd w:val="0"/>
      <w:jc w:val="center"/>
      <w:textAlignment w:val="baseline"/>
      <w:rPr>
        <w:rFonts w:ascii="Times New Roman" w:eastAsia="Times New Roman" w:hAnsi="Times New Roman" w:cs="Times New Roman"/>
        <w:b/>
        <w:bCs/>
        <w:noProof/>
        <w:lang w:val="fr-FR" w:eastAsia="en-US"/>
      </w:rPr>
    </w:pP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tab/>
      <w:t>Рек.  МСЭ-R  М.1802-1</w: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tab/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begin"/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instrText xml:space="preserve"> PAGE </w:instrTex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separate"/>
    </w:r>
    <w:r w:rsidR="001D535B">
      <w:rPr>
        <w:rFonts w:ascii="Times New Roman" w:eastAsia="Times New Roman" w:hAnsi="Times New Roman" w:cs="Times New Roman"/>
        <w:b/>
        <w:bCs/>
        <w:noProof/>
        <w:lang w:val="fr-FR" w:eastAsia="en-US"/>
      </w:rPr>
      <w:t>1</w:t>
    </w:r>
    <w:r w:rsidRPr="00734C2D">
      <w:rPr>
        <w:rFonts w:ascii="Times New Roman" w:eastAsia="Times New Roman" w:hAnsi="Times New Roman" w:cs="Times New Roman"/>
        <w:b/>
        <w:bCs/>
        <w:noProof/>
        <w:lang w:val="fr-FR" w:eastAsia="en-US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001E2"/>
    <w:rsid w:val="000175B5"/>
    <w:rsid w:val="00041A23"/>
    <w:rsid w:val="000D0245"/>
    <w:rsid w:val="000E7711"/>
    <w:rsid w:val="001001E2"/>
    <w:rsid w:val="00194197"/>
    <w:rsid w:val="001A4838"/>
    <w:rsid w:val="001D535B"/>
    <w:rsid w:val="002341B6"/>
    <w:rsid w:val="0024606D"/>
    <w:rsid w:val="002977C4"/>
    <w:rsid w:val="002C4A5E"/>
    <w:rsid w:val="002E144C"/>
    <w:rsid w:val="003F3637"/>
    <w:rsid w:val="003F7AF9"/>
    <w:rsid w:val="004408C4"/>
    <w:rsid w:val="00464D87"/>
    <w:rsid w:val="00477B95"/>
    <w:rsid w:val="00486C86"/>
    <w:rsid w:val="004A6341"/>
    <w:rsid w:val="004B3432"/>
    <w:rsid w:val="004D0EB6"/>
    <w:rsid w:val="00527FCE"/>
    <w:rsid w:val="005635F9"/>
    <w:rsid w:val="0058439E"/>
    <w:rsid w:val="005D4A32"/>
    <w:rsid w:val="005E2A93"/>
    <w:rsid w:val="00634886"/>
    <w:rsid w:val="00653FCC"/>
    <w:rsid w:val="00695145"/>
    <w:rsid w:val="006D5BE9"/>
    <w:rsid w:val="00707B1A"/>
    <w:rsid w:val="00713FF5"/>
    <w:rsid w:val="00734C2D"/>
    <w:rsid w:val="00744170"/>
    <w:rsid w:val="0084021F"/>
    <w:rsid w:val="00852346"/>
    <w:rsid w:val="008D4495"/>
    <w:rsid w:val="008E6A47"/>
    <w:rsid w:val="008F583A"/>
    <w:rsid w:val="00931B7B"/>
    <w:rsid w:val="009C67D4"/>
    <w:rsid w:val="009C7EDA"/>
    <w:rsid w:val="009F76A0"/>
    <w:rsid w:val="00B552A5"/>
    <w:rsid w:val="00B621E9"/>
    <w:rsid w:val="00B966CB"/>
    <w:rsid w:val="00C103D7"/>
    <w:rsid w:val="00C56B41"/>
    <w:rsid w:val="00C61225"/>
    <w:rsid w:val="00C866B5"/>
    <w:rsid w:val="00CA4CFC"/>
    <w:rsid w:val="00CC1DE4"/>
    <w:rsid w:val="00CC51B6"/>
    <w:rsid w:val="00D05623"/>
    <w:rsid w:val="00D15531"/>
    <w:rsid w:val="00D2590A"/>
    <w:rsid w:val="00D563F2"/>
    <w:rsid w:val="00DD6DB5"/>
    <w:rsid w:val="00DE6635"/>
    <w:rsid w:val="00E15123"/>
    <w:rsid w:val="00F25C30"/>
    <w:rsid w:val="00F30DBD"/>
    <w:rsid w:val="00F33F20"/>
    <w:rsid w:val="00F45732"/>
    <w:rsid w:val="00FB6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5F9"/>
  </w:style>
  <w:style w:type="paragraph" w:styleId="Heading1">
    <w:name w:val="heading 1"/>
    <w:basedOn w:val="Normal"/>
    <w:next w:val="Normal"/>
    <w:link w:val="Heading1Char"/>
    <w:qFormat/>
    <w:rsid w:val="00CC1DE4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0" w:line="240" w:lineRule="auto"/>
      <w:ind w:left="794" w:hanging="794"/>
      <w:jc w:val="both"/>
      <w:textAlignment w:val="baseline"/>
      <w:outlineLvl w:val="0"/>
    </w:pPr>
    <w:rPr>
      <w:rFonts w:ascii="Times New Roman" w:eastAsia="Times New Roman" w:hAnsi="Times New Roman" w:cs="Times New Roman"/>
      <w:b/>
      <w:szCs w:val="20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1DE4"/>
    <w:rPr>
      <w:rFonts w:ascii="Times New Roman" w:eastAsia="Times New Roman" w:hAnsi="Times New Roman" w:cs="Times New Roman"/>
      <w:b/>
      <w:szCs w:val="20"/>
      <w:lang w:val="fr-FR" w:eastAsia="en-US"/>
    </w:rPr>
  </w:style>
  <w:style w:type="character" w:customStyle="1" w:styleId="href">
    <w:name w:val="href"/>
    <w:basedOn w:val="DefaultParagraphFont"/>
    <w:rsid w:val="001001E2"/>
  </w:style>
  <w:style w:type="paragraph" w:customStyle="1" w:styleId="AnnexNoTitle">
    <w:name w:val="Annex_NoTitle"/>
    <w:basedOn w:val="Normal"/>
    <w:next w:val="Normalaftertitle"/>
    <w:link w:val="AnnexNoTitleChar"/>
    <w:rsid w:val="001001E2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fr-FR" w:eastAsia="en-US"/>
    </w:rPr>
  </w:style>
  <w:style w:type="paragraph" w:customStyle="1" w:styleId="Normalaftertitle">
    <w:name w:val="Normal_after_title"/>
    <w:basedOn w:val="Normal"/>
    <w:next w:val="Normal"/>
    <w:link w:val="NormalaftertitleChar"/>
    <w:rsid w:val="001001E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2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eastAsia="en-US"/>
    </w:rPr>
  </w:style>
  <w:style w:type="paragraph" w:customStyle="1" w:styleId="RecNo">
    <w:name w:val="Rec_No"/>
    <w:basedOn w:val="Normal"/>
    <w:next w:val="Rectitle"/>
    <w:rsid w:val="001001E2"/>
    <w:pPr>
      <w:keepNext/>
      <w:keepLine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fr-FR" w:eastAsia="en-US"/>
    </w:rPr>
  </w:style>
  <w:style w:type="paragraph" w:customStyle="1" w:styleId="Rectitle">
    <w:name w:val="Rec_title"/>
    <w:basedOn w:val="Normal"/>
    <w:next w:val="Recref"/>
    <w:rsid w:val="001001E2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fr-FR" w:eastAsia="en-US"/>
    </w:rPr>
  </w:style>
  <w:style w:type="paragraph" w:customStyle="1" w:styleId="Recref">
    <w:name w:val="Rec_ref"/>
    <w:basedOn w:val="Normal"/>
    <w:next w:val="Recdate"/>
    <w:rsid w:val="001001E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fr-FR" w:eastAsia="en-US"/>
    </w:rPr>
  </w:style>
  <w:style w:type="paragraph" w:customStyle="1" w:styleId="Recdate">
    <w:name w:val="Rec_date"/>
    <w:basedOn w:val="Recref"/>
    <w:next w:val="Normalaftertitle"/>
    <w:rsid w:val="001001E2"/>
    <w:pPr>
      <w:jc w:val="right"/>
    </w:pPr>
  </w:style>
  <w:style w:type="paragraph" w:customStyle="1" w:styleId="HeadingSum">
    <w:name w:val="Heading_Sum"/>
    <w:basedOn w:val="Normal"/>
    <w:next w:val="Normal"/>
    <w:rsid w:val="001001E2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es-ES_tradnl" w:eastAsia="en-US"/>
    </w:rPr>
  </w:style>
  <w:style w:type="paragraph" w:customStyle="1" w:styleId="Tablefin">
    <w:name w:val="Table_fin"/>
    <w:basedOn w:val="Normal"/>
    <w:next w:val="Normal"/>
    <w:rsid w:val="001001E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Tablehead">
    <w:name w:val="Table_head"/>
    <w:basedOn w:val="Normal"/>
    <w:next w:val="Normal"/>
    <w:rsid w:val="00CC1DE4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0"/>
      <w:szCs w:val="20"/>
      <w:lang w:val="fr-FR" w:eastAsia="en-US"/>
    </w:rPr>
  </w:style>
  <w:style w:type="paragraph" w:customStyle="1" w:styleId="Tablelegend">
    <w:name w:val="Table_legend"/>
    <w:basedOn w:val="Normal"/>
    <w:rsid w:val="001001E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0" w:line="240" w:lineRule="auto"/>
      <w:ind w:left="284" w:right="-85" w:hanging="369"/>
      <w:jc w:val="both"/>
      <w:textAlignment w:val="baseline"/>
    </w:pPr>
    <w:rPr>
      <w:rFonts w:ascii="Times New Roman" w:eastAsia="Times New Roman" w:hAnsi="Times New Roman" w:cs="Times New Roman"/>
      <w:szCs w:val="20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CC1DE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ascii="Times New Roman" w:eastAsia="Times New Roman" w:hAnsi="Times New Roman" w:cs="Times New Roman"/>
      <w:szCs w:val="20"/>
      <w:lang w:val="fr-FR" w:eastAsia="en-US"/>
    </w:rPr>
  </w:style>
  <w:style w:type="paragraph" w:customStyle="1" w:styleId="Tabletext">
    <w:name w:val="Table_text"/>
    <w:basedOn w:val="Normal"/>
    <w:link w:val="TabletextChar"/>
    <w:rsid w:val="00CC1DE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fr-FR" w:eastAsia="en-US"/>
    </w:rPr>
  </w:style>
  <w:style w:type="paragraph" w:customStyle="1" w:styleId="Call">
    <w:name w:val="Call"/>
    <w:basedOn w:val="Normal"/>
    <w:next w:val="Normal"/>
    <w:link w:val="CallChar"/>
    <w:rsid w:val="001001E2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after="0" w:line="240" w:lineRule="auto"/>
      <w:ind w:left="794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val="fr-FR" w:eastAsia="en-US"/>
    </w:rPr>
  </w:style>
  <w:style w:type="paragraph" w:customStyle="1" w:styleId="Line">
    <w:name w:val="Line"/>
    <w:basedOn w:val="Normal"/>
    <w:next w:val="Normal"/>
    <w:rsid w:val="001001E2"/>
    <w:pPr>
      <w:pBdr>
        <w:top w:val="single" w:sz="6" w:space="1" w:color="auto"/>
      </w:pBdr>
      <w:overflowPunct w:val="0"/>
      <w:autoSpaceDE w:val="0"/>
      <w:autoSpaceDN w:val="0"/>
      <w:adjustRightInd w:val="0"/>
      <w:spacing w:before="240" w:after="0" w:line="240" w:lineRule="auto"/>
      <w:ind w:left="3997" w:right="3997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Tabletitle">
    <w:name w:val="Table_title"/>
    <w:basedOn w:val="Normal"/>
    <w:next w:val="Tablehead"/>
    <w:link w:val="TabletitleChar"/>
    <w:rsid w:val="00CC1DE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szCs w:val="20"/>
      <w:lang w:val="fr-FR" w:eastAsia="en-US"/>
    </w:rPr>
  </w:style>
  <w:style w:type="paragraph" w:customStyle="1" w:styleId="Summary">
    <w:name w:val="Summary"/>
    <w:basedOn w:val="Normal"/>
    <w:next w:val="Normalaftertitle"/>
    <w:rsid w:val="001001E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48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s-ES_tradnl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1001E2"/>
    <w:rPr>
      <w:rFonts w:ascii="Times New Roman" w:eastAsia="Times New Roman" w:hAnsi="Times New Roman" w:cs="Times New Roman"/>
      <w:sz w:val="24"/>
      <w:szCs w:val="20"/>
      <w:lang w:val="fr-FR" w:eastAsia="en-US"/>
    </w:rPr>
  </w:style>
  <w:style w:type="character" w:customStyle="1" w:styleId="CallChar">
    <w:name w:val="Call Char"/>
    <w:basedOn w:val="DefaultParagraphFont"/>
    <w:link w:val="Call"/>
    <w:rsid w:val="001001E2"/>
    <w:rPr>
      <w:rFonts w:ascii="Times New Roman" w:eastAsia="Times New Roman" w:hAnsi="Times New Roman" w:cs="Times New Roman"/>
      <w:i/>
      <w:sz w:val="24"/>
      <w:szCs w:val="2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CC1DE4"/>
    <w:rPr>
      <w:rFonts w:ascii="Times New Roman" w:eastAsia="Times New Roman" w:hAnsi="Times New Roman" w:cs="Times New Roman"/>
      <w:b/>
      <w:szCs w:val="20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CC1DE4"/>
    <w:rPr>
      <w:rFonts w:ascii="Times New Roman" w:eastAsia="Times New Roman" w:hAnsi="Times New Roman" w:cs="Times New Roman"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CC1DE4"/>
    <w:rPr>
      <w:rFonts w:ascii="Times New Roman" w:eastAsia="Times New Roman" w:hAnsi="Times New Roman" w:cs="Times New Roman"/>
      <w:sz w:val="20"/>
      <w:szCs w:val="20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1001E2"/>
    <w:rPr>
      <w:rFonts w:ascii="Times New Roman" w:eastAsia="Times New Roman" w:hAnsi="Times New Roman" w:cs="Times New Roman"/>
      <w:b/>
      <w:sz w:val="28"/>
      <w:szCs w:val="20"/>
      <w:lang w:val="fr-FR" w:eastAsia="en-US"/>
    </w:rPr>
  </w:style>
  <w:style w:type="paragraph" w:customStyle="1" w:styleId="StyleRecNoBefore0pt">
    <w:name w:val="Style Rec_No + Before:  0 pt"/>
    <w:basedOn w:val="RecNo"/>
    <w:rsid w:val="00634886"/>
    <w:pPr>
      <w:spacing w:before="0"/>
    </w:pPr>
    <w:rPr>
      <w:sz w:val="26"/>
    </w:rPr>
  </w:style>
  <w:style w:type="paragraph" w:styleId="Header">
    <w:name w:val="header"/>
    <w:basedOn w:val="Normal"/>
    <w:link w:val="HeaderChar"/>
    <w:unhideWhenUsed/>
    <w:rsid w:val="00734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C2D"/>
  </w:style>
  <w:style w:type="paragraph" w:styleId="Footer">
    <w:name w:val="footer"/>
    <w:basedOn w:val="Normal"/>
    <w:link w:val="FooterChar"/>
    <w:uiPriority w:val="99"/>
    <w:semiHidden/>
    <w:unhideWhenUsed/>
    <w:rsid w:val="00734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4C2D"/>
  </w:style>
  <w:style w:type="character" w:styleId="PageNumber">
    <w:name w:val="page number"/>
    <w:basedOn w:val="DefaultParagraphFont"/>
    <w:rsid w:val="00734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M1802-1</dc:title>
  <dc:subject/>
  <dc:creator>levine</dc:creator>
  <cp:keywords/>
  <dc:description/>
  <cp:lastModifiedBy>Gribkova</cp:lastModifiedBy>
  <cp:revision>13</cp:revision>
  <cp:lastPrinted>2010-06-16T09:35:00Z</cp:lastPrinted>
  <dcterms:created xsi:type="dcterms:W3CDTF">2010-06-08T11:34:00Z</dcterms:created>
  <dcterms:modified xsi:type="dcterms:W3CDTF">2010-06-25T13:41:00Z</dcterms:modified>
</cp:coreProperties>
</file>