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C67" w:rsidRPr="00575CB8" w:rsidRDefault="00F12C67" w:rsidP="00F12C67">
      <w:pPr>
        <w:rPr>
          <w:lang w:val="en-US"/>
        </w:rPr>
      </w:pPr>
    </w:p>
    <w:p w:rsidR="00F12C67" w:rsidRDefault="00F12C67" w:rsidP="00F12C67"/>
    <w:p w:rsidR="00F12C67" w:rsidRDefault="00F12C67" w:rsidP="00F12C67">
      <w:bookmarkStart w:id="0" w:name="_GoBack"/>
      <w:bookmarkEnd w:id="0"/>
    </w:p>
    <w:p w:rsidR="00F12C67" w:rsidRDefault="00F12C67" w:rsidP="00F12C67"/>
    <w:p w:rsidR="00F12C67" w:rsidRDefault="00F12C67" w:rsidP="00F12C67"/>
    <w:p w:rsidR="00F12C67" w:rsidRDefault="00F12C67" w:rsidP="00F12C67"/>
    <w:p w:rsidR="00F12C67" w:rsidRDefault="00F12C67" w:rsidP="00F12C67"/>
    <w:p w:rsidR="00F12C67" w:rsidRDefault="00F12C67" w:rsidP="00F12C67"/>
    <w:p w:rsidR="00F12C67" w:rsidRDefault="00F12C67" w:rsidP="00F12C67"/>
    <w:p w:rsidR="00F12C67" w:rsidRDefault="00F12C67" w:rsidP="00F12C67"/>
    <w:p w:rsidR="00F12C67" w:rsidRDefault="00F12C67" w:rsidP="00F12C67"/>
    <w:p w:rsidR="00F12C67" w:rsidRDefault="00F12C67" w:rsidP="00F12C67"/>
    <w:tbl>
      <w:tblPr>
        <w:tblW w:w="10089" w:type="dxa"/>
        <w:tblLook w:val="01E0" w:firstRow="1" w:lastRow="1" w:firstColumn="1" w:lastColumn="1" w:noHBand="0" w:noVBand="0"/>
      </w:tblPr>
      <w:tblGrid>
        <w:gridCol w:w="10089"/>
      </w:tblGrid>
      <w:tr w:rsidR="00F12C67" w:rsidRPr="006F3D6E" w:rsidTr="00BF133D">
        <w:tc>
          <w:tcPr>
            <w:tcW w:w="10089" w:type="dxa"/>
          </w:tcPr>
          <w:p w:rsidR="00F12C67" w:rsidRPr="00A07AEB" w:rsidRDefault="00F12C67" w:rsidP="00BF133D">
            <w:pPr>
              <w:spacing w:before="380" w:line="280" w:lineRule="exact"/>
              <w:jc w:val="right"/>
              <w:rPr>
                <w:rFonts w:ascii="Tahoma" w:hAnsi="Tahoma" w:cs="Tahoma"/>
                <w:b/>
                <w:bCs/>
                <w:iCs/>
                <w:color w:val="243285"/>
                <w:sz w:val="32"/>
                <w:szCs w:val="32"/>
                <w:lang w:val="en-US"/>
              </w:rPr>
            </w:pPr>
          </w:p>
          <w:p w:rsidR="00F12C67" w:rsidRPr="00A07AEB" w:rsidRDefault="00F12C67" w:rsidP="00091636">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091636">
              <w:rPr>
                <w:rFonts w:ascii="Tahoma" w:hAnsi="Tahoma" w:cs="Tahoma"/>
                <w:b/>
                <w:bCs/>
                <w:iCs/>
                <w:color w:val="243285"/>
                <w:sz w:val="36"/>
                <w:szCs w:val="36"/>
                <w:lang w:val="es-ES_tradnl"/>
              </w:rPr>
              <w:t>1768-1</w:t>
            </w:r>
          </w:p>
          <w:p w:rsidR="00F12C67" w:rsidRPr="00A07AEB" w:rsidRDefault="00F12C67" w:rsidP="00091636">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091636">
              <w:rPr>
                <w:rFonts w:ascii="Tahoma" w:hAnsi="Tahoma" w:cs="Tahoma"/>
                <w:b/>
                <w:bCs/>
                <w:iCs/>
                <w:color w:val="243285"/>
                <w:szCs w:val="24"/>
                <w:lang w:val="es-ES_tradnl"/>
              </w:rPr>
              <w:t>04</w:t>
            </w:r>
            <w:r w:rsidRPr="00A07AEB">
              <w:rPr>
                <w:rFonts w:ascii="Tahoma" w:hAnsi="Tahoma" w:cs="Tahoma"/>
                <w:b/>
                <w:bCs/>
                <w:iCs/>
                <w:color w:val="243285"/>
                <w:szCs w:val="24"/>
                <w:lang w:val="es-ES_tradnl"/>
              </w:rPr>
              <w:t>/</w:t>
            </w:r>
            <w:r w:rsidR="00091636">
              <w:rPr>
                <w:rFonts w:ascii="Tahoma" w:hAnsi="Tahoma" w:cs="Tahoma"/>
                <w:b/>
                <w:bCs/>
                <w:iCs/>
                <w:color w:val="243285"/>
                <w:szCs w:val="24"/>
                <w:lang w:val="es-ES_tradnl"/>
              </w:rPr>
              <w:t>2013</w:t>
            </w:r>
            <w:r w:rsidRPr="00A07AEB">
              <w:rPr>
                <w:rFonts w:ascii="Tahoma" w:hAnsi="Tahoma" w:cs="Tahoma"/>
                <w:b/>
                <w:bCs/>
                <w:iCs/>
                <w:color w:val="243285"/>
                <w:szCs w:val="24"/>
                <w:lang w:val="es-ES_tradnl"/>
              </w:rPr>
              <w:t>)</w:t>
            </w:r>
          </w:p>
        </w:tc>
      </w:tr>
      <w:tr w:rsidR="00F12C67" w:rsidRPr="00A07AEB" w:rsidTr="00BF133D">
        <w:tc>
          <w:tcPr>
            <w:tcW w:w="10089" w:type="dxa"/>
          </w:tcPr>
          <w:p w:rsidR="00F12C67" w:rsidRPr="00A07AEB" w:rsidRDefault="00F12C67" w:rsidP="00BF133D">
            <w:pPr>
              <w:spacing w:before="80" w:line="500" w:lineRule="exact"/>
              <w:jc w:val="right"/>
              <w:rPr>
                <w:rFonts w:ascii="Tahoma" w:hAnsi="Tahoma" w:cs="Tahoma"/>
                <w:b/>
                <w:bCs/>
                <w:iCs/>
                <w:color w:val="243285"/>
                <w:sz w:val="44"/>
                <w:szCs w:val="44"/>
                <w:lang w:val="es-ES_tradnl"/>
              </w:rPr>
            </w:pPr>
          </w:p>
          <w:p w:rsidR="00F12C67" w:rsidRPr="00A07AEB" w:rsidRDefault="00091636" w:rsidP="00091636">
            <w:pPr>
              <w:spacing w:before="80" w:line="500" w:lineRule="exact"/>
              <w:jc w:val="right"/>
              <w:rPr>
                <w:rFonts w:ascii="Tahoma" w:hAnsi="Tahoma" w:cs="Tahoma"/>
                <w:b/>
                <w:bCs/>
                <w:iCs/>
                <w:color w:val="243285"/>
                <w:sz w:val="44"/>
                <w:szCs w:val="44"/>
                <w:lang w:val="es-ES_tradnl"/>
              </w:rPr>
            </w:pPr>
            <w:r w:rsidRPr="00305BE5">
              <w:rPr>
                <w:rFonts w:ascii="Tahoma" w:hAnsi="Tahoma" w:cs="Tahoma"/>
                <w:b/>
                <w:bCs/>
                <w:color w:val="243285"/>
                <w:sz w:val="44"/>
                <w:szCs w:val="44"/>
                <w:lang w:val="es-ES_tradnl"/>
              </w:rPr>
              <w:t>Metodología de cálculo de las necesidades</w:t>
            </w:r>
            <w:r>
              <w:rPr>
                <w:rFonts w:ascii="Tahoma" w:hAnsi="Tahoma" w:cs="Tahoma"/>
                <w:b/>
                <w:bCs/>
                <w:color w:val="243285"/>
                <w:sz w:val="44"/>
                <w:szCs w:val="44"/>
                <w:lang w:val="es-ES_tradnl"/>
              </w:rPr>
              <w:t xml:space="preserve"> </w:t>
            </w:r>
            <w:r w:rsidRPr="00305BE5">
              <w:rPr>
                <w:rFonts w:ascii="Tahoma" w:hAnsi="Tahoma" w:cs="Tahoma"/>
                <w:b/>
                <w:bCs/>
                <w:color w:val="243285"/>
                <w:sz w:val="44"/>
                <w:szCs w:val="44"/>
                <w:lang w:val="es-ES_tradnl"/>
              </w:rPr>
              <w:t>de espectro del componente terrenal</w:t>
            </w:r>
            <w:r>
              <w:rPr>
                <w:rFonts w:ascii="Tahoma" w:hAnsi="Tahoma" w:cs="Tahoma"/>
                <w:b/>
                <w:bCs/>
                <w:color w:val="243285"/>
                <w:sz w:val="44"/>
                <w:szCs w:val="44"/>
                <w:lang w:val="es-ES_tradnl"/>
              </w:rPr>
              <w:br/>
            </w:r>
            <w:r w:rsidRPr="00305BE5">
              <w:rPr>
                <w:rFonts w:ascii="Tahoma" w:hAnsi="Tahoma" w:cs="Tahoma"/>
                <w:b/>
                <w:bCs/>
                <w:color w:val="243285"/>
                <w:sz w:val="44"/>
                <w:szCs w:val="44"/>
                <w:lang w:val="es-ES_tradnl"/>
              </w:rPr>
              <w:t>de las</w:t>
            </w:r>
            <w:r>
              <w:rPr>
                <w:rFonts w:ascii="Tahoma" w:hAnsi="Tahoma" w:cs="Tahoma"/>
                <w:b/>
                <w:bCs/>
                <w:color w:val="243285"/>
                <w:sz w:val="44"/>
                <w:szCs w:val="44"/>
                <w:lang w:val="es-ES_tradnl"/>
              </w:rPr>
              <w:t xml:space="preserve"> </w:t>
            </w:r>
            <w:r w:rsidRPr="00305BE5">
              <w:rPr>
                <w:rFonts w:ascii="Tahoma" w:hAnsi="Tahoma" w:cs="Tahoma"/>
                <w:b/>
                <w:bCs/>
                <w:color w:val="243285"/>
                <w:sz w:val="44"/>
                <w:szCs w:val="44"/>
                <w:lang w:val="es-ES_tradnl"/>
              </w:rPr>
              <w:t>telecomunicaciones</w:t>
            </w:r>
            <w:r>
              <w:rPr>
                <w:rFonts w:ascii="Tahoma" w:hAnsi="Tahoma" w:cs="Tahoma"/>
                <w:b/>
                <w:bCs/>
                <w:color w:val="243285"/>
                <w:sz w:val="44"/>
                <w:szCs w:val="44"/>
                <w:lang w:val="es-ES_tradnl"/>
              </w:rPr>
              <w:br/>
            </w:r>
            <w:r w:rsidRPr="00305BE5">
              <w:rPr>
                <w:rFonts w:ascii="Tahoma" w:hAnsi="Tahoma" w:cs="Tahoma"/>
                <w:b/>
                <w:bCs/>
                <w:color w:val="243285"/>
                <w:sz w:val="44"/>
                <w:szCs w:val="44"/>
                <w:lang w:val="es-ES_tradnl"/>
              </w:rPr>
              <w:t>móviles internacionales</w:t>
            </w:r>
            <w:r w:rsidRPr="00A07AEB">
              <w:rPr>
                <w:rFonts w:ascii="Tahoma" w:hAnsi="Tahoma" w:cs="Tahoma"/>
                <w:b/>
                <w:bCs/>
                <w:iCs/>
                <w:color w:val="243285"/>
                <w:sz w:val="44"/>
                <w:szCs w:val="44"/>
                <w:lang w:val="es-ES_tradnl"/>
              </w:rPr>
              <w:t xml:space="preserve"> </w:t>
            </w:r>
          </w:p>
          <w:p w:rsidR="00F12C67" w:rsidRPr="00A07AEB" w:rsidRDefault="00F12C67" w:rsidP="00BF133D">
            <w:pPr>
              <w:spacing w:before="80" w:line="500" w:lineRule="exact"/>
              <w:jc w:val="right"/>
              <w:rPr>
                <w:rFonts w:ascii="Tahoma" w:hAnsi="Tahoma" w:cs="Tahoma"/>
                <w:b/>
                <w:bCs/>
                <w:iCs/>
                <w:color w:val="243285"/>
                <w:sz w:val="44"/>
                <w:szCs w:val="44"/>
                <w:lang w:val="es-ES_tradnl"/>
              </w:rPr>
            </w:pPr>
          </w:p>
        </w:tc>
      </w:tr>
      <w:tr w:rsidR="00F12C67" w:rsidRPr="006F3D6E" w:rsidTr="00BF133D">
        <w:tc>
          <w:tcPr>
            <w:tcW w:w="10089" w:type="dxa"/>
          </w:tcPr>
          <w:p w:rsidR="00F12C67" w:rsidRPr="00A07AEB" w:rsidRDefault="00F12C67" w:rsidP="00BF133D">
            <w:pPr>
              <w:spacing w:before="80" w:line="280" w:lineRule="exact"/>
              <w:ind w:right="640"/>
              <w:rPr>
                <w:rFonts w:ascii="Tahoma" w:hAnsi="Tahoma" w:cs="Tahoma"/>
                <w:b/>
                <w:bCs/>
                <w:iCs/>
                <w:color w:val="243285"/>
                <w:sz w:val="32"/>
                <w:szCs w:val="32"/>
                <w:lang w:val="es-ES_tradnl"/>
              </w:rPr>
            </w:pPr>
          </w:p>
          <w:p w:rsidR="00F12C67" w:rsidRPr="00A07AEB" w:rsidRDefault="00F12C67" w:rsidP="00BF133D">
            <w:pPr>
              <w:spacing w:before="80" w:line="280" w:lineRule="exact"/>
              <w:ind w:right="640"/>
              <w:rPr>
                <w:rFonts w:ascii="Tahoma" w:hAnsi="Tahoma" w:cs="Tahoma"/>
                <w:b/>
                <w:bCs/>
                <w:iCs/>
                <w:color w:val="243285"/>
                <w:sz w:val="32"/>
                <w:szCs w:val="32"/>
                <w:lang w:val="es-ES_tradnl"/>
              </w:rPr>
            </w:pPr>
          </w:p>
          <w:p w:rsidR="00F12C67" w:rsidRPr="00A07AEB" w:rsidRDefault="00F12C67" w:rsidP="00BF133D">
            <w:pPr>
              <w:spacing w:before="80" w:after="180" w:line="360" w:lineRule="exact"/>
              <w:ind w:right="720"/>
              <w:rPr>
                <w:rFonts w:ascii="Tahoma" w:hAnsi="Tahoma" w:cs="Tahoma"/>
                <w:b/>
                <w:bCs/>
                <w:iCs/>
                <w:color w:val="243285"/>
                <w:sz w:val="36"/>
                <w:szCs w:val="36"/>
                <w:lang w:val="es-ES_tradnl"/>
              </w:rPr>
            </w:pPr>
          </w:p>
          <w:p w:rsidR="00F12C67" w:rsidRPr="00A07AEB" w:rsidRDefault="00F12C67" w:rsidP="00BF133D">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F12C67" w:rsidRPr="00A07AEB" w:rsidRDefault="00F12C67" w:rsidP="00BF133D">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F12C67" w:rsidRPr="0026666F" w:rsidRDefault="00F12C67" w:rsidP="00F12C67">
      <w:pPr>
        <w:spacing w:before="80"/>
        <w:rPr>
          <w:i/>
          <w:sz w:val="22"/>
          <w:lang w:val="es-ES_tradnl"/>
        </w:rPr>
      </w:pPr>
    </w:p>
    <w:p w:rsidR="00F12C67" w:rsidRPr="0026666F" w:rsidRDefault="00F12C67" w:rsidP="00F12C67">
      <w:pPr>
        <w:spacing w:before="80"/>
        <w:rPr>
          <w:i/>
          <w:sz w:val="22"/>
          <w:lang w:val="es-ES_tradnl"/>
        </w:rPr>
      </w:pPr>
    </w:p>
    <w:p w:rsidR="00F12C67" w:rsidRPr="0026666F" w:rsidRDefault="00F12C67" w:rsidP="00F12C67">
      <w:pPr>
        <w:spacing w:before="80"/>
        <w:rPr>
          <w:i/>
          <w:sz w:val="22"/>
          <w:lang w:val="es-ES_tradnl"/>
        </w:rPr>
      </w:pPr>
    </w:p>
    <w:p w:rsidR="00F12C67" w:rsidRPr="0026666F" w:rsidRDefault="00F12C67" w:rsidP="00F12C67">
      <w:pPr>
        <w:spacing w:before="80"/>
        <w:rPr>
          <w:i/>
          <w:sz w:val="22"/>
          <w:lang w:val="es-ES_tradnl"/>
        </w:rPr>
      </w:pPr>
    </w:p>
    <w:p w:rsidR="00F12C67" w:rsidRPr="0026666F" w:rsidRDefault="00F12C67" w:rsidP="00F12C67">
      <w:pPr>
        <w:spacing w:before="80"/>
        <w:rPr>
          <w:i/>
          <w:sz w:val="22"/>
          <w:lang w:val="es-ES_tradnl"/>
        </w:rPr>
      </w:pPr>
    </w:p>
    <w:p w:rsidR="00F12C67" w:rsidRPr="0026666F" w:rsidRDefault="00F12C67" w:rsidP="00F12C67">
      <w:pPr>
        <w:spacing w:before="80"/>
        <w:rPr>
          <w:i/>
          <w:sz w:val="22"/>
          <w:lang w:val="es-ES_tradnl"/>
        </w:rPr>
      </w:pPr>
    </w:p>
    <w:p w:rsidR="00F12C67" w:rsidRPr="0026666F" w:rsidRDefault="00F12C67" w:rsidP="00F12C67">
      <w:pPr>
        <w:pStyle w:val="Equation"/>
        <w:tabs>
          <w:tab w:val="clear" w:pos="4820"/>
          <w:tab w:val="clear" w:pos="9639"/>
          <w:tab w:val="left" w:pos="1191"/>
          <w:tab w:val="left" w:pos="1588"/>
          <w:tab w:val="left" w:pos="1985"/>
        </w:tabs>
        <w:rPr>
          <w:rFonts w:ascii="Palatino Linotype" w:hAnsi="Palatino Linotype"/>
          <w:lang w:val="es-ES_tradnl"/>
        </w:rPr>
        <w:sectPr w:rsidR="00F12C67" w:rsidRPr="0026666F">
          <w:headerReference w:type="even" r:id="rId8"/>
          <w:headerReference w:type="default" r:id="rId9"/>
          <w:pgSz w:w="11907" w:h="16840" w:code="9"/>
          <w:pgMar w:top="1089" w:right="1089" w:bottom="284" w:left="1089" w:header="567" w:footer="284" w:gutter="0"/>
          <w:pgNumType w:start="1"/>
          <w:cols w:space="720"/>
        </w:sectPr>
      </w:pPr>
    </w:p>
    <w:p w:rsidR="00F12C67" w:rsidRPr="006C718C" w:rsidRDefault="00F12C67" w:rsidP="00F12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F12C67" w:rsidRPr="006C718C" w:rsidRDefault="00F12C67" w:rsidP="00F12C6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12C67" w:rsidRPr="006C718C" w:rsidRDefault="00F12C67" w:rsidP="00F12C6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F12C67" w:rsidRPr="00021E8A" w:rsidRDefault="00F12C67" w:rsidP="00F12C6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F12C67" w:rsidRPr="00021E8A" w:rsidRDefault="00F12C67" w:rsidP="00F12C6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F12C67" w:rsidRPr="007C36CA" w:rsidRDefault="00F12C67" w:rsidP="00F12C67">
      <w:pPr>
        <w:spacing w:before="0"/>
        <w:jc w:val="center"/>
        <w:rPr>
          <w:sz w:val="22"/>
          <w:lang w:val="es-ES_tradnl"/>
        </w:rPr>
      </w:pPr>
    </w:p>
    <w:p w:rsidR="00F12C67" w:rsidRPr="007C36CA" w:rsidRDefault="00F12C67" w:rsidP="00F12C6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12C67" w:rsidRPr="006F3D6E" w:rsidTr="00BF133D">
        <w:tc>
          <w:tcPr>
            <w:tcW w:w="9360" w:type="dxa"/>
            <w:gridSpan w:val="2"/>
          </w:tcPr>
          <w:p w:rsidR="00F12C67" w:rsidRPr="00021E8A" w:rsidRDefault="00F12C67" w:rsidP="00BF133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F12C67" w:rsidRPr="00763D08" w:rsidRDefault="00F12C67" w:rsidP="00BF13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F12C67" w:rsidRPr="00036EE3" w:rsidTr="00BF133D">
        <w:tc>
          <w:tcPr>
            <w:tcW w:w="1140" w:type="dxa"/>
          </w:tcPr>
          <w:p w:rsidR="00F12C67" w:rsidRPr="00036EE3" w:rsidRDefault="00F12C67" w:rsidP="00BF133D">
            <w:pPr>
              <w:spacing w:before="180" w:after="100"/>
              <w:ind w:left="57"/>
              <w:rPr>
                <w:b/>
                <w:bCs/>
                <w:sz w:val="20"/>
                <w:lang w:val="en-US"/>
              </w:rPr>
            </w:pPr>
            <w:r w:rsidRPr="00036EE3">
              <w:rPr>
                <w:b/>
                <w:bCs/>
                <w:sz w:val="20"/>
                <w:lang w:val="en-US"/>
              </w:rPr>
              <w:t>Series</w:t>
            </w:r>
          </w:p>
        </w:tc>
        <w:tc>
          <w:tcPr>
            <w:tcW w:w="8220" w:type="dxa"/>
          </w:tcPr>
          <w:p w:rsidR="00F12C67" w:rsidRPr="00036EE3" w:rsidRDefault="00F12C67" w:rsidP="00BF13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F12C67" w:rsidRPr="00036EE3" w:rsidTr="00BF133D">
        <w:tc>
          <w:tcPr>
            <w:tcW w:w="1140" w:type="dxa"/>
          </w:tcPr>
          <w:p w:rsidR="00F12C67" w:rsidRPr="00036EE3" w:rsidRDefault="00F12C67" w:rsidP="00BF133D">
            <w:pPr>
              <w:spacing w:before="30" w:after="30"/>
              <w:ind w:left="57"/>
              <w:jc w:val="left"/>
              <w:rPr>
                <w:b/>
                <w:bCs/>
                <w:sz w:val="20"/>
                <w:lang w:val="en-US"/>
              </w:rPr>
            </w:pPr>
            <w:r w:rsidRPr="00036EE3">
              <w:rPr>
                <w:b/>
                <w:bCs/>
                <w:sz w:val="20"/>
                <w:lang w:val="en-US"/>
              </w:rPr>
              <w:t>BO</w:t>
            </w:r>
          </w:p>
        </w:tc>
        <w:tc>
          <w:tcPr>
            <w:tcW w:w="8220" w:type="dxa"/>
          </w:tcPr>
          <w:p w:rsidR="00F12C67" w:rsidRPr="00021E8A" w:rsidRDefault="00F12C67" w:rsidP="00BF13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F12C67" w:rsidRPr="006F3D6E" w:rsidTr="00BF133D">
        <w:tc>
          <w:tcPr>
            <w:tcW w:w="1140" w:type="dxa"/>
          </w:tcPr>
          <w:p w:rsidR="00F12C67" w:rsidRPr="00036EE3" w:rsidRDefault="00F12C67" w:rsidP="00BF133D">
            <w:pPr>
              <w:spacing w:before="30" w:after="30"/>
              <w:ind w:left="57"/>
              <w:jc w:val="left"/>
              <w:rPr>
                <w:b/>
                <w:bCs/>
                <w:sz w:val="20"/>
                <w:lang w:val="en-US"/>
              </w:rPr>
            </w:pPr>
            <w:r w:rsidRPr="00036EE3">
              <w:rPr>
                <w:b/>
                <w:bCs/>
                <w:sz w:val="20"/>
                <w:lang w:val="en-US"/>
              </w:rPr>
              <w:t>BR</w:t>
            </w:r>
          </w:p>
        </w:tc>
        <w:tc>
          <w:tcPr>
            <w:tcW w:w="8220" w:type="dxa"/>
          </w:tcPr>
          <w:p w:rsidR="00F12C67" w:rsidRPr="00021E8A" w:rsidRDefault="00F12C67" w:rsidP="00BF13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F12C67" w:rsidRPr="00036EE3" w:rsidTr="00BF133D">
        <w:tc>
          <w:tcPr>
            <w:tcW w:w="1140" w:type="dxa"/>
          </w:tcPr>
          <w:p w:rsidR="00F12C67" w:rsidRPr="00036EE3" w:rsidRDefault="00F12C67" w:rsidP="00BF133D">
            <w:pPr>
              <w:spacing w:before="30" w:after="30"/>
              <w:ind w:left="57"/>
              <w:jc w:val="left"/>
              <w:rPr>
                <w:b/>
                <w:bCs/>
                <w:sz w:val="20"/>
                <w:lang w:val="en-US"/>
              </w:rPr>
            </w:pPr>
            <w:r w:rsidRPr="00036EE3">
              <w:rPr>
                <w:b/>
                <w:bCs/>
                <w:sz w:val="20"/>
                <w:lang w:val="en-US"/>
              </w:rPr>
              <w:t>BS</w:t>
            </w:r>
          </w:p>
        </w:tc>
        <w:tc>
          <w:tcPr>
            <w:tcW w:w="8220" w:type="dxa"/>
          </w:tcPr>
          <w:p w:rsidR="00F12C67" w:rsidRPr="00021E8A" w:rsidRDefault="00F12C67" w:rsidP="00BF13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F12C67" w:rsidRPr="00ED2695" w:rsidTr="00BF133D">
        <w:tc>
          <w:tcPr>
            <w:tcW w:w="1140" w:type="dxa"/>
            <w:shd w:val="clear" w:color="auto" w:fill="auto"/>
          </w:tcPr>
          <w:p w:rsidR="00F12C67" w:rsidRPr="00ED2695" w:rsidRDefault="00F12C67" w:rsidP="00BF133D">
            <w:pPr>
              <w:spacing w:before="30" w:after="30"/>
              <w:ind w:left="57"/>
              <w:jc w:val="left"/>
              <w:rPr>
                <w:b/>
                <w:bCs/>
                <w:sz w:val="20"/>
                <w:lang w:val="en-US"/>
              </w:rPr>
            </w:pPr>
            <w:r w:rsidRPr="00ED2695">
              <w:rPr>
                <w:b/>
                <w:bCs/>
                <w:sz w:val="20"/>
                <w:lang w:val="en-US"/>
              </w:rPr>
              <w:t>BT</w:t>
            </w:r>
          </w:p>
        </w:tc>
        <w:tc>
          <w:tcPr>
            <w:tcW w:w="8220" w:type="dxa"/>
            <w:shd w:val="clear" w:color="auto" w:fill="auto"/>
          </w:tcPr>
          <w:p w:rsidR="00F12C67" w:rsidRPr="00021E8A" w:rsidRDefault="00F12C67" w:rsidP="00BF13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F12C67" w:rsidRPr="00036EE3" w:rsidTr="00BF133D">
        <w:tc>
          <w:tcPr>
            <w:tcW w:w="1140" w:type="dxa"/>
            <w:shd w:val="clear" w:color="auto" w:fill="auto"/>
          </w:tcPr>
          <w:p w:rsidR="00F12C67" w:rsidRPr="00036EE3" w:rsidRDefault="00F12C67" w:rsidP="00BF133D">
            <w:pPr>
              <w:spacing w:before="30" w:after="30"/>
              <w:ind w:left="57"/>
              <w:jc w:val="left"/>
              <w:rPr>
                <w:b/>
                <w:bCs/>
                <w:sz w:val="20"/>
                <w:lang w:val="fr-CH"/>
              </w:rPr>
            </w:pPr>
            <w:r w:rsidRPr="00036EE3">
              <w:rPr>
                <w:b/>
                <w:bCs/>
                <w:sz w:val="20"/>
                <w:lang w:val="fr-CH"/>
              </w:rPr>
              <w:t>F</w:t>
            </w:r>
          </w:p>
        </w:tc>
        <w:tc>
          <w:tcPr>
            <w:tcW w:w="8220" w:type="dxa"/>
            <w:shd w:val="clear" w:color="auto" w:fill="auto"/>
          </w:tcPr>
          <w:p w:rsidR="00F12C67" w:rsidRPr="00021E8A" w:rsidRDefault="00F12C67" w:rsidP="00BF13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F12C67" w:rsidRPr="006F3D6E" w:rsidTr="00BF133D">
        <w:tc>
          <w:tcPr>
            <w:tcW w:w="1140" w:type="dxa"/>
            <w:shd w:val="clear" w:color="auto" w:fill="F3F3F3"/>
          </w:tcPr>
          <w:p w:rsidR="00F12C67" w:rsidRPr="001240BC" w:rsidRDefault="00F12C67" w:rsidP="00BF133D">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F12C67" w:rsidRPr="001240BC" w:rsidRDefault="00F12C67" w:rsidP="00BF13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F12C67" w:rsidRPr="006F3D6E" w:rsidTr="00BF133D">
        <w:tc>
          <w:tcPr>
            <w:tcW w:w="1140" w:type="dxa"/>
          </w:tcPr>
          <w:p w:rsidR="00F12C67" w:rsidRPr="00036EE3" w:rsidRDefault="00F12C67" w:rsidP="00BF133D">
            <w:pPr>
              <w:spacing w:before="30" w:after="30"/>
              <w:ind w:left="57"/>
              <w:jc w:val="left"/>
              <w:rPr>
                <w:b/>
                <w:bCs/>
                <w:sz w:val="20"/>
                <w:lang w:val="fr-CH"/>
              </w:rPr>
            </w:pPr>
            <w:r w:rsidRPr="00036EE3">
              <w:rPr>
                <w:b/>
                <w:bCs/>
                <w:sz w:val="20"/>
                <w:lang w:val="fr-CH"/>
              </w:rPr>
              <w:t>P</w:t>
            </w:r>
          </w:p>
        </w:tc>
        <w:tc>
          <w:tcPr>
            <w:tcW w:w="8220" w:type="dxa"/>
          </w:tcPr>
          <w:p w:rsidR="00F12C67" w:rsidRPr="00021E8A" w:rsidRDefault="00F12C67" w:rsidP="00BF133D">
            <w:pPr>
              <w:spacing w:before="30" w:after="30"/>
              <w:jc w:val="left"/>
              <w:rPr>
                <w:bCs/>
                <w:sz w:val="20"/>
                <w:lang w:val="es-ES_tradnl"/>
              </w:rPr>
            </w:pPr>
            <w:r w:rsidRPr="00021E8A">
              <w:rPr>
                <w:bCs/>
                <w:sz w:val="20"/>
                <w:lang w:val="es-ES_tradnl"/>
              </w:rPr>
              <w:t>Propagación de las ondas radioeléctricas</w:t>
            </w:r>
          </w:p>
        </w:tc>
      </w:tr>
      <w:tr w:rsidR="00F12C67" w:rsidRPr="00036EE3" w:rsidTr="00BF133D">
        <w:tc>
          <w:tcPr>
            <w:tcW w:w="1140" w:type="dxa"/>
          </w:tcPr>
          <w:p w:rsidR="00F12C67" w:rsidRPr="00036EE3" w:rsidRDefault="00F12C67" w:rsidP="00BF133D">
            <w:pPr>
              <w:spacing w:before="30" w:after="30"/>
              <w:ind w:left="57"/>
              <w:jc w:val="left"/>
              <w:rPr>
                <w:b/>
                <w:bCs/>
                <w:sz w:val="20"/>
                <w:lang w:val="en-US"/>
              </w:rPr>
            </w:pPr>
            <w:r w:rsidRPr="00036EE3">
              <w:rPr>
                <w:b/>
                <w:bCs/>
                <w:sz w:val="20"/>
                <w:lang w:val="en-US"/>
              </w:rPr>
              <w:t>RA</w:t>
            </w:r>
          </w:p>
        </w:tc>
        <w:tc>
          <w:tcPr>
            <w:tcW w:w="8220" w:type="dxa"/>
          </w:tcPr>
          <w:p w:rsidR="00F12C67" w:rsidRPr="00021E8A" w:rsidRDefault="00F12C67" w:rsidP="00BF13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F12C67" w:rsidRPr="006F3D6E" w:rsidTr="00BF133D">
        <w:tc>
          <w:tcPr>
            <w:tcW w:w="1140" w:type="dxa"/>
          </w:tcPr>
          <w:p w:rsidR="00F12C67" w:rsidRPr="00036EE3" w:rsidRDefault="00F12C67" w:rsidP="00BF133D">
            <w:pPr>
              <w:spacing w:before="30" w:after="30"/>
              <w:ind w:left="57"/>
              <w:jc w:val="left"/>
              <w:rPr>
                <w:b/>
                <w:bCs/>
                <w:sz w:val="20"/>
                <w:lang w:val="en-US"/>
              </w:rPr>
            </w:pPr>
            <w:r w:rsidRPr="00036EE3">
              <w:rPr>
                <w:b/>
                <w:bCs/>
                <w:sz w:val="20"/>
                <w:lang w:val="en-US"/>
              </w:rPr>
              <w:t>RS</w:t>
            </w:r>
          </w:p>
        </w:tc>
        <w:tc>
          <w:tcPr>
            <w:tcW w:w="8220" w:type="dxa"/>
          </w:tcPr>
          <w:p w:rsidR="00F12C67" w:rsidRPr="00021E8A" w:rsidRDefault="00F12C67" w:rsidP="00BF13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F12C67" w:rsidRPr="00036EE3" w:rsidTr="00BF133D">
        <w:tc>
          <w:tcPr>
            <w:tcW w:w="1140" w:type="dxa"/>
          </w:tcPr>
          <w:p w:rsidR="00F12C67" w:rsidRPr="00036EE3" w:rsidRDefault="00F12C67" w:rsidP="00BF133D">
            <w:pPr>
              <w:spacing w:before="30" w:after="30"/>
              <w:ind w:left="57"/>
              <w:jc w:val="left"/>
              <w:rPr>
                <w:b/>
                <w:bCs/>
                <w:sz w:val="20"/>
                <w:lang w:val="en-US"/>
              </w:rPr>
            </w:pPr>
            <w:r w:rsidRPr="00036EE3">
              <w:rPr>
                <w:b/>
                <w:bCs/>
                <w:sz w:val="20"/>
                <w:lang w:val="en-US"/>
              </w:rPr>
              <w:t>S</w:t>
            </w:r>
          </w:p>
        </w:tc>
        <w:tc>
          <w:tcPr>
            <w:tcW w:w="8220" w:type="dxa"/>
          </w:tcPr>
          <w:p w:rsidR="00F12C67" w:rsidRPr="00021E8A" w:rsidRDefault="00F12C67" w:rsidP="00BF133D">
            <w:pPr>
              <w:spacing w:before="30" w:after="30"/>
              <w:jc w:val="left"/>
              <w:rPr>
                <w:bCs/>
                <w:sz w:val="20"/>
                <w:lang w:val="en-US"/>
              </w:rPr>
            </w:pPr>
            <w:r w:rsidRPr="00021E8A">
              <w:rPr>
                <w:bCs/>
                <w:sz w:val="20"/>
              </w:rPr>
              <w:t>Servicio fijo por satélite</w:t>
            </w:r>
          </w:p>
        </w:tc>
      </w:tr>
      <w:tr w:rsidR="00F12C67" w:rsidRPr="00036EE3" w:rsidTr="00BF133D">
        <w:tc>
          <w:tcPr>
            <w:tcW w:w="1140" w:type="dxa"/>
          </w:tcPr>
          <w:p w:rsidR="00F12C67" w:rsidRPr="00036EE3" w:rsidRDefault="00F12C67" w:rsidP="00BF133D">
            <w:pPr>
              <w:spacing w:before="30" w:after="30"/>
              <w:ind w:left="57"/>
              <w:jc w:val="left"/>
              <w:rPr>
                <w:b/>
                <w:bCs/>
                <w:sz w:val="20"/>
                <w:lang w:val="en-US"/>
              </w:rPr>
            </w:pPr>
            <w:r w:rsidRPr="00036EE3">
              <w:rPr>
                <w:b/>
                <w:bCs/>
                <w:sz w:val="20"/>
                <w:lang w:val="en-US"/>
              </w:rPr>
              <w:t>SA</w:t>
            </w:r>
          </w:p>
        </w:tc>
        <w:tc>
          <w:tcPr>
            <w:tcW w:w="8220" w:type="dxa"/>
          </w:tcPr>
          <w:p w:rsidR="00F12C67" w:rsidRPr="00021E8A" w:rsidRDefault="00F12C67" w:rsidP="00BF133D">
            <w:pPr>
              <w:spacing w:before="30" w:after="30"/>
              <w:jc w:val="left"/>
              <w:rPr>
                <w:bCs/>
                <w:sz w:val="20"/>
                <w:lang w:val="en-US"/>
              </w:rPr>
            </w:pPr>
            <w:r w:rsidRPr="00021E8A">
              <w:rPr>
                <w:bCs/>
                <w:sz w:val="20"/>
              </w:rPr>
              <w:t>Aplicaciones espaciales y meteorología</w:t>
            </w:r>
          </w:p>
        </w:tc>
      </w:tr>
      <w:tr w:rsidR="00F12C67" w:rsidRPr="006F3D6E" w:rsidTr="00BF133D">
        <w:tc>
          <w:tcPr>
            <w:tcW w:w="1140" w:type="dxa"/>
          </w:tcPr>
          <w:p w:rsidR="00F12C67" w:rsidRPr="00036EE3" w:rsidRDefault="00F12C67" w:rsidP="00BF133D">
            <w:pPr>
              <w:spacing w:before="30" w:after="30"/>
              <w:ind w:left="57"/>
              <w:jc w:val="left"/>
              <w:rPr>
                <w:b/>
                <w:bCs/>
                <w:sz w:val="20"/>
                <w:lang w:val="en-US"/>
              </w:rPr>
            </w:pPr>
            <w:r w:rsidRPr="00036EE3">
              <w:rPr>
                <w:b/>
                <w:bCs/>
                <w:sz w:val="20"/>
                <w:lang w:val="en-US"/>
              </w:rPr>
              <w:t>SF</w:t>
            </w:r>
          </w:p>
        </w:tc>
        <w:tc>
          <w:tcPr>
            <w:tcW w:w="8220" w:type="dxa"/>
          </w:tcPr>
          <w:p w:rsidR="00F12C67" w:rsidRPr="00021E8A" w:rsidRDefault="00F12C67" w:rsidP="00BF133D">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F12C67" w:rsidRPr="00036EE3" w:rsidTr="00BF133D">
        <w:tc>
          <w:tcPr>
            <w:tcW w:w="1140" w:type="dxa"/>
            <w:shd w:val="clear" w:color="auto" w:fill="auto"/>
          </w:tcPr>
          <w:p w:rsidR="00F12C67" w:rsidRPr="001240BC" w:rsidRDefault="00F12C67" w:rsidP="00BF133D">
            <w:pPr>
              <w:spacing w:before="30" w:after="30"/>
              <w:ind w:left="57"/>
              <w:jc w:val="left"/>
              <w:rPr>
                <w:b/>
                <w:bCs/>
                <w:sz w:val="20"/>
                <w:lang w:val="en-US"/>
              </w:rPr>
            </w:pPr>
            <w:r w:rsidRPr="001240BC">
              <w:rPr>
                <w:b/>
                <w:bCs/>
                <w:sz w:val="20"/>
                <w:lang w:val="en-US"/>
              </w:rPr>
              <w:t>SM</w:t>
            </w:r>
          </w:p>
        </w:tc>
        <w:tc>
          <w:tcPr>
            <w:tcW w:w="8220" w:type="dxa"/>
            <w:shd w:val="clear" w:color="auto" w:fill="auto"/>
          </w:tcPr>
          <w:p w:rsidR="00F12C67" w:rsidRPr="001240BC" w:rsidRDefault="00F12C67" w:rsidP="00BF133D">
            <w:pPr>
              <w:spacing w:before="30" w:after="30"/>
              <w:jc w:val="left"/>
              <w:rPr>
                <w:sz w:val="20"/>
                <w:lang w:val="en-US"/>
              </w:rPr>
            </w:pPr>
            <w:r w:rsidRPr="001240BC">
              <w:rPr>
                <w:sz w:val="20"/>
              </w:rPr>
              <w:t>Gestión del espectro</w:t>
            </w:r>
          </w:p>
        </w:tc>
      </w:tr>
      <w:tr w:rsidR="00F12C67" w:rsidRPr="00036EE3" w:rsidTr="00BF133D">
        <w:tc>
          <w:tcPr>
            <w:tcW w:w="1140" w:type="dxa"/>
          </w:tcPr>
          <w:p w:rsidR="00F12C67" w:rsidRPr="00036EE3" w:rsidRDefault="00F12C67" w:rsidP="00BF133D">
            <w:pPr>
              <w:spacing w:before="30" w:after="30"/>
              <w:ind w:left="57"/>
              <w:jc w:val="left"/>
              <w:rPr>
                <w:b/>
                <w:bCs/>
                <w:sz w:val="20"/>
                <w:lang w:val="en-US"/>
              </w:rPr>
            </w:pPr>
            <w:r w:rsidRPr="00036EE3">
              <w:rPr>
                <w:b/>
                <w:bCs/>
                <w:sz w:val="20"/>
                <w:lang w:val="en-US"/>
              </w:rPr>
              <w:t>SNG</w:t>
            </w:r>
          </w:p>
        </w:tc>
        <w:tc>
          <w:tcPr>
            <w:tcW w:w="8220" w:type="dxa"/>
          </w:tcPr>
          <w:p w:rsidR="00F12C67" w:rsidRPr="00021E8A" w:rsidRDefault="00F12C67" w:rsidP="00BF133D">
            <w:pPr>
              <w:spacing w:before="30" w:after="30"/>
              <w:jc w:val="left"/>
              <w:rPr>
                <w:bCs/>
                <w:sz w:val="20"/>
                <w:lang w:val="en-US"/>
              </w:rPr>
            </w:pPr>
            <w:r w:rsidRPr="00021E8A">
              <w:rPr>
                <w:bCs/>
                <w:sz w:val="20"/>
              </w:rPr>
              <w:t>Periodismo electrónico por satélite</w:t>
            </w:r>
          </w:p>
        </w:tc>
      </w:tr>
      <w:tr w:rsidR="00F12C67" w:rsidRPr="006F3D6E" w:rsidTr="00BF133D">
        <w:tc>
          <w:tcPr>
            <w:tcW w:w="1140" w:type="dxa"/>
          </w:tcPr>
          <w:p w:rsidR="00F12C67" w:rsidRPr="00036EE3" w:rsidRDefault="00F12C67" w:rsidP="00BF133D">
            <w:pPr>
              <w:spacing w:before="30" w:after="30"/>
              <w:ind w:left="57"/>
              <w:jc w:val="left"/>
              <w:rPr>
                <w:b/>
                <w:bCs/>
                <w:sz w:val="20"/>
                <w:lang w:val="en-US"/>
              </w:rPr>
            </w:pPr>
            <w:r w:rsidRPr="00036EE3">
              <w:rPr>
                <w:b/>
                <w:bCs/>
                <w:sz w:val="20"/>
                <w:lang w:val="en-US"/>
              </w:rPr>
              <w:t>TF</w:t>
            </w:r>
          </w:p>
        </w:tc>
        <w:tc>
          <w:tcPr>
            <w:tcW w:w="8220" w:type="dxa"/>
          </w:tcPr>
          <w:p w:rsidR="00F12C67" w:rsidRPr="00021E8A" w:rsidRDefault="00F12C67" w:rsidP="00BF133D">
            <w:pPr>
              <w:spacing w:before="30" w:after="30"/>
              <w:jc w:val="left"/>
              <w:rPr>
                <w:bCs/>
                <w:sz w:val="20"/>
                <w:lang w:val="es-ES_tradnl"/>
              </w:rPr>
            </w:pPr>
            <w:r w:rsidRPr="00021E8A">
              <w:rPr>
                <w:bCs/>
                <w:sz w:val="20"/>
                <w:lang w:val="es-ES_tradnl"/>
              </w:rPr>
              <w:t>Emisiones de frecuencias patrón y señales horarias</w:t>
            </w:r>
          </w:p>
        </w:tc>
      </w:tr>
      <w:tr w:rsidR="00F12C67" w:rsidRPr="00036EE3" w:rsidTr="00BF133D">
        <w:tc>
          <w:tcPr>
            <w:tcW w:w="1140" w:type="dxa"/>
          </w:tcPr>
          <w:p w:rsidR="00F12C67" w:rsidRPr="00036EE3" w:rsidRDefault="00F12C67" w:rsidP="00BF133D">
            <w:pPr>
              <w:spacing w:before="30" w:after="30"/>
              <w:ind w:left="57"/>
              <w:jc w:val="left"/>
              <w:rPr>
                <w:b/>
                <w:bCs/>
                <w:sz w:val="20"/>
                <w:lang w:val="en-US"/>
              </w:rPr>
            </w:pPr>
            <w:r w:rsidRPr="00036EE3">
              <w:rPr>
                <w:b/>
                <w:bCs/>
                <w:sz w:val="20"/>
                <w:lang w:val="en-US"/>
              </w:rPr>
              <w:t>V</w:t>
            </w:r>
          </w:p>
        </w:tc>
        <w:tc>
          <w:tcPr>
            <w:tcW w:w="8220" w:type="dxa"/>
          </w:tcPr>
          <w:p w:rsidR="00F12C67" w:rsidRPr="00021E8A" w:rsidRDefault="00F12C67" w:rsidP="00BF133D">
            <w:pPr>
              <w:spacing w:before="30" w:after="140"/>
              <w:jc w:val="left"/>
              <w:rPr>
                <w:bCs/>
                <w:sz w:val="20"/>
                <w:lang w:val="en-US"/>
              </w:rPr>
            </w:pPr>
            <w:r w:rsidRPr="00021E8A">
              <w:rPr>
                <w:bCs/>
                <w:sz w:val="20"/>
              </w:rPr>
              <w:t>Vocabulario y cuestiones afines</w:t>
            </w:r>
          </w:p>
        </w:tc>
      </w:tr>
    </w:tbl>
    <w:p w:rsidR="00F12C67" w:rsidRPr="00036EE3" w:rsidRDefault="00F12C67" w:rsidP="00F12C6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12C67" w:rsidTr="00BF133D">
        <w:tc>
          <w:tcPr>
            <w:tcW w:w="720" w:type="dxa"/>
          </w:tcPr>
          <w:p w:rsidR="00F12C67" w:rsidRDefault="00F12C67" w:rsidP="00BF133D">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12C67" w:rsidRPr="006F3D6E" w:rsidTr="00BF133D">
        <w:tc>
          <w:tcPr>
            <w:tcW w:w="9360" w:type="dxa"/>
          </w:tcPr>
          <w:p w:rsidR="00F12C67" w:rsidRPr="00A07AEB" w:rsidRDefault="00F12C67" w:rsidP="00BF133D">
            <w:pPr>
              <w:spacing w:before="92" w:after="92"/>
              <w:jc w:val="left"/>
              <w:rPr>
                <w:i/>
                <w:iCs/>
                <w:sz w:val="20"/>
                <w:lang w:val="es-ES_tradnl"/>
              </w:rPr>
            </w:pPr>
            <w:r w:rsidRPr="00A07AEB">
              <w:rPr>
                <w:b/>
                <w:bCs/>
                <w:i/>
                <w:iCs/>
                <w:sz w:val="20"/>
                <w:lang w:val="es-ES_tradnl"/>
              </w:rPr>
              <w:t>Nota</w:t>
            </w:r>
            <w:r w:rsidRPr="00A07AEB">
              <w:rPr>
                <w:i/>
                <w:iCs/>
                <w:sz w:val="20"/>
                <w:lang w:val="es-ES_tradnl"/>
              </w:rPr>
              <w:t>: Esta Recomendación UIT-R fue aprobada en inglés conforme al procedimiento detallado en la Resolución</w:t>
            </w:r>
            <w:r w:rsidR="00BF133D">
              <w:rPr>
                <w:i/>
                <w:iCs/>
                <w:sz w:val="20"/>
                <w:lang w:val="es-ES_tradnl"/>
              </w:rPr>
              <w:t> </w:t>
            </w:r>
            <w:r w:rsidRPr="00A07AEB">
              <w:rPr>
                <w:i/>
                <w:iCs/>
                <w:sz w:val="20"/>
                <w:lang w:val="es-ES_tradnl"/>
              </w:rPr>
              <w:t>UIT-R 1.</w:t>
            </w:r>
          </w:p>
        </w:tc>
      </w:tr>
    </w:tbl>
    <w:p w:rsidR="00F12C67" w:rsidRPr="00763D08" w:rsidRDefault="00F12C67" w:rsidP="00F12C67">
      <w:pPr>
        <w:spacing w:before="0"/>
        <w:jc w:val="center"/>
        <w:rPr>
          <w:sz w:val="22"/>
          <w:lang w:val="es-ES_tradnl"/>
        </w:rPr>
      </w:pPr>
    </w:p>
    <w:p w:rsidR="00F12C67" w:rsidRPr="00763D08" w:rsidRDefault="00F12C67" w:rsidP="00F12C67">
      <w:pPr>
        <w:spacing w:before="60"/>
        <w:jc w:val="right"/>
        <w:rPr>
          <w:i/>
          <w:iCs/>
          <w:sz w:val="20"/>
          <w:lang w:val="es-ES_tradnl"/>
        </w:rPr>
      </w:pPr>
      <w:r w:rsidRPr="00763D08">
        <w:rPr>
          <w:i/>
          <w:iCs/>
          <w:sz w:val="20"/>
          <w:lang w:val="es-ES_tradnl"/>
        </w:rPr>
        <w:t>Publicación electrónica</w:t>
      </w:r>
    </w:p>
    <w:p w:rsidR="00F12C67" w:rsidRPr="00763D08" w:rsidRDefault="00F12C67" w:rsidP="00F12C67">
      <w:pPr>
        <w:spacing w:before="0" w:after="40"/>
        <w:jc w:val="right"/>
        <w:rPr>
          <w:sz w:val="20"/>
          <w:lang w:val="es-ES_tradnl"/>
        </w:rPr>
      </w:pPr>
      <w:r w:rsidRPr="00763D08">
        <w:rPr>
          <w:sz w:val="20"/>
          <w:lang w:val="es-ES_tradnl"/>
        </w:rPr>
        <w:t>Ginebra, 20</w:t>
      </w:r>
      <w:r>
        <w:rPr>
          <w:sz w:val="20"/>
          <w:lang w:val="es-ES_tradnl"/>
        </w:rPr>
        <w:t>14</w:t>
      </w:r>
    </w:p>
    <w:p w:rsidR="00F12C67" w:rsidRPr="00763D08" w:rsidRDefault="00F12C67" w:rsidP="00F12C67">
      <w:pPr>
        <w:spacing w:before="0"/>
        <w:jc w:val="center"/>
        <w:rPr>
          <w:sz w:val="22"/>
          <w:lang w:val="es-ES_tradnl"/>
        </w:rPr>
      </w:pPr>
    </w:p>
    <w:p w:rsidR="00F12C67" w:rsidRPr="00763D08" w:rsidRDefault="00F12C67" w:rsidP="00F12C6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F12C67" w:rsidRPr="006C718C" w:rsidRDefault="00F12C67" w:rsidP="00F12C6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12C67" w:rsidRPr="006C718C" w:rsidRDefault="00F12C67" w:rsidP="00F12C67">
      <w:pPr>
        <w:spacing w:before="160"/>
        <w:rPr>
          <w:i/>
          <w:sz w:val="20"/>
          <w:highlight w:val="yellow"/>
          <w:lang w:val="es-ES_tradnl"/>
        </w:rPr>
        <w:sectPr w:rsidR="00F12C67" w:rsidRPr="006C718C" w:rsidSect="00BF133D">
          <w:headerReference w:type="even" r:id="rId12"/>
          <w:headerReference w:type="default" r:id="rId13"/>
          <w:pgSz w:w="11907" w:h="16834" w:code="9"/>
          <w:pgMar w:top="1418" w:right="1134" w:bottom="1134" w:left="1134" w:header="720" w:footer="482" w:gutter="0"/>
          <w:pgNumType w:fmt="lowerRoman" w:start="2"/>
          <w:cols w:space="720"/>
        </w:sectPr>
      </w:pPr>
    </w:p>
    <w:p w:rsidR="00F12C67" w:rsidRPr="00763D08" w:rsidRDefault="00F12C67" w:rsidP="00F12C67">
      <w:pPr>
        <w:pStyle w:val="RecNo"/>
        <w:spacing w:before="0"/>
        <w:rPr>
          <w:lang w:val="es-ES_tradnl"/>
        </w:rPr>
      </w:pPr>
      <w:bookmarkStart w:id="3" w:name="irecnoe"/>
      <w:bookmarkEnd w:id="3"/>
      <w:r w:rsidRPr="00763D08">
        <w:rPr>
          <w:lang w:val="es-ES_tradnl"/>
        </w:rPr>
        <w:lastRenderedPageBreak/>
        <w:t xml:space="preserve">RECOMENDACIÓN  </w:t>
      </w:r>
      <w:r w:rsidRPr="00763D08">
        <w:rPr>
          <w:rStyle w:val="href"/>
          <w:lang w:val="es-ES_tradnl"/>
        </w:rPr>
        <w:t>UIT-R  M.1</w:t>
      </w:r>
      <w:r>
        <w:rPr>
          <w:rStyle w:val="href"/>
          <w:lang w:val="es-ES_tradnl"/>
        </w:rPr>
        <w:t>76</w:t>
      </w:r>
      <w:r w:rsidRPr="00763D08">
        <w:rPr>
          <w:rStyle w:val="href"/>
          <w:lang w:val="es-ES_tradnl"/>
        </w:rPr>
        <w:t>8</w:t>
      </w:r>
      <w:r>
        <w:rPr>
          <w:rStyle w:val="href"/>
          <w:lang w:val="es-ES_tradnl"/>
        </w:rPr>
        <w:t>-1</w:t>
      </w:r>
    </w:p>
    <w:p w:rsidR="00F12C67" w:rsidRDefault="00F12C67" w:rsidP="00BF133D">
      <w:pPr>
        <w:pStyle w:val="Rectitle"/>
        <w:rPr>
          <w:lang w:val="es-ES_tradnl"/>
        </w:rPr>
      </w:pPr>
      <w:r w:rsidRPr="00305BE5">
        <w:rPr>
          <w:lang w:val="es-ES_tradnl"/>
        </w:rPr>
        <w:t>Metodología de cálculo de las necesidades de espectro del componente</w:t>
      </w:r>
      <w:r w:rsidR="00BF133D">
        <w:rPr>
          <w:lang w:val="es-ES_tradnl"/>
        </w:rPr>
        <w:br/>
      </w:r>
      <w:r w:rsidRPr="00305BE5">
        <w:rPr>
          <w:lang w:val="es-ES_tradnl"/>
        </w:rPr>
        <w:t xml:space="preserve">terrenal de las </w:t>
      </w:r>
      <w:r w:rsidR="00BF133D" w:rsidRPr="00305BE5">
        <w:rPr>
          <w:lang w:val="es-ES_tradnl"/>
        </w:rPr>
        <w:t>telecomunicaciones móviles internacionales</w:t>
      </w:r>
    </w:p>
    <w:p w:rsidR="00BF133D" w:rsidRPr="00693DF4" w:rsidRDefault="00BF133D" w:rsidP="00BF133D">
      <w:pPr>
        <w:pStyle w:val="Blanc"/>
        <w:rPr>
          <w:lang w:val="es-ES_tradnl"/>
        </w:rPr>
      </w:pPr>
    </w:p>
    <w:p w:rsidR="00F12C67" w:rsidRPr="00305BE5" w:rsidRDefault="00F12C67" w:rsidP="00F12C67">
      <w:pPr>
        <w:pStyle w:val="Recdate"/>
        <w:rPr>
          <w:lang w:val="es-ES_tradnl"/>
        </w:rPr>
      </w:pPr>
      <w:r w:rsidRPr="00305BE5">
        <w:rPr>
          <w:lang w:val="es-ES_tradnl"/>
        </w:rPr>
        <w:t>(2006-2013)</w:t>
      </w:r>
    </w:p>
    <w:p w:rsidR="00BF133D" w:rsidRPr="00B5524D" w:rsidRDefault="00BF133D" w:rsidP="00BF133D">
      <w:pPr>
        <w:pStyle w:val="HeadingSum"/>
        <w:rPr>
          <w:rFonts w:eastAsia="MS Mincho"/>
        </w:rPr>
      </w:pPr>
      <w:r w:rsidRPr="00B5524D">
        <w:t>Cometido</w:t>
      </w:r>
    </w:p>
    <w:p w:rsidR="00BF133D" w:rsidRPr="00B5524D" w:rsidRDefault="00BF133D" w:rsidP="00BF133D">
      <w:pPr>
        <w:pStyle w:val="Summary"/>
        <w:rPr>
          <w:lang w:eastAsia="ja-JP"/>
        </w:rPr>
      </w:pPr>
      <w:r w:rsidRPr="00305BE5">
        <w:t>Esta Recomendación describe un método de cálculo para la estimación de las necesidades de espectro terrenal de las Telecomunicaciones Móviles Internacionales</w:t>
      </w:r>
      <w:r>
        <w:t xml:space="preserve"> (IMT)</w:t>
      </w:r>
      <w:r w:rsidRPr="00305BE5">
        <w:t>.</w:t>
      </w:r>
    </w:p>
    <w:p w:rsidR="00BF133D" w:rsidRPr="00B5524D" w:rsidRDefault="00BF133D" w:rsidP="00BF133D">
      <w:pPr>
        <w:pStyle w:val="Summary"/>
        <w:rPr>
          <w:lang w:eastAsia="ja-JP"/>
        </w:rPr>
      </w:pPr>
      <w:r w:rsidRPr="00305BE5">
        <w:t>Presenta un enfoque sistemático, que integra diversas categorías de servicio (combinación de tipos de servicio y clases de tráfico), entornos de servicio (combinación de pautas de utilización del servicio y teledensidad), entornos radioeléctricos, análisis de datos de mercado y estimación del tráfico sobre la base de tales categorías y entornos, la distribución del tráfico por grupos de técnicas de acceso radioeléctrico (GTAR), el cálculo de capacidad requerida del sistema y la determinación de las necesidades de espectro que de ello se deducen. El método es aplicable al tráfico de conmutación de paquetes y permite alojar múltiples servicios. También puede acomodar tráfico de emulación de conmutación</w:t>
      </w:r>
      <w:r>
        <w:t xml:space="preserve"> </w:t>
      </w:r>
      <w:r w:rsidRPr="00305BE5">
        <w:t>de circuitos gracias a un concepto de reserva.</w:t>
      </w:r>
    </w:p>
    <w:p w:rsidR="00F12C67" w:rsidRPr="00305BE5" w:rsidRDefault="00F12C67" w:rsidP="00F12C67">
      <w:pPr>
        <w:pStyle w:val="Heading1"/>
        <w:rPr>
          <w:lang w:val="es-ES_tradnl"/>
        </w:rPr>
      </w:pPr>
      <w:r w:rsidRPr="00305BE5">
        <w:rPr>
          <w:lang w:val="es-ES_tradnl"/>
        </w:rPr>
        <w:t>1</w:t>
      </w:r>
      <w:r w:rsidRPr="00305BE5">
        <w:rPr>
          <w:lang w:val="es-ES_tradnl"/>
        </w:rPr>
        <w:tab/>
        <w:t>Recomendaciones e Informes relacionados</w:t>
      </w:r>
    </w:p>
    <w:p w:rsidR="00F12C67" w:rsidRPr="00D76040" w:rsidRDefault="00F12C67" w:rsidP="00F12C67">
      <w:pPr>
        <w:pStyle w:val="Reftext"/>
        <w:ind w:left="3600" w:hanging="3600"/>
        <w:rPr>
          <w:sz w:val="24"/>
          <w:szCs w:val="24"/>
          <w:lang w:val="es-ES_tradnl"/>
        </w:rPr>
      </w:pPr>
      <w:r w:rsidRPr="00305BE5">
        <w:rPr>
          <w:sz w:val="24"/>
          <w:szCs w:val="24"/>
          <w:lang w:val="es-ES_tradnl"/>
        </w:rPr>
        <w:t>Recomendación UIT-R M.1390 –</w:t>
      </w:r>
      <w:r>
        <w:rPr>
          <w:sz w:val="24"/>
          <w:szCs w:val="24"/>
          <w:lang w:val="es-ES_tradnl"/>
        </w:rPr>
        <w:tab/>
      </w:r>
      <w:r w:rsidRPr="00D76040">
        <w:rPr>
          <w:i/>
          <w:iCs/>
          <w:sz w:val="24"/>
          <w:szCs w:val="24"/>
          <w:lang w:val="es-ES_tradnl"/>
        </w:rPr>
        <w:t>Metodología para el cálculo de las necesidades de espectro terrenal de las telecomunicaciones móviles internacionales 2000 (IMT-2000)</w:t>
      </w:r>
      <w:r>
        <w:rPr>
          <w:sz w:val="24"/>
          <w:szCs w:val="24"/>
          <w:lang w:val="es-ES_tradnl"/>
        </w:rPr>
        <w:t>.</w:t>
      </w:r>
    </w:p>
    <w:p w:rsidR="00F12C67" w:rsidRPr="00D76040" w:rsidRDefault="00F12C67" w:rsidP="00F12C67">
      <w:pPr>
        <w:pStyle w:val="Reftext"/>
        <w:ind w:left="3600" w:hanging="3600"/>
        <w:rPr>
          <w:sz w:val="24"/>
          <w:szCs w:val="24"/>
          <w:lang w:val="es-ES_tradnl"/>
        </w:rPr>
      </w:pPr>
      <w:r w:rsidRPr="00305BE5">
        <w:rPr>
          <w:sz w:val="24"/>
          <w:szCs w:val="24"/>
          <w:lang w:val="es-ES_tradnl"/>
        </w:rPr>
        <w:t xml:space="preserve">Recomendación UIT-R M.1457 – </w:t>
      </w:r>
      <w:r>
        <w:rPr>
          <w:sz w:val="24"/>
          <w:szCs w:val="24"/>
          <w:lang w:val="es-ES_tradnl"/>
        </w:rPr>
        <w:tab/>
      </w:r>
      <w:r w:rsidRPr="00D76040">
        <w:rPr>
          <w:i/>
          <w:iCs/>
          <w:sz w:val="24"/>
          <w:szCs w:val="24"/>
          <w:lang w:val="es-ES_tradnl"/>
        </w:rPr>
        <w:t>Especificaciones detalladas de las interfaces radioeléctricas de las telecomunicaciones móviles internacionales-2000 (IMT</w:t>
      </w:r>
      <w:r w:rsidRPr="00D76040">
        <w:rPr>
          <w:i/>
          <w:iCs/>
          <w:sz w:val="24"/>
          <w:szCs w:val="24"/>
          <w:lang w:val="es-ES_tradnl"/>
        </w:rPr>
        <w:noBreakHyphen/>
        <w:t>2000)</w:t>
      </w:r>
      <w:r>
        <w:rPr>
          <w:sz w:val="24"/>
          <w:szCs w:val="24"/>
          <w:lang w:val="es-ES_tradnl"/>
        </w:rPr>
        <w:t>.</w:t>
      </w:r>
    </w:p>
    <w:p w:rsidR="00F12C67" w:rsidRPr="00D76040" w:rsidRDefault="00F12C67" w:rsidP="00F12C67">
      <w:pPr>
        <w:pStyle w:val="Reftext"/>
        <w:ind w:left="3600" w:hanging="3600"/>
        <w:rPr>
          <w:sz w:val="24"/>
          <w:szCs w:val="24"/>
          <w:lang w:val="es-ES_tradnl"/>
        </w:rPr>
      </w:pPr>
      <w:r w:rsidRPr="00305BE5">
        <w:rPr>
          <w:sz w:val="24"/>
          <w:szCs w:val="24"/>
          <w:lang w:val="es-ES_tradnl"/>
        </w:rPr>
        <w:t>Recomendación UIT-R M.1645 –</w:t>
      </w:r>
      <w:r>
        <w:rPr>
          <w:sz w:val="24"/>
          <w:szCs w:val="24"/>
          <w:lang w:val="es-ES_tradnl"/>
        </w:rPr>
        <w:tab/>
      </w:r>
      <w:r w:rsidRPr="00D76040">
        <w:rPr>
          <w:i/>
          <w:iCs/>
          <w:sz w:val="24"/>
          <w:szCs w:val="24"/>
          <w:lang w:val="es-ES_tradnl"/>
        </w:rPr>
        <w:t>Marco y objetivos generales del desarrollo futuro de las IMT</w:t>
      </w:r>
      <w:r w:rsidRPr="00D76040">
        <w:rPr>
          <w:i/>
          <w:iCs/>
          <w:sz w:val="24"/>
          <w:szCs w:val="24"/>
          <w:lang w:val="es-ES_tradnl"/>
        </w:rPr>
        <w:noBreakHyphen/>
        <w:t>2000 y de los sistemas posteriores</w:t>
      </w:r>
      <w:r>
        <w:rPr>
          <w:sz w:val="24"/>
          <w:szCs w:val="24"/>
          <w:lang w:val="es-ES_tradnl"/>
        </w:rPr>
        <w:t>.</w:t>
      </w:r>
    </w:p>
    <w:p w:rsidR="00F12C67" w:rsidRPr="00305BE5" w:rsidRDefault="00F12C67" w:rsidP="00F12C67">
      <w:pPr>
        <w:pStyle w:val="Reftext"/>
        <w:ind w:left="3600" w:hanging="3600"/>
        <w:rPr>
          <w:sz w:val="24"/>
          <w:szCs w:val="24"/>
          <w:lang w:val="es-ES_tradnl"/>
        </w:rPr>
      </w:pPr>
      <w:r w:rsidRPr="00305BE5">
        <w:rPr>
          <w:sz w:val="24"/>
          <w:szCs w:val="24"/>
          <w:lang w:val="es-ES_tradnl"/>
        </w:rPr>
        <w:t>Recomendación UIT-R M.2012 –</w:t>
      </w:r>
      <w:r>
        <w:rPr>
          <w:sz w:val="24"/>
          <w:szCs w:val="24"/>
          <w:lang w:val="es-ES_tradnl"/>
        </w:rPr>
        <w:tab/>
      </w:r>
      <w:r w:rsidRPr="00D76040">
        <w:rPr>
          <w:i/>
          <w:iCs/>
          <w:sz w:val="24"/>
          <w:szCs w:val="24"/>
          <w:lang w:val="es-ES_tradnl"/>
        </w:rPr>
        <w:t>Especificaciones detalladas de las interfaces radioeléctricas terrenales de las telecomunicaciones móviles internacionales-avanzadas (IMT-Avanzadas)</w:t>
      </w:r>
      <w:r w:rsidRPr="00305BE5">
        <w:rPr>
          <w:sz w:val="24"/>
          <w:szCs w:val="24"/>
          <w:lang w:val="es-ES_tradnl"/>
        </w:rPr>
        <w:t>.</w:t>
      </w:r>
    </w:p>
    <w:p w:rsidR="00F12C67" w:rsidRPr="00D76040" w:rsidRDefault="00F12C67" w:rsidP="00F12C67">
      <w:pPr>
        <w:pStyle w:val="Reftext"/>
        <w:rPr>
          <w:sz w:val="24"/>
          <w:szCs w:val="24"/>
          <w:lang w:val="es-ES_tradnl"/>
        </w:rPr>
      </w:pPr>
      <w:r w:rsidRPr="00305BE5">
        <w:rPr>
          <w:sz w:val="24"/>
          <w:szCs w:val="24"/>
          <w:lang w:val="es-ES_tradnl"/>
        </w:rPr>
        <w:t>Informe UIT-R M.2038 –</w:t>
      </w:r>
      <w:r>
        <w:rPr>
          <w:sz w:val="24"/>
          <w:szCs w:val="24"/>
          <w:lang w:val="es-ES_tradnl"/>
        </w:rPr>
        <w:tab/>
      </w:r>
      <w:r>
        <w:rPr>
          <w:sz w:val="24"/>
          <w:szCs w:val="24"/>
          <w:lang w:val="es-ES_tradnl"/>
        </w:rPr>
        <w:tab/>
      </w:r>
      <w:r w:rsidRPr="00D76040">
        <w:rPr>
          <w:i/>
          <w:iCs/>
          <w:sz w:val="24"/>
          <w:szCs w:val="24"/>
          <w:lang w:val="es-ES_tradnl"/>
        </w:rPr>
        <w:t>Tendencias de la tecnología</w:t>
      </w:r>
      <w:r>
        <w:rPr>
          <w:sz w:val="24"/>
          <w:szCs w:val="24"/>
          <w:lang w:val="es-ES_tradnl"/>
        </w:rPr>
        <w:t>.</w:t>
      </w:r>
    </w:p>
    <w:p w:rsidR="00F12C67" w:rsidRPr="00D76040" w:rsidRDefault="00F12C67" w:rsidP="00F12C67">
      <w:pPr>
        <w:pStyle w:val="Reftext"/>
        <w:rPr>
          <w:sz w:val="24"/>
          <w:szCs w:val="24"/>
          <w:lang w:val="en-US"/>
        </w:rPr>
      </w:pPr>
      <w:r w:rsidRPr="00D76040">
        <w:rPr>
          <w:sz w:val="24"/>
          <w:szCs w:val="24"/>
          <w:lang w:val="en-US"/>
        </w:rPr>
        <w:t>Informe UIT-R M.2072 –</w:t>
      </w:r>
      <w:r>
        <w:rPr>
          <w:sz w:val="24"/>
          <w:szCs w:val="24"/>
          <w:lang w:val="en-US"/>
        </w:rPr>
        <w:tab/>
      </w:r>
      <w:r>
        <w:rPr>
          <w:sz w:val="24"/>
          <w:szCs w:val="24"/>
          <w:lang w:val="en-US"/>
        </w:rPr>
        <w:tab/>
      </w:r>
      <w:r w:rsidRPr="00D76040">
        <w:rPr>
          <w:i/>
          <w:iCs/>
          <w:sz w:val="24"/>
          <w:szCs w:val="24"/>
          <w:lang w:val="en-US"/>
        </w:rPr>
        <w:t>World mobile telecommunication market forecast</w:t>
      </w:r>
      <w:r>
        <w:rPr>
          <w:sz w:val="24"/>
          <w:szCs w:val="24"/>
          <w:lang w:val="en-US"/>
        </w:rPr>
        <w:t>.</w:t>
      </w:r>
    </w:p>
    <w:p w:rsidR="00F12C67" w:rsidRPr="00D76040" w:rsidRDefault="00F12C67" w:rsidP="00F12C67">
      <w:pPr>
        <w:pStyle w:val="Reftext"/>
        <w:ind w:left="3600" w:hanging="3600"/>
        <w:rPr>
          <w:sz w:val="24"/>
          <w:szCs w:val="24"/>
          <w:lang w:val="en-US"/>
        </w:rPr>
      </w:pPr>
      <w:r w:rsidRPr="00D76040">
        <w:rPr>
          <w:sz w:val="24"/>
          <w:szCs w:val="24"/>
          <w:lang w:val="en-US"/>
        </w:rPr>
        <w:t>Informe UIT-R M.2074 –</w:t>
      </w:r>
      <w:r>
        <w:rPr>
          <w:sz w:val="24"/>
          <w:szCs w:val="24"/>
          <w:lang w:val="en-US"/>
        </w:rPr>
        <w:tab/>
      </w:r>
      <w:r w:rsidRPr="00D76040">
        <w:rPr>
          <w:i/>
          <w:iCs/>
          <w:sz w:val="24"/>
          <w:szCs w:val="24"/>
          <w:lang w:val="en-US"/>
        </w:rPr>
        <w:t>Radio aspects for the terrestrial component of IMT-2000 and systems beyond IMT-2000</w:t>
      </w:r>
      <w:r>
        <w:rPr>
          <w:sz w:val="24"/>
          <w:szCs w:val="24"/>
          <w:lang w:val="en-US"/>
        </w:rPr>
        <w:t>.</w:t>
      </w:r>
    </w:p>
    <w:p w:rsidR="00F12C67" w:rsidRPr="00D76040" w:rsidRDefault="00F12C67" w:rsidP="00F12C67">
      <w:pPr>
        <w:pStyle w:val="Reftext"/>
        <w:ind w:left="3600" w:hanging="3600"/>
        <w:rPr>
          <w:sz w:val="24"/>
          <w:szCs w:val="24"/>
          <w:lang w:val="en-US"/>
        </w:rPr>
      </w:pPr>
      <w:r w:rsidRPr="00D76040">
        <w:rPr>
          <w:sz w:val="24"/>
          <w:szCs w:val="24"/>
          <w:lang w:val="en-US"/>
        </w:rPr>
        <w:t>Informe UIT-R M.2243 –</w:t>
      </w:r>
      <w:r>
        <w:rPr>
          <w:sz w:val="24"/>
          <w:szCs w:val="24"/>
          <w:lang w:val="en-US"/>
        </w:rPr>
        <w:tab/>
      </w:r>
      <w:r w:rsidRPr="00D76040">
        <w:rPr>
          <w:i/>
          <w:iCs/>
          <w:sz w:val="24"/>
          <w:szCs w:val="24"/>
          <w:lang w:val="en-US"/>
        </w:rPr>
        <w:t>Assessment of the global mobile broadband deployments and forecasts for International Mobile Telecommunications</w:t>
      </w:r>
      <w:r>
        <w:rPr>
          <w:sz w:val="24"/>
          <w:szCs w:val="24"/>
          <w:lang w:val="en-US"/>
        </w:rPr>
        <w:t>.</w:t>
      </w:r>
    </w:p>
    <w:p w:rsidR="00F12C67" w:rsidRPr="00305BE5" w:rsidRDefault="00F12C67" w:rsidP="00BF133D">
      <w:pPr>
        <w:pStyle w:val="Normalaftertitle"/>
        <w:keepNext/>
        <w:keepLines/>
        <w:rPr>
          <w:lang w:val="es-ES_tradnl"/>
        </w:rPr>
      </w:pPr>
      <w:r w:rsidRPr="00305BE5">
        <w:rPr>
          <w:lang w:val="es-ES_tradnl"/>
        </w:rPr>
        <w:lastRenderedPageBreak/>
        <w:t>La Asamblea de Radiocomunicaciones de la UIT,</w:t>
      </w:r>
    </w:p>
    <w:p w:rsidR="00F12C67" w:rsidRPr="00305BE5" w:rsidRDefault="00F12C67" w:rsidP="00BF133D">
      <w:pPr>
        <w:pStyle w:val="Call"/>
        <w:rPr>
          <w:lang w:val="es-ES_tradnl"/>
        </w:rPr>
      </w:pPr>
      <w:r w:rsidRPr="00305BE5">
        <w:rPr>
          <w:lang w:val="es-ES_tradnl"/>
        </w:rPr>
        <w:t>considerando</w:t>
      </w:r>
    </w:p>
    <w:p w:rsidR="00F12C67" w:rsidRPr="00305BE5" w:rsidRDefault="00F12C67" w:rsidP="00BF133D">
      <w:pPr>
        <w:keepNext/>
        <w:keepLines/>
        <w:rPr>
          <w:lang w:val="es-ES_tradnl"/>
        </w:rPr>
      </w:pPr>
      <w:r w:rsidRPr="00305BE5">
        <w:rPr>
          <w:lang w:val="es-ES_tradnl"/>
        </w:rPr>
        <w:t>a)</w:t>
      </w:r>
      <w:r w:rsidRPr="00305BE5">
        <w:rPr>
          <w:lang w:val="es-ES_tradnl"/>
        </w:rPr>
        <w:tab/>
        <w:t>que los grupos de técnicas de acceso radioeléctrico (GTAR) apropiadas para las IMT pueden dar lugar a necesidades diferentes de anchura de banda de canal y, por consiguiente, repercutir de manera diversa en las posibilidades básicas de utilización de las frecuencias;</w:t>
      </w:r>
    </w:p>
    <w:p w:rsidR="00F12C67" w:rsidRPr="00305BE5" w:rsidRDefault="00F12C67" w:rsidP="00BF133D">
      <w:pPr>
        <w:rPr>
          <w:lang w:val="es-ES_tradnl"/>
        </w:rPr>
      </w:pPr>
      <w:r w:rsidRPr="00305BE5">
        <w:rPr>
          <w:lang w:val="es-ES_tradnl"/>
        </w:rPr>
        <w:t>b)</w:t>
      </w:r>
      <w:r w:rsidRPr="00305BE5">
        <w:rPr>
          <w:lang w:val="es-ES_tradnl"/>
        </w:rPr>
        <w:tab/>
        <w:t>que la metodología descrita en el Anexo</w:t>
      </w:r>
      <w:r w:rsidR="00BF133D">
        <w:rPr>
          <w:lang w:val="es-ES_tradnl"/>
        </w:rPr>
        <w:t> </w:t>
      </w:r>
      <w:r w:rsidRPr="00305BE5">
        <w:rPr>
          <w:lang w:val="es-ES_tradnl"/>
        </w:rPr>
        <w:t>1 se considera suficientemente flexible para responder tanto a las necesidades mundiales como a las necesidades específicas de los mercados regionales en lo que tiene que ver con las necesidades de espectro terrenal;</w:t>
      </w:r>
    </w:p>
    <w:p w:rsidR="00F12C67" w:rsidRPr="00305BE5" w:rsidRDefault="00F12C67" w:rsidP="00F12C67">
      <w:pPr>
        <w:rPr>
          <w:lang w:val="es-ES_tradnl"/>
        </w:rPr>
      </w:pPr>
      <w:r w:rsidRPr="00305BE5">
        <w:rPr>
          <w:lang w:val="es-ES_tradnl"/>
        </w:rPr>
        <w:t>c)</w:t>
      </w:r>
      <w:r w:rsidRPr="00305BE5">
        <w:rPr>
          <w:lang w:val="es-ES_tradnl"/>
        </w:rPr>
        <w:tab/>
        <w:t>que es cada vez mayor la convergencia y el interfuncionamiento de servicios en las redes fijas, móviles y de radiodifusión;</w:t>
      </w:r>
    </w:p>
    <w:p w:rsidR="00F12C67" w:rsidRPr="00305BE5" w:rsidRDefault="00F12C67" w:rsidP="00F12C67">
      <w:pPr>
        <w:rPr>
          <w:lang w:val="es-ES_tradnl"/>
        </w:rPr>
      </w:pPr>
      <w:r w:rsidRPr="00305BE5">
        <w:rPr>
          <w:lang w:val="es-ES_tradnl"/>
        </w:rPr>
        <w:t>d)</w:t>
      </w:r>
      <w:r w:rsidRPr="00305BE5">
        <w:rPr>
          <w:lang w:val="es-ES_tradnl"/>
        </w:rPr>
        <w:tab/>
        <w:t>que el mercado de telecomunicaciones en su conjunto tendrá a disposición medios de comunicación diversos en lo que se refiere a servicios y redes, de conformidad con las Recomendaciones UIT-R M.1645, UIT-R M.1457 y UIT-R M.2012;</w:t>
      </w:r>
    </w:p>
    <w:p w:rsidR="00F12C67" w:rsidRPr="00305BE5" w:rsidRDefault="00F12C67" w:rsidP="003B4B95">
      <w:pPr>
        <w:rPr>
          <w:lang w:val="es-ES_tradnl"/>
        </w:rPr>
      </w:pPr>
      <w:r w:rsidRPr="00305BE5">
        <w:rPr>
          <w:lang w:val="es-ES_tradnl"/>
        </w:rPr>
        <w:t>d</w:t>
      </w:r>
      <w:r w:rsidR="003B4B95" w:rsidRPr="003B4B95">
        <w:rPr>
          <w:sz w:val="8"/>
          <w:lang w:val="es-ES_tradnl"/>
        </w:rPr>
        <w:t> </w:t>
      </w:r>
      <w:r w:rsidRPr="00305BE5">
        <w:rPr>
          <w:i/>
          <w:iCs/>
          <w:lang w:val="es-ES_tradnl"/>
        </w:rPr>
        <w:t>bis</w:t>
      </w:r>
      <w:r w:rsidRPr="00305BE5">
        <w:rPr>
          <w:lang w:val="es-ES_tradnl"/>
        </w:rPr>
        <w:t>)</w:t>
      </w:r>
      <w:r w:rsidRPr="00305BE5">
        <w:rPr>
          <w:lang w:val="es-ES_tradnl"/>
        </w:rPr>
        <w:tab/>
        <w:t>que para determinar las necesidades de espectro de las IMT, se han elaborado nuevos requisitos de mercado e hipótesis de implantación de redes, que se han tenido en cuenta en el Informe UIT-R</w:t>
      </w:r>
      <w:r w:rsidR="003B4B95">
        <w:rPr>
          <w:lang w:val="es-ES_tradnl"/>
        </w:rPr>
        <w:t> </w:t>
      </w:r>
      <w:r w:rsidRPr="00305BE5">
        <w:rPr>
          <w:lang w:val="es-ES_tradnl"/>
        </w:rPr>
        <w:t>M.2243;</w:t>
      </w:r>
    </w:p>
    <w:p w:rsidR="00F12C67" w:rsidRPr="00305BE5" w:rsidRDefault="00F12C67" w:rsidP="00F12C67">
      <w:pPr>
        <w:rPr>
          <w:lang w:val="es-ES_tradnl"/>
        </w:rPr>
      </w:pPr>
      <w:r w:rsidRPr="00305BE5">
        <w:rPr>
          <w:lang w:val="es-ES_tradnl"/>
        </w:rPr>
        <w:t>e)</w:t>
      </w:r>
      <w:r w:rsidRPr="00305BE5">
        <w:rPr>
          <w:lang w:val="es-ES_tradnl"/>
        </w:rPr>
        <w:tab/>
        <w:t>que otros mecanismos de entrega pueden soportar algunas aplicaciones de usuario en común y cursar su respectivo tráfico;</w:t>
      </w:r>
    </w:p>
    <w:p w:rsidR="00F12C67" w:rsidRPr="00305BE5" w:rsidRDefault="00F12C67" w:rsidP="00F12C67">
      <w:pPr>
        <w:rPr>
          <w:lang w:val="es-ES_tradnl"/>
        </w:rPr>
      </w:pPr>
      <w:r w:rsidRPr="00305BE5">
        <w:rPr>
          <w:lang w:val="es-ES_tradnl"/>
        </w:rPr>
        <w:t>f)</w:t>
      </w:r>
      <w:r w:rsidRPr="00305BE5">
        <w:rPr>
          <w:lang w:val="es-ES_tradnl"/>
        </w:rPr>
        <w:tab/>
        <w:t>que ha de tenerse en cuenta la distribución del tráfico a los demás GTAR pertinentes;</w:t>
      </w:r>
    </w:p>
    <w:p w:rsidR="00F12C67" w:rsidRPr="00305BE5" w:rsidRDefault="00F12C67" w:rsidP="003B4B95">
      <w:pPr>
        <w:rPr>
          <w:lang w:val="es-ES_tradnl"/>
        </w:rPr>
      </w:pPr>
      <w:r w:rsidRPr="00305BE5">
        <w:rPr>
          <w:lang w:val="es-ES_tradnl"/>
        </w:rPr>
        <w:t>g)</w:t>
      </w:r>
      <w:r w:rsidRPr="00305BE5">
        <w:rPr>
          <w:lang w:val="es-ES_tradnl"/>
        </w:rPr>
        <w:tab/>
        <w:t>que la Resolución</w:t>
      </w:r>
      <w:r w:rsidR="003B4B95">
        <w:rPr>
          <w:lang w:val="es-ES_tradnl"/>
        </w:rPr>
        <w:t> </w:t>
      </w:r>
      <w:r w:rsidRPr="00305BE5">
        <w:rPr>
          <w:lang w:val="es-ES_tradnl"/>
        </w:rPr>
        <w:t>233 (CMR-12) invita al UIT-R a estudiar las necesidades adicionales de espectro de las IMT;</w:t>
      </w:r>
    </w:p>
    <w:p w:rsidR="00F12C67" w:rsidRPr="00305BE5" w:rsidRDefault="00F12C67" w:rsidP="00F12C67">
      <w:pPr>
        <w:rPr>
          <w:lang w:val="es-ES_tradnl"/>
        </w:rPr>
      </w:pPr>
      <w:r w:rsidRPr="00305BE5">
        <w:rPr>
          <w:lang w:val="es-ES_tradnl"/>
        </w:rPr>
        <w:t>h)</w:t>
      </w:r>
      <w:r w:rsidRPr="00305BE5">
        <w:rPr>
          <w:lang w:val="es-ES_tradnl"/>
        </w:rPr>
        <w:tab/>
        <w:t>que, por consiguiente, sólo deberían calcularse las necesidades de espectro para los GTAR relacionados con las IMT;</w:t>
      </w:r>
    </w:p>
    <w:p w:rsidR="00F12C67" w:rsidRPr="00305BE5" w:rsidRDefault="00F12C67" w:rsidP="00F12C67">
      <w:pPr>
        <w:rPr>
          <w:lang w:val="es-ES_tradnl"/>
        </w:rPr>
      </w:pPr>
      <w:r w:rsidRPr="00305BE5">
        <w:rPr>
          <w:lang w:val="es-ES_tradnl"/>
        </w:rPr>
        <w:t>j)</w:t>
      </w:r>
      <w:r w:rsidRPr="00305BE5">
        <w:rPr>
          <w:lang w:val="es-ES_tradnl"/>
        </w:rPr>
        <w:tab/>
        <w:t>que toda metodología para el cálculo de las necesidades de espectro de las IMT debe:</w:t>
      </w:r>
    </w:p>
    <w:p w:rsidR="00F12C67" w:rsidRPr="00305BE5" w:rsidRDefault="00F12C67" w:rsidP="00F12C67">
      <w:pPr>
        <w:pStyle w:val="enumlev2"/>
        <w:rPr>
          <w:lang w:val="es-ES_tradnl"/>
        </w:rPr>
      </w:pPr>
      <w:r w:rsidRPr="00305BE5">
        <w:rPr>
          <w:lang w:val="es-ES_tradnl"/>
        </w:rPr>
        <w:t>i)</w:t>
      </w:r>
      <w:r w:rsidRPr="00305BE5">
        <w:rPr>
          <w:lang w:val="es-ES_tradnl"/>
        </w:rPr>
        <w:tab/>
        <w:t>acomodar las capacidades descritas en las Recomendaciones UIT-R</w:t>
      </w:r>
      <w:r>
        <w:rPr>
          <w:lang w:val="es-ES_tradnl"/>
        </w:rPr>
        <w:t> </w:t>
      </w:r>
      <w:r w:rsidRPr="00305BE5">
        <w:rPr>
          <w:lang w:val="es-ES_tradnl"/>
        </w:rPr>
        <w:t>M.1645, UIT</w:t>
      </w:r>
      <w:r>
        <w:rPr>
          <w:lang w:val="es-ES_tradnl"/>
        </w:rPr>
        <w:noBreakHyphen/>
      </w:r>
      <w:r w:rsidRPr="00305BE5">
        <w:rPr>
          <w:lang w:val="es-ES_tradnl"/>
        </w:rPr>
        <w:t>R</w:t>
      </w:r>
      <w:r>
        <w:rPr>
          <w:lang w:val="es-ES_tradnl"/>
        </w:rPr>
        <w:t> </w:t>
      </w:r>
      <w:r w:rsidRPr="00305BE5">
        <w:rPr>
          <w:lang w:val="es-ES_tradnl"/>
        </w:rPr>
        <w:t>M.1457 y UIT-R M.2012;</w:t>
      </w:r>
    </w:p>
    <w:p w:rsidR="00F12C67" w:rsidRPr="00305BE5" w:rsidRDefault="00F12C67" w:rsidP="003B4B95">
      <w:pPr>
        <w:pStyle w:val="enumlev2"/>
        <w:rPr>
          <w:lang w:val="es-ES_tradnl"/>
        </w:rPr>
      </w:pPr>
      <w:r w:rsidRPr="00305BE5">
        <w:rPr>
          <w:lang w:val="es-ES_tradnl"/>
        </w:rPr>
        <w:t>ii)</w:t>
      </w:r>
      <w:r w:rsidRPr="00305BE5">
        <w:rPr>
          <w:lang w:val="es-ES_tradnl"/>
        </w:rPr>
        <w:tab/>
        <w:t>admitir toda la compleja combinación de servicios, que requerirán anchuras de banda diferentes y diferentes cualidades de servicio, así como velocidades binarias superiores a las de</w:t>
      </w:r>
      <w:r w:rsidR="003B4B95">
        <w:rPr>
          <w:lang w:val="es-ES_tradnl"/>
        </w:rPr>
        <w:t xml:space="preserve"> </w:t>
      </w:r>
      <w:r w:rsidRPr="00305BE5">
        <w:rPr>
          <w:lang w:val="es-ES_tradnl"/>
        </w:rPr>
        <w:t>IMT-2000;</w:t>
      </w:r>
    </w:p>
    <w:p w:rsidR="00F12C67" w:rsidRPr="00305BE5" w:rsidRDefault="00F12C67" w:rsidP="00F12C67">
      <w:pPr>
        <w:pStyle w:val="enumlev2"/>
        <w:rPr>
          <w:lang w:val="es-ES_tradnl"/>
        </w:rPr>
      </w:pPr>
      <w:r w:rsidRPr="00305BE5">
        <w:rPr>
          <w:lang w:val="es-ES_tradnl"/>
        </w:rPr>
        <w:t>iii)</w:t>
      </w:r>
      <w:r w:rsidRPr="00305BE5">
        <w:rPr>
          <w:lang w:val="es-ES_tradnl"/>
        </w:rPr>
        <w:tab/>
        <w:t>tener la capacidad de modelar sistemas de múltiples redes interconectadas y contar con la flexibilidad necesaria para manejar diferentes combinaciones de GTAR en entornos diferentes, así como la posibilidad de proveer enlaces ascendentes y descendentes de un servicio sobre la base de diferentes técnicas de acceso radioeléctrico (RAT);</w:t>
      </w:r>
    </w:p>
    <w:p w:rsidR="00F12C67" w:rsidRPr="00305BE5" w:rsidRDefault="00F12C67" w:rsidP="00F12C67">
      <w:pPr>
        <w:pStyle w:val="enumlev2"/>
        <w:rPr>
          <w:lang w:val="es-ES_tradnl"/>
        </w:rPr>
      </w:pPr>
      <w:r w:rsidRPr="00305BE5">
        <w:rPr>
          <w:lang w:val="es-ES_tradnl"/>
        </w:rPr>
        <w:t>iv)</w:t>
      </w:r>
      <w:r w:rsidRPr="00305BE5">
        <w:rPr>
          <w:lang w:val="es-ES_tradnl"/>
        </w:rPr>
        <w:tab/>
        <w:t>emplear los datos de mercado que convenga reunir, como datos de entrada para la previsión del tráfico;</w:t>
      </w:r>
    </w:p>
    <w:p w:rsidR="00F12C67" w:rsidRPr="00305BE5" w:rsidRDefault="00F12C67" w:rsidP="00F12C67">
      <w:pPr>
        <w:pStyle w:val="enumlev2"/>
        <w:rPr>
          <w:lang w:val="es-ES_tradnl"/>
        </w:rPr>
      </w:pPr>
      <w:r w:rsidRPr="00305BE5">
        <w:rPr>
          <w:lang w:val="es-ES_tradnl"/>
        </w:rPr>
        <w:t>v)</w:t>
      </w:r>
      <w:r w:rsidRPr="00305BE5">
        <w:rPr>
          <w:lang w:val="es-ES_tradnl"/>
        </w:rPr>
        <w:tab/>
        <w:t>ser lo suficientemente flexible para responder, tanto a las tecnologías emergentes como a las ampliaciones de las IMT;</w:t>
      </w:r>
    </w:p>
    <w:p w:rsidR="00F12C67" w:rsidRPr="00305BE5" w:rsidRDefault="00F12C67" w:rsidP="00F12C67">
      <w:pPr>
        <w:pStyle w:val="enumlev2"/>
        <w:rPr>
          <w:lang w:val="es-ES_tradnl"/>
        </w:rPr>
      </w:pPr>
      <w:r w:rsidRPr="00305BE5">
        <w:rPr>
          <w:lang w:val="es-ES_tradnl"/>
        </w:rPr>
        <w:t>vi)</w:t>
      </w:r>
      <w:r w:rsidRPr="00305BE5">
        <w:rPr>
          <w:lang w:val="es-ES_tradnl"/>
        </w:rPr>
        <w:tab/>
        <w:t>tener en cuenta factores relacionados con las realizaciones prácticas de la red;</w:t>
      </w:r>
    </w:p>
    <w:p w:rsidR="00F12C67" w:rsidRPr="00305BE5" w:rsidRDefault="00F12C67" w:rsidP="00F12C67">
      <w:pPr>
        <w:pStyle w:val="enumlev2"/>
        <w:rPr>
          <w:lang w:val="es-ES_tradnl"/>
        </w:rPr>
      </w:pPr>
      <w:r w:rsidRPr="00305BE5">
        <w:rPr>
          <w:lang w:val="es-ES_tradnl"/>
        </w:rPr>
        <w:t>vii)</w:t>
      </w:r>
      <w:r w:rsidRPr="00305BE5">
        <w:rPr>
          <w:lang w:val="es-ES_tradnl"/>
        </w:rPr>
        <w:tab/>
        <w:t>producir resultados de suerte que sean de fácil comprensión y creíbles;</w:t>
      </w:r>
    </w:p>
    <w:p w:rsidR="00F12C67" w:rsidRPr="00305BE5" w:rsidRDefault="00F12C67" w:rsidP="00BF133D">
      <w:pPr>
        <w:pStyle w:val="enumlev2"/>
        <w:rPr>
          <w:lang w:val="es-ES_tradnl"/>
        </w:rPr>
      </w:pPr>
      <w:r w:rsidRPr="00305BE5">
        <w:rPr>
          <w:lang w:val="es-ES_tradnl"/>
        </w:rPr>
        <w:t>viii)</w:t>
      </w:r>
      <w:r w:rsidR="00BF133D">
        <w:rPr>
          <w:lang w:val="es-ES_tradnl"/>
        </w:rPr>
        <w:t>  </w:t>
      </w:r>
      <w:r w:rsidRPr="00305BE5">
        <w:rPr>
          <w:lang w:val="es-ES_tradnl"/>
        </w:rPr>
        <w:t>poderse aplicar y verificar dentro de las escalas de tiempo disponibles;</w:t>
      </w:r>
    </w:p>
    <w:p w:rsidR="00F12C67" w:rsidRPr="00305BE5" w:rsidRDefault="00F12C67" w:rsidP="00F12C67">
      <w:pPr>
        <w:pStyle w:val="enumlev2"/>
        <w:rPr>
          <w:lang w:val="es-ES_tradnl"/>
        </w:rPr>
      </w:pPr>
      <w:r w:rsidRPr="00305BE5">
        <w:rPr>
          <w:lang w:val="es-ES_tradnl"/>
        </w:rPr>
        <w:t>ix)</w:t>
      </w:r>
      <w:r w:rsidRPr="00305BE5">
        <w:rPr>
          <w:lang w:val="es-ES_tradnl"/>
        </w:rPr>
        <w:tab/>
        <w:t>convenir a las necesidades de las reuniones del UIT-R, en relación con las instalaciones de informática necesarias y el tiempo requerido para efectuar un análisis;</w:t>
      </w:r>
    </w:p>
    <w:p w:rsidR="00F12C67" w:rsidRPr="00305BE5" w:rsidRDefault="00F12C67" w:rsidP="00BF133D">
      <w:pPr>
        <w:pStyle w:val="enumlev2"/>
        <w:keepNext/>
        <w:keepLines/>
        <w:rPr>
          <w:lang w:val="es-ES_tradnl"/>
        </w:rPr>
      </w:pPr>
      <w:r w:rsidRPr="00305BE5">
        <w:rPr>
          <w:lang w:val="es-ES_tradnl"/>
        </w:rPr>
        <w:lastRenderedPageBreak/>
        <w:t>x)</w:t>
      </w:r>
      <w:r w:rsidRPr="00305BE5">
        <w:rPr>
          <w:lang w:val="es-ES_tradnl"/>
        </w:rPr>
        <w:tab/>
        <w:t>ser menos complejos de lo que se justifica por la incertidumbre de los datos de entrada;</w:t>
      </w:r>
    </w:p>
    <w:p w:rsidR="00F12C67" w:rsidRPr="00305BE5" w:rsidRDefault="00F12C67" w:rsidP="00F12C67">
      <w:pPr>
        <w:pStyle w:val="enumlev2"/>
        <w:rPr>
          <w:lang w:val="es-ES_tradnl"/>
        </w:rPr>
      </w:pPr>
      <w:r w:rsidRPr="00305BE5">
        <w:rPr>
          <w:lang w:val="es-ES_tradnl"/>
        </w:rPr>
        <w:t>xi)</w:t>
      </w:r>
      <w:r w:rsidRPr="00305BE5">
        <w:rPr>
          <w:lang w:val="es-ES_tradnl"/>
        </w:rPr>
        <w:tab/>
        <w:t>tener en cuenta la mejora de la eficacia espectral como resultado de los avances tecnológicos introducidos en el perfeccionamiento de las IMT,</w:t>
      </w:r>
    </w:p>
    <w:p w:rsidR="00F12C67" w:rsidRPr="00305BE5" w:rsidRDefault="00F12C67" w:rsidP="00F12C67">
      <w:pPr>
        <w:pStyle w:val="Call"/>
        <w:rPr>
          <w:lang w:val="es-ES_tradnl"/>
        </w:rPr>
      </w:pPr>
      <w:r>
        <w:rPr>
          <w:lang w:val="es-ES_tradnl"/>
        </w:rPr>
        <w:t>reconociendo</w:t>
      </w:r>
    </w:p>
    <w:p w:rsidR="00F12C67" w:rsidRPr="00305BE5" w:rsidRDefault="00F12C67" w:rsidP="00F12C67">
      <w:pPr>
        <w:rPr>
          <w:lang w:val="es-ES_tradnl"/>
        </w:rPr>
      </w:pPr>
      <w:r w:rsidRPr="00305BE5">
        <w:rPr>
          <w:lang w:val="es-ES_tradnl"/>
        </w:rPr>
        <w:t>a)</w:t>
      </w:r>
      <w:r w:rsidRPr="00305BE5">
        <w:rPr>
          <w:lang w:val="es-ES_tradnl"/>
        </w:rPr>
        <w:tab/>
        <w:t>que la mayor parte del tráfico ha pasado de las comunicaciones vocales a las comunicaciones multimedios;</w:t>
      </w:r>
    </w:p>
    <w:p w:rsidR="00F12C67" w:rsidRPr="00305BE5" w:rsidRDefault="00F12C67" w:rsidP="00F12C67">
      <w:pPr>
        <w:rPr>
          <w:lang w:val="es-ES_tradnl"/>
        </w:rPr>
      </w:pPr>
      <w:r w:rsidRPr="00305BE5">
        <w:rPr>
          <w:lang w:val="es-ES_tradnl"/>
        </w:rPr>
        <w:t>b)</w:t>
      </w:r>
      <w:r w:rsidRPr="00305BE5">
        <w:rPr>
          <w:lang w:val="es-ES_tradnl"/>
        </w:rPr>
        <w:tab/>
        <w:t>que se diseñan redes y sistemas capaces de transferir a bajo costo paquetes de datos;</w:t>
      </w:r>
    </w:p>
    <w:p w:rsidR="00F12C67" w:rsidRPr="00305BE5" w:rsidRDefault="00F12C67" w:rsidP="00F12C67">
      <w:pPr>
        <w:rPr>
          <w:lang w:val="es-ES_tradnl"/>
        </w:rPr>
      </w:pPr>
      <w:r w:rsidRPr="00305BE5">
        <w:rPr>
          <w:lang w:val="es-ES_tradnl"/>
        </w:rPr>
        <w:t>c)</w:t>
      </w:r>
      <w:r w:rsidRPr="00305BE5">
        <w:rPr>
          <w:lang w:val="es-ES_tradnl"/>
        </w:rPr>
        <w:tab/>
        <w:t>que aumenta la diversidad de los servicios y será menos pertinente aplicar valores máximos de tráfico simples a diferentes entornos, zonas geográficas y unidades de tiempo,</w:t>
      </w:r>
    </w:p>
    <w:p w:rsidR="00F12C67" w:rsidRPr="00305BE5" w:rsidRDefault="00F12C67" w:rsidP="00F12C67">
      <w:pPr>
        <w:pStyle w:val="Call"/>
        <w:rPr>
          <w:lang w:val="es-ES_tradnl"/>
        </w:rPr>
      </w:pPr>
      <w:r w:rsidRPr="00305BE5">
        <w:rPr>
          <w:lang w:val="es-ES_tradnl"/>
        </w:rPr>
        <w:t>recomienda</w:t>
      </w:r>
    </w:p>
    <w:p w:rsidR="00F12C67" w:rsidRPr="00305BE5" w:rsidRDefault="00F12C67" w:rsidP="00F12C67">
      <w:pPr>
        <w:rPr>
          <w:lang w:val="es-ES_tradnl"/>
        </w:rPr>
      </w:pPr>
      <w:r w:rsidRPr="00305BE5">
        <w:rPr>
          <w:b/>
          <w:lang w:val="es-ES_tradnl"/>
        </w:rPr>
        <w:t>1</w:t>
      </w:r>
      <w:r w:rsidRPr="00305BE5">
        <w:rPr>
          <w:lang w:val="es-ES_tradnl"/>
        </w:rPr>
        <w:tab/>
        <w:t>que las administraciones que deseen estimar las necesidades de espectro del componente terrenal de las IMT utilicen la metodología que figura en el Anexo 1.</w:t>
      </w:r>
    </w:p>
    <w:p w:rsidR="00F12C67" w:rsidRPr="00305BE5" w:rsidRDefault="00F12C67" w:rsidP="00F12C67">
      <w:pPr>
        <w:rPr>
          <w:lang w:val="es-ES_tradnl"/>
        </w:rPr>
      </w:pPr>
      <w:r w:rsidRPr="00305BE5">
        <w:rPr>
          <w:lang w:val="es-ES_tradnl"/>
        </w:rPr>
        <w:t>NOTA – Esta metodología es general y puede emplearse en diferentes mercados, para diversas arquitecturas de sistemas celulares. Ha de prestarse atención a la elección de los parámetros de entrada para responder a las necesidades específicas de cada país o región.</w:t>
      </w:r>
    </w:p>
    <w:p w:rsidR="00F12C67" w:rsidRPr="00305BE5" w:rsidRDefault="00F12C67" w:rsidP="00F12C67">
      <w:pPr>
        <w:rPr>
          <w:lang w:val="es-ES_tradnl"/>
        </w:rPr>
      </w:pPr>
    </w:p>
    <w:p w:rsidR="00F12C67" w:rsidRPr="00305BE5" w:rsidRDefault="00F12C67" w:rsidP="00F12C67">
      <w:pPr>
        <w:rPr>
          <w:lang w:val="es-ES_tradnl"/>
        </w:rPr>
      </w:pPr>
    </w:p>
    <w:p w:rsidR="00F12C67" w:rsidRPr="00305BE5" w:rsidRDefault="00F12C67" w:rsidP="00F12C67">
      <w:pPr>
        <w:pStyle w:val="AnnexNoTitle"/>
        <w:rPr>
          <w:lang w:val="es-ES_tradnl"/>
        </w:rPr>
      </w:pPr>
      <w:r w:rsidRPr="00305BE5">
        <w:rPr>
          <w:lang w:val="es-ES_tradnl"/>
        </w:rPr>
        <w:t>Anexo 1</w:t>
      </w:r>
    </w:p>
    <w:p w:rsidR="00F12C67" w:rsidRPr="00305BE5" w:rsidRDefault="00BF133D" w:rsidP="00F12C67">
      <w:pPr>
        <w:pStyle w:val="Heading1"/>
        <w:rPr>
          <w:lang w:val="es-ES_tradnl"/>
        </w:rPr>
      </w:pPr>
      <w:r>
        <w:rPr>
          <w:lang w:val="es-ES_tradnl"/>
        </w:rPr>
        <w:t>1</w:t>
      </w:r>
      <w:r>
        <w:rPr>
          <w:lang w:val="es-ES_tradnl"/>
        </w:rPr>
        <w:tab/>
        <w:t>Introducción</w:t>
      </w:r>
    </w:p>
    <w:p w:rsidR="00F12C67" w:rsidRPr="00305BE5" w:rsidRDefault="00F12C67" w:rsidP="00F12C67">
      <w:pPr>
        <w:rPr>
          <w:lang w:val="es-ES_tradnl"/>
        </w:rPr>
      </w:pPr>
      <w:r w:rsidRPr="00305BE5">
        <w:rPr>
          <w:lang w:val="es-ES_tradnl"/>
        </w:rPr>
        <w:t>En el pasado, se consideraba la estimación de las necesidades de espectro de las aplicaciones inalámbricas como un marco especializado en un solo sistema y una sola situación de mercado. Al producirse la convergencia de las telecomunicaciones móviles y fijas y los entornos con múltiples redes y atributos de soporte, tales como el interfuncionamiento sin discontinuidad entre diferentes sistemas de acceso complementarios que se describe en las Recomendaciones UIT</w:t>
      </w:r>
      <w:r w:rsidRPr="00305BE5">
        <w:rPr>
          <w:lang w:val="es-ES_tradnl"/>
        </w:rPr>
        <w:noBreakHyphen/>
        <w:t>R M.1645, UIT</w:t>
      </w:r>
      <w:r>
        <w:rPr>
          <w:lang w:val="es-ES_tradnl"/>
        </w:rPr>
        <w:noBreakHyphen/>
      </w:r>
      <w:r w:rsidRPr="00305BE5">
        <w:rPr>
          <w:lang w:val="es-ES_tradnl"/>
        </w:rPr>
        <w:t>R M.1457 y UIT-R M.2012 ya no conviene aplicar un enfoque tan simple. Para estimar las necesidades de frecuencias, hay que elaborar y aplicar nuevos modelos que tengan en cuenta las correlaciones espaciales y temporales entre los servicios de telecomunicación, teniendo en consideración las necesidades de mercado y las situaciones particulares de implantación de las redes.</w:t>
      </w:r>
    </w:p>
    <w:p w:rsidR="00F12C67" w:rsidRPr="00305BE5" w:rsidRDefault="00F12C67" w:rsidP="00F12C67">
      <w:pPr>
        <w:pStyle w:val="Heading1"/>
        <w:rPr>
          <w:lang w:val="es-ES_tradnl"/>
        </w:rPr>
      </w:pPr>
      <w:r w:rsidRPr="00305BE5">
        <w:rPr>
          <w:lang w:val="es-ES_tradnl"/>
        </w:rPr>
        <w:t>2</w:t>
      </w:r>
      <w:r w:rsidRPr="00305BE5">
        <w:rPr>
          <w:lang w:val="es-ES_tradnl"/>
        </w:rPr>
        <w:tab/>
        <w:t>Información previa necesaria para la aplicación de la metodología</w:t>
      </w:r>
    </w:p>
    <w:p w:rsidR="00F12C67" w:rsidRPr="00305BE5" w:rsidRDefault="00F12C67" w:rsidP="00F12C67">
      <w:pPr>
        <w:pStyle w:val="Heading2"/>
        <w:rPr>
          <w:lang w:val="es-ES_tradnl"/>
        </w:rPr>
      </w:pPr>
      <w:r w:rsidRPr="00305BE5">
        <w:rPr>
          <w:lang w:val="es-ES_tradnl"/>
        </w:rPr>
        <w:t>2.1</w:t>
      </w:r>
      <w:r w:rsidRPr="00305BE5">
        <w:rPr>
          <w:lang w:val="es-ES_tradnl"/>
        </w:rPr>
        <w:tab/>
        <w:t>Previsiones de servicio y mercado</w:t>
      </w:r>
    </w:p>
    <w:p w:rsidR="00F12C67" w:rsidRPr="00305BE5" w:rsidRDefault="00F12C67" w:rsidP="00F12C67">
      <w:pPr>
        <w:rPr>
          <w:lang w:val="es-ES_tradnl" w:eastAsia="ja-JP"/>
        </w:rPr>
      </w:pPr>
      <w:r w:rsidRPr="00305BE5">
        <w:rPr>
          <w:lang w:val="es-ES_tradnl"/>
        </w:rPr>
        <w:t>El punto de partida para todas las consideraciones de espectro relativas a las IMT consiste en las expectativas de mercado para los servicios de comunicación inalámbrica. Lo decisivo en este sentido es la previsión del mercado para usuarios de las IMT. La metodología se ha diseñado para tener en cuenta una amplia variedad de aplicaciones. El formato requerido de la información de mercado se define en el § 3.5. Un ejemplo de información de mercado adecuada en dicho formato figura en el Informe UIT</w:t>
      </w:r>
      <w:r w:rsidRPr="00305BE5">
        <w:rPr>
          <w:lang w:val="es-ES_tradnl"/>
        </w:rPr>
        <w:noBreakHyphen/>
        <w:t>R </w:t>
      </w:r>
      <w:r w:rsidRPr="00305BE5">
        <w:rPr>
          <w:lang w:val="es-ES_tradnl" w:eastAsia="ja-JP"/>
        </w:rPr>
        <w:t>M.2072 y la información actualizada del mercado de</w:t>
      </w:r>
      <w:r>
        <w:rPr>
          <w:lang w:val="es-ES_tradnl" w:eastAsia="ja-JP"/>
        </w:rPr>
        <w:t xml:space="preserve"> </w:t>
      </w:r>
      <w:r w:rsidRPr="00305BE5">
        <w:rPr>
          <w:lang w:val="es-ES_tradnl" w:eastAsia="ja-JP"/>
        </w:rPr>
        <w:t>las IMT puede encontrarse en el Informe UIT-R M.2243.</w:t>
      </w:r>
    </w:p>
    <w:p w:rsidR="00F12C67" w:rsidRPr="00305BE5" w:rsidRDefault="00F12C67" w:rsidP="00F12C67">
      <w:pPr>
        <w:pStyle w:val="Heading2"/>
        <w:rPr>
          <w:lang w:val="es-ES_tradnl"/>
        </w:rPr>
      </w:pPr>
      <w:r w:rsidRPr="00305BE5">
        <w:rPr>
          <w:lang w:val="es-ES_tradnl"/>
        </w:rPr>
        <w:lastRenderedPageBreak/>
        <w:t>2.2</w:t>
      </w:r>
      <w:r w:rsidRPr="00305BE5">
        <w:rPr>
          <w:lang w:val="es-ES_tradnl"/>
        </w:rPr>
        <w:tab/>
        <w:t xml:space="preserve">Consideraciones técnicas </w:t>
      </w:r>
    </w:p>
    <w:p w:rsidR="00F12C67" w:rsidRPr="00305BE5" w:rsidRDefault="00F12C67" w:rsidP="00C962D6">
      <w:pPr>
        <w:rPr>
          <w:lang w:val="es-ES_tradnl"/>
        </w:rPr>
      </w:pPr>
      <w:r w:rsidRPr="00305BE5">
        <w:rPr>
          <w:lang w:val="es-ES_tradnl"/>
        </w:rPr>
        <w:t>La metodología adopta un enfoque tecnológicamente neutral en los estudios RAT y emplea la clasificación de GTAR del Informe UIT</w:t>
      </w:r>
      <w:r w:rsidRPr="00305BE5">
        <w:rPr>
          <w:lang w:val="es-ES_tradnl"/>
        </w:rPr>
        <w:noBreakHyphen/>
        <w:t xml:space="preserve">R </w:t>
      </w:r>
      <w:r w:rsidRPr="00305BE5">
        <w:rPr>
          <w:lang w:val="es-ES_tradnl" w:eastAsia="ja-JP"/>
        </w:rPr>
        <w:t>M.2074. La metodología de cálculo del espectro requiere parámetros técnicos característicos para los diferentes GTAR como datos iniciales para el cálculo del espectro. Gracias al método de grupos de técnicas de acceso, la consideración técnica de la estimación del espectro puede efectuarse fácilmente sin referirse a la especificación detallada de interfaces de radiocomunicación para los sistemas móviles, actuales y futuros. En la consideración técnica figuran las definiciones de estos grupos, así como los parámetros de radiocomunicación vinculados a los mismos, que se utilizan en las diferentes etapas de la metodología. Estos aspectos tecnológicos de radiocomunicación y los valores correspondientes de los parámetros radioeléctricos, tales como eficacia espectral, se han examinado y se describen en el Informe</w:t>
      </w:r>
      <w:r w:rsidR="00C962D6">
        <w:rPr>
          <w:lang w:val="es-ES_tradnl" w:eastAsia="ja-JP"/>
        </w:rPr>
        <w:t xml:space="preserve"> </w:t>
      </w:r>
      <w:r w:rsidRPr="00305BE5">
        <w:rPr>
          <w:lang w:val="es-ES_tradnl" w:eastAsia="ja-JP"/>
        </w:rPr>
        <w:t>UIT</w:t>
      </w:r>
      <w:r w:rsidRPr="00305BE5">
        <w:rPr>
          <w:lang w:val="es-ES_tradnl" w:eastAsia="ja-JP"/>
        </w:rPr>
        <w:noBreakHyphen/>
        <w:t>R M.2074</w:t>
      </w:r>
      <w:r w:rsidRPr="00305BE5">
        <w:rPr>
          <w:lang w:val="es-ES_tradnl"/>
        </w:rPr>
        <w:t>.</w:t>
      </w:r>
    </w:p>
    <w:p w:rsidR="00F12C67" w:rsidRPr="00305BE5" w:rsidRDefault="00F12C67" w:rsidP="00F12C67">
      <w:pPr>
        <w:pStyle w:val="Heading2"/>
        <w:rPr>
          <w:lang w:val="es-ES_tradnl" w:eastAsia="ja-JP"/>
        </w:rPr>
      </w:pPr>
      <w:r w:rsidRPr="00305BE5">
        <w:rPr>
          <w:lang w:val="es-ES_tradnl" w:eastAsia="ja-JP"/>
        </w:rPr>
        <w:t>2.3</w:t>
      </w:r>
      <w:r w:rsidRPr="00305BE5">
        <w:rPr>
          <w:lang w:val="es-ES_tradnl" w:eastAsia="ja-JP"/>
        </w:rPr>
        <w:tab/>
        <w:t>GTAR</w:t>
      </w:r>
    </w:p>
    <w:p w:rsidR="00F12C67" w:rsidRPr="00305BE5" w:rsidRDefault="00F12C67" w:rsidP="00C6090A">
      <w:pPr>
        <w:rPr>
          <w:lang w:val="es-ES_tradnl" w:eastAsia="ja-JP"/>
        </w:rPr>
      </w:pPr>
      <w:r w:rsidRPr="00305BE5">
        <w:rPr>
          <w:lang w:val="es-ES_tradnl" w:eastAsia="ja-JP"/>
        </w:rPr>
        <w:t>La metodología tiene en cuenta el mercado total de comunicaciones terrenales por suministrar mediante diversos medios de comunicación para otros tantos a servicios y redes, de conformidad con las Recomendaciones UIT-R</w:t>
      </w:r>
      <w:r w:rsidR="00C6090A">
        <w:rPr>
          <w:lang w:val="es-ES_tradnl" w:eastAsia="ja-JP"/>
        </w:rPr>
        <w:t> </w:t>
      </w:r>
      <w:r w:rsidRPr="00305BE5">
        <w:rPr>
          <w:lang w:val="es-ES_tradnl" w:eastAsia="ja-JP"/>
        </w:rPr>
        <w:t>M.1645, UIT-R</w:t>
      </w:r>
      <w:r w:rsidR="00C6090A">
        <w:rPr>
          <w:lang w:val="es-ES_tradnl" w:eastAsia="ja-JP"/>
        </w:rPr>
        <w:t> </w:t>
      </w:r>
      <w:r w:rsidRPr="00305BE5">
        <w:rPr>
          <w:lang w:val="es-ES_tradnl" w:eastAsia="ja-JP"/>
        </w:rPr>
        <w:t>M.1457 y UIT-R</w:t>
      </w:r>
      <w:r w:rsidR="00C6090A">
        <w:rPr>
          <w:lang w:val="es-ES_tradnl" w:eastAsia="ja-JP"/>
        </w:rPr>
        <w:t> </w:t>
      </w:r>
      <w:r w:rsidRPr="00305BE5">
        <w:rPr>
          <w:lang w:val="es-ES_tradnl" w:eastAsia="ja-JP"/>
        </w:rPr>
        <w:t>M.2012. Es así que puede identificarse el número de GTAR. La presente metodología distribuye el tráfico total previsto del mercado de comunicaciones terrenales entre los distintos GTAR como sigue:</w:t>
      </w:r>
    </w:p>
    <w:p w:rsidR="00F12C67" w:rsidRPr="00305BE5" w:rsidRDefault="00F12C67" w:rsidP="00F12C67">
      <w:pPr>
        <w:rPr>
          <w:lang w:val="es-ES_tradnl" w:eastAsia="ja-JP"/>
        </w:rPr>
      </w:pPr>
      <w:r w:rsidRPr="00305BE5">
        <w:rPr>
          <w:i/>
          <w:lang w:val="es-ES_tradnl" w:eastAsia="ja-JP"/>
        </w:rPr>
        <w:t>Grupo 1</w:t>
      </w:r>
      <w:r w:rsidRPr="00305BE5">
        <w:rPr>
          <w:lang w:val="es-ES_tradnl" w:eastAsia="ja-JP"/>
        </w:rPr>
        <w:t>: Sistemas anteriores a las IMT, IMT-2000 y sus ampliaciones.</w:t>
      </w:r>
    </w:p>
    <w:p w:rsidR="00F12C67" w:rsidRPr="00305BE5" w:rsidRDefault="00F12C67" w:rsidP="00F12C67">
      <w:pPr>
        <w:rPr>
          <w:lang w:val="es-ES_tradnl" w:eastAsia="ja-JP"/>
        </w:rPr>
      </w:pPr>
      <w:r w:rsidRPr="00305BE5">
        <w:rPr>
          <w:lang w:val="es-ES_tradnl" w:eastAsia="ja-JP"/>
        </w:rPr>
        <w:t>Este grupo comprende los sistemas móviles celulares digitales, sistemas de las IMT</w:t>
      </w:r>
      <w:r w:rsidRPr="00305BE5">
        <w:rPr>
          <w:lang w:val="es-ES_tradnl" w:eastAsia="ja-JP"/>
        </w:rPr>
        <w:noBreakHyphen/>
        <w:t>2000 y sus respectivas ampliaciones.</w:t>
      </w:r>
    </w:p>
    <w:p w:rsidR="00F12C67" w:rsidRPr="00305BE5" w:rsidRDefault="00F12C67" w:rsidP="00F12C67">
      <w:pPr>
        <w:rPr>
          <w:lang w:val="es-ES_tradnl" w:eastAsia="ja-JP"/>
        </w:rPr>
      </w:pPr>
      <w:r w:rsidRPr="00305BE5">
        <w:rPr>
          <w:i/>
          <w:lang w:val="es-ES_tradnl" w:eastAsia="ja-JP"/>
        </w:rPr>
        <w:t>Grupo 2</w:t>
      </w:r>
      <w:r w:rsidRPr="00305BE5">
        <w:rPr>
          <w:lang w:val="es-ES_tradnl" w:eastAsia="ja-JP"/>
        </w:rPr>
        <w:t>: Sistemas IMT</w:t>
      </w:r>
      <w:r w:rsidRPr="00305BE5">
        <w:rPr>
          <w:lang w:val="es-ES_tradnl" w:eastAsia="ja-JP"/>
        </w:rPr>
        <w:noBreakHyphen/>
        <w:t>Avanzadas, tal como se describen en la Recomendación UIT</w:t>
      </w:r>
      <w:r w:rsidRPr="00305BE5">
        <w:rPr>
          <w:lang w:val="es-ES_tradnl" w:eastAsia="ja-JP"/>
        </w:rPr>
        <w:noBreakHyphen/>
        <w:t>R M.2012.</w:t>
      </w:r>
    </w:p>
    <w:p w:rsidR="00F12C67" w:rsidRPr="00305BE5" w:rsidRDefault="00F12C67" w:rsidP="00F12C67">
      <w:pPr>
        <w:rPr>
          <w:lang w:val="es-ES_tradnl" w:eastAsia="ja-JP"/>
        </w:rPr>
      </w:pPr>
      <w:r w:rsidRPr="00305BE5">
        <w:rPr>
          <w:i/>
          <w:lang w:val="es-ES_tradnl" w:eastAsia="ja-JP"/>
        </w:rPr>
        <w:t>Grupo 3</w:t>
      </w:r>
      <w:r w:rsidRPr="00305BE5">
        <w:rPr>
          <w:lang w:val="es-ES_tradnl" w:eastAsia="ja-JP"/>
        </w:rPr>
        <w:t>: LAN de radiocomunicación existentes y sus ampliaciones.</w:t>
      </w:r>
    </w:p>
    <w:p w:rsidR="00F12C67" w:rsidRPr="00305BE5" w:rsidRDefault="00F12C67" w:rsidP="00F12C67">
      <w:pPr>
        <w:rPr>
          <w:lang w:val="es-ES_tradnl" w:eastAsia="ja-JP"/>
        </w:rPr>
      </w:pPr>
      <w:r w:rsidRPr="00305BE5">
        <w:rPr>
          <w:i/>
          <w:lang w:val="es-ES_tradnl" w:eastAsia="ja-JP"/>
        </w:rPr>
        <w:t>Grupo 4</w:t>
      </w:r>
      <w:r w:rsidRPr="00305BE5">
        <w:rPr>
          <w:lang w:val="es-ES_tradnl" w:eastAsia="ja-JP"/>
        </w:rPr>
        <w:t>: Sistemas radiodifusión móvil digital y sus ampliaciones.</w:t>
      </w:r>
    </w:p>
    <w:p w:rsidR="00F12C67" w:rsidRPr="00305BE5" w:rsidRDefault="00F12C67" w:rsidP="00F12C67">
      <w:pPr>
        <w:pStyle w:val="Heading1"/>
        <w:rPr>
          <w:lang w:val="es-ES_tradnl"/>
        </w:rPr>
      </w:pPr>
      <w:r w:rsidRPr="00305BE5">
        <w:rPr>
          <w:lang w:val="es-ES_tradnl"/>
        </w:rPr>
        <w:t>3</w:t>
      </w:r>
      <w:r w:rsidRPr="00305BE5">
        <w:rPr>
          <w:lang w:val="es-ES_tradnl"/>
        </w:rPr>
        <w:tab/>
        <w:t>Metodología de cálculo de las necesidades de espectro</w:t>
      </w:r>
    </w:p>
    <w:p w:rsidR="00F12C67" w:rsidRPr="00305BE5" w:rsidRDefault="00F12C67" w:rsidP="00F12C67">
      <w:pPr>
        <w:pStyle w:val="Heading2"/>
        <w:rPr>
          <w:lang w:val="es-ES_tradnl"/>
        </w:rPr>
      </w:pPr>
      <w:r w:rsidRPr="00305BE5">
        <w:rPr>
          <w:lang w:val="es-ES_tradnl"/>
        </w:rPr>
        <w:t>3.1</w:t>
      </w:r>
      <w:r w:rsidRPr="00305BE5">
        <w:rPr>
          <w:lang w:val="es-ES_tradnl"/>
        </w:rPr>
        <w:tab/>
        <w:t>Alcance de la metodología de cálculo del espectro para las IMT</w:t>
      </w:r>
    </w:p>
    <w:p w:rsidR="00F12C67" w:rsidRPr="00305BE5" w:rsidRDefault="00F12C67" w:rsidP="00C962D6">
      <w:pPr>
        <w:rPr>
          <w:lang w:val="es-ES_tradnl"/>
        </w:rPr>
      </w:pPr>
      <w:r w:rsidRPr="00305BE5">
        <w:rPr>
          <w:lang w:val="es-ES_tradnl"/>
        </w:rPr>
        <w:t>Esta metodología tiene en cuenta las previsiones de tráfico para todos los GTAR (GTAR1</w:t>
      </w:r>
      <w:r w:rsidR="00C962D6">
        <w:rPr>
          <w:lang w:val="es-ES_tradnl"/>
        </w:rPr>
        <w:t> </w:t>
      </w:r>
      <w:r w:rsidRPr="00305BE5">
        <w:rPr>
          <w:lang w:val="es-ES_tradnl"/>
        </w:rPr>
        <w:t>– GTAR4), aunque sólo calcula las necesidades de espectro de GTAR1 y GTAR2, que corresponden a los sistemas IMT.</w:t>
      </w:r>
    </w:p>
    <w:p w:rsidR="00F12C67" w:rsidRPr="00305BE5" w:rsidRDefault="00F12C67" w:rsidP="00F12C67">
      <w:pPr>
        <w:pStyle w:val="Heading2"/>
        <w:rPr>
          <w:lang w:val="es-ES_tradnl"/>
        </w:rPr>
      </w:pPr>
      <w:r w:rsidRPr="00305BE5">
        <w:rPr>
          <w:lang w:val="es-ES_tradnl"/>
        </w:rPr>
        <w:t>3.2</w:t>
      </w:r>
      <w:r w:rsidRPr="00305BE5">
        <w:rPr>
          <w:lang w:val="es-ES_tradnl"/>
        </w:rPr>
        <w:tab/>
        <w:t>Criterios del cálculo del espectro</w:t>
      </w:r>
    </w:p>
    <w:p w:rsidR="00F12C67" w:rsidRPr="00305BE5" w:rsidRDefault="00F12C67" w:rsidP="00F12C67">
      <w:pPr>
        <w:rPr>
          <w:lang w:val="es-ES_tradnl"/>
        </w:rPr>
      </w:pPr>
      <w:r w:rsidRPr="00305BE5">
        <w:rPr>
          <w:lang w:val="es-ES_tradnl"/>
        </w:rPr>
        <w:t>El proceso técnico de estimación de las necesidades de espectro para las comunicaciones móviles ha de basarse en cuatro elementos esenciales:</w:t>
      </w:r>
    </w:p>
    <w:p w:rsidR="00F12C67" w:rsidRPr="00305BE5" w:rsidRDefault="00F12C67" w:rsidP="00F12C67">
      <w:pPr>
        <w:pStyle w:val="enumlev1"/>
        <w:rPr>
          <w:lang w:val="es-ES_tradnl"/>
        </w:rPr>
      </w:pPr>
      <w:r w:rsidRPr="00305BE5">
        <w:rPr>
          <w:lang w:val="es-ES_tradnl"/>
        </w:rPr>
        <w:t>–</w:t>
      </w:r>
      <w:r w:rsidRPr="00305BE5">
        <w:rPr>
          <w:lang w:val="es-ES_tradnl"/>
        </w:rPr>
        <w:tab/>
        <w:t>Definición de servicios.</w:t>
      </w:r>
    </w:p>
    <w:p w:rsidR="00F12C67" w:rsidRPr="00305BE5" w:rsidRDefault="00F12C67" w:rsidP="00F12C67">
      <w:pPr>
        <w:pStyle w:val="enumlev1"/>
        <w:rPr>
          <w:lang w:val="es-ES_tradnl"/>
        </w:rPr>
      </w:pPr>
      <w:r w:rsidRPr="00305BE5">
        <w:rPr>
          <w:lang w:val="es-ES_tradnl"/>
        </w:rPr>
        <w:t>–</w:t>
      </w:r>
      <w:r w:rsidRPr="00305BE5">
        <w:rPr>
          <w:lang w:val="es-ES_tradnl"/>
        </w:rPr>
        <w:tab/>
        <w:t>Expectativas del mercado.</w:t>
      </w:r>
    </w:p>
    <w:p w:rsidR="00F12C67" w:rsidRPr="00305BE5" w:rsidRDefault="00F12C67" w:rsidP="00F12C67">
      <w:pPr>
        <w:pStyle w:val="enumlev1"/>
        <w:rPr>
          <w:lang w:val="es-ES_tradnl"/>
        </w:rPr>
      </w:pPr>
      <w:r w:rsidRPr="00305BE5">
        <w:rPr>
          <w:lang w:val="es-ES_tradnl"/>
        </w:rPr>
        <w:t>–</w:t>
      </w:r>
      <w:r w:rsidRPr="00305BE5">
        <w:rPr>
          <w:lang w:val="es-ES_tradnl"/>
        </w:rPr>
        <w:tab/>
        <w:t>Marco técnico y operacional.</w:t>
      </w:r>
    </w:p>
    <w:p w:rsidR="00F12C67" w:rsidRPr="00305BE5" w:rsidRDefault="00F12C67" w:rsidP="00F12C67">
      <w:pPr>
        <w:pStyle w:val="enumlev1"/>
        <w:rPr>
          <w:lang w:val="es-ES_tradnl"/>
        </w:rPr>
      </w:pPr>
      <w:r w:rsidRPr="00305BE5">
        <w:rPr>
          <w:lang w:val="es-ES_tradnl"/>
        </w:rPr>
        <w:t>–</w:t>
      </w:r>
      <w:r w:rsidRPr="00305BE5">
        <w:rPr>
          <w:lang w:val="es-ES_tradnl"/>
        </w:rPr>
        <w:tab/>
        <w:t>Algoritmo del cálculo de espectro.</w:t>
      </w:r>
    </w:p>
    <w:p w:rsidR="00F12C67" w:rsidRPr="00305BE5" w:rsidRDefault="00F12C67" w:rsidP="00F12C67">
      <w:pPr>
        <w:pStyle w:val="Heading2"/>
        <w:rPr>
          <w:lang w:val="es-ES_tradnl"/>
        </w:rPr>
      </w:pPr>
      <w:r w:rsidRPr="00305BE5">
        <w:rPr>
          <w:lang w:val="es-ES_tradnl"/>
        </w:rPr>
        <w:t>3.3</w:t>
      </w:r>
      <w:r w:rsidRPr="00305BE5">
        <w:rPr>
          <w:lang w:val="es-ES_tradnl"/>
        </w:rPr>
        <w:tab/>
        <w:t>Secuencia general de la metodología</w:t>
      </w:r>
    </w:p>
    <w:p w:rsidR="00F12C67" w:rsidRPr="00305BE5" w:rsidRDefault="00F12C67" w:rsidP="00F12C67">
      <w:pPr>
        <w:rPr>
          <w:lang w:val="es-ES_tradnl"/>
        </w:rPr>
      </w:pPr>
      <w:r w:rsidRPr="00305BE5">
        <w:rPr>
          <w:lang w:val="es-ES_tradnl"/>
        </w:rPr>
        <w:t>Un flujograma general de la metodología de cálculo de las necesidades de espectro aparece en la Fig. 1.</w:t>
      </w:r>
    </w:p>
    <w:p w:rsidR="00F12C67" w:rsidRPr="00305BE5" w:rsidRDefault="00F12C67" w:rsidP="00F12C67">
      <w:pPr>
        <w:pStyle w:val="FigureNo"/>
        <w:rPr>
          <w:lang w:val="es-ES_tradnl"/>
        </w:rPr>
      </w:pPr>
      <w:r w:rsidRPr="00305BE5">
        <w:rPr>
          <w:lang w:val="es-ES_tradnl"/>
        </w:rPr>
        <w:lastRenderedPageBreak/>
        <w:t>FIGURa 1</w:t>
      </w:r>
    </w:p>
    <w:p w:rsidR="00F12C67" w:rsidRPr="00305BE5" w:rsidRDefault="00F12C67" w:rsidP="00F12C67">
      <w:pPr>
        <w:pStyle w:val="Figuretitle"/>
        <w:spacing w:after="0"/>
        <w:rPr>
          <w:lang w:val="es-ES_tradnl"/>
        </w:rPr>
      </w:pPr>
      <w:r w:rsidRPr="00305BE5">
        <w:rPr>
          <w:lang w:val="es-ES_tradnl"/>
        </w:rPr>
        <w:t>Flujograma de la metodología general de cálculo de espectro</w:t>
      </w:r>
    </w:p>
    <w:p w:rsidR="00F12C67" w:rsidRPr="00305BE5" w:rsidRDefault="00F12C67" w:rsidP="00F12C67">
      <w:pPr>
        <w:pStyle w:val="Blanc"/>
        <w:rPr>
          <w:lang w:val="es-ES_tradnl"/>
        </w:rPr>
      </w:pPr>
    </w:p>
    <w:p w:rsidR="00F12C67" w:rsidRPr="00305BE5" w:rsidRDefault="001F432C" w:rsidP="00F12C67">
      <w:pPr>
        <w:pStyle w:val="Figure"/>
        <w:rPr>
          <w:lang w:val="es-ES_tradnl" w:eastAsia="ja-JP"/>
        </w:rPr>
      </w:pPr>
      <w:r w:rsidRPr="00305BE5">
        <w:rPr>
          <w:lang w:val="es-ES_tradnl"/>
        </w:rPr>
        <w:object w:dxaOrig="3626" w:dyaOrig="7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8pt;height:597.2pt" o:ole="">
            <v:imagedata r:id="rId14" o:title=""/>
          </v:shape>
          <o:OLEObject Type="Embed" ProgID="CorelDRAW.Graphic.14" ShapeID="_x0000_i1025" DrawAspect="Content" ObjectID="_1462196725" r:id="rId15"/>
        </w:object>
      </w:r>
    </w:p>
    <w:p w:rsidR="00F12C67" w:rsidRPr="00305BE5" w:rsidRDefault="00F12C67" w:rsidP="00F12C67">
      <w:pPr>
        <w:keepNext/>
        <w:rPr>
          <w:lang w:val="es-ES_tradnl"/>
        </w:rPr>
      </w:pPr>
      <w:r w:rsidRPr="00305BE5">
        <w:rPr>
          <w:i/>
          <w:lang w:val="es-ES_tradnl"/>
        </w:rPr>
        <w:lastRenderedPageBreak/>
        <w:t>Paso 1</w:t>
      </w:r>
      <w:r w:rsidRPr="00305BE5">
        <w:rPr>
          <w:lang w:val="es-ES_tradnl"/>
        </w:rPr>
        <w:t>: presenta las diversas definiciones empleadas en la metodología, que se exponen en el § 3.4.</w:t>
      </w:r>
    </w:p>
    <w:p w:rsidR="00F12C67" w:rsidRPr="00305BE5" w:rsidRDefault="00F12C67" w:rsidP="00F12C67">
      <w:pPr>
        <w:keepNext/>
        <w:rPr>
          <w:lang w:val="es-ES_tradnl"/>
        </w:rPr>
      </w:pPr>
      <w:r w:rsidRPr="00305BE5">
        <w:rPr>
          <w:i/>
          <w:lang w:val="es-ES_tradnl"/>
        </w:rPr>
        <w:t>Paso 2</w:t>
      </w:r>
      <w:r w:rsidRPr="00305BE5">
        <w:rPr>
          <w:lang w:val="es-ES_tradnl"/>
        </w:rPr>
        <w:t>: analiza los datos del mercado, que pueden obtenerse de los Informes UIT</w:t>
      </w:r>
      <w:r w:rsidRPr="00305BE5">
        <w:rPr>
          <w:lang w:val="es-ES_tradnl"/>
        </w:rPr>
        <w:noBreakHyphen/>
        <w:t>R M.2072 y UIT</w:t>
      </w:r>
      <w:r>
        <w:rPr>
          <w:lang w:val="es-ES_tradnl"/>
        </w:rPr>
        <w:noBreakHyphen/>
      </w:r>
      <w:r w:rsidRPr="00305BE5">
        <w:rPr>
          <w:lang w:val="es-ES_tradnl"/>
        </w:rPr>
        <w:t>R M.2243. Los datos de análisis de me</w:t>
      </w:r>
      <w:r w:rsidR="001F432C">
        <w:rPr>
          <w:lang w:val="es-ES_tradnl"/>
        </w:rPr>
        <w:t>rcado se describen en el § 3.5.</w:t>
      </w:r>
    </w:p>
    <w:p w:rsidR="00F12C67" w:rsidRPr="00305BE5" w:rsidRDefault="00F12C67" w:rsidP="00F12C67">
      <w:pPr>
        <w:rPr>
          <w:lang w:val="es-ES_tradnl"/>
        </w:rPr>
      </w:pPr>
      <w:r w:rsidRPr="00305BE5">
        <w:rPr>
          <w:i/>
          <w:lang w:val="es-ES_tradnl"/>
        </w:rPr>
        <w:t>Paso 3</w:t>
      </w:r>
      <w:r w:rsidRPr="00305BE5">
        <w:rPr>
          <w:lang w:val="es-ES_tradnl"/>
        </w:rPr>
        <w:t>: calcula los valores correspondientes al tráfico para la metodología según el procedimiento descrito en el § 3.5.2.6.</w:t>
      </w:r>
    </w:p>
    <w:p w:rsidR="00F12C67" w:rsidRPr="00305BE5" w:rsidRDefault="00F12C67" w:rsidP="00F12C67">
      <w:pPr>
        <w:rPr>
          <w:lang w:val="es-ES_tradnl"/>
        </w:rPr>
      </w:pPr>
      <w:r w:rsidRPr="00305BE5">
        <w:rPr>
          <w:i/>
          <w:lang w:val="es-ES_tradnl"/>
        </w:rPr>
        <w:t>Paso 4</w:t>
      </w:r>
      <w:r w:rsidRPr="00305BE5">
        <w:rPr>
          <w:lang w:val="es-ES_tradnl"/>
        </w:rPr>
        <w:t>: distribuye el tráfico entre los distintos GTAR y entornos radioeléctricos dentro de cada GTAR, tal como se presenta en el § 3.6.</w:t>
      </w:r>
    </w:p>
    <w:p w:rsidR="00F12C67" w:rsidRPr="00305BE5" w:rsidRDefault="00F12C67" w:rsidP="00F12C67">
      <w:pPr>
        <w:rPr>
          <w:lang w:val="es-ES_tradnl"/>
        </w:rPr>
      </w:pPr>
      <w:r w:rsidRPr="00305BE5">
        <w:rPr>
          <w:i/>
          <w:lang w:val="es-ES_tradnl"/>
        </w:rPr>
        <w:t>Paso 5</w:t>
      </w:r>
      <w:r w:rsidRPr="00305BE5">
        <w:rPr>
          <w:lang w:val="es-ES_tradnl"/>
        </w:rPr>
        <w:t>: determina la capacidad requerida del sistema a los efectos de transportar el tráfico ofrecido. Los algoritmos de cálculo de capacidad se presentan separadamente para las categorías de servicio con conmutación de circuito y con conmutación de paquetes, respectivamente en § 4.1 y § 4.2.</w:t>
      </w:r>
    </w:p>
    <w:p w:rsidR="00F12C67" w:rsidRPr="00305BE5" w:rsidRDefault="00F12C67" w:rsidP="00F12C67">
      <w:pPr>
        <w:rPr>
          <w:lang w:val="es-ES_tradnl"/>
        </w:rPr>
      </w:pPr>
      <w:r w:rsidRPr="00305BE5">
        <w:rPr>
          <w:i/>
          <w:lang w:val="es-ES_tradnl"/>
        </w:rPr>
        <w:t>Paso 6</w:t>
      </w:r>
      <w:r w:rsidRPr="00305BE5">
        <w:rPr>
          <w:lang w:val="es-ES_tradnl"/>
        </w:rPr>
        <w:t>: calcula las necesidades de espectro del GTAR 1 y del GTAR 2, según se describe en el § 4.3.</w:t>
      </w:r>
    </w:p>
    <w:p w:rsidR="00F12C67" w:rsidRPr="00305BE5" w:rsidRDefault="00F12C67" w:rsidP="00F12C67">
      <w:pPr>
        <w:rPr>
          <w:lang w:val="es-ES_tradnl"/>
        </w:rPr>
      </w:pPr>
      <w:r w:rsidRPr="00305BE5">
        <w:rPr>
          <w:i/>
          <w:lang w:val="es-ES_tradnl"/>
        </w:rPr>
        <w:t>Paso 7</w:t>
      </w:r>
      <w:r w:rsidRPr="00305BE5">
        <w:rPr>
          <w:lang w:val="es-ES_tradnl"/>
        </w:rPr>
        <w:t>: establece algunos ajustes necesarios para tener en cuenta aspectos prácticos de la implantación de redes, según se describe en el § 5.</w:t>
      </w:r>
    </w:p>
    <w:p w:rsidR="00F12C67" w:rsidRPr="00305BE5" w:rsidRDefault="00F12C67" w:rsidP="00F12C67">
      <w:pPr>
        <w:rPr>
          <w:lang w:val="es-ES_tradnl"/>
        </w:rPr>
      </w:pPr>
      <w:r w:rsidRPr="00305BE5">
        <w:rPr>
          <w:i/>
          <w:lang w:val="es-ES_tradnl"/>
        </w:rPr>
        <w:t>Paso 8</w:t>
      </w:r>
      <w:r w:rsidRPr="00305BE5">
        <w:rPr>
          <w:lang w:val="es-ES_tradnl"/>
        </w:rPr>
        <w:t>: calcula las necesidades de espectro totales, según el § 6.</w:t>
      </w:r>
    </w:p>
    <w:p w:rsidR="00F12C67" w:rsidRPr="00305BE5" w:rsidRDefault="00F12C67" w:rsidP="00F12C67">
      <w:pPr>
        <w:rPr>
          <w:lang w:val="es-ES_tradnl"/>
        </w:rPr>
      </w:pPr>
      <w:r w:rsidRPr="00305BE5">
        <w:rPr>
          <w:i/>
          <w:lang w:val="es-ES_tradnl"/>
        </w:rPr>
        <w:t>Paso 9</w:t>
      </w:r>
      <w:r w:rsidRPr="00305BE5">
        <w:rPr>
          <w:lang w:val="es-ES_tradnl"/>
        </w:rPr>
        <w:t>: presenta las necesidades de espectro de GTAR 1 y GTAR 2 a modo de resultado.</w:t>
      </w:r>
    </w:p>
    <w:p w:rsidR="00F12C67" w:rsidRPr="00305BE5" w:rsidRDefault="00F12C67" w:rsidP="00F12C67">
      <w:pPr>
        <w:pStyle w:val="Heading2"/>
        <w:rPr>
          <w:lang w:val="es-ES_tradnl"/>
        </w:rPr>
      </w:pPr>
      <w:r w:rsidRPr="00305BE5">
        <w:rPr>
          <w:lang w:val="es-ES_tradnl"/>
        </w:rPr>
        <w:t>3.4</w:t>
      </w:r>
      <w:r w:rsidRPr="00305BE5">
        <w:rPr>
          <w:lang w:val="es-ES_tradnl"/>
        </w:rPr>
        <w:tab/>
        <w:t xml:space="preserve">Definiciones </w:t>
      </w:r>
    </w:p>
    <w:p w:rsidR="00F12C67" w:rsidRPr="00305BE5" w:rsidRDefault="00F12C67" w:rsidP="00F12C67">
      <w:pPr>
        <w:rPr>
          <w:lang w:val="es-ES_tradnl"/>
        </w:rPr>
      </w:pPr>
      <w:r w:rsidRPr="00305BE5">
        <w:rPr>
          <w:lang w:val="es-ES_tradnl"/>
        </w:rPr>
        <w:t>Aquí se definen todos los parámetros de entrada necesarios y sus respectivas clasificaciones.</w:t>
      </w:r>
    </w:p>
    <w:p w:rsidR="00F12C67" w:rsidRPr="00305BE5" w:rsidRDefault="00F12C67" w:rsidP="00F12C67">
      <w:pPr>
        <w:rPr>
          <w:lang w:val="es-ES_tradnl"/>
        </w:rPr>
      </w:pPr>
      <w:r w:rsidRPr="00305BE5">
        <w:rPr>
          <w:lang w:val="es-ES_tradnl"/>
        </w:rPr>
        <w:t xml:space="preserve">Los </w:t>
      </w:r>
      <w:r>
        <w:rPr>
          <w:lang w:val="es-ES_tradnl"/>
        </w:rPr>
        <w:t>puntos</w:t>
      </w:r>
      <w:r w:rsidRPr="00305BE5">
        <w:rPr>
          <w:lang w:val="es-ES_tradnl"/>
        </w:rPr>
        <w:t xml:space="preserve"> que siguen contienen cuadros con los parámetros que necesita la metodología. Los valores de los parámetros indicados en los cuadros deben considerarse como ejemplos, según se indica en dichos cuadros.</w:t>
      </w:r>
    </w:p>
    <w:p w:rsidR="00F12C67" w:rsidRPr="00305BE5" w:rsidRDefault="00F12C67" w:rsidP="00F12C67">
      <w:pPr>
        <w:rPr>
          <w:lang w:val="es-ES_tradnl"/>
        </w:rPr>
      </w:pPr>
      <w:r w:rsidRPr="00305BE5">
        <w:rPr>
          <w:lang w:val="es-ES_tradnl"/>
        </w:rPr>
        <w:t>Primero se presentan los tipos de servicio y clases de tráfico, para contemplar las probables velocidades máximas de datos de las que se dispone y el perfil de tráfico probable de un servicio. La categoría de servicio es una combinación de tipo de servicio y clase de tráfico.</w:t>
      </w:r>
    </w:p>
    <w:p w:rsidR="00F12C67" w:rsidRPr="00305BE5" w:rsidRDefault="00F12C67" w:rsidP="00F12C67">
      <w:pPr>
        <w:rPr>
          <w:lang w:val="es-ES_tradnl"/>
        </w:rPr>
      </w:pPr>
      <w:r w:rsidRPr="00305BE5">
        <w:rPr>
          <w:lang w:val="es-ES_tradnl"/>
        </w:rPr>
        <w:t>Los entornos de servicio se definen con el objeto de clasificar la zona donde se encuentra el usuario en el momento de evaluarse un servicio y un perfil de tráfico dados en dicha zona geográfica. Los entornos de servicio son una combinación de las características de utilización del servicio y valores de teledensidad.</w:t>
      </w:r>
    </w:p>
    <w:p w:rsidR="00F12C67" w:rsidRPr="00305BE5" w:rsidRDefault="00F12C67" w:rsidP="00F12C67">
      <w:pPr>
        <w:rPr>
          <w:lang w:val="es-ES_tradnl"/>
        </w:rPr>
      </w:pPr>
      <w:r w:rsidRPr="00305BE5">
        <w:rPr>
          <w:lang w:val="es-ES_tradnl"/>
        </w:rPr>
        <w:t>La definición de entorno radioeléctrico tiene por objeto contemplar en los cálculos la infraestructura radioeléctrica que suministra los servicios al usuario en un entorno de servicio. En los entornos radioeléctricos se tienen en cuenta las distintas concepciones de implantación de las radiocomunicaciones.</w:t>
      </w:r>
    </w:p>
    <w:p w:rsidR="00F12C67" w:rsidRPr="00305BE5" w:rsidRDefault="00F12C67" w:rsidP="00F12C67">
      <w:pPr>
        <w:rPr>
          <w:lang w:val="es-ES_tradnl"/>
        </w:rPr>
      </w:pPr>
      <w:r w:rsidRPr="00305BE5">
        <w:rPr>
          <w:lang w:val="es-ES_tradnl"/>
        </w:rPr>
        <w:t>Los diversos GTAR recogen aspectos más amplios del mercado de comunicaciones terrenales con el que se cuenta para suministrar los servicios.</w:t>
      </w:r>
    </w:p>
    <w:p w:rsidR="00F12C67" w:rsidRPr="00305BE5" w:rsidRDefault="00F12C67" w:rsidP="00F12C67">
      <w:pPr>
        <w:pStyle w:val="Heading3"/>
        <w:rPr>
          <w:lang w:val="es-ES_tradnl"/>
        </w:rPr>
      </w:pPr>
      <w:r w:rsidRPr="00305BE5">
        <w:rPr>
          <w:lang w:val="es-ES_tradnl"/>
        </w:rPr>
        <w:t>3.4.1</w:t>
      </w:r>
      <w:r w:rsidRPr="00305BE5">
        <w:rPr>
          <w:lang w:val="es-ES_tradnl"/>
        </w:rPr>
        <w:tab/>
        <w:t>Categorías de servicio (CS)</w:t>
      </w:r>
    </w:p>
    <w:p w:rsidR="00F12C67" w:rsidRPr="00305BE5" w:rsidRDefault="00F12C67" w:rsidP="00F12C67">
      <w:pPr>
        <w:rPr>
          <w:lang w:val="es-ES_tradnl"/>
        </w:rPr>
      </w:pPr>
      <w:r w:rsidRPr="00305BE5">
        <w:rPr>
          <w:lang w:val="es-ES_tradnl"/>
        </w:rPr>
        <w:t>Una categoría de servicio (CS) es una combinación de tipo de servicio y clase de tráfico, según se ilustra en el Cuadro 1.</w:t>
      </w:r>
    </w:p>
    <w:p w:rsidR="00F12C67" w:rsidRPr="00305BE5" w:rsidRDefault="00F12C67" w:rsidP="00F12C67">
      <w:pPr>
        <w:pStyle w:val="TableNo"/>
        <w:rPr>
          <w:lang w:val="es-ES_tradnl" w:eastAsia="ko-KR"/>
        </w:rPr>
      </w:pPr>
      <w:r w:rsidRPr="00305BE5">
        <w:rPr>
          <w:lang w:val="es-ES_tradnl" w:eastAsia="ko-KR"/>
        </w:rPr>
        <w:lastRenderedPageBreak/>
        <w:t>CUADRO 1</w:t>
      </w:r>
    </w:p>
    <w:p w:rsidR="00F12C67" w:rsidRPr="00305BE5" w:rsidRDefault="00F12C67" w:rsidP="00F12C67">
      <w:pPr>
        <w:pStyle w:val="Tabletitle"/>
        <w:rPr>
          <w:lang w:val="es-ES_tradnl"/>
        </w:rPr>
      </w:pPr>
      <w:r w:rsidRPr="00305BE5">
        <w:rPr>
          <w:lang w:val="es-ES_tradnl"/>
        </w:rPr>
        <w:t>Clasificación de los servicios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1701"/>
        <w:gridCol w:w="1418"/>
        <w:gridCol w:w="1417"/>
        <w:gridCol w:w="1418"/>
      </w:tblGrid>
      <w:tr w:rsidR="00F12C67" w:rsidRPr="00305BE5" w:rsidTr="00611FDC">
        <w:trPr>
          <w:cantSplit/>
          <w:trHeight w:val="760"/>
          <w:jc w:val="center"/>
        </w:trPr>
        <w:tc>
          <w:tcPr>
            <w:tcW w:w="3685" w:type="dxa"/>
            <w:tcBorders>
              <w:top w:val="single" w:sz="4" w:space="0" w:color="auto"/>
              <w:left w:val="single" w:sz="4" w:space="0" w:color="auto"/>
              <w:bottom w:val="single" w:sz="4" w:space="0" w:color="auto"/>
              <w:right w:val="single" w:sz="4" w:space="0" w:color="auto"/>
              <w:tl2br w:val="single" w:sz="4" w:space="0" w:color="auto"/>
            </w:tcBorders>
          </w:tcPr>
          <w:p w:rsidR="00F12C67" w:rsidRPr="00305BE5" w:rsidRDefault="00F12C67" w:rsidP="00BF133D">
            <w:pPr>
              <w:pStyle w:val="Tablehead"/>
              <w:jc w:val="right"/>
              <w:rPr>
                <w:lang w:val="es-ES_tradnl" w:eastAsia="ko-KR"/>
              </w:rPr>
            </w:pPr>
            <w:r w:rsidRPr="00305BE5">
              <w:rPr>
                <w:lang w:val="es-ES_tradnl" w:eastAsia="ko-KR"/>
              </w:rPr>
              <w:t>Clase de tráfico</w:t>
            </w:r>
          </w:p>
          <w:p w:rsidR="00F12C67" w:rsidRPr="00305BE5" w:rsidRDefault="00F12C67" w:rsidP="00BF133D">
            <w:pPr>
              <w:pStyle w:val="Tablehead"/>
              <w:jc w:val="left"/>
              <w:rPr>
                <w:lang w:val="es-ES_tradnl" w:eastAsia="ko-KR"/>
              </w:rPr>
            </w:pPr>
            <w:r w:rsidRPr="00305BE5">
              <w:rPr>
                <w:lang w:val="es-ES_tradnl" w:eastAsia="ko-KR"/>
              </w:rPr>
              <w:t>Tipo de servicio</w:t>
            </w:r>
          </w:p>
        </w:tc>
        <w:tc>
          <w:tcPr>
            <w:tcW w:w="1701" w:type="dxa"/>
            <w:tcBorders>
              <w:top w:val="single" w:sz="4" w:space="0" w:color="auto"/>
              <w:left w:val="single" w:sz="4" w:space="0" w:color="auto"/>
              <w:bottom w:val="single" w:sz="4" w:space="0" w:color="auto"/>
              <w:right w:val="single" w:sz="4" w:space="0" w:color="auto"/>
            </w:tcBorders>
            <w:vAlign w:val="center"/>
          </w:tcPr>
          <w:p w:rsidR="00F12C67" w:rsidRPr="00305BE5" w:rsidRDefault="00F12C67" w:rsidP="00BF133D">
            <w:pPr>
              <w:pStyle w:val="Tablehead"/>
              <w:rPr>
                <w:lang w:val="es-ES_tradnl" w:eastAsia="ko-KR"/>
              </w:rPr>
            </w:pPr>
            <w:r w:rsidRPr="00305BE5">
              <w:rPr>
                <w:lang w:val="es-ES_tradnl" w:eastAsia="ko-KR"/>
              </w:rPr>
              <w:t>Conversacional</w:t>
            </w:r>
          </w:p>
        </w:tc>
        <w:tc>
          <w:tcPr>
            <w:tcW w:w="1418" w:type="dxa"/>
            <w:tcBorders>
              <w:top w:val="single" w:sz="4" w:space="0" w:color="auto"/>
              <w:left w:val="single" w:sz="4" w:space="0" w:color="auto"/>
              <w:right w:val="single" w:sz="4" w:space="0" w:color="auto"/>
            </w:tcBorders>
            <w:vAlign w:val="center"/>
          </w:tcPr>
          <w:p w:rsidR="00F12C67" w:rsidRPr="00305BE5" w:rsidRDefault="00F12C67" w:rsidP="00BF133D">
            <w:pPr>
              <w:pStyle w:val="Tablehead"/>
              <w:rPr>
                <w:lang w:val="es-ES_tradnl" w:eastAsia="ko-KR"/>
              </w:rPr>
            </w:pPr>
            <w:r w:rsidRPr="00305BE5">
              <w:rPr>
                <w:lang w:val="es-ES_tradnl" w:eastAsia="ko-KR"/>
              </w:rPr>
              <w:t>Flujo continuo</w:t>
            </w:r>
          </w:p>
        </w:tc>
        <w:tc>
          <w:tcPr>
            <w:tcW w:w="1417" w:type="dxa"/>
            <w:tcBorders>
              <w:top w:val="single" w:sz="4" w:space="0" w:color="auto"/>
              <w:left w:val="single" w:sz="4" w:space="0" w:color="auto"/>
              <w:right w:val="single" w:sz="4" w:space="0" w:color="auto"/>
            </w:tcBorders>
            <w:vAlign w:val="center"/>
          </w:tcPr>
          <w:p w:rsidR="00F12C67" w:rsidRPr="00305BE5" w:rsidRDefault="00F12C67" w:rsidP="00BF133D">
            <w:pPr>
              <w:pStyle w:val="Tablehead"/>
              <w:rPr>
                <w:lang w:val="es-ES_tradnl" w:eastAsia="ko-KR"/>
              </w:rPr>
            </w:pPr>
            <w:r w:rsidRPr="00305BE5">
              <w:rPr>
                <w:lang w:val="es-ES_tradnl" w:eastAsia="ko-KR"/>
              </w:rPr>
              <w:t>Interactivo</w:t>
            </w:r>
          </w:p>
        </w:tc>
        <w:tc>
          <w:tcPr>
            <w:tcW w:w="1418" w:type="dxa"/>
            <w:tcBorders>
              <w:top w:val="single" w:sz="4" w:space="0" w:color="auto"/>
              <w:left w:val="single" w:sz="4" w:space="0" w:color="auto"/>
              <w:bottom w:val="single" w:sz="4" w:space="0" w:color="auto"/>
              <w:right w:val="single" w:sz="4" w:space="0" w:color="auto"/>
            </w:tcBorders>
            <w:vAlign w:val="center"/>
          </w:tcPr>
          <w:p w:rsidR="00F12C67" w:rsidRPr="00305BE5" w:rsidRDefault="00F12C67" w:rsidP="00BF133D">
            <w:pPr>
              <w:pStyle w:val="Tablehead"/>
              <w:rPr>
                <w:lang w:val="es-ES_tradnl" w:eastAsia="ko-KR"/>
              </w:rPr>
            </w:pPr>
            <w:r w:rsidRPr="00305BE5">
              <w:rPr>
                <w:lang w:val="es-ES_tradnl" w:eastAsia="ko-KR"/>
              </w:rPr>
              <w:t xml:space="preserve">Segundo </w:t>
            </w:r>
            <w:r w:rsidRPr="00305BE5">
              <w:rPr>
                <w:lang w:val="es-ES_tradnl" w:eastAsia="ko-KR"/>
              </w:rPr>
              <w:br/>
              <w:t>plano</w:t>
            </w:r>
          </w:p>
        </w:tc>
      </w:tr>
      <w:tr w:rsidR="00F12C67" w:rsidRPr="00305BE5" w:rsidTr="00611FDC">
        <w:trPr>
          <w:cantSplit/>
          <w:trHeight w:val="20"/>
          <w:jc w:val="center"/>
        </w:trPr>
        <w:tc>
          <w:tcPr>
            <w:tcW w:w="3685"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rPr>
                <w:lang w:val="es-ES_tradnl" w:eastAsia="ko-KR"/>
              </w:rPr>
            </w:pPr>
            <w:r w:rsidRPr="00305BE5">
              <w:rPr>
                <w:lang w:val="es-ES_tradnl"/>
              </w:rPr>
              <w:t>Multimedios de súper alta velocidad</w:t>
            </w:r>
          </w:p>
        </w:tc>
        <w:tc>
          <w:tcPr>
            <w:tcW w:w="1701"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ja-JP"/>
              </w:rPr>
            </w:pPr>
            <w:r w:rsidRPr="00305BE5">
              <w:rPr>
                <w:lang w:val="es-ES_tradnl" w:eastAsia="ja-JP"/>
              </w:rPr>
              <w:t>CS1</w:t>
            </w:r>
          </w:p>
        </w:tc>
        <w:tc>
          <w:tcPr>
            <w:tcW w:w="1418"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CS6</w:t>
            </w:r>
          </w:p>
        </w:tc>
        <w:tc>
          <w:tcPr>
            <w:tcW w:w="141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CS11</w:t>
            </w:r>
          </w:p>
        </w:tc>
        <w:tc>
          <w:tcPr>
            <w:tcW w:w="1418"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CS16</w:t>
            </w:r>
          </w:p>
        </w:tc>
      </w:tr>
      <w:tr w:rsidR="00F12C67" w:rsidRPr="00305BE5" w:rsidTr="00611FDC">
        <w:trPr>
          <w:cantSplit/>
          <w:trHeight w:val="379"/>
          <w:jc w:val="center"/>
        </w:trPr>
        <w:tc>
          <w:tcPr>
            <w:tcW w:w="3685"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rPr>
                <w:lang w:val="es-ES_tradnl" w:eastAsia="ko-KR"/>
              </w:rPr>
            </w:pPr>
            <w:r w:rsidRPr="00305BE5">
              <w:rPr>
                <w:lang w:val="es-ES_tradnl"/>
              </w:rPr>
              <w:t xml:space="preserve">Multimedios de alta velocidad </w:t>
            </w:r>
          </w:p>
        </w:tc>
        <w:tc>
          <w:tcPr>
            <w:tcW w:w="1701"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CS2</w:t>
            </w:r>
          </w:p>
        </w:tc>
        <w:tc>
          <w:tcPr>
            <w:tcW w:w="1418"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CS7</w:t>
            </w:r>
          </w:p>
        </w:tc>
        <w:tc>
          <w:tcPr>
            <w:tcW w:w="141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CS12</w:t>
            </w:r>
          </w:p>
        </w:tc>
        <w:tc>
          <w:tcPr>
            <w:tcW w:w="1418"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CS17</w:t>
            </w:r>
          </w:p>
        </w:tc>
      </w:tr>
      <w:tr w:rsidR="00F12C67" w:rsidRPr="00305BE5" w:rsidTr="00611FDC">
        <w:trPr>
          <w:cantSplit/>
          <w:trHeight w:val="20"/>
          <w:jc w:val="center"/>
        </w:trPr>
        <w:tc>
          <w:tcPr>
            <w:tcW w:w="3685"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rPr>
                <w:lang w:val="es-ES_tradnl"/>
              </w:rPr>
            </w:pPr>
            <w:r w:rsidRPr="00305BE5">
              <w:rPr>
                <w:lang w:val="es-ES_tradnl"/>
              </w:rPr>
              <w:t>Multimedios de media velocidad</w:t>
            </w:r>
          </w:p>
        </w:tc>
        <w:tc>
          <w:tcPr>
            <w:tcW w:w="1701"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CS3</w:t>
            </w:r>
          </w:p>
        </w:tc>
        <w:tc>
          <w:tcPr>
            <w:tcW w:w="1418"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CS8</w:t>
            </w:r>
          </w:p>
        </w:tc>
        <w:tc>
          <w:tcPr>
            <w:tcW w:w="141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CS13</w:t>
            </w:r>
          </w:p>
        </w:tc>
        <w:tc>
          <w:tcPr>
            <w:tcW w:w="1418"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CS18</w:t>
            </w:r>
          </w:p>
        </w:tc>
      </w:tr>
      <w:tr w:rsidR="00F12C67" w:rsidRPr="00305BE5" w:rsidTr="00611FDC">
        <w:trPr>
          <w:cantSplit/>
          <w:trHeight w:val="20"/>
          <w:jc w:val="center"/>
        </w:trPr>
        <w:tc>
          <w:tcPr>
            <w:tcW w:w="3685"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rPr>
                <w:lang w:val="es-ES_tradnl"/>
              </w:rPr>
            </w:pPr>
            <w:r w:rsidRPr="00305BE5">
              <w:rPr>
                <w:lang w:val="es-ES_tradnl"/>
              </w:rPr>
              <w:t>Datos y multimedios de baja velocidad</w:t>
            </w:r>
          </w:p>
        </w:tc>
        <w:tc>
          <w:tcPr>
            <w:tcW w:w="1701"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CS4</w:t>
            </w:r>
          </w:p>
        </w:tc>
        <w:tc>
          <w:tcPr>
            <w:tcW w:w="1418"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CS9</w:t>
            </w:r>
          </w:p>
        </w:tc>
        <w:tc>
          <w:tcPr>
            <w:tcW w:w="141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CS14</w:t>
            </w:r>
          </w:p>
        </w:tc>
        <w:tc>
          <w:tcPr>
            <w:tcW w:w="1418"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CS19</w:t>
            </w:r>
          </w:p>
        </w:tc>
      </w:tr>
      <w:tr w:rsidR="00F12C67" w:rsidRPr="00305BE5" w:rsidTr="00611FDC">
        <w:trPr>
          <w:cantSplit/>
          <w:trHeight w:val="20"/>
          <w:jc w:val="center"/>
        </w:trPr>
        <w:tc>
          <w:tcPr>
            <w:tcW w:w="3685"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rPr>
                <w:lang w:val="es-ES_tradnl"/>
              </w:rPr>
            </w:pPr>
            <w:r w:rsidRPr="00305BE5">
              <w:rPr>
                <w:lang w:val="es-ES_tradnl" w:eastAsia="ko-KR"/>
              </w:rPr>
              <w:t>Datos de muy baja velocidad</w:t>
            </w:r>
            <w:r w:rsidRPr="00305BE5">
              <w:rPr>
                <w:szCs w:val="22"/>
                <w:vertAlign w:val="superscript"/>
                <w:lang w:val="es-ES_tradnl" w:eastAsia="ko-KR"/>
              </w:rPr>
              <w:t>(1)</w:t>
            </w:r>
          </w:p>
        </w:tc>
        <w:tc>
          <w:tcPr>
            <w:tcW w:w="1701"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CS5</w:t>
            </w:r>
          </w:p>
        </w:tc>
        <w:tc>
          <w:tcPr>
            <w:tcW w:w="1418"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CS10</w:t>
            </w:r>
          </w:p>
        </w:tc>
        <w:tc>
          <w:tcPr>
            <w:tcW w:w="141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CS15</w:t>
            </w:r>
          </w:p>
        </w:tc>
        <w:tc>
          <w:tcPr>
            <w:tcW w:w="1418"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ko-KR"/>
              </w:rPr>
            </w:pPr>
            <w:r w:rsidRPr="00305BE5">
              <w:rPr>
                <w:lang w:val="es-ES_tradnl" w:eastAsia="ko-KR"/>
              </w:rPr>
              <w:t>CS20</w:t>
            </w:r>
          </w:p>
        </w:tc>
      </w:tr>
      <w:tr w:rsidR="00F12C67" w:rsidRPr="00305BE5" w:rsidTr="00611FDC">
        <w:trPr>
          <w:cantSplit/>
          <w:trHeight w:val="20"/>
          <w:jc w:val="center"/>
        </w:trPr>
        <w:tc>
          <w:tcPr>
            <w:tcW w:w="9639" w:type="dxa"/>
            <w:gridSpan w:val="5"/>
            <w:tcBorders>
              <w:top w:val="single" w:sz="4" w:space="0" w:color="auto"/>
              <w:left w:val="nil"/>
              <w:bottom w:val="nil"/>
              <w:right w:val="nil"/>
            </w:tcBorders>
          </w:tcPr>
          <w:p w:rsidR="00F12C67" w:rsidRPr="00305BE5" w:rsidRDefault="00F12C67" w:rsidP="00BF133D">
            <w:pPr>
              <w:pStyle w:val="Tablelegend"/>
              <w:rPr>
                <w:lang w:val="es-ES_tradnl" w:eastAsia="ko-KR"/>
              </w:rPr>
            </w:pPr>
            <w:r w:rsidRPr="00305BE5">
              <w:rPr>
                <w:szCs w:val="22"/>
                <w:vertAlign w:val="superscript"/>
                <w:lang w:val="es-ES_tradnl"/>
              </w:rPr>
              <w:t>(1)</w:t>
            </w:r>
            <w:r w:rsidRPr="00305BE5">
              <w:rPr>
                <w:lang w:val="es-ES_tradnl"/>
              </w:rPr>
              <w:tab/>
              <w:t>Comprende voz y SMS.</w:t>
            </w:r>
          </w:p>
        </w:tc>
      </w:tr>
    </w:tbl>
    <w:p w:rsidR="00F12C67" w:rsidRPr="00611FDC" w:rsidRDefault="00F12C67" w:rsidP="00F12C67">
      <w:pPr>
        <w:pStyle w:val="Tablefin"/>
        <w:rPr>
          <w:sz w:val="16"/>
          <w:lang w:val="es-ES_tradnl"/>
        </w:rPr>
      </w:pPr>
    </w:p>
    <w:p w:rsidR="00A865E1" w:rsidRPr="00305BE5" w:rsidRDefault="00A865E1" w:rsidP="00A865E1">
      <w:pPr>
        <w:pStyle w:val="Heading4"/>
        <w:rPr>
          <w:lang w:val="es-ES_tradnl"/>
        </w:rPr>
      </w:pPr>
      <w:r w:rsidRPr="00305BE5">
        <w:rPr>
          <w:lang w:val="es-ES_tradnl"/>
        </w:rPr>
        <w:t>3.4.1.1</w:t>
      </w:r>
      <w:r w:rsidRPr="00305BE5">
        <w:rPr>
          <w:lang w:val="es-ES_tradnl"/>
        </w:rPr>
        <w:tab/>
        <w:t xml:space="preserve">Tipos de servicio </w:t>
      </w:r>
    </w:p>
    <w:p w:rsidR="00A865E1" w:rsidRPr="00305BE5" w:rsidRDefault="00A865E1" w:rsidP="00A865E1">
      <w:pPr>
        <w:rPr>
          <w:lang w:val="es-ES_tradnl"/>
        </w:rPr>
      </w:pPr>
      <w:r w:rsidRPr="00305BE5">
        <w:rPr>
          <w:lang w:val="es-ES_tradnl"/>
        </w:rPr>
        <w:t>Las velocidades binarias máximas se utilizan para clasificar los tipos de servicio; es posible reunir servicios que requieren velocidades de datos similares en una categoría común. Los servicios se clasifican en los cinco tipos de servicio del Cuadro 2.</w:t>
      </w:r>
    </w:p>
    <w:p w:rsidR="00F12C67" w:rsidRPr="00305BE5" w:rsidRDefault="00F12C67" w:rsidP="00F12C67">
      <w:pPr>
        <w:pStyle w:val="TableNo"/>
        <w:rPr>
          <w:lang w:val="es-ES_tradnl" w:eastAsia="ko-KR"/>
        </w:rPr>
      </w:pPr>
      <w:r w:rsidRPr="00305BE5">
        <w:rPr>
          <w:lang w:val="es-ES_tradnl" w:eastAsia="ko-KR"/>
        </w:rPr>
        <w:t>CUADRO 2</w:t>
      </w:r>
    </w:p>
    <w:p w:rsidR="00F12C67" w:rsidRPr="00305BE5" w:rsidRDefault="00F12C67" w:rsidP="00F12C67">
      <w:pPr>
        <w:pStyle w:val="Tabletitle"/>
        <w:rPr>
          <w:lang w:val="es-ES_tradnl"/>
        </w:rPr>
      </w:pPr>
      <w:r w:rsidRPr="00305BE5">
        <w:rPr>
          <w:lang w:val="es-ES_tradnl"/>
        </w:rPr>
        <w:t>Tipos de servicio y sus respectivas velocidades binarias máximas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3"/>
        <w:gridCol w:w="3685"/>
      </w:tblGrid>
      <w:tr w:rsidR="00F12C67" w:rsidRPr="00305BE5" w:rsidTr="00611FDC">
        <w:trPr>
          <w:jc w:val="center"/>
        </w:trPr>
        <w:tc>
          <w:tcPr>
            <w:tcW w:w="5613" w:type="dxa"/>
          </w:tcPr>
          <w:p w:rsidR="00F12C67" w:rsidRPr="00305BE5" w:rsidRDefault="00F12C67" w:rsidP="00BF133D">
            <w:pPr>
              <w:pStyle w:val="Tablehead"/>
              <w:rPr>
                <w:lang w:val="es-ES_tradnl"/>
              </w:rPr>
            </w:pPr>
            <w:r w:rsidRPr="00305BE5">
              <w:rPr>
                <w:lang w:val="es-ES_tradnl"/>
              </w:rPr>
              <w:t>Tipo de servicio</w:t>
            </w:r>
          </w:p>
        </w:tc>
        <w:tc>
          <w:tcPr>
            <w:tcW w:w="3685" w:type="dxa"/>
          </w:tcPr>
          <w:p w:rsidR="00F12C67" w:rsidRPr="00305BE5" w:rsidRDefault="00F12C67" w:rsidP="00BF133D">
            <w:pPr>
              <w:pStyle w:val="Tablehead"/>
              <w:rPr>
                <w:lang w:val="es-ES_tradnl"/>
              </w:rPr>
            </w:pPr>
            <w:r w:rsidRPr="00305BE5">
              <w:rPr>
                <w:lang w:val="es-ES_tradnl"/>
              </w:rPr>
              <w:t>Velocidad binaria máxima</w:t>
            </w:r>
          </w:p>
        </w:tc>
      </w:tr>
      <w:tr w:rsidR="00F12C67" w:rsidRPr="00305BE5" w:rsidTr="00611FDC">
        <w:trPr>
          <w:jc w:val="center"/>
        </w:trPr>
        <w:tc>
          <w:tcPr>
            <w:tcW w:w="5613" w:type="dxa"/>
          </w:tcPr>
          <w:p w:rsidR="00F12C67" w:rsidRPr="00305BE5" w:rsidRDefault="00F12C67" w:rsidP="00BF133D">
            <w:pPr>
              <w:pStyle w:val="Tabletext"/>
              <w:rPr>
                <w:lang w:val="es-ES_tradnl"/>
              </w:rPr>
            </w:pPr>
            <w:r w:rsidRPr="00305BE5">
              <w:rPr>
                <w:lang w:val="es-ES_tradnl"/>
              </w:rPr>
              <w:t xml:space="preserve">Datos de muy baja velocidad </w:t>
            </w:r>
          </w:p>
        </w:tc>
        <w:tc>
          <w:tcPr>
            <w:tcW w:w="3685" w:type="dxa"/>
          </w:tcPr>
          <w:p w:rsidR="00F12C67" w:rsidRPr="00305BE5" w:rsidRDefault="00F12C67" w:rsidP="00BF133D">
            <w:pPr>
              <w:pStyle w:val="Tabletext"/>
              <w:jc w:val="center"/>
              <w:rPr>
                <w:lang w:val="es-ES_tradnl"/>
              </w:rPr>
            </w:pPr>
            <w:r w:rsidRPr="00305BE5">
              <w:rPr>
                <w:lang w:val="es-ES_tradnl"/>
              </w:rPr>
              <w:t>&lt; 16 kbit/s</w:t>
            </w:r>
          </w:p>
        </w:tc>
      </w:tr>
      <w:tr w:rsidR="00F12C67" w:rsidRPr="00305BE5" w:rsidTr="00611FDC">
        <w:trPr>
          <w:jc w:val="center"/>
        </w:trPr>
        <w:tc>
          <w:tcPr>
            <w:tcW w:w="5613" w:type="dxa"/>
          </w:tcPr>
          <w:p w:rsidR="00F12C67" w:rsidRPr="00305BE5" w:rsidRDefault="00F12C67" w:rsidP="00BF133D">
            <w:pPr>
              <w:pStyle w:val="Tabletext"/>
              <w:rPr>
                <w:lang w:val="es-ES_tradnl"/>
              </w:rPr>
            </w:pPr>
            <w:r w:rsidRPr="00305BE5">
              <w:rPr>
                <w:lang w:val="es-ES_tradnl"/>
              </w:rPr>
              <w:t>Datos de baja velocidad y multimedios de baja velocidad</w:t>
            </w:r>
          </w:p>
        </w:tc>
        <w:tc>
          <w:tcPr>
            <w:tcW w:w="3685" w:type="dxa"/>
          </w:tcPr>
          <w:p w:rsidR="00F12C67" w:rsidRPr="00305BE5" w:rsidRDefault="00F12C67" w:rsidP="00BF133D">
            <w:pPr>
              <w:pStyle w:val="Tabletext"/>
              <w:jc w:val="center"/>
              <w:rPr>
                <w:lang w:val="es-ES_tradnl"/>
              </w:rPr>
            </w:pPr>
            <w:r w:rsidRPr="00305BE5">
              <w:rPr>
                <w:lang w:val="es-ES_tradnl"/>
              </w:rPr>
              <w:t>&lt; 144 kbit/s</w:t>
            </w:r>
          </w:p>
        </w:tc>
      </w:tr>
      <w:tr w:rsidR="00F12C67" w:rsidRPr="00305BE5" w:rsidTr="00611FDC">
        <w:trPr>
          <w:jc w:val="center"/>
        </w:trPr>
        <w:tc>
          <w:tcPr>
            <w:tcW w:w="5613" w:type="dxa"/>
          </w:tcPr>
          <w:p w:rsidR="00F12C67" w:rsidRPr="00305BE5" w:rsidRDefault="00F12C67" w:rsidP="00BF133D">
            <w:pPr>
              <w:pStyle w:val="Tabletext"/>
              <w:rPr>
                <w:lang w:val="es-ES_tradnl"/>
              </w:rPr>
            </w:pPr>
            <w:r w:rsidRPr="00305BE5">
              <w:rPr>
                <w:lang w:val="es-ES_tradnl"/>
              </w:rPr>
              <w:t>Multimedios de media velocidad</w:t>
            </w:r>
          </w:p>
        </w:tc>
        <w:tc>
          <w:tcPr>
            <w:tcW w:w="3685" w:type="dxa"/>
          </w:tcPr>
          <w:p w:rsidR="00F12C67" w:rsidRPr="00305BE5" w:rsidRDefault="00F12C67" w:rsidP="00BF133D">
            <w:pPr>
              <w:pStyle w:val="Tabletext"/>
              <w:jc w:val="center"/>
              <w:rPr>
                <w:lang w:val="es-ES_tradnl"/>
              </w:rPr>
            </w:pPr>
            <w:r w:rsidRPr="00305BE5">
              <w:rPr>
                <w:lang w:val="es-ES_tradnl"/>
              </w:rPr>
              <w:t>&lt; 2 Mbit/s</w:t>
            </w:r>
          </w:p>
        </w:tc>
      </w:tr>
      <w:tr w:rsidR="00F12C67" w:rsidRPr="00305BE5" w:rsidTr="00611FDC">
        <w:trPr>
          <w:jc w:val="center"/>
        </w:trPr>
        <w:tc>
          <w:tcPr>
            <w:tcW w:w="5613" w:type="dxa"/>
          </w:tcPr>
          <w:p w:rsidR="00F12C67" w:rsidRPr="00305BE5" w:rsidRDefault="00F12C67" w:rsidP="00BF133D">
            <w:pPr>
              <w:pStyle w:val="Tabletext"/>
              <w:rPr>
                <w:lang w:val="es-ES_tradnl"/>
              </w:rPr>
            </w:pPr>
            <w:r w:rsidRPr="00305BE5">
              <w:rPr>
                <w:lang w:val="es-ES_tradnl"/>
              </w:rPr>
              <w:t>Multimedios de alta velocidad</w:t>
            </w:r>
          </w:p>
        </w:tc>
        <w:tc>
          <w:tcPr>
            <w:tcW w:w="3685" w:type="dxa"/>
          </w:tcPr>
          <w:p w:rsidR="00F12C67" w:rsidRPr="00305BE5" w:rsidRDefault="00F12C67" w:rsidP="00BF133D">
            <w:pPr>
              <w:pStyle w:val="Tabletext"/>
              <w:jc w:val="center"/>
              <w:rPr>
                <w:lang w:val="es-ES_tradnl"/>
              </w:rPr>
            </w:pPr>
            <w:r w:rsidRPr="00305BE5">
              <w:rPr>
                <w:lang w:val="es-ES_tradnl"/>
              </w:rPr>
              <w:t>&lt; 30 Mbit/s</w:t>
            </w:r>
          </w:p>
        </w:tc>
      </w:tr>
      <w:tr w:rsidR="00F12C67" w:rsidRPr="00D76040" w:rsidTr="00611FDC">
        <w:trPr>
          <w:jc w:val="center"/>
        </w:trPr>
        <w:tc>
          <w:tcPr>
            <w:tcW w:w="5613" w:type="dxa"/>
          </w:tcPr>
          <w:p w:rsidR="00F12C67" w:rsidRPr="00305BE5" w:rsidRDefault="00F12C67" w:rsidP="00BF133D">
            <w:pPr>
              <w:pStyle w:val="Tabletext"/>
              <w:rPr>
                <w:lang w:val="es-ES_tradnl"/>
              </w:rPr>
            </w:pPr>
            <w:r w:rsidRPr="00305BE5">
              <w:rPr>
                <w:lang w:val="es-ES_tradnl"/>
              </w:rPr>
              <w:t xml:space="preserve">Multimedios de súper alta velocidad </w:t>
            </w:r>
          </w:p>
        </w:tc>
        <w:tc>
          <w:tcPr>
            <w:tcW w:w="3685" w:type="dxa"/>
          </w:tcPr>
          <w:p w:rsidR="00F12C67" w:rsidRPr="00D76040" w:rsidRDefault="00F12C67" w:rsidP="00BF133D">
            <w:pPr>
              <w:pStyle w:val="Tabletext"/>
              <w:jc w:val="center"/>
              <w:rPr>
                <w:lang w:val="en-US"/>
              </w:rPr>
            </w:pPr>
            <w:r w:rsidRPr="00D76040">
              <w:rPr>
                <w:lang w:val="en-US"/>
              </w:rPr>
              <w:t>30 Mbit/s a 100 Mbit/s</w:t>
            </w:r>
            <w:r w:rsidR="00A865E1" w:rsidRPr="00A865E1">
              <w:rPr>
                <w:sz w:val="8"/>
                <w:lang w:val="en-US"/>
              </w:rPr>
              <w:t xml:space="preserve"> </w:t>
            </w:r>
            <w:r w:rsidRPr="00D76040">
              <w:rPr>
                <w:lang w:val="en-US"/>
              </w:rPr>
              <w:t>/</w:t>
            </w:r>
            <w:r w:rsidRPr="00A865E1">
              <w:rPr>
                <w:sz w:val="8"/>
                <w:lang w:val="en-US"/>
              </w:rPr>
              <w:t xml:space="preserve"> </w:t>
            </w:r>
            <w:r w:rsidRPr="00D76040">
              <w:rPr>
                <w:lang w:val="en-US"/>
              </w:rPr>
              <w:t>1 Gbit/s</w:t>
            </w:r>
          </w:p>
        </w:tc>
      </w:tr>
    </w:tbl>
    <w:p w:rsidR="00F12C67" w:rsidRPr="00611FDC" w:rsidRDefault="00F12C67" w:rsidP="00F12C67">
      <w:pPr>
        <w:pStyle w:val="Tablefin"/>
        <w:rPr>
          <w:sz w:val="16"/>
          <w:lang w:val="en-US" w:eastAsia="ja-JP"/>
        </w:rPr>
      </w:pPr>
    </w:p>
    <w:p w:rsidR="00F12C67" w:rsidRPr="00305BE5" w:rsidRDefault="00F12C67" w:rsidP="00F12C67">
      <w:pPr>
        <w:pStyle w:val="Headingi"/>
        <w:rPr>
          <w:lang w:val="es-ES_tradnl" w:eastAsia="ja-JP"/>
        </w:rPr>
      </w:pPr>
      <w:r w:rsidRPr="00305BE5">
        <w:rPr>
          <w:lang w:val="es-ES_tradnl" w:eastAsia="ja-JP"/>
        </w:rPr>
        <w:t>a)</w:t>
      </w:r>
      <w:r w:rsidRPr="00305BE5">
        <w:rPr>
          <w:lang w:val="es-ES_tradnl" w:eastAsia="ja-JP"/>
        </w:rPr>
        <w:tab/>
        <w:t>Datos de muy baja velocidad</w:t>
      </w:r>
    </w:p>
    <w:p w:rsidR="00F12C67" w:rsidRPr="00305BE5" w:rsidRDefault="00F12C67" w:rsidP="00F12C67">
      <w:pPr>
        <w:rPr>
          <w:lang w:val="es-ES_tradnl" w:eastAsia="ja-JP"/>
        </w:rPr>
      </w:pPr>
      <w:r w:rsidRPr="00305BE5">
        <w:rPr>
          <w:lang w:val="es-ES_tradnl" w:eastAsia="ja-JP"/>
        </w:rPr>
        <w:t>Este tipo de servicio requiere velocidades binarias máximas de hasta</w:t>
      </w:r>
      <w:r w:rsidR="00693DF4">
        <w:rPr>
          <w:lang w:val="es-ES_tradnl" w:eastAsia="ja-JP"/>
        </w:rPr>
        <w:t xml:space="preserve"> </w:t>
      </w:r>
      <w:r w:rsidRPr="00305BE5">
        <w:rPr>
          <w:lang w:val="es-ES_tradnl" w:eastAsia="ja-JP"/>
        </w:rPr>
        <w:t>16 kbit/s. A partir de 2010, existirá una demanda de estas aplicaciones de muy bajas velocidades de datos para servicios de voz y mensajes simples. Además, también se prevén en esta categoría ciertas aplicaciones en el campo de la comunicación por sensores y/o telemetría de datos de baja velocidad binaria, caracterizadas por su ubicuidad.</w:t>
      </w:r>
    </w:p>
    <w:p w:rsidR="00F12C67" w:rsidRPr="00305BE5" w:rsidRDefault="00F12C67" w:rsidP="00F12C67">
      <w:pPr>
        <w:pStyle w:val="Headingi"/>
        <w:rPr>
          <w:lang w:val="es-ES_tradnl" w:eastAsia="ja-JP"/>
        </w:rPr>
      </w:pPr>
      <w:r w:rsidRPr="00305BE5">
        <w:rPr>
          <w:lang w:val="es-ES_tradnl" w:eastAsia="ja-JP"/>
        </w:rPr>
        <w:t>b)</w:t>
      </w:r>
      <w:r w:rsidRPr="00305BE5">
        <w:rPr>
          <w:lang w:val="es-ES_tradnl" w:eastAsia="ja-JP"/>
        </w:rPr>
        <w:tab/>
        <w:t>Datos y multimedios de baja velocidad</w:t>
      </w:r>
    </w:p>
    <w:p w:rsidR="00F12C67" w:rsidRPr="00305BE5" w:rsidRDefault="00F12C67" w:rsidP="00F12C67">
      <w:pPr>
        <w:rPr>
          <w:lang w:val="es-ES_tradnl" w:eastAsia="ja-JP"/>
        </w:rPr>
      </w:pPr>
      <w:r w:rsidRPr="00305BE5">
        <w:rPr>
          <w:lang w:val="es-ES_tradnl" w:eastAsia="ja-JP"/>
        </w:rPr>
        <w:t>Este tipo de servicio soporta velocidades de datos de hasta 144 kbit/s. Tiene en cuenta las aplicaciones de comunicacione</w:t>
      </w:r>
      <w:r w:rsidR="00C962D6">
        <w:rPr>
          <w:lang w:val="es-ES_tradnl" w:eastAsia="ja-JP"/>
        </w:rPr>
        <w:t>s de datos anteriores a las IMT-</w:t>
      </w:r>
      <w:r w:rsidRPr="00305BE5">
        <w:rPr>
          <w:lang w:val="es-ES_tradnl" w:eastAsia="ja-JP"/>
        </w:rPr>
        <w:t>2000.</w:t>
      </w:r>
    </w:p>
    <w:p w:rsidR="00F12C67" w:rsidRPr="00305BE5" w:rsidRDefault="00F12C67" w:rsidP="00F12C67">
      <w:pPr>
        <w:pStyle w:val="Headingi"/>
        <w:rPr>
          <w:lang w:val="es-ES_tradnl" w:eastAsia="ja-JP"/>
        </w:rPr>
      </w:pPr>
      <w:r w:rsidRPr="00305BE5">
        <w:rPr>
          <w:lang w:val="es-ES_tradnl" w:eastAsia="ja-JP"/>
        </w:rPr>
        <w:t>c)</w:t>
      </w:r>
      <w:r w:rsidRPr="00305BE5">
        <w:rPr>
          <w:lang w:val="es-ES_tradnl" w:eastAsia="ja-JP"/>
        </w:rPr>
        <w:tab/>
        <w:t>Multimedios de media velocidad</w:t>
      </w:r>
    </w:p>
    <w:p w:rsidR="00F12C67" w:rsidRPr="00305BE5" w:rsidRDefault="00F12C67" w:rsidP="00C962D6">
      <w:pPr>
        <w:rPr>
          <w:lang w:val="es-ES_tradnl" w:eastAsia="ja-JP"/>
        </w:rPr>
      </w:pPr>
      <w:r w:rsidRPr="00305BE5">
        <w:rPr>
          <w:lang w:val="es-ES_tradnl" w:eastAsia="ja-JP"/>
        </w:rPr>
        <w:t>Este tipo de servicio soporta una velocidad binaria máxima de hasta 2 Mbit/s. Será necesario para mantener la compatibilidad con las aplicaciones IMT</w:t>
      </w:r>
      <w:r w:rsidR="00C962D6">
        <w:rPr>
          <w:lang w:val="es-ES_tradnl" w:eastAsia="ja-JP"/>
        </w:rPr>
        <w:t>-</w:t>
      </w:r>
      <w:r w:rsidRPr="00305BE5">
        <w:rPr>
          <w:lang w:val="es-ES_tradnl" w:eastAsia="ja-JP"/>
        </w:rPr>
        <w:t>2000.</w:t>
      </w:r>
    </w:p>
    <w:p w:rsidR="00F12C67" w:rsidRPr="00305BE5" w:rsidRDefault="00F12C67" w:rsidP="00F12C67">
      <w:pPr>
        <w:pStyle w:val="Headingi"/>
        <w:rPr>
          <w:lang w:val="es-ES_tradnl" w:eastAsia="ja-JP"/>
        </w:rPr>
      </w:pPr>
      <w:r w:rsidRPr="00305BE5">
        <w:rPr>
          <w:lang w:val="es-ES_tradnl" w:eastAsia="ja-JP"/>
        </w:rPr>
        <w:lastRenderedPageBreak/>
        <w:t>d)</w:t>
      </w:r>
      <w:r w:rsidRPr="00305BE5">
        <w:rPr>
          <w:lang w:val="es-ES_tradnl" w:eastAsia="ja-JP"/>
        </w:rPr>
        <w:tab/>
        <w:t>Multimedios de alta velocidad</w:t>
      </w:r>
    </w:p>
    <w:p w:rsidR="00F12C67" w:rsidRPr="00305BE5" w:rsidRDefault="00F12C67" w:rsidP="00F12C67">
      <w:pPr>
        <w:rPr>
          <w:lang w:val="es-ES_tradnl" w:eastAsia="ja-JP"/>
        </w:rPr>
      </w:pPr>
      <w:r w:rsidRPr="00305BE5">
        <w:rPr>
          <w:lang w:val="es-ES_tradnl" w:eastAsia="ja-JP"/>
        </w:rPr>
        <w:t>Este tipo de servicio aloja aplicaciones de alta velocidad de datos, entre ellas servicios de flujo continuo de vídeo en multimedios, suministrados con un servicio</w:t>
      </w:r>
      <w:r w:rsidR="003E6195">
        <w:rPr>
          <w:lang w:val="es-ES_tradnl" w:eastAsia="ja-JP"/>
        </w:rPr>
        <w:t> </w:t>
      </w:r>
      <w:r w:rsidRPr="00305BE5">
        <w:rPr>
          <w:lang w:val="es-ES_tradnl" w:eastAsia="ja-JP"/>
        </w:rPr>
        <w:t>xDSL en sistemas de comunicación fija por cable.</w:t>
      </w:r>
    </w:p>
    <w:p w:rsidR="00F12C67" w:rsidRPr="00305BE5" w:rsidRDefault="00F12C67" w:rsidP="00F12C67">
      <w:pPr>
        <w:pStyle w:val="Headingi"/>
        <w:rPr>
          <w:lang w:val="es-ES_tradnl" w:eastAsia="ja-JP"/>
        </w:rPr>
      </w:pPr>
      <w:r w:rsidRPr="00305BE5">
        <w:rPr>
          <w:lang w:val="es-ES_tradnl" w:eastAsia="ja-JP"/>
        </w:rPr>
        <w:t>e)</w:t>
      </w:r>
      <w:r w:rsidRPr="00305BE5">
        <w:rPr>
          <w:lang w:val="es-ES_tradnl" w:eastAsia="ja-JP"/>
        </w:rPr>
        <w:tab/>
        <w:t xml:space="preserve">Multimedios de súper alta velocidad </w:t>
      </w:r>
    </w:p>
    <w:p w:rsidR="00F12C67" w:rsidRPr="00305BE5" w:rsidRDefault="00F12C67" w:rsidP="00611FDC">
      <w:pPr>
        <w:rPr>
          <w:lang w:val="es-ES_tradnl" w:eastAsia="ja-JP"/>
        </w:rPr>
      </w:pPr>
      <w:r w:rsidRPr="00305BE5">
        <w:rPr>
          <w:lang w:val="es-ES_tradnl" w:eastAsia="ja-JP"/>
        </w:rPr>
        <w:t>En este tipo de servicio se encuadran las aplicaciones multimedios de súper alta velocidad de datos, que funcionan actualmente en los servicios FTTH (fibra hasta el hogar) en el caso de sistemas de comunicación por cable.</w:t>
      </w:r>
    </w:p>
    <w:p w:rsidR="00F12C67" w:rsidRPr="00305BE5" w:rsidRDefault="00F12C67" w:rsidP="00F12C67">
      <w:pPr>
        <w:pStyle w:val="Heading4"/>
        <w:rPr>
          <w:lang w:val="es-ES_tradnl" w:eastAsia="ja-JP"/>
        </w:rPr>
      </w:pPr>
      <w:r w:rsidRPr="00305BE5">
        <w:rPr>
          <w:lang w:val="es-ES_tradnl" w:eastAsia="ja-JP"/>
        </w:rPr>
        <w:t>3.4.1.2</w:t>
      </w:r>
      <w:r w:rsidRPr="00305BE5">
        <w:rPr>
          <w:lang w:val="es-ES_tradnl" w:eastAsia="ja-JP"/>
        </w:rPr>
        <w:tab/>
        <w:t xml:space="preserve">Clases de tráfico </w:t>
      </w:r>
    </w:p>
    <w:p w:rsidR="00F12C67" w:rsidRPr="00305BE5" w:rsidRDefault="00F12C67" w:rsidP="00C962D6">
      <w:pPr>
        <w:rPr>
          <w:lang w:val="es-ES_tradnl" w:eastAsia="ja-JP"/>
        </w:rPr>
      </w:pPr>
      <w:r w:rsidRPr="00305BE5">
        <w:rPr>
          <w:lang w:val="es-ES_tradnl" w:eastAsia="ja-JP"/>
        </w:rPr>
        <w:t>La metodología utiliza las clases de tráfico de la Recomendación UIT</w:t>
      </w:r>
      <w:r w:rsidR="00C962D6">
        <w:rPr>
          <w:lang w:val="es-ES_tradnl" w:eastAsia="ja-JP"/>
        </w:rPr>
        <w:t>-</w:t>
      </w:r>
      <w:r w:rsidRPr="00305BE5">
        <w:rPr>
          <w:lang w:val="es-ES_tradnl" w:eastAsia="ja-JP"/>
        </w:rPr>
        <w:t>R M.1079, en la cual se definen cuatro clases de calidad de servicio (QoS) para las IMT</w:t>
      </w:r>
      <w:r w:rsidR="00C962D6">
        <w:rPr>
          <w:lang w:val="es-ES_tradnl" w:eastAsia="ja-JP"/>
        </w:rPr>
        <w:t>-</w:t>
      </w:r>
      <w:r w:rsidRPr="00305BE5">
        <w:rPr>
          <w:lang w:val="es-ES_tradnl" w:eastAsia="ja-JP"/>
        </w:rPr>
        <w:t>2000 desde el punto de vista del usuario:</w:t>
      </w:r>
    </w:p>
    <w:p w:rsidR="00F12C67" w:rsidRPr="00305BE5" w:rsidRDefault="00F12C67" w:rsidP="00F12C67">
      <w:pPr>
        <w:pStyle w:val="enumlev1"/>
        <w:rPr>
          <w:lang w:val="es-ES_tradnl"/>
        </w:rPr>
      </w:pPr>
      <w:r w:rsidRPr="00305BE5">
        <w:rPr>
          <w:lang w:val="es-ES_tradnl"/>
        </w:rPr>
        <w:t>–</w:t>
      </w:r>
      <w:r w:rsidRPr="00305BE5">
        <w:rPr>
          <w:lang w:val="es-ES_tradnl"/>
        </w:rPr>
        <w:tab/>
        <w:t>clase de servicio conversacional;</w:t>
      </w:r>
    </w:p>
    <w:p w:rsidR="00F12C67" w:rsidRPr="00305BE5" w:rsidRDefault="00F12C67" w:rsidP="00F12C67">
      <w:pPr>
        <w:pStyle w:val="enumlev1"/>
        <w:rPr>
          <w:lang w:val="es-ES_tradnl"/>
        </w:rPr>
      </w:pPr>
      <w:r w:rsidRPr="00305BE5">
        <w:rPr>
          <w:lang w:val="es-ES_tradnl"/>
        </w:rPr>
        <w:t>–</w:t>
      </w:r>
      <w:r w:rsidRPr="00305BE5">
        <w:rPr>
          <w:lang w:val="es-ES_tradnl"/>
        </w:rPr>
        <w:tab/>
        <w:t>clase de servicio interactivo;</w:t>
      </w:r>
    </w:p>
    <w:p w:rsidR="00F12C67" w:rsidRPr="00305BE5" w:rsidRDefault="00F12C67" w:rsidP="00F12C67">
      <w:pPr>
        <w:pStyle w:val="enumlev1"/>
        <w:rPr>
          <w:lang w:val="es-ES_tradnl"/>
        </w:rPr>
      </w:pPr>
      <w:r w:rsidRPr="00305BE5">
        <w:rPr>
          <w:lang w:val="es-ES_tradnl"/>
        </w:rPr>
        <w:t>–</w:t>
      </w:r>
      <w:r w:rsidRPr="00305BE5">
        <w:rPr>
          <w:lang w:val="es-ES_tradnl"/>
        </w:rPr>
        <w:tab/>
        <w:t>clase de servicio de flujo continuo;</w:t>
      </w:r>
    </w:p>
    <w:p w:rsidR="00F12C67" w:rsidRPr="00305BE5" w:rsidRDefault="00F12C67" w:rsidP="00F12C67">
      <w:pPr>
        <w:pStyle w:val="enumlev1"/>
        <w:rPr>
          <w:lang w:val="es-ES_tradnl"/>
        </w:rPr>
      </w:pPr>
      <w:r w:rsidRPr="00305BE5">
        <w:rPr>
          <w:lang w:val="es-ES_tradnl"/>
        </w:rPr>
        <w:t>–</w:t>
      </w:r>
      <w:r w:rsidRPr="00305BE5">
        <w:rPr>
          <w:lang w:val="es-ES_tradnl"/>
        </w:rPr>
        <w:tab/>
        <w:t>clase de servicio en segundo plano.</w:t>
      </w:r>
    </w:p>
    <w:p w:rsidR="00F12C67" w:rsidRPr="00305BE5" w:rsidRDefault="00F12C67" w:rsidP="00F12C67">
      <w:pPr>
        <w:rPr>
          <w:lang w:val="es-ES_tradnl"/>
        </w:rPr>
      </w:pPr>
      <w:r w:rsidRPr="00305BE5">
        <w:rPr>
          <w:lang w:val="es-ES_tradnl"/>
        </w:rPr>
        <w:t>El principal factor que distingue entre sí a estas clases es el grado de sensibilidad al retardo que presenta la aplicación: la clase conversacional se refiere a aplicaciones muy sensibles al retardo, mientras que la QoS en segundo plano es la que menos se ve afectada por el retardo.</w:t>
      </w:r>
    </w:p>
    <w:p w:rsidR="00F12C67" w:rsidRPr="00305BE5" w:rsidRDefault="00F12C67" w:rsidP="00C962D6">
      <w:pPr>
        <w:rPr>
          <w:lang w:val="es-ES_tradnl"/>
        </w:rPr>
      </w:pPr>
      <w:r w:rsidRPr="00305BE5">
        <w:rPr>
          <w:lang w:val="es-ES_tradnl"/>
        </w:rPr>
        <w:t>Para las clases de tráfico que se basan en la Recomendación</w:t>
      </w:r>
      <w:r w:rsidR="00C962D6">
        <w:rPr>
          <w:lang w:val="es-ES_tradnl"/>
        </w:rPr>
        <w:t xml:space="preserve"> </w:t>
      </w:r>
      <w:r w:rsidRPr="00305BE5">
        <w:rPr>
          <w:lang w:val="es-ES_tradnl"/>
        </w:rPr>
        <w:t>UIT</w:t>
      </w:r>
      <w:r w:rsidR="00C962D6">
        <w:rPr>
          <w:lang w:val="es-ES_tradnl"/>
        </w:rPr>
        <w:t>-</w:t>
      </w:r>
      <w:r w:rsidRPr="00305BE5">
        <w:rPr>
          <w:lang w:val="es-ES_tradnl"/>
        </w:rPr>
        <w:t>R M.1079, las clases conversacional y de flujo continuo se suministran mediante conmutación de circuitos, mientras que las clases de segundo plano e interactiva utilizan la conmutación de paquetes.</w:t>
      </w:r>
    </w:p>
    <w:p w:rsidR="00F12C67" w:rsidRPr="00305BE5" w:rsidRDefault="00693DF4" w:rsidP="00F12C67">
      <w:pPr>
        <w:pStyle w:val="Headingi"/>
        <w:rPr>
          <w:lang w:val="es-ES_tradnl"/>
        </w:rPr>
      </w:pPr>
      <w:r>
        <w:rPr>
          <w:lang w:val="es-ES_tradnl"/>
        </w:rPr>
        <w:t>a)</w:t>
      </w:r>
      <w:r>
        <w:rPr>
          <w:lang w:val="es-ES_tradnl"/>
        </w:rPr>
        <w:tab/>
        <w:t>Clase conversacional</w:t>
      </w:r>
    </w:p>
    <w:p w:rsidR="00F12C67" w:rsidRPr="00305BE5" w:rsidRDefault="00F12C67" w:rsidP="00F12C67">
      <w:pPr>
        <w:rPr>
          <w:lang w:val="es-ES_tradnl"/>
        </w:rPr>
      </w:pPr>
      <w:r w:rsidRPr="00305BE5">
        <w:rPr>
          <w:lang w:val="es-ES_tradnl"/>
        </w:rPr>
        <w:t xml:space="preserve">La forma más conocida de este sistema es la conversación telefónica. Sin embargo, con la existencia de </w:t>
      </w:r>
      <w:r>
        <w:rPr>
          <w:lang w:val="es-ES_tradnl"/>
        </w:rPr>
        <w:t>Internet</w:t>
      </w:r>
      <w:r w:rsidRPr="00305BE5">
        <w:rPr>
          <w:lang w:val="es-ES_tradnl"/>
        </w:rPr>
        <w:t xml:space="preserve"> y los multimedios, diversas nuevas aplicaciones van a necesitar este sistema, por ejemplo VoIP (protocolo de transmisión de voz por </w:t>
      </w:r>
      <w:r>
        <w:rPr>
          <w:lang w:val="es-ES_tradnl"/>
        </w:rPr>
        <w:t>Internet</w:t>
      </w:r>
      <w:r w:rsidRPr="00305BE5">
        <w:rPr>
          <w:lang w:val="es-ES_tradnl"/>
        </w:rPr>
        <w:t>) y herramientas de videoconferencia. La conversación en tiempo real tiene lugar siempre entre pares (o grupos) de usuarios finales vivos (humanos). El sistema de conversación en tiempo real está caracterizado por un tiempo de transferencia, que debe ser reducido, debido a los siguientes motivos:</w:t>
      </w:r>
    </w:p>
    <w:p w:rsidR="00F12C67" w:rsidRPr="00305BE5" w:rsidRDefault="00F12C67" w:rsidP="00F12C67">
      <w:pPr>
        <w:pStyle w:val="enumlev1"/>
        <w:rPr>
          <w:lang w:val="es-ES_tradnl"/>
        </w:rPr>
      </w:pPr>
      <w:r w:rsidRPr="00305BE5">
        <w:rPr>
          <w:lang w:val="es-ES_tradnl"/>
        </w:rPr>
        <w:t>–</w:t>
      </w:r>
      <w:r w:rsidRPr="00305BE5">
        <w:rPr>
          <w:lang w:val="es-ES_tradnl"/>
        </w:rPr>
        <w:tab/>
        <w:t>la forma de diálogo que presenta el sistema;</w:t>
      </w:r>
    </w:p>
    <w:p w:rsidR="00F12C67" w:rsidRPr="00305BE5" w:rsidRDefault="00F12C67" w:rsidP="00F12C67">
      <w:pPr>
        <w:pStyle w:val="enumlev1"/>
        <w:rPr>
          <w:lang w:val="es-ES_tradnl"/>
        </w:rPr>
      </w:pPr>
      <w:r w:rsidRPr="00305BE5">
        <w:rPr>
          <w:lang w:val="es-ES_tradnl"/>
        </w:rPr>
        <w:t>–</w:t>
      </w:r>
      <w:r w:rsidRPr="00305BE5">
        <w:rPr>
          <w:lang w:val="es-ES_tradnl"/>
        </w:rPr>
        <w:tab/>
        <w:t>al mismo tiempo, la relación (variación) temporal entre las entidades de información del flujo debe conservarse en el mismo sentido que los flujos en tiempo real.</w:t>
      </w:r>
    </w:p>
    <w:p w:rsidR="00F12C67" w:rsidRPr="00305BE5" w:rsidRDefault="00F12C67" w:rsidP="00F12C67">
      <w:pPr>
        <w:rPr>
          <w:lang w:val="es-ES_tradnl"/>
        </w:rPr>
      </w:pPr>
      <w:r w:rsidRPr="00305BE5">
        <w:rPr>
          <w:lang w:val="es-ES_tradnl"/>
        </w:rPr>
        <w:t>El retardo máximo admitido de transferencia está definido por la percepción humana de la conversación en vídeo y audio. Por consiguiente, el límite de retardo de transferencia admisible es muy riguroso, puesto que todo fracaso en reducir al mínimo el retardo de transferencia puede traer aparejada una disminución inaceptable de la calidad. Por consiguiente, los requisitos en materia de retardo de transferencia producen cifras considerablemente inferiores y más exigentes que los retardos generalmente aceptados en las aplicaciones interactivas.</w:t>
      </w:r>
    </w:p>
    <w:p w:rsidR="00F12C67" w:rsidRPr="00305BE5" w:rsidRDefault="00693DF4" w:rsidP="00F12C67">
      <w:pPr>
        <w:pStyle w:val="Headingi"/>
        <w:rPr>
          <w:lang w:val="es-ES_tradnl"/>
        </w:rPr>
      </w:pPr>
      <w:r>
        <w:rPr>
          <w:lang w:val="es-ES_tradnl"/>
        </w:rPr>
        <w:t>b)</w:t>
      </w:r>
      <w:r>
        <w:rPr>
          <w:lang w:val="es-ES_tradnl"/>
        </w:rPr>
        <w:tab/>
        <w:t>Clase interactiva</w:t>
      </w:r>
    </w:p>
    <w:p w:rsidR="00F12C67" w:rsidRPr="00305BE5" w:rsidRDefault="00F12C67" w:rsidP="00F12C67">
      <w:pPr>
        <w:rPr>
          <w:lang w:val="es-ES_tradnl"/>
        </w:rPr>
      </w:pPr>
      <w:r w:rsidRPr="00305BE5">
        <w:rPr>
          <w:lang w:val="es-ES_tradnl"/>
        </w:rPr>
        <w:t>Esta forma se aplica cuando el usuario final, que tanto puede ser una persona como una máquina, solicita en línea datos de un equipo distante (por ejemplo, un servidor). Ejemplos de interacción humana con equipos distantes son: la búsqueda en la web, la recuperación de bases de datos, el acceso a un servidor. Ejemplos de interacción mecánica con equipos distantes son: la participación en registros de medida y la investigación automática de bases de datos (aparatos telemáticos).</w:t>
      </w:r>
    </w:p>
    <w:p w:rsidR="00F12C67" w:rsidRPr="00305BE5" w:rsidRDefault="00F12C67" w:rsidP="00F12C67">
      <w:pPr>
        <w:rPr>
          <w:lang w:val="es-ES_tradnl"/>
        </w:rPr>
      </w:pPr>
      <w:r w:rsidRPr="00305BE5">
        <w:rPr>
          <w:lang w:val="es-ES_tradnl"/>
        </w:rPr>
        <w:lastRenderedPageBreak/>
        <w:t>El tráfico interactivo constituye la otra forma de comunicación clásica de datos caracterizada por lo general por el elemento de respuesta a solicitudes del usuario final. En el destino del mensaje hay una entidad que espera e</w:t>
      </w:r>
      <w:r>
        <w:rPr>
          <w:lang w:val="es-ES_tradnl"/>
        </w:rPr>
        <w:t>l mensaje (respuesta) dentro de</w:t>
      </w:r>
      <w:r w:rsidRPr="00305BE5">
        <w:rPr>
          <w:lang w:val="es-ES_tradnl"/>
        </w:rPr>
        <w:t xml:space="preserve"> un cierto plazo. El tiempo de retardo de todo el procedimiento suele ser, por consiguiente, un atributo esencial. Otra característica es que el contenido de los paquetes ha de transferirse de forma transparente (bajas reglas de codificación básica).</w:t>
      </w:r>
    </w:p>
    <w:p w:rsidR="00F12C67" w:rsidRPr="00305BE5" w:rsidRDefault="00F12C67" w:rsidP="00611FDC">
      <w:pPr>
        <w:keepNext/>
        <w:keepLines/>
        <w:rPr>
          <w:lang w:val="es-ES_tradnl"/>
        </w:rPr>
      </w:pPr>
      <w:r w:rsidRPr="00305BE5">
        <w:rPr>
          <w:lang w:val="es-ES_tradnl"/>
        </w:rPr>
        <w:t xml:space="preserve">Tráfico interactivo – </w:t>
      </w:r>
      <w:r>
        <w:rPr>
          <w:lang w:val="es-ES_tradnl"/>
        </w:rPr>
        <w:t>c</w:t>
      </w:r>
      <w:r w:rsidRPr="00305BE5">
        <w:rPr>
          <w:lang w:val="es-ES_tradnl"/>
        </w:rPr>
        <w:t>aracterísticas fundamentales a los efectos de determinar la QoS:</w:t>
      </w:r>
    </w:p>
    <w:p w:rsidR="00F12C67" w:rsidRPr="00305BE5" w:rsidRDefault="00F12C67" w:rsidP="00611FDC">
      <w:pPr>
        <w:pStyle w:val="enumlev1"/>
        <w:keepNext/>
        <w:keepLines/>
        <w:rPr>
          <w:lang w:val="es-ES_tradnl"/>
        </w:rPr>
      </w:pPr>
      <w:r w:rsidRPr="00305BE5">
        <w:rPr>
          <w:lang w:val="es-ES_tradnl"/>
        </w:rPr>
        <w:t>–</w:t>
      </w:r>
      <w:r w:rsidRPr="00305BE5">
        <w:rPr>
          <w:lang w:val="es-ES_tradnl"/>
        </w:rPr>
        <w:tab/>
        <w:t>elemento de respuesta a una solicitud;</w:t>
      </w:r>
    </w:p>
    <w:p w:rsidR="00F12C67" w:rsidRPr="00305BE5" w:rsidRDefault="00F12C67" w:rsidP="00F12C67">
      <w:pPr>
        <w:pStyle w:val="enumlev1"/>
        <w:rPr>
          <w:lang w:val="es-ES_tradnl"/>
        </w:rPr>
      </w:pPr>
      <w:r w:rsidRPr="00305BE5">
        <w:rPr>
          <w:lang w:val="es-ES_tradnl"/>
        </w:rPr>
        <w:t>–</w:t>
      </w:r>
      <w:r w:rsidRPr="00305BE5">
        <w:rPr>
          <w:lang w:val="es-ES_tradnl"/>
        </w:rPr>
        <w:tab/>
        <w:t>conservación del contenido de carga útil.</w:t>
      </w:r>
    </w:p>
    <w:p w:rsidR="00F12C67" w:rsidRPr="00305BE5" w:rsidRDefault="00693DF4" w:rsidP="00F12C67">
      <w:pPr>
        <w:pStyle w:val="Headingi"/>
        <w:rPr>
          <w:lang w:val="es-ES_tradnl"/>
        </w:rPr>
      </w:pPr>
      <w:r>
        <w:rPr>
          <w:lang w:val="es-ES_tradnl"/>
        </w:rPr>
        <w:t>c)</w:t>
      </w:r>
      <w:r>
        <w:rPr>
          <w:lang w:val="es-ES_tradnl"/>
        </w:rPr>
        <w:tab/>
        <w:t>Clase de flujo continuo</w:t>
      </w:r>
    </w:p>
    <w:p w:rsidR="00F12C67" w:rsidRPr="00305BE5" w:rsidRDefault="00F12C67" w:rsidP="00F12C67">
      <w:pPr>
        <w:rPr>
          <w:lang w:val="es-ES_tradnl"/>
        </w:rPr>
      </w:pPr>
      <w:r w:rsidRPr="00305BE5">
        <w:rPr>
          <w:lang w:val="es-ES_tradnl"/>
        </w:rPr>
        <w:t>Cuando el usuario mira (escucha) un programa de vídeo (audio) en tiempo real, se aplica el sistema de flujos en tiempo real. Un flujo de datos en tiempo real se dirige siempre a un destino vivo (humano). Se trata de un transporte en sentido único.</w:t>
      </w:r>
    </w:p>
    <w:p w:rsidR="00F12C67" w:rsidRPr="00305BE5" w:rsidRDefault="00F12C67" w:rsidP="00F12C67">
      <w:pPr>
        <w:rPr>
          <w:lang w:val="es-ES_tradnl"/>
        </w:rPr>
      </w:pPr>
      <w:r w:rsidRPr="00305BE5">
        <w:rPr>
          <w:lang w:val="es-ES_tradnl"/>
        </w:rPr>
        <w:t>Este sistema es uno de los nuevos participantes en la comunicación de datos y da lugar a un cierto número de nuevas necesidades en materia de sistemas de telecomunicación y de transferencia de datos. Lo caracterizan relaciones (variaciones) temporales entre entidades de información (muestras, paquetes) dentro de un flujo que debe preservarse, si bien no presenta requisitos especiales en cuanto a retardos mínimos de transferencia.</w:t>
      </w:r>
    </w:p>
    <w:p w:rsidR="00F12C67" w:rsidRPr="00305BE5" w:rsidRDefault="00F12C67" w:rsidP="00F12C67">
      <w:pPr>
        <w:rPr>
          <w:lang w:val="es-ES_tradnl"/>
        </w:rPr>
      </w:pPr>
      <w:r w:rsidRPr="00305BE5">
        <w:rPr>
          <w:lang w:val="es-ES_tradnl"/>
        </w:rPr>
        <w:t>Debe limitarse la variación del retardo del flujo de extremo a extremo, a fin de preservar la relación (variación) temporal entre las entidades de información de la corriente. Pero puesto que la corriente se alinea generalmente en el extremo receptor (el equipo del usuario), la variación máxima admitida de retardo en el curso del medio de transmisión está dada por la capacidad de la función de alineación de la aplicación en el tiempo. La variación de retardo admitida es, por consiguiente, mucho mayor que la variación de retardo determinada por los límites de la percepción humana.</w:t>
      </w:r>
    </w:p>
    <w:p w:rsidR="00F12C67" w:rsidRPr="00305BE5" w:rsidRDefault="00F12C67" w:rsidP="00F12C67">
      <w:pPr>
        <w:rPr>
          <w:lang w:val="es-ES_tradnl"/>
        </w:rPr>
      </w:pPr>
      <w:r w:rsidRPr="00305BE5">
        <w:rPr>
          <w:lang w:val="es-ES_tradnl"/>
        </w:rPr>
        <w:t xml:space="preserve">Flujos en tiempo real – </w:t>
      </w:r>
      <w:r>
        <w:rPr>
          <w:lang w:val="es-ES_tradnl"/>
        </w:rPr>
        <w:t>c</w:t>
      </w:r>
      <w:r w:rsidRPr="00305BE5">
        <w:rPr>
          <w:lang w:val="es-ES_tradnl"/>
        </w:rPr>
        <w:t>aracterísticas fundamentales para la QoS:</w:t>
      </w:r>
    </w:p>
    <w:p w:rsidR="00F12C67" w:rsidRPr="00305BE5" w:rsidRDefault="00F12C67" w:rsidP="00F12C67">
      <w:pPr>
        <w:pStyle w:val="enumlev1"/>
        <w:rPr>
          <w:lang w:val="es-ES_tradnl"/>
        </w:rPr>
      </w:pPr>
      <w:r w:rsidRPr="00305BE5">
        <w:rPr>
          <w:lang w:val="es-ES_tradnl"/>
        </w:rPr>
        <w:t>–</w:t>
      </w:r>
      <w:r w:rsidRPr="00305BE5">
        <w:rPr>
          <w:lang w:val="es-ES_tradnl"/>
        </w:rPr>
        <w:tab/>
        <w:t>flujo continuo unidireccional;</w:t>
      </w:r>
    </w:p>
    <w:p w:rsidR="00F12C67" w:rsidRPr="00305BE5" w:rsidRDefault="00F12C67" w:rsidP="00F12C67">
      <w:pPr>
        <w:pStyle w:val="enumlev1"/>
        <w:rPr>
          <w:lang w:val="es-ES_tradnl"/>
        </w:rPr>
      </w:pPr>
      <w:r w:rsidRPr="00305BE5">
        <w:rPr>
          <w:lang w:val="es-ES_tradnl"/>
        </w:rPr>
        <w:t>–</w:t>
      </w:r>
      <w:r w:rsidRPr="00305BE5">
        <w:rPr>
          <w:lang w:val="es-ES_tradnl"/>
        </w:rPr>
        <w:tab/>
        <w:t>preservación de la relación (variación) temporal entre entidades de información de la corriente.</w:t>
      </w:r>
    </w:p>
    <w:p w:rsidR="00F12C67" w:rsidRPr="00305BE5" w:rsidRDefault="00F12C67" w:rsidP="00F12C67">
      <w:pPr>
        <w:pStyle w:val="Headingi"/>
        <w:rPr>
          <w:lang w:val="es-ES_tradnl"/>
        </w:rPr>
      </w:pPr>
      <w:r w:rsidRPr="00305BE5">
        <w:rPr>
          <w:lang w:val="es-ES_tradnl"/>
        </w:rPr>
        <w:t>d)</w:t>
      </w:r>
      <w:r w:rsidRPr="00305BE5">
        <w:rPr>
          <w:lang w:val="es-ES_tradnl"/>
        </w:rPr>
        <w:tab/>
        <w:t>Clase de segundo plano</w:t>
      </w:r>
    </w:p>
    <w:p w:rsidR="00F12C67" w:rsidRPr="00305BE5" w:rsidRDefault="00F12C67" w:rsidP="00F12C67">
      <w:pPr>
        <w:rPr>
          <w:lang w:val="es-ES_tradnl"/>
        </w:rPr>
      </w:pPr>
      <w:r w:rsidRPr="00305BE5">
        <w:rPr>
          <w:lang w:val="es-ES_tradnl"/>
        </w:rPr>
        <w:t>Este sistema viene al caso cuando el usuario final, generalmente una computadora, envía y recibe ficheros de datos en segundo plano. Son ejemplos de ello la entrega en segundo plano de correo electrónico, SMS, la carga de bases de datos y la recepción de registros de medida.</w:t>
      </w:r>
    </w:p>
    <w:p w:rsidR="00F12C67" w:rsidRPr="00305BE5" w:rsidRDefault="00F12C67" w:rsidP="00F12C67">
      <w:pPr>
        <w:rPr>
          <w:lang w:val="es-ES_tradnl"/>
        </w:rPr>
      </w:pPr>
      <w:r w:rsidRPr="00305BE5">
        <w:rPr>
          <w:lang w:val="es-ES_tradnl"/>
        </w:rPr>
        <w:t>El tráfico de segundo plano es una de las formas de comunicación clásica de datos cuyo nivel general se caracteriza por la ausencia de un parámetro en el punto de destino que espera recibir los datos dentro de un cierto límite de tiempo, salvo un retardo demasiado prolongado, ya que los datos no tienen ninguna utilidad práctica si se reciben demasiado tarde. Por lo tanto, el sistema es relativamente insensible respecto del tiempo de entrega. Otra característica es que el contenido de los paquetes debe transferirse de manera transparente (bajas reglas de codificación básica).</w:t>
      </w:r>
    </w:p>
    <w:p w:rsidR="00F12C67" w:rsidRPr="00305BE5" w:rsidRDefault="00F12C67" w:rsidP="00F12C67">
      <w:pPr>
        <w:rPr>
          <w:lang w:val="es-ES_tradnl"/>
        </w:rPr>
      </w:pPr>
      <w:r w:rsidRPr="00305BE5">
        <w:rPr>
          <w:lang w:val="es-ES_tradnl"/>
        </w:rPr>
        <w:t xml:space="preserve">Tráfico de segundo plano – </w:t>
      </w:r>
      <w:r>
        <w:rPr>
          <w:lang w:val="es-ES_tradnl"/>
        </w:rPr>
        <w:t>c</w:t>
      </w:r>
      <w:r w:rsidRPr="00305BE5">
        <w:rPr>
          <w:lang w:val="es-ES_tradnl"/>
        </w:rPr>
        <w:t>aracterísticas fundamentales para la QoS:</w:t>
      </w:r>
    </w:p>
    <w:p w:rsidR="00F12C67" w:rsidRPr="00305BE5" w:rsidRDefault="00F12C67" w:rsidP="00F12C67">
      <w:pPr>
        <w:pStyle w:val="enumlev1"/>
        <w:rPr>
          <w:lang w:val="es-ES_tradnl"/>
        </w:rPr>
      </w:pPr>
      <w:r w:rsidRPr="00305BE5">
        <w:rPr>
          <w:lang w:val="es-ES_tradnl"/>
        </w:rPr>
        <w:t>–</w:t>
      </w:r>
      <w:r w:rsidRPr="00305BE5">
        <w:rPr>
          <w:lang w:val="es-ES_tradnl"/>
        </w:rPr>
        <w:tab/>
        <w:t>el punto de destino no espera la llegada de los datos dentro de un cierto límite de tiempo;</w:t>
      </w:r>
    </w:p>
    <w:p w:rsidR="00F12C67" w:rsidRPr="00305BE5" w:rsidRDefault="00F12C67" w:rsidP="00F12C67">
      <w:pPr>
        <w:pStyle w:val="enumlev1"/>
        <w:rPr>
          <w:lang w:val="es-ES_tradnl"/>
        </w:rPr>
      </w:pPr>
      <w:r w:rsidRPr="00305BE5">
        <w:rPr>
          <w:lang w:val="es-ES_tradnl"/>
        </w:rPr>
        <w:t>–</w:t>
      </w:r>
      <w:r w:rsidRPr="00305BE5">
        <w:rPr>
          <w:lang w:val="es-ES_tradnl"/>
        </w:rPr>
        <w:tab/>
        <w:t>conservación del contenido de carga útil.</w:t>
      </w:r>
    </w:p>
    <w:p w:rsidR="00F12C67" w:rsidRPr="00305BE5" w:rsidRDefault="00F12C67" w:rsidP="00F12C67">
      <w:pPr>
        <w:rPr>
          <w:lang w:val="es-ES_tradnl"/>
        </w:rPr>
      </w:pPr>
      <w:r w:rsidRPr="00305BE5">
        <w:rPr>
          <w:lang w:val="es-ES_tradnl"/>
        </w:rPr>
        <w:t xml:space="preserve">Una aplicación de segundo plano es aquella que no transmite información de retardo. En principio, el único requisito para las aplicaciones de esta categoría es que la información debe llegar al usuario </w:t>
      </w:r>
      <w:r w:rsidRPr="00305BE5">
        <w:rPr>
          <w:lang w:val="es-ES_tradnl"/>
        </w:rPr>
        <w:lastRenderedPageBreak/>
        <w:t>esencialmente sin errores. No obstante se señala que siempre existe cierta limitación del retardo, ya que los datos dejan de tener utilidad efectiva para su uso práctico si se reciben demasiado tarde.</w:t>
      </w:r>
    </w:p>
    <w:p w:rsidR="00F12C67" w:rsidRPr="00305BE5" w:rsidRDefault="00F12C67" w:rsidP="00F12C67">
      <w:pPr>
        <w:pStyle w:val="Heading4"/>
        <w:rPr>
          <w:lang w:val="es-ES_tradnl"/>
        </w:rPr>
      </w:pPr>
      <w:r w:rsidRPr="00305BE5">
        <w:rPr>
          <w:lang w:val="es-ES_tradnl"/>
        </w:rPr>
        <w:t>5.4.1.3</w:t>
      </w:r>
      <w:r w:rsidRPr="00305BE5">
        <w:rPr>
          <w:lang w:val="es-ES_tradnl"/>
        </w:rPr>
        <w:tab/>
        <w:t>Parámetros de categoría de servicio</w:t>
      </w:r>
    </w:p>
    <w:p w:rsidR="00F12C67" w:rsidRPr="00305BE5" w:rsidRDefault="00F12C67" w:rsidP="00611FDC">
      <w:pPr>
        <w:keepNext/>
        <w:keepLines/>
        <w:rPr>
          <w:lang w:val="es-ES_tradnl" w:eastAsia="ko-KR"/>
        </w:rPr>
      </w:pPr>
      <w:r w:rsidRPr="00305BE5">
        <w:rPr>
          <w:lang w:val="es-ES_tradnl"/>
        </w:rPr>
        <w:t xml:space="preserve">Caracterizan a las categorías de servicio parámetros que se obtienen a partir de estudios efectuados en el mercado o de otras fuentes. Los siguientes parámetros se han extraído del Informe </w:t>
      </w:r>
      <w:r w:rsidRPr="00305BE5">
        <w:rPr>
          <w:lang w:val="es-ES_tradnl" w:eastAsia="ko-KR"/>
        </w:rPr>
        <w:t>UIT</w:t>
      </w:r>
      <w:r w:rsidRPr="00305BE5">
        <w:rPr>
          <w:lang w:val="es-ES_tradnl" w:eastAsia="ko-KR"/>
        </w:rPr>
        <w:noBreakHyphen/>
        <w:t>R M.2072:</w:t>
      </w:r>
    </w:p>
    <w:p w:rsidR="00F12C67" w:rsidRPr="00305BE5" w:rsidRDefault="00F12C67" w:rsidP="00F12C67">
      <w:pPr>
        <w:pStyle w:val="enumlev1"/>
        <w:rPr>
          <w:lang w:val="es-ES_tradnl"/>
        </w:rPr>
      </w:pPr>
      <w:r w:rsidRPr="00305BE5">
        <w:rPr>
          <w:lang w:val="es-ES_tradnl"/>
        </w:rPr>
        <w:t>–</w:t>
      </w:r>
      <w:r w:rsidRPr="00305BE5">
        <w:rPr>
          <w:lang w:val="es-ES_tradnl"/>
        </w:rPr>
        <w:tab/>
        <w:t>Densidad de usuarios (usuarios/km</w:t>
      </w:r>
      <w:r w:rsidRPr="00305BE5">
        <w:rPr>
          <w:vertAlign w:val="superscript"/>
          <w:lang w:val="es-ES_tradnl"/>
        </w:rPr>
        <w:t>2</w:t>
      </w:r>
      <w:r w:rsidRPr="00305BE5">
        <w:rPr>
          <w:lang w:val="es-ES_tradnl"/>
        </w:rPr>
        <w:t>).</w:t>
      </w:r>
    </w:p>
    <w:p w:rsidR="00F12C67" w:rsidRPr="00305BE5" w:rsidRDefault="00F12C67" w:rsidP="00F12C67">
      <w:pPr>
        <w:pStyle w:val="enumlev1"/>
        <w:rPr>
          <w:lang w:val="es-ES_tradnl"/>
        </w:rPr>
      </w:pPr>
      <w:r w:rsidRPr="00305BE5">
        <w:rPr>
          <w:lang w:val="es-ES_tradnl"/>
        </w:rPr>
        <w:t>–</w:t>
      </w:r>
      <w:r w:rsidRPr="00305BE5">
        <w:rPr>
          <w:lang w:val="es-ES_tradnl"/>
        </w:rPr>
        <w:tab/>
        <w:t xml:space="preserve">Velocidad de llegada de sesión por usuario (sesiones/(s </w:t>
      </w:r>
      <w:r w:rsidRPr="00305BE5">
        <w:rPr>
          <w:lang w:val="es-ES_tradnl"/>
        </w:rPr>
        <w:sym w:font="Symbol" w:char="F0D7"/>
      </w:r>
      <w:r w:rsidRPr="00305BE5">
        <w:rPr>
          <w:lang w:val="es-ES_tradnl"/>
        </w:rPr>
        <w:t xml:space="preserve"> usuario)).</w:t>
      </w:r>
    </w:p>
    <w:p w:rsidR="00F12C67" w:rsidRPr="00305BE5" w:rsidRDefault="00F12C67" w:rsidP="00F12C67">
      <w:pPr>
        <w:pStyle w:val="enumlev1"/>
        <w:rPr>
          <w:lang w:val="es-ES_tradnl"/>
        </w:rPr>
      </w:pPr>
      <w:r w:rsidRPr="00305BE5">
        <w:rPr>
          <w:lang w:val="es-ES_tradnl"/>
        </w:rPr>
        <w:t>–</w:t>
      </w:r>
      <w:r w:rsidRPr="00305BE5">
        <w:rPr>
          <w:lang w:val="es-ES_tradnl"/>
        </w:rPr>
        <w:tab/>
        <w:t>Velocidad binaria media del servicio (bit/s).</w:t>
      </w:r>
    </w:p>
    <w:p w:rsidR="00F12C67" w:rsidRPr="00305BE5" w:rsidRDefault="00F12C67" w:rsidP="00F12C67">
      <w:pPr>
        <w:pStyle w:val="enumlev1"/>
        <w:rPr>
          <w:lang w:val="es-ES_tradnl"/>
        </w:rPr>
      </w:pPr>
      <w:r w:rsidRPr="00305BE5">
        <w:rPr>
          <w:lang w:val="es-ES_tradnl"/>
        </w:rPr>
        <w:t>–</w:t>
      </w:r>
      <w:r w:rsidRPr="00305BE5">
        <w:rPr>
          <w:lang w:val="es-ES_tradnl"/>
        </w:rPr>
        <w:tab/>
        <w:t>Duración media de sesión (s/sesión).</w:t>
      </w:r>
    </w:p>
    <w:p w:rsidR="00F12C67" w:rsidRPr="00305BE5" w:rsidRDefault="00F12C67" w:rsidP="00F12C67">
      <w:pPr>
        <w:pStyle w:val="enumlev1"/>
        <w:rPr>
          <w:lang w:val="es-ES_tradnl"/>
        </w:rPr>
      </w:pPr>
      <w:r w:rsidRPr="00305BE5">
        <w:rPr>
          <w:lang w:val="es-ES_tradnl"/>
        </w:rPr>
        <w:t>–</w:t>
      </w:r>
      <w:r w:rsidRPr="00305BE5">
        <w:rPr>
          <w:lang w:val="es-ES_tradnl"/>
        </w:rPr>
        <w:tab/>
        <w:t>Relación de movilidad.</w:t>
      </w:r>
    </w:p>
    <w:p w:rsidR="00F12C67" w:rsidRPr="00305BE5" w:rsidRDefault="00F12C67" w:rsidP="00611FDC">
      <w:pPr>
        <w:rPr>
          <w:lang w:val="es-ES_tradnl"/>
        </w:rPr>
      </w:pPr>
      <w:r w:rsidRPr="00305BE5">
        <w:rPr>
          <w:lang w:val="es-ES_tradnl"/>
        </w:rPr>
        <w:t>Los primeros cuatro parámetros mencionados caracterizan la demanda de diversas categorías de servicio, mientras que el parámetro relativo a la movilidad se utiliza en la distribución del tráfico en el § 3.6. La movilidad terminal está íntimamente relacionada con las previsiones de utilización de la aplicación. La Recomendación</w:t>
      </w:r>
      <w:r w:rsidR="00611FDC">
        <w:rPr>
          <w:lang w:val="es-ES_tradnl"/>
        </w:rPr>
        <w:t xml:space="preserve"> </w:t>
      </w:r>
      <w:r w:rsidRPr="00305BE5">
        <w:rPr>
          <w:lang w:val="es-ES_tradnl"/>
        </w:rPr>
        <w:t>UIT</w:t>
      </w:r>
      <w:r w:rsidRPr="00305BE5">
        <w:rPr>
          <w:lang w:val="es-ES_tradnl"/>
        </w:rPr>
        <w:noBreakHyphen/>
        <w:t>R M.1390 define la movilidad en los siguientes términos:</w:t>
      </w:r>
    </w:p>
    <w:p w:rsidR="00F12C67" w:rsidRPr="00305BE5" w:rsidRDefault="00F12C67" w:rsidP="00F12C67">
      <w:pPr>
        <w:pStyle w:val="enumlev1"/>
        <w:rPr>
          <w:lang w:val="es-ES_tradnl"/>
        </w:rPr>
      </w:pPr>
      <w:r w:rsidRPr="00305BE5">
        <w:rPr>
          <w:lang w:val="es-ES_tradnl"/>
        </w:rPr>
        <w:t>–</w:t>
      </w:r>
      <w:r w:rsidRPr="00305BE5">
        <w:rPr>
          <w:lang w:val="es-ES_tradnl"/>
        </w:rPr>
        <w:tab/>
        <w:t>en interiores;</w:t>
      </w:r>
    </w:p>
    <w:p w:rsidR="00F12C67" w:rsidRPr="00305BE5" w:rsidRDefault="00F12C67" w:rsidP="00F12C67">
      <w:pPr>
        <w:pStyle w:val="enumlev1"/>
        <w:rPr>
          <w:lang w:val="es-ES_tradnl"/>
        </w:rPr>
      </w:pPr>
      <w:r w:rsidRPr="00305BE5">
        <w:rPr>
          <w:lang w:val="es-ES_tradnl"/>
        </w:rPr>
        <w:t>–</w:t>
      </w:r>
      <w:r w:rsidRPr="00305BE5">
        <w:rPr>
          <w:lang w:val="es-ES_tradnl"/>
        </w:rPr>
        <w:tab/>
        <w:t>peatonal; y</w:t>
      </w:r>
    </w:p>
    <w:p w:rsidR="00F12C67" w:rsidRPr="00305BE5" w:rsidRDefault="00F12C67" w:rsidP="00F12C67">
      <w:pPr>
        <w:pStyle w:val="enumlev1"/>
        <w:rPr>
          <w:lang w:val="es-ES_tradnl"/>
        </w:rPr>
      </w:pPr>
      <w:r w:rsidRPr="00305BE5">
        <w:rPr>
          <w:lang w:val="es-ES_tradnl"/>
        </w:rPr>
        <w:t>–</w:t>
      </w:r>
      <w:r w:rsidRPr="00305BE5">
        <w:rPr>
          <w:lang w:val="es-ES_tradnl"/>
        </w:rPr>
        <w:tab/>
        <w:t>vehicular.</w:t>
      </w:r>
    </w:p>
    <w:p w:rsidR="00F12C67" w:rsidRPr="00305BE5" w:rsidRDefault="00F12C67" w:rsidP="00F12C67">
      <w:pPr>
        <w:rPr>
          <w:lang w:val="es-ES_tradnl" w:eastAsia="ko-KR"/>
        </w:rPr>
      </w:pPr>
      <w:r w:rsidRPr="00305BE5">
        <w:rPr>
          <w:lang w:val="es-ES_tradnl"/>
        </w:rPr>
        <w:t>Las necesidades dependen de la velocidad de las estaciones móviles. En los estudios de mercado que figuran en el Informe UIT</w:t>
      </w:r>
      <w:r w:rsidRPr="00305BE5">
        <w:rPr>
          <w:lang w:val="es-ES_tradnl"/>
        </w:rPr>
        <w:noBreakHyphen/>
        <w:t>R M.</w:t>
      </w:r>
      <w:r w:rsidRPr="00305BE5">
        <w:rPr>
          <w:lang w:val="es-ES_tradnl" w:eastAsia="ko-KR"/>
        </w:rPr>
        <w:t>2072, se caracteriza a las clases de movilidad como sigue:</w:t>
      </w:r>
    </w:p>
    <w:p w:rsidR="00F12C67" w:rsidRPr="00305BE5" w:rsidRDefault="00693ED9" w:rsidP="00F12C67">
      <w:pPr>
        <w:pStyle w:val="enumlev1"/>
        <w:rPr>
          <w:lang w:val="es-ES_tradnl"/>
        </w:rPr>
      </w:pPr>
      <w:r>
        <w:rPr>
          <w:lang w:val="es-ES_tradnl"/>
        </w:rPr>
        <w:t>–</w:t>
      </w:r>
      <w:r>
        <w:rPr>
          <w:lang w:val="es-ES_tradnl"/>
        </w:rPr>
        <w:tab/>
        <w:t>Estacionaria</w:t>
      </w:r>
      <w:r>
        <w:rPr>
          <w:lang w:val="es-ES_tradnl"/>
        </w:rPr>
        <w:tab/>
      </w:r>
      <w:r w:rsidR="00F12C67" w:rsidRPr="00305BE5">
        <w:rPr>
          <w:lang w:val="es-ES_tradnl"/>
        </w:rPr>
        <w:tab/>
        <w:t>(0 km/h)</w:t>
      </w:r>
    </w:p>
    <w:p w:rsidR="00F12C67" w:rsidRPr="00305BE5" w:rsidRDefault="00F12C67" w:rsidP="00F12C67">
      <w:pPr>
        <w:pStyle w:val="enumlev1"/>
        <w:rPr>
          <w:lang w:val="es-ES_tradnl"/>
        </w:rPr>
      </w:pPr>
      <w:r w:rsidRPr="00305BE5">
        <w:rPr>
          <w:lang w:val="es-ES_tradnl"/>
        </w:rPr>
        <w:t>–</w:t>
      </w:r>
      <w:r w:rsidRPr="00305BE5">
        <w:rPr>
          <w:lang w:val="es-ES_tradnl"/>
        </w:rPr>
        <w:tab/>
        <w:t xml:space="preserve">Baja </w:t>
      </w:r>
      <w:r w:rsidRPr="00305BE5">
        <w:rPr>
          <w:lang w:val="es-ES_tradnl"/>
        </w:rPr>
        <w:tab/>
      </w:r>
      <w:r w:rsidRPr="00305BE5">
        <w:rPr>
          <w:lang w:val="es-ES_tradnl"/>
        </w:rPr>
        <w:tab/>
      </w:r>
      <w:r w:rsidRPr="00305BE5">
        <w:rPr>
          <w:lang w:val="es-ES_tradnl"/>
        </w:rPr>
        <w:tab/>
        <w:t>(&gt; 0 km/h y &lt; 4 km/h)</w:t>
      </w:r>
    </w:p>
    <w:p w:rsidR="00F12C67" w:rsidRPr="00305BE5" w:rsidRDefault="00F12C67" w:rsidP="00F12C67">
      <w:pPr>
        <w:pStyle w:val="enumlev1"/>
        <w:rPr>
          <w:lang w:val="es-ES_tradnl"/>
        </w:rPr>
      </w:pPr>
      <w:r w:rsidRPr="00305BE5">
        <w:rPr>
          <w:lang w:val="es-ES_tradnl"/>
        </w:rPr>
        <w:t>–</w:t>
      </w:r>
      <w:r w:rsidRPr="00305BE5">
        <w:rPr>
          <w:lang w:val="es-ES_tradnl"/>
        </w:rPr>
        <w:tab/>
        <w:t xml:space="preserve">Alta </w:t>
      </w:r>
      <w:r w:rsidRPr="00305BE5">
        <w:rPr>
          <w:lang w:val="es-ES_tradnl"/>
        </w:rPr>
        <w:tab/>
      </w:r>
      <w:r w:rsidRPr="00305BE5">
        <w:rPr>
          <w:lang w:val="es-ES_tradnl"/>
        </w:rPr>
        <w:tab/>
      </w:r>
      <w:r w:rsidRPr="00305BE5">
        <w:rPr>
          <w:lang w:val="es-ES_tradnl"/>
        </w:rPr>
        <w:tab/>
        <w:t>(&gt; 4 km/h y &lt; 100 km/h)</w:t>
      </w:r>
    </w:p>
    <w:p w:rsidR="00F12C67" w:rsidRPr="00305BE5" w:rsidRDefault="00F12C67" w:rsidP="00F12C67">
      <w:pPr>
        <w:pStyle w:val="enumlev1"/>
        <w:rPr>
          <w:lang w:val="es-ES_tradnl"/>
        </w:rPr>
      </w:pPr>
      <w:r w:rsidRPr="00305BE5">
        <w:rPr>
          <w:lang w:val="es-ES_tradnl"/>
        </w:rPr>
        <w:t>–</w:t>
      </w:r>
      <w:r w:rsidRPr="00305BE5">
        <w:rPr>
          <w:lang w:val="es-ES_tradnl"/>
        </w:rPr>
        <w:tab/>
        <w:t>Súper alta</w:t>
      </w:r>
      <w:r w:rsidRPr="00305BE5">
        <w:rPr>
          <w:lang w:val="es-ES_tradnl"/>
        </w:rPr>
        <w:tab/>
      </w:r>
      <w:r w:rsidRPr="00305BE5">
        <w:rPr>
          <w:lang w:val="es-ES_tradnl"/>
        </w:rPr>
        <w:tab/>
        <w:t>(&gt;100 km/h y &lt; 250 km/h).</w:t>
      </w:r>
    </w:p>
    <w:p w:rsidR="00F12C67" w:rsidRPr="00305BE5" w:rsidRDefault="00F12C67" w:rsidP="00F12C67">
      <w:pPr>
        <w:rPr>
          <w:lang w:val="es-ES_tradnl"/>
        </w:rPr>
      </w:pPr>
      <w:r w:rsidRPr="00305BE5">
        <w:rPr>
          <w:lang w:val="es-ES_tradnl"/>
        </w:rPr>
        <w:t>Los límites de estas categorías deberían corresponder a las características típicas de las redes de radiocomunicación celular. Para células pequeñas, el tiempo mínimo que un usuario permanece en una célula entre dos fines de la comunicación debe ser considerablemente mayor que el tiempo de iniciación y ejecución del fin de la comunicación. Por consiguiente, para pequeñas células, el tamaño de la célula limita el máximo de velocidad admitida. Por tal motivo, el uso de picocélulas por lo general se limita a soportar velocidades peatonales (hasta 3</w:t>
      </w:r>
      <w:r w:rsidRPr="00305BE5">
        <w:rPr>
          <w:lang w:val="es-ES_tradnl"/>
        </w:rPr>
        <w:noBreakHyphen/>
        <w:t>10 km/h), mientras que las microcélulas sirven para velocidades vehiculares de 50 km/h y las macrocélulas para redes de radiocomunicaciones celulares móviles que cubren el resto de las velocidades del usuario. A los efectos de aplicar las clases de movilidad en la metodología, las clases de movilidad que se deducen de los estudios de mercado se interpretan como sigue:</w:t>
      </w:r>
    </w:p>
    <w:p w:rsidR="00F12C67" w:rsidRPr="00305BE5" w:rsidRDefault="00F12C67" w:rsidP="00F12C67">
      <w:pPr>
        <w:pStyle w:val="enumlev1"/>
        <w:rPr>
          <w:lang w:val="es-ES_tradnl" w:eastAsia="ja-JP"/>
        </w:rPr>
      </w:pPr>
      <w:r w:rsidRPr="00305BE5">
        <w:rPr>
          <w:lang w:val="es-ES_tradnl"/>
        </w:rPr>
        <w:t>–</w:t>
      </w:r>
      <w:r w:rsidRPr="00305BE5">
        <w:rPr>
          <w:lang w:val="es-ES_tradnl"/>
        </w:rPr>
        <w:tab/>
        <w:t xml:space="preserve">Estacionaria/peatonal </w:t>
      </w:r>
      <w:r w:rsidRPr="00305BE5">
        <w:rPr>
          <w:lang w:val="es-ES_tradnl" w:eastAsia="ja-JP"/>
        </w:rPr>
        <w:tab/>
        <w:t>(0-4 km/h)</w:t>
      </w:r>
    </w:p>
    <w:p w:rsidR="00F12C67" w:rsidRPr="00305BE5" w:rsidRDefault="00F12C67" w:rsidP="00F12C67">
      <w:pPr>
        <w:pStyle w:val="enumlev1"/>
        <w:rPr>
          <w:lang w:val="es-ES_tradnl" w:eastAsia="ja-JP"/>
        </w:rPr>
      </w:pPr>
      <w:r w:rsidRPr="00305BE5">
        <w:rPr>
          <w:lang w:val="es-ES_tradnl" w:eastAsia="ja-JP"/>
        </w:rPr>
        <w:t>–</w:t>
      </w:r>
      <w:r w:rsidRPr="00305BE5">
        <w:rPr>
          <w:lang w:val="es-ES_tradnl" w:eastAsia="ja-JP"/>
        </w:rPr>
        <w:tab/>
        <w:t xml:space="preserve">Baja </w:t>
      </w:r>
      <w:r w:rsidRPr="00305BE5">
        <w:rPr>
          <w:lang w:val="es-ES_tradnl" w:eastAsia="ja-JP"/>
        </w:rPr>
        <w:tab/>
      </w:r>
      <w:r w:rsidRPr="00305BE5">
        <w:rPr>
          <w:lang w:val="es-ES_tradnl" w:eastAsia="ja-JP"/>
        </w:rPr>
        <w:tab/>
      </w:r>
      <w:r w:rsidRPr="00305BE5">
        <w:rPr>
          <w:lang w:val="es-ES_tradnl" w:eastAsia="ja-JP"/>
        </w:rPr>
        <w:tab/>
      </w:r>
      <w:r w:rsidRPr="00305BE5">
        <w:rPr>
          <w:lang w:val="es-ES_tradnl" w:eastAsia="ja-JP"/>
        </w:rPr>
        <w:tab/>
      </w:r>
      <w:r w:rsidRPr="00305BE5">
        <w:rPr>
          <w:lang w:val="es-ES_tradnl" w:eastAsia="ja-JP"/>
        </w:rPr>
        <w:tab/>
        <w:t>(&gt; 4 km/h y &lt; 50 km/h)</w:t>
      </w:r>
    </w:p>
    <w:p w:rsidR="00F12C67" w:rsidRPr="00305BE5" w:rsidRDefault="00F12C67" w:rsidP="00F12C67">
      <w:pPr>
        <w:pStyle w:val="enumlev1"/>
        <w:rPr>
          <w:lang w:val="es-ES_tradnl" w:eastAsia="ja-JP"/>
        </w:rPr>
      </w:pPr>
      <w:r w:rsidRPr="00305BE5">
        <w:rPr>
          <w:lang w:val="es-ES_tradnl" w:eastAsia="ja-JP"/>
        </w:rPr>
        <w:t>–</w:t>
      </w:r>
      <w:r w:rsidRPr="00305BE5">
        <w:rPr>
          <w:lang w:val="es-ES_tradnl" w:eastAsia="ja-JP"/>
        </w:rPr>
        <w:tab/>
        <w:t xml:space="preserve">Alta </w:t>
      </w:r>
      <w:r w:rsidRPr="00305BE5">
        <w:rPr>
          <w:lang w:val="es-ES_tradnl" w:eastAsia="ja-JP"/>
        </w:rPr>
        <w:tab/>
      </w:r>
      <w:r w:rsidRPr="00305BE5">
        <w:rPr>
          <w:lang w:val="es-ES_tradnl" w:eastAsia="ja-JP"/>
        </w:rPr>
        <w:tab/>
      </w:r>
      <w:r w:rsidRPr="00305BE5">
        <w:rPr>
          <w:lang w:val="es-ES_tradnl" w:eastAsia="ja-JP"/>
        </w:rPr>
        <w:tab/>
      </w:r>
      <w:r w:rsidRPr="00305BE5">
        <w:rPr>
          <w:lang w:val="es-ES_tradnl" w:eastAsia="ja-JP"/>
        </w:rPr>
        <w:tab/>
      </w:r>
      <w:r w:rsidRPr="00305BE5">
        <w:rPr>
          <w:lang w:val="es-ES_tradnl" w:eastAsia="ja-JP"/>
        </w:rPr>
        <w:tab/>
        <w:t>(&gt; 50 km/h</w:t>
      </w:r>
      <w:r w:rsidRPr="00305BE5">
        <w:rPr>
          <w:lang w:val="es-ES_tradnl"/>
        </w:rPr>
        <w:t>).</w:t>
      </w:r>
    </w:p>
    <w:p w:rsidR="00F12C67" w:rsidRPr="00305BE5" w:rsidRDefault="00F12C67" w:rsidP="00611FDC">
      <w:pPr>
        <w:rPr>
          <w:lang w:val="es-ES_tradnl" w:eastAsia="ja-JP"/>
        </w:rPr>
      </w:pPr>
      <w:r w:rsidRPr="00305BE5">
        <w:rPr>
          <w:lang w:val="es-ES_tradnl"/>
        </w:rPr>
        <w:t xml:space="preserve">El tráfico de la clase de movilidad «alta» según los estudios de mercado se divide en clases de movilidad «baja» y «alta» a los efectos de la metodología. Esta subdivisión requiere tener en cuenta las características de los entornos de servicio considerados en el § 3.4.2, lo que puede dar lugar a diferentes factores de subdivisión </w:t>
      </w:r>
      <w:r w:rsidRPr="00305BE5">
        <w:rPr>
          <w:i/>
          <w:lang w:val="es-ES_tradnl"/>
        </w:rPr>
        <w:t>J</w:t>
      </w:r>
      <w:r w:rsidRPr="00305BE5">
        <w:rPr>
          <w:i/>
          <w:vertAlign w:val="subscript"/>
          <w:lang w:val="es-ES_tradnl" w:eastAsia="ja-JP"/>
        </w:rPr>
        <w:t>m</w:t>
      </w:r>
      <w:r w:rsidRPr="00305BE5">
        <w:rPr>
          <w:lang w:val="es-ES_tradnl"/>
        </w:rPr>
        <w:t xml:space="preserve"> para </w:t>
      </w:r>
      <w:r w:rsidRPr="00305BE5">
        <w:rPr>
          <w:i/>
          <w:iCs/>
          <w:lang w:val="es-ES_tradnl"/>
        </w:rPr>
        <w:t>m</w:t>
      </w:r>
      <w:r w:rsidRPr="00305BE5">
        <w:rPr>
          <w:lang w:val="es-ES_tradnl"/>
        </w:rPr>
        <w:t xml:space="preserve"> entornos de servicios diferentes. La correspondencia del tráfico respecto de las clases de movilidad se presenta en los Cuadros 3 y</w:t>
      </w:r>
      <w:r w:rsidR="00693ED9">
        <w:rPr>
          <w:lang w:val="es-ES_tradnl"/>
        </w:rPr>
        <w:t xml:space="preserve"> </w:t>
      </w:r>
      <w:r w:rsidRPr="00305BE5">
        <w:rPr>
          <w:lang w:val="es-ES_tradnl"/>
        </w:rPr>
        <w:t>4; los valores de</w:t>
      </w:r>
      <w:r w:rsidR="00693ED9">
        <w:rPr>
          <w:lang w:val="es-ES_tradnl"/>
        </w:rPr>
        <w:t xml:space="preserve"> </w:t>
      </w:r>
      <w:r w:rsidRPr="00305BE5">
        <w:rPr>
          <w:i/>
          <w:lang w:val="es-ES_tradnl"/>
        </w:rPr>
        <w:t>J</w:t>
      </w:r>
      <w:r w:rsidRPr="00305BE5">
        <w:rPr>
          <w:i/>
          <w:vertAlign w:val="subscript"/>
          <w:lang w:val="es-ES_tradnl" w:eastAsia="ja-JP"/>
        </w:rPr>
        <w:t>m</w:t>
      </w:r>
      <w:r w:rsidRPr="00305BE5">
        <w:rPr>
          <w:lang w:val="es-ES_tradnl" w:eastAsia="ja-JP"/>
        </w:rPr>
        <w:t xml:space="preserve"> que</w:t>
      </w:r>
      <w:r w:rsidR="00693DF4">
        <w:rPr>
          <w:lang w:val="es-ES_tradnl" w:eastAsia="ja-JP"/>
        </w:rPr>
        <w:t xml:space="preserve"> allí figuran son sólo ejemplos.</w:t>
      </w:r>
    </w:p>
    <w:p w:rsidR="00F12C67" w:rsidRPr="00305BE5" w:rsidRDefault="00F12C67" w:rsidP="00F12C67">
      <w:pPr>
        <w:pStyle w:val="TableNo"/>
        <w:rPr>
          <w:lang w:val="es-ES_tradnl" w:eastAsia="ja-JP"/>
        </w:rPr>
      </w:pPr>
      <w:r w:rsidRPr="00305BE5">
        <w:rPr>
          <w:lang w:val="es-ES_tradnl" w:eastAsia="ko-KR"/>
        </w:rPr>
        <w:lastRenderedPageBreak/>
        <w:t xml:space="preserve">CUADRO </w:t>
      </w:r>
      <w:r w:rsidRPr="00305BE5">
        <w:rPr>
          <w:lang w:val="es-ES_tradnl" w:eastAsia="ja-JP"/>
        </w:rPr>
        <w:t>3</w:t>
      </w:r>
    </w:p>
    <w:p w:rsidR="00F12C67" w:rsidRPr="00305BE5" w:rsidRDefault="00F12C67" w:rsidP="00F12C67">
      <w:pPr>
        <w:pStyle w:val="Tabletitle"/>
        <w:rPr>
          <w:lang w:val="es-ES_tradnl" w:eastAsia="ja-JP"/>
        </w:rPr>
      </w:pPr>
      <w:r w:rsidRPr="00305BE5">
        <w:rPr>
          <w:lang w:val="es-ES_tradnl" w:eastAsia="ja-JP"/>
        </w:rPr>
        <w:t>Correspondencia de clases de movilidad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402"/>
      </w:tblGrid>
      <w:tr w:rsidR="00F12C67" w:rsidRPr="00827D19" w:rsidTr="00BF133D">
        <w:trPr>
          <w:jc w:val="center"/>
        </w:trPr>
        <w:tc>
          <w:tcPr>
            <w:tcW w:w="3968" w:type="dxa"/>
            <w:vAlign w:val="center"/>
          </w:tcPr>
          <w:p w:rsidR="00F12C67" w:rsidRPr="00305BE5" w:rsidRDefault="00F12C67" w:rsidP="00BF133D">
            <w:pPr>
              <w:pStyle w:val="Tablehead"/>
              <w:rPr>
                <w:lang w:val="es-ES_tradnl" w:eastAsia="ja-JP"/>
              </w:rPr>
            </w:pPr>
            <w:r w:rsidRPr="00305BE5">
              <w:rPr>
                <w:lang w:val="es-ES_tradnl" w:eastAsia="ja-JP"/>
              </w:rPr>
              <w:t>Movilidad en el estudio de mercado</w:t>
            </w:r>
          </w:p>
        </w:tc>
        <w:tc>
          <w:tcPr>
            <w:tcW w:w="3402" w:type="dxa"/>
            <w:vAlign w:val="center"/>
          </w:tcPr>
          <w:p w:rsidR="00F12C67" w:rsidRPr="00305BE5" w:rsidRDefault="00F12C67" w:rsidP="00BF133D">
            <w:pPr>
              <w:pStyle w:val="Tablehead"/>
              <w:rPr>
                <w:lang w:val="es-ES_tradnl" w:eastAsia="ja-JP"/>
              </w:rPr>
            </w:pPr>
            <w:r w:rsidRPr="00305BE5">
              <w:rPr>
                <w:lang w:val="es-ES_tradnl" w:eastAsia="ja-JP"/>
              </w:rPr>
              <w:t>Movilidad en la metodología</w:t>
            </w:r>
          </w:p>
        </w:tc>
      </w:tr>
      <w:tr w:rsidR="00F12C67" w:rsidRPr="00827D19" w:rsidTr="00BF133D">
        <w:trPr>
          <w:jc w:val="center"/>
        </w:trPr>
        <w:tc>
          <w:tcPr>
            <w:tcW w:w="3968" w:type="dxa"/>
          </w:tcPr>
          <w:p w:rsidR="00F12C67" w:rsidRPr="00305BE5" w:rsidRDefault="00F12C67" w:rsidP="00BF133D">
            <w:pPr>
              <w:pStyle w:val="Tabletext"/>
              <w:jc w:val="left"/>
              <w:rPr>
                <w:lang w:val="es-ES_tradnl"/>
              </w:rPr>
            </w:pPr>
            <w:r w:rsidRPr="00305BE5">
              <w:rPr>
                <w:lang w:val="es-ES_tradnl"/>
              </w:rPr>
              <w:t>Estacionaria</w:t>
            </w:r>
          </w:p>
        </w:tc>
        <w:tc>
          <w:tcPr>
            <w:tcW w:w="3402" w:type="dxa"/>
            <w:vMerge w:val="restart"/>
            <w:vAlign w:val="center"/>
          </w:tcPr>
          <w:p w:rsidR="00F12C67" w:rsidRPr="00305BE5" w:rsidRDefault="00F12C67" w:rsidP="00BF133D">
            <w:pPr>
              <w:pStyle w:val="Tabletext"/>
              <w:jc w:val="center"/>
              <w:rPr>
                <w:lang w:val="es-ES_tradnl"/>
              </w:rPr>
            </w:pPr>
            <w:r w:rsidRPr="00305BE5">
              <w:rPr>
                <w:lang w:val="es-ES_tradnl"/>
              </w:rPr>
              <w:t>Estacionaria/peatonal</w:t>
            </w:r>
          </w:p>
        </w:tc>
      </w:tr>
      <w:tr w:rsidR="00F12C67" w:rsidRPr="00827D19" w:rsidTr="00BF133D">
        <w:trPr>
          <w:jc w:val="center"/>
        </w:trPr>
        <w:tc>
          <w:tcPr>
            <w:tcW w:w="3968" w:type="dxa"/>
          </w:tcPr>
          <w:p w:rsidR="00F12C67" w:rsidRPr="00305BE5" w:rsidRDefault="00F12C67" w:rsidP="00BF133D">
            <w:pPr>
              <w:pStyle w:val="Tabletext"/>
              <w:jc w:val="left"/>
              <w:rPr>
                <w:lang w:val="es-ES_tradnl"/>
              </w:rPr>
            </w:pPr>
            <w:r w:rsidRPr="00305BE5">
              <w:rPr>
                <w:lang w:val="es-ES_tradnl"/>
              </w:rPr>
              <w:t>Baja</w:t>
            </w:r>
          </w:p>
        </w:tc>
        <w:tc>
          <w:tcPr>
            <w:tcW w:w="3402" w:type="dxa"/>
            <w:vMerge/>
          </w:tcPr>
          <w:p w:rsidR="00F12C67" w:rsidRPr="00305BE5" w:rsidRDefault="00F12C67" w:rsidP="00BF133D">
            <w:pPr>
              <w:pStyle w:val="Tabletext"/>
              <w:jc w:val="center"/>
              <w:rPr>
                <w:lang w:val="es-ES_tradnl"/>
              </w:rPr>
            </w:pPr>
          </w:p>
        </w:tc>
      </w:tr>
      <w:tr w:rsidR="00F12C67" w:rsidRPr="00827D19" w:rsidTr="00BF133D">
        <w:trPr>
          <w:jc w:val="center"/>
        </w:trPr>
        <w:tc>
          <w:tcPr>
            <w:tcW w:w="3968" w:type="dxa"/>
            <w:vMerge w:val="restart"/>
            <w:vAlign w:val="center"/>
          </w:tcPr>
          <w:p w:rsidR="00F12C67" w:rsidRPr="00305BE5" w:rsidRDefault="00F12C67" w:rsidP="00BF133D">
            <w:pPr>
              <w:pStyle w:val="Tabletext"/>
              <w:jc w:val="left"/>
              <w:rPr>
                <w:lang w:val="es-ES_tradnl"/>
              </w:rPr>
            </w:pPr>
            <w:r w:rsidRPr="00305BE5">
              <w:rPr>
                <w:lang w:val="es-ES_tradnl"/>
              </w:rPr>
              <w:t>Alta</w:t>
            </w:r>
          </w:p>
        </w:tc>
        <w:tc>
          <w:tcPr>
            <w:tcW w:w="3402" w:type="dxa"/>
          </w:tcPr>
          <w:p w:rsidR="00F12C67" w:rsidRPr="00305BE5" w:rsidRDefault="00F12C67" w:rsidP="00BF133D">
            <w:pPr>
              <w:pStyle w:val="Tabletext"/>
              <w:jc w:val="center"/>
              <w:rPr>
                <w:lang w:val="es-ES_tradnl"/>
              </w:rPr>
            </w:pPr>
            <w:r w:rsidRPr="00305BE5">
              <w:rPr>
                <w:lang w:val="es-ES_tradnl"/>
              </w:rPr>
              <w:t>Baja</w:t>
            </w:r>
            <w:r w:rsidRPr="00305BE5">
              <w:rPr>
                <w:lang w:val="es-ES_tradnl"/>
              </w:rPr>
              <w:tab/>
            </w:r>
            <w:r w:rsidRPr="00305BE5">
              <w:rPr>
                <w:lang w:val="es-ES_tradnl"/>
              </w:rPr>
              <w:tab/>
              <w:t xml:space="preserve">(fracción </w:t>
            </w:r>
            <w:r w:rsidRPr="00305BE5">
              <w:rPr>
                <w:i/>
                <w:lang w:val="es-ES_tradnl"/>
              </w:rPr>
              <w:t>J</w:t>
            </w:r>
            <w:r w:rsidRPr="00305BE5">
              <w:rPr>
                <w:i/>
                <w:vertAlign w:val="subscript"/>
                <w:lang w:val="es-ES_tradnl" w:eastAsia="ja-JP"/>
              </w:rPr>
              <w:t>m</w:t>
            </w:r>
            <w:r w:rsidRPr="00305BE5">
              <w:rPr>
                <w:lang w:val="es-ES_tradnl"/>
              </w:rPr>
              <w:t>)</w:t>
            </w:r>
          </w:p>
        </w:tc>
      </w:tr>
      <w:tr w:rsidR="00F12C67" w:rsidRPr="00827D19" w:rsidTr="00BF133D">
        <w:trPr>
          <w:trHeight w:val="333"/>
          <w:jc w:val="center"/>
        </w:trPr>
        <w:tc>
          <w:tcPr>
            <w:tcW w:w="3968" w:type="dxa"/>
            <w:vMerge/>
          </w:tcPr>
          <w:p w:rsidR="00F12C67" w:rsidRPr="00305BE5" w:rsidRDefault="00F12C67" w:rsidP="00BF133D">
            <w:pPr>
              <w:pStyle w:val="Tabletext"/>
              <w:jc w:val="left"/>
              <w:rPr>
                <w:lang w:val="es-ES_tradnl"/>
              </w:rPr>
            </w:pPr>
          </w:p>
        </w:tc>
        <w:tc>
          <w:tcPr>
            <w:tcW w:w="3402" w:type="dxa"/>
            <w:vMerge w:val="restart"/>
            <w:vAlign w:val="center"/>
          </w:tcPr>
          <w:p w:rsidR="00F12C67" w:rsidRPr="00305BE5" w:rsidRDefault="00F12C67" w:rsidP="00BF133D">
            <w:pPr>
              <w:pStyle w:val="Tabletext"/>
              <w:jc w:val="center"/>
              <w:rPr>
                <w:lang w:val="es-ES_tradnl"/>
              </w:rPr>
            </w:pPr>
            <w:r w:rsidRPr="00305BE5">
              <w:rPr>
                <w:lang w:val="es-ES_tradnl"/>
              </w:rPr>
              <w:t>Elevada</w:t>
            </w:r>
            <w:r w:rsidRPr="00305BE5">
              <w:rPr>
                <w:lang w:val="es-ES_tradnl"/>
              </w:rPr>
              <w:tab/>
              <w:t>(fracción 1 −</w:t>
            </w:r>
            <w:r w:rsidRPr="00305BE5">
              <w:rPr>
                <w:i/>
                <w:lang w:val="es-ES_tradnl"/>
              </w:rPr>
              <w:t xml:space="preserve"> J</w:t>
            </w:r>
            <w:r w:rsidRPr="00305BE5">
              <w:rPr>
                <w:i/>
                <w:vertAlign w:val="subscript"/>
                <w:lang w:val="es-ES_tradnl" w:eastAsia="ja-JP"/>
              </w:rPr>
              <w:t>m</w:t>
            </w:r>
            <w:r w:rsidRPr="00305BE5">
              <w:rPr>
                <w:lang w:val="es-ES_tradnl"/>
              </w:rPr>
              <w:t>)</w:t>
            </w:r>
          </w:p>
        </w:tc>
      </w:tr>
      <w:tr w:rsidR="00F12C67" w:rsidRPr="00305BE5" w:rsidTr="00BF133D">
        <w:trPr>
          <w:jc w:val="center"/>
        </w:trPr>
        <w:tc>
          <w:tcPr>
            <w:tcW w:w="3968" w:type="dxa"/>
            <w:vAlign w:val="center"/>
          </w:tcPr>
          <w:p w:rsidR="00F12C67" w:rsidRPr="00305BE5" w:rsidRDefault="00F12C67" w:rsidP="00BF133D">
            <w:pPr>
              <w:pStyle w:val="Tabletext"/>
              <w:jc w:val="left"/>
              <w:rPr>
                <w:lang w:val="es-ES_tradnl"/>
              </w:rPr>
            </w:pPr>
            <w:r w:rsidRPr="00305BE5">
              <w:rPr>
                <w:lang w:val="es-ES_tradnl"/>
              </w:rPr>
              <w:t>Súper alta</w:t>
            </w:r>
          </w:p>
        </w:tc>
        <w:tc>
          <w:tcPr>
            <w:tcW w:w="3402" w:type="dxa"/>
            <w:vMerge/>
          </w:tcPr>
          <w:p w:rsidR="00F12C67" w:rsidRPr="00305BE5" w:rsidRDefault="00F12C67" w:rsidP="00BF133D">
            <w:pPr>
              <w:pStyle w:val="Tabletext"/>
              <w:rPr>
                <w:lang w:val="es-ES_tradnl"/>
              </w:rPr>
            </w:pPr>
          </w:p>
        </w:tc>
      </w:tr>
    </w:tbl>
    <w:p w:rsidR="00F12C67" w:rsidRPr="00305BE5" w:rsidRDefault="00F12C67" w:rsidP="00F12C67">
      <w:pPr>
        <w:pStyle w:val="Tablefin"/>
        <w:rPr>
          <w:lang w:val="es-ES_tradnl" w:eastAsia="ko-KR"/>
        </w:rPr>
      </w:pPr>
    </w:p>
    <w:p w:rsidR="00F12C67" w:rsidRPr="00305BE5" w:rsidRDefault="00F12C67" w:rsidP="00F12C67">
      <w:pPr>
        <w:pStyle w:val="TableNo"/>
        <w:rPr>
          <w:lang w:val="es-ES_tradnl" w:eastAsia="ja-JP"/>
        </w:rPr>
      </w:pPr>
      <w:r w:rsidRPr="00305BE5">
        <w:rPr>
          <w:lang w:val="es-ES_tradnl" w:eastAsia="ko-KR"/>
        </w:rPr>
        <w:t xml:space="preserve">CUADRO </w:t>
      </w:r>
      <w:r w:rsidRPr="00305BE5">
        <w:rPr>
          <w:lang w:val="es-ES_tradnl" w:eastAsia="ja-JP"/>
        </w:rPr>
        <w:t>4</w:t>
      </w:r>
    </w:p>
    <w:p w:rsidR="00F12C67" w:rsidRPr="00305BE5" w:rsidRDefault="00F12C67" w:rsidP="00F12C67">
      <w:pPr>
        <w:pStyle w:val="Tabletitle"/>
        <w:rPr>
          <w:lang w:val="es-ES_tradnl" w:eastAsia="ja-JP"/>
        </w:rPr>
      </w:pPr>
      <w:r w:rsidRPr="00305BE5">
        <w:rPr>
          <w:lang w:val="es-ES_tradnl" w:eastAsia="ja-JP"/>
        </w:rPr>
        <w:t xml:space="preserve">Ejemplos de valores </w:t>
      </w:r>
      <w:r w:rsidRPr="00305BE5">
        <w:rPr>
          <w:i/>
          <w:lang w:val="es-ES_tradnl" w:eastAsia="ja-JP"/>
        </w:rPr>
        <w:t>J</w:t>
      </w:r>
      <w:r w:rsidRPr="00305BE5">
        <w:rPr>
          <w:lang w:val="es-ES_tradnl" w:eastAsia="ja-JP"/>
        </w:rPr>
        <w:t xml:space="preserve"> para la correspondencia de clases</w:t>
      </w:r>
      <w:r w:rsidRPr="00305BE5">
        <w:rPr>
          <w:lang w:val="es-ES_tradnl" w:eastAsia="ja-JP"/>
        </w:rPr>
        <w:br/>
        <w:t>de movilidad en los distintos entornos de servicio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F12C67" w:rsidRPr="00305BE5" w:rsidTr="00BF133D">
        <w:trPr>
          <w:jc w:val="center"/>
        </w:trPr>
        <w:tc>
          <w:tcPr>
            <w:tcW w:w="3402" w:type="dxa"/>
          </w:tcPr>
          <w:p w:rsidR="00F12C67" w:rsidRPr="00305BE5" w:rsidRDefault="00F12C67" w:rsidP="00BF133D">
            <w:pPr>
              <w:pStyle w:val="Tablehead"/>
              <w:rPr>
                <w:iCs/>
                <w:lang w:val="es-ES_tradnl" w:eastAsia="ja-JP"/>
              </w:rPr>
            </w:pPr>
            <w:r w:rsidRPr="00305BE5">
              <w:rPr>
                <w:iCs/>
                <w:lang w:val="es-ES_tradnl" w:eastAsia="ja-JP"/>
              </w:rPr>
              <w:t xml:space="preserve">Entornos de servicio </w:t>
            </w:r>
            <w:r w:rsidRPr="00305BE5">
              <w:rPr>
                <w:i/>
                <w:lang w:val="es-ES_tradnl" w:eastAsia="ja-JP"/>
              </w:rPr>
              <w:t>m</w:t>
            </w:r>
            <w:r w:rsidRPr="00305BE5">
              <w:rPr>
                <w:iCs/>
                <w:lang w:val="es-ES_tradnl" w:eastAsia="ja-JP"/>
              </w:rPr>
              <w:t xml:space="preserve"> </w:t>
            </w:r>
          </w:p>
        </w:tc>
        <w:tc>
          <w:tcPr>
            <w:tcW w:w="3402" w:type="dxa"/>
          </w:tcPr>
          <w:p w:rsidR="00F12C67" w:rsidRPr="00305BE5" w:rsidRDefault="00F12C67" w:rsidP="00BF133D">
            <w:pPr>
              <w:pStyle w:val="Tablehead"/>
              <w:rPr>
                <w:lang w:val="es-ES_tradnl" w:eastAsia="ja-JP"/>
              </w:rPr>
            </w:pPr>
            <w:r w:rsidRPr="00305BE5">
              <w:rPr>
                <w:iCs/>
                <w:lang w:val="es-ES_tradnl"/>
              </w:rPr>
              <w:t xml:space="preserve">Valor </w:t>
            </w:r>
            <w:r w:rsidRPr="00305BE5">
              <w:rPr>
                <w:i/>
                <w:lang w:val="es-ES_tradnl"/>
              </w:rPr>
              <w:t>J</w:t>
            </w:r>
            <w:r w:rsidRPr="00305BE5">
              <w:rPr>
                <w:i/>
                <w:vertAlign w:val="subscript"/>
                <w:lang w:val="es-ES_tradnl" w:eastAsia="ja-JP"/>
              </w:rPr>
              <w:t>m</w:t>
            </w:r>
          </w:p>
        </w:tc>
      </w:tr>
      <w:tr w:rsidR="00F12C67" w:rsidRPr="00305BE5" w:rsidTr="00BF133D">
        <w:trPr>
          <w:jc w:val="center"/>
        </w:trPr>
        <w:tc>
          <w:tcPr>
            <w:tcW w:w="3402" w:type="dxa"/>
          </w:tcPr>
          <w:p w:rsidR="00F12C67" w:rsidRPr="00305BE5" w:rsidRDefault="00F12C67" w:rsidP="00BF133D">
            <w:pPr>
              <w:pStyle w:val="Tabletext"/>
              <w:jc w:val="center"/>
              <w:rPr>
                <w:lang w:val="es-ES_tradnl" w:eastAsia="ja-JP"/>
              </w:rPr>
            </w:pPr>
            <w:r w:rsidRPr="00305BE5">
              <w:rPr>
                <w:lang w:val="es-ES_tradnl" w:eastAsia="ja-JP"/>
              </w:rPr>
              <w:t>1</w:t>
            </w:r>
          </w:p>
        </w:tc>
        <w:tc>
          <w:tcPr>
            <w:tcW w:w="3402" w:type="dxa"/>
          </w:tcPr>
          <w:p w:rsidR="00F12C67" w:rsidRPr="00305BE5" w:rsidRDefault="00F12C67" w:rsidP="00BF133D">
            <w:pPr>
              <w:pStyle w:val="Tabletext"/>
              <w:ind w:left="1446"/>
              <w:jc w:val="left"/>
              <w:rPr>
                <w:lang w:val="es-ES_tradnl" w:eastAsia="ja-JP"/>
              </w:rPr>
            </w:pPr>
            <w:r w:rsidRPr="00305BE5">
              <w:rPr>
                <w:lang w:val="es-ES_tradnl" w:eastAsia="ja-JP"/>
              </w:rPr>
              <w:t>1</w:t>
            </w:r>
          </w:p>
        </w:tc>
      </w:tr>
      <w:tr w:rsidR="00F12C67" w:rsidRPr="00305BE5" w:rsidTr="00BF133D">
        <w:trPr>
          <w:jc w:val="center"/>
        </w:trPr>
        <w:tc>
          <w:tcPr>
            <w:tcW w:w="3402" w:type="dxa"/>
          </w:tcPr>
          <w:p w:rsidR="00F12C67" w:rsidRPr="00305BE5" w:rsidRDefault="00F12C67" w:rsidP="00BF133D">
            <w:pPr>
              <w:pStyle w:val="Tabletext"/>
              <w:jc w:val="center"/>
              <w:rPr>
                <w:lang w:val="es-ES_tradnl" w:eastAsia="ja-JP"/>
              </w:rPr>
            </w:pPr>
            <w:r w:rsidRPr="00305BE5">
              <w:rPr>
                <w:lang w:val="es-ES_tradnl" w:eastAsia="ja-JP"/>
              </w:rPr>
              <w:t>2</w:t>
            </w:r>
          </w:p>
        </w:tc>
        <w:tc>
          <w:tcPr>
            <w:tcW w:w="3402" w:type="dxa"/>
          </w:tcPr>
          <w:p w:rsidR="00F12C67" w:rsidRPr="00305BE5" w:rsidRDefault="00F12C67" w:rsidP="00BF133D">
            <w:pPr>
              <w:pStyle w:val="Tabletext"/>
              <w:ind w:left="1446"/>
              <w:jc w:val="left"/>
              <w:rPr>
                <w:lang w:val="es-ES_tradnl" w:eastAsia="ja-JP"/>
              </w:rPr>
            </w:pPr>
            <w:r w:rsidRPr="00305BE5">
              <w:rPr>
                <w:lang w:val="es-ES_tradnl" w:eastAsia="ja-JP"/>
              </w:rPr>
              <w:t>1</w:t>
            </w:r>
          </w:p>
        </w:tc>
      </w:tr>
      <w:tr w:rsidR="00F12C67" w:rsidRPr="00305BE5" w:rsidTr="00BF133D">
        <w:trPr>
          <w:jc w:val="center"/>
        </w:trPr>
        <w:tc>
          <w:tcPr>
            <w:tcW w:w="3402" w:type="dxa"/>
          </w:tcPr>
          <w:p w:rsidR="00F12C67" w:rsidRPr="00305BE5" w:rsidRDefault="00F12C67" w:rsidP="00BF133D">
            <w:pPr>
              <w:pStyle w:val="Tabletext"/>
              <w:jc w:val="center"/>
              <w:rPr>
                <w:lang w:val="es-ES_tradnl" w:eastAsia="ja-JP"/>
              </w:rPr>
            </w:pPr>
            <w:r w:rsidRPr="00305BE5">
              <w:rPr>
                <w:lang w:val="es-ES_tradnl" w:eastAsia="ja-JP"/>
              </w:rPr>
              <w:t>3</w:t>
            </w:r>
          </w:p>
        </w:tc>
        <w:tc>
          <w:tcPr>
            <w:tcW w:w="3402" w:type="dxa"/>
          </w:tcPr>
          <w:p w:rsidR="00F12C67" w:rsidRPr="00305BE5" w:rsidRDefault="00F12C67" w:rsidP="00BF133D">
            <w:pPr>
              <w:pStyle w:val="Tabletext"/>
              <w:ind w:left="1446"/>
              <w:jc w:val="left"/>
              <w:rPr>
                <w:lang w:val="es-ES_tradnl" w:eastAsia="ja-JP"/>
              </w:rPr>
            </w:pPr>
            <w:r w:rsidRPr="00305BE5">
              <w:rPr>
                <w:lang w:val="es-ES_tradnl" w:eastAsia="ja-JP"/>
              </w:rPr>
              <w:t>1</w:t>
            </w:r>
          </w:p>
        </w:tc>
      </w:tr>
      <w:tr w:rsidR="00F12C67" w:rsidRPr="00305BE5" w:rsidTr="00BF133D">
        <w:trPr>
          <w:jc w:val="center"/>
        </w:trPr>
        <w:tc>
          <w:tcPr>
            <w:tcW w:w="3402" w:type="dxa"/>
          </w:tcPr>
          <w:p w:rsidR="00F12C67" w:rsidRPr="00305BE5" w:rsidRDefault="00F12C67" w:rsidP="00BF133D">
            <w:pPr>
              <w:pStyle w:val="Tabletext"/>
              <w:jc w:val="center"/>
              <w:rPr>
                <w:lang w:val="es-ES_tradnl" w:eastAsia="ja-JP"/>
              </w:rPr>
            </w:pPr>
            <w:r w:rsidRPr="00305BE5">
              <w:rPr>
                <w:lang w:val="es-ES_tradnl" w:eastAsia="ja-JP"/>
              </w:rPr>
              <w:t>4</w:t>
            </w:r>
          </w:p>
        </w:tc>
        <w:tc>
          <w:tcPr>
            <w:tcW w:w="3402" w:type="dxa"/>
          </w:tcPr>
          <w:p w:rsidR="00F12C67" w:rsidRPr="00305BE5" w:rsidRDefault="00F12C67" w:rsidP="00BF133D">
            <w:pPr>
              <w:pStyle w:val="Tabletext"/>
              <w:ind w:left="1446"/>
              <w:jc w:val="left"/>
              <w:rPr>
                <w:lang w:val="es-ES_tradnl" w:eastAsia="ja-JP"/>
              </w:rPr>
            </w:pPr>
            <w:r w:rsidRPr="00305BE5">
              <w:rPr>
                <w:lang w:val="es-ES_tradnl" w:eastAsia="ja-JP"/>
              </w:rPr>
              <w:t>1</w:t>
            </w:r>
          </w:p>
        </w:tc>
      </w:tr>
      <w:tr w:rsidR="00F12C67" w:rsidRPr="00305BE5" w:rsidTr="00BF133D">
        <w:trPr>
          <w:jc w:val="center"/>
        </w:trPr>
        <w:tc>
          <w:tcPr>
            <w:tcW w:w="3402" w:type="dxa"/>
          </w:tcPr>
          <w:p w:rsidR="00F12C67" w:rsidRPr="00305BE5" w:rsidRDefault="00F12C67" w:rsidP="00BF133D">
            <w:pPr>
              <w:pStyle w:val="Tabletext"/>
              <w:jc w:val="center"/>
              <w:rPr>
                <w:lang w:val="es-ES_tradnl" w:eastAsia="ja-JP"/>
              </w:rPr>
            </w:pPr>
            <w:r w:rsidRPr="00305BE5">
              <w:rPr>
                <w:lang w:val="es-ES_tradnl" w:eastAsia="ja-JP"/>
              </w:rPr>
              <w:t>5</w:t>
            </w:r>
          </w:p>
        </w:tc>
        <w:tc>
          <w:tcPr>
            <w:tcW w:w="3402" w:type="dxa"/>
          </w:tcPr>
          <w:p w:rsidR="00F12C67" w:rsidRPr="00305BE5" w:rsidRDefault="00F12C67" w:rsidP="00BF133D">
            <w:pPr>
              <w:pStyle w:val="Tabletext"/>
              <w:ind w:left="1446"/>
              <w:jc w:val="left"/>
              <w:rPr>
                <w:lang w:val="es-ES_tradnl" w:eastAsia="ja-JP"/>
              </w:rPr>
            </w:pPr>
            <w:r w:rsidRPr="00305BE5">
              <w:rPr>
                <w:lang w:val="es-ES_tradnl" w:eastAsia="ja-JP"/>
              </w:rPr>
              <w:t>0,5</w:t>
            </w:r>
          </w:p>
        </w:tc>
      </w:tr>
      <w:tr w:rsidR="00F12C67" w:rsidRPr="00305BE5" w:rsidTr="00BF133D">
        <w:trPr>
          <w:trHeight w:val="203"/>
          <w:jc w:val="center"/>
        </w:trPr>
        <w:tc>
          <w:tcPr>
            <w:tcW w:w="3402" w:type="dxa"/>
          </w:tcPr>
          <w:p w:rsidR="00F12C67" w:rsidRPr="00305BE5" w:rsidRDefault="00F12C67" w:rsidP="00BF133D">
            <w:pPr>
              <w:pStyle w:val="Tabletext"/>
              <w:jc w:val="center"/>
              <w:rPr>
                <w:lang w:val="es-ES_tradnl" w:eastAsia="ja-JP"/>
              </w:rPr>
            </w:pPr>
            <w:r w:rsidRPr="00305BE5">
              <w:rPr>
                <w:lang w:val="es-ES_tradnl" w:eastAsia="ja-JP"/>
              </w:rPr>
              <w:t>6</w:t>
            </w:r>
          </w:p>
        </w:tc>
        <w:tc>
          <w:tcPr>
            <w:tcW w:w="3402" w:type="dxa"/>
          </w:tcPr>
          <w:p w:rsidR="00F12C67" w:rsidRPr="00305BE5" w:rsidRDefault="00F12C67" w:rsidP="00BF133D">
            <w:pPr>
              <w:pStyle w:val="Tabletext"/>
              <w:ind w:left="1446"/>
              <w:jc w:val="left"/>
              <w:rPr>
                <w:lang w:val="es-ES_tradnl" w:eastAsia="ja-JP"/>
              </w:rPr>
            </w:pPr>
            <w:r w:rsidRPr="00305BE5">
              <w:rPr>
                <w:lang w:val="es-ES_tradnl" w:eastAsia="ja-JP"/>
              </w:rPr>
              <w:t>0</w:t>
            </w:r>
          </w:p>
        </w:tc>
      </w:tr>
    </w:tbl>
    <w:p w:rsidR="00F12C67" w:rsidRPr="00305BE5" w:rsidRDefault="00F12C67" w:rsidP="00F12C67">
      <w:pPr>
        <w:pStyle w:val="Tablefin"/>
        <w:rPr>
          <w:lang w:val="es-ES_tradnl" w:eastAsia="ja-JP"/>
        </w:rPr>
      </w:pPr>
    </w:p>
    <w:p w:rsidR="00F12C67" w:rsidRPr="00305BE5" w:rsidRDefault="00F12C67" w:rsidP="00F12C67">
      <w:pPr>
        <w:rPr>
          <w:lang w:val="es-ES_tradnl" w:eastAsia="ja-JP"/>
        </w:rPr>
      </w:pPr>
      <w:r w:rsidRPr="00305BE5">
        <w:rPr>
          <w:lang w:val="es-ES_tradnl" w:eastAsia="ja-JP"/>
        </w:rPr>
        <w:t>Además de los parámetros de categoría de servicio relacionados con el mercado que se calculan en § 3.5.2, la metodología requiere parámetros que no figuran en el Informe UIT</w:t>
      </w:r>
      <w:r w:rsidRPr="00305BE5">
        <w:rPr>
          <w:lang w:val="es-ES_tradnl" w:eastAsia="ja-JP"/>
        </w:rPr>
        <w:noBreakHyphen/>
        <w:t>R M.2072. Estos parámetros se enumeran en el Cuadro 5 y son necesarios para los cálculos de capacidad expuestos en el § 4.</w:t>
      </w:r>
    </w:p>
    <w:p w:rsidR="00F12C67" w:rsidRPr="00305BE5" w:rsidRDefault="00F12C67" w:rsidP="00F12C67">
      <w:pPr>
        <w:pStyle w:val="TableNo"/>
        <w:rPr>
          <w:lang w:val="es-ES_tradnl"/>
        </w:rPr>
      </w:pPr>
      <w:r w:rsidRPr="00305BE5">
        <w:rPr>
          <w:lang w:val="es-ES_tradnl"/>
        </w:rPr>
        <w:t>CUADRO 5</w:t>
      </w:r>
    </w:p>
    <w:p w:rsidR="00F12C67" w:rsidRPr="00305BE5" w:rsidRDefault="00F12C67" w:rsidP="00F12C67">
      <w:pPr>
        <w:pStyle w:val="Tabletitle"/>
        <w:rPr>
          <w:lang w:val="es-ES_tradnl"/>
        </w:rPr>
      </w:pPr>
      <w:r w:rsidRPr="00305BE5">
        <w:rPr>
          <w:lang w:val="es-ES_tradnl"/>
        </w:rPr>
        <w:t>Parámetros de categorías de servicio como entradas al algoritmo de cálculo del espectro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709"/>
        <w:gridCol w:w="708"/>
        <w:gridCol w:w="709"/>
        <w:gridCol w:w="709"/>
        <w:gridCol w:w="567"/>
        <w:gridCol w:w="850"/>
      </w:tblGrid>
      <w:tr w:rsidR="00F12C67" w:rsidRPr="00305BE5" w:rsidTr="00BF133D">
        <w:trPr>
          <w:jc w:val="center"/>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tcPr>
          <w:p w:rsidR="00F12C67" w:rsidRPr="00305BE5" w:rsidRDefault="00F12C67" w:rsidP="00BF133D">
            <w:pPr>
              <w:pStyle w:val="Tablehead"/>
              <w:rPr>
                <w:rFonts w:eastAsia="Arial Unicode MS"/>
                <w:szCs w:val="22"/>
                <w:lang w:val="es-ES_tradnl"/>
              </w:rPr>
            </w:pPr>
            <w:r w:rsidRPr="00305BE5">
              <w:rPr>
                <w:szCs w:val="22"/>
                <w:lang w:val="es-ES_tradnl"/>
              </w:rPr>
              <w:t>Categoría de servicio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head"/>
              <w:rPr>
                <w:rFonts w:eastAsia="Arial Unicode MS"/>
                <w:szCs w:val="22"/>
                <w:lang w:val="es-ES_tradnl"/>
              </w:rPr>
            </w:pPr>
            <w:r w:rsidRPr="00305BE5">
              <w:rPr>
                <w:rFonts w:eastAsia="Arial Unicode MS"/>
                <w:szCs w:val="22"/>
                <w:lang w:val="es-ES_tradnl"/>
              </w:rPr>
              <w:t>CS1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head"/>
              <w:rPr>
                <w:szCs w:val="22"/>
                <w:lang w:val="es-ES_tradnl" w:eastAsia="ja-JP"/>
              </w:rPr>
            </w:pPr>
            <w:r w:rsidRPr="00305BE5">
              <w:rPr>
                <w:rFonts w:eastAsia="Arial Unicode MS"/>
                <w:szCs w:val="22"/>
                <w:lang w:val="es-ES_tradnl"/>
              </w:rPr>
              <w:t>CS2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head"/>
              <w:rPr>
                <w:rFonts w:eastAsia="Arial Unicode MS"/>
                <w:szCs w:val="22"/>
                <w:lang w:val="es-ES_tradn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head"/>
              <w:rPr>
                <w:rFonts w:eastAsia="Arial Unicode MS"/>
                <w:szCs w:val="22"/>
                <w:lang w:val="es-ES_tradnl"/>
              </w:rPr>
            </w:pPr>
            <w:r w:rsidRPr="00305BE5">
              <w:rPr>
                <w:szCs w:val="22"/>
                <w:lang w:val="es-ES_tradnl"/>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head"/>
              <w:rPr>
                <w:rFonts w:eastAsia="Arial Unicode MS"/>
                <w:szCs w:val="22"/>
                <w:lang w:val="es-ES_trad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head"/>
              <w:rPr>
                <w:rFonts w:eastAsia="Arial Unicode MS"/>
                <w:szCs w:val="22"/>
                <w:lang w:val="es-ES_tradnl"/>
              </w:rPr>
            </w:pPr>
            <w:r w:rsidRPr="00305BE5">
              <w:rPr>
                <w:rFonts w:eastAsia="Arial Unicode MS"/>
                <w:szCs w:val="22"/>
                <w:lang w:val="es-ES_tradnl"/>
              </w:rPr>
              <w:t>CS20</w:t>
            </w:r>
          </w:p>
        </w:tc>
      </w:tr>
      <w:tr w:rsidR="00F12C67" w:rsidRPr="00305BE5" w:rsidTr="00BF133D">
        <w:trPr>
          <w:jc w:val="center"/>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tcPr>
          <w:p w:rsidR="00F12C67" w:rsidRPr="00305BE5" w:rsidRDefault="00F12C67" w:rsidP="00BF133D">
            <w:pPr>
              <w:pStyle w:val="Tabletext"/>
              <w:jc w:val="left"/>
              <w:rPr>
                <w:rFonts w:eastAsia="Arial Unicode MS"/>
                <w:lang w:val="es-ES_tradnl"/>
              </w:rPr>
            </w:pPr>
            <w:r w:rsidRPr="00305BE5">
              <w:rPr>
                <w:lang w:val="es-ES_tradnl"/>
              </w:rPr>
              <w:t>Tamaño medio del paquete (b</w:t>
            </w:r>
            <w:r w:rsidRPr="00305BE5">
              <w:rPr>
                <w:lang w:val="es-ES_tradnl" w:eastAsia="ja-JP"/>
              </w:rPr>
              <w:t>it</w:t>
            </w:r>
            <w:r w:rsidRPr="00305BE5">
              <w:rPr>
                <w:lang w:val="es-ES_tradnl"/>
              </w:rPr>
              <w:t>/paquete)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r w:rsidRPr="00305BE5">
              <w:rPr>
                <w:rFonts w:eastAsia="Arial Unicode MS"/>
                <w:sz w:val="20"/>
                <w:lang w:val="es-ES_tradnl"/>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r w:rsidRPr="00305BE5">
              <w:rPr>
                <w:sz w:val="20"/>
                <w:lang w:val="es-ES_tradnl"/>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p>
        </w:tc>
      </w:tr>
      <w:tr w:rsidR="00F12C67" w:rsidRPr="00305BE5" w:rsidTr="00BF133D">
        <w:trPr>
          <w:jc w:val="center"/>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tcPr>
          <w:p w:rsidR="00F12C67" w:rsidRPr="00305BE5" w:rsidRDefault="00F12C67" w:rsidP="00BF133D">
            <w:pPr>
              <w:pStyle w:val="Tabletext"/>
              <w:jc w:val="left"/>
              <w:rPr>
                <w:rFonts w:eastAsia="Arial Unicode MS"/>
                <w:lang w:val="es-ES_tradnl"/>
              </w:rPr>
            </w:pPr>
            <w:r w:rsidRPr="00305BE5">
              <w:rPr>
                <w:lang w:val="es-ES_tradnl"/>
              </w:rPr>
              <w:t>Segundo momento</w:t>
            </w:r>
            <w:r w:rsidRPr="00305BE5">
              <w:rPr>
                <w:szCs w:val="22"/>
                <w:vertAlign w:val="superscript"/>
                <w:lang w:val="es-ES_tradnl"/>
              </w:rPr>
              <w:t>(1)</w:t>
            </w:r>
            <w:r w:rsidRPr="00305BE5">
              <w:rPr>
                <w:lang w:val="es-ES_tradnl"/>
              </w:rPr>
              <w:t xml:space="preserve"> del tamaño del paquete (b</w:t>
            </w:r>
            <w:r w:rsidRPr="00305BE5">
              <w:rPr>
                <w:lang w:val="es-ES_tradnl" w:eastAsia="ja-JP"/>
              </w:rPr>
              <w:t>it</w:t>
            </w:r>
            <w:r w:rsidRPr="00305BE5">
              <w:rPr>
                <w:lang w:val="es-ES_tradnl"/>
              </w:rPr>
              <w:t>/paquete</w:t>
            </w:r>
            <w:r w:rsidRPr="00305BE5">
              <w:rPr>
                <w:szCs w:val="18"/>
                <w:vertAlign w:val="superscript"/>
                <w:lang w:val="es-ES_tradnl"/>
              </w:rPr>
              <w:t>2</w:t>
            </w:r>
            <w:r w:rsidRPr="00305BE5">
              <w:rPr>
                <w:lang w:val="es-ES_tradnl"/>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r w:rsidRPr="00305BE5">
              <w:rPr>
                <w:rFonts w:eastAsia="Arial Unicode MS"/>
                <w:sz w:val="20"/>
                <w:lang w:val="es-ES_tradnl"/>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r w:rsidRPr="00305BE5">
              <w:rPr>
                <w:sz w:val="20"/>
                <w:lang w:val="es-ES_tradnl"/>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p>
        </w:tc>
      </w:tr>
      <w:tr w:rsidR="00F12C67" w:rsidRPr="00305BE5" w:rsidTr="00BF133D">
        <w:trPr>
          <w:jc w:val="center"/>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tcPr>
          <w:p w:rsidR="00F12C67" w:rsidRPr="00305BE5" w:rsidRDefault="00F12C67" w:rsidP="00BF133D">
            <w:pPr>
              <w:pStyle w:val="Tabletext"/>
              <w:jc w:val="left"/>
              <w:rPr>
                <w:rFonts w:eastAsia="Arial Unicode MS"/>
                <w:lang w:val="es-ES_tradnl"/>
              </w:rPr>
            </w:pPr>
            <w:r w:rsidRPr="00305BE5">
              <w:rPr>
                <w:lang w:val="es-ES_tradnl"/>
              </w:rPr>
              <w:t>Retardo medio del paquete admisible (s)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r w:rsidRPr="00305BE5">
              <w:rPr>
                <w:rFonts w:eastAsia="Arial Unicode MS"/>
                <w:sz w:val="20"/>
                <w:lang w:val="es-ES_tradnl"/>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r w:rsidRPr="00305BE5">
              <w:rPr>
                <w:sz w:val="20"/>
                <w:lang w:val="es-ES_tradnl"/>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p>
        </w:tc>
      </w:tr>
      <w:tr w:rsidR="00F12C67" w:rsidRPr="00305BE5" w:rsidTr="00BF133D">
        <w:trPr>
          <w:jc w:val="center"/>
        </w:trPr>
        <w:tc>
          <w:tcPr>
            <w:tcW w:w="5387" w:type="dxa"/>
            <w:tcBorders>
              <w:top w:val="single" w:sz="4" w:space="0" w:color="auto"/>
              <w:left w:val="single" w:sz="4" w:space="0" w:color="auto"/>
              <w:bottom w:val="single" w:sz="4" w:space="0" w:color="auto"/>
              <w:right w:val="single" w:sz="4" w:space="0" w:color="auto"/>
            </w:tcBorders>
            <w:shd w:val="clear" w:color="auto" w:fill="auto"/>
            <w:vAlign w:val="bottom"/>
          </w:tcPr>
          <w:p w:rsidR="00F12C67" w:rsidRPr="00305BE5" w:rsidRDefault="00F12C67" w:rsidP="00BF133D">
            <w:pPr>
              <w:pStyle w:val="Tabletext"/>
              <w:jc w:val="left"/>
              <w:rPr>
                <w:rFonts w:eastAsia="Arial Unicode MS"/>
                <w:lang w:val="es-ES_tradnl"/>
              </w:rPr>
            </w:pPr>
            <w:r w:rsidRPr="00305BE5">
              <w:rPr>
                <w:lang w:val="es-ES_tradnl"/>
              </w:rPr>
              <w:t>Velocidad de bloqueo admisible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r w:rsidRPr="00305BE5">
              <w:rPr>
                <w:rFonts w:eastAsia="Arial Unicode MS"/>
                <w:sz w:val="20"/>
                <w:lang w:val="es-ES_tradnl"/>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r w:rsidRPr="00305BE5">
              <w:rPr>
                <w:sz w:val="20"/>
                <w:lang w:val="es-ES_tradnl"/>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sz w:val="20"/>
                <w:lang w:val="es-ES_tradnl"/>
              </w:rPr>
            </w:pPr>
          </w:p>
        </w:tc>
      </w:tr>
      <w:tr w:rsidR="00F12C67" w:rsidRPr="00D76040" w:rsidTr="00BF133D">
        <w:trPr>
          <w:jc w:val="center"/>
        </w:trPr>
        <w:tc>
          <w:tcPr>
            <w:tcW w:w="9639" w:type="dxa"/>
            <w:gridSpan w:val="7"/>
            <w:tcBorders>
              <w:top w:val="single" w:sz="4" w:space="0" w:color="auto"/>
              <w:left w:val="nil"/>
              <w:bottom w:val="nil"/>
              <w:right w:val="nil"/>
            </w:tcBorders>
            <w:shd w:val="clear" w:color="auto" w:fill="auto"/>
          </w:tcPr>
          <w:p w:rsidR="00F12C67" w:rsidRPr="00305BE5" w:rsidRDefault="00F12C67" w:rsidP="00BF133D">
            <w:pPr>
              <w:pStyle w:val="Tablelegend"/>
              <w:rPr>
                <w:rFonts w:eastAsia="Arial Unicode MS"/>
                <w:lang w:val="es-ES_tradnl"/>
              </w:rPr>
            </w:pPr>
            <w:r w:rsidRPr="00305BE5">
              <w:rPr>
                <w:szCs w:val="22"/>
                <w:vertAlign w:val="superscript"/>
                <w:lang w:val="es-ES_tradnl"/>
              </w:rPr>
              <w:t>(1)</w:t>
            </w:r>
            <w:r w:rsidRPr="00305BE5">
              <w:rPr>
                <w:lang w:val="es-ES_tradnl"/>
              </w:rPr>
              <w:tab/>
              <w:t>El segundo momento de una variable aleatoria es un valor escalar relacionado con la varianza de la variable aleatoria.</w:t>
            </w:r>
          </w:p>
        </w:tc>
      </w:tr>
    </w:tbl>
    <w:p w:rsidR="00F12C67" w:rsidRPr="00305BE5" w:rsidRDefault="00F12C67" w:rsidP="00F12C67">
      <w:pPr>
        <w:pStyle w:val="Heading3"/>
        <w:rPr>
          <w:lang w:val="es-ES_tradnl"/>
        </w:rPr>
      </w:pPr>
      <w:r w:rsidRPr="00305BE5">
        <w:rPr>
          <w:lang w:val="es-ES_tradnl"/>
        </w:rPr>
        <w:t>3.4.2</w:t>
      </w:r>
      <w:r w:rsidRPr="00305BE5">
        <w:rPr>
          <w:lang w:val="es-ES_tradnl"/>
        </w:rPr>
        <w:tab/>
        <w:t>Entorno de servicio (ES)</w:t>
      </w:r>
    </w:p>
    <w:p w:rsidR="00F12C67" w:rsidRPr="00305BE5" w:rsidRDefault="00F12C67" w:rsidP="00F12C67">
      <w:pPr>
        <w:rPr>
          <w:lang w:val="es-ES_tradnl"/>
        </w:rPr>
      </w:pPr>
      <w:r w:rsidRPr="00305BE5">
        <w:rPr>
          <w:lang w:val="es-ES_tradnl"/>
        </w:rPr>
        <w:t>Los entornos de servicio expresan su utilización corriente y las condiciones de volumen.</w:t>
      </w:r>
    </w:p>
    <w:p w:rsidR="00F12C67" w:rsidRPr="00305BE5" w:rsidRDefault="00F12C67" w:rsidP="00F12C67">
      <w:pPr>
        <w:rPr>
          <w:lang w:val="es-ES_tradnl"/>
        </w:rPr>
      </w:pPr>
      <w:r w:rsidRPr="00305BE5">
        <w:rPr>
          <w:lang w:val="es-ES_tradnl"/>
        </w:rPr>
        <w:t>El entorno de servicio (ES) se define como una combinación de las características o pautas de utilización del servicio y de la teledensidad.</w:t>
      </w:r>
    </w:p>
    <w:p w:rsidR="00F12C67" w:rsidRPr="00305BE5" w:rsidRDefault="00F12C67" w:rsidP="00F12C67">
      <w:pPr>
        <w:pStyle w:val="Heading4"/>
        <w:rPr>
          <w:lang w:val="es-ES_tradnl"/>
        </w:rPr>
      </w:pPr>
      <w:r w:rsidRPr="00305BE5">
        <w:rPr>
          <w:lang w:val="es-ES_tradnl"/>
        </w:rPr>
        <w:lastRenderedPageBreak/>
        <w:t>3.4.2.1</w:t>
      </w:r>
      <w:r w:rsidRPr="00305BE5">
        <w:rPr>
          <w:lang w:val="es-ES_tradnl"/>
        </w:rPr>
        <w:tab/>
        <w:t>Patrones de utilización del servicio</w:t>
      </w:r>
    </w:p>
    <w:p w:rsidR="00F12C67" w:rsidRPr="00305BE5" w:rsidRDefault="00F12C67" w:rsidP="00F12C67">
      <w:pPr>
        <w:rPr>
          <w:lang w:val="es-ES_tradnl"/>
        </w:rPr>
      </w:pPr>
      <w:r w:rsidRPr="00305BE5">
        <w:rPr>
          <w:lang w:val="es-ES_tradnl"/>
        </w:rPr>
        <w:t>Un patrón de utilización del servicio se define con arreglo al comportamiento corriente del usuario en una zona de servicio dada.</w:t>
      </w:r>
    </w:p>
    <w:p w:rsidR="00F12C67" w:rsidRPr="00305BE5" w:rsidRDefault="00F12C67" w:rsidP="00F12C67">
      <w:pPr>
        <w:rPr>
          <w:lang w:val="es-ES_tradnl"/>
        </w:rPr>
      </w:pPr>
      <w:r w:rsidRPr="00305BE5">
        <w:rPr>
          <w:lang w:val="es-ES_tradnl"/>
        </w:rPr>
        <w:t>El patrón de utilización del servicio se clasifica según la zona donde los usuarios utilizan servicios similares y esperan una calidad de servicio similar. En la metodología se utilizan los siguientes patrones de utilización del servicio:</w:t>
      </w:r>
    </w:p>
    <w:p w:rsidR="00F12C67" w:rsidRPr="00305BE5" w:rsidRDefault="00F12C67" w:rsidP="00F12C67">
      <w:pPr>
        <w:pStyle w:val="enumlev1"/>
        <w:rPr>
          <w:lang w:val="es-ES_tradnl"/>
        </w:rPr>
      </w:pPr>
      <w:r w:rsidRPr="00305BE5">
        <w:rPr>
          <w:lang w:val="es-ES_tradnl"/>
        </w:rPr>
        <w:t>–</w:t>
      </w:r>
      <w:r w:rsidRPr="00305BE5">
        <w:rPr>
          <w:lang w:val="es-ES_tradnl"/>
        </w:rPr>
        <w:tab/>
      </w:r>
      <w:r>
        <w:rPr>
          <w:lang w:val="es-ES_tradnl"/>
        </w:rPr>
        <w:t>Hogar</w:t>
      </w:r>
    </w:p>
    <w:p w:rsidR="00F12C67" w:rsidRPr="00305BE5" w:rsidRDefault="00F12C67" w:rsidP="00F12C67">
      <w:pPr>
        <w:pStyle w:val="enumlev1"/>
        <w:rPr>
          <w:lang w:val="es-ES_tradnl"/>
        </w:rPr>
      </w:pPr>
      <w:r w:rsidRPr="00305BE5">
        <w:rPr>
          <w:lang w:val="es-ES_tradnl"/>
        </w:rPr>
        <w:t>–</w:t>
      </w:r>
      <w:r w:rsidRPr="00305BE5">
        <w:rPr>
          <w:lang w:val="es-ES_tradnl"/>
        </w:rPr>
        <w:tab/>
      </w:r>
      <w:r>
        <w:rPr>
          <w:lang w:val="es-ES_tradnl"/>
        </w:rPr>
        <w:t>Oficina</w:t>
      </w:r>
    </w:p>
    <w:p w:rsidR="00F12C67" w:rsidRPr="00305BE5" w:rsidRDefault="00F12C67" w:rsidP="00F12C67">
      <w:pPr>
        <w:pStyle w:val="enumlev1"/>
        <w:rPr>
          <w:lang w:val="es-ES_tradnl"/>
        </w:rPr>
      </w:pPr>
      <w:r w:rsidRPr="00305BE5">
        <w:rPr>
          <w:lang w:val="es-ES_tradnl"/>
        </w:rPr>
        <w:t>–</w:t>
      </w:r>
      <w:r w:rsidRPr="00305BE5">
        <w:rPr>
          <w:lang w:val="es-ES_tradnl"/>
        </w:rPr>
        <w:tab/>
      </w:r>
      <w:r>
        <w:rPr>
          <w:lang w:val="es-ES_tradnl"/>
        </w:rPr>
        <w:t>L</w:t>
      </w:r>
      <w:r w:rsidRPr="00305BE5">
        <w:rPr>
          <w:lang w:val="es-ES_tradnl"/>
        </w:rPr>
        <w:t>ugares públicos.</w:t>
      </w:r>
    </w:p>
    <w:p w:rsidR="00F12C67" w:rsidRPr="00305BE5" w:rsidRDefault="00F12C67" w:rsidP="00F12C67">
      <w:pPr>
        <w:pStyle w:val="Heading4"/>
        <w:rPr>
          <w:lang w:val="es-ES_tradnl"/>
        </w:rPr>
      </w:pPr>
      <w:r w:rsidRPr="00305BE5">
        <w:rPr>
          <w:lang w:val="es-ES_tradnl"/>
        </w:rPr>
        <w:t>3.4.2.2</w:t>
      </w:r>
      <w:r w:rsidRPr="00305BE5">
        <w:rPr>
          <w:lang w:val="es-ES_tradnl"/>
        </w:rPr>
        <w:tab/>
        <w:t>Teledensidad</w:t>
      </w:r>
    </w:p>
    <w:p w:rsidR="00F12C67" w:rsidRPr="00305BE5" w:rsidRDefault="00F12C67" w:rsidP="00F12C67">
      <w:pPr>
        <w:rPr>
          <w:lang w:val="es-ES_tradnl"/>
        </w:rPr>
      </w:pPr>
      <w:r w:rsidRPr="00305BE5">
        <w:rPr>
          <w:lang w:val="es-ES_tradnl"/>
        </w:rPr>
        <w:t>Según se define en la Recomendación UIT</w:t>
      </w:r>
      <w:r w:rsidRPr="00305BE5">
        <w:rPr>
          <w:lang w:val="es-ES_tradnl"/>
        </w:rPr>
        <w:noBreakHyphen/>
        <w:t>R M.1390, la densidad de población y el número de aparatos por persona son otros tantos factores importantes para tener en cuenta al considerar los entornos del servicio. Por consiguiente, la zona geográfica se divide según estos factores en diversas categorías de teledensidad.</w:t>
      </w:r>
    </w:p>
    <w:p w:rsidR="00F12C67" w:rsidRPr="00305BE5" w:rsidRDefault="00F12C67" w:rsidP="00F12C67">
      <w:pPr>
        <w:rPr>
          <w:lang w:val="es-ES_tradnl"/>
        </w:rPr>
      </w:pPr>
      <w:r w:rsidRPr="00305BE5">
        <w:rPr>
          <w:lang w:val="es-ES_tradnl"/>
        </w:rPr>
        <w:t>Caracteriza a cada parámetro de teledensidad la densidad de población y la densidad de aparatos de comunicación. El grado de teledensidad se divide como sigue:</w:t>
      </w:r>
    </w:p>
    <w:p w:rsidR="00F12C67" w:rsidRPr="00305BE5" w:rsidRDefault="00F12C67" w:rsidP="00F12C67">
      <w:pPr>
        <w:pStyle w:val="enumlev1"/>
        <w:rPr>
          <w:lang w:val="es-ES_tradnl"/>
        </w:rPr>
      </w:pPr>
      <w:r>
        <w:rPr>
          <w:lang w:val="es-ES_tradnl"/>
        </w:rPr>
        <w:t>–</w:t>
      </w:r>
      <w:r>
        <w:rPr>
          <w:lang w:val="es-ES_tradnl"/>
        </w:rPr>
        <w:tab/>
        <w:t>Urbana densa</w:t>
      </w:r>
    </w:p>
    <w:p w:rsidR="00F12C67" w:rsidRPr="00305BE5" w:rsidRDefault="00F12C67" w:rsidP="00F12C67">
      <w:pPr>
        <w:pStyle w:val="enumlev1"/>
        <w:rPr>
          <w:lang w:val="es-ES_tradnl"/>
        </w:rPr>
      </w:pPr>
      <w:r w:rsidRPr="00305BE5">
        <w:rPr>
          <w:lang w:val="es-ES_tradnl"/>
        </w:rPr>
        <w:t>–</w:t>
      </w:r>
      <w:r w:rsidRPr="00305BE5">
        <w:rPr>
          <w:lang w:val="es-ES_tradnl"/>
        </w:rPr>
        <w:tab/>
      </w:r>
      <w:r>
        <w:rPr>
          <w:lang w:val="es-ES_tradnl"/>
        </w:rPr>
        <w:t>S</w:t>
      </w:r>
      <w:r w:rsidRPr="00305BE5">
        <w:rPr>
          <w:lang w:val="es-ES_tradnl"/>
        </w:rPr>
        <w:t>uburbana</w:t>
      </w:r>
    </w:p>
    <w:p w:rsidR="00F12C67" w:rsidRPr="00305BE5" w:rsidRDefault="00F12C67" w:rsidP="00F12C67">
      <w:pPr>
        <w:pStyle w:val="enumlev1"/>
        <w:rPr>
          <w:lang w:val="es-ES_tradnl"/>
        </w:rPr>
      </w:pPr>
      <w:r w:rsidRPr="00305BE5">
        <w:rPr>
          <w:lang w:val="es-ES_tradnl"/>
        </w:rPr>
        <w:t>–</w:t>
      </w:r>
      <w:r w:rsidRPr="00305BE5">
        <w:rPr>
          <w:lang w:val="es-ES_tradnl"/>
        </w:rPr>
        <w:tab/>
      </w:r>
      <w:r>
        <w:rPr>
          <w:lang w:val="es-ES_tradnl"/>
        </w:rPr>
        <w:t>R</w:t>
      </w:r>
      <w:r w:rsidRPr="00305BE5">
        <w:rPr>
          <w:lang w:val="es-ES_tradnl"/>
        </w:rPr>
        <w:t>ural.</w:t>
      </w:r>
    </w:p>
    <w:p w:rsidR="00F12C67" w:rsidRPr="00305BE5" w:rsidRDefault="00F12C67" w:rsidP="00F12C67">
      <w:pPr>
        <w:pStyle w:val="Heading4"/>
        <w:rPr>
          <w:lang w:val="es-ES_tradnl"/>
        </w:rPr>
      </w:pPr>
      <w:r w:rsidRPr="00305BE5">
        <w:rPr>
          <w:lang w:val="es-ES_tradnl"/>
        </w:rPr>
        <w:t>3.4.2.3</w:t>
      </w:r>
      <w:r w:rsidRPr="00305BE5">
        <w:rPr>
          <w:lang w:val="es-ES_tradnl"/>
        </w:rPr>
        <w:tab/>
        <w:t>Definición y atributos de entornos de servicio</w:t>
      </w:r>
    </w:p>
    <w:p w:rsidR="00F12C67" w:rsidRPr="00305BE5" w:rsidRDefault="00F12C67" w:rsidP="00F12C67">
      <w:pPr>
        <w:rPr>
          <w:lang w:val="es-ES_tradnl"/>
        </w:rPr>
      </w:pPr>
      <w:r w:rsidRPr="00305BE5">
        <w:rPr>
          <w:lang w:val="es-ES_tradnl"/>
        </w:rPr>
        <w:t>Se definen los entornos de servicio para combinaciones de teledensidad y pautas de utilización de servicio, según el Cuadro 6.</w:t>
      </w:r>
    </w:p>
    <w:p w:rsidR="00F12C67" w:rsidRPr="00305BE5" w:rsidRDefault="00F12C67" w:rsidP="00F12C67">
      <w:pPr>
        <w:pStyle w:val="TableNo"/>
        <w:rPr>
          <w:lang w:val="es-ES_tradnl"/>
        </w:rPr>
      </w:pPr>
      <w:r w:rsidRPr="00305BE5">
        <w:rPr>
          <w:lang w:val="es-ES_tradnl"/>
        </w:rPr>
        <w:t>CUADRO 6</w:t>
      </w:r>
    </w:p>
    <w:p w:rsidR="00F12C67" w:rsidRPr="00305BE5" w:rsidRDefault="00F12C67" w:rsidP="00F12C67">
      <w:pPr>
        <w:pStyle w:val="Tabletitle"/>
        <w:rPr>
          <w:lang w:val="es-ES_tradnl"/>
        </w:rPr>
      </w:pPr>
      <w:r w:rsidRPr="00305BE5">
        <w:rPr>
          <w:lang w:val="es-ES_tradnl"/>
        </w:rPr>
        <w:t>Identificación de entornos de servicio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268"/>
        <w:gridCol w:w="2268"/>
        <w:gridCol w:w="2268"/>
      </w:tblGrid>
      <w:tr w:rsidR="00F12C67" w:rsidRPr="00305BE5" w:rsidTr="00BF133D">
        <w:trPr>
          <w:jc w:val="center"/>
        </w:trPr>
        <w:tc>
          <w:tcPr>
            <w:tcW w:w="2835" w:type="dxa"/>
            <w:tcBorders>
              <w:tl2br w:val="single" w:sz="4" w:space="0" w:color="auto"/>
            </w:tcBorders>
          </w:tcPr>
          <w:p w:rsidR="00F12C67" w:rsidRPr="00305BE5" w:rsidRDefault="00F12C67" w:rsidP="00611FDC">
            <w:pPr>
              <w:pStyle w:val="Tablehead"/>
              <w:jc w:val="right"/>
              <w:rPr>
                <w:lang w:val="es-ES_tradnl" w:eastAsia="ko-KR"/>
              </w:rPr>
            </w:pPr>
            <w:r w:rsidRPr="00305BE5">
              <w:rPr>
                <w:lang w:val="es-ES_tradnl" w:eastAsia="ko-KR"/>
              </w:rPr>
              <w:t>Teledensidad</w:t>
            </w:r>
          </w:p>
          <w:p w:rsidR="00F12C67" w:rsidRPr="00305BE5" w:rsidRDefault="00F12C67" w:rsidP="00611FDC">
            <w:pPr>
              <w:pStyle w:val="Tablehead"/>
              <w:spacing w:after="40"/>
              <w:ind w:left="-57"/>
              <w:jc w:val="left"/>
              <w:rPr>
                <w:lang w:val="es-ES_tradnl"/>
              </w:rPr>
            </w:pPr>
            <w:r w:rsidRPr="00305BE5">
              <w:rPr>
                <w:lang w:val="es-ES_tradnl"/>
              </w:rPr>
              <w:t>Patrón</w:t>
            </w:r>
            <w:r w:rsidR="00611FDC">
              <w:rPr>
                <w:lang w:val="es-ES_tradnl"/>
              </w:rPr>
              <w:br/>
            </w:r>
            <w:r w:rsidRPr="00305BE5">
              <w:rPr>
                <w:lang w:val="es-ES_tradnl"/>
              </w:rPr>
              <w:t>de utilización</w:t>
            </w:r>
            <w:r w:rsidR="00611FDC">
              <w:rPr>
                <w:lang w:val="es-ES_tradnl"/>
              </w:rPr>
              <w:br/>
            </w:r>
            <w:r w:rsidRPr="00305BE5">
              <w:rPr>
                <w:lang w:val="es-ES_tradnl"/>
              </w:rPr>
              <w:t>de servicio</w:t>
            </w:r>
          </w:p>
        </w:tc>
        <w:tc>
          <w:tcPr>
            <w:tcW w:w="2268" w:type="dxa"/>
            <w:vAlign w:val="center"/>
          </w:tcPr>
          <w:p w:rsidR="00F12C67" w:rsidRPr="00305BE5" w:rsidRDefault="00F12C67" w:rsidP="00BF133D">
            <w:pPr>
              <w:pStyle w:val="Tablehead"/>
              <w:rPr>
                <w:lang w:val="es-ES_tradnl"/>
              </w:rPr>
            </w:pPr>
            <w:r w:rsidRPr="00305BE5">
              <w:rPr>
                <w:lang w:val="es-ES_tradnl"/>
              </w:rPr>
              <w:t>Urbana densa</w:t>
            </w:r>
          </w:p>
        </w:tc>
        <w:tc>
          <w:tcPr>
            <w:tcW w:w="2268" w:type="dxa"/>
            <w:vAlign w:val="center"/>
          </w:tcPr>
          <w:p w:rsidR="00F12C67" w:rsidRPr="00305BE5" w:rsidRDefault="00F12C67" w:rsidP="00BF133D">
            <w:pPr>
              <w:pStyle w:val="Tablehead"/>
              <w:rPr>
                <w:lang w:val="es-ES_tradnl"/>
              </w:rPr>
            </w:pPr>
            <w:r w:rsidRPr="00305BE5">
              <w:rPr>
                <w:lang w:val="es-ES_tradnl"/>
              </w:rPr>
              <w:t>Suburbana</w:t>
            </w:r>
          </w:p>
        </w:tc>
        <w:tc>
          <w:tcPr>
            <w:tcW w:w="2268" w:type="dxa"/>
            <w:vAlign w:val="center"/>
          </w:tcPr>
          <w:p w:rsidR="00F12C67" w:rsidRPr="00305BE5" w:rsidRDefault="00F12C67" w:rsidP="00BF133D">
            <w:pPr>
              <w:pStyle w:val="Tablehead"/>
              <w:rPr>
                <w:lang w:val="es-ES_tradnl"/>
              </w:rPr>
            </w:pPr>
            <w:r w:rsidRPr="00305BE5">
              <w:rPr>
                <w:lang w:val="es-ES_tradnl"/>
              </w:rPr>
              <w:t>Rural</w:t>
            </w:r>
          </w:p>
        </w:tc>
      </w:tr>
      <w:tr w:rsidR="00F12C67" w:rsidRPr="00305BE5" w:rsidTr="00BF133D">
        <w:trPr>
          <w:jc w:val="center"/>
        </w:trPr>
        <w:tc>
          <w:tcPr>
            <w:tcW w:w="2835" w:type="dxa"/>
            <w:vAlign w:val="center"/>
          </w:tcPr>
          <w:p w:rsidR="00F12C67" w:rsidRPr="00305BE5" w:rsidRDefault="00F12C67" w:rsidP="00BF133D">
            <w:pPr>
              <w:pStyle w:val="Tabletext"/>
              <w:jc w:val="center"/>
              <w:rPr>
                <w:lang w:val="es-ES_tradnl"/>
              </w:rPr>
            </w:pPr>
            <w:r w:rsidRPr="00305BE5">
              <w:rPr>
                <w:lang w:val="es-ES_tradnl"/>
              </w:rPr>
              <w:t>Hogar</w:t>
            </w:r>
          </w:p>
        </w:tc>
        <w:tc>
          <w:tcPr>
            <w:tcW w:w="2268" w:type="dxa"/>
            <w:vAlign w:val="center"/>
          </w:tcPr>
          <w:p w:rsidR="00F12C67" w:rsidRPr="00305BE5" w:rsidRDefault="00F12C67" w:rsidP="00BF133D">
            <w:pPr>
              <w:pStyle w:val="Tabletext"/>
              <w:jc w:val="center"/>
              <w:rPr>
                <w:lang w:val="es-ES_tradnl" w:eastAsia="ko-KR"/>
              </w:rPr>
            </w:pPr>
            <w:r w:rsidRPr="00305BE5">
              <w:rPr>
                <w:lang w:val="es-ES_tradnl" w:eastAsia="ko-KR"/>
              </w:rPr>
              <w:t>ES1</w:t>
            </w:r>
          </w:p>
        </w:tc>
        <w:tc>
          <w:tcPr>
            <w:tcW w:w="2268" w:type="dxa"/>
            <w:vAlign w:val="center"/>
          </w:tcPr>
          <w:p w:rsidR="00F12C67" w:rsidRPr="00305BE5" w:rsidRDefault="00F12C67" w:rsidP="00BF133D">
            <w:pPr>
              <w:pStyle w:val="Tabletext"/>
              <w:jc w:val="center"/>
              <w:rPr>
                <w:lang w:val="es-ES_tradnl" w:eastAsia="ko-KR"/>
              </w:rPr>
            </w:pPr>
            <w:r w:rsidRPr="00305BE5">
              <w:rPr>
                <w:lang w:val="es-ES_tradnl" w:eastAsia="ko-KR"/>
              </w:rPr>
              <w:t>ES4</w:t>
            </w:r>
          </w:p>
        </w:tc>
        <w:tc>
          <w:tcPr>
            <w:tcW w:w="2268" w:type="dxa"/>
            <w:vMerge w:val="restart"/>
            <w:vAlign w:val="center"/>
          </w:tcPr>
          <w:p w:rsidR="00F12C67" w:rsidRPr="00305BE5" w:rsidRDefault="00F12C67" w:rsidP="00BF133D">
            <w:pPr>
              <w:pStyle w:val="Tabletext"/>
              <w:jc w:val="center"/>
              <w:rPr>
                <w:lang w:val="es-ES_tradnl" w:eastAsia="ko-KR"/>
              </w:rPr>
            </w:pPr>
            <w:r w:rsidRPr="00305BE5">
              <w:rPr>
                <w:lang w:val="es-ES_tradnl" w:eastAsia="ko-KR"/>
              </w:rPr>
              <w:t>ES6</w:t>
            </w:r>
          </w:p>
        </w:tc>
      </w:tr>
      <w:tr w:rsidR="00F12C67" w:rsidRPr="00305BE5" w:rsidTr="00BF133D">
        <w:trPr>
          <w:jc w:val="center"/>
        </w:trPr>
        <w:tc>
          <w:tcPr>
            <w:tcW w:w="2835" w:type="dxa"/>
            <w:vAlign w:val="center"/>
          </w:tcPr>
          <w:p w:rsidR="00F12C67" w:rsidRPr="00305BE5" w:rsidRDefault="00F12C67" w:rsidP="00BF133D">
            <w:pPr>
              <w:pStyle w:val="Tabletext"/>
              <w:jc w:val="center"/>
              <w:rPr>
                <w:lang w:val="es-ES_tradnl"/>
              </w:rPr>
            </w:pPr>
            <w:r w:rsidRPr="00305BE5">
              <w:rPr>
                <w:lang w:val="es-ES_tradnl"/>
              </w:rPr>
              <w:t>Oficina</w:t>
            </w:r>
          </w:p>
        </w:tc>
        <w:tc>
          <w:tcPr>
            <w:tcW w:w="2268" w:type="dxa"/>
            <w:vAlign w:val="center"/>
          </w:tcPr>
          <w:p w:rsidR="00F12C67" w:rsidRPr="00305BE5" w:rsidRDefault="00F12C67" w:rsidP="00BF133D">
            <w:pPr>
              <w:pStyle w:val="Tabletext"/>
              <w:jc w:val="center"/>
              <w:rPr>
                <w:lang w:val="es-ES_tradnl" w:eastAsia="ko-KR"/>
              </w:rPr>
            </w:pPr>
            <w:r w:rsidRPr="00305BE5">
              <w:rPr>
                <w:lang w:val="es-ES_tradnl" w:eastAsia="ko-KR"/>
              </w:rPr>
              <w:t>ES2</w:t>
            </w:r>
          </w:p>
        </w:tc>
        <w:tc>
          <w:tcPr>
            <w:tcW w:w="2268" w:type="dxa"/>
            <w:vMerge w:val="restart"/>
            <w:vAlign w:val="center"/>
          </w:tcPr>
          <w:p w:rsidR="00F12C67" w:rsidRPr="00305BE5" w:rsidRDefault="00F12C67" w:rsidP="00BF133D">
            <w:pPr>
              <w:pStyle w:val="Tabletext"/>
              <w:jc w:val="center"/>
              <w:rPr>
                <w:lang w:val="es-ES_tradnl" w:eastAsia="ko-KR"/>
              </w:rPr>
            </w:pPr>
            <w:r w:rsidRPr="00305BE5">
              <w:rPr>
                <w:lang w:val="es-ES_tradnl" w:eastAsia="ko-KR"/>
              </w:rPr>
              <w:t>ES5</w:t>
            </w:r>
          </w:p>
        </w:tc>
        <w:tc>
          <w:tcPr>
            <w:tcW w:w="2268" w:type="dxa"/>
            <w:vMerge/>
            <w:vAlign w:val="center"/>
          </w:tcPr>
          <w:p w:rsidR="00F12C67" w:rsidRPr="00305BE5" w:rsidRDefault="00F12C67" w:rsidP="00BF133D">
            <w:pPr>
              <w:pStyle w:val="Tabletext"/>
              <w:jc w:val="center"/>
              <w:rPr>
                <w:lang w:val="es-ES_tradnl"/>
              </w:rPr>
            </w:pPr>
          </w:p>
        </w:tc>
      </w:tr>
      <w:tr w:rsidR="00F12C67" w:rsidRPr="00305BE5" w:rsidTr="00BF133D">
        <w:trPr>
          <w:jc w:val="center"/>
        </w:trPr>
        <w:tc>
          <w:tcPr>
            <w:tcW w:w="2835" w:type="dxa"/>
            <w:vAlign w:val="center"/>
          </w:tcPr>
          <w:p w:rsidR="00F12C67" w:rsidRPr="00305BE5" w:rsidRDefault="00F12C67" w:rsidP="00BF133D">
            <w:pPr>
              <w:pStyle w:val="Tabletext"/>
              <w:jc w:val="center"/>
              <w:rPr>
                <w:lang w:val="es-ES_tradnl"/>
              </w:rPr>
            </w:pPr>
            <w:r w:rsidRPr="00305BE5">
              <w:rPr>
                <w:lang w:val="es-ES_tradnl"/>
              </w:rPr>
              <w:t>Lugar público</w:t>
            </w:r>
          </w:p>
        </w:tc>
        <w:tc>
          <w:tcPr>
            <w:tcW w:w="2268" w:type="dxa"/>
            <w:vAlign w:val="center"/>
          </w:tcPr>
          <w:p w:rsidR="00F12C67" w:rsidRPr="00305BE5" w:rsidRDefault="00F12C67" w:rsidP="00BF133D">
            <w:pPr>
              <w:pStyle w:val="Tabletext"/>
              <w:jc w:val="center"/>
              <w:rPr>
                <w:lang w:val="es-ES_tradnl" w:eastAsia="ko-KR"/>
              </w:rPr>
            </w:pPr>
            <w:r w:rsidRPr="00305BE5">
              <w:rPr>
                <w:lang w:val="es-ES_tradnl" w:eastAsia="ko-KR"/>
              </w:rPr>
              <w:t>ES3</w:t>
            </w:r>
          </w:p>
        </w:tc>
        <w:tc>
          <w:tcPr>
            <w:tcW w:w="2268" w:type="dxa"/>
            <w:vMerge/>
            <w:vAlign w:val="center"/>
          </w:tcPr>
          <w:p w:rsidR="00F12C67" w:rsidRPr="00305BE5" w:rsidRDefault="00F12C67" w:rsidP="00BF133D">
            <w:pPr>
              <w:pStyle w:val="Tabletext"/>
              <w:jc w:val="center"/>
              <w:rPr>
                <w:lang w:val="es-ES_tradnl"/>
              </w:rPr>
            </w:pPr>
          </w:p>
        </w:tc>
        <w:tc>
          <w:tcPr>
            <w:tcW w:w="2268" w:type="dxa"/>
            <w:vMerge/>
            <w:vAlign w:val="center"/>
          </w:tcPr>
          <w:p w:rsidR="00F12C67" w:rsidRPr="00305BE5" w:rsidRDefault="00F12C67" w:rsidP="00BF133D">
            <w:pPr>
              <w:pStyle w:val="Tabletext"/>
              <w:jc w:val="center"/>
              <w:rPr>
                <w:lang w:val="es-ES_tradnl"/>
              </w:rPr>
            </w:pPr>
          </w:p>
        </w:tc>
      </w:tr>
    </w:tbl>
    <w:p w:rsidR="00F12C67" w:rsidRPr="00305BE5" w:rsidRDefault="00F12C67" w:rsidP="00F12C67">
      <w:pPr>
        <w:pStyle w:val="Tablefin"/>
        <w:rPr>
          <w:lang w:val="es-ES_tradnl"/>
        </w:rPr>
      </w:pPr>
    </w:p>
    <w:p w:rsidR="00F12C67" w:rsidRPr="00305BE5" w:rsidRDefault="00F12C67" w:rsidP="00F12C67">
      <w:pPr>
        <w:rPr>
          <w:lang w:val="es-ES_tradnl"/>
        </w:rPr>
      </w:pPr>
      <w:r w:rsidRPr="00305BE5">
        <w:rPr>
          <w:lang w:val="es-ES_tradnl"/>
        </w:rPr>
        <w:t>Para dar a los lectores una visión más clara de los diferentes entornos de servicio, el Cuadro 7 presenta un posible grupo de usuarios y una aplicación típica de cada ES.</w:t>
      </w:r>
    </w:p>
    <w:p w:rsidR="00F12C67" w:rsidRPr="00305BE5" w:rsidRDefault="00F12C67" w:rsidP="00F12C67">
      <w:pPr>
        <w:pStyle w:val="TableNo"/>
        <w:rPr>
          <w:lang w:val="es-ES_tradnl"/>
        </w:rPr>
      </w:pPr>
      <w:r w:rsidRPr="00305BE5">
        <w:rPr>
          <w:lang w:val="es-ES_tradnl"/>
        </w:rPr>
        <w:lastRenderedPageBreak/>
        <w:t>CUADRO 7</w:t>
      </w:r>
    </w:p>
    <w:p w:rsidR="00F12C67" w:rsidRPr="00305BE5" w:rsidRDefault="00F12C67" w:rsidP="00F12C67">
      <w:pPr>
        <w:pStyle w:val="Tabletitle"/>
        <w:rPr>
          <w:lang w:val="es-ES_tradnl"/>
        </w:rPr>
      </w:pPr>
      <w:r w:rsidRPr="00305BE5">
        <w:rPr>
          <w:lang w:val="es-ES_tradnl"/>
        </w:rPr>
        <w:t>Ejemplos de grupos de usuarios y aplicaciones de entornos de servicio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3969"/>
        <w:gridCol w:w="4876"/>
      </w:tblGrid>
      <w:tr w:rsidR="00F12C67" w:rsidRPr="00305BE5" w:rsidTr="00170EAC">
        <w:trPr>
          <w:jc w:val="center"/>
        </w:trPr>
        <w:tc>
          <w:tcPr>
            <w:tcW w:w="680" w:type="dxa"/>
          </w:tcPr>
          <w:p w:rsidR="00F12C67" w:rsidRPr="00305BE5" w:rsidRDefault="00F12C67" w:rsidP="00BF133D">
            <w:pPr>
              <w:pStyle w:val="Tablehead"/>
              <w:rPr>
                <w:lang w:val="es-ES_tradnl"/>
              </w:rPr>
            </w:pPr>
          </w:p>
        </w:tc>
        <w:tc>
          <w:tcPr>
            <w:tcW w:w="3969" w:type="dxa"/>
          </w:tcPr>
          <w:p w:rsidR="00F12C67" w:rsidRPr="00305BE5" w:rsidRDefault="00F12C67" w:rsidP="00BF133D">
            <w:pPr>
              <w:pStyle w:val="Tablehead"/>
              <w:rPr>
                <w:lang w:val="es-ES_tradnl" w:eastAsia="zh-CN"/>
              </w:rPr>
            </w:pPr>
            <w:r w:rsidRPr="00305BE5">
              <w:rPr>
                <w:lang w:val="es-ES_tradnl" w:eastAsia="zh-CN"/>
              </w:rPr>
              <w:t>Grupos de usuarios</w:t>
            </w:r>
          </w:p>
        </w:tc>
        <w:tc>
          <w:tcPr>
            <w:tcW w:w="4876" w:type="dxa"/>
          </w:tcPr>
          <w:p w:rsidR="00F12C67" w:rsidRPr="00305BE5" w:rsidRDefault="00F12C67" w:rsidP="00BF133D">
            <w:pPr>
              <w:pStyle w:val="Tablehead"/>
              <w:rPr>
                <w:lang w:val="es-ES_tradnl" w:eastAsia="zh-CN"/>
              </w:rPr>
            </w:pPr>
            <w:r w:rsidRPr="00305BE5">
              <w:rPr>
                <w:lang w:val="es-ES_tradnl" w:eastAsia="zh-CN"/>
              </w:rPr>
              <w:t>A</w:t>
            </w:r>
            <w:r w:rsidRPr="00305BE5">
              <w:rPr>
                <w:lang w:val="es-ES_tradnl"/>
              </w:rPr>
              <w:t>plicaciones</w:t>
            </w:r>
          </w:p>
        </w:tc>
      </w:tr>
      <w:tr w:rsidR="00F12C67" w:rsidRPr="00D76040" w:rsidTr="00170EAC">
        <w:trPr>
          <w:jc w:val="center"/>
        </w:trPr>
        <w:tc>
          <w:tcPr>
            <w:tcW w:w="680" w:type="dxa"/>
          </w:tcPr>
          <w:p w:rsidR="00F12C67" w:rsidRPr="00305BE5" w:rsidRDefault="00F12C67" w:rsidP="00170EAC">
            <w:pPr>
              <w:pStyle w:val="Tabletext"/>
              <w:keepNext/>
              <w:keepLines/>
              <w:jc w:val="center"/>
              <w:rPr>
                <w:lang w:val="es-ES_tradnl"/>
              </w:rPr>
            </w:pPr>
            <w:r w:rsidRPr="00305BE5">
              <w:rPr>
                <w:lang w:val="es-ES_tradnl"/>
              </w:rPr>
              <w:t>ES1</w:t>
            </w:r>
          </w:p>
        </w:tc>
        <w:tc>
          <w:tcPr>
            <w:tcW w:w="3969" w:type="dxa"/>
          </w:tcPr>
          <w:p w:rsidR="00F12C67" w:rsidRPr="00305BE5" w:rsidRDefault="00F12C67" w:rsidP="00611FDC">
            <w:pPr>
              <w:pStyle w:val="Tabletext"/>
              <w:keepNext/>
              <w:keepLines/>
              <w:jc w:val="left"/>
              <w:rPr>
                <w:lang w:val="es-ES_tradnl"/>
              </w:rPr>
            </w:pPr>
            <w:r w:rsidRPr="00305BE5">
              <w:rPr>
                <w:lang w:val="es-ES_tradnl" w:eastAsia="zh-CN"/>
              </w:rPr>
              <w:t>Particulares, usuarios comerciales</w:t>
            </w:r>
          </w:p>
        </w:tc>
        <w:tc>
          <w:tcPr>
            <w:tcW w:w="4876" w:type="dxa"/>
          </w:tcPr>
          <w:p w:rsidR="00F12C67" w:rsidRPr="00305BE5" w:rsidRDefault="00F12C67" w:rsidP="00611FDC">
            <w:pPr>
              <w:pStyle w:val="Tabletext"/>
              <w:keepNext/>
              <w:keepLines/>
              <w:jc w:val="left"/>
              <w:rPr>
                <w:lang w:val="es-ES_tradnl" w:eastAsia="zh-CN"/>
              </w:rPr>
            </w:pPr>
            <w:r w:rsidRPr="00305BE5">
              <w:rPr>
                <w:lang w:val="es-ES_tradnl" w:eastAsia="zh-CN"/>
              </w:rPr>
              <w:t xml:space="preserve">Voz, acceso a </w:t>
            </w:r>
            <w:r>
              <w:rPr>
                <w:lang w:val="es-ES_tradnl" w:eastAsia="zh-CN"/>
              </w:rPr>
              <w:t>Internet</w:t>
            </w:r>
            <w:r w:rsidRPr="00305BE5">
              <w:rPr>
                <w:lang w:val="es-ES_tradnl" w:eastAsia="zh-CN"/>
              </w:rPr>
              <w:t>, juegos, comercio electrónico, enseñanza a distancia, aplicaciones multimedios</w:t>
            </w:r>
          </w:p>
        </w:tc>
      </w:tr>
      <w:tr w:rsidR="00F12C67" w:rsidRPr="00D76040" w:rsidTr="00170EAC">
        <w:trPr>
          <w:jc w:val="center"/>
        </w:trPr>
        <w:tc>
          <w:tcPr>
            <w:tcW w:w="680" w:type="dxa"/>
          </w:tcPr>
          <w:p w:rsidR="00F12C67" w:rsidRPr="00305BE5" w:rsidRDefault="00F12C67" w:rsidP="00170EAC">
            <w:pPr>
              <w:pStyle w:val="Tabletext"/>
              <w:jc w:val="center"/>
              <w:rPr>
                <w:lang w:val="es-ES_tradnl"/>
              </w:rPr>
            </w:pPr>
            <w:r w:rsidRPr="00305BE5">
              <w:rPr>
                <w:lang w:val="es-ES_tradnl"/>
              </w:rPr>
              <w:t>ES2</w:t>
            </w:r>
          </w:p>
        </w:tc>
        <w:tc>
          <w:tcPr>
            <w:tcW w:w="3969" w:type="dxa"/>
          </w:tcPr>
          <w:p w:rsidR="00F12C67" w:rsidRPr="00305BE5" w:rsidRDefault="00F12C67" w:rsidP="00BF133D">
            <w:pPr>
              <w:pStyle w:val="Tabletext"/>
              <w:jc w:val="left"/>
              <w:rPr>
                <w:lang w:val="es-ES_tradnl" w:eastAsia="zh-CN"/>
              </w:rPr>
            </w:pPr>
            <w:r w:rsidRPr="00305BE5">
              <w:rPr>
                <w:lang w:val="es-ES_tradnl" w:eastAsia="zh-CN"/>
              </w:rPr>
              <w:t>Usuarios comerciales, empresas pequeñas y medianas</w:t>
            </w:r>
          </w:p>
        </w:tc>
        <w:tc>
          <w:tcPr>
            <w:tcW w:w="4876" w:type="dxa"/>
          </w:tcPr>
          <w:p w:rsidR="00F12C67" w:rsidRPr="00305BE5" w:rsidRDefault="00F12C67" w:rsidP="00BF133D">
            <w:pPr>
              <w:pStyle w:val="Tabletext"/>
              <w:jc w:val="left"/>
              <w:rPr>
                <w:lang w:val="es-ES_tradnl" w:eastAsia="zh-CN"/>
              </w:rPr>
            </w:pPr>
            <w:r w:rsidRPr="00305BE5">
              <w:rPr>
                <w:lang w:val="es-ES_tradnl" w:eastAsia="zh-CN"/>
              </w:rPr>
              <w:t xml:space="preserve">Voz, acceso a </w:t>
            </w:r>
            <w:r>
              <w:rPr>
                <w:lang w:val="es-ES_tradnl" w:eastAsia="zh-CN"/>
              </w:rPr>
              <w:t>Internet</w:t>
            </w:r>
            <w:r w:rsidRPr="00305BE5">
              <w:rPr>
                <w:lang w:val="es-ES_tradnl" w:eastAsia="zh-CN"/>
              </w:rPr>
              <w:t>, videoconferencia, comercio electrónico, aplicaciones comerciales móviles</w:t>
            </w:r>
          </w:p>
        </w:tc>
      </w:tr>
      <w:tr w:rsidR="00F12C67" w:rsidRPr="00D76040" w:rsidTr="00170EAC">
        <w:trPr>
          <w:jc w:val="center"/>
        </w:trPr>
        <w:tc>
          <w:tcPr>
            <w:tcW w:w="680" w:type="dxa"/>
          </w:tcPr>
          <w:p w:rsidR="00F12C67" w:rsidRPr="00305BE5" w:rsidRDefault="00F12C67" w:rsidP="00170EAC">
            <w:pPr>
              <w:pStyle w:val="Tabletext"/>
              <w:jc w:val="center"/>
              <w:rPr>
                <w:lang w:val="es-ES_tradnl"/>
              </w:rPr>
            </w:pPr>
            <w:r w:rsidRPr="00305BE5">
              <w:rPr>
                <w:lang w:val="es-ES_tradnl"/>
              </w:rPr>
              <w:t>ES3</w:t>
            </w:r>
          </w:p>
        </w:tc>
        <w:tc>
          <w:tcPr>
            <w:tcW w:w="3969" w:type="dxa"/>
          </w:tcPr>
          <w:p w:rsidR="00F12C67" w:rsidRPr="00305BE5" w:rsidRDefault="00F12C67" w:rsidP="00170EAC">
            <w:pPr>
              <w:pStyle w:val="Tabletext"/>
              <w:jc w:val="left"/>
              <w:rPr>
                <w:lang w:val="es-ES_tradnl"/>
              </w:rPr>
            </w:pPr>
            <w:r w:rsidRPr="00305BE5">
              <w:rPr>
                <w:lang w:val="es-ES_tradnl" w:eastAsia="zh-CN"/>
              </w:rPr>
              <w:t>Particulares, usuarios comerciales, usuarios</w:t>
            </w:r>
            <w:r w:rsidR="00170EAC">
              <w:rPr>
                <w:lang w:val="es-ES_tradnl" w:eastAsia="zh-CN"/>
              </w:rPr>
              <w:t xml:space="preserve"> </w:t>
            </w:r>
            <w:r w:rsidRPr="00305BE5">
              <w:rPr>
                <w:lang w:val="es-ES_tradnl" w:eastAsia="zh-CN"/>
              </w:rPr>
              <w:t>de servicios públicos (por ejemplo, conductores de autobuses, servicios de emergencia), turistas, vendedores</w:t>
            </w:r>
          </w:p>
        </w:tc>
        <w:tc>
          <w:tcPr>
            <w:tcW w:w="4876" w:type="dxa"/>
          </w:tcPr>
          <w:p w:rsidR="00F12C67" w:rsidRPr="00305BE5" w:rsidRDefault="00F12C67" w:rsidP="00BF133D">
            <w:pPr>
              <w:pStyle w:val="Tabletext"/>
              <w:jc w:val="left"/>
              <w:rPr>
                <w:lang w:val="es-ES_tradnl" w:eastAsia="zh-CN"/>
              </w:rPr>
            </w:pPr>
            <w:r w:rsidRPr="00305BE5">
              <w:rPr>
                <w:lang w:val="es-ES_tradnl"/>
              </w:rPr>
              <w:t xml:space="preserve">Voz, acceso a </w:t>
            </w:r>
            <w:r>
              <w:rPr>
                <w:lang w:val="es-ES_tradnl"/>
              </w:rPr>
              <w:t>Internet</w:t>
            </w:r>
            <w:r w:rsidRPr="00305BE5">
              <w:rPr>
                <w:lang w:val="es-ES_tradnl"/>
              </w:rPr>
              <w:t>, videoconferencia, aplicaciones comerciales móviles, informaciones turísticas, comercio electrónico</w:t>
            </w:r>
          </w:p>
        </w:tc>
      </w:tr>
      <w:tr w:rsidR="00F12C67" w:rsidRPr="00D76040" w:rsidTr="00170EAC">
        <w:trPr>
          <w:jc w:val="center"/>
        </w:trPr>
        <w:tc>
          <w:tcPr>
            <w:tcW w:w="680" w:type="dxa"/>
          </w:tcPr>
          <w:p w:rsidR="00F12C67" w:rsidRPr="00305BE5" w:rsidRDefault="00F12C67" w:rsidP="00170EAC">
            <w:pPr>
              <w:pStyle w:val="Tabletext"/>
              <w:jc w:val="center"/>
              <w:rPr>
                <w:lang w:val="es-ES_tradnl"/>
              </w:rPr>
            </w:pPr>
            <w:r w:rsidRPr="00305BE5">
              <w:rPr>
                <w:lang w:val="es-ES_tradnl"/>
              </w:rPr>
              <w:t>ES4</w:t>
            </w:r>
          </w:p>
        </w:tc>
        <w:tc>
          <w:tcPr>
            <w:tcW w:w="3969" w:type="dxa"/>
          </w:tcPr>
          <w:p w:rsidR="00F12C67" w:rsidRPr="00305BE5" w:rsidRDefault="00F12C67" w:rsidP="00BF133D">
            <w:pPr>
              <w:pStyle w:val="Tabletext"/>
              <w:jc w:val="left"/>
              <w:rPr>
                <w:lang w:val="es-ES_tradnl"/>
              </w:rPr>
            </w:pPr>
            <w:r w:rsidRPr="00305BE5">
              <w:rPr>
                <w:lang w:val="es-ES_tradnl" w:eastAsia="zh-CN"/>
              </w:rPr>
              <w:t>Particulares, usuarios comerciales</w:t>
            </w:r>
          </w:p>
        </w:tc>
        <w:tc>
          <w:tcPr>
            <w:tcW w:w="4876" w:type="dxa"/>
          </w:tcPr>
          <w:p w:rsidR="00F12C67" w:rsidRPr="00305BE5" w:rsidRDefault="00F12C67" w:rsidP="00BF133D">
            <w:pPr>
              <w:pStyle w:val="Tabletext"/>
              <w:jc w:val="left"/>
              <w:rPr>
                <w:lang w:val="es-ES_tradnl" w:eastAsia="zh-CN"/>
              </w:rPr>
            </w:pPr>
            <w:r w:rsidRPr="00305BE5">
              <w:rPr>
                <w:lang w:val="es-ES_tradnl" w:eastAsia="zh-CN"/>
              </w:rPr>
              <w:t xml:space="preserve">Voz, acceso a </w:t>
            </w:r>
            <w:r>
              <w:rPr>
                <w:lang w:val="es-ES_tradnl" w:eastAsia="zh-CN"/>
              </w:rPr>
              <w:t>Internet</w:t>
            </w:r>
            <w:r w:rsidRPr="00305BE5">
              <w:rPr>
                <w:lang w:val="es-ES_tradnl" w:eastAsia="zh-CN"/>
              </w:rPr>
              <w:t>, juegos, comercio electrónico, aplicaciones multimedios, enseñanza a distancia</w:t>
            </w:r>
          </w:p>
        </w:tc>
      </w:tr>
      <w:tr w:rsidR="00F12C67" w:rsidRPr="00D76040" w:rsidTr="00170EAC">
        <w:trPr>
          <w:jc w:val="center"/>
        </w:trPr>
        <w:tc>
          <w:tcPr>
            <w:tcW w:w="680" w:type="dxa"/>
          </w:tcPr>
          <w:p w:rsidR="00F12C67" w:rsidRPr="00305BE5" w:rsidRDefault="00F12C67" w:rsidP="00170EAC">
            <w:pPr>
              <w:pStyle w:val="Tabletext"/>
              <w:jc w:val="center"/>
              <w:rPr>
                <w:lang w:val="es-ES_tradnl"/>
              </w:rPr>
            </w:pPr>
            <w:r w:rsidRPr="00305BE5">
              <w:rPr>
                <w:lang w:val="es-ES_tradnl"/>
              </w:rPr>
              <w:t>ES5</w:t>
            </w:r>
          </w:p>
        </w:tc>
        <w:tc>
          <w:tcPr>
            <w:tcW w:w="3969" w:type="dxa"/>
          </w:tcPr>
          <w:p w:rsidR="00F12C67" w:rsidRPr="00305BE5" w:rsidRDefault="00F12C67" w:rsidP="00BF133D">
            <w:pPr>
              <w:pStyle w:val="Tabletext"/>
              <w:jc w:val="left"/>
              <w:rPr>
                <w:lang w:val="es-ES_tradnl"/>
              </w:rPr>
            </w:pPr>
            <w:r w:rsidRPr="00305BE5">
              <w:rPr>
                <w:lang w:val="es-ES_tradnl" w:eastAsia="zh-CN"/>
              </w:rPr>
              <w:t>Particulares, empresas</w:t>
            </w:r>
          </w:p>
        </w:tc>
        <w:tc>
          <w:tcPr>
            <w:tcW w:w="4876" w:type="dxa"/>
          </w:tcPr>
          <w:p w:rsidR="00F12C67" w:rsidRPr="00305BE5" w:rsidRDefault="00F12C67" w:rsidP="00BF133D">
            <w:pPr>
              <w:pStyle w:val="Tabletext"/>
              <w:jc w:val="left"/>
              <w:rPr>
                <w:lang w:val="es-ES_tradnl"/>
              </w:rPr>
            </w:pPr>
            <w:r w:rsidRPr="00305BE5">
              <w:rPr>
                <w:lang w:val="es-ES_tradnl" w:eastAsia="zh-CN"/>
              </w:rPr>
              <w:t xml:space="preserve">Voz, acceso a </w:t>
            </w:r>
            <w:r>
              <w:rPr>
                <w:lang w:val="es-ES_tradnl" w:eastAsia="zh-CN"/>
              </w:rPr>
              <w:t>Internet</w:t>
            </w:r>
            <w:r w:rsidRPr="00305BE5">
              <w:rPr>
                <w:lang w:val="es-ES_tradnl" w:eastAsia="zh-CN"/>
              </w:rPr>
              <w:t>, comercio electrónico, videoconferencia, aplicaciones comerciales móviles</w:t>
            </w:r>
          </w:p>
        </w:tc>
      </w:tr>
      <w:tr w:rsidR="00F12C67" w:rsidRPr="00305BE5" w:rsidTr="00170EAC">
        <w:trPr>
          <w:jc w:val="center"/>
        </w:trPr>
        <w:tc>
          <w:tcPr>
            <w:tcW w:w="680" w:type="dxa"/>
          </w:tcPr>
          <w:p w:rsidR="00F12C67" w:rsidRPr="00305BE5" w:rsidRDefault="00F12C67" w:rsidP="00170EAC">
            <w:pPr>
              <w:pStyle w:val="Tabletext"/>
              <w:jc w:val="center"/>
              <w:rPr>
                <w:lang w:val="es-ES_tradnl"/>
              </w:rPr>
            </w:pPr>
            <w:r w:rsidRPr="00305BE5">
              <w:rPr>
                <w:lang w:val="es-ES_tradnl"/>
              </w:rPr>
              <w:t>ES6</w:t>
            </w:r>
          </w:p>
        </w:tc>
        <w:tc>
          <w:tcPr>
            <w:tcW w:w="3969" w:type="dxa"/>
          </w:tcPr>
          <w:p w:rsidR="00F12C67" w:rsidRPr="00305BE5" w:rsidRDefault="00F12C67" w:rsidP="00BF133D">
            <w:pPr>
              <w:pStyle w:val="Tabletext"/>
              <w:jc w:val="left"/>
              <w:rPr>
                <w:lang w:val="es-ES_tradnl" w:eastAsia="zh-CN"/>
              </w:rPr>
            </w:pPr>
            <w:r w:rsidRPr="00305BE5">
              <w:rPr>
                <w:lang w:val="es-ES_tradnl" w:eastAsia="zh-CN"/>
              </w:rPr>
              <w:t>Particulares, explotaciones agrícolas, usuarios de servicios públicos</w:t>
            </w:r>
          </w:p>
        </w:tc>
        <w:tc>
          <w:tcPr>
            <w:tcW w:w="4876" w:type="dxa"/>
          </w:tcPr>
          <w:p w:rsidR="00F12C67" w:rsidRPr="00305BE5" w:rsidRDefault="00F12C67" w:rsidP="00BF133D">
            <w:pPr>
              <w:pStyle w:val="Tabletext"/>
              <w:jc w:val="left"/>
              <w:rPr>
                <w:lang w:val="es-ES_tradnl"/>
              </w:rPr>
            </w:pPr>
            <w:r w:rsidRPr="00305BE5">
              <w:rPr>
                <w:lang w:val="es-ES_tradnl"/>
              </w:rPr>
              <w:t>Voz, aplicaciones de información</w:t>
            </w:r>
          </w:p>
        </w:tc>
      </w:tr>
    </w:tbl>
    <w:p w:rsidR="00F12C67" w:rsidRPr="00305BE5" w:rsidRDefault="00F12C67" w:rsidP="00F12C67">
      <w:pPr>
        <w:pStyle w:val="Tablefin"/>
        <w:rPr>
          <w:lang w:val="es-ES_tradnl"/>
        </w:rPr>
      </w:pPr>
    </w:p>
    <w:p w:rsidR="00F12C67" w:rsidRPr="00305BE5" w:rsidRDefault="00F12C67" w:rsidP="00F12C67">
      <w:pPr>
        <w:rPr>
          <w:lang w:val="es-ES_tradnl"/>
        </w:rPr>
      </w:pPr>
      <w:r w:rsidRPr="00305BE5">
        <w:rPr>
          <w:lang w:val="es-ES_tradnl"/>
        </w:rPr>
        <w:t>Hay que calcular por separado las diferentes necesidades de espectro para cada teledensidad. Las necesidades finales de espectro se calculan teniendo en cuenta los valores máximos de necesidades del espectro para las tres zonas de teledensidad (densa urbana, suburbana y rural).</w:t>
      </w:r>
    </w:p>
    <w:p w:rsidR="00F12C67" w:rsidRPr="00305BE5" w:rsidRDefault="00F12C67" w:rsidP="00F12C67">
      <w:pPr>
        <w:pStyle w:val="Heading3"/>
        <w:rPr>
          <w:lang w:val="es-ES_tradnl"/>
        </w:rPr>
      </w:pPr>
      <w:r>
        <w:rPr>
          <w:lang w:val="es-ES_tradnl"/>
        </w:rPr>
        <w:t>3</w:t>
      </w:r>
      <w:r w:rsidRPr="00305BE5">
        <w:rPr>
          <w:lang w:val="es-ES_tradnl"/>
        </w:rPr>
        <w:t>.4.3</w:t>
      </w:r>
      <w:r w:rsidRPr="00305BE5">
        <w:rPr>
          <w:lang w:val="es-ES_tradnl"/>
        </w:rPr>
        <w:tab/>
        <w:t>Entorno radioeléctrico (ER)</w:t>
      </w:r>
    </w:p>
    <w:p w:rsidR="00F12C67" w:rsidRPr="00305BE5" w:rsidRDefault="00F12C67" w:rsidP="00F12C67">
      <w:pPr>
        <w:rPr>
          <w:lang w:val="es-ES_tradnl"/>
        </w:rPr>
      </w:pPr>
      <w:r w:rsidRPr="00305BE5">
        <w:rPr>
          <w:lang w:val="es-ES_tradnl"/>
        </w:rPr>
        <w:t>Los entornos radioeléctricos (ER) se definen mediante capas de célula</w:t>
      </w:r>
      <w:r>
        <w:rPr>
          <w:lang w:val="es-ES_tradnl"/>
        </w:rPr>
        <w:t>s</w:t>
      </w:r>
      <w:r w:rsidRPr="00305BE5">
        <w:rPr>
          <w:lang w:val="es-ES_tradnl"/>
        </w:rPr>
        <w:t xml:space="preserve"> en una red compuesta de capas de células jerárquicas, es decir, macrocélulas, microcélulas, picocélulas y células de punto caliente. La metodología utiliza la superficie de las células de los diferentes entornos radioeléctricos como entradas para los cálculos. La superficie de las células repercute directamente en las necesidades de espectro que dependen del volumen de tráfico. Naturalmente, ha de hallarse un compromiso entre los costos de instalación de la red y las necesidades espectrales. Además de los límites dimensionales relacionados con estos dos factores, existen también límites técnicos. El límite técnico superior tiene que ver con las condiciones de propagación, limitaciones de potencia de transmisión de los terminales y, en menor medida, la difusión del retardo.</w:t>
      </w:r>
    </w:p>
    <w:p w:rsidR="00F12C67" w:rsidRPr="00305BE5" w:rsidRDefault="00F12C67" w:rsidP="00F12C67">
      <w:pPr>
        <w:rPr>
          <w:lang w:val="es-ES_tradnl"/>
        </w:rPr>
      </w:pPr>
      <w:r w:rsidRPr="00305BE5">
        <w:rPr>
          <w:lang w:val="es-ES_tradnl"/>
        </w:rPr>
        <w:t xml:space="preserve">Determinan los límites inferiores del tamaño de las células un aumento de las condiciones de interferencia desfavorables, por ejemplo, la aparición frecuente de obstáculos visibles entre células que producen interferencia. Se supone que el límite inferior es despreciable en comparación con el límite que imponen los costos de instalación. </w:t>
      </w:r>
    </w:p>
    <w:p w:rsidR="00F12C67" w:rsidRPr="00305BE5" w:rsidRDefault="00F12C67" w:rsidP="00F12C67">
      <w:pPr>
        <w:rPr>
          <w:lang w:val="es-ES_tradnl"/>
        </w:rPr>
      </w:pPr>
      <w:r w:rsidRPr="00305BE5">
        <w:rPr>
          <w:lang w:val="es-ES_tradnl"/>
        </w:rPr>
        <w:t>Como la implantación de microcélulas, picocélulas y células de punto caliente no varía mucho entre las diferentes zonas de teledensidad, se supone que pueden utilizarse en el método de cálculo del espectro las mismas zonas de célula «máximas» para dichas capas de células. No obstante, para las macrocélulas la situación es diferente, ya que la teledensidad repercute en la superficie de la célula destinataria, al igual que en las instalaciones de estaciones de base. De ahí que la superficie de las macrocélulas dependa de la teledensidad en el cálculo de las necesidades de espectro. En el Cuadro 8 se definen ejemplos de superficies de célula máximas para cada entorno radioeléctrico y teledensidad. Los valores de superficie de célula son valores característicos para las teledensidades consideradas.</w:t>
      </w:r>
    </w:p>
    <w:p w:rsidR="00F12C67" w:rsidRPr="00305BE5" w:rsidRDefault="00F12C67" w:rsidP="00F12C67">
      <w:pPr>
        <w:pStyle w:val="TableNo"/>
        <w:rPr>
          <w:lang w:val="es-ES_tradnl"/>
        </w:rPr>
      </w:pPr>
      <w:r w:rsidRPr="00305BE5">
        <w:rPr>
          <w:lang w:val="es-ES_tradnl"/>
        </w:rPr>
        <w:lastRenderedPageBreak/>
        <w:t>CUADRO 8</w:t>
      </w:r>
    </w:p>
    <w:p w:rsidR="00F12C67" w:rsidRPr="00305BE5" w:rsidRDefault="00F12C67" w:rsidP="00F12C67">
      <w:pPr>
        <w:pStyle w:val="Tabletitle"/>
        <w:rPr>
          <w:lang w:val="es-ES_tradnl"/>
        </w:rPr>
      </w:pPr>
      <w:r w:rsidRPr="00305BE5">
        <w:rPr>
          <w:lang w:val="es-ES_tradnl"/>
        </w:rPr>
        <w:t xml:space="preserve">Ejemplos de superficie de célula máxima </w:t>
      </w:r>
      <w:r w:rsidRPr="00305BE5">
        <w:rPr>
          <w:rFonts w:ascii="Times New Roman Bold" w:hAnsi="Times New Roman Bold" w:cs="Times New Roman Bold"/>
          <w:szCs w:val="24"/>
          <w:lang w:val="es-ES_tradnl"/>
        </w:rPr>
        <w:t>de entorno radioeléctrico/km</w:t>
      </w:r>
      <w:r w:rsidRPr="00305BE5">
        <w:rPr>
          <w:rFonts w:ascii="Times New Roman Bold" w:hAnsi="Times New Roman Bold" w:cs="Times New Roman Bold"/>
          <w:szCs w:val="24"/>
          <w:vertAlign w:val="superscript"/>
          <w:lang w:val="es-ES_tradnl"/>
        </w:rPr>
        <w:t>2</w:t>
      </w:r>
      <w:r w:rsidRPr="00305BE5">
        <w:rPr>
          <w:rFonts w:ascii="Times New Roman Bold" w:hAnsi="Times New Roman Bold" w:cs="Times New Roman Bold"/>
          <w:szCs w:val="24"/>
          <w:lang w:val="es-ES_tradnl"/>
        </w:rPr>
        <w:t>*</w:t>
      </w:r>
    </w:p>
    <w:tbl>
      <w:tblPr>
        <w:tblW w:w="9639" w:type="dxa"/>
        <w:jc w:val="center"/>
        <w:tblLook w:val="0000" w:firstRow="0" w:lastRow="0" w:firstColumn="0" w:lastColumn="0" w:noHBand="0" w:noVBand="0"/>
      </w:tblPr>
      <w:tblGrid>
        <w:gridCol w:w="4536"/>
        <w:gridCol w:w="1701"/>
        <w:gridCol w:w="1701"/>
        <w:gridCol w:w="1701"/>
      </w:tblGrid>
      <w:tr w:rsidR="00F12C67" w:rsidRPr="00305BE5" w:rsidTr="00BF133D">
        <w:trPr>
          <w:jc w:val="center"/>
        </w:trPr>
        <w:tc>
          <w:tcPr>
            <w:tcW w:w="4536" w:type="dxa"/>
            <w:vMerge w:val="restart"/>
            <w:tcBorders>
              <w:top w:val="single" w:sz="4" w:space="0" w:color="auto"/>
              <w:left w:val="single" w:sz="4" w:space="0" w:color="auto"/>
              <w:right w:val="single" w:sz="4" w:space="0" w:color="auto"/>
            </w:tcBorders>
            <w:shd w:val="clear" w:color="auto" w:fill="auto"/>
            <w:vAlign w:val="center"/>
          </w:tcPr>
          <w:p w:rsidR="00F12C67" w:rsidRPr="00305BE5" w:rsidRDefault="00F12C67" w:rsidP="00BF133D">
            <w:pPr>
              <w:pStyle w:val="Tablehead"/>
              <w:rPr>
                <w:lang w:val="es-ES_tradnl" w:eastAsia="ja-JP"/>
              </w:rPr>
            </w:pPr>
            <w:r w:rsidRPr="00305BE5">
              <w:rPr>
                <w:lang w:val="es-ES_tradnl" w:eastAsia="ja-JP"/>
              </w:rPr>
              <w:t>Entorno radioeléctrico</w:t>
            </w:r>
          </w:p>
        </w:tc>
        <w:tc>
          <w:tcPr>
            <w:tcW w:w="5103" w:type="dxa"/>
            <w:gridSpan w:val="3"/>
            <w:tcBorders>
              <w:top w:val="single" w:sz="4" w:space="0" w:color="auto"/>
              <w:left w:val="nil"/>
              <w:bottom w:val="single" w:sz="4" w:space="0" w:color="auto"/>
              <w:right w:val="single" w:sz="4" w:space="0" w:color="000000"/>
            </w:tcBorders>
            <w:shd w:val="clear" w:color="auto" w:fill="auto"/>
            <w:noWrap/>
            <w:vAlign w:val="bottom"/>
          </w:tcPr>
          <w:p w:rsidR="00F12C67" w:rsidRPr="00305BE5" w:rsidRDefault="00F12C67" w:rsidP="00BF133D">
            <w:pPr>
              <w:pStyle w:val="Tablehead"/>
              <w:rPr>
                <w:lang w:val="es-ES_tradnl" w:eastAsia="ja-JP"/>
              </w:rPr>
            </w:pPr>
            <w:r w:rsidRPr="00305BE5">
              <w:rPr>
                <w:lang w:val="es-ES_tradnl" w:eastAsia="ja-JP"/>
              </w:rPr>
              <w:t>Teledensidad</w:t>
            </w:r>
          </w:p>
        </w:tc>
      </w:tr>
      <w:tr w:rsidR="00F12C67" w:rsidRPr="00305BE5" w:rsidTr="00BF133D">
        <w:trPr>
          <w:jc w:val="center"/>
        </w:trPr>
        <w:tc>
          <w:tcPr>
            <w:tcW w:w="4536" w:type="dxa"/>
            <w:vMerge/>
            <w:tcBorders>
              <w:left w:val="single" w:sz="4" w:space="0" w:color="auto"/>
              <w:bottom w:val="single" w:sz="4" w:space="0" w:color="000000"/>
              <w:right w:val="single" w:sz="4" w:space="0" w:color="auto"/>
            </w:tcBorders>
            <w:shd w:val="clear" w:color="auto" w:fill="auto"/>
            <w:vAlign w:val="center"/>
          </w:tcPr>
          <w:p w:rsidR="00F12C67" w:rsidRPr="00305BE5" w:rsidRDefault="00F12C67" w:rsidP="00BF133D">
            <w:pPr>
              <w:pStyle w:val="Tablehead"/>
              <w:rPr>
                <w:lang w:val="es-ES_tradnl"/>
              </w:rPr>
            </w:pPr>
          </w:p>
        </w:tc>
        <w:tc>
          <w:tcPr>
            <w:tcW w:w="1701" w:type="dxa"/>
            <w:tcBorders>
              <w:top w:val="nil"/>
              <w:left w:val="nil"/>
              <w:bottom w:val="single" w:sz="4" w:space="0" w:color="auto"/>
              <w:right w:val="single" w:sz="4" w:space="0" w:color="auto"/>
            </w:tcBorders>
            <w:shd w:val="clear" w:color="auto" w:fill="auto"/>
            <w:noWrap/>
            <w:vAlign w:val="bottom"/>
          </w:tcPr>
          <w:p w:rsidR="00F12C67" w:rsidRPr="00305BE5" w:rsidRDefault="00F12C67" w:rsidP="00BF133D">
            <w:pPr>
              <w:pStyle w:val="Tablehead"/>
              <w:rPr>
                <w:lang w:val="es-ES_tradnl"/>
              </w:rPr>
            </w:pPr>
            <w:r w:rsidRPr="00305BE5">
              <w:rPr>
                <w:lang w:val="es-ES_tradnl"/>
              </w:rPr>
              <w:t>Densa urbana</w:t>
            </w:r>
          </w:p>
        </w:tc>
        <w:tc>
          <w:tcPr>
            <w:tcW w:w="1701" w:type="dxa"/>
            <w:tcBorders>
              <w:top w:val="nil"/>
              <w:left w:val="nil"/>
              <w:bottom w:val="single" w:sz="4" w:space="0" w:color="auto"/>
              <w:right w:val="single" w:sz="4" w:space="0" w:color="auto"/>
            </w:tcBorders>
            <w:shd w:val="clear" w:color="auto" w:fill="auto"/>
            <w:noWrap/>
            <w:vAlign w:val="bottom"/>
          </w:tcPr>
          <w:p w:rsidR="00F12C67" w:rsidRPr="00305BE5" w:rsidRDefault="00F12C67" w:rsidP="00BF133D">
            <w:pPr>
              <w:pStyle w:val="Tablehead"/>
              <w:rPr>
                <w:lang w:val="es-ES_tradnl"/>
              </w:rPr>
            </w:pPr>
            <w:r w:rsidRPr="00305BE5">
              <w:rPr>
                <w:lang w:val="es-ES_tradnl"/>
              </w:rPr>
              <w:t>Suburbana</w:t>
            </w:r>
          </w:p>
        </w:tc>
        <w:tc>
          <w:tcPr>
            <w:tcW w:w="1701" w:type="dxa"/>
            <w:tcBorders>
              <w:top w:val="nil"/>
              <w:left w:val="nil"/>
              <w:bottom w:val="single" w:sz="4" w:space="0" w:color="auto"/>
              <w:right w:val="single" w:sz="4" w:space="0" w:color="auto"/>
            </w:tcBorders>
            <w:shd w:val="clear" w:color="auto" w:fill="auto"/>
            <w:noWrap/>
            <w:vAlign w:val="bottom"/>
          </w:tcPr>
          <w:p w:rsidR="00F12C67" w:rsidRPr="00305BE5" w:rsidRDefault="00F12C67" w:rsidP="00BF133D">
            <w:pPr>
              <w:pStyle w:val="Tablehead"/>
              <w:rPr>
                <w:lang w:val="es-ES_tradnl"/>
              </w:rPr>
            </w:pPr>
            <w:r w:rsidRPr="00305BE5">
              <w:rPr>
                <w:lang w:val="es-ES_tradnl"/>
              </w:rPr>
              <w:t>Rural</w:t>
            </w:r>
          </w:p>
        </w:tc>
      </w:tr>
      <w:tr w:rsidR="00F12C67" w:rsidRPr="00305BE5" w:rsidTr="00BF133D">
        <w:trPr>
          <w:jc w:val="center"/>
        </w:trPr>
        <w:tc>
          <w:tcPr>
            <w:tcW w:w="4536" w:type="dxa"/>
            <w:tcBorders>
              <w:top w:val="nil"/>
              <w:left w:val="single" w:sz="4" w:space="0" w:color="auto"/>
              <w:bottom w:val="single" w:sz="4" w:space="0" w:color="auto"/>
              <w:right w:val="single" w:sz="4" w:space="0" w:color="auto"/>
            </w:tcBorders>
            <w:shd w:val="clear" w:color="auto" w:fill="auto"/>
            <w:vAlign w:val="center"/>
          </w:tcPr>
          <w:p w:rsidR="00F12C67" w:rsidRPr="00305BE5" w:rsidRDefault="00F12C67" w:rsidP="00170EAC">
            <w:pPr>
              <w:pStyle w:val="Tabletext"/>
              <w:keepNext/>
              <w:keepLines/>
              <w:jc w:val="center"/>
              <w:rPr>
                <w:lang w:val="es-ES_tradnl"/>
              </w:rPr>
            </w:pPr>
            <w:r w:rsidRPr="00305BE5">
              <w:rPr>
                <w:lang w:val="es-ES_tradnl"/>
              </w:rPr>
              <w:t>Macrocélula</w:t>
            </w:r>
          </w:p>
        </w:tc>
        <w:tc>
          <w:tcPr>
            <w:tcW w:w="1701" w:type="dxa"/>
            <w:tcBorders>
              <w:top w:val="nil"/>
              <w:left w:val="nil"/>
              <w:bottom w:val="single" w:sz="4" w:space="0" w:color="auto"/>
              <w:right w:val="single" w:sz="4" w:space="0" w:color="auto"/>
            </w:tcBorders>
            <w:shd w:val="clear" w:color="auto" w:fill="auto"/>
            <w:vAlign w:val="bottom"/>
          </w:tcPr>
          <w:p w:rsidR="00F12C67" w:rsidRPr="00305BE5" w:rsidRDefault="00F12C67" w:rsidP="00170EAC">
            <w:pPr>
              <w:pStyle w:val="Tabletext"/>
              <w:keepNext/>
              <w:keepLines/>
              <w:jc w:val="center"/>
              <w:rPr>
                <w:lang w:val="es-ES_tradnl"/>
              </w:rPr>
            </w:pPr>
            <w:r w:rsidRPr="00305BE5">
              <w:rPr>
                <w:lang w:val="es-ES_tradnl"/>
              </w:rPr>
              <w:t>0,65</w:t>
            </w:r>
          </w:p>
        </w:tc>
        <w:tc>
          <w:tcPr>
            <w:tcW w:w="1701" w:type="dxa"/>
            <w:tcBorders>
              <w:top w:val="nil"/>
              <w:left w:val="nil"/>
              <w:bottom w:val="single" w:sz="4" w:space="0" w:color="auto"/>
              <w:right w:val="single" w:sz="4" w:space="0" w:color="auto"/>
            </w:tcBorders>
            <w:shd w:val="clear" w:color="auto" w:fill="auto"/>
            <w:vAlign w:val="bottom"/>
          </w:tcPr>
          <w:p w:rsidR="00F12C67" w:rsidRPr="00305BE5" w:rsidRDefault="00F12C67" w:rsidP="00170EAC">
            <w:pPr>
              <w:pStyle w:val="Tabletext"/>
              <w:keepNext/>
              <w:keepLines/>
              <w:jc w:val="center"/>
              <w:rPr>
                <w:lang w:val="es-ES_tradnl"/>
              </w:rPr>
            </w:pPr>
            <w:r w:rsidRPr="00305BE5">
              <w:rPr>
                <w:lang w:val="es-ES_tradnl"/>
              </w:rPr>
              <w:t>1,5</w:t>
            </w:r>
          </w:p>
        </w:tc>
        <w:tc>
          <w:tcPr>
            <w:tcW w:w="1701" w:type="dxa"/>
            <w:tcBorders>
              <w:top w:val="nil"/>
              <w:left w:val="nil"/>
              <w:bottom w:val="single" w:sz="4" w:space="0" w:color="auto"/>
              <w:right w:val="single" w:sz="4" w:space="0" w:color="auto"/>
            </w:tcBorders>
            <w:shd w:val="clear" w:color="auto" w:fill="auto"/>
            <w:vAlign w:val="bottom"/>
          </w:tcPr>
          <w:p w:rsidR="00F12C67" w:rsidRPr="00305BE5" w:rsidRDefault="00F12C67" w:rsidP="00170EAC">
            <w:pPr>
              <w:pStyle w:val="Tabletext"/>
              <w:keepNext/>
              <w:keepLines/>
              <w:jc w:val="center"/>
              <w:rPr>
                <w:lang w:val="es-ES_tradnl"/>
              </w:rPr>
            </w:pPr>
            <w:r w:rsidRPr="00305BE5">
              <w:rPr>
                <w:lang w:val="es-ES_tradnl"/>
              </w:rPr>
              <w:t>8,0</w:t>
            </w:r>
          </w:p>
        </w:tc>
      </w:tr>
      <w:tr w:rsidR="00F12C67" w:rsidRPr="00305BE5" w:rsidTr="00BF133D">
        <w:trPr>
          <w:jc w:val="center"/>
        </w:trPr>
        <w:tc>
          <w:tcPr>
            <w:tcW w:w="4536" w:type="dxa"/>
            <w:tcBorders>
              <w:top w:val="nil"/>
              <w:left w:val="single" w:sz="4" w:space="0" w:color="auto"/>
              <w:bottom w:val="single" w:sz="4" w:space="0" w:color="auto"/>
              <w:right w:val="single" w:sz="4" w:space="0" w:color="auto"/>
            </w:tcBorders>
            <w:shd w:val="clear" w:color="auto" w:fill="auto"/>
            <w:vAlign w:val="center"/>
          </w:tcPr>
          <w:p w:rsidR="00F12C67" w:rsidRPr="00305BE5" w:rsidRDefault="00F12C67" w:rsidP="00170EAC">
            <w:pPr>
              <w:pStyle w:val="Tabletext"/>
              <w:keepNext/>
              <w:keepLines/>
              <w:jc w:val="center"/>
              <w:rPr>
                <w:lang w:val="es-ES_tradnl"/>
              </w:rPr>
            </w:pPr>
            <w:r w:rsidRPr="00305BE5">
              <w:rPr>
                <w:lang w:val="es-ES_tradnl"/>
              </w:rPr>
              <w:t>Microcélula</w:t>
            </w:r>
            <w:r w:rsidRPr="00305BE5">
              <w:rPr>
                <w:szCs w:val="22"/>
                <w:vertAlign w:val="superscript"/>
                <w:lang w:val="es-ES_tradnl"/>
              </w:rPr>
              <w:t>(1)</w:t>
            </w:r>
          </w:p>
        </w:tc>
        <w:tc>
          <w:tcPr>
            <w:tcW w:w="1701" w:type="dxa"/>
            <w:tcBorders>
              <w:top w:val="nil"/>
              <w:left w:val="nil"/>
              <w:bottom w:val="single" w:sz="4" w:space="0" w:color="auto"/>
              <w:right w:val="single" w:sz="4" w:space="0" w:color="auto"/>
            </w:tcBorders>
            <w:shd w:val="clear" w:color="auto" w:fill="auto"/>
            <w:vAlign w:val="center"/>
          </w:tcPr>
          <w:p w:rsidR="00F12C67" w:rsidRPr="00305BE5" w:rsidRDefault="00F12C67" w:rsidP="00170EAC">
            <w:pPr>
              <w:pStyle w:val="Tabletext"/>
              <w:keepNext/>
              <w:keepLines/>
              <w:jc w:val="center"/>
              <w:rPr>
                <w:lang w:val="es-ES_tradnl"/>
              </w:rPr>
            </w:pPr>
            <w:r w:rsidRPr="00305BE5">
              <w:rPr>
                <w:lang w:val="es-ES_tradnl"/>
              </w:rPr>
              <w:t>0,1</w:t>
            </w:r>
          </w:p>
        </w:tc>
        <w:tc>
          <w:tcPr>
            <w:tcW w:w="1701" w:type="dxa"/>
            <w:tcBorders>
              <w:top w:val="nil"/>
              <w:left w:val="nil"/>
              <w:bottom w:val="single" w:sz="4" w:space="0" w:color="auto"/>
              <w:right w:val="single" w:sz="4" w:space="0" w:color="auto"/>
            </w:tcBorders>
            <w:shd w:val="clear" w:color="auto" w:fill="auto"/>
            <w:vAlign w:val="center"/>
          </w:tcPr>
          <w:p w:rsidR="00F12C67" w:rsidRPr="00305BE5" w:rsidRDefault="00F12C67" w:rsidP="00170EAC">
            <w:pPr>
              <w:pStyle w:val="Tabletext"/>
              <w:keepNext/>
              <w:keepLines/>
              <w:jc w:val="center"/>
              <w:rPr>
                <w:lang w:val="es-ES_tradnl"/>
              </w:rPr>
            </w:pPr>
            <w:r w:rsidRPr="00305BE5">
              <w:rPr>
                <w:lang w:val="es-ES_tradnl"/>
              </w:rPr>
              <w:t>0,1</w:t>
            </w:r>
          </w:p>
        </w:tc>
        <w:tc>
          <w:tcPr>
            <w:tcW w:w="1701" w:type="dxa"/>
            <w:tcBorders>
              <w:top w:val="nil"/>
              <w:left w:val="nil"/>
              <w:bottom w:val="single" w:sz="4" w:space="0" w:color="auto"/>
              <w:right w:val="single" w:sz="4" w:space="0" w:color="auto"/>
            </w:tcBorders>
            <w:shd w:val="clear" w:color="auto" w:fill="auto"/>
            <w:vAlign w:val="center"/>
          </w:tcPr>
          <w:p w:rsidR="00F12C67" w:rsidRPr="00305BE5" w:rsidRDefault="00F12C67" w:rsidP="00170EAC">
            <w:pPr>
              <w:pStyle w:val="Tabletext"/>
              <w:keepNext/>
              <w:keepLines/>
              <w:jc w:val="center"/>
              <w:rPr>
                <w:lang w:val="es-ES_tradnl"/>
              </w:rPr>
            </w:pPr>
            <w:r w:rsidRPr="00305BE5">
              <w:rPr>
                <w:lang w:val="es-ES_tradnl"/>
              </w:rPr>
              <w:t>0,1</w:t>
            </w:r>
          </w:p>
        </w:tc>
      </w:tr>
      <w:tr w:rsidR="00F12C67" w:rsidRPr="00305BE5" w:rsidTr="00BF133D">
        <w:trPr>
          <w:jc w:val="center"/>
        </w:trPr>
        <w:tc>
          <w:tcPr>
            <w:tcW w:w="4536" w:type="dxa"/>
            <w:tcBorders>
              <w:top w:val="nil"/>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lang w:val="es-ES_tradnl"/>
              </w:rPr>
            </w:pPr>
            <w:r w:rsidRPr="00305BE5">
              <w:rPr>
                <w:lang w:val="es-ES_tradnl"/>
              </w:rPr>
              <w:t>Picocélula</w:t>
            </w:r>
            <w:r w:rsidRPr="00305BE5">
              <w:rPr>
                <w:szCs w:val="22"/>
                <w:vertAlign w:val="superscript"/>
                <w:lang w:val="es-ES_tradnl"/>
              </w:rPr>
              <w:t>(1)</w:t>
            </w:r>
          </w:p>
        </w:tc>
        <w:tc>
          <w:tcPr>
            <w:tcW w:w="1701"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lang w:val="es-ES_tradnl"/>
              </w:rPr>
            </w:pPr>
            <w:r w:rsidRPr="00305BE5">
              <w:rPr>
                <w:lang w:val="es-ES_tradnl"/>
              </w:rPr>
              <w:t>1,6E-3</w:t>
            </w:r>
          </w:p>
        </w:tc>
        <w:tc>
          <w:tcPr>
            <w:tcW w:w="1701"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lang w:val="es-ES_tradnl"/>
              </w:rPr>
            </w:pPr>
            <w:r w:rsidRPr="00305BE5">
              <w:rPr>
                <w:lang w:val="es-ES_tradnl"/>
              </w:rPr>
              <w:t>1,6E-3</w:t>
            </w:r>
          </w:p>
        </w:tc>
        <w:tc>
          <w:tcPr>
            <w:tcW w:w="1701"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lang w:val="es-ES_tradnl"/>
              </w:rPr>
            </w:pPr>
            <w:r w:rsidRPr="00305BE5">
              <w:rPr>
                <w:lang w:val="es-ES_tradnl"/>
              </w:rPr>
              <w:t>1,6E-3</w:t>
            </w:r>
          </w:p>
        </w:tc>
      </w:tr>
      <w:tr w:rsidR="00F12C67" w:rsidRPr="00305BE5" w:rsidTr="00BF133D">
        <w:trPr>
          <w:jc w:val="center"/>
        </w:trPr>
        <w:tc>
          <w:tcPr>
            <w:tcW w:w="4536" w:type="dxa"/>
            <w:tcBorders>
              <w:top w:val="nil"/>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center"/>
              <w:rPr>
                <w:lang w:val="es-ES_tradnl"/>
              </w:rPr>
            </w:pPr>
            <w:r w:rsidRPr="00305BE5">
              <w:rPr>
                <w:lang w:val="es-ES_tradnl"/>
              </w:rPr>
              <w:t>Células de punto caliente</w:t>
            </w:r>
            <w:r w:rsidRPr="00305BE5">
              <w:rPr>
                <w:szCs w:val="22"/>
                <w:vertAlign w:val="superscript"/>
                <w:lang w:val="es-ES_tradnl"/>
              </w:rPr>
              <w:t>(1)</w:t>
            </w:r>
          </w:p>
        </w:tc>
        <w:tc>
          <w:tcPr>
            <w:tcW w:w="1701"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lang w:val="es-ES_tradnl"/>
              </w:rPr>
            </w:pPr>
            <w:r w:rsidRPr="00305BE5">
              <w:rPr>
                <w:lang w:val="es-ES_tradnl"/>
              </w:rPr>
              <w:t>6,5E-5</w:t>
            </w:r>
          </w:p>
        </w:tc>
        <w:tc>
          <w:tcPr>
            <w:tcW w:w="1701"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lang w:val="es-ES_tradnl"/>
              </w:rPr>
            </w:pPr>
            <w:r w:rsidRPr="00305BE5">
              <w:rPr>
                <w:lang w:val="es-ES_tradnl"/>
              </w:rPr>
              <w:t>6,5E-5</w:t>
            </w:r>
          </w:p>
        </w:tc>
        <w:tc>
          <w:tcPr>
            <w:tcW w:w="1701"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lang w:val="es-ES_tradnl"/>
              </w:rPr>
            </w:pPr>
            <w:r w:rsidRPr="00305BE5">
              <w:rPr>
                <w:lang w:val="es-ES_tradnl"/>
              </w:rPr>
              <w:t>6,5E-5</w:t>
            </w:r>
          </w:p>
        </w:tc>
      </w:tr>
      <w:tr w:rsidR="00F12C67" w:rsidRPr="00D76040" w:rsidTr="00BF133D">
        <w:trPr>
          <w:jc w:val="center"/>
        </w:trPr>
        <w:tc>
          <w:tcPr>
            <w:tcW w:w="9639" w:type="dxa"/>
            <w:gridSpan w:val="4"/>
            <w:tcBorders>
              <w:top w:val="single" w:sz="4" w:space="0" w:color="auto"/>
            </w:tcBorders>
            <w:shd w:val="clear" w:color="auto" w:fill="auto"/>
            <w:vAlign w:val="center"/>
          </w:tcPr>
          <w:p w:rsidR="00F12C67" w:rsidRPr="00305BE5" w:rsidRDefault="00F12C67" w:rsidP="00BF133D">
            <w:pPr>
              <w:pStyle w:val="Tablelegend"/>
              <w:rPr>
                <w:lang w:val="es-ES_tradnl" w:eastAsia="ja-JP"/>
              </w:rPr>
            </w:pPr>
            <w:r w:rsidRPr="00305BE5">
              <w:rPr>
                <w:lang w:val="es-ES_tradnl" w:eastAsia="ja-JP"/>
              </w:rPr>
              <w:t>*</w:t>
            </w:r>
            <w:r w:rsidRPr="00305BE5">
              <w:rPr>
                <w:lang w:val="es-ES_tradnl" w:eastAsia="ja-JP"/>
              </w:rPr>
              <w:tab/>
              <w:t>Se supone que el tamaño de célula en estos entornos no depende de la teledensidad.</w:t>
            </w:r>
          </w:p>
          <w:p w:rsidR="00F12C67" w:rsidRPr="00305BE5" w:rsidRDefault="00F12C67" w:rsidP="00693DF4">
            <w:pPr>
              <w:pStyle w:val="Tablelegend"/>
            </w:pPr>
            <w:r w:rsidRPr="00305BE5">
              <w:rPr>
                <w:szCs w:val="22"/>
                <w:vertAlign w:val="superscript"/>
              </w:rPr>
              <w:t>(1)</w:t>
            </w:r>
            <w:r w:rsidRPr="00305BE5">
              <w:rPr>
                <w:lang w:eastAsia="ja-JP"/>
              </w:rPr>
              <w:tab/>
              <w:t>Este ejemplo no se aplica al caso de grandes superficies con cobertura de baja teledensidad.</w:t>
            </w:r>
          </w:p>
        </w:tc>
      </w:tr>
    </w:tbl>
    <w:p w:rsidR="00F12C67" w:rsidRPr="004C525A" w:rsidRDefault="00F12C67" w:rsidP="00F12C67">
      <w:pPr>
        <w:pStyle w:val="Tablefin"/>
        <w:rPr>
          <w:sz w:val="14"/>
          <w:lang w:val="es-ES_tradnl" w:eastAsia="ja-JP"/>
        </w:rPr>
      </w:pPr>
    </w:p>
    <w:p w:rsidR="00F12C67" w:rsidRPr="00305BE5" w:rsidRDefault="00F12C67" w:rsidP="00A47451">
      <w:pPr>
        <w:rPr>
          <w:lang w:val="es-ES_tradnl" w:eastAsia="ja-JP"/>
        </w:rPr>
      </w:pPr>
      <w:r w:rsidRPr="00305BE5">
        <w:rPr>
          <w:lang w:val="es-ES_tradnl" w:eastAsia="ja-JP"/>
        </w:rPr>
        <w:t>La disponibilidad de entorno radioeléctrico depende del entorno de servicio. A los efectos prácticos, la superficie total de un entorno de servicio dado sólo se cubre hasta cierto porcentaje </w:t>
      </w:r>
      <w:r w:rsidRPr="00305BE5">
        <w:rPr>
          <w:i/>
          <w:lang w:val="es-ES_tradnl" w:eastAsia="ja-JP"/>
        </w:rPr>
        <w:t>X</w:t>
      </w:r>
      <w:r w:rsidRPr="00305BE5">
        <w:rPr>
          <w:lang w:val="es-ES_tradnl" w:eastAsia="ja-JP"/>
        </w:rPr>
        <w:t xml:space="preserve"> para cada entorno radioeléctrico, por ejemplo con picocélulas. Por tal motivo, en el Cuadro 9 se define el porcentaje de población atendida de cada entorno radioeléctrico para cada entorno de servicio. Los valores del Cuadro</w:t>
      </w:r>
      <w:r w:rsidR="00170EAC">
        <w:rPr>
          <w:lang w:val="es-ES_tradnl" w:eastAsia="ja-JP"/>
        </w:rPr>
        <w:t> </w:t>
      </w:r>
      <w:r w:rsidRPr="00305BE5">
        <w:rPr>
          <w:lang w:val="es-ES_tradnl" w:eastAsia="ja-JP"/>
        </w:rPr>
        <w:t>9 son sólo ejemplos. El Cuadro</w:t>
      </w:r>
      <w:r w:rsidR="00A47451">
        <w:rPr>
          <w:lang w:val="es-ES_tradnl" w:eastAsia="ja-JP"/>
        </w:rPr>
        <w:t> </w:t>
      </w:r>
      <w:r w:rsidRPr="00305BE5">
        <w:rPr>
          <w:lang w:val="es-ES_tradnl" w:eastAsia="ja-JP"/>
        </w:rPr>
        <w:t xml:space="preserve">9 también identifica posibles combinaciones de entornos de servicio y entorno radioeléctrico. El porcentaje de población cubierta puede ser nulo en algunas combinaciones, lo que significa que </w:t>
      </w:r>
      <w:r>
        <w:rPr>
          <w:lang w:val="es-ES_tradnl" w:eastAsia="ja-JP"/>
        </w:rPr>
        <w:t>el entorno radioeléctrico</w:t>
      </w:r>
      <w:r w:rsidRPr="00305BE5">
        <w:rPr>
          <w:lang w:val="es-ES_tradnl" w:eastAsia="ja-JP"/>
        </w:rPr>
        <w:t xml:space="preserve"> en cuestión no se ha implantado en el entorno de servicio dado. Los porcentajes de cobertura de la población se utilizan en el § 3.6 para distribuir el tráfico entre diversos entornos radioeléctricos.</w:t>
      </w:r>
    </w:p>
    <w:p w:rsidR="00F12C67" w:rsidRPr="00305BE5" w:rsidRDefault="00F12C67" w:rsidP="00F12C67">
      <w:pPr>
        <w:pStyle w:val="TableNo"/>
        <w:rPr>
          <w:lang w:val="es-ES_tradnl"/>
        </w:rPr>
      </w:pPr>
      <w:r w:rsidRPr="00305BE5">
        <w:rPr>
          <w:lang w:val="es-ES_tradnl"/>
        </w:rPr>
        <w:t>CUADRO 9</w:t>
      </w:r>
    </w:p>
    <w:p w:rsidR="00F12C67" w:rsidRPr="00305BE5" w:rsidRDefault="00F12C67" w:rsidP="00F12C67">
      <w:pPr>
        <w:pStyle w:val="Tabletitle"/>
        <w:rPr>
          <w:lang w:val="es-ES_tradnl"/>
        </w:rPr>
      </w:pPr>
      <w:r w:rsidRPr="00305BE5">
        <w:rPr>
          <w:lang w:val="es-ES_tradnl"/>
        </w:rPr>
        <w:t>Ejemplos de cobertura porcentual de la población de diversos entornos</w:t>
      </w:r>
      <w:r w:rsidRPr="00305BE5">
        <w:rPr>
          <w:lang w:val="es-ES_tradnl"/>
        </w:rPr>
        <w:br/>
        <w:t>de implantación radioeléctrica para cada entorno de servicio</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919"/>
        <w:gridCol w:w="1919"/>
        <w:gridCol w:w="1919"/>
        <w:gridCol w:w="1919"/>
      </w:tblGrid>
      <w:tr w:rsidR="00F12C67" w:rsidRPr="00305BE5" w:rsidTr="00170EAC">
        <w:trPr>
          <w:cantSplit/>
          <w:jc w:val="center"/>
        </w:trPr>
        <w:tc>
          <w:tcPr>
            <w:tcW w:w="1701" w:type="dxa"/>
            <w:vMerge w:val="restart"/>
            <w:shd w:val="clear" w:color="auto" w:fill="auto"/>
            <w:vAlign w:val="center"/>
          </w:tcPr>
          <w:p w:rsidR="00F12C67" w:rsidRPr="00305BE5" w:rsidRDefault="00F12C67" w:rsidP="00BF133D">
            <w:pPr>
              <w:pStyle w:val="Tablehead"/>
              <w:rPr>
                <w:rFonts w:eastAsia="MS PGothic"/>
                <w:lang w:val="es-ES_tradnl"/>
              </w:rPr>
            </w:pPr>
            <w:r w:rsidRPr="00305BE5">
              <w:rPr>
                <w:lang w:val="es-ES_tradnl"/>
              </w:rPr>
              <w:t>Entorno de servicio</w:t>
            </w:r>
          </w:p>
        </w:tc>
        <w:tc>
          <w:tcPr>
            <w:tcW w:w="7676" w:type="dxa"/>
            <w:gridSpan w:val="4"/>
            <w:shd w:val="clear" w:color="auto" w:fill="auto"/>
            <w:vAlign w:val="center"/>
          </w:tcPr>
          <w:p w:rsidR="00F12C67" w:rsidRPr="00305BE5" w:rsidRDefault="00F12C67" w:rsidP="00BF133D">
            <w:pPr>
              <w:pStyle w:val="Tablehead"/>
              <w:rPr>
                <w:rFonts w:eastAsia="MS PGothic"/>
                <w:lang w:val="es-ES_tradnl"/>
              </w:rPr>
            </w:pPr>
            <w:r w:rsidRPr="00305BE5">
              <w:rPr>
                <w:lang w:val="es-ES_tradnl"/>
              </w:rPr>
              <w:t>Entornos radioeléctricos</w:t>
            </w:r>
          </w:p>
        </w:tc>
      </w:tr>
      <w:tr w:rsidR="00F12C67" w:rsidRPr="00305BE5" w:rsidTr="00170EAC">
        <w:trPr>
          <w:cantSplit/>
          <w:jc w:val="center"/>
        </w:trPr>
        <w:tc>
          <w:tcPr>
            <w:tcW w:w="1701" w:type="dxa"/>
            <w:vMerge/>
            <w:shd w:val="clear" w:color="auto" w:fill="auto"/>
            <w:vAlign w:val="center"/>
          </w:tcPr>
          <w:p w:rsidR="00F12C67" w:rsidRPr="00305BE5" w:rsidRDefault="00F12C67" w:rsidP="00BF133D">
            <w:pPr>
              <w:pStyle w:val="Tablehead"/>
              <w:rPr>
                <w:rFonts w:eastAsia="MS PGothic"/>
                <w:lang w:val="es-ES_tradnl"/>
              </w:rPr>
            </w:pPr>
          </w:p>
        </w:tc>
        <w:tc>
          <w:tcPr>
            <w:tcW w:w="1919" w:type="dxa"/>
            <w:shd w:val="clear" w:color="auto" w:fill="auto"/>
            <w:vAlign w:val="center"/>
          </w:tcPr>
          <w:p w:rsidR="00F12C67" w:rsidRPr="00305BE5" w:rsidRDefault="00F12C67" w:rsidP="00BF133D">
            <w:pPr>
              <w:pStyle w:val="Tablehead"/>
              <w:rPr>
                <w:rFonts w:eastAsia="MS PGothic"/>
                <w:lang w:val="es-ES_tradnl"/>
              </w:rPr>
            </w:pPr>
            <w:r w:rsidRPr="00305BE5">
              <w:rPr>
                <w:lang w:val="es-ES_tradnl"/>
              </w:rPr>
              <w:t>Macrocélulas</w:t>
            </w:r>
          </w:p>
        </w:tc>
        <w:tc>
          <w:tcPr>
            <w:tcW w:w="1919" w:type="dxa"/>
            <w:shd w:val="clear" w:color="auto" w:fill="auto"/>
            <w:vAlign w:val="center"/>
          </w:tcPr>
          <w:p w:rsidR="00F12C67" w:rsidRPr="00305BE5" w:rsidRDefault="00F12C67" w:rsidP="00BF133D">
            <w:pPr>
              <w:pStyle w:val="Tablehead"/>
              <w:rPr>
                <w:rFonts w:eastAsia="MS PGothic"/>
                <w:lang w:val="es-ES_tradnl"/>
              </w:rPr>
            </w:pPr>
            <w:r w:rsidRPr="00305BE5">
              <w:rPr>
                <w:lang w:val="es-ES_tradnl"/>
              </w:rPr>
              <w:t>Microcélulas</w:t>
            </w:r>
          </w:p>
        </w:tc>
        <w:tc>
          <w:tcPr>
            <w:tcW w:w="1919" w:type="dxa"/>
            <w:shd w:val="clear" w:color="auto" w:fill="auto"/>
            <w:vAlign w:val="center"/>
          </w:tcPr>
          <w:p w:rsidR="00F12C67" w:rsidRPr="00305BE5" w:rsidRDefault="00F12C67" w:rsidP="00BF133D">
            <w:pPr>
              <w:pStyle w:val="Tablehead"/>
              <w:rPr>
                <w:rFonts w:eastAsia="MS PGothic"/>
                <w:lang w:val="es-ES_tradnl"/>
              </w:rPr>
            </w:pPr>
            <w:r w:rsidRPr="00305BE5">
              <w:rPr>
                <w:lang w:val="es-ES_tradnl"/>
              </w:rPr>
              <w:t>Picocélulas</w:t>
            </w:r>
          </w:p>
        </w:tc>
        <w:tc>
          <w:tcPr>
            <w:tcW w:w="1919" w:type="dxa"/>
            <w:shd w:val="clear" w:color="auto" w:fill="auto"/>
            <w:vAlign w:val="center"/>
          </w:tcPr>
          <w:p w:rsidR="00F12C67" w:rsidRPr="00305BE5" w:rsidRDefault="00F12C67" w:rsidP="00BF133D">
            <w:pPr>
              <w:pStyle w:val="Tablehead"/>
              <w:rPr>
                <w:rFonts w:eastAsia="MS PGothic"/>
                <w:lang w:val="es-ES_tradnl"/>
              </w:rPr>
            </w:pPr>
            <w:r w:rsidRPr="00305BE5">
              <w:rPr>
                <w:lang w:val="es-ES_tradnl"/>
              </w:rPr>
              <w:t>Células de punto caliente</w:t>
            </w:r>
          </w:p>
        </w:tc>
      </w:tr>
      <w:tr w:rsidR="00F12C67" w:rsidRPr="00305BE5" w:rsidTr="00170EAC">
        <w:trPr>
          <w:cantSplit/>
          <w:jc w:val="center"/>
        </w:trPr>
        <w:tc>
          <w:tcPr>
            <w:tcW w:w="1701"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ES1</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100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80</w:t>
            </w:r>
          </w:p>
        </w:tc>
      </w:tr>
      <w:tr w:rsidR="00F12C67" w:rsidRPr="00305BE5" w:rsidTr="00170EAC">
        <w:trPr>
          <w:cantSplit/>
          <w:jc w:val="center"/>
        </w:trPr>
        <w:tc>
          <w:tcPr>
            <w:tcW w:w="1701"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ES2</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100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20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80</w:t>
            </w:r>
          </w:p>
        </w:tc>
      </w:tr>
      <w:tr w:rsidR="00F12C67" w:rsidRPr="00305BE5" w:rsidTr="00170EAC">
        <w:trPr>
          <w:cantSplit/>
          <w:jc w:val="center"/>
        </w:trPr>
        <w:tc>
          <w:tcPr>
            <w:tcW w:w="1701"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ES3</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100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80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20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10</w:t>
            </w:r>
          </w:p>
        </w:tc>
      </w:tr>
      <w:tr w:rsidR="00F12C67" w:rsidRPr="00305BE5" w:rsidTr="00170EAC">
        <w:trPr>
          <w:cantSplit/>
          <w:jc w:val="center"/>
        </w:trPr>
        <w:tc>
          <w:tcPr>
            <w:tcW w:w="1701"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ES4</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100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80</w:t>
            </w:r>
          </w:p>
        </w:tc>
      </w:tr>
      <w:tr w:rsidR="00F12C67" w:rsidRPr="00305BE5" w:rsidTr="00170EAC">
        <w:trPr>
          <w:cantSplit/>
          <w:jc w:val="center"/>
        </w:trPr>
        <w:tc>
          <w:tcPr>
            <w:tcW w:w="1701"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ES5</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100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20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20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20</w:t>
            </w:r>
          </w:p>
        </w:tc>
      </w:tr>
      <w:tr w:rsidR="00F12C67" w:rsidRPr="00305BE5" w:rsidTr="00170EAC">
        <w:trPr>
          <w:cantSplit/>
          <w:jc w:val="center"/>
        </w:trPr>
        <w:tc>
          <w:tcPr>
            <w:tcW w:w="1701"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ES6</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100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10</w:t>
            </w:r>
          </w:p>
        </w:tc>
        <w:tc>
          <w:tcPr>
            <w:tcW w:w="1919" w:type="dxa"/>
            <w:shd w:val="clear" w:color="auto" w:fill="auto"/>
            <w:vAlign w:val="center"/>
          </w:tcPr>
          <w:p w:rsidR="00F12C67" w:rsidRPr="00305BE5" w:rsidRDefault="00F12C67" w:rsidP="00BF133D">
            <w:pPr>
              <w:pStyle w:val="Tabletext"/>
              <w:jc w:val="center"/>
              <w:rPr>
                <w:rFonts w:eastAsia="MS PGothic"/>
                <w:lang w:val="es-ES_tradnl"/>
              </w:rPr>
            </w:pPr>
            <w:r w:rsidRPr="00305BE5">
              <w:rPr>
                <w:rFonts w:eastAsia="MS PGothic"/>
                <w:lang w:val="es-ES_tradnl"/>
              </w:rPr>
              <w:t>50</w:t>
            </w:r>
          </w:p>
        </w:tc>
      </w:tr>
    </w:tbl>
    <w:p w:rsidR="00F12C67" w:rsidRPr="004C525A" w:rsidRDefault="00F12C67" w:rsidP="00F12C67">
      <w:pPr>
        <w:pStyle w:val="Tablefin"/>
        <w:rPr>
          <w:sz w:val="14"/>
          <w:lang w:val="es-ES_tradnl"/>
        </w:rPr>
      </w:pPr>
    </w:p>
    <w:p w:rsidR="00F12C67" w:rsidRPr="00305BE5" w:rsidRDefault="00F12C67" w:rsidP="00F12C67">
      <w:pPr>
        <w:pStyle w:val="Heading3"/>
        <w:rPr>
          <w:lang w:val="es-ES_tradnl"/>
        </w:rPr>
      </w:pPr>
      <w:r w:rsidRPr="00305BE5">
        <w:rPr>
          <w:lang w:val="es-ES_tradnl"/>
        </w:rPr>
        <w:t>3.4.4</w:t>
      </w:r>
      <w:r w:rsidRPr="00305BE5">
        <w:rPr>
          <w:lang w:val="es-ES_tradnl"/>
        </w:rPr>
        <w:tab/>
        <w:t>GTAR</w:t>
      </w:r>
    </w:p>
    <w:p w:rsidR="00F12C67" w:rsidRPr="00305BE5" w:rsidRDefault="00F12C67" w:rsidP="00F12C67">
      <w:pPr>
        <w:rPr>
          <w:lang w:val="es-ES_tradnl"/>
        </w:rPr>
      </w:pPr>
      <w:r w:rsidRPr="00305BE5">
        <w:rPr>
          <w:lang w:val="es-ES_tradnl"/>
        </w:rPr>
        <w:t>La metodología tiene en cuenta todo el mercado de comunicaciones terrenales suministradas mediante diversos medios de comunicación, en términos de servicios y redes, de conformidad con las Recomendaciones UIT-R M.1645, UIT-R M.1457 y UIT-R M.2012. Pueden identificarse varios GTAR. La presente metodología distribuye el tráfico total previsto, correspondiente a todo el mercado de comunicaciones terrenales, a los GTAR así identificados, es decir:</w:t>
      </w:r>
    </w:p>
    <w:p w:rsidR="00F12C67" w:rsidRPr="00305BE5" w:rsidRDefault="00F12C67" w:rsidP="00F12C67">
      <w:pPr>
        <w:rPr>
          <w:lang w:val="es-ES_tradnl"/>
        </w:rPr>
      </w:pPr>
      <w:r w:rsidRPr="00305BE5">
        <w:rPr>
          <w:i/>
          <w:lang w:val="es-ES_tradnl"/>
        </w:rPr>
        <w:t>Grupo 1</w:t>
      </w:r>
      <w:r w:rsidRPr="00305BE5">
        <w:rPr>
          <w:lang w:val="es-ES_tradnl"/>
        </w:rPr>
        <w:t>: Sistemas anteriores a las IMT, IMT-2000 y ampliaciones.</w:t>
      </w:r>
    </w:p>
    <w:p w:rsidR="00F12C67" w:rsidRPr="00305BE5" w:rsidRDefault="00F12C67" w:rsidP="00170EAC">
      <w:pPr>
        <w:rPr>
          <w:lang w:val="es-ES_tradnl"/>
        </w:rPr>
      </w:pPr>
      <w:r w:rsidRPr="00305BE5">
        <w:rPr>
          <w:lang w:val="es-ES_tradnl"/>
        </w:rPr>
        <w:t>El grupo comprende también a los sistemas móviles celulares digitales, sistemas IMT</w:t>
      </w:r>
      <w:r>
        <w:rPr>
          <w:lang w:val="es-ES_tradnl"/>
        </w:rPr>
        <w:t>-</w:t>
      </w:r>
      <w:r w:rsidRPr="00305BE5">
        <w:rPr>
          <w:lang w:val="es-ES_tradnl"/>
        </w:rPr>
        <w:t>2000 y sus ampliaciones.</w:t>
      </w:r>
    </w:p>
    <w:p w:rsidR="00F12C67" w:rsidRPr="00305BE5" w:rsidRDefault="00F12C67" w:rsidP="00F12C67">
      <w:pPr>
        <w:rPr>
          <w:lang w:val="es-ES_tradnl"/>
        </w:rPr>
      </w:pPr>
      <w:r w:rsidRPr="00305BE5">
        <w:rPr>
          <w:i/>
          <w:lang w:val="es-ES_tradnl"/>
        </w:rPr>
        <w:lastRenderedPageBreak/>
        <w:t>Grupo 2</w:t>
      </w:r>
      <w:r w:rsidRPr="00305BE5">
        <w:rPr>
          <w:lang w:val="es-ES_tradnl"/>
        </w:rPr>
        <w:t>: Sistemas IMT-Avanzadas, según se exponen en la Recomendación UIT-R M.2012.</w:t>
      </w:r>
    </w:p>
    <w:p w:rsidR="00F12C67" w:rsidRPr="00305BE5" w:rsidRDefault="00F12C67" w:rsidP="00F12C67">
      <w:pPr>
        <w:rPr>
          <w:lang w:val="es-ES_tradnl"/>
        </w:rPr>
      </w:pPr>
      <w:r w:rsidRPr="00305BE5">
        <w:rPr>
          <w:i/>
          <w:lang w:val="es-ES_tradnl"/>
        </w:rPr>
        <w:t>Grupo 3</w:t>
      </w:r>
      <w:r w:rsidRPr="00305BE5">
        <w:rPr>
          <w:lang w:val="es-ES_tradnl"/>
        </w:rPr>
        <w:t>: LAN radioeléctricas existentes y sus ampliaciones.</w:t>
      </w:r>
    </w:p>
    <w:p w:rsidR="00F12C67" w:rsidRPr="00305BE5" w:rsidRDefault="00F12C67" w:rsidP="00F12C67">
      <w:pPr>
        <w:rPr>
          <w:lang w:val="es-ES_tradnl"/>
        </w:rPr>
      </w:pPr>
      <w:r w:rsidRPr="00305BE5">
        <w:rPr>
          <w:i/>
          <w:lang w:val="es-ES_tradnl"/>
        </w:rPr>
        <w:t>Grupo 4</w:t>
      </w:r>
      <w:r w:rsidRPr="00305BE5">
        <w:rPr>
          <w:lang w:val="es-ES_tradnl"/>
        </w:rPr>
        <w:t>: Sistemas de radiodifusión móvil digital y sus ampliaciones.</w:t>
      </w:r>
    </w:p>
    <w:p w:rsidR="00F12C67" w:rsidRPr="00305BE5" w:rsidRDefault="00F12C67" w:rsidP="00F12C67">
      <w:pPr>
        <w:rPr>
          <w:lang w:val="es-ES_tradnl"/>
        </w:rPr>
      </w:pPr>
      <w:r w:rsidRPr="00305BE5">
        <w:rPr>
          <w:lang w:val="es-ES_tradnl"/>
        </w:rPr>
        <w:t>Los cuatro GTAR se consideran hasta el Paso 4 en e</w:t>
      </w:r>
      <w:r>
        <w:rPr>
          <w:lang w:val="es-ES_tradnl"/>
        </w:rPr>
        <w:t xml:space="preserve">l flujograma de la metodología de la </w:t>
      </w:r>
      <w:r w:rsidRPr="00305BE5">
        <w:rPr>
          <w:lang w:val="es-ES_tradnl"/>
        </w:rPr>
        <w:t>Fig. 1, pero a partir del Paso 5 sólo se consideran los GTAR 1 y GTAR 2.</w:t>
      </w:r>
    </w:p>
    <w:p w:rsidR="00F12C67" w:rsidRPr="00305BE5" w:rsidRDefault="00F12C67" w:rsidP="00F12C67">
      <w:pPr>
        <w:rPr>
          <w:lang w:val="es-ES_tradnl"/>
        </w:rPr>
      </w:pPr>
      <w:r w:rsidRPr="00305BE5">
        <w:rPr>
          <w:lang w:val="es-ES_tradnl"/>
        </w:rPr>
        <w:t>Caracteriza a cada GTAR una serie de parámetros que se presentan en los Cuadros 10a a 10d. Se supone que estos parámetros son idénticos para enlaces ascendentes y descendentes, por lo que sólo se requiere un valor único para cada parámetro.</w:t>
      </w:r>
    </w:p>
    <w:p w:rsidR="00F12C67" w:rsidRPr="00305BE5" w:rsidRDefault="00F12C67" w:rsidP="00F12C67">
      <w:pPr>
        <w:rPr>
          <w:lang w:val="es-ES_tradnl"/>
        </w:rPr>
      </w:pPr>
      <w:r w:rsidRPr="00305BE5">
        <w:rPr>
          <w:lang w:val="es-ES_tradnl"/>
        </w:rPr>
        <w:t>Algunas categorías de servicio pueden beneficiarse, además, de aplicar modos de multidifusión móvil por parte del GTAR específico. Por multidifusión móvil debe entenderse una transmisión destinada a un grupo de receptores. Se requiere un enlace ascendente, por ejemplo para la gestión del grupo. Entre los ejemplos de servicios que pueden prestarse de manera eficaz a través de modos de transmisión en multidifusión móvil están los servicios del tipo de la televisión móvil y servicios de mensajería de baja velocidad de datos. Puesto que la eficacia espectral de ambos modos de transmisión puede presentar diferencias notables, se requieren valores separados para determinarla.</w:t>
      </w:r>
    </w:p>
    <w:p w:rsidR="00F12C67" w:rsidRPr="00305BE5" w:rsidRDefault="00F12C67" w:rsidP="00F12C67">
      <w:pPr>
        <w:pStyle w:val="TableNo"/>
        <w:rPr>
          <w:lang w:val="es-ES_tradnl"/>
        </w:rPr>
      </w:pPr>
      <w:r w:rsidRPr="00305BE5">
        <w:rPr>
          <w:lang w:val="es-ES_tradnl"/>
        </w:rPr>
        <w:t>CUADRO 10a</w:t>
      </w:r>
    </w:p>
    <w:p w:rsidR="00F12C67" w:rsidRPr="00305BE5" w:rsidRDefault="00F12C67" w:rsidP="00F12C67">
      <w:pPr>
        <w:pStyle w:val="Tabletitle"/>
        <w:rPr>
          <w:lang w:val="es-ES_tradnl"/>
        </w:rPr>
      </w:pPr>
      <w:r w:rsidRPr="00305BE5">
        <w:rPr>
          <w:lang w:val="es-ES_tradnl"/>
        </w:rPr>
        <w:t>Ejemplos de parámetros radioeléctricos requeridos para el GTAR 1</w:t>
      </w:r>
    </w:p>
    <w:tbl>
      <w:tblPr>
        <w:tblW w:w="9639" w:type="dxa"/>
        <w:jc w:val="center"/>
        <w:tblLayout w:type="fixed"/>
        <w:tblLook w:val="0000" w:firstRow="0" w:lastRow="0" w:firstColumn="0" w:lastColumn="0" w:noHBand="0" w:noVBand="0"/>
      </w:tblPr>
      <w:tblGrid>
        <w:gridCol w:w="2833"/>
        <w:gridCol w:w="1134"/>
        <w:gridCol w:w="1418"/>
        <w:gridCol w:w="1418"/>
        <w:gridCol w:w="1418"/>
        <w:gridCol w:w="1418"/>
      </w:tblGrid>
      <w:tr w:rsidR="00F12C67" w:rsidRPr="00305BE5" w:rsidTr="00BF133D">
        <w:trPr>
          <w:jc w:val="center"/>
        </w:trPr>
        <w:tc>
          <w:tcPr>
            <w:tcW w:w="2833" w:type="dxa"/>
            <w:vMerge w:val="restart"/>
            <w:tcBorders>
              <w:top w:val="single" w:sz="4" w:space="0" w:color="auto"/>
              <w:left w:val="single" w:sz="4" w:space="0" w:color="auto"/>
              <w:right w:val="single" w:sz="4" w:space="0" w:color="auto"/>
            </w:tcBorders>
            <w:shd w:val="clear" w:color="auto" w:fill="auto"/>
            <w:vAlign w:val="center"/>
          </w:tcPr>
          <w:p w:rsidR="00F12C67" w:rsidRPr="00305BE5" w:rsidRDefault="00F12C67" w:rsidP="00BF133D">
            <w:pPr>
              <w:pStyle w:val="Tablehead"/>
              <w:spacing w:before="50" w:after="50"/>
              <w:rPr>
                <w:lang w:val="es-ES_tradnl" w:eastAsia="ja-JP"/>
              </w:rPr>
            </w:pPr>
            <w:r w:rsidRPr="00305BE5">
              <w:rPr>
                <w:lang w:val="es-ES_tradnl"/>
              </w:rPr>
              <w:t>Atributo</w:t>
            </w:r>
          </w:p>
        </w:tc>
        <w:tc>
          <w:tcPr>
            <w:tcW w:w="6806" w:type="dxa"/>
            <w:gridSpan w:val="5"/>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head"/>
              <w:spacing w:before="50" w:after="50"/>
              <w:rPr>
                <w:lang w:val="es-ES_tradnl" w:eastAsia="ja-JP"/>
              </w:rPr>
            </w:pPr>
            <w:r w:rsidRPr="00305BE5">
              <w:rPr>
                <w:lang w:val="es-ES_tradnl"/>
              </w:rPr>
              <w:t>GTAR 1</w:t>
            </w:r>
          </w:p>
        </w:tc>
      </w:tr>
      <w:tr w:rsidR="00F12C67" w:rsidRPr="00305BE5" w:rsidTr="00BF133D">
        <w:trPr>
          <w:jc w:val="center"/>
        </w:trPr>
        <w:tc>
          <w:tcPr>
            <w:tcW w:w="2833" w:type="dxa"/>
            <w:vMerge/>
            <w:tcBorders>
              <w:left w:val="single" w:sz="4" w:space="0" w:color="auto"/>
              <w:right w:val="single" w:sz="4" w:space="0" w:color="auto"/>
            </w:tcBorders>
            <w:shd w:val="clear" w:color="auto" w:fill="auto"/>
            <w:vAlign w:val="center"/>
          </w:tcPr>
          <w:p w:rsidR="00F12C67" w:rsidRPr="00305BE5" w:rsidRDefault="00F12C67" w:rsidP="00BF133D">
            <w:pPr>
              <w:pStyle w:val="Tablehead"/>
              <w:spacing w:before="50" w:after="50"/>
              <w:rPr>
                <w:lang w:val="es-ES_tradnl" w:eastAsia="ja-JP"/>
              </w:rPr>
            </w:pPr>
          </w:p>
        </w:tc>
        <w:tc>
          <w:tcPr>
            <w:tcW w:w="6806" w:type="dxa"/>
            <w:gridSpan w:val="5"/>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head"/>
              <w:spacing w:before="50" w:after="50"/>
              <w:rPr>
                <w:i/>
                <w:lang w:val="es-ES_tradnl" w:eastAsia="ja-JP"/>
              </w:rPr>
            </w:pPr>
            <w:r w:rsidRPr="00305BE5">
              <w:rPr>
                <w:lang w:val="es-ES_tradnl"/>
              </w:rPr>
              <w:t>Valores</w:t>
            </w:r>
          </w:p>
        </w:tc>
      </w:tr>
      <w:tr w:rsidR="00F12C67" w:rsidRPr="00305BE5" w:rsidTr="00BF133D">
        <w:trPr>
          <w:jc w:val="center"/>
        </w:trPr>
        <w:tc>
          <w:tcPr>
            <w:tcW w:w="2833" w:type="dxa"/>
            <w:vMerge/>
            <w:tcBorders>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head"/>
              <w:spacing w:before="50" w:after="50"/>
              <w:rPr>
                <w:lang w:val="es-ES_tradnl" w:eastAsia="ja-JP"/>
              </w:rPr>
            </w:pP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head"/>
              <w:spacing w:before="50" w:after="50"/>
              <w:ind w:left="-68" w:right="-68"/>
              <w:rPr>
                <w:i/>
                <w:lang w:val="es-ES_tradnl"/>
              </w:rPr>
            </w:pPr>
            <w:r w:rsidRPr="00305BE5">
              <w:rPr>
                <w:lang w:val="es-ES_tradnl"/>
              </w:rPr>
              <w:t>Unidad</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head"/>
              <w:spacing w:before="50" w:after="50"/>
              <w:ind w:left="-68" w:right="-68"/>
              <w:rPr>
                <w:i/>
                <w:lang w:val="es-ES_tradnl"/>
              </w:rPr>
            </w:pPr>
            <w:r w:rsidRPr="00305BE5">
              <w:rPr>
                <w:lang w:val="es-ES_tradnl"/>
              </w:rPr>
              <w:t>Macrocélulas</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head"/>
              <w:spacing w:before="50" w:after="50"/>
              <w:ind w:left="-68" w:right="-68"/>
              <w:rPr>
                <w:lang w:val="es-ES_tradnl"/>
              </w:rPr>
            </w:pPr>
            <w:r w:rsidRPr="00305BE5">
              <w:rPr>
                <w:lang w:val="es-ES_tradnl"/>
              </w:rPr>
              <w:t>Microcélulas</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head"/>
              <w:spacing w:before="50" w:after="50"/>
              <w:ind w:left="-68" w:right="-68"/>
              <w:rPr>
                <w:lang w:val="es-ES_tradnl"/>
              </w:rPr>
            </w:pPr>
            <w:r w:rsidRPr="00305BE5">
              <w:rPr>
                <w:lang w:val="es-ES_tradnl"/>
              </w:rPr>
              <w:t>Picocélulas</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head"/>
              <w:spacing w:before="50" w:after="50"/>
              <w:ind w:left="-68" w:right="-68"/>
              <w:rPr>
                <w:lang w:val="es-ES_tradnl" w:eastAsia="ja-JP"/>
              </w:rPr>
            </w:pPr>
            <w:r w:rsidRPr="00305BE5">
              <w:rPr>
                <w:lang w:val="es-ES_tradnl"/>
              </w:rPr>
              <w:t xml:space="preserve">Células de punto caliente </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tcPr>
          <w:p w:rsidR="00F12C67" w:rsidRPr="00305BE5" w:rsidRDefault="00F12C67" w:rsidP="00BF133D">
            <w:pPr>
              <w:pStyle w:val="Tabletext"/>
              <w:spacing w:before="30" w:after="30"/>
              <w:jc w:val="left"/>
              <w:rPr>
                <w:lang w:val="es-ES_tradnl"/>
              </w:rPr>
            </w:pPr>
            <w:r w:rsidRPr="00305BE5">
              <w:rPr>
                <w:lang w:val="es-ES_tradnl" w:eastAsia="ja-JP"/>
              </w:rPr>
              <w:t>Velocidad de datos de la aplicación</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i/>
                <w:lang w:val="es-ES_tradnl"/>
              </w:rPr>
            </w:pPr>
            <w:r w:rsidRPr="00305BE5">
              <w:rPr>
                <w:lang w:val="es-ES_tradnl"/>
              </w:rPr>
              <w:t>Mbit/s</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i/>
                <w:lang w:val="es-ES_tradnl"/>
              </w:rPr>
            </w:pPr>
            <w:r w:rsidRPr="00305BE5">
              <w:rPr>
                <w:lang w:val="es-ES_tradnl"/>
              </w:rPr>
              <w:t>1</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i/>
                <w:lang w:val="es-ES_tradnl"/>
              </w:rPr>
            </w:pPr>
            <w:r w:rsidRPr="00305BE5">
              <w:rPr>
                <w:lang w:val="es-ES_tradnl"/>
              </w:rPr>
              <w:t>1</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i/>
                <w:lang w:val="es-ES_tradnl"/>
              </w:rPr>
            </w:pPr>
            <w:r w:rsidRPr="00305BE5">
              <w:rPr>
                <w:lang w:val="es-ES_tradnl"/>
              </w:rPr>
              <w:t>2,5</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i/>
                <w:lang w:val="es-ES_tradnl"/>
              </w:rPr>
            </w:pPr>
            <w:r w:rsidRPr="00305BE5">
              <w:rPr>
                <w:lang w:val="es-ES_tradnl" w:eastAsia="ja-JP"/>
              </w:rPr>
              <w:t>–</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tcPr>
          <w:p w:rsidR="00F12C67" w:rsidRPr="00305BE5" w:rsidRDefault="00F12C67" w:rsidP="00BF133D">
            <w:pPr>
              <w:pStyle w:val="Tabletext"/>
              <w:spacing w:before="30" w:after="30"/>
              <w:jc w:val="left"/>
              <w:rPr>
                <w:rFonts w:eastAsia="Arial Unicode MS"/>
                <w:i/>
                <w:lang w:val="es-ES_tradnl"/>
              </w:rPr>
            </w:pPr>
            <w:r w:rsidRPr="00305BE5">
              <w:rPr>
                <w:bCs/>
                <w:lang w:val="es-ES_tradnl"/>
              </w:rPr>
              <w:t>Clases de movilidad soportadas</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rFonts w:eastAsia="Arial Unicode MS"/>
                <w:lang w:val="es-ES_tradnl"/>
              </w:rPr>
            </w:pP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i/>
                <w:lang w:val="es-ES_tradnl"/>
              </w:rPr>
            </w:pPr>
            <w:r w:rsidRPr="00305BE5">
              <w:rPr>
                <w:lang w:val="es-ES_tradnl" w:eastAsia="ja-JP"/>
              </w:rPr>
              <w:t>Estacionaria/</w:t>
            </w:r>
            <w:r w:rsidRPr="00305BE5">
              <w:rPr>
                <w:lang w:val="es-ES_tradnl" w:eastAsia="ja-JP"/>
              </w:rPr>
              <w:br/>
              <w:t>peatonal, baja, alta</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i/>
                <w:lang w:val="es-ES_tradnl" w:eastAsia="ja-JP"/>
              </w:rPr>
            </w:pPr>
            <w:r w:rsidRPr="00305BE5">
              <w:rPr>
                <w:lang w:val="es-ES_tradnl" w:eastAsia="ja-JP"/>
              </w:rPr>
              <w:t>Estacionaria/</w:t>
            </w:r>
            <w:r w:rsidRPr="00305BE5">
              <w:rPr>
                <w:lang w:val="es-ES_tradnl" w:eastAsia="ja-JP"/>
              </w:rPr>
              <w:br/>
              <w:t>peatonal, baja</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i/>
                <w:lang w:val="es-ES_tradnl" w:eastAsia="ja-JP"/>
              </w:rPr>
            </w:pPr>
            <w:r w:rsidRPr="00305BE5">
              <w:rPr>
                <w:lang w:val="es-ES_tradnl" w:eastAsia="ja-JP"/>
              </w:rPr>
              <w:t>Estacionaria/</w:t>
            </w:r>
            <w:r w:rsidRPr="00305BE5">
              <w:rPr>
                <w:lang w:val="es-ES_tradnl" w:eastAsia="ja-JP"/>
              </w:rPr>
              <w:br/>
              <w:t>peatonal</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i/>
                <w:lang w:val="es-ES_tradnl"/>
              </w:rPr>
            </w:pPr>
            <w:r w:rsidRPr="00305BE5">
              <w:rPr>
                <w:lang w:val="es-ES_tradnl" w:eastAsia="ja-JP"/>
              </w:rPr>
              <w:t>–</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tcPr>
          <w:p w:rsidR="00F12C67" w:rsidRPr="00305BE5" w:rsidRDefault="00F12C67" w:rsidP="00BF133D">
            <w:pPr>
              <w:pStyle w:val="Tabletext"/>
              <w:spacing w:before="30" w:after="30"/>
              <w:jc w:val="left"/>
              <w:rPr>
                <w:rFonts w:eastAsia="Arial Unicode MS"/>
                <w:i/>
                <w:lang w:val="es-ES_tradnl"/>
              </w:rPr>
            </w:pPr>
            <w:r w:rsidRPr="00305BE5">
              <w:rPr>
                <w:lang w:val="es-ES_tradnl"/>
              </w:rPr>
              <w:t>Banda de guarda entre operadores</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rFonts w:eastAsia="Arial Unicode MS"/>
                <w:i/>
                <w:lang w:val="es-ES_tradnl"/>
              </w:rPr>
            </w:pPr>
            <w:r w:rsidRPr="00305BE5">
              <w:rPr>
                <w:lang w:val="es-ES_tradnl"/>
              </w:rPr>
              <w:t>MHz</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rFonts w:eastAsia="Arial Unicode MS"/>
                <w:i/>
                <w:lang w:val="es-ES_tradnl"/>
              </w:rPr>
            </w:pPr>
            <w:r w:rsidRPr="00305BE5">
              <w:rPr>
                <w:lang w:val="es-ES_tradnl" w:eastAsia="ja-JP"/>
              </w:rPr>
              <w:t>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rFonts w:eastAsia="Arial Unicode MS"/>
                <w:i/>
                <w:lang w:val="es-ES_tradnl"/>
              </w:rPr>
            </w:pPr>
            <w:r w:rsidRPr="00305BE5">
              <w:rPr>
                <w:lang w:val="es-ES_tradnl" w:eastAsia="ja-JP"/>
              </w:rPr>
              <w:t>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rFonts w:eastAsia="Arial Unicode MS"/>
                <w:i/>
                <w:lang w:val="es-ES_tradnl"/>
              </w:rPr>
            </w:pPr>
            <w:r w:rsidRPr="00305BE5">
              <w:rPr>
                <w:lang w:val="es-ES_tradnl" w:eastAsia="ja-JP"/>
              </w:rPr>
              <w:t>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rFonts w:eastAsia="Arial Unicode MS"/>
                <w:i/>
                <w:lang w:val="es-ES_tradnl"/>
              </w:rPr>
            </w:pPr>
            <w:r w:rsidRPr="00305BE5">
              <w:rPr>
                <w:lang w:val="es-ES_tradnl" w:eastAsia="ja-JP"/>
              </w:rPr>
              <w:t>–</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tcPr>
          <w:p w:rsidR="00F12C67" w:rsidRPr="00305BE5" w:rsidRDefault="00F12C67" w:rsidP="00BF133D">
            <w:pPr>
              <w:pStyle w:val="Tabletext"/>
              <w:spacing w:before="30" w:after="30"/>
              <w:jc w:val="left"/>
              <w:rPr>
                <w:rFonts w:eastAsia="Arial Unicode MS"/>
                <w:i/>
                <w:lang w:val="es-ES_tradnl"/>
              </w:rPr>
            </w:pPr>
            <w:r w:rsidRPr="00305BE5">
              <w:rPr>
                <w:lang w:val="es-ES_tradnl"/>
              </w:rPr>
              <w:t xml:space="preserve">Implantación mínima por operador por </w:t>
            </w:r>
            <w:r>
              <w:rPr>
                <w:lang w:val="es-ES_tradnl"/>
              </w:rPr>
              <w:t>entorno radioléctrico</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rFonts w:eastAsia="Arial Unicode MS"/>
                <w:i/>
                <w:lang w:val="es-ES_tradnl"/>
              </w:rPr>
            </w:pPr>
            <w:r w:rsidRPr="00305BE5">
              <w:rPr>
                <w:lang w:val="es-ES_tradnl"/>
              </w:rPr>
              <w:t>MHz</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rFonts w:eastAsia="Arial Unicode MS"/>
                <w:i/>
                <w:lang w:val="es-ES_tradnl"/>
              </w:rPr>
            </w:pPr>
            <w:r w:rsidRPr="00305BE5">
              <w:rPr>
                <w:lang w:val="es-ES_tradnl"/>
              </w:rPr>
              <w:t>20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rFonts w:eastAsia="Arial Unicode MS"/>
                <w:i/>
                <w:lang w:val="es-ES_tradnl"/>
              </w:rPr>
            </w:pPr>
            <w:r w:rsidRPr="00305BE5">
              <w:rPr>
                <w:lang w:val="es-ES_tradnl"/>
              </w:rPr>
              <w:t>20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rFonts w:eastAsia="Arial Unicode MS"/>
                <w:i/>
                <w:lang w:val="es-ES_tradnl"/>
              </w:rPr>
            </w:pPr>
            <w:r w:rsidRPr="00305BE5">
              <w:rPr>
                <w:lang w:val="es-ES_tradnl"/>
              </w:rPr>
              <w:t>20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rFonts w:eastAsia="Arial Unicode MS"/>
                <w:i/>
                <w:lang w:val="es-ES_tradnl"/>
              </w:rPr>
            </w:pPr>
            <w:r w:rsidRPr="00305BE5">
              <w:rPr>
                <w:lang w:val="es-ES_tradnl" w:eastAsia="ja-JP"/>
              </w:rPr>
              <w:t>–</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tcPr>
          <w:p w:rsidR="00F12C67" w:rsidRPr="00305BE5" w:rsidRDefault="00F12C67" w:rsidP="00BF133D">
            <w:pPr>
              <w:pStyle w:val="Tabletext"/>
              <w:spacing w:before="30" w:after="30"/>
              <w:jc w:val="left"/>
              <w:rPr>
                <w:rFonts w:eastAsia="Arial Unicode MS"/>
                <w:i/>
                <w:lang w:val="es-ES_tradnl"/>
              </w:rPr>
            </w:pPr>
            <w:r w:rsidRPr="00305BE5">
              <w:rPr>
                <w:lang w:val="es-ES_tradnl"/>
              </w:rPr>
              <w:t>Número de instalaciones de red que se solapan</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spacing w:before="30" w:after="30"/>
              <w:jc w:val="center"/>
              <w:rPr>
                <w:rFonts w:eastAsia="Arial Unicode MS"/>
                <w:i/>
                <w:lang w:val="es-ES_tradnl"/>
              </w:rPr>
            </w:pPr>
            <w:r w:rsidRPr="00305BE5">
              <w:rPr>
                <w:lang w:val="es-ES_tradnl"/>
              </w:rPr>
              <w:t>N</w:t>
            </w:r>
            <w:r>
              <w:rPr>
                <w:lang w:val="es-ES_tradnl"/>
              </w:rPr>
              <w:t>.</w:t>
            </w:r>
            <w:r w:rsidRPr="00305BE5">
              <w:rPr>
                <w:lang w:val="es-ES_tradnl"/>
              </w:rPr>
              <w:t>º</w:t>
            </w:r>
          </w:p>
        </w:tc>
        <w:tc>
          <w:tcPr>
            <w:tcW w:w="1418" w:type="dxa"/>
            <w:tcBorders>
              <w:top w:val="nil"/>
              <w:left w:val="nil"/>
              <w:bottom w:val="single" w:sz="4" w:space="0" w:color="auto"/>
              <w:right w:val="single" w:sz="4" w:space="0" w:color="auto"/>
            </w:tcBorders>
            <w:shd w:val="clear" w:color="auto" w:fill="auto"/>
            <w:vAlign w:val="center"/>
          </w:tcPr>
          <w:p w:rsidR="00F12C67" w:rsidRPr="00DC1D8F" w:rsidRDefault="00F12C67" w:rsidP="00BF133D">
            <w:pPr>
              <w:pStyle w:val="Tabletext"/>
              <w:spacing w:before="30" w:after="30"/>
              <w:jc w:val="center"/>
              <w:rPr>
                <w:rFonts w:eastAsia="Arial Unicode MS"/>
                <w:lang w:val="es-ES_tradnl"/>
              </w:rPr>
            </w:pPr>
            <w:r w:rsidRPr="00DC1D8F">
              <w:rPr>
                <w:lang w:val="es-ES_tradnl" w:eastAsia="ja-JP"/>
              </w:rPr>
              <w:t>5</w:t>
            </w:r>
          </w:p>
        </w:tc>
        <w:tc>
          <w:tcPr>
            <w:tcW w:w="1418" w:type="dxa"/>
            <w:tcBorders>
              <w:top w:val="nil"/>
              <w:left w:val="nil"/>
              <w:bottom w:val="single" w:sz="4" w:space="0" w:color="auto"/>
              <w:right w:val="single" w:sz="4" w:space="0" w:color="auto"/>
            </w:tcBorders>
            <w:shd w:val="clear" w:color="auto" w:fill="auto"/>
            <w:vAlign w:val="center"/>
          </w:tcPr>
          <w:p w:rsidR="00F12C67" w:rsidRPr="00DC1D8F" w:rsidRDefault="00F12C67" w:rsidP="00BF133D">
            <w:pPr>
              <w:pStyle w:val="Tabletext"/>
              <w:spacing w:before="30" w:after="30"/>
              <w:jc w:val="center"/>
              <w:rPr>
                <w:rFonts w:eastAsia="Arial Unicode MS"/>
                <w:lang w:val="es-ES_tradnl"/>
              </w:rPr>
            </w:pPr>
            <w:r w:rsidRPr="00DC1D8F">
              <w:rPr>
                <w:lang w:val="es-ES_tradnl" w:eastAsia="ja-JP"/>
              </w:rPr>
              <w:t>5</w:t>
            </w:r>
          </w:p>
        </w:tc>
        <w:tc>
          <w:tcPr>
            <w:tcW w:w="1418" w:type="dxa"/>
            <w:tcBorders>
              <w:top w:val="nil"/>
              <w:left w:val="nil"/>
              <w:bottom w:val="single" w:sz="4" w:space="0" w:color="auto"/>
              <w:right w:val="single" w:sz="4" w:space="0" w:color="auto"/>
            </w:tcBorders>
            <w:shd w:val="clear" w:color="auto" w:fill="auto"/>
            <w:vAlign w:val="center"/>
          </w:tcPr>
          <w:p w:rsidR="00F12C67" w:rsidRPr="00DC1D8F" w:rsidRDefault="00F12C67" w:rsidP="00BF133D">
            <w:pPr>
              <w:pStyle w:val="Tabletext"/>
              <w:spacing w:before="30" w:after="30"/>
              <w:jc w:val="center"/>
              <w:rPr>
                <w:rFonts w:eastAsia="Arial Unicode MS"/>
                <w:lang w:val="es-ES_tradnl"/>
              </w:rPr>
            </w:pPr>
            <w:r w:rsidRPr="00DC1D8F">
              <w:rPr>
                <w:lang w:val="es-ES_tradnl" w:eastAsia="ja-JP"/>
              </w:rPr>
              <w:t>5</w:t>
            </w:r>
          </w:p>
        </w:tc>
        <w:tc>
          <w:tcPr>
            <w:tcW w:w="1418" w:type="dxa"/>
            <w:tcBorders>
              <w:top w:val="nil"/>
              <w:left w:val="nil"/>
              <w:bottom w:val="single" w:sz="4" w:space="0" w:color="auto"/>
              <w:right w:val="single" w:sz="4" w:space="0" w:color="auto"/>
            </w:tcBorders>
            <w:shd w:val="clear" w:color="auto" w:fill="auto"/>
            <w:vAlign w:val="center"/>
          </w:tcPr>
          <w:p w:rsidR="00F12C67" w:rsidRPr="00DC1D8F" w:rsidRDefault="00F12C67" w:rsidP="00BF133D">
            <w:pPr>
              <w:pStyle w:val="Tabletext"/>
              <w:spacing w:before="30" w:after="30"/>
              <w:jc w:val="center"/>
              <w:rPr>
                <w:rFonts w:eastAsia="Arial Unicode MS"/>
                <w:lang w:val="es-ES_tradnl"/>
              </w:rPr>
            </w:pPr>
            <w:r w:rsidRPr="00DC1D8F">
              <w:rPr>
                <w:lang w:val="es-ES_tradnl" w:eastAsia="ja-JP"/>
              </w:rPr>
              <w:t>–</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tcPr>
          <w:p w:rsidR="00F12C67" w:rsidRPr="00305BE5" w:rsidRDefault="00F12C67" w:rsidP="00BF133D">
            <w:pPr>
              <w:pStyle w:val="Tabletext"/>
              <w:jc w:val="left"/>
              <w:rPr>
                <w:rFonts w:eastAsia="Arial Unicode MS"/>
                <w:lang w:val="es-ES_tradnl"/>
              </w:rPr>
            </w:pPr>
            <w:r w:rsidRPr="00305BE5">
              <w:rPr>
                <w:lang w:val="es-ES_tradnl"/>
              </w:rPr>
              <w:t xml:space="preserve">Granularidad de la implantación por operador por </w:t>
            </w:r>
            <w:r>
              <w:rPr>
                <w:lang w:val="es-ES_tradnl"/>
              </w:rPr>
              <w:t>entorno radioléctrico</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rPr>
              <w:t>MHz</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rPr>
              <w:t>20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rPr>
              <w:t>20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rPr>
              <w:t>20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eastAsia="ja-JP"/>
              </w:rPr>
              <w:t>–</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tcPr>
          <w:p w:rsidR="00F12C67" w:rsidRPr="00305BE5" w:rsidRDefault="00F12C67" w:rsidP="00BF133D">
            <w:pPr>
              <w:pStyle w:val="Tabletext"/>
              <w:jc w:val="left"/>
              <w:rPr>
                <w:rFonts w:eastAsia="Arial Unicode MS"/>
                <w:i/>
                <w:lang w:val="es-ES_tradnl"/>
              </w:rPr>
            </w:pPr>
            <w:r w:rsidRPr="00305BE5">
              <w:rPr>
                <w:lang w:val="es-ES_tradnl"/>
              </w:rPr>
              <w:t>Posibilidad de utilización espectral flexible (FSU)</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rPr>
              <w:t>Booleano</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rPr>
              <w:t>No</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rPr>
              <w:t>No</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rPr>
              <w:t>No</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eastAsia="ja-JP"/>
              </w:rPr>
              <w:t>–</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tcPr>
          <w:p w:rsidR="00F12C67" w:rsidRPr="00305BE5" w:rsidRDefault="00F12C67" w:rsidP="00BF133D">
            <w:pPr>
              <w:pStyle w:val="Tabletext"/>
              <w:jc w:val="left"/>
              <w:rPr>
                <w:i/>
                <w:lang w:val="es-ES_tradnl"/>
              </w:rPr>
            </w:pPr>
            <w:r w:rsidRPr="00305BE5">
              <w:rPr>
                <w:lang w:val="es-ES_tradnl"/>
              </w:rPr>
              <w:t xml:space="preserve">Margen de FSU </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Multipli</w:t>
            </w:r>
            <w:r w:rsidRPr="00305BE5">
              <w:rPr>
                <w:lang w:val="es-ES_tradnl"/>
              </w:rPr>
              <w:softHyphen/>
              <w:t>cador</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1</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1</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1</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lang w:val="es-ES_tradnl" w:eastAsia="ja-JP"/>
              </w:rPr>
            </w:pPr>
          </w:p>
        </w:tc>
      </w:tr>
      <w:tr w:rsidR="00F12C67" w:rsidRPr="00305BE5" w:rsidTr="00BF133D">
        <w:trPr>
          <w:jc w:val="center"/>
        </w:trPr>
        <w:tc>
          <w:tcPr>
            <w:tcW w:w="2833" w:type="dxa"/>
            <w:tcBorders>
              <w:top w:val="single" w:sz="4" w:space="0" w:color="auto"/>
              <w:left w:val="single" w:sz="4" w:space="0" w:color="auto"/>
              <w:bottom w:val="single" w:sz="4" w:space="0" w:color="auto"/>
              <w:right w:val="single" w:sz="4" w:space="0" w:color="auto"/>
            </w:tcBorders>
            <w:shd w:val="clear" w:color="auto" w:fill="auto"/>
          </w:tcPr>
          <w:p w:rsidR="00F12C67" w:rsidRPr="00305BE5" w:rsidRDefault="00F12C67" w:rsidP="00BF133D">
            <w:pPr>
              <w:pStyle w:val="Tabletext"/>
              <w:jc w:val="left"/>
              <w:rPr>
                <w:rFonts w:eastAsia="Arial Unicode MS"/>
                <w:i/>
                <w:lang w:val="es-ES_tradnl"/>
              </w:rPr>
            </w:pPr>
            <w:r w:rsidRPr="00305BE5">
              <w:rPr>
                <w:lang w:val="es-ES_tradnl"/>
              </w:rPr>
              <w:t>Frecuencia típica de funcionamiento</w:t>
            </w:r>
          </w:p>
        </w:tc>
        <w:tc>
          <w:tcPr>
            <w:tcW w:w="1134"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rPr>
              <w:t>MHz</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eastAsia="ja-JP"/>
              </w:rPr>
              <w:t>&lt; 2 700</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eastAsia="ja-JP"/>
              </w:rPr>
              <w:t>&lt; 2 700</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eastAsia="ja-JP"/>
              </w:rPr>
              <w:t>&lt; 2 700</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eastAsia="ja-JP"/>
              </w:rPr>
              <w:t>–</w:t>
            </w:r>
          </w:p>
        </w:tc>
      </w:tr>
      <w:tr w:rsidR="00F12C67" w:rsidRPr="00305BE5" w:rsidTr="00BF133D">
        <w:trPr>
          <w:jc w:val="center"/>
        </w:trPr>
        <w:tc>
          <w:tcPr>
            <w:tcW w:w="2833" w:type="dxa"/>
            <w:tcBorders>
              <w:top w:val="single" w:sz="4" w:space="0" w:color="auto"/>
              <w:left w:val="single" w:sz="4" w:space="0" w:color="auto"/>
              <w:bottom w:val="single" w:sz="4" w:space="0" w:color="auto"/>
              <w:right w:val="single" w:sz="4" w:space="0" w:color="auto"/>
            </w:tcBorders>
            <w:shd w:val="clear" w:color="auto" w:fill="auto"/>
          </w:tcPr>
          <w:p w:rsidR="00F12C67" w:rsidRPr="00305BE5" w:rsidRDefault="00F12C67" w:rsidP="00BF133D">
            <w:pPr>
              <w:pStyle w:val="Tabletext"/>
              <w:jc w:val="left"/>
              <w:rPr>
                <w:rFonts w:eastAsia="Arial Unicode MS"/>
                <w:i/>
                <w:lang w:val="es-ES_tradnl"/>
              </w:rPr>
            </w:pPr>
            <w:r w:rsidRPr="00305BE5">
              <w:rPr>
                <w:lang w:val="es-ES_tradnl"/>
              </w:rPr>
              <w:t>Soporte de multidifusión</w:t>
            </w:r>
          </w:p>
        </w:tc>
        <w:tc>
          <w:tcPr>
            <w:tcW w:w="1134"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rPr>
              <w:t>Booleano</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rPr>
              <w:t>Sí</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rPr>
              <w:t>Sí</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rPr>
              <w:t>Sí</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rFonts w:eastAsia="Arial Unicode MS"/>
                <w:i/>
                <w:lang w:val="es-ES_tradnl"/>
              </w:rPr>
            </w:pPr>
            <w:r w:rsidRPr="00305BE5">
              <w:rPr>
                <w:lang w:val="es-ES_tradnl" w:eastAsia="ja-JP"/>
              </w:rPr>
              <w:t>–</w:t>
            </w:r>
          </w:p>
        </w:tc>
      </w:tr>
    </w:tbl>
    <w:p w:rsidR="00F12C67" w:rsidRPr="00305BE5" w:rsidRDefault="00F12C67" w:rsidP="00C74D9D">
      <w:pPr>
        <w:rPr>
          <w:lang w:val="es-ES_tradnl" w:eastAsia="ja-JP"/>
        </w:rPr>
      </w:pPr>
      <w:r w:rsidRPr="00305BE5">
        <w:rPr>
          <w:lang w:val="es-ES_tradnl" w:eastAsia="ja-JP"/>
        </w:rPr>
        <w:t>El presente ejemplo no se aplica a las situaciones de grandes superficies con cobertura de baja teledensidad.</w:t>
      </w:r>
    </w:p>
    <w:p w:rsidR="00F12C67" w:rsidRPr="00305BE5" w:rsidRDefault="00F12C67" w:rsidP="00F12C67">
      <w:pPr>
        <w:pStyle w:val="TableNo"/>
        <w:rPr>
          <w:lang w:val="es-ES_tradnl"/>
        </w:rPr>
      </w:pPr>
      <w:r w:rsidRPr="00305BE5">
        <w:rPr>
          <w:lang w:val="es-ES_tradnl"/>
        </w:rPr>
        <w:lastRenderedPageBreak/>
        <w:t>CUADRO 10b</w:t>
      </w:r>
    </w:p>
    <w:p w:rsidR="00F12C67" w:rsidRPr="00305BE5" w:rsidRDefault="00F12C67" w:rsidP="00F12C67">
      <w:pPr>
        <w:pStyle w:val="Tabletitle"/>
        <w:rPr>
          <w:lang w:val="es-ES_tradnl"/>
        </w:rPr>
      </w:pPr>
      <w:r w:rsidRPr="00305BE5">
        <w:rPr>
          <w:lang w:val="es-ES_tradnl"/>
        </w:rPr>
        <w:t>Ejemplos de parámetros radioeléctricos requeridos para el GTAR 2</w:t>
      </w:r>
    </w:p>
    <w:tbl>
      <w:tblPr>
        <w:tblW w:w="9639" w:type="dxa"/>
        <w:jc w:val="center"/>
        <w:tblLayout w:type="fixed"/>
        <w:tblLook w:val="0000" w:firstRow="0" w:lastRow="0" w:firstColumn="0" w:lastColumn="0" w:noHBand="0" w:noVBand="0"/>
      </w:tblPr>
      <w:tblGrid>
        <w:gridCol w:w="2833"/>
        <w:gridCol w:w="1134"/>
        <w:gridCol w:w="1418"/>
        <w:gridCol w:w="1418"/>
        <w:gridCol w:w="1418"/>
        <w:gridCol w:w="1418"/>
      </w:tblGrid>
      <w:tr w:rsidR="00F12C67" w:rsidRPr="00305BE5" w:rsidTr="00BF133D">
        <w:trPr>
          <w:tblHeader/>
          <w:jc w:val="center"/>
        </w:trPr>
        <w:tc>
          <w:tcPr>
            <w:tcW w:w="2833" w:type="dxa"/>
            <w:vMerge w:val="restart"/>
            <w:tcBorders>
              <w:top w:val="single" w:sz="4" w:space="0" w:color="auto"/>
              <w:left w:val="single" w:sz="4" w:space="0" w:color="auto"/>
              <w:right w:val="nil"/>
            </w:tcBorders>
            <w:shd w:val="clear" w:color="auto" w:fill="auto"/>
            <w:noWrap/>
            <w:vAlign w:val="center"/>
          </w:tcPr>
          <w:p w:rsidR="00F12C67" w:rsidRPr="00305BE5" w:rsidRDefault="00F12C67" w:rsidP="00BF133D">
            <w:pPr>
              <w:pStyle w:val="Tablehead"/>
              <w:rPr>
                <w:i/>
                <w:lang w:val="es-ES_tradnl"/>
              </w:rPr>
            </w:pPr>
            <w:r w:rsidRPr="00305BE5">
              <w:rPr>
                <w:lang w:val="es-ES_tradnl"/>
              </w:rPr>
              <w:t>Atributo</w:t>
            </w:r>
          </w:p>
        </w:tc>
        <w:tc>
          <w:tcPr>
            <w:tcW w:w="680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12C67" w:rsidRPr="00305BE5" w:rsidRDefault="00F12C67" w:rsidP="00BF133D">
            <w:pPr>
              <w:pStyle w:val="Tablehead"/>
              <w:rPr>
                <w:lang w:val="es-ES_tradnl"/>
              </w:rPr>
            </w:pPr>
            <w:r w:rsidRPr="00305BE5">
              <w:rPr>
                <w:lang w:val="es-ES_tradnl"/>
              </w:rPr>
              <w:t>GTAR 2</w:t>
            </w:r>
          </w:p>
        </w:tc>
      </w:tr>
      <w:tr w:rsidR="00F12C67" w:rsidRPr="00305BE5" w:rsidTr="00BF133D">
        <w:trPr>
          <w:tblHeader/>
          <w:jc w:val="center"/>
        </w:trPr>
        <w:tc>
          <w:tcPr>
            <w:tcW w:w="2833" w:type="dxa"/>
            <w:vMerge/>
            <w:tcBorders>
              <w:left w:val="single" w:sz="4" w:space="0" w:color="auto"/>
              <w:right w:val="single" w:sz="4" w:space="0" w:color="auto"/>
            </w:tcBorders>
            <w:shd w:val="clear" w:color="auto" w:fill="auto"/>
            <w:noWrap/>
            <w:vAlign w:val="center"/>
          </w:tcPr>
          <w:p w:rsidR="00F12C67" w:rsidRPr="00305BE5" w:rsidRDefault="00F12C67" w:rsidP="00BF133D">
            <w:pPr>
              <w:pStyle w:val="Tablehead"/>
              <w:rPr>
                <w:lang w:val="es-ES_tradnl"/>
              </w:rPr>
            </w:pPr>
          </w:p>
        </w:tc>
        <w:tc>
          <w:tcPr>
            <w:tcW w:w="680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12C67" w:rsidRPr="00305BE5" w:rsidRDefault="00F12C67" w:rsidP="00BF133D">
            <w:pPr>
              <w:pStyle w:val="Tablehead"/>
              <w:rPr>
                <w:i/>
                <w:lang w:val="es-ES_tradnl"/>
              </w:rPr>
            </w:pPr>
            <w:r w:rsidRPr="00305BE5">
              <w:rPr>
                <w:lang w:val="es-ES_tradnl"/>
              </w:rPr>
              <w:t>Valores</w:t>
            </w:r>
          </w:p>
        </w:tc>
      </w:tr>
      <w:tr w:rsidR="00F12C67" w:rsidRPr="00305BE5" w:rsidTr="00BF133D">
        <w:trPr>
          <w:tblHeader/>
          <w:jc w:val="center"/>
        </w:trPr>
        <w:tc>
          <w:tcPr>
            <w:tcW w:w="2833" w:type="dxa"/>
            <w:vMerge/>
            <w:tcBorders>
              <w:left w:val="single" w:sz="4" w:space="0" w:color="auto"/>
              <w:bottom w:val="single" w:sz="4" w:space="0" w:color="auto"/>
              <w:right w:val="nil"/>
            </w:tcBorders>
            <w:shd w:val="clear" w:color="auto" w:fill="auto"/>
            <w:noWrap/>
            <w:vAlign w:val="center"/>
          </w:tcPr>
          <w:p w:rsidR="00F12C67" w:rsidRPr="00305BE5" w:rsidRDefault="00F12C67" w:rsidP="00BF133D">
            <w:pPr>
              <w:pStyle w:val="Tablehead"/>
              <w:rPr>
                <w:rFonts w:eastAsia="Arial Unicode MS"/>
                <w:lang w:val="es-ES_tradnl"/>
              </w:rPr>
            </w:pPr>
          </w:p>
        </w:tc>
        <w:tc>
          <w:tcPr>
            <w:tcW w:w="1134" w:type="dxa"/>
            <w:tcBorders>
              <w:top w:val="single" w:sz="4" w:space="0" w:color="auto"/>
              <w:left w:val="single" w:sz="4" w:space="0" w:color="auto"/>
              <w:bottom w:val="single" w:sz="4" w:space="0" w:color="auto"/>
              <w:right w:val="nil"/>
            </w:tcBorders>
            <w:shd w:val="clear" w:color="auto" w:fill="auto"/>
            <w:noWrap/>
            <w:vAlign w:val="center"/>
          </w:tcPr>
          <w:p w:rsidR="00F12C67" w:rsidRPr="00305BE5" w:rsidRDefault="00F12C67" w:rsidP="00BF133D">
            <w:pPr>
              <w:pStyle w:val="Tablehead"/>
              <w:ind w:left="-68" w:right="-68"/>
              <w:rPr>
                <w:rFonts w:eastAsia="Arial Unicode MS"/>
                <w:i/>
                <w:lang w:val="es-ES_tradnl"/>
              </w:rPr>
            </w:pPr>
            <w:r w:rsidRPr="00305BE5">
              <w:rPr>
                <w:lang w:val="es-ES_tradnl"/>
              </w:rPr>
              <w:t>Unidad</w:t>
            </w:r>
          </w:p>
        </w:tc>
        <w:tc>
          <w:tcPr>
            <w:tcW w:w="1418" w:type="dxa"/>
            <w:tcBorders>
              <w:top w:val="nil"/>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head"/>
              <w:ind w:left="-68" w:right="-68"/>
              <w:rPr>
                <w:rFonts w:eastAsia="Arial Unicode MS"/>
                <w:i/>
                <w:lang w:val="es-ES_tradnl"/>
              </w:rPr>
            </w:pPr>
            <w:r w:rsidRPr="00305BE5">
              <w:rPr>
                <w:lang w:val="es-ES_tradnl"/>
              </w:rPr>
              <w:t>Macrocélulas</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head"/>
              <w:ind w:left="-68" w:right="-68"/>
              <w:rPr>
                <w:rFonts w:eastAsia="Arial Unicode MS"/>
                <w:lang w:val="es-ES_tradnl"/>
              </w:rPr>
            </w:pPr>
            <w:r w:rsidRPr="00305BE5">
              <w:rPr>
                <w:lang w:val="es-ES_tradnl"/>
              </w:rPr>
              <w:t>Microcélulas</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head"/>
              <w:ind w:left="-68" w:right="-68"/>
              <w:rPr>
                <w:rFonts w:eastAsia="Arial Unicode MS"/>
                <w:lang w:val="es-ES_tradnl"/>
              </w:rPr>
            </w:pPr>
            <w:r w:rsidRPr="00305BE5">
              <w:rPr>
                <w:lang w:val="es-ES_tradnl"/>
              </w:rPr>
              <w:t>Picocélulas</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head"/>
              <w:ind w:left="-68" w:right="-68"/>
              <w:rPr>
                <w:rFonts w:eastAsia="Arial Unicode MS"/>
                <w:bCs/>
                <w:lang w:val="es-ES_tradnl"/>
              </w:rPr>
            </w:pPr>
            <w:r w:rsidRPr="00305BE5">
              <w:rPr>
                <w:lang w:val="es-ES_tradnl"/>
              </w:rPr>
              <w:t>Células de punto caliente</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keepNext/>
              <w:jc w:val="left"/>
              <w:rPr>
                <w:lang w:val="es-ES_tradnl"/>
              </w:rPr>
            </w:pPr>
            <w:r w:rsidRPr="00305BE5">
              <w:rPr>
                <w:lang w:val="es-ES_tradnl"/>
              </w:rPr>
              <w:t>Velocidad de datos de la aplicación</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keepNext/>
              <w:jc w:val="center"/>
              <w:rPr>
                <w:i/>
                <w:lang w:val="es-ES_tradnl"/>
              </w:rPr>
            </w:pPr>
            <w:r w:rsidRPr="00305BE5">
              <w:rPr>
                <w:lang w:val="es-ES_tradnl"/>
              </w:rPr>
              <w:t>Mbit/s</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keepNext/>
              <w:jc w:val="center"/>
              <w:rPr>
                <w:i/>
                <w:lang w:val="es-ES_tradnl"/>
              </w:rPr>
            </w:pPr>
            <w:r w:rsidRPr="00305BE5">
              <w:rPr>
                <w:lang w:val="es-ES_tradnl"/>
              </w:rPr>
              <w:t>50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keepNext/>
              <w:jc w:val="center"/>
              <w:rPr>
                <w:i/>
                <w:lang w:val="es-ES_tradnl"/>
              </w:rPr>
            </w:pPr>
            <w:r w:rsidRPr="00305BE5">
              <w:rPr>
                <w:lang w:val="es-ES_tradnl"/>
              </w:rPr>
              <w:t>100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keepNext/>
              <w:jc w:val="center"/>
              <w:rPr>
                <w:i/>
                <w:lang w:val="es-ES_tradnl"/>
              </w:rPr>
            </w:pPr>
            <w:r w:rsidRPr="00305BE5">
              <w:rPr>
                <w:lang w:val="es-ES_tradnl"/>
              </w:rPr>
              <w:t>1 000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keepNext/>
              <w:jc w:val="center"/>
              <w:rPr>
                <w:i/>
                <w:lang w:val="es-ES_tradnl"/>
              </w:rPr>
            </w:pPr>
            <w:r w:rsidRPr="00305BE5">
              <w:rPr>
                <w:lang w:val="es-ES_tradnl"/>
              </w:rPr>
              <w:t>1 000</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keepNext/>
              <w:jc w:val="left"/>
              <w:rPr>
                <w:i/>
                <w:lang w:val="es-ES_tradnl"/>
              </w:rPr>
            </w:pPr>
            <w:r w:rsidRPr="00305BE5">
              <w:rPr>
                <w:lang w:val="es-ES_tradnl"/>
              </w:rPr>
              <w:t>Clases de movilidad soportadas</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keepNext/>
              <w:jc w:val="center"/>
              <w:rPr>
                <w:lang w:val="es-ES_tradnl"/>
              </w:rPr>
            </w:pPr>
          </w:p>
        </w:tc>
        <w:tc>
          <w:tcPr>
            <w:tcW w:w="1418" w:type="dxa"/>
            <w:tcBorders>
              <w:top w:val="nil"/>
              <w:left w:val="nil"/>
              <w:bottom w:val="single" w:sz="4" w:space="0" w:color="auto"/>
              <w:right w:val="single" w:sz="4" w:space="0" w:color="auto"/>
            </w:tcBorders>
            <w:shd w:val="clear" w:color="auto" w:fill="auto"/>
          </w:tcPr>
          <w:p w:rsidR="00F12C67" w:rsidRPr="00305BE5" w:rsidRDefault="00F12C67" w:rsidP="00BF133D">
            <w:pPr>
              <w:pStyle w:val="Tabletext"/>
              <w:keepNext/>
              <w:jc w:val="center"/>
              <w:rPr>
                <w:i/>
                <w:lang w:val="es-ES_tradnl" w:eastAsia="ja-JP"/>
              </w:rPr>
            </w:pPr>
            <w:r w:rsidRPr="00305BE5">
              <w:rPr>
                <w:lang w:val="es-ES_tradnl" w:eastAsia="ja-JP"/>
              </w:rPr>
              <w:t>Estacionaria/</w:t>
            </w:r>
            <w:r w:rsidRPr="00305BE5">
              <w:rPr>
                <w:lang w:val="es-ES_tradnl" w:eastAsia="ja-JP"/>
              </w:rPr>
              <w:br/>
              <w:t xml:space="preserve">peatonal, baja, alta </w:t>
            </w:r>
          </w:p>
        </w:tc>
        <w:tc>
          <w:tcPr>
            <w:tcW w:w="1418" w:type="dxa"/>
            <w:tcBorders>
              <w:top w:val="nil"/>
              <w:left w:val="nil"/>
              <w:bottom w:val="single" w:sz="4" w:space="0" w:color="auto"/>
              <w:right w:val="single" w:sz="4" w:space="0" w:color="auto"/>
            </w:tcBorders>
            <w:shd w:val="clear" w:color="auto" w:fill="auto"/>
          </w:tcPr>
          <w:p w:rsidR="00F12C67" w:rsidRPr="00305BE5" w:rsidRDefault="00F12C67" w:rsidP="00BF133D">
            <w:pPr>
              <w:pStyle w:val="Tabletext"/>
              <w:keepNext/>
              <w:jc w:val="center"/>
              <w:rPr>
                <w:i/>
                <w:lang w:val="es-ES_tradnl" w:eastAsia="ja-JP"/>
              </w:rPr>
            </w:pPr>
            <w:r w:rsidRPr="00305BE5">
              <w:rPr>
                <w:lang w:val="es-ES_tradnl" w:eastAsia="ja-JP"/>
              </w:rPr>
              <w:t>Estacionaria/</w:t>
            </w:r>
            <w:r w:rsidRPr="00305BE5">
              <w:rPr>
                <w:lang w:val="es-ES_tradnl" w:eastAsia="ja-JP"/>
              </w:rPr>
              <w:br/>
              <w:t>peatonal, baja</w:t>
            </w:r>
          </w:p>
        </w:tc>
        <w:tc>
          <w:tcPr>
            <w:tcW w:w="1418" w:type="dxa"/>
            <w:tcBorders>
              <w:top w:val="nil"/>
              <w:left w:val="nil"/>
              <w:bottom w:val="single" w:sz="4" w:space="0" w:color="auto"/>
              <w:right w:val="single" w:sz="4" w:space="0" w:color="auto"/>
            </w:tcBorders>
            <w:shd w:val="clear" w:color="auto" w:fill="auto"/>
          </w:tcPr>
          <w:p w:rsidR="00F12C67" w:rsidRPr="00305BE5" w:rsidRDefault="00F12C67" w:rsidP="00BF133D">
            <w:pPr>
              <w:pStyle w:val="Tabletext"/>
              <w:keepNext/>
              <w:jc w:val="center"/>
              <w:rPr>
                <w:i/>
                <w:lang w:val="es-ES_tradnl" w:eastAsia="ja-JP"/>
              </w:rPr>
            </w:pPr>
            <w:r w:rsidRPr="00305BE5">
              <w:rPr>
                <w:lang w:val="es-ES_tradnl" w:eastAsia="ja-JP"/>
              </w:rPr>
              <w:t>Estacionaria/</w:t>
            </w:r>
            <w:r w:rsidRPr="00305BE5">
              <w:rPr>
                <w:lang w:val="es-ES_tradnl" w:eastAsia="ja-JP"/>
              </w:rPr>
              <w:br/>
              <w:t>peatonal</w:t>
            </w:r>
          </w:p>
        </w:tc>
        <w:tc>
          <w:tcPr>
            <w:tcW w:w="1418" w:type="dxa"/>
            <w:tcBorders>
              <w:top w:val="nil"/>
              <w:left w:val="nil"/>
              <w:bottom w:val="single" w:sz="4" w:space="0" w:color="auto"/>
              <w:right w:val="single" w:sz="4" w:space="0" w:color="auto"/>
            </w:tcBorders>
            <w:shd w:val="clear" w:color="auto" w:fill="auto"/>
          </w:tcPr>
          <w:p w:rsidR="00F12C67" w:rsidRPr="00305BE5" w:rsidRDefault="00F12C67" w:rsidP="00BF133D">
            <w:pPr>
              <w:pStyle w:val="Tabletext"/>
              <w:keepNext/>
              <w:jc w:val="center"/>
              <w:rPr>
                <w:i/>
                <w:lang w:val="es-ES_tradnl" w:eastAsia="ja-JP"/>
              </w:rPr>
            </w:pPr>
            <w:r w:rsidRPr="00305BE5">
              <w:rPr>
                <w:lang w:val="es-ES_tradnl" w:eastAsia="ja-JP"/>
              </w:rPr>
              <w:t>Estacionaria/</w:t>
            </w:r>
            <w:r w:rsidRPr="00305BE5">
              <w:rPr>
                <w:lang w:val="es-ES_tradnl" w:eastAsia="ja-JP"/>
              </w:rPr>
              <w:br/>
              <w:t>peatonal</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left"/>
              <w:rPr>
                <w:i/>
                <w:lang w:val="es-ES_tradnl"/>
              </w:rPr>
            </w:pPr>
            <w:r w:rsidRPr="00305BE5">
              <w:rPr>
                <w:lang w:val="es-ES_tradnl"/>
              </w:rPr>
              <w:t>Banda de guarda entre operadores</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MHz</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0</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left"/>
              <w:rPr>
                <w:i/>
                <w:lang w:val="es-ES_tradnl"/>
              </w:rPr>
            </w:pPr>
            <w:r w:rsidRPr="00305BE5">
              <w:rPr>
                <w:lang w:val="es-ES_tradnl"/>
              </w:rPr>
              <w:t>Implantación mínima por operador por entorno radioeléctrico</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MHz</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50-100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50-100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100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100</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left"/>
              <w:rPr>
                <w:lang w:val="es-ES_tradnl"/>
              </w:rPr>
            </w:pPr>
            <w:r w:rsidRPr="00305BE5">
              <w:rPr>
                <w:lang w:val="es-ES_tradnl"/>
              </w:rPr>
              <w:t xml:space="preserve">Granularidad de la implantación por operador por </w:t>
            </w:r>
            <w:r>
              <w:rPr>
                <w:lang w:val="es-ES_tradnl"/>
              </w:rPr>
              <w:t>entorno radieléctrico</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tabs>
                <w:tab w:val="right" w:pos="9611"/>
              </w:tabs>
              <w:jc w:val="center"/>
              <w:rPr>
                <w:lang w:val="es-ES_tradnl"/>
              </w:rPr>
            </w:pPr>
            <w:r w:rsidRPr="00305BE5">
              <w:rPr>
                <w:lang w:val="es-ES_tradnl"/>
              </w:rPr>
              <w:t>MHz</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tabs>
                <w:tab w:val="right" w:pos="9611"/>
              </w:tabs>
              <w:jc w:val="center"/>
              <w:rPr>
                <w:lang w:val="es-ES_tradnl"/>
              </w:rPr>
            </w:pPr>
            <w:r w:rsidRPr="00305BE5">
              <w:rPr>
                <w:lang w:val="es-ES_tradnl"/>
              </w:rPr>
              <w:t>20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tabs>
                <w:tab w:val="right" w:pos="9611"/>
              </w:tabs>
              <w:jc w:val="center"/>
              <w:rPr>
                <w:lang w:val="es-ES_tradnl"/>
              </w:rPr>
            </w:pPr>
            <w:r w:rsidRPr="00305BE5">
              <w:rPr>
                <w:lang w:val="es-ES_tradnl"/>
              </w:rPr>
              <w:t>20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tabs>
                <w:tab w:val="right" w:pos="9611"/>
              </w:tabs>
              <w:jc w:val="center"/>
              <w:rPr>
                <w:lang w:val="es-ES_tradnl"/>
              </w:rPr>
            </w:pPr>
            <w:r w:rsidRPr="00305BE5">
              <w:rPr>
                <w:lang w:val="es-ES_tradnl"/>
              </w:rPr>
              <w:t>20</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tabs>
                <w:tab w:val="right" w:pos="9611"/>
              </w:tabs>
              <w:jc w:val="center"/>
              <w:rPr>
                <w:lang w:val="es-ES_tradnl"/>
              </w:rPr>
            </w:pPr>
            <w:r w:rsidRPr="00305BE5">
              <w:rPr>
                <w:lang w:val="es-ES_tradnl"/>
              </w:rPr>
              <w:t>20</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left"/>
              <w:rPr>
                <w:i/>
                <w:lang w:val="es-ES_tradnl"/>
              </w:rPr>
            </w:pPr>
            <w:r w:rsidRPr="00305BE5">
              <w:rPr>
                <w:lang w:val="es-ES_tradnl"/>
              </w:rPr>
              <w:t>Número de instalaciones de red que se solapan</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C74D9D">
            <w:pPr>
              <w:pStyle w:val="Tabletext"/>
              <w:jc w:val="center"/>
              <w:rPr>
                <w:i/>
                <w:lang w:val="es-ES_tradnl"/>
              </w:rPr>
            </w:pPr>
            <w:r w:rsidRPr="00305BE5">
              <w:rPr>
                <w:lang w:val="es-ES_tradnl"/>
              </w:rPr>
              <w:t>N.</w:t>
            </w:r>
            <w:r w:rsidR="00C74D9D" w:rsidRPr="00C74D9D">
              <w:t>°</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1-4</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1-4</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1-4</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1-4</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left"/>
              <w:rPr>
                <w:i/>
                <w:lang w:val="es-ES_tradnl"/>
              </w:rPr>
            </w:pPr>
            <w:r w:rsidRPr="00305BE5">
              <w:rPr>
                <w:lang w:val="es-ES_tradnl"/>
              </w:rPr>
              <w:t xml:space="preserve">FSU </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Booleano</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Sí</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Sí</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Sí</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Sí</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left"/>
              <w:rPr>
                <w:i/>
                <w:lang w:val="es-ES_tradnl"/>
              </w:rPr>
            </w:pPr>
            <w:r w:rsidRPr="00305BE5">
              <w:rPr>
                <w:lang w:val="es-ES_tradnl"/>
              </w:rPr>
              <w:t xml:space="preserve">Margen de FSU </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Multipli-cador</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1</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1</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1</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1</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left"/>
              <w:rPr>
                <w:lang w:val="es-ES_tradnl"/>
              </w:rPr>
            </w:pPr>
            <w:r w:rsidRPr="00305BE5">
              <w:rPr>
                <w:lang w:val="es-ES_tradnl"/>
              </w:rPr>
              <w:t>Eficiencia espectral de la zona</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0D2A37">
            <w:pPr>
              <w:pStyle w:val="Tabletext"/>
              <w:jc w:val="center"/>
              <w:rPr>
                <w:i/>
                <w:lang w:val="es-ES_tradnl"/>
              </w:rPr>
            </w:pPr>
            <w:r w:rsidRPr="00305BE5">
              <w:rPr>
                <w:lang w:val="es-ES_tradnl"/>
              </w:rPr>
              <w:t>bit/s/Hz/</w:t>
            </w:r>
            <w:r w:rsidR="000D2A37">
              <w:rPr>
                <w:lang w:val="es-ES_tradnl"/>
              </w:rPr>
              <w:br/>
            </w:r>
            <w:r w:rsidRPr="00305BE5">
              <w:rPr>
                <w:lang w:val="es-ES_tradnl"/>
              </w:rPr>
              <w:t>célula</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2-4</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2-5</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3-6</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5-10</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left"/>
              <w:rPr>
                <w:i/>
                <w:lang w:val="es-ES_tradnl"/>
              </w:rPr>
            </w:pPr>
            <w:r w:rsidRPr="00305BE5">
              <w:rPr>
                <w:lang w:val="es-ES_tradnl"/>
              </w:rPr>
              <w:t>Eficiencia espectral de la zona para multidifusión</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0D2A37">
            <w:pPr>
              <w:pStyle w:val="Tabletext"/>
              <w:jc w:val="center"/>
              <w:rPr>
                <w:i/>
                <w:lang w:val="es-ES_tradnl"/>
              </w:rPr>
            </w:pPr>
            <w:r w:rsidRPr="00305BE5">
              <w:rPr>
                <w:lang w:val="es-ES_tradnl"/>
              </w:rPr>
              <w:t>bit/s/Hz/</w:t>
            </w:r>
            <w:r w:rsidR="000D2A37">
              <w:rPr>
                <w:lang w:val="es-ES_tradnl"/>
              </w:rPr>
              <w:br/>
            </w:r>
            <w:r w:rsidRPr="00305BE5">
              <w:rPr>
                <w:lang w:val="es-ES_tradnl"/>
              </w:rPr>
              <w:t>célula</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1-1</w:t>
            </w:r>
            <w:r>
              <w:rPr>
                <w:lang w:val="es-ES_tradnl"/>
              </w:rPr>
              <w:t>,</w:t>
            </w:r>
            <w:r w:rsidRPr="00305BE5">
              <w:rPr>
                <w:lang w:val="es-ES_tradnl"/>
              </w:rPr>
              <w:t>5</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1-2</w:t>
            </w:r>
            <w:r>
              <w:rPr>
                <w:lang w:val="es-ES_tradnl"/>
              </w:rPr>
              <w:t>,</w:t>
            </w:r>
            <w:r w:rsidRPr="00305BE5">
              <w:rPr>
                <w:lang w:val="es-ES_tradnl"/>
              </w:rPr>
              <w:t>5</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1</w:t>
            </w:r>
            <w:r>
              <w:rPr>
                <w:lang w:val="es-ES_tradnl"/>
              </w:rPr>
              <w:t>,</w:t>
            </w:r>
            <w:r w:rsidRPr="00305BE5">
              <w:rPr>
                <w:lang w:val="es-ES_tradnl"/>
              </w:rPr>
              <w:t>5-3</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2</w:t>
            </w:r>
            <w:r>
              <w:rPr>
                <w:lang w:val="es-ES_tradnl"/>
              </w:rPr>
              <w:t>,</w:t>
            </w:r>
            <w:r w:rsidRPr="00305BE5">
              <w:rPr>
                <w:lang w:val="es-ES_tradnl"/>
              </w:rPr>
              <w:t>5-5</w:t>
            </w:r>
          </w:p>
        </w:tc>
      </w:tr>
      <w:tr w:rsidR="00F12C67" w:rsidRPr="00305BE5" w:rsidTr="00BF133D">
        <w:trPr>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left"/>
              <w:rPr>
                <w:i/>
                <w:lang w:val="es-ES_tradnl"/>
              </w:rPr>
            </w:pPr>
            <w:r w:rsidRPr="00305BE5">
              <w:rPr>
                <w:lang w:val="es-ES_tradnl"/>
              </w:rPr>
              <w:t>Frecuencia típica de funcionamiento</w:t>
            </w:r>
          </w:p>
        </w:tc>
        <w:tc>
          <w:tcPr>
            <w:tcW w:w="1134"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MHz</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eastAsia="ja-JP"/>
              </w:rPr>
              <w:t>&lt; 6 000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eastAsia="ja-JP"/>
              </w:rPr>
              <w:t>&lt; 6 000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eastAsia="ja-JP"/>
              </w:rPr>
              <w:t>&lt; 6 000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eastAsia="ja-JP"/>
              </w:rPr>
              <w:t>&lt; 6 000</w:t>
            </w:r>
          </w:p>
        </w:tc>
      </w:tr>
      <w:tr w:rsidR="00F12C67" w:rsidRPr="00305BE5" w:rsidTr="00BF133D">
        <w:trPr>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text"/>
              <w:jc w:val="left"/>
              <w:rPr>
                <w:i/>
                <w:lang w:val="es-ES_tradnl"/>
              </w:rPr>
            </w:pPr>
            <w:r w:rsidRPr="00305BE5">
              <w:rPr>
                <w:lang w:val="es-ES_tradnl"/>
              </w:rPr>
              <w:t>Soporte de multidifusión</w:t>
            </w:r>
          </w:p>
        </w:tc>
        <w:tc>
          <w:tcPr>
            <w:tcW w:w="1134"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Booleano</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Sí</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Sí</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Sí</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BF133D">
            <w:pPr>
              <w:pStyle w:val="Tabletext"/>
              <w:jc w:val="center"/>
              <w:rPr>
                <w:i/>
                <w:lang w:val="es-ES_tradnl"/>
              </w:rPr>
            </w:pPr>
            <w:r w:rsidRPr="00305BE5">
              <w:rPr>
                <w:lang w:val="es-ES_tradnl"/>
              </w:rPr>
              <w:t>Sí</w:t>
            </w:r>
          </w:p>
        </w:tc>
      </w:tr>
    </w:tbl>
    <w:p w:rsidR="00F12C67" w:rsidRPr="00305BE5" w:rsidRDefault="00F12C67" w:rsidP="00F12C67">
      <w:pPr>
        <w:pStyle w:val="Tablefin"/>
        <w:rPr>
          <w:lang w:val="es-ES_tradnl"/>
        </w:rPr>
      </w:pPr>
    </w:p>
    <w:p w:rsidR="00F12C67" w:rsidRPr="00305BE5" w:rsidRDefault="00F12C67" w:rsidP="00F12C67">
      <w:pPr>
        <w:pStyle w:val="TableNo"/>
        <w:rPr>
          <w:lang w:val="es-ES_tradnl"/>
        </w:rPr>
      </w:pPr>
      <w:r w:rsidRPr="00305BE5">
        <w:rPr>
          <w:lang w:val="es-ES_tradnl"/>
        </w:rPr>
        <w:lastRenderedPageBreak/>
        <w:t xml:space="preserve">CUADRO 10c </w:t>
      </w:r>
    </w:p>
    <w:p w:rsidR="00F12C67" w:rsidRPr="00305BE5" w:rsidRDefault="00F12C67" w:rsidP="00F12C67">
      <w:pPr>
        <w:pStyle w:val="Tabletitle"/>
        <w:rPr>
          <w:lang w:val="es-ES_tradnl"/>
        </w:rPr>
      </w:pPr>
      <w:r w:rsidRPr="00305BE5">
        <w:rPr>
          <w:lang w:val="es-ES_tradnl"/>
        </w:rPr>
        <w:t xml:space="preserve">Parámetros radioeléctricos requeridos para el GTAR 3 </w:t>
      </w:r>
    </w:p>
    <w:tbl>
      <w:tblPr>
        <w:tblW w:w="9639" w:type="dxa"/>
        <w:jc w:val="center"/>
        <w:tblLayout w:type="fixed"/>
        <w:tblLook w:val="0000" w:firstRow="0" w:lastRow="0" w:firstColumn="0" w:lastColumn="0" w:noHBand="0" w:noVBand="0"/>
      </w:tblPr>
      <w:tblGrid>
        <w:gridCol w:w="2833"/>
        <w:gridCol w:w="1134"/>
        <w:gridCol w:w="1418"/>
        <w:gridCol w:w="1418"/>
        <w:gridCol w:w="1418"/>
        <w:gridCol w:w="1418"/>
      </w:tblGrid>
      <w:tr w:rsidR="00F12C67" w:rsidRPr="00305BE5" w:rsidTr="00BF133D">
        <w:trPr>
          <w:jc w:val="center"/>
        </w:trPr>
        <w:tc>
          <w:tcPr>
            <w:tcW w:w="2833" w:type="dxa"/>
            <w:vMerge w:val="restart"/>
            <w:tcBorders>
              <w:top w:val="single" w:sz="4" w:space="0" w:color="auto"/>
              <w:left w:val="single" w:sz="4" w:space="0" w:color="auto"/>
              <w:right w:val="nil"/>
            </w:tcBorders>
            <w:shd w:val="clear" w:color="auto" w:fill="auto"/>
            <w:noWrap/>
            <w:vAlign w:val="center"/>
          </w:tcPr>
          <w:p w:rsidR="00F12C67" w:rsidRPr="00305BE5" w:rsidRDefault="00F12C67" w:rsidP="00BF133D">
            <w:pPr>
              <w:pStyle w:val="Tablehead"/>
              <w:rPr>
                <w:lang w:val="es-ES_tradnl" w:eastAsia="ja-JP"/>
              </w:rPr>
            </w:pPr>
            <w:r w:rsidRPr="00305BE5">
              <w:rPr>
                <w:lang w:val="es-ES_tradnl" w:eastAsia="ja-JP"/>
              </w:rPr>
              <w:t>Atributo</w:t>
            </w:r>
          </w:p>
        </w:tc>
        <w:tc>
          <w:tcPr>
            <w:tcW w:w="680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head"/>
              <w:rPr>
                <w:lang w:val="es-ES_tradnl" w:eastAsia="ja-JP"/>
              </w:rPr>
            </w:pPr>
            <w:r w:rsidRPr="00305BE5">
              <w:rPr>
                <w:lang w:val="es-ES_tradnl" w:eastAsia="ja-JP"/>
              </w:rPr>
              <w:t>GTAR 3</w:t>
            </w:r>
          </w:p>
        </w:tc>
      </w:tr>
      <w:tr w:rsidR="00F12C67" w:rsidRPr="00305BE5" w:rsidTr="00BF133D">
        <w:trPr>
          <w:jc w:val="center"/>
        </w:trPr>
        <w:tc>
          <w:tcPr>
            <w:tcW w:w="2833" w:type="dxa"/>
            <w:vMerge/>
            <w:tcBorders>
              <w:left w:val="single" w:sz="4" w:space="0" w:color="auto"/>
              <w:right w:val="nil"/>
            </w:tcBorders>
            <w:shd w:val="clear" w:color="auto" w:fill="auto"/>
            <w:noWrap/>
            <w:vAlign w:val="center"/>
          </w:tcPr>
          <w:p w:rsidR="00F12C67" w:rsidRPr="00305BE5" w:rsidRDefault="00F12C67" w:rsidP="00BF133D">
            <w:pPr>
              <w:pStyle w:val="Tablehead"/>
              <w:rPr>
                <w:lang w:val="es-ES_tradnl" w:eastAsia="ja-JP"/>
              </w:rPr>
            </w:pPr>
          </w:p>
        </w:tc>
        <w:tc>
          <w:tcPr>
            <w:tcW w:w="6806"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F12C67" w:rsidRPr="00305BE5" w:rsidRDefault="00F12C67" w:rsidP="00BF133D">
            <w:pPr>
              <w:pStyle w:val="Tablehead"/>
              <w:rPr>
                <w:lang w:val="es-ES_tradnl" w:eastAsia="ja-JP"/>
              </w:rPr>
            </w:pPr>
            <w:r w:rsidRPr="00305BE5">
              <w:rPr>
                <w:lang w:val="es-ES_tradnl" w:eastAsia="ja-JP"/>
              </w:rPr>
              <w:t>Valores</w:t>
            </w:r>
          </w:p>
        </w:tc>
      </w:tr>
      <w:tr w:rsidR="00F12C67" w:rsidRPr="00305BE5" w:rsidTr="00BF133D">
        <w:trPr>
          <w:jc w:val="center"/>
        </w:trPr>
        <w:tc>
          <w:tcPr>
            <w:tcW w:w="2833" w:type="dxa"/>
            <w:vMerge/>
            <w:tcBorders>
              <w:left w:val="single" w:sz="4" w:space="0" w:color="auto"/>
              <w:bottom w:val="single" w:sz="4" w:space="0" w:color="auto"/>
              <w:right w:val="nil"/>
            </w:tcBorders>
            <w:shd w:val="clear" w:color="auto" w:fill="auto"/>
            <w:noWrap/>
            <w:vAlign w:val="center"/>
          </w:tcPr>
          <w:p w:rsidR="00F12C67" w:rsidRPr="00305BE5" w:rsidRDefault="00F12C67" w:rsidP="00BF133D">
            <w:pPr>
              <w:pStyle w:val="Tablehead"/>
              <w:rPr>
                <w:lang w:val="es-ES_tradnl" w:eastAsia="ja-JP"/>
              </w:rPr>
            </w:pPr>
          </w:p>
        </w:tc>
        <w:tc>
          <w:tcPr>
            <w:tcW w:w="1134" w:type="dxa"/>
            <w:tcBorders>
              <w:top w:val="nil"/>
              <w:left w:val="single" w:sz="4" w:space="0" w:color="auto"/>
              <w:bottom w:val="single" w:sz="4" w:space="0" w:color="auto"/>
              <w:right w:val="nil"/>
            </w:tcBorders>
            <w:shd w:val="clear" w:color="auto" w:fill="auto"/>
            <w:noWrap/>
            <w:vAlign w:val="center"/>
          </w:tcPr>
          <w:p w:rsidR="00F12C67" w:rsidRPr="00305BE5" w:rsidRDefault="00F12C67" w:rsidP="00BF133D">
            <w:pPr>
              <w:pStyle w:val="Tablehead"/>
              <w:ind w:left="-68" w:right="-68"/>
              <w:rPr>
                <w:lang w:val="es-ES_tradnl" w:eastAsia="ja-JP"/>
              </w:rPr>
            </w:pPr>
            <w:r w:rsidRPr="00305BE5">
              <w:rPr>
                <w:lang w:val="es-ES_tradnl" w:eastAsia="ja-JP"/>
              </w:rPr>
              <w:t>Unidad</w:t>
            </w:r>
          </w:p>
        </w:tc>
        <w:tc>
          <w:tcPr>
            <w:tcW w:w="1418" w:type="dxa"/>
            <w:tcBorders>
              <w:top w:val="nil"/>
              <w:left w:val="single" w:sz="4" w:space="0" w:color="auto"/>
              <w:bottom w:val="single" w:sz="4" w:space="0" w:color="auto"/>
              <w:right w:val="single" w:sz="4" w:space="0" w:color="auto"/>
            </w:tcBorders>
            <w:shd w:val="clear" w:color="auto" w:fill="auto"/>
            <w:vAlign w:val="center"/>
          </w:tcPr>
          <w:p w:rsidR="00F12C67" w:rsidRPr="00305BE5" w:rsidRDefault="00F12C67" w:rsidP="00BF133D">
            <w:pPr>
              <w:pStyle w:val="Tablehead"/>
              <w:ind w:left="-68" w:right="-68"/>
              <w:rPr>
                <w:lang w:val="es-ES_tradnl" w:eastAsia="ja-JP"/>
              </w:rPr>
            </w:pPr>
            <w:r w:rsidRPr="00305BE5">
              <w:rPr>
                <w:lang w:val="es-ES_tradnl" w:eastAsia="ja-JP"/>
              </w:rPr>
              <w:t>Macrocélulas</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head"/>
              <w:ind w:left="-68" w:right="-68"/>
              <w:rPr>
                <w:lang w:val="es-ES_tradnl" w:eastAsia="ja-JP"/>
              </w:rPr>
            </w:pPr>
            <w:r w:rsidRPr="00305BE5">
              <w:rPr>
                <w:lang w:val="es-ES_tradnl" w:eastAsia="ja-JP"/>
              </w:rPr>
              <w:t>Microcélulas</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head"/>
              <w:ind w:left="-68" w:right="-68"/>
              <w:rPr>
                <w:lang w:val="es-ES_tradnl" w:eastAsia="ja-JP"/>
              </w:rPr>
            </w:pPr>
            <w:r w:rsidRPr="00305BE5">
              <w:rPr>
                <w:lang w:val="es-ES_tradnl" w:eastAsia="ja-JP"/>
              </w:rPr>
              <w:t>Picocélulas</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BF133D">
            <w:pPr>
              <w:pStyle w:val="Tablehead"/>
              <w:ind w:left="-68" w:right="-68"/>
              <w:rPr>
                <w:lang w:val="es-ES_tradnl" w:eastAsia="ja-JP"/>
              </w:rPr>
            </w:pPr>
            <w:r w:rsidRPr="00305BE5">
              <w:rPr>
                <w:lang w:val="es-ES_tradnl" w:eastAsia="ja-JP"/>
              </w:rPr>
              <w:t>Células de punto caliente</w:t>
            </w:r>
          </w:p>
        </w:tc>
      </w:tr>
      <w:tr w:rsidR="00F12C67" w:rsidRPr="00305BE5" w:rsidTr="00BF133D">
        <w:trPr>
          <w:jc w:val="center"/>
        </w:trPr>
        <w:tc>
          <w:tcPr>
            <w:tcW w:w="2833" w:type="dxa"/>
            <w:tcBorders>
              <w:top w:val="nil"/>
              <w:left w:val="single" w:sz="4" w:space="0" w:color="auto"/>
              <w:bottom w:val="single" w:sz="4" w:space="0" w:color="auto"/>
              <w:right w:val="single" w:sz="4" w:space="0" w:color="auto"/>
            </w:tcBorders>
            <w:shd w:val="clear" w:color="auto" w:fill="auto"/>
            <w:vAlign w:val="bottom"/>
          </w:tcPr>
          <w:p w:rsidR="00F12C67" w:rsidRPr="00305BE5" w:rsidRDefault="00F12C67" w:rsidP="00C74D9D">
            <w:pPr>
              <w:pStyle w:val="Tabletext"/>
              <w:keepNext/>
              <w:keepLines/>
              <w:jc w:val="left"/>
              <w:rPr>
                <w:lang w:val="es-ES_tradnl" w:eastAsia="ja-JP"/>
              </w:rPr>
            </w:pPr>
            <w:r w:rsidRPr="00305BE5">
              <w:rPr>
                <w:lang w:val="es-ES_tradnl" w:eastAsia="ja-JP"/>
              </w:rPr>
              <w:t>Velocidad de datos de la aplicación</w:t>
            </w:r>
          </w:p>
        </w:tc>
        <w:tc>
          <w:tcPr>
            <w:tcW w:w="1134" w:type="dxa"/>
            <w:tcBorders>
              <w:top w:val="nil"/>
              <w:left w:val="nil"/>
              <w:bottom w:val="single" w:sz="4" w:space="0" w:color="auto"/>
              <w:right w:val="single" w:sz="4" w:space="0" w:color="auto"/>
            </w:tcBorders>
            <w:shd w:val="clear" w:color="auto" w:fill="auto"/>
            <w:vAlign w:val="center"/>
          </w:tcPr>
          <w:p w:rsidR="00F12C67" w:rsidRPr="00305BE5" w:rsidRDefault="00F12C67" w:rsidP="00C74D9D">
            <w:pPr>
              <w:pStyle w:val="Tabletext"/>
              <w:keepNext/>
              <w:keepLines/>
              <w:jc w:val="center"/>
              <w:rPr>
                <w:lang w:val="es-ES_tradnl" w:eastAsia="ja-JP"/>
              </w:rPr>
            </w:pPr>
            <w:r w:rsidRPr="00305BE5">
              <w:rPr>
                <w:lang w:val="es-ES_tradnl" w:eastAsia="ja-JP"/>
              </w:rPr>
              <w:t>Mbit/s</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C74D9D">
            <w:pPr>
              <w:pStyle w:val="Tabletext"/>
              <w:keepNext/>
              <w:keepLines/>
              <w:jc w:val="center"/>
              <w:rPr>
                <w:lang w:val="es-ES_tradnl" w:eastAsia="ja-JP"/>
              </w:rPr>
            </w:pPr>
            <w:r w:rsidRPr="00305BE5">
              <w:rPr>
                <w:lang w:val="es-ES_tradnl" w:eastAsia="ja-JP"/>
              </w:rPr>
              <w:t>–</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C74D9D">
            <w:pPr>
              <w:pStyle w:val="Tabletext"/>
              <w:keepNext/>
              <w:keepLines/>
              <w:jc w:val="center"/>
              <w:rPr>
                <w:lang w:val="es-ES_tradnl" w:eastAsia="ja-JP"/>
              </w:rPr>
            </w:pPr>
            <w:r w:rsidRPr="00305BE5">
              <w:rPr>
                <w:lang w:val="es-ES_tradnl" w:eastAsia="ja-JP"/>
              </w:rPr>
              <w:t>–</w:t>
            </w:r>
          </w:p>
        </w:tc>
        <w:tc>
          <w:tcPr>
            <w:tcW w:w="1418" w:type="dxa"/>
            <w:tcBorders>
              <w:top w:val="nil"/>
              <w:left w:val="nil"/>
              <w:bottom w:val="single" w:sz="4" w:space="0" w:color="auto"/>
              <w:right w:val="single" w:sz="4" w:space="0" w:color="auto"/>
            </w:tcBorders>
            <w:shd w:val="clear" w:color="auto" w:fill="auto"/>
            <w:vAlign w:val="center"/>
          </w:tcPr>
          <w:p w:rsidR="00F12C67" w:rsidRPr="00305BE5" w:rsidRDefault="00F12C67" w:rsidP="00C74D9D">
            <w:pPr>
              <w:pStyle w:val="Tabletext"/>
              <w:keepNext/>
              <w:keepLines/>
              <w:jc w:val="center"/>
              <w:rPr>
                <w:lang w:val="es-ES_tradnl" w:eastAsia="ja-JP"/>
              </w:rPr>
            </w:pPr>
            <w:r w:rsidRPr="00305BE5">
              <w:rPr>
                <w:lang w:val="es-ES_tradnl" w:eastAsia="ja-JP"/>
              </w:rPr>
              <w:t>50</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C74D9D">
            <w:pPr>
              <w:pStyle w:val="Tabletext"/>
              <w:keepNext/>
              <w:keepLines/>
              <w:jc w:val="center"/>
              <w:rPr>
                <w:lang w:val="es-ES_tradnl" w:eastAsia="ja-JP"/>
              </w:rPr>
            </w:pPr>
            <w:r w:rsidRPr="00305BE5">
              <w:rPr>
                <w:lang w:val="es-ES_tradnl" w:eastAsia="ja-JP"/>
              </w:rPr>
              <w:t>100</w:t>
            </w:r>
          </w:p>
        </w:tc>
      </w:tr>
      <w:tr w:rsidR="00F12C67" w:rsidRPr="00305BE5" w:rsidTr="00BF133D">
        <w:trPr>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bottom"/>
          </w:tcPr>
          <w:p w:rsidR="00F12C67" w:rsidRPr="00305BE5" w:rsidRDefault="00F12C67" w:rsidP="00C032B2">
            <w:pPr>
              <w:pStyle w:val="Tabletext"/>
              <w:keepNext/>
              <w:keepLines/>
              <w:jc w:val="left"/>
              <w:rPr>
                <w:lang w:val="es-ES_tradnl" w:eastAsia="ja-JP"/>
              </w:rPr>
            </w:pPr>
            <w:r w:rsidRPr="00305BE5">
              <w:rPr>
                <w:lang w:val="es-ES_tradnl" w:eastAsia="ja-JP"/>
              </w:rPr>
              <w:t xml:space="preserve">Clases de movilidad soportadas </w:t>
            </w:r>
          </w:p>
        </w:tc>
        <w:tc>
          <w:tcPr>
            <w:tcW w:w="1134"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C032B2">
            <w:pPr>
              <w:pStyle w:val="Tabletext"/>
              <w:keepNext/>
              <w:keepLines/>
              <w:jc w:val="center"/>
              <w:rPr>
                <w:lang w:val="es-ES_tradnl" w:eastAsia="ja-JP"/>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C032B2">
            <w:pPr>
              <w:pStyle w:val="Tabletext"/>
              <w:keepNext/>
              <w:keepLines/>
              <w:jc w:val="center"/>
              <w:rPr>
                <w:lang w:val="es-ES_tradnl" w:eastAsia="ja-JP"/>
              </w:rPr>
            </w:pPr>
            <w:r w:rsidRPr="00305BE5">
              <w:rPr>
                <w:lang w:val="es-ES_tradnl" w:eastAsia="ja-JP"/>
              </w:rPr>
              <w:t>–</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C032B2">
            <w:pPr>
              <w:pStyle w:val="Tabletext"/>
              <w:keepNext/>
              <w:keepLines/>
              <w:jc w:val="center"/>
              <w:rPr>
                <w:lang w:val="es-ES_tradnl" w:eastAsia="ja-JP"/>
              </w:rPr>
            </w:pPr>
            <w:r w:rsidRPr="00305BE5">
              <w:rPr>
                <w:lang w:val="es-ES_tradnl" w:eastAsia="ja-JP"/>
              </w:rPr>
              <w:t>–</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C032B2">
            <w:pPr>
              <w:pStyle w:val="Tabletext"/>
              <w:keepNext/>
              <w:keepLines/>
              <w:jc w:val="center"/>
              <w:rPr>
                <w:lang w:val="es-ES_tradnl" w:eastAsia="ja-JP"/>
              </w:rPr>
            </w:pPr>
            <w:r w:rsidRPr="00305BE5">
              <w:rPr>
                <w:lang w:val="es-ES_tradnl" w:eastAsia="ja-JP"/>
              </w:rPr>
              <w:t>Estacionaria/</w:t>
            </w:r>
            <w:r w:rsidRPr="00305BE5">
              <w:rPr>
                <w:lang w:val="es-ES_tradnl" w:eastAsia="ja-JP"/>
              </w:rPr>
              <w:br/>
              <w:t>peatonal</w:t>
            </w:r>
          </w:p>
        </w:tc>
        <w:tc>
          <w:tcPr>
            <w:tcW w:w="1418"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C032B2">
            <w:pPr>
              <w:pStyle w:val="Tabletext"/>
              <w:keepNext/>
              <w:keepLines/>
              <w:jc w:val="center"/>
              <w:rPr>
                <w:lang w:val="es-ES_tradnl" w:eastAsia="ja-JP"/>
              </w:rPr>
            </w:pPr>
            <w:r w:rsidRPr="00305BE5">
              <w:rPr>
                <w:lang w:val="es-ES_tradnl" w:eastAsia="ja-JP"/>
              </w:rPr>
              <w:t>Estacionaria/</w:t>
            </w:r>
            <w:r w:rsidRPr="00305BE5">
              <w:rPr>
                <w:lang w:val="es-ES_tradnl" w:eastAsia="ja-JP"/>
              </w:rPr>
              <w:br/>
              <w:t>peatonal</w:t>
            </w:r>
          </w:p>
        </w:tc>
      </w:tr>
      <w:tr w:rsidR="00F12C67" w:rsidRPr="00305BE5" w:rsidTr="00BF133D">
        <w:trPr>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bottom"/>
          </w:tcPr>
          <w:p w:rsidR="00F12C67" w:rsidRPr="00305BE5" w:rsidRDefault="00F12C67" w:rsidP="00C032B2">
            <w:pPr>
              <w:pStyle w:val="Tabletext"/>
              <w:keepNext/>
              <w:keepLines/>
              <w:jc w:val="left"/>
              <w:rPr>
                <w:lang w:val="es-ES_tradnl" w:eastAsia="ja-JP"/>
              </w:rPr>
            </w:pPr>
            <w:r w:rsidRPr="00305BE5">
              <w:rPr>
                <w:lang w:val="es-ES_tradnl"/>
              </w:rPr>
              <w:t xml:space="preserve">Soporte de multidifusión </w:t>
            </w:r>
            <w:r w:rsidRPr="00305BE5">
              <w:rPr>
                <w:lang w:val="es-ES_tradnl"/>
              </w:rPr>
              <w:br/>
              <w:t>(</w:t>
            </w:r>
            <w:r>
              <w:rPr>
                <w:lang w:val="es-ES_tradnl"/>
              </w:rPr>
              <w:t>s</w:t>
            </w:r>
            <w:r w:rsidRPr="00305BE5">
              <w:rPr>
                <w:lang w:val="es-ES_tradnl"/>
              </w:rPr>
              <w:t xml:space="preserve">í = 1, </w:t>
            </w:r>
            <w:r>
              <w:rPr>
                <w:lang w:val="es-ES_tradnl"/>
              </w:rPr>
              <w:t>n</w:t>
            </w:r>
            <w:r w:rsidRPr="00305BE5">
              <w:rPr>
                <w:lang w:val="es-ES_tradnl"/>
              </w:rPr>
              <w:t>o = 0)</w:t>
            </w:r>
          </w:p>
        </w:tc>
        <w:tc>
          <w:tcPr>
            <w:tcW w:w="1134" w:type="dxa"/>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C032B2">
            <w:pPr>
              <w:pStyle w:val="Tabletext"/>
              <w:keepNext/>
              <w:keepLines/>
              <w:jc w:val="center"/>
              <w:rPr>
                <w:lang w:val="es-ES_tradnl" w:eastAsia="ja-JP"/>
              </w:rPr>
            </w:pPr>
          </w:p>
        </w:tc>
        <w:tc>
          <w:tcPr>
            <w:tcW w:w="5672" w:type="dxa"/>
            <w:gridSpan w:val="4"/>
            <w:tcBorders>
              <w:top w:val="single" w:sz="4" w:space="0" w:color="auto"/>
              <w:left w:val="nil"/>
              <w:bottom w:val="single" w:sz="4" w:space="0" w:color="auto"/>
              <w:right w:val="single" w:sz="4" w:space="0" w:color="auto"/>
            </w:tcBorders>
            <w:shd w:val="clear" w:color="auto" w:fill="auto"/>
            <w:vAlign w:val="center"/>
          </w:tcPr>
          <w:p w:rsidR="00F12C67" w:rsidRPr="00305BE5" w:rsidRDefault="00F12C67" w:rsidP="00C032B2">
            <w:pPr>
              <w:pStyle w:val="Tabletext"/>
              <w:keepNext/>
              <w:keepLines/>
              <w:jc w:val="center"/>
              <w:rPr>
                <w:lang w:val="es-ES_tradnl" w:eastAsia="ja-JP"/>
              </w:rPr>
            </w:pPr>
            <w:r w:rsidRPr="00305BE5">
              <w:rPr>
                <w:lang w:val="es-ES_tradnl" w:eastAsia="ja-JP"/>
              </w:rPr>
              <w:t>Sí</w:t>
            </w:r>
          </w:p>
        </w:tc>
      </w:tr>
    </w:tbl>
    <w:p w:rsidR="00F12C67" w:rsidRPr="00305BE5" w:rsidRDefault="00F12C67" w:rsidP="00F12C67">
      <w:pPr>
        <w:pStyle w:val="Tablefin"/>
        <w:rPr>
          <w:lang w:val="es-ES_tradnl"/>
        </w:rPr>
      </w:pPr>
    </w:p>
    <w:p w:rsidR="00F12C67" w:rsidRPr="00305BE5" w:rsidRDefault="00F12C67" w:rsidP="00F12C67">
      <w:pPr>
        <w:pStyle w:val="TableNo"/>
        <w:rPr>
          <w:lang w:val="es-ES_tradnl"/>
        </w:rPr>
      </w:pPr>
      <w:r w:rsidRPr="00305BE5">
        <w:rPr>
          <w:lang w:val="es-ES_tradnl"/>
        </w:rPr>
        <w:t>CUADRO 10d</w:t>
      </w:r>
    </w:p>
    <w:p w:rsidR="00F12C67" w:rsidRPr="00305BE5" w:rsidRDefault="00F12C67" w:rsidP="00F12C67">
      <w:pPr>
        <w:pStyle w:val="Tabletitle"/>
        <w:rPr>
          <w:lang w:val="es-ES_tradnl"/>
        </w:rPr>
      </w:pPr>
      <w:r w:rsidRPr="00305BE5">
        <w:rPr>
          <w:lang w:val="es-ES_tradnl"/>
        </w:rPr>
        <w:t>Parámetros radioeléctricos requeridos para el GTAR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701"/>
        <w:gridCol w:w="3969"/>
      </w:tblGrid>
      <w:tr w:rsidR="00F12C67" w:rsidRPr="00305BE5" w:rsidTr="00BF133D">
        <w:trPr>
          <w:jc w:val="center"/>
        </w:trPr>
        <w:tc>
          <w:tcPr>
            <w:tcW w:w="3969" w:type="dxa"/>
            <w:vMerge w:val="restart"/>
            <w:shd w:val="clear" w:color="auto" w:fill="auto"/>
            <w:vAlign w:val="center"/>
          </w:tcPr>
          <w:p w:rsidR="00F12C67" w:rsidRPr="00305BE5" w:rsidRDefault="00F12C67" w:rsidP="00BF133D">
            <w:pPr>
              <w:pStyle w:val="Tablehead"/>
              <w:rPr>
                <w:lang w:val="es-ES_tradnl" w:eastAsia="ja-JP"/>
              </w:rPr>
            </w:pPr>
            <w:r w:rsidRPr="00305BE5">
              <w:rPr>
                <w:lang w:val="es-ES_tradnl" w:eastAsia="ja-JP"/>
              </w:rPr>
              <w:t xml:space="preserve">Atributo </w:t>
            </w:r>
          </w:p>
        </w:tc>
        <w:tc>
          <w:tcPr>
            <w:tcW w:w="5670" w:type="dxa"/>
            <w:gridSpan w:val="2"/>
            <w:shd w:val="clear" w:color="auto" w:fill="auto"/>
            <w:vAlign w:val="bottom"/>
          </w:tcPr>
          <w:p w:rsidR="00F12C67" w:rsidRPr="00305BE5" w:rsidRDefault="00F12C67" w:rsidP="00BF133D">
            <w:pPr>
              <w:pStyle w:val="Tablehead"/>
              <w:rPr>
                <w:lang w:val="es-ES_tradnl" w:eastAsia="ja-JP"/>
              </w:rPr>
            </w:pPr>
            <w:r w:rsidRPr="00305BE5">
              <w:rPr>
                <w:lang w:val="es-ES_tradnl" w:eastAsia="ja-JP"/>
              </w:rPr>
              <w:t>GTAR 4</w:t>
            </w:r>
          </w:p>
        </w:tc>
      </w:tr>
      <w:tr w:rsidR="00F12C67" w:rsidRPr="00305BE5" w:rsidTr="00BF133D">
        <w:trPr>
          <w:jc w:val="center"/>
        </w:trPr>
        <w:tc>
          <w:tcPr>
            <w:tcW w:w="3969" w:type="dxa"/>
            <w:vMerge/>
            <w:shd w:val="clear" w:color="auto" w:fill="auto"/>
            <w:vAlign w:val="bottom"/>
          </w:tcPr>
          <w:p w:rsidR="00F12C67" w:rsidRPr="00305BE5" w:rsidRDefault="00F12C67" w:rsidP="00BF133D">
            <w:pPr>
              <w:pStyle w:val="Tablehead"/>
              <w:rPr>
                <w:lang w:val="es-ES_tradnl" w:eastAsia="ja-JP"/>
              </w:rPr>
            </w:pPr>
          </w:p>
        </w:tc>
        <w:tc>
          <w:tcPr>
            <w:tcW w:w="1701" w:type="dxa"/>
            <w:shd w:val="clear" w:color="auto" w:fill="auto"/>
            <w:vAlign w:val="bottom"/>
          </w:tcPr>
          <w:p w:rsidR="00F12C67" w:rsidRPr="00305BE5" w:rsidRDefault="00F12C67" w:rsidP="00BF133D">
            <w:pPr>
              <w:pStyle w:val="Tablehead"/>
              <w:rPr>
                <w:lang w:val="es-ES_tradnl" w:eastAsia="ja-JP"/>
              </w:rPr>
            </w:pPr>
            <w:r w:rsidRPr="00305BE5">
              <w:rPr>
                <w:lang w:val="es-ES_tradnl" w:eastAsia="ja-JP"/>
              </w:rPr>
              <w:t>Unidad</w:t>
            </w:r>
          </w:p>
        </w:tc>
        <w:tc>
          <w:tcPr>
            <w:tcW w:w="3969" w:type="dxa"/>
            <w:shd w:val="clear" w:color="auto" w:fill="auto"/>
            <w:noWrap/>
            <w:vAlign w:val="bottom"/>
          </w:tcPr>
          <w:p w:rsidR="00F12C67" w:rsidRPr="00305BE5" w:rsidRDefault="00F12C67" w:rsidP="00BF133D">
            <w:pPr>
              <w:pStyle w:val="Tablehead"/>
              <w:rPr>
                <w:rFonts w:ascii="Arial" w:hAnsi="Arial" w:cs="Arial"/>
                <w:lang w:val="es-ES_tradnl"/>
              </w:rPr>
            </w:pPr>
            <w:r w:rsidRPr="00305BE5">
              <w:rPr>
                <w:lang w:val="es-ES_tradnl" w:eastAsia="ja-JP"/>
              </w:rPr>
              <w:t>Macrocélulas</w:t>
            </w:r>
          </w:p>
        </w:tc>
      </w:tr>
      <w:tr w:rsidR="00F12C67" w:rsidRPr="00305BE5" w:rsidTr="00BF133D">
        <w:trPr>
          <w:jc w:val="center"/>
        </w:trPr>
        <w:tc>
          <w:tcPr>
            <w:tcW w:w="3969" w:type="dxa"/>
            <w:shd w:val="clear" w:color="auto" w:fill="auto"/>
            <w:vAlign w:val="bottom"/>
          </w:tcPr>
          <w:p w:rsidR="00F12C67" w:rsidRPr="00305BE5" w:rsidRDefault="00F12C67" w:rsidP="00BF133D">
            <w:pPr>
              <w:pStyle w:val="Tabletext"/>
              <w:rPr>
                <w:lang w:val="es-ES_tradnl"/>
              </w:rPr>
            </w:pPr>
            <w:r w:rsidRPr="00305BE5">
              <w:rPr>
                <w:lang w:val="es-ES_tradnl" w:eastAsia="ja-JP"/>
              </w:rPr>
              <w:t>Velocidad de datos de la aplicación</w:t>
            </w:r>
          </w:p>
        </w:tc>
        <w:tc>
          <w:tcPr>
            <w:tcW w:w="1701" w:type="dxa"/>
            <w:shd w:val="clear" w:color="auto" w:fill="auto"/>
            <w:vAlign w:val="center"/>
          </w:tcPr>
          <w:p w:rsidR="00F12C67" w:rsidRPr="00305BE5" w:rsidRDefault="00F12C67" w:rsidP="00BF133D">
            <w:pPr>
              <w:pStyle w:val="Tabletext"/>
              <w:jc w:val="center"/>
              <w:rPr>
                <w:lang w:val="es-ES_tradnl"/>
              </w:rPr>
            </w:pPr>
            <w:r w:rsidRPr="00305BE5">
              <w:rPr>
                <w:lang w:val="es-ES_tradnl" w:eastAsia="ja-JP"/>
              </w:rPr>
              <w:t>Mbit/s</w:t>
            </w:r>
          </w:p>
        </w:tc>
        <w:tc>
          <w:tcPr>
            <w:tcW w:w="3969" w:type="dxa"/>
            <w:shd w:val="clear" w:color="auto" w:fill="auto"/>
            <w:noWrap/>
            <w:vAlign w:val="center"/>
          </w:tcPr>
          <w:p w:rsidR="00F12C67" w:rsidRPr="00305BE5" w:rsidRDefault="00F12C67" w:rsidP="00BF133D">
            <w:pPr>
              <w:pStyle w:val="Tabletext"/>
              <w:jc w:val="center"/>
              <w:rPr>
                <w:lang w:val="es-ES_tradnl"/>
              </w:rPr>
            </w:pPr>
            <w:r w:rsidRPr="00305BE5">
              <w:rPr>
                <w:lang w:val="es-ES_tradnl"/>
              </w:rPr>
              <w:t>2</w:t>
            </w:r>
          </w:p>
        </w:tc>
      </w:tr>
      <w:tr w:rsidR="00F12C67" w:rsidRPr="00D76040" w:rsidTr="00BF133D">
        <w:trPr>
          <w:jc w:val="center"/>
        </w:trPr>
        <w:tc>
          <w:tcPr>
            <w:tcW w:w="3969" w:type="dxa"/>
            <w:tcBorders>
              <w:bottom w:val="single" w:sz="4" w:space="0" w:color="auto"/>
            </w:tcBorders>
            <w:shd w:val="clear" w:color="auto" w:fill="auto"/>
            <w:vAlign w:val="bottom"/>
          </w:tcPr>
          <w:p w:rsidR="00F12C67" w:rsidRPr="00305BE5" w:rsidRDefault="00F12C67" w:rsidP="00BF133D">
            <w:pPr>
              <w:pStyle w:val="Tabletext"/>
              <w:rPr>
                <w:lang w:val="es-ES_tradnl"/>
              </w:rPr>
            </w:pPr>
            <w:r w:rsidRPr="00305BE5">
              <w:rPr>
                <w:lang w:val="es-ES_tradnl" w:eastAsia="ja-JP"/>
              </w:rPr>
              <w:t>Clases de movilidad soportadas</w:t>
            </w:r>
          </w:p>
        </w:tc>
        <w:tc>
          <w:tcPr>
            <w:tcW w:w="1701" w:type="dxa"/>
            <w:tcBorders>
              <w:bottom w:val="single" w:sz="4" w:space="0" w:color="auto"/>
            </w:tcBorders>
            <w:shd w:val="clear" w:color="auto" w:fill="auto"/>
            <w:vAlign w:val="center"/>
          </w:tcPr>
          <w:p w:rsidR="00F12C67" w:rsidRPr="00305BE5" w:rsidRDefault="00F12C67" w:rsidP="00BF133D">
            <w:pPr>
              <w:pStyle w:val="Tabletext"/>
              <w:jc w:val="center"/>
              <w:rPr>
                <w:lang w:val="es-ES_tradnl"/>
              </w:rPr>
            </w:pPr>
          </w:p>
        </w:tc>
        <w:tc>
          <w:tcPr>
            <w:tcW w:w="3969" w:type="dxa"/>
            <w:tcBorders>
              <w:bottom w:val="single" w:sz="4" w:space="0" w:color="auto"/>
            </w:tcBorders>
            <w:shd w:val="clear" w:color="auto" w:fill="auto"/>
            <w:noWrap/>
            <w:vAlign w:val="center"/>
          </w:tcPr>
          <w:p w:rsidR="00F12C67" w:rsidRPr="00305BE5" w:rsidRDefault="00F12C67" w:rsidP="00BF133D">
            <w:pPr>
              <w:pStyle w:val="Tabletext"/>
              <w:jc w:val="center"/>
              <w:rPr>
                <w:lang w:val="es-ES_tradnl"/>
              </w:rPr>
            </w:pPr>
            <w:r w:rsidRPr="00305BE5">
              <w:rPr>
                <w:lang w:val="es-ES_tradnl"/>
              </w:rPr>
              <w:t>Todas (estacionaria/peatonal, baja y alta)</w:t>
            </w:r>
          </w:p>
        </w:tc>
      </w:tr>
      <w:tr w:rsidR="00F12C67" w:rsidRPr="00D76040" w:rsidTr="00BF133D">
        <w:trPr>
          <w:jc w:val="center"/>
        </w:trPr>
        <w:tc>
          <w:tcPr>
            <w:tcW w:w="9639" w:type="dxa"/>
            <w:gridSpan w:val="3"/>
            <w:tcBorders>
              <w:left w:val="nil"/>
              <w:bottom w:val="nil"/>
              <w:right w:val="nil"/>
            </w:tcBorders>
            <w:shd w:val="clear" w:color="auto" w:fill="auto"/>
            <w:vAlign w:val="bottom"/>
          </w:tcPr>
          <w:p w:rsidR="00F12C67" w:rsidRPr="00305BE5" w:rsidRDefault="00F12C67" w:rsidP="00BF133D">
            <w:pPr>
              <w:pStyle w:val="Tablelegend"/>
              <w:rPr>
                <w:lang w:val="es-ES_tradnl"/>
              </w:rPr>
            </w:pPr>
            <w:r w:rsidRPr="00305BE5">
              <w:rPr>
                <w:lang w:val="es-ES_tradnl" w:eastAsia="ja-JP"/>
              </w:rPr>
              <w:t>NOTA 1 – Sólo se consideran macrocélulas a los efectos del GTAR 4.</w:t>
            </w:r>
          </w:p>
        </w:tc>
      </w:tr>
    </w:tbl>
    <w:p w:rsidR="00F12C67" w:rsidRPr="00305BE5" w:rsidRDefault="00F12C67" w:rsidP="00F12C67">
      <w:pPr>
        <w:pStyle w:val="Tablefin"/>
        <w:rPr>
          <w:lang w:val="es-ES_tradnl" w:eastAsia="ja-JP"/>
        </w:rPr>
      </w:pPr>
    </w:p>
    <w:p w:rsidR="00F12C67" w:rsidRPr="00305BE5" w:rsidRDefault="00F12C67" w:rsidP="00F12C67">
      <w:pPr>
        <w:rPr>
          <w:lang w:val="es-ES_tradnl"/>
        </w:rPr>
      </w:pPr>
      <w:r w:rsidRPr="00305BE5">
        <w:rPr>
          <w:lang w:val="es-ES_tradnl"/>
        </w:rPr>
        <w:t>En el Cuadro 11 se presentan valores de eficacia espectral. La metodología considera los valores de eficacia espectral de la zona como parámetros iniciales para el cálculo. En el modo de transmisión en multidifusión, el cuadro de eficacia espectral de la zona presenta otros valores. El cálculo de la eficacia espectral de la zona se entenderá y utilizará a partir de los datos medios de caudal alcanzado por todos los usuarios, distribuido homogéneamente en la zona del entorno de implantación radioeléctrica, por una capa IP para servicios de conmutación de paquetes y una capa de aplicación para circuitos de servicios conmutados, por redes de radiocomunicación plenamente cargadas. La eficacia espectral y las velocidades máximas de datos alcanzables en el borde de la célula deberían corresponder a la frecuencia típica de funcionamiento. En los valores de eficacia espectral se tiene en cuenta la posibilidad de retransmisiones de los servicios con conmutación de paquetes.</w:t>
      </w:r>
    </w:p>
    <w:p w:rsidR="00F12C67" w:rsidRPr="00305BE5" w:rsidRDefault="00F12C67" w:rsidP="00F12C67">
      <w:pPr>
        <w:pStyle w:val="TableNo"/>
        <w:rPr>
          <w:lang w:val="es-ES_tradnl" w:eastAsia="ja-JP"/>
        </w:rPr>
      </w:pPr>
      <w:r w:rsidRPr="00305BE5">
        <w:rPr>
          <w:lang w:val="es-ES_tradnl"/>
        </w:rPr>
        <w:lastRenderedPageBreak/>
        <w:t xml:space="preserve">CUADRO </w:t>
      </w:r>
      <w:r w:rsidRPr="00305BE5">
        <w:rPr>
          <w:lang w:val="es-ES_tradnl" w:eastAsia="ja-JP"/>
        </w:rPr>
        <w:t>11</w:t>
      </w:r>
    </w:p>
    <w:p w:rsidR="00F12C67" w:rsidRPr="00305BE5" w:rsidRDefault="00F12C67" w:rsidP="00F12C67">
      <w:pPr>
        <w:pStyle w:val="Tabletitle"/>
        <w:rPr>
          <w:lang w:val="es-ES_tradnl" w:eastAsia="ja-JP"/>
        </w:rPr>
      </w:pPr>
      <w:r w:rsidRPr="00305BE5">
        <w:rPr>
          <w:lang w:val="es-ES_tradnl"/>
        </w:rPr>
        <w:t>Matriz de eficacia espectral de zona para un GTAR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F12C67" w:rsidRPr="00305BE5" w:rsidTr="00BF133D">
        <w:trPr>
          <w:jc w:val="center"/>
        </w:trPr>
        <w:tc>
          <w:tcPr>
            <w:tcW w:w="2835" w:type="dxa"/>
            <w:vMerge w:val="restart"/>
            <w:shd w:val="clear" w:color="auto" w:fill="auto"/>
            <w:vAlign w:val="center"/>
          </w:tcPr>
          <w:p w:rsidR="00F12C67" w:rsidRPr="00305BE5" w:rsidRDefault="00F12C67" w:rsidP="00BF133D">
            <w:pPr>
              <w:pStyle w:val="Tablehead"/>
              <w:rPr>
                <w:szCs w:val="22"/>
                <w:lang w:val="es-ES_tradnl"/>
              </w:rPr>
            </w:pPr>
            <w:r w:rsidRPr="00305BE5">
              <w:rPr>
                <w:szCs w:val="22"/>
                <w:lang w:val="es-ES_tradnl"/>
              </w:rPr>
              <w:t>Teledensidad</w:t>
            </w:r>
          </w:p>
        </w:tc>
        <w:tc>
          <w:tcPr>
            <w:tcW w:w="6804" w:type="dxa"/>
            <w:gridSpan w:val="4"/>
            <w:shd w:val="clear" w:color="auto" w:fill="auto"/>
            <w:vAlign w:val="bottom"/>
          </w:tcPr>
          <w:p w:rsidR="00F12C67" w:rsidRPr="00305BE5" w:rsidRDefault="00F12C67" w:rsidP="00BF133D">
            <w:pPr>
              <w:pStyle w:val="Tablehead"/>
              <w:rPr>
                <w:szCs w:val="22"/>
                <w:lang w:val="es-ES_tradnl"/>
              </w:rPr>
            </w:pPr>
            <w:r w:rsidRPr="00305BE5">
              <w:rPr>
                <w:szCs w:val="22"/>
                <w:lang w:val="es-ES_tradnl"/>
              </w:rPr>
              <w:t>GTAR N.</w:t>
            </w:r>
            <w:r w:rsidRPr="00305BE5">
              <w:rPr>
                <w:rFonts w:ascii="Times New Roman Bold" w:hAnsi="Times New Roman Bold"/>
                <w:szCs w:val="22"/>
                <w:vertAlign w:val="superscript"/>
                <w:lang w:val="es-ES_tradnl"/>
              </w:rPr>
              <w:t>o</w:t>
            </w:r>
            <w:r w:rsidRPr="00305BE5">
              <w:rPr>
                <w:szCs w:val="22"/>
                <w:lang w:val="es-ES_tradnl"/>
              </w:rPr>
              <w:t xml:space="preserve"> </w:t>
            </w:r>
            <w:r w:rsidRPr="00305BE5">
              <w:rPr>
                <w:i/>
                <w:szCs w:val="22"/>
                <w:lang w:val="es-ES_tradnl"/>
              </w:rPr>
              <w:t>rat</w:t>
            </w:r>
          </w:p>
        </w:tc>
      </w:tr>
      <w:tr w:rsidR="00F12C67" w:rsidRPr="00305BE5" w:rsidTr="00BF133D">
        <w:trPr>
          <w:jc w:val="center"/>
        </w:trPr>
        <w:tc>
          <w:tcPr>
            <w:tcW w:w="2835" w:type="dxa"/>
            <w:vMerge/>
            <w:shd w:val="clear" w:color="auto" w:fill="auto"/>
            <w:vAlign w:val="center"/>
          </w:tcPr>
          <w:p w:rsidR="00F12C67" w:rsidRPr="00305BE5" w:rsidRDefault="00F12C67" w:rsidP="00BF133D">
            <w:pPr>
              <w:pStyle w:val="Tablehead"/>
              <w:rPr>
                <w:rFonts w:eastAsia="MS PGothic"/>
                <w:szCs w:val="22"/>
                <w:lang w:val="es-ES_tradnl"/>
              </w:rPr>
            </w:pPr>
          </w:p>
        </w:tc>
        <w:tc>
          <w:tcPr>
            <w:tcW w:w="6804" w:type="dxa"/>
            <w:gridSpan w:val="4"/>
            <w:shd w:val="clear" w:color="auto" w:fill="auto"/>
            <w:vAlign w:val="bottom"/>
          </w:tcPr>
          <w:p w:rsidR="00F12C67" w:rsidRPr="00305BE5" w:rsidRDefault="00F12C67" w:rsidP="00BF133D">
            <w:pPr>
              <w:pStyle w:val="Tablehead"/>
              <w:rPr>
                <w:rFonts w:eastAsia="MS PGothic"/>
                <w:szCs w:val="22"/>
                <w:lang w:val="es-ES_tradnl"/>
              </w:rPr>
            </w:pPr>
            <w:r w:rsidRPr="00305BE5">
              <w:rPr>
                <w:szCs w:val="22"/>
                <w:lang w:val="es-ES_tradnl"/>
              </w:rPr>
              <w:t>Entornos radioeléctricos</w:t>
            </w:r>
          </w:p>
        </w:tc>
      </w:tr>
      <w:tr w:rsidR="00F12C67" w:rsidRPr="00305BE5" w:rsidTr="00BF133D">
        <w:trPr>
          <w:jc w:val="center"/>
        </w:trPr>
        <w:tc>
          <w:tcPr>
            <w:tcW w:w="2835" w:type="dxa"/>
            <w:vMerge/>
            <w:shd w:val="clear" w:color="auto" w:fill="auto"/>
            <w:vAlign w:val="bottom"/>
          </w:tcPr>
          <w:p w:rsidR="00F12C67" w:rsidRPr="00305BE5" w:rsidRDefault="00F12C67" w:rsidP="00BF133D">
            <w:pPr>
              <w:pStyle w:val="Tablehead"/>
              <w:rPr>
                <w:rFonts w:eastAsia="MS PGothic"/>
                <w:lang w:val="es-ES_tradnl"/>
              </w:rPr>
            </w:pPr>
          </w:p>
        </w:tc>
        <w:tc>
          <w:tcPr>
            <w:tcW w:w="1701" w:type="dxa"/>
            <w:shd w:val="clear" w:color="auto" w:fill="auto"/>
            <w:vAlign w:val="center"/>
          </w:tcPr>
          <w:p w:rsidR="00F12C67" w:rsidRPr="00305BE5" w:rsidRDefault="00F12C67" w:rsidP="00BF133D">
            <w:pPr>
              <w:pStyle w:val="Tablehead"/>
              <w:rPr>
                <w:lang w:val="es-ES_tradnl"/>
              </w:rPr>
            </w:pPr>
            <w:r w:rsidRPr="00305BE5">
              <w:rPr>
                <w:lang w:val="es-ES_tradnl"/>
              </w:rPr>
              <w:t>Macrocélulas</w:t>
            </w:r>
          </w:p>
        </w:tc>
        <w:tc>
          <w:tcPr>
            <w:tcW w:w="1701" w:type="dxa"/>
            <w:shd w:val="clear" w:color="auto" w:fill="auto"/>
            <w:vAlign w:val="center"/>
          </w:tcPr>
          <w:p w:rsidR="00F12C67" w:rsidRPr="00305BE5" w:rsidRDefault="00F12C67" w:rsidP="00BF133D">
            <w:pPr>
              <w:pStyle w:val="Tablehead"/>
              <w:rPr>
                <w:rFonts w:eastAsia="MS PGothic"/>
                <w:lang w:val="es-ES_tradnl"/>
              </w:rPr>
            </w:pPr>
            <w:r w:rsidRPr="00305BE5">
              <w:rPr>
                <w:lang w:val="es-ES_tradnl"/>
              </w:rPr>
              <w:t>Microcélulas</w:t>
            </w:r>
          </w:p>
        </w:tc>
        <w:tc>
          <w:tcPr>
            <w:tcW w:w="1701" w:type="dxa"/>
            <w:shd w:val="clear" w:color="auto" w:fill="auto"/>
            <w:vAlign w:val="center"/>
          </w:tcPr>
          <w:p w:rsidR="00F12C67" w:rsidRPr="00305BE5" w:rsidRDefault="00F12C67" w:rsidP="00BF133D">
            <w:pPr>
              <w:pStyle w:val="Tablehead"/>
              <w:rPr>
                <w:rFonts w:eastAsia="MS PGothic"/>
                <w:lang w:val="es-ES_tradnl"/>
              </w:rPr>
            </w:pPr>
            <w:r w:rsidRPr="00305BE5">
              <w:rPr>
                <w:lang w:val="es-ES_tradnl"/>
              </w:rPr>
              <w:t>Picocélulas</w:t>
            </w:r>
          </w:p>
        </w:tc>
        <w:tc>
          <w:tcPr>
            <w:tcW w:w="1701" w:type="dxa"/>
            <w:shd w:val="clear" w:color="auto" w:fill="auto"/>
            <w:vAlign w:val="center"/>
          </w:tcPr>
          <w:p w:rsidR="00F12C67" w:rsidRPr="00305BE5" w:rsidRDefault="00F12C67" w:rsidP="00BF133D">
            <w:pPr>
              <w:pStyle w:val="Tablehead"/>
              <w:rPr>
                <w:rFonts w:eastAsia="MS PGothic"/>
                <w:lang w:val="es-ES_tradnl"/>
              </w:rPr>
            </w:pPr>
            <w:r w:rsidRPr="00305BE5">
              <w:rPr>
                <w:lang w:val="es-ES_tradnl"/>
              </w:rPr>
              <w:t>Células de punto caliente</w:t>
            </w:r>
          </w:p>
        </w:tc>
      </w:tr>
      <w:tr w:rsidR="00F12C67" w:rsidRPr="00305BE5" w:rsidTr="00BF133D">
        <w:trPr>
          <w:jc w:val="center"/>
        </w:trPr>
        <w:tc>
          <w:tcPr>
            <w:tcW w:w="2835" w:type="dxa"/>
            <w:shd w:val="clear" w:color="auto" w:fill="auto"/>
          </w:tcPr>
          <w:p w:rsidR="00F12C67" w:rsidRPr="00305BE5" w:rsidRDefault="00F12C67" w:rsidP="00BF133D">
            <w:pPr>
              <w:pStyle w:val="Tabletext"/>
              <w:keepNext/>
              <w:rPr>
                <w:rFonts w:eastAsia="MS PGothic"/>
                <w:szCs w:val="22"/>
                <w:lang w:val="es-ES_tradnl"/>
              </w:rPr>
            </w:pPr>
            <w:r w:rsidRPr="00305BE5">
              <w:rPr>
                <w:rFonts w:eastAsia="MS PGothic"/>
                <w:szCs w:val="22"/>
                <w:lang w:val="es-ES_tradnl"/>
              </w:rPr>
              <w:t>Densa urbana</w:t>
            </w:r>
          </w:p>
        </w:tc>
        <w:tc>
          <w:tcPr>
            <w:tcW w:w="1701" w:type="dxa"/>
            <w:shd w:val="clear" w:color="auto" w:fill="auto"/>
          </w:tcPr>
          <w:p w:rsidR="00F12C67" w:rsidRPr="00305BE5" w:rsidRDefault="00F12C67" w:rsidP="00BF133D">
            <w:pPr>
              <w:pStyle w:val="Tabletext"/>
              <w:keepNext/>
              <w:ind w:left="-85" w:right="-85"/>
              <w:jc w:val="center"/>
              <w:rPr>
                <w:rFonts w:eastAsia="MS PGothic"/>
                <w:szCs w:val="22"/>
                <w:lang w:val="es-ES_tradnl"/>
              </w:rPr>
            </w:pPr>
            <w:r w:rsidRPr="00305BE5">
              <w:rPr>
                <w:position w:val="-14"/>
                <w:szCs w:val="22"/>
                <w:lang w:val="es-ES_tradnl"/>
              </w:rPr>
              <w:object w:dxaOrig="700" w:dyaOrig="380">
                <v:shape id="_x0000_i1026" type="#_x0000_t75" style="width:34.95pt;height:19.05pt" o:ole="">
                  <v:imagedata r:id="rId16" o:title=""/>
                </v:shape>
                <o:OLEObject Type="Embed" ProgID="Equation.3" ShapeID="_x0000_i1026" DrawAspect="Content" ObjectID="_1462196726" r:id="rId17"/>
              </w:object>
            </w:r>
            <w:r w:rsidRPr="00305BE5">
              <w:rPr>
                <w:szCs w:val="22"/>
                <w:lang w:val="es-ES_tradnl"/>
              </w:rPr>
              <w:t xml:space="preserve"> (bit/s/Hz/célula)</w:t>
            </w:r>
          </w:p>
        </w:tc>
        <w:tc>
          <w:tcPr>
            <w:tcW w:w="1701" w:type="dxa"/>
            <w:shd w:val="clear" w:color="auto" w:fill="auto"/>
          </w:tcPr>
          <w:p w:rsidR="00F12C67" w:rsidRPr="00305BE5" w:rsidRDefault="00F12C67" w:rsidP="00BF133D">
            <w:pPr>
              <w:pStyle w:val="Tabletext"/>
              <w:keepNext/>
              <w:jc w:val="center"/>
              <w:rPr>
                <w:rFonts w:eastAsia="MS PGothic"/>
                <w:szCs w:val="22"/>
                <w:lang w:val="es-ES_tradnl"/>
              </w:rPr>
            </w:pPr>
          </w:p>
        </w:tc>
        <w:tc>
          <w:tcPr>
            <w:tcW w:w="1701" w:type="dxa"/>
            <w:shd w:val="clear" w:color="auto" w:fill="auto"/>
          </w:tcPr>
          <w:p w:rsidR="00F12C67" w:rsidRPr="00305BE5" w:rsidRDefault="00F12C67" w:rsidP="00BF133D">
            <w:pPr>
              <w:pStyle w:val="Tabletext"/>
              <w:keepNext/>
              <w:jc w:val="center"/>
              <w:rPr>
                <w:rFonts w:eastAsia="MS PGothic"/>
                <w:szCs w:val="22"/>
                <w:lang w:val="es-ES_tradnl"/>
              </w:rPr>
            </w:pPr>
          </w:p>
        </w:tc>
        <w:tc>
          <w:tcPr>
            <w:tcW w:w="1701" w:type="dxa"/>
            <w:shd w:val="clear" w:color="auto" w:fill="auto"/>
          </w:tcPr>
          <w:p w:rsidR="00F12C67" w:rsidRPr="00305BE5" w:rsidRDefault="00F12C67" w:rsidP="00BF133D">
            <w:pPr>
              <w:pStyle w:val="Tabletext"/>
              <w:keepNext/>
              <w:jc w:val="center"/>
              <w:rPr>
                <w:rFonts w:eastAsia="MS PGothic"/>
                <w:szCs w:val="22"/>
                <w:lang w:val="es-ES_tradnl"/>
              </w:rPr>
            </w:pPr>
          </w:p>
        </w:tc>
      </w:tr>
      <w:tr w:rsidR="00F12C67" w:rsidRPr="00305BE5" w:rsidTr="00BF133D">
        <w:trPr>
          <w:jc w:val="center"/>
        </w:trPr>
        <w:tc>
          <w:tcPr>
            <w:tcW w:w="2835" w:type="dxa"/>
            <w:shd w:val="clear" w:color="auto" w:fill="auto"/>
          </w:tcPr>
          <w:p w:rsidR="00F12C67" w:rsidRPr="00305BE5" w:rsidRDefault="00F12C67" w:rsidP="00BF133D">
            <w:pPr>
              <w:pStyle w:val="Tabletext"/>
              <w:rPr>
                <w:rFonts w:eastAsia="MS PGothic"/>
                <w:szCs w:val="22"/>
                <w:lang w:val="es-ES_tradnl"/>
              </w:rPr>
            </w:pPr>
            <w:r w:rsidRPr="00305BE5">
              <w:rPr>
                <w:rFonts w:eastAsia="MS PGothic"/>
                <w:szCs w:val="22"/>
                <w:lang w:val="es-ES_tradnl"/>
              </w:rPr>
              <w:t>Suburbana</w:t>
            </w:r>
          </w:p>
        </w:tc>
        <w:tc>
          <w:tcPr>
            <w:tcW w:w="1701" w:type="dxa"/>
            <w:shd w:val="clear" w:color="auto" w:fill="auto"/>
          </w:tcPr>
          <w:p w:rsidR="00F12C67" w:rsidRPr="00305BE5" w:rsidRDefault="00F12C67" w:rsidP="00BF133D">
            <w:pPr>
              <w:pStyle w:val="Tabletext"/>
              <w:jc w:val="center"/>
              <w:rPr>
                <w:rFonts w:eastAsia="MS PGothic"/>
                <w:szCs w:val="22"/>
                <w:lang w:val="es-ES_tradnl"/>
              </w:rPr>
            </w:pPr>
          </w:p>
        </w:tc>
        <w:tc>
          <w:tcPr>
            <w:tcW w:w="1701" w:type="dxa"/>
            <w:shd w:val="clear" w:color="auto" w:fill="auto"/>
          </w:tcPr>
          <w:p w:rsidR="00F12C67" w:rsidRPr="00305BE5" w:rsidRDefault="00F12C67" w:rsidP="00BF133D">
            <w:pPr>
              <w:pStyle w:val="Tabletext"/>
              <w:jc w:val="center"/>
              <w:rPr>
                <w:rFonts w:eastAsia="MS PGothic"/>
                <w:szCs w:val="22"/>
                <w:lang w:val="es-ES_tradnl"/>
              </w:rPr>
            </w:pPr>
          </w:p>
        </w:tc>
        <w:tc>
          <w:tcPr>
            <w:tcW w:w="1701" w:type="dxa"/>
            <w:shd w:val="clear" w:color="auto" w:fill="auto"/>
          </w:tcPr>
          <w:p w:rsidR="00F12C67" w:rsidRPr="00305BE5" w:rsidRDefault="00F12C67" w:rsidP="00BF133D">
            <w:pPr>
              <w:pStyle w:val="Tabletext"/>
              <w:jc w:val="center"/>
              <w:rPr>
                <w:rFonts w:eastAsia="MS PGothic"/>
                <w:szCs w:val="22"/>
                <w:lang w:val="es-ES_tradnl"/>
              </w:rPr>
            </w:pPr>
          </w:p>
        </w:tc>
        <w:tc>
          <w:tcPr>
            <w:tcW w:w="1701" w:type="dxa"/>
            <w:shd w:val="clear" w:color="auto" w:fill="auto"/>
          </w:tcPr>
          <w:p w:rsidR="00F12C67" w:rsidRPr="00305BE5" w:rsidRDefault="00F12C67" w:rsidP="00BF133D">
            <w:pPr>
              <w:pStyle w:val="Tabletext"/>
              <w:jc w:val="center"/>
              <w:rPr>
                <w:rFonts w:eastAsia="MS PGothic"/>
                <w:szCs w:val="22"/>
                <w:lang w:val="es-ES_tradnl"/>
              </w:rPr>
            </w:pPr>
          </w:p>
        </w:tc>
      </w:tr>
      <w:tr w:rsidR="00F12C67" w:rsidRPr="00305BE5" w:rsidTr="00BF133D">
        <w:trPr>
          <w:jc w:val="center"/>
        </w:trPr>
        <w:tc>
          <w:tcPr>
            <w:tcW w:w="2835" w:type="dxa"/>
            <w:shd w:val="clear" w:color="auto" w:fill="auto"/>
          </w:tcPr>
          <w:p w:rsidR="00F12C67" w:rsidRPr="00305BE5" w:rsidRDefault="00F12C67" w:rsidP="00BF133D">
            <w:pPr>
              <w:pStyle w:val="Tabletext"/>
              <w:rPr>
                <w:rFonts w:eastAsia="MS PGothic"/>
                <w:szCs w:val="22"/>
                <w:lang w:val="es-ES_tradnl"/>
              </w:rPr>
            </w:pPr>
            <w:r w:rsidRPr="00305BE5">
              <w:rPr>
                <w:rFonts w:eastAsia="MS PGothic"/>
                <w:szCs w:val="22"/>
                <w:lang w:val="es-ES_tradnl"/>
              </w:rPr>
              <w:t>Rural</w:t>
            </w:r>
          </w:p>
        </w:tc>
        <w:tc>
          <w:tcPr>
            <w:tcW w:w="1701" w:type="dxa"/>
            <w:shd w:val="clear" w:color="auto" w:fill="auto"/>
          </w:tcPr>
          <w:p w:rsidR="00F12C67" w:rsidRPr="00305BE5" w:rsidRDefault="00F12C67" w:rsidP="00BF133D">
            <w:pPr>
              <w:pStyle w:val="Tabletext"/>
              <w:jc w:val="center"/>
              <w:rPr>
                <w:rFonts w:eastAsia="MS PGothic"/>
                <w:szCs w:val="22"/>
                <w:lang w:val="es-ES_tradnl"/>
              </w:rPr>
            </w:pPr>
          </w:p>
        </w:tc>
        <w:tc>
          <w:tcPr>
            <w:tcW w:w="1701" w:type="dxa"/>
            <w:shd w:val="clear" w:color="auto" w:fill="auto"/>
          </w:tcPr>
          <w:p w:rsidR="00F12C67" w:rsidRPr="00305BE5" w:rsidRDefault="00F12C67" w:rsidP="00BF133D">
            <w:pPr>
              <w:pStyle w:val="Tabletext"/>
              <w:jc w:val="center"/>
              <w:rPr>
                <w:rFonts w:eastAsia="MS PGothic"/>
                <w:szCs w:val="22"/>
                <w:lang w:val="es-ES_tradnl"/>
              </w:rPr>
            </w:pPr>
          </w:p>
        </w:tc>
        <w:tc>
          <w:tcPr>
            <w:tcW w:w="1701" w:type="dxa"/>
            <w:shd w:val="clear" w:color="auto" w:fill="auto"/>
          </w:tcPr>
          <w:p w:rsidR="00F12C67" w:rsidRPr="00305BE5" w:rsidRDefault="00F12C67" w:rsidP="00BF133D">
            <w:pPr>
              <w:pStyle w:val="Tabletext"/>
              <w:jc w:val="center"/>
              <w:rPr>
                <w:rFonts w:eastAsia="MS PGothic"/>
                <w:szCs w:val="22"/>
                <w:lang w:val="es-ES_tradnl"/>
              </w:rPr>
            </w:pPr>
          </w:p>
        </w:tc>
        <w:tc>
          <w:tcPr>
            <w:tcW w:w="1701" w:type="dxa"/>
            <w:shd w:val="clear" w:color="auto" w:fill="auto"/>
          </w:tcPr>
          <w:p w:rsidR="00F12C67" w:rsidRPr="00305BE5" w:rsidRDefault="00F12C67" w:rsidP="00BF133D">
            <w:pPr>
              <w:pStyle w:val="Tabletext"/>
              <w:jc w:val="center"/>
              <w:rPr>
                <w:rFonts w:eastAsia="MS PGothic"/>
                <w:szCs w:val="22"/>
                <w:lang w:val="es-ES_tradnl"/>
              </w:rPr>
            </w:pPr>
          </w:p>
        </w:tc>
      </w:tr>
    </w:tbl>
    <w:p w:rsidR="00F12C67" w:rsidRPr="00305BE5" w:rsidRDefault="00F12C67" w:rsidP="00F12C67">
      <w:pPr>
        <w:pStyle w:val="Tablefin"/>
        <w:rPr>
          <w:lang w:val="es-ES_tradnl"/>
        </w:rPr>
      </w:pPr>
    </w:p>
    <w:p w:rsidR="00F12C67" w:rsidRPr="00305BE5" w:rsidRDefault="00F12C67" w:rsidP="00F12C67">
      <w:pPr>
        <w:pStyle w:val="Heading3"/>
        <w:rPr>
          <w:lang w:val="es-ES_tradnl"/>
        </w:rPr>
      </w:pPr>
      <w:r w:rsidRPr="00305BE5">
        <w:rPr>
          <w:lang w:val="es-ES_tradnl"/>
        </w:rPr>
        <w:t>3.4.5</w:t>
      </w:r>
      <w:r w:rsidRPr="00305BE5">
        <w:rPr>
          <w:lang w:val="es-ES_tradnl"/>
        </w:rPr>
        <w:tab/>
        <w:t xml:space="preserve">Relación entre entornos de servicio, GTAR y entornos radioeléctricos </w:t>
      </w:r>
    </w:p>
    <w:p w:rsidR="00F12C67" w:rsidRPr="00305BE5" w:rsidRDefault="00F12C67" w:rsidP="00F12C67">
      <w:pPr>
        <w:rPr>
          <w:lang w:val="es-ES_tradnl"/>
        </w:rPr>
      </w:pPr>
      <w:r w:rsidRPr="00305BE5">
        <w:rPr>
          <w:lang w:val="es-ES_tradnl"/>
        </w:rPr>
        <w:t>Los entornos de servicio y los entornos radioeléctricos han de considerarse separadamente en el cálculo del espectro, puesto que las demandas de tráfico se prevén únicamente en relación con los entornos de servicio, mientras que las necesidades de espectro se calculan para diversos GTAR y sus posibles entornos radioeléctricos. Se calculan las necesidades de espectro para cada teledensidad pero deben elegirse necesidades finales de espectro en función de los valores máximos de las necesidades de espectro de todas las teledensidades. Por consiguiente, debe primero sumarse el tráfico de los distintos entornos de servicio y sus correspondientes teledensidades.</w:t>
      </w:r>
    </w:p>
    <w:p w:rsidR="00F12C67" w:rsidRPr="00305BE5" w:rsidRDefault="00F12C67" w:rsidP="00F12C67">
      <w:pPr>
        <w:rPr>
          <w:lang w:val="es-ES_tradnl"/>
        </w:rPr>
      </w:pPr>
      <w:r w:rsidRPr="00305BE5">
        <w:rPr>
          <w:lang w:val="es-ES_tradnl"/>
        </w:rPr>
        <w:t>La Fig. 2 presenta un ejemplo de distribución del tráfico entre seis entornos de servicio, dos GTAR y tres entornos radioeléctricos. Las demandas de tráfico de cada entorno de servicio pueden distribuirse a los GTAR. Por ejemplo, en la Fig. 2, el tráfico del entorno de servicio «densa urbana hogar» posee dos componentes es decir, las cantidades de tráfico A1 para el GTAR 1 y B1 para el GTAR 2. Los entornos de servicio «densa urbana oficina», «densa urbana lugares públicos», «suburbana hogar/lugares públicos» y «rural» también presentan cantidades de tráfico correspondientes a cada GTAR, que se desprenden en la Fig. 2.</w:t>
      </w:r>
    </w:p>
    <w:p w:rsidR="00F12C67" w:rsidRPr="00305BE5" w:rsidRDefault="00F12C67" w:rsidP="00F12C67">
      <w:pPr>
        <w:rPr>
          <w:lang w:val="es-ES_tradnl"/>
        </w:rPr>
      </w:pPr>
      <w:r w:rsidRPr="00305BE5">
        <w:rPr>
          <w:lang w:val="es-ES_tradnl"/>
        </w:rPr>
        <w:t>Puesto que cada GTAR soporta uno o más entornos radioeléctricos, la cantidad de demanda de tráfico para cada uno en cada entorno de servicio puede distribuirse a los correspondientes entornos radioeléctricos soportados, como puede verse en el tercer nivel de la Fig. 2. El tráfico distribuido correspondiente a los entornos del servicio de la misma teledensidad se combina en el cuarto nivel de la Fig. 2. Cada GTAR responde a situaciones propias de implantación en relación con sus entornos radioeléctricos que lo componen, así como en relación con la eficacia espectral propia. Estas situaciones de implantación, por ejemplo el tamaño de las células, también repercuten en la eficacia del espectro. Teniendo esto en cuenta, pueden calcularse las necesidades de espectro a partir de la demandas de tráfico y coeficientes de eficacia espectral, para luego calcular separadamente las necesidades de espectro sobre la base de cada instancia combinada de teledensidad, GTAR y entorno radioeléctrico. Los rectángulos del quinto nivel de la Fig. 2 representan las necesidades espectrales de los GTAR para diferentes teledensidades. Las necesidades de espectro de todo GTAR corresponderán al máximo de necesidades de espectro de todas las teledensidades de dicho GTAR.</w:t>
      </w:r>
    </w:p>
    <w:p w:rsidR="00F12C67" w:rsidRPr="00305BE5" w:rsidRDefault="00F12C67" w:rsidP="00F12C67">
      <w:pPr>
        <w:pStyle w:val="FigureNo"/>
        <w:rPr>
          <w:lang w:val="es-ES_tradnl" w:eastAsia="ja-JP"/>
        </w:rPr>
      </w:pPr>
      <w:r w:rsidRPr="00305BE5">
        <w:rPr>
          <w:lang w:val="es-ES_tradnl" w:eastAsia="ja-JP"/>
        </w:rPr>
        <w:lastRenderedPageBreak/>
        <w:t>Figura 2</w:t>
      </w:r>
    </w:p>
    <w:p w:rsidR="00F12C67" w:rsidRPr="00305BE5" w:rsidRDefault="00F12C67" w:rsidP="00F12C67">
      <w:pPr>
        <w:pStyle w:val="Figuretitle"/>
        <w:rPr>
          <w:lang w:val="es-ES_tradnl" w:eastAsia="ja-JP"/>
        </w:rPr>
      </w:pPr>
      <w:r w:rsidRPr="00305BE5">
        <w:rPr>
          <w:lang w:val="es-ES_tradnl" w:eastAsia="ja-JP"/>
        </w:rPr>
        <w:t>Distribución del tráfico entre ES, GTAR y ER</w:t>
      </w:r>
    </w:p>
    <w:p w:rsidR="00F12C67" w:rsidRPr="00305BE5" w:rsidRDefault="00BF50DB" w:rsidP="00F12C67">
      <w:pPr>
        <w:pStyle w:val="Figure"/>
        <w:rPr>
          <w:lang w:val="es-ES_tradnl" w:eastAsia="ja-JP"/>
        </w:rPr>
      </w:pPr>
      <w:r w:rsidRPr="00305BE5">
        <w:rPr>
          <w:lang w:val="es-ES_tradnl"/>
        </w:rPr>
        <w:object w:dxaOrig="7235" w:dyaOrig="6231">
          <v:shape id="_x0000_i1027" type="#_x0000_t75" style="width:424.95pt;height:366pt" o:ole="">
            <v:imagedata r:id="rId18" o:title=""/>
          </v:shape>
          <o:OLEObject Type="Embed" ProgID="CorelDRAW.Graphic.14" ShapeID="_x0000_i1027" DrawAspect="Content" ObjectID="_1462196727" r:id="rId19"/>
        </w:object>
      </w:r>
    </w:p>
    <w:p w:rsidR="00F12C67" w:rsidRPr="00305BE5" w:rsidRDefault="00F12C67" w:rsidP="00F12C67">
      <w:pPr>
        <w:pStyle w:val="Heading2"/>
        <w:rPr>
          <w:lang w:val="es-ES_tradnl" w:eastAsia="ja-JP"/>
        </w:rPr>
      </w:pPr>
      <w:r w:rsidRPr="00305BE5">
        <w:rPr>
          <w:lang w:val="es-ES_tradnl" w:eastAsia="ja-JP"/>
        </w:rPr>
        <w:t>3.5</w:t>
      </w:r>
      <w:r w:rsidRPr="00305BE5">
        <w:rPr>
          <w:lang w:val="es-ES_tradnl" w:eastAsia="ja-JP"/>
        </w:rPr>
        <w:tab/>
        <w:t>Análisis de los datos de mercado recopilados</w:t>
      </w:r>
    </w:p>
    <w:p w:rsidR="00F12C67" w:rsidRPr="00305BE5" w:rsidRDefault="00F12C67" w:rsidP="00F12C67">
      <w:pPr>
        <w:pStyle w:val="Heading3"/>
        <w:rPr>
          <w:lang w:val="es-ES_tradnl"/>
        </w:rPr>
      </w:pPr>
      <w:r w:rsidRPr="00305BE5">
        <w:rPr>
          <w:lang w:val="es-ES_tradnl"/>
        </w:rPr>
        <w:t>3.5.1</w:t>
      </w:r>
      <w:r w:rsidRPr="00305BE5">
        <w:rPr>
          <w:lang w:val="es-ES_tradnl"/>
        </w:rPr>
        <w:tab/>
        <w:t>Recopilación de datos de mercado</w:t>
      </w:r>
    </w:p>
    <w:p w:rsidR="00F12C67" w:rsidRPr="00305BE5" w:rsidRDefault="00F12C67" w:rsidP="00F12C67">
      <w:pPr>
        <w:rPr>
          <w:lang w:val="es-ES_tradnl" w:eastAsia="ja-JP"/>
        </w:rPr>
      </w:pPr>
      <w:r w:rsidRPr="00305BE5">
        <w:rPr>
          <w:lang w:val="es-ES_tradnl" w:eastAsia="ja-JP"/>
        </w:rPr>
        <w:t>Los datos de mercado se obtuvieron de las respuestas a los cuestionarios del documento sobre visión del servicio (Paso 2 de la Fig.</w:t>
      </w:r>
      <w:r w:rsidRPr="00305BE5">
        <w:rPr>
          <w:lang w:val="es-ES_tradnl" w:eastAsia="ko-KR"/>
        </w:rPr>
        <w:t> 1</w:t>
      </w:r>
      <w:r w:rsidRPr="00305BE5">
        <w:rPr>
          <w:lang w:val="es-ES_tradnl" w:eastAsia="ja-JP"/>
        </w:rPr>
        <w:t xml:space="preserve">). </w:t>
      </w:r>
    </w:p>
    <w:p w:rsidR="00F12C67" w:rsidRPr="00305BE5" w:rsidRDefault="00F12C67" w:rsidP="00F12C67">
      <w:pPr>
        <w:rPr>
          <w:lang w:val="es-ES_tradnl" w:eastAsia="ja-JP"/>
        </w:rPr>
      </w:pPr>
      <w:r w:rsidRPr="00305BE5">
        <w:rPr>
          <w:lang w:val="es-ES_tradnl" w:eastAsia="ja-JP"/>
        </w:rPr>
        <w:t>Los cuestionarios contenían los siguientes aspectos, destinados a analizar las futuras tendencias de mercado y de aplicaciones:</w:t>
      </w:r>
    </w:p>
    <w:p w:rsidR="00F12C67" w:rsidRPr="00305BE5" w:rsidRDefault="00F12C67" w:rsidP="00F12C67">
      <w:pPr>
        <w:pStyle w:val="enumlev1"/>
        <w:rPr>
          <w:lang w:val="es-ES_tradnl" w:eastAsia="ja-JP"/>
        </w:rPr>
      </w:pPr>
      <w:r w:rsidRPr="00305BE5">
        <w:rPr>
          <w:lang w:val="es-ES_tradnl" w:eastAsia="ja-JP"/>
        </w:rPr>
        <w:t>–</w:t>
      </w:r>
      <w:r w:rsidRPr="00305BE5">
        <w:rPr>
          <w:lang w:val="es-ES_tradnl" w:eastAsia="ja-JP"/>
        </w:rPr>
        <w:tab/>
        <w:t>análisis de los servicios y el mercado de los servicios móviles existentes;</w:t>
      </w:r>
    </w:p>
    <w:p w:rsidR="00F12C67" w:rsidRPr="00305BE5" w:rsidRDefault="00F12C67" w:rsidP="00F12C67">
      <w:pPr>
        <w:pStyle w:val="enumlev1"/>
        <w:rPr>
          <w:lang w:val="es-ES_tradnl" w:eastAsia="ja-JP"/>
        </w:rPr>
      </w:pPr>
      <w:r w:rsidRPr="00305BE5">
        <w:rPr>
          <w:lang w:val="es-ES_tradnl" w:eastAsia="ja-JP"/>
        </w:rPr>
        <w:t>–</w:t>
      </w:r>
      <w:r w:rsidRPr="00305BE5">
        <w:rPr>
          <w:lang w:val="es-ES_tradnl" w:eastAsia="ja-JP"/>
        </w:rPr>
        <w:tab/>
        <w:t>parámetros esenciales de mercado;</w:t>
      </w:r>
    </w:p>
    <w:p w:rsidR="00F12C67" w:rsidRPr="00305BE5" w:rsidRDefault="00F12C67" w:rsidP="00F12C67">
      <w:pPr>
        <w:pStyle w:val="enumlev1"/>
        <w:keepNext/>
        <w:rPr>
          <w:lang w:val="es-ES_tradnl" w:eastAsia="ja-JP"/>
        </w:rPr>
      </w:pPr>
      <w:r w:rsidRPr="00305BE5">
        <w:rPr>
          <w:lang w:val="es-ES_tradnl" w:eastAsia="ja-JP"/>
        </w:rPr>
        <w:t>–</w:t>
      </w:r>
      <w:r w:rsidRPr="00305BE5">
        <w:rPr>
          <w:lang w:val="es-ES_tradnl" w:eastAsia="ja-JP"/>
        </w:rPr>
        <w:tab/>
        <w:t>proyecciones de servicios y mercado para IMT, con inclusión de:</w:t>
      </w:r>
    </w:p>
    <w:p w:rsidR="00F12C67" w:rsidRPr="00305BE5" w:rsidRDefault="00F12C67" w:rsidP="00F12C67">
      <w:pPr>
        <w:pStyle w:val="enumlev2"/>
        <w:rPr>
          <w:lang w:val="es-ES_tradnl" w:eastAsia="ja-JP"/>
        </w:rPr>
      </w:pPr>
      <w:r w:rsidRPr="002D252F">
        <w:rPr>
          <w:lang w:val="es-ES_tradnl" w:eastAsia="ja-JP"/>
        </w:rPr>
        <w:t>•</w:t>
      </w:r>
      <w:r w:rsidRPr="00305BE5">
        <w:rPr>
          <w:lang w:val="es-ES_tradnl" w:eastAsia="ja-JP"/>
        </w:rPr>
        <w:tab/>
        <w:t>cuestiones de servicio;</w:t>
      </w:r>
    </w:p>
    <w:p w:rsidR="00F12C67" w:rsidRPr="00305BE5" w:rsidRDefault="00F12C67" w:rsidP="00F12C67">
      <w:pPr>
        <w:pStyle w:val="enumlev2"/>
        <w:rPr>
          <w:lang w:val="es-ES_tradnl" w:eastAsia="ja-JP"/>
        </w:rPr>
      </w:pPr>
      <w:r w:rsidRPr="002D252F">
        <w:rPr>
          <w:lang w:val="es-ES_tradnl" w:eastAsia="ja-JP"/>
        </w:rPr>
        <w:t>•</w:t>
      </w:r>
      <w:r w:rsidRPr="00305BE5">
        <w:rPr>
          <w:lang w:val="es-ES_tradnl" w:eastAsia="ja-JP"/>
        </w:rPr>
        <w:tab/>
        <w:t>cuestiones de mercado;</w:t>
      </w:r>
    </w:p>
    <w:p w:rsidR="00F12C67" w:rsidRPr="00305BE5" w:rsidRDefault="00F12C67" w:rsidP="00F12C67">
      <w:pPr>
        <w:pStyle w:val="enumlev2"/>
        <w:rPr>
          <w:lang w:val="es-ES_tradnl" w:eastAsia="ja-JP"/>
        </w:rPr>
      </w:pPr>
      <w:r w:rsidRPr="002D252F">
        <w:rPr>
          <w:lang w:val="es-ES_tradnl" w:eastAsia="ja-JP"/>
        </w:rPr>
        <w:t>•</w:t>
      </w:r>
      <w:r w:rsidRPr="00305BE5">
        <w:rPr>
          <w:lang w:val="es-ES_tradnl" w:eastAsia="ja-JP"/>
        </w:rPr>
        <w:tab/>
        <w:t>previsión preliminar del tráfico, y</w:t>
      </w:r>
    </w:p>
    <w:p w:rsidR="00F12C67" w:rsidRPr="00305BE5" w:rsidRDefault="00F12C67" w:rsidP="00F12C67">
      <w:pPr>
        <w:pStyle w:val="enumlev2"/>
        <w:rPr>
          <w:lang w:val="es-ES_tradnl" w:eastAsia="ja-JP"/>
        </w:rPr>
      </w:pPr>
      <w:r w:rsidRPr="002D252F">
        <w:rPr>
          <w:lang w:val="es-ES_tradnl" w:eastAsia="ja-JP"/>
        </w:rPr>
        <w:t>•</w:t>
      </w:r>
      <w:r w:rsidRPr="00305BE5">
        <w:rPr>
          <w:lang w:val="es-ES_tradnl" w:eastAsia="ja-JP"/>
        </w:rPr>
        <w:tab/>
        <w:t>información conexa;</w:t>
      </w:r>
    </w:p>
    <w:p w:rsidR="00F12C67" w:rsidRPr="00305BE5" w:rsidRDefault="00F12C67" w:rsidP="00F12C67">
      <w:pPr>
        <w:pStyle w:val="enumlev1"/>
        <w:keepNext/>
        <w:rPr>
          <w:lang w:val="es-ES_tradnl" w:eastAsia="ja-JP"/>
        </w:rPr>
      </w:pPr>
      <w:r w:rsidRPr="00305BE5">
        <w:rPr>
          <w:lang w:val="es-ES_tradnl" w:eastAsia="ja-JP"/>
        </w:rPr>
        <w:t>–</w:t>
      </w:r>
      <w:r w:rsidRPr="00305BE5">
        <w:rPr>
          <w:lang w:val="es-ES_tradnl" w:eastAsia="ja-JP"/>
        </w:rPr>
        <w:tab/>
        <w:t>proyecciones de servicios y mercado para otros sistemas de radiocomunicaciones;</w:t>
      </w:r>
    </w:p>
    <w:p w:rsidR="00F12C67" w:rsidRPr="00305BE5" w:rsidRDefault="00F12C67" w:rsidP="00F12C67">
      <w:pPr>
        <w:pStyle w:val="enumlev1"/>
        <w:rPr>
          <w:lang w:val="es-ES_tradnl" w:eastAsia="ja-JP"/>
        </w:rPr>
      </w:pPr>
      <w:r w:rsidRPr="00305BE5">
        <w:rPr>
          <w:lang w:val="es-ES_tradnl" w:eastAsia="ja-JP"/>
        </w:rPr>
        <w:t>–</w:t>
      </w:r>
      <w:r w:rsidRPr="00305BE5">
        <w:rPr>
          <w:lang w:val="es-ES_tradnl" w:eastAsia="ja-JP"/>
        </w:rPr>
        <w:tab/>
        <w:t>los motores del futuro mercado; y</w:t>
      </w:r>
    </w:p>
    <w:p w:rsidR="00F12C67" w:rsidRPr="00305BE5" w:rsidRDefault="00F12C67" w:rsidP="00F12C67">
      <w:pPr>
        <w:pStyle w:val="enumlev1"/>
        <w:rPr>
          <w:lang w:val="es-ES_tradnl" w:eastAsia="ja-JP"/>
        </w:rPr>
      </w:pPr>
      <w:r w:rsidRPr="00305BE5">
        <w:rPr>
          <w:lang w:val="es-ES_tradnl" w:eastAsia="ja-JP"/>
        </w:rPr>
        <w:t>–</w:t>
      </w:r>
      <w:r w:rsidRPr="00305BE5">
        <w:rPr>
          <w:lang w:val="es-ES_tradnl" w:eastAsia="ja-JP"/>
        </w:rPr>
        <w:tab/>
        <w:t>toda otra visión de los se</w:t>
      </w:r>
      <w:r w:rsidR="00F742D0">
        <w:rPr>
          <w:lang w:val="es-ES_tradnl" w:eastAsia="ja-JP"/>
        </w:rPr>
        <w:t>rvicios futuros.</w:t>
      </w:r>
    </w:p>
    <w:p w:rsidR="00F12C67" w:rsidRPr="00305BE5" w:rsidRDefault="00F12C67" w:rsidP="00F12C67">
      <w:pPr>
        <w:rPr>
          <w:lang w:val="es-ES_tradnl" w:eastAsia="ja-JP"/>
        </w:rPr>
      </w:pPr>
      <w:r w:rsidRPr="00305BE5">
        <w:rPr>
          <w:lang w:val="es-ES_tradnl" w:eastAsia="ja-JP"/>
        </w:rPr>
        <w:lastRenderedPageBreak/>
        <w:t>Las respuestas a los cuestionarios se resumen y analizan en el Informe UIT</w:t>
      </w:r>
      <w:r w:rsidRPr="00305BE5">
        <w:rPr>
          <w:lang w:val="es-ES_tradnl" w:eastAsia="ja-JP"/>
        </w:rPr>
        <w:noBreakHyphen/>
        <w:t xml:space="preserve">R M.2072, en particular los valores de entradas utilizados en la metodología que describe el Anexo 8 de dicho Informe. Los datos de mercado se suministran con respecto a tres momentos, los años 2010, 2015 y 2020. </w:t>
      </w:r>
    </w:p>
    <w:p w:rsidR="00F12C67" w:rsidRPr="00305BE5" w:rsidRDefault="00F12C67" w:rsidP="00F12C67">
      <w:pPr>
        <w:rPr>
          <w:lang w:val="es-ES_tradnl" w:eastAsia="ja-JP"/>
        </w:rPr>
      </w:pPr>
      <w:r w:rsidRPr="00305BE5">
        <w:rPr>
          <w:lang w:val="es-ES_tradnl" w:eastAsia="ja-JP"/>
        </w:rPr>
        <w:t>Los datos de mercado más recientes se pueden encontrar en el Informe UIT-R M.2243.</w:t>
      </w:r>
    </w:p>
    <w:p w:rsidR="00F12C67" w:rsidRPr="00305BE5" w:rsidRDefault="00F12C67" w:rsidP="00F12C67">
      <w:pPr>
        <w:pStyle w:val="Heading3"/>
        <w:rPr>
          <w:lang w:val="es-ES_tradnl"/>
        </w:rPr>
      </w:pPr>
      <w:r w:rsidRPr="00305BE5">
        <w:rPr>
          <w:lang w:val="es-ES_tradnl"/>
        </w:rPr>
        <w:t>3.5.2</w:t>
      </w:r>
      <w:r w:rsidRPr="00305BE5">
        <w:rPr>
          <w:lang w:val="es-ES_tradnl"/>
        </w:rPr>
        <w:tab/>
        <w:t>Análisis de los datos</w:t>
      </w:r>
    </w:p>
    <w:p w:rsidR="00F12C67" w:rsidRPr="00305BE5" w:rsidRDefault="00F12C67" w:rsidP="00F12C67">
      <w:pPr>
        <w:pStyle w:val="Headingb"/>
        <w:rPr>
          <w:lang w:val="es-ES_tradnl" w:eastAsia="ko-KR"/>
        </w:rPr>
      </w:pPr>
      <w:r w:rsidRPr="00305BE5">
        <w:rPr>
          <w:lang w:val="es-ES_tradnl" w:eastAsia="ko-KR"/>
        </w:rPr>
        <w:t>Terminología del análisis de datos de mercado</w:t>
      </w:r>
    </w:p>
    <w:p w:rsidR="00F12C67" w:rsidRPr="00305BE5" w:rsidRDefault="00F12C67" w:rsidP="00F12C67">
      <w:pPr>
        <w:rPr>
          <w:lang w:val="es-ES_tradnl" w:eastAsia="ja-JP"/>
        </w:rPr>
      </w:pPr>
      <w:r w:rsidRPr="00305BE5">
        <w:rPr>
          <w:i/>
          <w:lang w:val="es-ES_tradnl" w:eastAsia="ko-KR"/>
        </w:rPr>
        <w:t>Aplicación</w:t>
      </w:r>
      <w:r w:rsidRPr="00305BE5">
        <w:rPr>
          <w:lang w:val="es-ES_tradnl" w:eastAsia="ko-KR"/>
        </w:rPr>
        <w:t>: Una aplicación suficientemente general y esencial como para considerar todos sus servicios abarcados en la recopilación de manera concisa y apropiada.</w:t>
      </w:r>
    </w:p>
    <w:p w:rsidR="00F12C67" w:rsidRPr="00305BE5" w:rsidRDefault="00F12C67" w:rsidP="00F12C67">
      <w:pPr>
        <w:rPr>
          <w:lang w:val="es-ES_tradnl" w:eastAsia="ko-KR"/>
        </w:rPr>
      </w:pPr>
      <w:r w:rsidRPr="00305BE5">
        <w:rPr>
          <w:i/>
          <w:lang w:val="es-ES_tradnl" w:eastAsia="ko-KR"/>
        </w:rPr>
        <w:t>Servicio</w:t>
      </w:r>
      <w:r w:rsidRPr="00305BE5">
        <w:rPr>
          <w:iCs/>
          <w:lang w:val="es-ES_tradnl" w:eastAsia="ko-KR"/>
        </w:rPr>
        <w:t xml:space="preserve">: El servicio es el elemento básico que compone una aplicación. Los servicios de una aplicación cumplen con la hipótesis de que funcionan en forma independiente. Por ejemplo, la utilización del servicio de vídeo por demanda (VoD) no depende de la utilización de un servicio </w:t>
      </w:r>
      <w:r w:rsidRPr="00305BE5">
        <w:rPr>
          <w:lang w:val="es-ES_tradnl" w:eastAsia="ko-KR"/>
        </w:rPr>
        <w:t>audio por demanda (AoD). La segunda hipótesis es que todos los servicios correspondientes a la misma categoría de servicio poseen propiedades idénticas e independientes en cuanto a los atributos de mercado.</w:t>
      </w:r>
    </w:p>
    <w:p w:rsidR="00F12C67" w:rsidRPr="00305BE5" w:rsidRDefault="00F12C67" w:rsidP="00F12C67">
      <w:pPr>
        <w:rPr>
          <w:lang w:val="es-ES_tradnl" w:eastAsia="ja-JP"/>
        </w:rPr>
      </w:pPr>
      <w:r w:rsidRPr="00305BE5">
        <w:rPr>
          <w:i/>
          <w:lang w:val="es-ES_tradnl" w:eastAsia="ko-KR"/>
        </w:rPr>
        <w:t>Parámetros de atributo de mercado</w:t>
      </w:r>
      <w:r w:rsidRPr="00305BE5">
        <w:rPr>
          <w:lang w:val="es-ES_tradnl" w:eastAsia="ko-KR"/>
        </w:rPr>
        <w:t>: Vinculado al punto de vista del usuario. Estos valores se obtienen de los datos de mercado.</w:t>
      </w:r>
    </w:p>
    <w:p w:rsidR="00F12C67" w:rsidRPr="00305BE5" w:rsidRDefault="00F12C67" w:rsidP="00F12C67">
      <w:pPr>
        <w:rPr>
          <w:lang w:val="es-ES_tradnl" w:eastAsia="ko-KR"/>
        </w:rPr>
      </w:pPr>
      <w:r w:rsidRPr="00305BE5">
        <w:rPr>
          <w:i/>
          <w:lang w:val="es-ES_tradnl" w:eastAsia="ko-KR"/>
        </w:rPr>
        <w:t>Parámetros de atributo de tráfico</w:t>
      </w:r>
      <w:r w:rsidRPr="00305BE5">
        <w:rPr>
          <w:iCs/>
          <w:lang w:val="es-ES_tradnl" w:eastAsia="ko-KR"/>
        </w:rPr>
        <w:t>:</w:t>
      </w:r>
      <w:r w:rsidRPr="00305BE5">
        <w:rPr>
          <w:lang w:val="es-ES_tradnl" w:eastAsia="ko-KR"/>
        </w:rPr>
        <w:t xml:space="preserve"> Vinculado a las características de tráfico del servicio. Estos valores se obtienen analizando las tendencias técnicas.</w:t>
      </w:r>
    </w:p>
    <w:p w:rsidR="00F12C67" w:rsidRPr="00305BE5" w:rsidRDefault="00F12C67" w:rsidP="00F12C67">
      <w:pPr>
        <w:pStyle w:val="Heading4"/>
        <w:rPr>
          <w:lang w:val="es-ES_tradnl" w:eastAsia="ja-JP"/>
        </w:rPr>
      </w:pPr>
      <w:r w:rsidRPr="00305BE5">
        <w:rPr>
          <w:lang w:val="es-ES_tradnl" w:eastAsia="ja-JP"/>
        </w:rPr>
        <w:t>3.5.2.1</w:t>
      </w:r>
      <w:r w:rsidRPr="00305BE5">
        <w:rPr>
          <w:lang w:val="es-ES_tradnl" w:eastAsia="ja-JP"/>
        </w:rPr>
        <w:tab/>
        <w:t>Procedimiento general</w:t>
      </w:r>
    </w:p>
    <w:p w:rsidR="00F12C67" w:rsidRPr="00305BE5" w:rsidRDefault="00F12C67" w:rsidP="00F12C67">
      <w:pPr>
        <w:rPr>
          <w:rFonts w:eastAsia="Batang"/>
          <w:lang w:val="es-ES_tradnl" w:eastAsia="ko-KR"/>
        </w:rPr>
      </w:pPr>
      <w:r w:rsidRPr="00305BE5">
        <w:rPr>
          <w:rFonts w:eastAsia="Batang"/>
          <w:lang w:val="es-ES_tradnl" w:eastAsia="ko-KR"/>
        </w:rPr>
        <w:t>La Fig. 3 describe el procedimiento general utilizado para analizar los datos de mercado.</w:t>
      </w:r>
    </w:p>
    <w:p w:rsidR="00F12C67" w:rsidRPr="00305BE5" w:rsidRDefault="00F12C67" w:rsidP="00F12C67">
      <w:pPr>
        <w:pStyle w:val="FigureNo"/>
        <w:rPr>
          <w:lang w:val="es-ES_tradnl"/>
        </w:rPr>
      </w:pPr>
      <w:r w:rsidRPr="00305BE5">
        <w:rPr>
          <w:lang w:val="es-ES_tradnl"/>
        </w:rPr>
        <w:t xml:space="preserve">FigurA </w:t>
      </w:r>
      <w:r>
        <w:rPr>
          <w:lang w:val="es-ES_tradnl"/>
        </w:rPr>
        <w:t>3</w:t>
      </w:r>
    </w:p>
    <w:p w:rsidR="00F12C67" w:rsidRDefault="00F12C67" w:rsidP="00F12C67">
      <w:pPr>
        <w:pStyle w:val="Figuretitle"/>
        <w:rPr>
          <w:lang w:val="es-ES_tradnl"/>
        </w:rPr>
      </w:pPr>
      <w:r w:rsidRPr="00305BE5">
        <w:rPr>
          <w:lang w:val="es-ES_tradnl"/>
        </w:rPr>
        <w:t>Procedimiento general para el análisis de datos de mercado</w:t>
      </w:r>
    </w:p>
    <w:p w:rsidR="00F12C67" w:rsidRPr="00305BE5" w:rsidRDefault="00C032B2" w:rsidP="00F12C67">
      <w:pPr>
        <w:pStyle w:val="Figure"/>
        <w:rPr>
          <w:lang w:val="es-ES_tradnl" w:eastAsia="ko-KR"/>
        </w:rPr>
      </w:pPr>
      <w:r w:rsidRPr="00305BE5">
        <w:rPr>
          <w:lang w:val="es-ES_tradnl"/>
        </w:rPr>
        <w:object w:dxaOrig="4353" w:dyaOrig="1690">
          <v:shape id="_x0000_i1028" type="#_x0000_t75" style="width:5in;height:141.2pt" o:ole="">
            <v:imagedata r:id="rId20" o:title=""/>
          </v:shape>
          <o:OLEObject Type="Embed" ProgID="CorelDRAW.Graphic.14" ShapeID="_x0000_i1028" DrawAspect="Content" ObjectID="_1462196728" r:id="rId21"/>
        </w:object>
      </w:r>
    </w:p>
    <w:p w:rsidR="00F12C67" w:rsidRPr="00305BE5" w:rsidRDefault="00F12C67" w:rsidP="00F12C67">
      <w:pPr>
        <w:pStyle w:val="Heading4"/>
        <w:rPr>
          <w:lang w:val="es-ES_tradnl" w:eastAsia="ja-JP"/>
        </w:rPr>
      </w:pPr>
      <w:r w:rsidRPr="00305BE5">
        <w:rPr>
          <w:rFonts w:eastAsia="Batang"/>
          <w:lang w:val="es-ES_tradnl" w:eastAsia="ko-KR"/>
        </w:rPr>
        <w:t>3.5.2.2</w:t>
      </w:r>
      <w:r w:rsidRPr="00305BE5">
        <w:rPr>
          <w:rFonts w:eastAsia="Batang"/>
          <w:lang w:val="es-ES_tradnl" w:eastAsia="ko-KR"/>
        </w:rPr>
        <w:tab/>
        <w:t>Enumeración de aplicaciones/servicios</w:t>
      </w:r>
    </w:p>
    <w:p w:rsidR="00F12C67" w:rsidRPr="00305BE5" w:rsidRDefault="00F12C67" w:rsidP="00F12C67">
      <w:pPr>
        <w:rPr>
          <w:rFonts w:eastAsia="Batang"/>
          <w:lang w:val="es-ES_tradnl" w:eastAsia="ko-KR"/>
        </w:rPr>
      </w:pPr>
      <w:r w:rsidRPr="00305BE5">
        <w:rPr>
          <w:lang w:val="es-ES_tradnl" w:eastAsia="ja-JP"/>
        </w:rPr>
        <w:t>Se indican todas las aplicaciones/servicios previsibles en el futuro. Como la lista de aplicaciones y servicios es uno de los importantes factores de cálculo del espectro, deberían elegirse los servicios, de manera que no se superpongan, de una aplicación suficientemente general y esencial para definir todos los servicios recopilados de manera concisa y apropiada.</w:t>
      </w:r>
    </w:p>
    <w:p w:rsidR="00F12C67" w:rsidRPr="00305BE5" w:rsidRDefault="00F12C67" w:rsidP="009C6A5A">
      <w:pPr>
        <w:rPr>
          <w:rFonts w:eastAsia="Batang"/>
          <w:lang w:val="es-ES_tradnl" w:eastAsia="ko-KR"/>
        </w:rPr>
      </w:pPr>
      <w:r w:rsidRPr="00305BE5">
        <w:rPr>
          <w:rFonts w:eastAsia="Batang"/>
          <w:lang w:val="es-ES_tradnl" w:eastAsia="ko-KR"/>
        </w:rPr>
        <w:t>En esta etapa, deben determinarse las listas de aplicaciones y servicios, que se incluirán en las columnas primera y segunda del Cuadro</w:t>
      </w:r>
      <w:r w:rsidR="009C6A5A">
        <w:rPr>
          <w:rFonts w:eastAsia="Batang"/>
          <w:lang w:val="es-ES_tradnl" w:eastAsia="ko-KR"/>
        </w:rPr>
        <w:t> </w:t>
      </w:r>
      <w:r w:rsidRPr="00305BE5">
        <w:rPr>
          <w:rFonts w:eastAsia="Batang"/>
          <w:lang w:val="es-ES_tradnl" w:eastAsia="ko-KR"/>
        </w:rPr>
        <w:t>1</w:t>
      </w:r>
      <w:r w:rsidRPr="00305BE5">
        <w:rPr>
          <w:lang w:val="es-ES_tradnl" w:eastAsia="ja-JP"/>
        </w:rPr>
        <w:t>2</w:t>
      </w:r>
      <w:r w:rsidRPr="00305BE5">
        <w:rPr>
          <w:rFonts w:eastAsia="Batang"/>
          <w:lang w:val="es-ES_tradnl" w:eastAsia="ko-KR"/>
        </w:rPr>
        <w:t>. La lista de aplicaciones así obtenida ha de subdividirse según las categorías de aplicaciones/servicios que figuran en el Cuadro </w:t>
      </w:r>
      <w:r w:rsidRPr="00305BE5">
        <w:rPr>
          <w:lang w:val="es-ES_tradnl" w:eastAsia="ja-JP"/>
        </w:rPr>
        <w:t>12, en función de sus atributos. Estas categorías deberían abarcar todas las categorías de aplicaciones previsibles, para que la estimación sea fiable.</w:t>
      </w:r>
    </w:p>
    <w:p w:rsidR="00F12C67" w:rsidRPr="00305BE5" w:rsidRDefault="00F12C67" w:rsidP="00F12C67">
      <w:pPr>
        <w:pStyle w:val="TableNo"/>
        <w:rPr>
          <w:lang w:val="es-ES_tradnl"/>
        </w:rPr>
      </w:pPr>
      <w:r w:rsidRPr="00305BE5">
        <w:rPr>
          <w:lang w:val="es-ES_tradnl"/>
        </w:rPr>
        <w:lastRenderedPageBreak/>
        <w:t>CUADRO 12</w:t>
      </w:r>
    </w:p>
    <w:p w:rsidR="00F12C67" w:rsidRPr="00305BE5" w:rsidRDefault="00F12C67" w:rsidP="00F12C67">
      <w:pPr>
        <w:pStyle w:val="Tabletitle"/>
        <w:rPr>
          <w:lang w:val="es-ES_tradnl"/>
        </w:rPr>
      </w:pPr>
      <w:r w:rsidRPr="00305BE5">
        <w:rPr>
          <w:lang w:val="es-ES_tradnl"/>
        </w:rPr>
        <w:t xml:space="preserve">Ejemplos de categorías de aplicación/servicio y sus respectivos atributos de tráfico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2"/>
        <w:gridCol w:w="1057"/>
        <w:gridCol w:w="2721"/>
        <w:gridCol w:w="1972"/>
        <w:gridCol w:w="1937"/>
      </w:tblGrid>
      <w:tr w:rsidR="00F12C67" w:rsidRPr="00305BE5" w:rsidTr="00BF50DB">
        <w:trPr>
          <w:cantSplit/>
          <w:jc w:val="center"/>
        </w:trPr>
        <w:tc>
          <w:tcPr>
            <w:tcW w:w="1952" w:type="dxa"/>
            <w:vMerge w:val="restart"/>
            <w:tcBorders>
              <w:top w:val="single" w:sz="4" w:space="0" w:color="auto"/>
              <w:left w:val="single" w:sz="4" w:space="0" w:color="auto"/>
              <w:bottom w:val="single" w:sz="4" w:space="0" w:color="auto"/>
              <w:right w:val="single" w:sz="4" w:space="0" w:color="auto"/>
            </w:tcBorders>
            <w:vAlign w:val="center"/>
          </w:tcPr>
          <w:p w:rsidR="00F12C67" w:rsidRPr="00305BE5" w:rsidRDefault="00F12C67" w:rsidP="00BF133D">
            <w:pPr>
              <w:pStyle w:val="Tablehead"/>
              <w:rPr>
                <w:lang w:val="es-ES_tradnl"/>
              </w:rPr>
            </w:pPr>
            <w:r w:rsidRPr="00305BE5">
              <w:rPr>
                <w:lang w:val="es-ES_tradnl"/>
              </w:rPr>
              <w:t>Aplicaciones</w:t>
            </w:r>
          </w:p>
        </w:tc>
        <w:tc>
          <w:tcPr>
            <w:tcW w:w="3778" w:type="dxa"/>
            <w:gridSpan w:val="2"/>
            <w:vMerge w:val="restart"/>
            <w:tcBorders>
              <w:top w:val="single" w:sz="4" w:space="0" w:color="auto"/>
              <w:left w:val="single" w:sz="4" w:space="0" w:color="auto"/>
              <w:bottom w:val="single" w:sz="4" w:space="0" w:color="auto"/>
              <w:right w:val="single" w:sz="4" w:space="0" w:color="auto"/>
            </w:tcBorders>
            <w:vAlign w:val="center"/>
          </w:tcPr>
          <w:p w:rsidR="00F12C67" w:rsidRPr="00305BE5" w:rsidRDefault="00F12C67" w:rsidP="00BF133D">
            <w:pPr>
              <w:pStyle w:val="Tablehead"/>
              <w:rPr>
                <w:lang w:val="es-ES_tradnl"/>
              </w:rPr>
            </w:pPr>
            <w:r w:rsidRPr="00305BE5">
              <w:rPr>
                <w:lang w:val="es-ES_tradnl"/>
              </w:rPr>
              <w:t>Servicios</w:t>
            </w:r>
          </w:p>
        </w:tc>
        <w:tc>
          <w:tcPr>
            <w:tcW w:w="3909" w:type="dxa"/>
            <w:gridSpan w:val="2"/>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head"/>
              <w:rPr>
                <w:lang w:val="es-ES_tradnl"/>
              </w:rPr>
            </w:pPr>
            <w:r w:rsidRPr="00305BE5">
              <w:rPr>
                <w:lang w:val="es-ES_tradnl"/>
              </w:rPr>
              <w:t>Atributos de tráfico</w:t>
            </w:r>
          </w:p>
        </w:tc>
      </w:tr>
      <w:tr w:rsidR="00F12C67" w:rsidRPr="00305BE5" w:rsidTr="00BF50DB">
        <w:trPr>
          <w:cantSplit/>
          <w:jc w:val="center"/>
        </w:trPr>
        <w:tc>
          <w:tcPr>
            <w:tcW w:w="1952" w:type="dxa"/>
            <w:vMerge/>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head"/>
              <w:rPr>
                <w:lang w:val="es-ES_tradnl"/>
              </w:rPr>
            </w:pPr>
          </w:p>
        </w:tc>
        <w:tc>
          <w:tcPr>
            <w:tcW w:w="3778" w:type="dxa"/>
            <w:gridSpan w:val="2"/>
            <w:vMerge/>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head"/>
              <w:jc w:val="left"/>
              <w:rPr>
                <w:lang w:val="es-ES_tradnl"/>
              </w:rPr>
            </w:pPr>
          </w:p>
        </w:tc>
        <w:tc>
          <w:tcPr>
            <w:tcW w:w="1972"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head"/>
              <w:rPr>
                <w:lang w:val="es-ES_tradnl"/>
              </w:rPr>
            </w:pPr>
            <w:r w:rsidRPr="00305BE5">
              <w:rPr>
                <w:lang w:val="es-ES_tradnl"/>
              </w:rPr>
              <w:t>Velocidad binaria media del servicio</w:t>
            </w:r>
          </w:p>
        </w:tc>
        <w:tc>
          <w:tcPr>
            <w:tcW w:w="193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head"/>
              <w:rPr>
                <w:lang w:val="es-ES_tradnl"/>
              </w:rPr>
            </w:pPr>
            <w:r w:rsidRPr="00305BE5">
              <w:rPr>
                <w:lang w:val="es-ES_tradnl"/>
              </w:rPr>
              <w:t>Duración media de sesión</w:t>
            </w:r>
          </w:p>
        </w:tc>
      </w:tr>
      <w:tr w:rsidR="00F12C67" w:rsidRPr="00305BE5" w:rsidTr="00BF50DB">
        <w:trPr>
          <w:cantSplit/>
          <w:jc w:val="center"/>
        </w:trPr>
        <w:tc>
          <w:tcPr>
            <w:tcW w:w="1952" w:type="dxa"/>
            <w:vMerge w:val="restart"/>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jc w:val="left"/>
              <w:rPr>
                <w:lang w:val="es-ES_tradnl" w:eastAsia="ja-JP"/>
              </w:rPr>
            </w:pPr>
            <w:r w:rsidRPr="00305BE5">
              <w:rPr>
                <w:lang w:val="es-ES_tradnl" w:eastAsia="ja-JP"/>
              </w:rPr>
              <w:t>Aplicaciones existentes</w:t>
            </w:r>
          </w:p>
        </w:tc>
        <w:tc>
          <w:tcPr>
            <w:tcW w:w="3778" w:type="dxa"/>
            <w:gridSpan w:val="2"/>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jc w:val="left"/>
              <w:rPr>
                <w:lang w:val="es-ES_tradnl" w:eastAsia="ja-JP"/>
              </w:rPr>
            </w:pPr>
            <w:r w:rsidRPr="00305BE5">
              <w:rPr>
                <w:lang w:val="es-ES_tradnl" w:eastAsia="ja-JP"/>
              </w:rPr>
              <w:t>Voz (multimedios y datos de velocidad baja/conversacional)</w:t>
            </w:r>
          </w:p>
        </w:tc>
        <w:tc>
          <w:tcPr>
            <w:tcW w:w="1972"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jc w:val="center"/>
              <w:rPr>
                <w:lang w:val="es-ES_tradnl" w:eastAsia="ja-JP"/>
              </w:rPr>
            </w:pPr>
            <w:r w:rsidRPr="00305BE5">
              <w:rPr>
                <w:lang w:val="es-ES_tradnl" w:eastAsia="ja-JP"/>
              </w:rPr>
              <w:t>64 kbit/s</w:t>
            </w:r>
          </w:p>
        </w:tc>
        <w:tc>
          <w:tcPr>
            <w:tcW w:w="193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jc w:val="center"/>
              <w:rPr>
                <w:lang w:val="es-ES_tradnl" w:eastAsia="ja-JP"/>
              </w:rPr>
            </w:pPr>
          </w:p>
        </w:tc>
      </w:tr>
      <w:tr w:rsidR="00F12C67" w:rsidRPr="00305BE5" w:rsidTr="00BF50DB">
        <w:trPr>
          <w:cantSplit/>
          <w:jc w:val="center"/>
        </w:trPr>
        <w:tc>
          <w:tcPr>
            <w:tcW w:w="1952" w:type="dxa"/>
            <w:vMerge/>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rPr>
                <w:lang w:val="es-ES_tradnl" w:eastAsia="ja-JP"/>
              </w:rPr>
            </w:pPr>
          </w:p>
        </w:tc>
        <w:tc>
          <w:tcPr>
            <w:tcW w:w="3778" w:type="dxa"/>
            <w:gridSpan w:val="2"/>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jc w:val="left"/>
              <w:rPr>
                <w:lang w:val="es-ES_tradnl" w:eastAsia="ja-JP"/>
              </w:rPr>
            </w:pPr>
            <w:r w:rsidRPr="00305BE5">
              <w:rPr>
                <w:lang w:val="es-ES_tradnl" w:eastAsia="ja-JP"/>
              </w:rPr>
              <w:t>Videotelefonía (multimedios de media velocidad/conversacional)</w:t>
            </w:r>
          </w:p>
        </w:tc>
        <w:tc>
          <w:tcPr>
            <w:tcW w:w="1972"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jc w:val="center"/>
              <w:rPr>
                <w:lang w:val="es-ES_tradnl" w:eastAsia="ja-JP"/>
              </w:rPr>
            </w:pPr>
            <w:r w:rsidRPr="00305BE5">
              <w:rPr>
                <w:lang w:val="es-ES_tradnl" w:eastAsia="ja-JP"/>
              </w:rPr>
              <w:t>384 kbit/s</w:t>
            </w:r>
          </w:p>
        </w:tc>
        <w:tc>
          <w:tcPr>
            <w:tcW w:w="193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jc w:val="center"/>
              <w:rPr>
                <w:lang w:val="es-ES_tradnl" w:eastAsia="ja-JP"/>
              </w:rPr>
            </w:pPr>
          </w:p>
        </w:tc>
      </w:tr>
      <w:tr w:rsidR="00F12C67" w:rsidRPr="00305BE5" w:rsidTr="00BF50DB">
        <w:trPr>
          <w:cantSplit/>
          <w:jc w:val="center"/>
        </w:trPr>
        <w:tc>
          <w:tcPr>
            <w:tcW w:w="1952" w:type="dxa"/>
            <w:vMerge/>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rPr>
                <w:lang w:val="es-ES_tradnl" w:eastAsia="ja-JP"/>
              </w:rPr>
            </w:pPr>
          </w:p>
        </w:tc>
        <w:tc>
          <w:tcPr>
            <w:tcW w:w="1057" w:type="dxa"/>
            <w:vMerge w:val="restart"/>
            <w:tcBorders>
              <w:top w:val="single" w:sz="4" w:space="0" w:color="auto"/>
              <w:left w:val="single" w:sz="4" w:space="0" w:color="auto"/>
              <w:bottom w:val="single" w:sz="4" w:space="0" w:color="auto"/>
              <w:right w:val="single" w:sz="4" w:space="0" w:color="auto"/>
            </w:tcBorders>
            <w:vAlign w:val="center"/>
          </w:tcPr>
          <w:p w:rsidR="00F12C67" w:rsidRPr="00305BE5" w:rsidRDefault="00F12C67" w:rsidP="00BF133D">
            <w:pPr>
              <w:pStyle w:val="Tabletext"/>
              <w:keepNext/>
              <w:jc w:val="left"/>
              <w:rPr>
                <w:lang w:val="es-ES_tradnl" w:eastAsia="ja-JP"/>
              </w:rPr>
            </w:pPr>
            <w:r w:rsidRPr="00305BE5">
              <w:rPr>
                <w:lang w:val="es-ES_tradnl" w:eastAsia="ja-JP"/>
              </w:rPr>
              <w:t>Paquetes</w:t>
            </w:r>
          </w:p>
        </w:tc>
        <w:tc>
          <w:tcPr>
            <w:tcW w:w="2721"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jc w:val="left"/>
              <w:rPr>
                <w:lang w:val="es-ES_tradnl" w:eastAsia="ja-JP"/>
              </w:rPr>
            </w:pPr>
            <w:r w:rsidRPr="00305BE5">
              <w:rPr>
                <w:lang w:val="es-ES_tradnl" w:eastAsia="ja-JP"/>
              </w:rPr>
              <w:t>IM,</w:t>
            </w:r>
            <w:r w:rsidRPr="00305BE5">
              <w:rPr>
                <w:lang w:val="es-ES_tradnl" w:eastAsia="ja-JP"/>
              </w:rPr>
              <w:br/>
              <w:t>Correo electrónico</w:t>
            </w:r>
            <w:r w:rsidRPr="00305BE5">
              <w:rPr>
                <w:lang w:val="es-ES_tradnl" w:eastAsia="ja-JP"/>
              </w:rPr>
              <w:br/>
              <w:t>(datos de muy baja velocidad/segundo plano)</w:t>
            </w:r>
          </w:p>
        </w:tc>
        <w:tc>
          <w:tcPr>
            <w:tcW w:w="1972"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jc w:val="center"/>
              <w:rPr>
                <w:lang w:val="es-ES_tradnl" w:eastAsia="ja-JP"/>
              </w:rPr>
            </w:pPr>
            <w:r w:rsidRPr="00305BE5">
              <w:rPr>
                <w:lang w:val="es-ES_tradnl" w:eastAsia="ja-JP"/>
              </w:rPr>
              <w:t>1 kbit/s</w:t>
            </w:r>
          </w:p>
        </w:tc>
        <w:tc>
          <w:tcPr>
            <w:tcW w:w="193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jc w:val="center"/>
              <w:rPr>
                <w:lang w:val="es-ES_tradnl" w:eastAsia="ja-JP"/>
              </w:rPr>
            </w:pPr>
          </w:p>
        </w:tc>
      </w:tr>
      <w:tr w:rsidR="00F12C67" w:rsidRPr="00305BE5" w:rsidTr="00BF50DB">
        <w:trPr>
          <w:cantSplit/>
          <w:jc w:val="center"/>
        </w:trPr>
        <w:tc>
          <w:tcPr>
            <w:tcW w:w="1952" w:type="dxa"/>
            <w:vMerge/>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rPr>
                <w:lang w:val="es-ES_tradnl" w:eastAsia="ja-JP"/>
              </w:rPr>
            </w:pPr>
          </w:p>
        </w:tc>
        <w:tc>
          <w:tcPr>
            <w:tcW w:w="1057" w:type="dxa"/>
            <w:vMerge/>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jc w:val="left"/>
              <w:rPr>
                <w:lang w:val="es-ES_tradnl" w:eastAsia="ja-JP"/>
              </w:rPr>
            </w:pPr>
          </w:p>
        </w:tc>
        <w:tc>
          <w:tcPr>
            <w:tcW w:w="2721"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jc w:val="left"/>
              <w:rPr>
                <w:lang w:val="es-ES_tradnl" w:eastAsia="ja-JP"/>
              </w:rPr>
            </w:pPr>
            <w:r w:rsidRPr="00305BE5">
              <w:rPr>
                <w:lang w:val="es-ES_tradnl" w:eastAsia="ja-JP"/>
              </w:rPr>
              <w:t>Correo en vídeo</w:t>
            </w:r>
            <w:r w:rsidRPr="00305BE5">
              <w:rPr>
                <w:lang w:val="es-ES_tradnl" w:eastAsia="ja-JP"/>
              </w:rPr>
              <w:br/>
              <w:t>(multimedios de media velocidad/segundo plano)</w:t>
            </w:r>
          </w:p>
        </w:tc>
        <w:tc>
          <w:tcPr>
            <w:tcW w:w="1972"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jc w:val="center"/>
              <w:rPr>
                <w:lang w:val="es-ES_tradnl" w:eastAsia="ja-JP"/>
              </w:rPr>
            </w:pPr>
            <w:r w:rsidRPr="00305BE5">
              <w:rPr>
                <w:lang w:val="es-ES_tradnl" w:eastAsia="ja-JP"/>
              </w:rPr>
              <w:t>512 kbit/s</w:t>
            </w:r>
          </w:p>
        </w:tc>
        <w:tc>
          <w:tcPr>
            <w:tcW w:w="193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keepNext/>
              <w:jc w:val="center"/>
              <w:rPr>
                <w:lang w:val="es-ES_tradnl" w:eastAsia="ja-JP"/>
              </w:rPr>
            </w:pPr>
          </w:p>
        </w:tc>
      </w:tr>
      <w:tr w:rsidR="00F12C67" w:rsidRPr="00305BE5" w:rsidTr="00BF50DB">
        <w:trPr>
          <w:cantSplit/>
          <w:jc w:val="center"/>
        </w:trPr>
        <w:tc>
          <w:tcPr>
            <w:tcW w:w="1952" w:type="dxa"/>
            <w:vMerge/>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rPr>
                <w:lang w:val="es-ES_tradnl" w:eastAsia="ja-JP"/>
              </w:rPr>
            </w:pPr>
          </w:p>
        </w:tc>
        <w:tc>
          <w:tcPr>
            <w:tcW w:w="1057" w:type="dxa"/>
            <w:vMerge/>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left"/>
              <w:rPr>
                <w:lang w:val="es-ES_tradnl" w:eastAsia="ja-JP"/>
              </w:rPr>
            </w:pPr>
          </w:p>
        </w:tc>
        <w:tc>
          <w:tcPr>
            <w:tcW w:w="2721"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left"/>
              <w:rPr>
                <w:lang w:val="es-ES_tradnl" w:eastAsia="ja-JP"/>
              </w:rPr>
            </w:pPr>
            <w:r w:rsidRPr="00305BE5">
              <w:rPr>
                <w:lang w:val="es-ES_tradnl" w:eastAsia="ja-JP"/>
              </w:rPr>
              <w:t>Radiodifusión móvil (multimedios de alta velocidad/flujo continuo)</w:t>
            </w:r>
          </w:p>
        </w:tc>
        <w:tc>
          <w:tcPr>
            <w:tcW w:w="1972"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ja-JP"/>
              </w:rPr>
            </w:pPr>
            <w:r w:rsidRPr="00305BE5">
              <w:rPr>
                <w:lang w:val="es-ES_tradnl" w:eastAsia="ja-JP"/>
              </w:rPr>
              <w:t>5 Mbit/s</w:t>
            </w:r>
          </w:p>
        </w:tc>
        <w:tc>
          <w:tcPr>
            <w:tcW w:w="193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ja-JP"/>
              </w:rPr>
            </w:pPr>
          </w:p>
        </w:tc>
      </w:tr>
      <w:tr w:rsidR="00F12C67" w:rsidRPr="00305BE5" w:rsidTr="00BF50DB">
        <w:trPr>
          <w:cantSplit/>
          <w:jc w:val="center"/>
        </w:trPr>
        <w:tc>
          <w:tcPr>
            <w:tcW w:w="1952" w:type="dxa"/>
            <w:vMerge/>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rPr>
                <w:lang w:val="es-ES_tradnl" w:eastAsia="ja-JP"/>
              </w:rPr>
            </w:pPr>
          </w:p>
        </w:tc>
        <w:tc>
          <w:tcPr>
            <w:tcW w:w="1057" w:type="dxa"/>
            <w:vMerge/>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left"/>
              <w:rPr>
                <w:lang w:val="es-ES_tradnl" w:eastAsia="ja-JP"/>
              </w:rPr>
            </w:pPr>
          </w:p>
        </w:tc>
        <w:tc>
          <w:tcPr>
            <w:tcW w:w="2721" w:type="dxa"/>
            <w:tcBorders>
              <w:top w:val="single" w:sz="4" w:space="0" w:color="auto"/>
              <w:left w:val="single" w:sz="4" w:space="0" w:color="auto"/>
              <w:bottom w:val="single" w:sz="4" w:space="0" w:color="auto"/>
              <w:right w:val="single" w:sz="4" w:space="0" w:color="auto"/>
            </w:tcBorders>
          </w:tcPr>
          <w:p w:rsidR="00F12C67" w:rsidRPr="00305BE5" w:rsidRDefault="00F12C67" w:rsidP="00BF50DB">
            <w:pPr>
              <w:pStyle w:val="Tabletext"/>
              <w:jc w:val="left"/>
              <w:rPr>
                <w:lang w:val="es-ES_tradnl" w:eastAsia="ja-JP"/>
              </w:rPr>
            </w:pPr>
            <w:r w:rsidRPr="00305BE5">
              <w:rPr>
                <w:lang w:val="es-ES_tradnl" w:eastAsia="ja-JP"/>
              </w:rPr>
              <w:t xml:space="preserve">Acceso a </w:t>
            </w:r>
            <w:r>
              <w:rPr>
                <w:lang w:val="es-ES_tradnl" w:eastAsia="ja-JP"/>
              </w:rPr>
              <w:t>Internet</w:t>
            </w:r>
            <w:r w:rsidR="00BF50DB">
              <w:rPr>
                <w:lang w:val="es-ES_tradnl" w:eastAsia="ja-JP"/>
              </w:rPr>
              <w:t xml:space="preserve"> </w:t>
            </w:r>
            <w:r w:rsidRPr="00305BE5">
              <w:rPr>
                <w:lang w:val="es-ES_tradnl" w:eastAsia="ja-JP"/>
              </w:rPr>
              <w:t>(multimedios de alta velocidad)</w:t>
            </w:r>
          </w:p>
        </w:tc>
        <w:tc>
          <w:tcPr>
            <w:tcW w:w="1972"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ja-JP"/>
              </w:rPr>
            </w:pPr>
            <w:r w:rsidRPr="00305BE5">
              <w:rPr>
                <w:lang w:val="es-ES_tradnl" w:eastAsia="ja-JP"/>
              </w:rPr>
              <w:t>10 Mbit/s</w:t>
            </w:r>
          </w:p>
        </w:tc>
        <w:tc>
          <w:tcPr>
            <w:tcW w:w="193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ja-JP"/>
              </w:rPr>
            </w:pPr>
          </w:p>
        </w:tc>
      </w:tr>
      <w:tr w:rsidR="00F12C67" w:rsidRPr="00305BE5" w:rsidTr="00BF50DB">
        <w:trPr>
          <w:cantSplit/>
          <w:jc w:val="center"/>
        </w:trPr>
        <w:tc>
          <w:tcPr>
            <w:tcW w:w="1952" w:type="dxa"/>
            <w:vMerge w:val="restart"/>
            <w:tcBorders>
              <w:top w:val="single" w:sz="4" w:space="0" w:color="auto"/>
              <w:left w:val="single" w:sz="4" w:space="0" w:color="auto"/>
              <w:right w:val="single" w:sz="4" w:space="0" w:color="auto"/>
            </w:tcBorders>
          </w:tcPr>
          <w:p w:rsidR="00F12C67" w:rsidRPr="00305BE5" w:rsidRDefault="00F12C67" w:rsidP="00BF133D">
            <w:pPr>
              <w:pStyle w:val="Tabletext"/>
              <w:jc w:val="left"/>
              <w:rPr>
                <w:lang w:val="es-ES_tradnl" w:eastAsia="ja-JP"/>
              </w:rPr>
            </w:pPr>
            <w:r w:rsidRPr="00305BE5">
              <w:rPr>
                <w:lang w:val="es-ES_tradnl" w:eastAsia="ja-JP"/>
              </w:rPr>
              <w:t>Sistemas de supervisión urbana</w:t>
            </w:r>
          </w:p>
        </w:tc>
        <w:tc>
          <w:tcPr>
            <w:tcW w:w="3778" w:type="dxa"/>
            <w:gridSpan w:val="2"/>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left"/>
              <w:rPr>
                <w:lang w:val="es-ES_tradnl" w:eastAsia="ja-JP"/>
              </w:rPr>
            </w:pPr>
            <w:r w:rsidRPr="00305BE5">
              <w:rPr>
                <w:lang w:val="es-ES_tradnl" w:eastAsia="ja-JP"/>
              </w:rPr>
              <w:t>Voz (multimedios y datos de baja velocidad/conversacional)</w:t>
            </w:r>
          </w:p>
        </w:tc>
        <w:tc>
          <w:tcPr>
            <w:tcW w:w="1972"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ja-JP"/>
              </w:rPr>
            </w:pPr>
            <w:r w:rsidRPr="00305BE5">
              <w:rPr>
                <w:lang w:val="es-ES_tradnl" w:eastAsia="ja-JP"/>
              </w:rPr>
              <w:t>64 kbit/s</w:t>
            </w:r>
          </w:p>
        </w:tc>
        <w:tc>
          <w:tcPr>
            <w:tcW w:w="193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ja-JP"/>
              </w:rPr>
            </w:pPr>
          </w:p>
        </w:tc>
      </w:tr>
      <w:tr w:rsidR="00F12C67" w:rsidRPr="00305BE5" w:rsidTr="00BF50DB">
        <w:trPr>
          <w:cantSplit/>
          <w:jc w:val="center"/>
        </w:trPr>
        <w:tc>
          <w:tcPr>
            <w:tcW w:w="1952" w:type="dxa"/>
            <w:vMerge/>
            <w:tcBorders>
              <w:left w:val="single" w:sz="4" w:space="0" w:color="auto"/>
              <w:right w:val="single" w:sz="4" w:space="0" w:color="auto"/>
            </w:tcBorders>
          </w:tcPr>
          <w:p w:rsidR="00F12C67" w:rsidRPr="00305BE5" w:rsidRDefault="00F12C67" w:rsidP="00BF133D">
            <w:pPr>
              <w:pStyle w:val="Tabletext"/>
              <w:rPr>
                <w:lang w:val="es-ES_tradnl" w:eastAsia="ja-JP"/>
              </w:rPr>
            </w:pPr>
          </w:p>
        </w:tc>
        <w:tc>
          <w:tcPr>
            <w:tcW w:w="3778" w:type="dxa"/>
            <w:gridSpan w:val="2"/>
            <w:tcBorders>
              <w:top w:val="single" w:sz="4" w:space="0" w:color="auto"/>
              <w:left w:val="single" w:sz="4" w:space="0" w:color="auto"/>
              <w:bottom w:val="single" w:sz="4" w:space="0" w:color="auto"/>
              <w:right w:val="single" w:sz="4" w:space="0" w:color="auto"/>
            </w:tcBorders>
          </w:tcPr>
          <w:p w:rsidR="00F12C67" w:rsidRPr="00305BE5" w:rsidRDefault="00F12C67" w:rsidP="00BF50DB">
            <w:pPr>
              <w:pStyle w:val="Tabletext"/>
              <w:jc w:val="left"/>
              <w:rPr>
                <w:lang w:val="es-ES_tradnl" w:eastAsia="ja-JP"/>
              </w:rPr>
            </w:pPr>
            <w:r w:rsidRPr="00305BE5">
              <w:rPr>
                <w:lang w:val="es-ES_tradnl" w:eastAsia="ja-JP"/>
              </w:rPr>
              <w:t>Comunicación vídeo (multimedios de media velocidad/conversacional)</w:t>
            </w:r>
          </w:p>
        </w:tc>
        <w:tc>
          <w:tcPr>
            <w:tcW w:w="1972"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ja-JP"/>
              </w:rPr>
            </w:pPr>
            <w:r w:rsidRPr="00305BE5">
              <w:rPr>
                <w:lang w:val="es-ES_tradnl" w:eastAsia="ja-JP"/>
              </w:rPr>
              <w:t>384 kbit/s</w:t>
            </w:r>
          </w:p>
        </w:tc>
        <w:tc>
          <w:tcPr>
            <w:tcW w:w="193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ja-JP"/>
              </w:rPr>
            </w:pPr>
          </w:p>
        </w:tc>
      </w:tr>
      <w:tr w:rsidR="00F12C67" w:rsidRPr="00305BE5" w:rsidTr="00BF50DB">
        <w:trPr>
          <w:cantSplit/>
          <w:jc w:val="center"/>
        </w:trPr>
        <w:tc>
          <w:tcPr>
            <w:tcW w:w="1952" w:type="dxa"/>
            <w:vMerge/>
            <w:tcBorders>
              <w:left w:val="single" w:sz="4" w:space="0" w:color="auto"/>
              <w:right w:val="single" w:sz="4" w:space="0" w:color="auto"/>
            </w:tcBorders>
          </w:tcPr>
          <w:p w:rsidR="00F12C67" w:rsidRPr="00305BE5" w:rsidRDefault="00F12C67" w:rsidP="00BF133D">
            <w:pPr>
              <w:pStyle w:val="Tabletext"/>
              <w:rPr>
                <w:lang w:val="es-ES_tradnl" w:eastAsia="ja-JP"/>
              </w:rPr>
            </w:pPr>
          </w:p>
        </w:tc>
        <w:tc>
          <w:tcPr>
            <w:tcW w:w="3778" w:type="dxa"/>
            <w:gridSpan w:val="2"/>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left"/>
              <w:rPr>
                <w:lang w:val="es-ES_tradnl" w:eastAsia="ja-JP"/>
              </w:rPr>
            </w:pPr>
            <w:r w:rsidRPr="00305BE5">
              <w:rPr>
                <w:lang w:val="es-ES_tradnl" w:eastAsia="ja-JP"/>
              </w:rPr>
              <w:t>Transmisión de datos de media velocidad para la supervisión de la información urbana (multimedios de media velocidad/interactivo)</w:t>
            </w:r>
          </w:p>
        </w:tc>
        <w:tc>
          <w:tcPr>
            <w:tcW w:w="1972"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ja-JP"/>
              </w:rPr>
            </w:pPr>
            <w:r w:rsidRPr="00305BE5">
              <w:rPr>
                <w:lang w:val="es-ES_tradnl" w:eastAsia="ja-JP"/>
              </w:rPr>
              <w:t>384 kbit/s</w:t>
            </w:r>
          </w:p>
        </w:tc>
        <w:tc>
          <w:tcPr>
            <w:tcW w:w="193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ja-JP"/>
              </w:rPr>
            </w:pPr>
          </w:p>
        </w:tc>
      </w:tr>
      <w:tr w:rsidR="00F12C67" w:rsidRPr="00305BE5" w:rsidTr="00BF50DB">
        <w:trPr>
          <w:cantSplit/>
          <w:jc w:val="center"/>
        </w:trPr>
        <w:tc>
          <w:tcPr>
            <w:tcW w:w="1952" w:type="dxa"/>
            <w:vMerge/>
            <w:tcBorders>
              <w:left w:val="single" w:sz="4" w:space="0" w:color="auto"/>
              <w:right w:val="single" w:sz="4" w:space="0" w:color="auto"/>
            </w:tcBorders>
          </w:tcPr>
          <w:p w:rsidR="00F12C67" w:rsidRPr="00305BE5" w:rsidRDefault="00F12C67" w:rsidP="00BF133D">
            <w:pPr>
              <w:pStyle w:val="Tabletext"/>
              <w:rPr>
                <w:lang w:val="es-ES_tradnl" w:eastAsia="ja-JP"/>
              </w:rPr>
            </w:pPr>
          </w:p>
        </w:tc>
        <w:tc>
          <w:tcPr>
            <w:tcW w:w="3778" w:type="dxa"/>
            <w:gridSpan w:val="2"/>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left"/>
              <w:rPr>
                <w:lang w:val="es-ES_tradnl" w:eastAsia="ja-JP"/>
              </w:rPr>
            </w:pPr>
            <w:r w:rsidRPr="00305BE5">
              <w:rPr>
                <w:lang w:val="es-ES_tradnl" w:eastAsia="ja-JP"/>
              </w:rPr>
              <w:t>Transmisión de datos de baja velocidad para reservar restaurantes, etc. (datos de muy baja velocidad/interactivo)</w:t>
            </w:r>
          </w:p>
        </w:tc>
        <w:tc>
          <w:tcPr>
            <w:tcW w:w="1972"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ja-JP"/>
              </w:rPr>
            </w:pPr>
            <w:r w:rsidRPr="00305BE5">
              <w:rPr>
                <w:lang w:val="es-ES_tradnl" w:eastAsia="ja-JP"/>
              </w:rPr>
              <w:t>1 kbit/s</w:t>
            </w:r>
          </w:p>
        </w:tc>
        <w:tc>
          <w:tcPr>
            <w:tcW w:w="193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ja-JP"/>
              </w:rPr>
            </w:pPr>
          </w:p>
        </w:tc>
      </w:tr>
      <w:tr w:rsidR="00F12C67" w:rsidRPr="00305BE5" w:rsidTr="00BF50DB">
        <w:trPr>
          <w:cantSplit/>
          <w:jc w:val="center"/>
        </w:trPr>
        <w:tc>
          <w:tcPr>
            <w:tcW w:w="1952" w:type="dxa"/>
            <w:vMerge/>
            <w:tcBorders>
              <w:left w:val="single" w:sz="4" w:space="0" w:color="auto"/>
              <w:bottom w:val="single" w:sz="4" w:space="0" w:color="auto"/>
              <w:right w:val="single" w:sz="4" w:space="0" w:color="auto"/>
            </w:tcBorders>
          </w:tcPr>
          <w:p w:rsidR="00F12C67" w:rsidRPr="00305BE5" w:rsidRDefault="00F12C67" w:rsidP="00BF133D">
            <w:pPr>
              <w:pStyle w:val="Tabletext"/>
              <w:rPr>
                <w:lang w:val="es-ES_tradnl" w:eastAsia="ja-JP"/>
              </w:rPr>
            </w:pPr>
          </w:p>
        </w:tc>
        <w:tc>
          <w:tcPr>
            <w:tcW w:w="3778" w:type="dxa"/>
            <w:gridSpan w:val="2"/>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left"/>
              <w:rPr>
                <w:lang w:val="es-ES_tradnl" w:eastAsia="ja-JP"/>
              </w:rPr>
            </w:pPr>
            <w:r w:rsidRPr="00305BE5">
              <w:rPr>
                <w:lang w:val="es-ES_tradnl" w:eastAsia="ja-JP"/>
              </w:rPr>
              <w:t>Transferencia de ficheros (multimedios de súper alta velocidad/segundo plano)</w:t>
            </w:r>
          </w:p>
        </w:tc>
        <w:tc>
          <w:tcPr>
            <w:tcW w:w="1972"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ja-JP"/>
              </w:rPr>
            </w:pPr>
            <w:r w:rsidRPr="00305BE5">
              <w:rPr>
                <w:lang w:val="es-ES_tradnl" w:eastAsia="ja-JP"/>
              </w:rPr>
              <w:t>50 Mbit/s</w:t>
            </w:r>
          </w:p>
        </w:tc>
        <w:tc>
          <w:tcPr>
            <w:tcW w:w="1937" w:type="dxa"/>
            <w:tcBorders>
              <w:top w:val="single" w:sz="4" w:space="0" w:color="auto"/>
              <w:left w:val="single" w:sz="4" w:space="0" w:color="auto"/>
              <w:bottom w:val="single" w:sz="4" w:space="0" w:color="auto"/>
              <w:right w:val="single" w:sz="4" w:space="0" w:color="auto"/>
            </w:tcBorders>
          </w:tcPr>
          <w:p w:rsidR="00F12C67" w:rsidRPr="00305BE5" w:rsidRDefault="00F12C67" w:rsidP="00BF133D">
            <w:pPr>
              <w:pStyle w:val="Tabletext"/>
              <w:jc w:val="center"/>
              <w:rPr>
                <w:lang w:val="es-ES_tradnl" w:eastAsia="ja-JP"/>
              </w:rPr>
            </w:pPr>
          </w:p>
        </w:tc>
      </w:tr>
    </w:tbl>
    <w:p w:rsidR="00F12C67" w:rsidRPr="00305BE5" w:rsidRDefault="00F12C67" w:rsidP="00F12C67">
      <w:pPr>
        <w:pStyle w:val="Tablefin"/>
        <w:rPr>
          <w:lang w:val="es-ES_tradnl" w:eastAsia="zh-CN"/>
        </w:rPr>
      </w:pPr>
    </w:p>
    <w:p w:rsidR="00F12C67" w:rsidRDefault="00F12C67" w:rsidP="00F12C67">
      <w:pPr>
        <w:pStyle w:val="Heading4"/>
        <w:rPr>
          <w:rFonts w:eastAsia="Batang"/>
          <w:lang w:val="es-ES_tradnl"/>
        </w:rPr>
      </w:pPr>
      <w:r w:rsidRPr="00305BE5">
        <w:rPr>
          <w:rFonts w:eastAsia="Batang"/>
          <w:lang w:val="es-ES_tradnl" w:eastAsia="ko-KR"/>
        </w:rPr>
        <w:t>3.5.2.3</w:t>
      </w:r>
      <w:r w:rsidRPr="00305BE5">
        <w:rPr>
          <w:rFonts w:eastAsia="Batang"/>
          <w:lang w:val="es-ES_tradnl" w:eastAsia="ko-KR"/>
        </w:rPr>
        <w:tab/>
      </w:r>
      <w:r w:rsidRPr="00305BE5">
        <w:rPr>
          <w:rFonts w:eastAsia="Batang"/>
          <w:lang w:val="es-ES_tradnl"/>
        </w:rPr>
        <w:t>Especificación de los valores de atributo de tráfico de cada servicio</w:t>
      </w:r>
    </w:p>
    <w:p w:rsidR="00F12C67" w:rsidRPr="00305BE5" w:rsidRDefault="00F12C67" w:rsidP="009C6A5A">
      <w:pPr>
        <w:rPr>
          <w:lang w:val="es-ES_tradnl" w:eastAsia="ja-JP"/>
        </w:rPr>
      </w:pPr>
      <w:r w:rsidRPr="00305BE5">
        <w:rPr>
          <w:rFonts w:eastAsia="Batang"/>
          <w:lang w:val="es-ES_tradnl" w:eastAsia="ko-KR"/>
        </w:rPr>
        <w:t>A partir de las listas de aplicaciones y servicios elaboradas en el Paso 1 de la Fig. 3, se especifican, para cada servicio en el Paso</w:t>
      </w:r>
      <w:r w:rsidR="009C6A5A">
        <w:rPr>
          <w:rFonts w:eastAsia="Batang"/>
          <w:lang w:val="es-ES_tradnl" w:eastAsia="ko-KR"/>
        </w:rPr>
        <w:t> </w:t>
      </w:r>
      <w:r w:rsidRPr="00305BE5">
        <w:rPr>
          <w:rFonts w:eastAsia="Batang"/>
          <w:lang w:val="es-ES_tradnl" w:eastAsia="ko-KR"/>
        </w:rPr>
        <w:t>2, los valores de los parámetros de atributos de tráfico, tales como velocidad binaria media de servicio y duración media de sesión.</w:t>
      </w:r>
    </w:p>
    <w:p w:rsidR="00F12C67" w:rsidRPr="00305BE5" w:rsidRDefault="00F12C67" w:rsidP="00F12C67">
      <w:pPr>
        <w:rPr>
          <w:lang w:val="es-ES_tradnl" w:eastAsia="ja-JP"/>
        </w:rPr>
      </w:pPr>
      <w:r w:rsidRPr="00305BE5">
        <w:rPr>
          <w:lang w:val="es-ES_tradnl" w:eastAsia="ja-JP"/>
        </w:rPr>
        <w:t>Al examinar los servicios enunciados en el Paso 1, se extraen los atributos de tráfico indicados en el Cuadro 12. Este Cuadro proporciona valores típicos para:</w:t>
      </w:r>
    </w:p>
    <w:p w:rsidR="00F12C67" w:rsidRPr="00305BE5" w:rsidRDefault="00F12C67" w:rsidP="00F12C67">
      <w:pPr>
        <w:pStyle w:val="enumlev1"/>
        <w:rPr>
          <w:lang w:val="es-ES_tradnl" w:eastAsia="ja-JP"/>
        </w:rPr>
      </w:pPr>
      <w:r w:rsidRPr="00305BE5">
        <w:rPr>
          <w:lang w:val="es-ES_tradnl" w:eastAsia="ja-JP"/>
        </w:rPr>
        <w:t>–</w:t>
      </w:r>
      <w:r w:rsidRPr="00305BE5">
        <w:rPr>
          <w:lang w:val="es-ES_tradnl" w:eastAsia="ja-JP"/>
        </w:rPr>
        <w:tab/>
        <w:t>velocidad binaria media del servicio; y</w:t>
      </w:r>
    </w:p>
    <w:p w:rsidR="00F12C67" w:rsidRPr="00305BE5" w:rsidRDefault="00F12C67" w:rsidP="00F12C67">
      <w:pPr>
        <w:pStyle w:val="enumlev1"/>
        <w:rPr>
          <w:rFonts w:eastAsia="Batang"/>
          <w:lang w:val="es-ES_tradnl" w:eastAsia="ko-KR"/>
        </w:rPr>
      </w:pPr>
      <w:r w:rsidRPr="00305BE5">
        <w:rPr>
          <w:lang w:val="es-ES_tradnl" w:eastAsia="ja-JP"/>
        </w:rPr>
        <w:t>–</w:t>
      </w:r>
      <w:r w:rsidRPr="00305BE5">
        <w:rPr>
          <w:lang w:val="es-ES_tradnl" w:eastAsia="ja-JP"/>
        </w:rPr>
        <w:tab/>
        <w:t>duración media de sesión</w:t>
      </w:r>
      <w:r w:rsidRPr="00305BE5">
        <w:rPr>
          <w:rFonts w:eastAsia="Batang"/>
          <w:lang w:val="es-ES_tradnl" w:eastAsia="ko-KR"/>
        </w:rPr>
        <w:t>.</w:t>
      </w:r>
    </w:p>
    <w:p w:rsidR="00F12C67" w:rsidRPr="00305BE5" w:rsidRDefault="00F12C67" w:rsidP="00F12C67">
      <w:pPr>
        <w:rPr>
          <w:rFonts w:eastAsia="Batang"/>
          <w:lang w:val="es-ES_tradnl" w:eastAsia="ko-KR"/>
        </w:rPr>
      </w:pPr>
      <w:r w:rsidRPr="00305BE5">
        <w:rPr>
          <w:rFonts w:eastAsia="Batang"/>
          <w:lang w:val="es-ES_tradnl" w:eastAsia="ko-KR"/>
        </w:rPr>
        <w:t>Estos valores se utilizan para descomponer los datos de aplicaciones obtenidos del mercado, si no se han descompuesto ya en los datos de mercado recopilados.</w:t>
      </w:r>
    </w:p>
    <w:p w:rsidR="00F12C67" w:rsidRPr="00305BE5" w:rsidRDefault="00F12C67" w:rsidP="00F12C67">
      <w:pPr>
        <w:pStyle w:val="Heading4"/>
        <w:rPr>
          <w:lang w:val="es-ES_tradnl" w:eastAsia="zh-CN"/>
        </w:rPr>
      </w:pPr>
      <w:r w:rsidRPr="00305BE5">
        <w:rPr>
          <w:lang w:val="es-ES_tradnl" w:eastAsia="zh-CN"/>
        </w:rPr>
        <w:lastRenderedPageBreak/>
        <w:t>3.5.2.4</w:t>
      </w:r>
      <w:r w:rsidRPr="00305BE5">
        <w:rPr>
          <w:lang w:val="es-ES_tradnl" w:eastAsia="zh-CN"/>
        </w:rPr>
        <w:tab/>
        <w:t>Especificación de los valores de atributo de mercado de cada servicio</w:t>
      </w:r>
    </w:p>
    <w:p w:rsidR="00F12C67" w:rsidRPr="00305BE5" w:rsidRDefault="00F12C67" w:rsidP="00F12C67">
      <w:pPr>
        <w:rPr>
          <w:lang w:val="es-ES_tradnl" w:eastAsia="zh-CN"/>
        </w:rPr>
      </w:pPr>
      <w:r w:rsidRPr="00305BE5">
        <w:rPr>
          <w:lang w:val="es-ES_tradnl" w:eastAsia="zh-CN"/>
        </w:rPr>
        <w:t>Las características variables en función del tiempo y de la región del tráfico por diferentes GTAR ofrecen una oportunidad para aumentar la eficacia de la utilización del espectro mediante la coordinación de redes y el programa de utilización flexible del espectro (FSU). La idea básica de esta concepción consiste en abandonar el criterio de atribuir a cada GTAR cantidades únicas y de alcance geográfico similar del espectro, permitiendo entre los GTAR el intercambio de espectro no utilizado en ese momento. En un sistema FSU ideal, sólo se atribuiría a la RAN la cantidad de espectro requerida para satisfacer la demanda de tráfico. Muchas técnicas de acceso radioeléctrico presentan estas características variables en el tiempo para responder al comportamiento variable de los usuarios en el curso de la jornada.</w:t>
      </w:r>
    </w:p>
    <w:p w:rsidR="00F12C67" w:rsidRPr="00305BE5" w:rsidRDefault="00F12C67" w:rsidP="00F12C67">
      <w:pPr>
        <w:rPr>
          <w:lang w:val="es-ES_tradnl" w:eastAsia="zh-CN"/>
        </w:rPr>
      </w:pPr>
      <w:r w:rsidRPr="00305BE5">
        <w:rPr>
          <w:lang w:val="es-ES_tradnl" w:eastAsia="zh-CN"/>
        </w:rPr>
        <w:t xml:space="preserve">A fin de calcular la necesidad dinámica de espectro de una GTAR, se requieren valores de atributo de mercado para un intervalo de tiempo dado </w:t>
      </w:r>
      <w:r w:rsidRPr="00305BE5">
        <w:rPr>
          <w:i/>
          <w:lang w:val="es-ES_tradnl" w:eastAsia="zh-CN"/>
        </w:rPr>
        <w:t>t</w:t>
      </w:r>
      <w:r w:rsidRPr="00305BE5">
        <w:rPr>
          <w:lang w:val="es-ES_tradnl" w:eastAsia="zh-CN"/>
        </w:rPr>
        <w:t xml:space="preserve">. El ahorro de espectro que puede obtenerse aplicando el método FSU aumentará proporcionalmente a la mayor definición temporal de los valores de atributo de mercado suministrados. </w:t>
      </w:r>
    </w:p>
    <w:p w:rsidR="00F12C67" w:rsidRPr="00305BE5" w:rsidRDefault="00F12C67" w:rsidP="00F12C67">
      <w:pPr>
        <w:rPr>
          <w:lang w:val="es-ES_tradnl" w:eastAsia="zh-CN"/>
        </w:rPr>
      </w:pPr>
      <w:r w:rsidRPr="00305BE5">
        <w:rPr>
          <w:lang w:val="es-ES_tradnl" w:eastAsia="zh-CN"/>
        </w:rPr>
        <w:t>A fin de analizar los datos de mercado, deben especificarse los valores de densidad de usuarios y de velocidad de llegada de sesión por usuario para cada servicio en cada entorno de servicio e intervalo de tiempo. Además, la relación de movilidad definida en el § 3.4.1.3 debe figurar en la distribución del tráfico. El Cuadro 13 presenta un ejemplo de la respuesta esperada al cuestionario sobre mercado y servicios.</w:t>
      </w:r>
    </w:p>
    <w:p w:rsidR="00F12C67" w:rsidRPr="00305BE5" w:rsidRDefault="00F12C67" w:rsidP="00F12C67">
      <w:pPr>
        <w:pStyle w:val="Heading4"/>
        <w:rPr>
          <w:rFonts w:eastAsia="Batang"/>
          <w:lang w:val="es-ES_tradnl" w:eastAsia="ko-KR"/>
        </w:rPr>
      </w:pPr>
      <w:r w:rsidRPr="00305BE5">
        <w:rPr>
          <w:rFonts w:eastAsia="Batang"/>
          <w:lang w:val="es-ES_tradnl" w:eastAsia="ko-KR"/>
        </w:rPr>
        <w:t>3.5.2.5</w:t>
      </w:r>
      <w:r w:rsidRPr="00305BE5">
        <w:rPr>
          <w:rFonts w:eastAsia="Batang"/>
          <w:lang w:val="es-ES_tradnl" w:eastAsia="ko-KR"/>
        </w:rPr>
        <w:tab/>
        <w:t>Correspondencia de servicios y cuadro de categorías de servicio por entorno de servicio</w:t>
      </w:r>
    </w:p>
    <w:p w:rsidR="00F12C67" w:rsidRPr="00305BE5" w:rsidRDefault="00F12C67" w:rsidP="00837FC4">
      <w:pPr>
        <w:rPr>
          <w:rFonts w:eastAsia="Batang"/>
          <w:lang w:val="es-ES_tradnl" w:eastAsia="ko-KR"/>
        </w:rPr>
      </w:pPr>
      <w:r w:rsidRPr="00305BE5">
        <w:rPr>
          <w:rFonts w:eastAsia="Batang"/>
          <w:lang w:val="es-ES_tradnl" w:eastAsia="ko-KR"/>
        </w:rPr>
        <w:t>Con arreglo al Cuadro</w:t>
      </w:r>
      <w:r w:rsidR="00837FC4">
        <w:rPr>
          <w:rFonts w:eastAsia="Batang"/>
          <w:lang w:val="es-ES_tradnl" w:eastAsia="ko-KR"/>
        </w:rPr>
        <w:t> </w:t>
      </w:r>
      <w:r w:rsidRPr="00305BE5">
        <w:rPr>
          <w:rFonts w:eastAsia="Batang"/>
          <w:lang w:val="es-ES_tradnl" w:eastAsia="ko-KR"/>
        </w:rPr>
        <w:t>13, cada servicio puede hacerse corresponder al cuadro de tipos de servicio y clases de tráfico, según ilustra el Cuadro</w:t>
      </w:r>
      <w:r w:rsidR="00837FC4">
        <w:rPr>
          <w:rFonts w:eastAsia="Batang"/>
          <w:lang w:val="es-ES_tradnl" w:eastAsia="ko-KR"/>
        </w:rPr>
        <w:t> </w:t>
      </w:r>
      <w:r w:rsidRPr="00305BE5">
        <w:rPr>
          <w:rFonts w:eastAsia="Batang"/>
          <w:lang w:val="es-ES_tradnl" w:eastAsia="ko-KR"/>
        </w:rPr>
        <w:t>1. Todos los servicios enumerados en el Cuadro</w:t>
      </w:r>
      <w:r w:rsidR="00D550D5">
        <w:rPr>
          <w:rFonts w:eastAsia="Batang"/>
          <w:lang w:val="es-ES_tradnl" w:eastAsia="ko-KR"/>
        </w:rPr>
        <w:t> </w:t>
      </w:r>
      <w:r w:rsidRPr="00305BE5">
        <w:rPr>
          <w:rFonts w:eastAsia="Batang"/>
          <w:lang w:val="es-ES_tradnl" w:eastAsia="ko-KR"/>
        </w:rPr>
        <w:t>13 deberían corresponder al Cuadro</w:t>
      </w:r>
      <w:r w:rsidR="00837FC4">
        <w:rPr>
          <w:rFonts w:eastAsia="Batang"/>
          <w:lang w:val="es-ES_tradnl" w:eastAsia="ko-KR"/>
        </w:rPr>
        <w:t> </w:t>
      </w:r>
      <w:r w:rsidRPr="00305BE5">
        <w:rPr>
          <w:rFonts w:eastAsia="Batang"/>
          <w:lang w:val="es-ES_tradnl" w:eastAsia="ko-KR"/>
        </w:rPr>
        <w:t xml:space="preserve">1. Este </w:t>
      </w:r>
      <w:r>
        <w:rPr>
          <w:rFonts w:eastAsia="Batang"/>
          <w:lang w:val="es-ES_tradnl" w:eastAsia="ko-KR"/>
        </w:rPr>
        <w:t>c</w:t>
      </w:r>
      <w:r w:rsidRPr="00305BE5">
        <w:rPr>
          <w:rFonts w:eastAsia="Batang"/>
          <w:lang w:val="es-ES_tradnl" w:eastAsia="ko-KR"/>
        </w:rPr>
        <w:t>uadro se elaborará para cada entorno de servicio, de modo que puedan establecerse seis cuadros diferentes, para todos los entornos de servicio.</w:t>
      </w:r>
    </w:p>
    <w:p w:rsidR="00F12C67" w:rsidRPr="00305BE5" w:rsidRDefault="00F12C67" w:rsidP="00F12C67">
      <w:pPr>
        <w:pStyle w:val="Heading4"/>
        <w:rPr>
          <w:rFonts w:eastAsia="Batang"/>
          <w:lang w:val="es-ES_tradnl" w:eastAsia="ko-KR"/>
        </w:rPr>
      </w:pPr>
      <w:r w:rsidRPr="00305BE5">
        <w:rPr>
          <w:rFonts w:eastAsia="Batang"/>
          <w:lang w:val="es-ES_tradnl" w:eastAsia="ko-KR"/>
        </w:rPr>
        <w:t>3.5.2.</w:t>
      </w:r>
      <w:r w:rsidRPr="00305BE5">
        <w:rPr>
          <w:lang w:val="es-ES_tradnl" w:eastAsia="ja-JP"/>
        </w:rPr>
        <w:t>6</w:t>
      </w:r>
      <w:r w:rsidRPr="00305BE5">
        <w:rPr>
          <w:rFonts w:eastAsia="Batang"/>
          <w:lang w:val="es-ES_tradnl" w:eastAsia="ko-KR"/>
        </w:rPr>
        <w:tab/>
        <w:t>Cálculo de los valores de atributo de mercado por categoría de servicio, entorno de servicio e intervalo de tiempo</w:t>
      </w:r>
    </w:p>
    <w:p w:rsidR="00F12C67" w:rsidRDefault="00F12C67" w:rsidP="00837FC4">
      <w:pPr>
        <w:rPr>
          <w:lang w:val="es-ES_tradnl" w:eastAsia="ko-KR"/>
        </w:rPr>
      </w:pPr>
      <w:r w:rsidRPr="00305BE5">
        <w:rPr>
          <w:lang w:val="es-ES_tradnl" w:eastAsia="ko-KR"/>
        </w:rPr>
        <w:t>El Cuadro</w:t>
      </w:r>
      <w:r w:rsidR="00D550D5">
        <w:rPr>
          <w:lang w:val="es-ES_tradnl" w:eastAsia="ko-KR"/>
        </w:rPr>
        <w:t> </w:t>
      </w:r>
      <w:r w:rsidRPr="00305BE5">
        <w:rPr>
          <w:lang w:val="es-ES_tradnl" w:eastAsia="ko-KR"/>
        </w:rPr>
        <w:t>13 presenta los valores de atributo de mercado de cada servicio. En esta etapa, se calculan los valores de atributo de mercado para cada categoría de servicio, entorno de servicio e intervalo de tiempo. Los resultados aparecen en el Cuadro</w:t>
      </w:r>
      <w:r w:rsidR="00837FC4">
        <w:rPr>
          <w:lang w:val="es-ES_tradnl" w:eastAsia="ko-KR"/>
        </w:rPr>
        <w:t> </w:t>
      </w:r>
      <w:r w:rsidRPr="00305BE5">
        <w:rPr>
          <w:lang w:val="es-ES_tradnl" w:eastAsia="ko-KR"/>
        </w:rPr>
        <w:t>14. Se suministran valores de atributo de mercado distintos, ya sea para enlaces ascendentes o descendentes.</w:t>
      </w:r>
    </w:p>
    <w:p w:rsidR="00D550D5" w:rsidRPr="00305BE5" w:rsidRDefault="00D550D5" w:rsidP="00D550D5">
      <w:pPr>
        <w:rPr>
          <w:lang w:val="es-ES_tradnl" w:eastAsia="ko-KR"/>
        </w:rPr>
      </w:pPr>
      <w:r w:rsidRPr="00305BE5">
        <w:rPr>
          <w:lang w:val="es-ES_tradnl" w:eastAsia="ko-KR"/>
        </w:rPr>
        <w:t xml:space="preserve">Los valores requeridos para </w:t>
      </w:r>
      <w:r w:rsidRPr="00305BE5">
        <w:rPr>
          <w:iCs/>
          <w:lang w:val="es-ES_tradnl" w:eastAsia="ko-KR"/>
        </w:rPr>
        <w:t>el</w:t>
      </w:r>
      <w:r w:rsidRPr="00305BE5">
        <w:rPr>
          <w:lang w:val="es-ES_tradnl" w:eastAsia="ko-KR"/>
        </w:rPr>
        <w:t xml:space="preserve"> entorno de servicio </w:t>
      </w:r>
      <w:r w:rsidRPr="00305BE5">
        <w:rPr>
          <w:i/>
          <w:lang w:val="es-ES_tradnl" w:eastAsia="ko-KR"/>
        </w:rPr>
        <w:t>m</w:t>
      </w:r>
      <w:r w:rsidRPr="00305BE5">
        <w:rPr>
          <w:lang w:val="es-ES_tradnl" w:eastAsia="ko-KR"/>
        </w:rPr>
        <w:t xml:space="preserve">, intervalo de </w:t>
      </w:r>
      <w:r>
        <w:rPr>
          <w:lang w:val="es-ES_tradnl"/>
        </w:rPr>
        <w:t>tiempo </w:t>
      </w:r>
      <w:r w:rsidRPr="005A1361">
        <w:rPr>
          <w:i/>
          <w:iCs/>
          <w:lang w:val="es-ES_tradnl"/>
        </w:rPr>
        <w:t>t</w:t>
      </w:r>
      <w:r w:rsidRPr="00305BE5">
        <w:rPr>
          <w:lang w:val="es-ES_tradnl" w:eastAsia="ko-KR"/>
        </w:rPr>
        <w:t xml:space="preserve">, y categoría de servicio </w:t>
      </w:r>
      <w:r w:rsidRPr="00305BE5">
        <w:rPr>
          <w:i/>
          <w:lang w:val="es-ES_tradnl" w:eastAsia="ko-KR"/>
        </w:rPr>
        <w:t>n</w:t>
      </w:r>
      <w:r w:rsidRPr="00305BE5">
        <w:rPr>
          <w:lang w:val="es-ES_tradnl" w:eastAsia="ko-KR"/>
        </w:rPr>
        <w:t xml:space="preserve"> se deducen de los valores de parámetros de cada servicio como sigue:</w:t>
      </w:r>
    </w:p>
    <w:p w:rsidR="00F12C67" w:rsidRPr="00305BE5" w:rsidRDefault="00D550D5" w:rsidP="00F12C67">
      <w:pPr>
        <w:pStyle w:val="TableNo"/>
        <w:rPr>
          <w:lang w:val="es-ES_tradnl"/>
        </w:rPr>
      </w:pPr>
      <w:r>
        <w:rPr>
          <w:lang w:val="es-ES_tradnl"/>
        </w:rPr>
        <w:lastRenderedPageBreak/>
        <w:t>CUADRO 13</w:t>
      </w:r>
    </w:p>
    <w:p w:rsidR="00F12C67" w:rsidRDefault="00F12C67" w:rsidP="00F12C67">
      <w:pPr>
        <w:pStyle w:val="Tabletitle"/>
        <w:rPr>
          <w:lang w:val="es-ES_tradnl" w:eastAsia="ko-KR"/>
        </w:rPr>
      </w:pPr>
      <w:r w:rsidRPr="00305BE5">
        <w:rPr>
          <w:lang w:val="es-ES_tradnl" w:eastAsia="ko-KR"/>
        </w:rPr>
        <w:t xml:space="preserve">Respuesta esperada al </w:t>
      </w:r>
      <w:r>
        <w:rPr>
          <w:lang w:val="es-ES_tradnl" w:eastAsia="ko-KR"/>
        </w:rPr>
        <w:t>C</w:t>
      </w:r>
      <w:r w:rsidRPr="00305BE5">
        <w:rPr>
          <w:lang w:val="es-ES_tradnl" w:eastAsia="ko-KR"/>
        </w:rPr>
        <w:t>uestionario sobre mercado y servicios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1575"/>
        <w:gridCol w:w="545"/>
        <w:gridCol w:w="510"/>
        <w:gridCol w:w="948"/>
        <w:gridCol w:w="1016"/>
        <w:gridCol w:w="859"/>
        <w:gridCol w:w="847"/>
        <w:gridCol w:w="568"/>
        <w:gridCol w:w="536"/>
        <w:gridCol w:w="526"/>
        <w:gridCol w:w="422"/>
      </w:tblGrid>
      <w:tr w:rsidR="00F12C67" w:rsidRPr="001555A0" w:rsidTr="00BF133D">
        <w:trPr>
          <w:cantSplit/>
          <w:jc w:val="center"/>
        </w:trPr>
        <w:tc>
          <w:tcPr>
            <w:tcW w:w="1287" w:type="dxa"/>
          </w:tcPr>
          <w:p w:rsidR="00F12C67" w:rsidRPr="001555A0" w:rsidRDefault="00F12C67" w:rsidP="00BF133D">
            <w:pPr>
              <w:pStyle w:val="Tablehead"/>
              <w:rPr>
                <w:lang w:eastAsia="ja-JP"/>
              </w:rPr>
            </w:pPr>
            <w:r>
              <w:rPr>
                <w:lang w:eastAsia="ko-KR"/>
              </w:rPr>
              <w:t>Aplica-ciones</w:t>
            </w:r>
          </w:p>
        </w:tc>
        <w:tc>
          <w:tcPr>
            <w:tcW w:w="1575" w:type="dxa"/>
          </w:tcPr>
          <w:p w:rsidR="00F12C67" w:rsidRPr="001555A0" w:rsidRDefault="00F12C67" w:rsidP="00BF133D">
            <w:pPr>
              <w:pStyle w:val="Tablehead"/>
              <w:rPr>
                <w:lang w:eastAsia="ja-JP"/>
              </w:rPr>
            </w:pPr>
            <w:r w:rsidRPr="001555A0">
              <w:rPr>
                <w:lang w:eastAsia="ko-KR"/>
              </w:rPr>
              <w:t>Servic</w:t>
            </w:r>
            <w:r>
              <w:rPr>
                <w:lang w:eastAsia="ko-KR"/>
              </w:rPr>
              <w:t>ios</w:t>
            </w:r>
            <w:r w:rsidRPr="001555A0">
              <w:rPr>
                <w:lang w:eastAsia="ja-JP"/>
              </w:rPr>
              <w:br/>
            </w:r>
            <w:r w:rsidRPr="001555A0">
              <w:rPr>
                <w:i/>
                <w:lang w:eastAsia="ko-KR"/>
              </w:rPr>
              <w:t>s</w:t>
            </w:r>
            <w:r w:rsidRPr="001555A0">
              <w:rPr>
                <w:lang w:eastAsia="ja-JP"/>
              </w:rPr>
              <w:t xml:space="preserve">: </w:t>
            </w:r>
            <w:r>
              <w:rPr>
                <w:lang w:eastAsia="ja-JP"/>
              </w:rPr>
              <w:t>índice</w:t>
            </w:r>
          </w:p>
        </w:tc>
        <w:tc>
          <w:tcPr>
            <w:tcW w:w="545" w:type="dxa"/>
          </w:tcPr>
          <w:p w:rsidR="00F12C67" w:rsidRPr="001555A0" w:rsidRDefault="00F12C67" w:rsidP="00BF133D">
            <w:pPr>
              <w:pStyle w:val="Tablehead"/>
              <w:rPr>
                <w:i/>
                <w:lang w:eastAsia="ja-JP"/>
              </w:rPr>
            </w:pPr>
            <w:r w:rsidRPr="001555A0">
              <w:rPr>
                <w:lang w:eastAsia="ko-KR"/>
              </w:rPr>
              <w:t>SC</w:t>
            </w:r>
            <w:r w:rsidRPr="001555A0">
              <w:rPr>
                <w:lang w:eastAsia="ja-JP"/>
              </w:rPr>
              <w:br/>
            </w:r>
            <w:r w:rsidRPr="001555A0">
              <w:rPr>
                <w:i/>
                <w:lang w:eastAsia="ja-JP"/>
              </w:rPr>
              <w:t>n</w:t>
            </w:r>
          </w:p>
        </w:tc>
        <w:tc>
          <w:tcPr>
            <w:tcW w:w="510" w:type="dxa"/>
          </w:tcPr>
          <w:p w:rsidR="00F12C67" w:rsidRPr="001555A0" w:rsidRDefault="00F12C67" w:rsidP="00BF133D">
            <w:pPr>
              <w:pStyle w:val="Tablehead"/>
              <w:rPr>
                <w:lang w:eastAsia="ja-JP"/>
              </w:rPr>
            </w:pPr>
            <w:r w:rsidRPr="001555A0">
              <w:rPr>
                <w:lang w:eastAsia="ko-KR"/>
              </w:rPr>
              <w:t>SE</w:t>
            </w:r>
            <w:r w:rsidRPr="001555A0">
              <w:rPr>
                <w:lang w:eastAsia="ko-KR"/>
              </w:rPr>
              <w:br/>
            </w:r>
            <w:r w:rsidRPr="001555A0">
              <w:rPr>
                <w:i/>
                <w:lang w:eastAsia="ja-JP"/>
              </w:rPr>
              <w:t>m</w:t>
            </w:r>
          </w:p>
        </w:tc>
        <w:tc>
          <w:tcPr>
            <w:tcW w:w="5722" w:type="dxa"/>
            <w:gridSpan w:val="8"/>
          </w:tcPr>
          <w:p w:rsidR="00F12C67" w:rsidRPr="001555A0" w:rsidRDefault="00F12C67" w:rsidP="00BF133D">
            <w:pPr>
              <w:pStyle w:val="Tablehead"/>
              <w:rPr>
                <w:szCs w:val="22"/>
                <w:lang w:eastAsia="ko-KR"/>
              </w:rPr>
            </w:pPr>
            <w:r>
              <w:rPr>
                <w:lang w:eastAsia="ko-KR"/>
              </w:rPr>
              <w:t>Atributos de mercado</w:t>
            </w:r>
          </w:p>
        </w:tc>
      </w:tr>
      <w:tr w:rsidR="00F12C67" w:rsidRPr="004C012E" w:rsidTr="00BF133D">
        <w:trPr>
          <w:cantSplit/>
          <w:trHeight w:val="851"/>
          <w:jc w:val="center"/>
        </w:trPr>
        <w:tc>
          <w:tcPr>
            <w:tcW w:w="1287" w:type="dxa"/>
            <w:vMerge w:val="restart"/>
          </w:tcPr>
          <w:p w:rsidR="00F12C67" w:rsidRPr="001555A0" w:rsidRDefault="00F12C67" w:rsidP="00BF133D">
            <w:pPr>
              <w:pStyle w:val="Tablehead"/>
              <w:ind w:left="57" w:right="57"/>
              <w:rPr>
                <w:lang w:eastAsia="ja-JP"/>
              </w:rPr>
            </w:pPr>
          </w:p>
        </w:tc>
        <w:tc>
          <w:tcPr>
            <w:tcW w:w="1575" w:type="dxa"/>
            <w:vMerge w:val="restart"/>
          </w:tcPr>
          <w:p w:rsidR="00F12C67" w:rsidRPr="001555A0" w:rsidRDefault="00F12C67" w:rsidP="00BF133D">
            <w:pPr>
              <w:pStyle w:val="Tablehead"/>
              <w:ind w:left="57" w:right="57"/>
              <w:rPr>
                <w:lang w:eastAsia="ja-JP"/>
              </w:rPr>
            </w:pPr>
          </w:p>
        </w:tc>
        <w:tc>
          <w:tcPr>
            <w:tcW w:w="545" w:type="dxa"/>
            <w:vMerge w:val="restart"/>
          </w:tcPr>
          <w:p w:rsidR="00F12C67" w:rsidRPr="001555A0" w:rsidRDefault="00F12C67" w:rsidP="00BF133D">
            <w:pPr>
              <w:pStyle w:val="Tablehead"/>
              <w:ind w:left="57" w:right="57"/>
              <w:rPr>
                <w:lang w:eastAsia="ko-KR"/>
              </w:rPr>
            </w:pPr>
          </w:p>
        </w:tc>
        <w:tc>
          <w:tcPr>
            <w:tcW w:w="510" w:type="dxa"/>
            <w:vMerge w:val="restart"/>
          </w:tcPr>
          <w:p w:rsidR="00F12C67" w:rsidRPr="001555A0" w:rsidRDefault="00F12C67" w:rsidP="00BF133D">
            <w:pPr>
              <w:pStyle w:val="Tablehead"/>
              <w:ind w:left="57" w:right="57"/>
              <w:rPr>
                <w:szCs w:val="18"/>
                <w:lang w:eastAsia="ja-JP"/>
              </w:rPr>
            </w:pPr>
          </w:p>
        </w:tc>
        <w:tc>
          <w:tcPr>
            <w:tcW w:w="948" w:type="dxa"/>
            <w:vMerge w:val="restart"/>
            <w:textDirection w:val="btLr"/>
            <w:vAlign w:val="center"/>
          </w:tcPr>
          <w:p w:rsidR="00F12C67" w:rsidRPr="00305BE5" w:rsidRDefault="00F12C67" w:rsidP="00BF133D">
            <w:pPr>
              <w:pStyle w:val="Tablehead"/>
              <w:ind w:left="113" w:right="113"/>
              <w:rPr>
                <w:szCs w:val="18"/>
                <w:lang w:val="es-ES_tradnl" w:eastAsia="ja-JP"/>
              </w:rPr>
            </w:pPr>
            <w:r w:rsidRPr="00305BE5">
              <w:rPr>
                <w:szCs w:val="16"/>
                <w:lang w:val="es-ES_tradnl" w:eastAsia="ja-JP"/>
              </w:rPr>
              <w:t xml:space="preserve">Densidad de usuarios </w:t>
            </w:r>
            <w:r w:rsidRPr="00305BE5">
              <w:rPr>
                <w:i/>
                <w:lang w:val="es-ES_tradnl" w:eastAsia="ko-KR"/>
              </w:rPr>
              <w:t>U</w:t>
            </w:r>
            <w:r w:rsidRPr="00305BE5">
              <w:rPr>
                <w:i/>
                <w:szCs w:val="22"/>
                <w:vertAlign w:val="subscript"/>
                <w:lang w:val="es-ES_tradnl" w:eastAsia="ja-JP"/>
              </w:rPr>
              <w:t>m,t,s</w:t>
            </w:r>
            <w:r w:rsidRPr="00305BE5">
              <w:rPr>
                <w:i/>
                <w:szCs w:val="22"/>
                <w:vertAlign w:val="subscript"/>
                <w:lang w:val="es-ES_tradnl" w:eastAsia="ja-JP"/>
              </w:rPr>
              <w:br/>
            </w:r>
            <w:r w:rsidRPr="00305BE5">
              <w:rPr>
                <w:lang w:val="es-ES_tradnl" w:eastAsia="ja-JP"/>
              </w:rPr>
              <w:t>(usuarios/km</w:t>
            </w:r>
            <w:r w:rsidRPr="00305BE5">
              <w:rPr>
                <w:vertAlign w:val="superscript"/>
                <w:lang w:val="es-ES_tradnl" w:eastAsia="ja-JP"/>
              </w:rPr>
              <w:t>2</w:t>
            </w:r>
            <w:r w:rsidRPr="00305BE5">
              <w:rPr>
                <w:lang w:val="es-ES_tradnl" w:eastAsia="ja-JP"/>
              </w:rPr>
              <w:t>)</w:t>
            </w:r>
          </w:p>
        </w:tc>
        <w:tc>
          <w:tcPr>
            <w:tcW w:w="1016" w:type="dxa"/>
            <w:vMerge w:val="restart"/>
            <w:textDirection w:val="btLr"/>
            <w:vAlign w:val="center"/>
          </w:tcPr>
          <w:p w:rsidR="00F12C67" w:rsidRPr="00305BE5" w:rsidRDefault="00F12C67" w:rsidP="00BF133D">
            <w:pPr>
              <w:pStyle w:val="Tablehead"/>
              <w:spacing w:before="0"/>
              <w:ind w:left="113" w:right="113"/>
              <w:rPr>
                <w:lang w:val="es-ES_tradnl" w:eastAsia="ja-JP"/>
              </w:rPr>
            </w:pPr>
            <w:r w:rsidRPr="00305BE5">
              <w:rPr>
                <w:lang w:val="es-ES_tradnl" w:eastAsia="ko-KR"/>
              </w:rPr>
              <w:t xml:space="preserve">Velocidad de llegada de sesión por usuario </w:t>
            </w:r>
            <w:r w:rsidRPr="00305BE5">
              <w:rPr>
                <w:lang w:val="es-ES_tradnl" w:eastAsia="ko-KR"/>
              </w:rPr>
              <w:br/>
            </w:r>
            <w:r w:rsidRPr="00305BE5">
              <w:rPr>
                <w:i/>
                <w:lang w:val="es-ES_tradnl" w:eastAsia="ko-KR"/>
              </w:rPr>
              <w:t>Q</w:t>
            </w:r>
            <w:r w:rsidRPr="00305BE5">
              <w:rPr>
                <w:i/>
                <w:szCs w:val="22"/>
                <w:vertAlign w:val="subscript"/>
                <w:lang w:val="es-ES_tradnl" w:eastAsia="ja-JP"/>
              </w:rPr>
              <w:t>m,t,s</w:t>
            </w:r>
            <w:r w:rsidRPr="00305BE5">
              <w:rPr>
                <w:szCs w:val="22"/>
                <w:lang w:val="es-ES_tradnl" w:eastAsia="ja-JP"/>
              </w:rPr>
              <w:t xml:space="preserve"> </w:t>
            </w:r>
            <w:r w:rsidRPr="00305BE5">
              <w:rPr>
                <w:lang w:val="es-ES_tradnl" w:eastAsia="ja-JP"/>
              </w:rPr>
              <w:t>(sesión/(s*usuario))</w:t>
            </w:r>
          </w:p>
        </w:tc>
        <w:tc>
          <w:tcPr>
            <w:tcW w:w="859" w:type="dxa"/>
            <w:vMerge w:val="restart"/>
            <w:textDirection w:val="btLr"/>
            <w:vAlign w:val="center"/>
          </w:tcPr>
          <w:p w:rsidR="00F12C67" w:rsidRPr="00305BE5" w:rsidRDefault="00F12C67" w:rsidP="00BF133D">
            <w:pPr>
              <w:pStyle w:val="Tablehead"/>
              <w:ind w:left="113" w:right="113"/>
              <w:rPr>
                <w:szCs w:val="16"/>
                <w:lang w:val="es-ES_tradnl" w:eastAsia="ko-KR"/>
              </w:rPr>
            </w:pPr>
            <w:r w:rsidRPr="00305BE5">
              <w:rPr>
                <w:lang w:val="es-ES_tradnl" w:eastAsia="ko-KR"/>
              </w:rPr>
              <w:t xml:space="preserve">Velocidad binaria media de servicio </w:t>
            </w:r>
            <w:r w:rsidRPr="00305BE5">
              <w:rPr>
                <w:i/>
                <w:lang w:val="es-ES_tradnl" w:eastAsia="ko-KR"/>
              </w:rPr>
              <w:t>r</w:t>
            </w:r>
            <w:r w:rsidRPr="00305BE5">
              <w:rPr>
                <w:i/>
                <w:szCs w:val="16"/>
                <w:vertAlign w:val="subscript"/>
                <w:lang w:val="es-ES_tradnl" w:eastAsia="ja-JP"/>
              </w:rPr>
              <w:t>s</w:t>
            </w:r>
            <w:r w:rsidRPr="00305BE5">
              <w:rPr>
                <w:i/>
                <w:szCs w:val="16"/>
                <w:vertAlign w:val="subscript"/>
                <w:lang w:val="es-ES_tradnl" w:eastAsia="ja-JP"/>
              </w:rPr>
              <w:br/>
            </w:r>
            <w:r w:rsidRPr="00305BE5">
              <w:rPr>
                <w:lang w:val="es-ES_tradnl" w:eastAsia="ja-JP"/>
              </w:rPr>
              <w:t>(bit/s)</w:t>
            </w:r>
          </w:p>
        </w:tc>
        <w:tc>
          <w:tcPr>
            <w:tcW w:w="847" w:type="dxa"/>
            <w:vMerge w:val="restart"/>
            <w:textDirection w:val="btLr"/>
            <w:vAlign w:val="center"/>
          </w:tcPr>
          <w:p w:rsidR="00F12C67" w:rsidRPr="00305BE5" w:rsidRDefault="00F12C67" w:rsidP="00BF133D">
            <w:pPr>
              <w:pStyle w:val="Tablehead"/>
              <w:ind w:left="113" w:right="113"/>
              <w:rPr>
                <w:lang w:val="es-ES_tradnl" w:eastAsia="ko-KR"/>
              </w:rPr>
            </w:pPr>
            <w:r w:rsidRPr="00305BE5">
              <w:rPr>
                <w:lang w:val="es-ES_tradnl" w:eastAsia="ko-KR"/>
              </w:rPr>
              <w:t>Duración media de sesión</w:t>
            </w:r>
            <w:r w:rsidRPr="00305BE5">
              <w:rPr>
                <w:lang w:val="es-ES_tradnl" w:eastAsia="ko-KR"/>
              </w:rPr>
              <w:br/>
              <w:t>μ</w:t>
            </w:r>
            <w:r w:rsidRPr="00305BE5">
              <w:rPr>
                <w:i/>
                <w:iCs/>
                <w:vertAlign w:val="subscript"/>
                <w:lang w:val="es-ES_tradnl" w:eastAsia="ko-KR"/>
              </w:rPr>
              <w:t>m,t,s</w:t>
            </w:r>
            <w:r w:rsidRPr="00305BE5">
              <w:rPr>
                <w:vertAlign w:val="subscript"/>
                <w:lang w:val="es-ES_tradnl" w:eastAsia="ja-JP"/>
              </w:rPr>
              <w:t xml:space="preserve"> </w:t>
            </w:r>
            <w:r w:rsidRPr="00305BE5">
              <w:rPr>
                <w:lang w:val="es-ES_tradnl" w:eastAsia="ja-JP"/>
              </w:rPr>
              <w:t>(</w:t>
            </w:r>
            <w:r w:rsidRPr="00305BE5">
              <w:rPr>
                <w:lang w:val="es-ES_tradnl" w:eastAsia="ko-KR"/>
              </w:rPr>
              <w:t>s/sesión</w:t>
            </w:r>
            <w:r w:rsidRPr="00305BE5">
              <w:rPr>
                <w:lang w:val="es-ES_tradnl" w:eastAsia="ja-JP"/>
              </w:rPr>
              <w:t>)</w:t>
            </w:r>
          </w:p>
        </w:tc>
        <w:tc>
          <w:tcPr>
            <w:tcW w:w="2052" w:type="dxa"/>
            <w:gridSpan w:val="4"/>
          </w:tcPr>
          <w:p w:rsidR="00F12C67" w:rsidRPr="004C012E" w:rsidRDefault="00F12C67" w:rsidP="00BF133D">
            <w:pPr>
              <w:pStyle w:val="Tablehead"/>
              <w:ind w:left="57" w:right="57"/>
              <w:rPr>
                <w:b w:val="0"/>
                <w:sz w:val="18"/>
                <w:szCs w:val="18"/>
                <w:lang w:val="es-ES_tradnl" w:eastAsia="ko-KR"/>
              </w:rPr>
            </w:pPr>
            <w:r w:rsidRPr="004C012E">
              <w:rPr>
                <w:lang w:val="es-ES_tradnl" w:eastAsia="ko-KR"/>
              </w:rPr>
              <w:t>Relación de movilidad (%)</w:t>
            </w:r>
            <w:r w:rsidRPr="004C012E">
              <w:rPr>
                <w:lang w:val="es-ES_tradnl" w:eastAsia="ko-KR"/>
              </w:rPr>
              <w:br/>
            </w:r>
            <w:r w:rsidRPr="004C012E">
              <w:rPr>
                <w:b w:val="0"/>
                <w:i/>
                <w:lang w:val="es-ES_tradnl" w:eastAsia="ko-KR"/>
              </w:rPr>
              <w:t>MR</w:t>
            </w:r>
            <w:r w:rsidRPr="004C012E">
              <w:rPr>
                <w:b w:val="0"/>
                <w:i/>
                <w:vertAlign w:val="subscript"/>
                <w:lang w:val="es-ES_tradnl" w:eastAsia="ko-KR"/>
              </w:rPr>
              <w:t>m,s</w:t>
            </w:r>
          </w:p>
        </w:tc>
      </w:tr>
      <w:tr w:rsidR="00F12C67" w:rsidRPr="00F145C5" w:rsidTr="00BF133D">
        <w:trPr>
          <w:cantSplit/>
          <w:trHeight w:val="1701"/>
          <w:jc w:val="center"/>
        </w:trPr>
        <w:tc>
          <w:tcPr>
            <w:tcW w:w="1287" w:type="dxa"/>
            <w:vMerge/>
          </w:tcPr>
          <w:p w:rsidR="00F12C67" w:rsidRPr="004C012E" w:rsidRDefault="00F12C67" w:rsidP="00BF133D">
            <w:pPr>
              <w:pStyle w:val="Tablehead"/>
              <w:ind w:left="57" w:right="57"/>
              <w:rPr>
                <w:lang w:val="es-ES_tradnl" w:eastAsia="ja-JP"/>
              </w:rPr>
            </w:pPr>
          </w:p>
        </w:tc>
        <w:tc>
          <w:tcPr>
            <w:tcW w:w="1575" w:type="dxa"/>
            <w:vMerge/>
          </w:tcPr>
          <w:p w:rsidR="00F12C67" w:rsidRPr="004C012E" w:rsidRDefault="00F12C67" w:rsidP="00BF133D">
            <w:pPr>
              <w:pStyle w:val="Tablehead"/>
              <w:ind w:left="57" w:right="57"/>
              <w:rPr>
                <w:lang w:val="es-ES_tradnl" w:eastAsia="ja-JP"/>
              </w:rPr>
            </w:pPr>
          </w:p>
        </w:tc>
        <w:tc>
          <w:tcPr>
            <w:tcW w:w="545" w:type="dxa"/>
            <w:vMerge/>
          </w:tcPr>
          <w:p w:rsidR="00F12C67" w:rsidRPr="004C012E" w:rsidRDefault="00F12C67" w:rsidP="00BF133D">
            <w:pPr>
              <w:pStyle w:val="Tablehead"/>
              <w:ind w:left="57" w:right="57"/>
              <w:rPr>
                <w:lang w:val="es-ES_tradnl" w:eastAsia="ko-KR"/>
              </w:rPr>
            </w:pPr>
          </w:p>
        </w:tc>
        <w:tc>
          <w:tcPr>
            <w:tcW w:w="510" w:type="dxa"/>
            <w:vMerge/>
          </w:tcPr>
          <w:p w:rsidR="00F12C67" w:rsidRPr="004C012E" w:rsidRDefault="00F12C67" w:rsidP="00BF133D">
            <w:pPr>
              <w:pStyle w:val="Tablehead"/>
              <w:ind w:left="57" w:right="57"/>
              <w:rPr>
                <w:szCs w:val="18"/>
                <w:lang w:val="es-ES_tradnl" w:eastAsia="ja-JP"/>
              </w:rPr>
            </w:pPr>
          </w:p>
        </w:tc>
        <w:tc>
          <w:tcPr>
            <w:tcW w:w="948" w:type="dxa"/>
            <w:vMerge/>
          </w:tcPr>
          <w:p w:rsidR="00F12C67" w:rsidRPr="004C012E" w:rsidRDefault="00F12C67" w:rsidP="00BF133D">
            <w:pPr>
              <w:pStyle w:val="Tablehead"/>
              <w:ind w:left="57" w:right="57"/>
              <w:rPr>
                <w:szCs w:val="16"/>
                <w:lang w:val="es-ES_tradnl" w:eastAsia="ja-JP"/>
              </w:rPr>
            </w:pPr>
          </w:p>
        </w:tc>
        <w:tc>
          <w:tcPr>
            <w:tcW w:w="1016" w:type="dxa"/>
            <w:vMerge/>
          </w:tcPr>
          <w:p w:rsidR="00F12C67" w:rsidRPr="004C012E" w:rsidRDefault="00F12C67" w:rsidP="00BF133D">
            <w:pPr>
              <w:pStyle w:val="Tablehead"/>
              <w:ind w:left="57" w:right="57"/>
              <w:rPr>
                <w:lang w:val="es-ES_tradnl" w:eastAsia="ko-KR"/>
              </w:rPr>
            </w:pPr>
          </w:p>
        </w:tc>
        <w:tc>
          <w:tcPr>
            <w:tcW w:w="859" w:type="dxa"/>
            <w:vMerge/>
          </w:tcPr>
          <w:p w:rsidR="00F12C67" w:rsidRPr="004C012E" w:rsidRDefault="00F12C67" w:rsidP="00BF133D">
            <w:pPr>
              <w:pStyle w:val="Tablehead"/>
              <w:ind w:left="57" w:right="57"/>
              <w:rPr>
                <w:lang w:val="es-ES_tradnl" w:eastAsia="ja-JP"/>
              </w:rPr>
            </w:pPr>
          </w:p>
        </w:tc>
        <w:tc>
          <w:tcPr>
            <w:tcW w:w="847" w:type="dxa"/>
            <w:vMerge/>
          </w:tcPr>
          <w:p w:rsidR="00F12C67" w:rsidRPr="004C012E" w:rsidRDefault="00F12C67" w:rsidP="00BF133D">
            <w:pPr>
              <w:pStyle w:val="Tablehead"/>
              <w:ind w:left="57" w:right="57"/>
              <w:rPr>
                <w:lang w:val="es-ES_tradnl" w:eastAsia="ko-KR"/>
              </w:rPr>
            </w:pPr>
          </w:p>
        </w:tc>
        <w:tc>
          <w:tcPr>
            <w:tcW w:w="568" w:type="dxa"/>
            <w:textDirection w:val="btLr"/>
            <w:vAlign w:val="center"/>
          </w:tcPr>
          <w:p w:rsidR="00F12C67" w:rsidRPr="00F145C5" w:rsidRDefault="00F12C67" w:rsidP="00BF133D">
            <w:pPr>
              <w:pStyle w:val="Tablehead"/>
              <w:ind w:left="57" w:right="57"/>
              <w:rPr>
                <w:lang w:val="en-US" w:eastAsia="ko-KR"/>
              </w:rPr>
            </w:pPr>
            <w:r>
              <w:rPr>
                <w:lang w:val="en-US" w:eastAsia="ko-KR"/>
              </w:rPr>
              <w:t>Estacionaria</w:t>
            </w:r>
          </w:p>
        </w:tc>
        <w:tc>
          <w:tcPr>
            <w:tcW w:w="536" w:type="dxa"/>
            <w:textDirection w:val="btLr"/>
            <w:vAlign w:val="center"/>
          </w:tcPr>
          <w:p w:rsidR="00F12C67" w:rsidRPr="00F145C5" w:rsidRDefault="00F12C67" w:rsidP="00BF133D">
            <w:pPr>
              <w:pStyle w:val="Tablehead"/>
              <w:ind w:left="57" w:right="57"/>
              <w:rPr>
                <w:lang w:val="en-US" w:eastAsia="ko-KR"/>
              </w:rPr>
            </w:pPr>
            <w:r>
              <w:rPr>
                <w:lang w:val="en-US" w:eastAsia="ko-KR"/>
              </w:rPr>
              <w:t>Baja</w:t>
            </w:r>
          </w:p>
        </w:tc>
        <w:tc>
          <w:tcPr>
            <w:tcW w:w="526" w:type="dxa"/>
            <w:textDirection w:val="btLr"/>
            <w:vAlign w:val="center"/>
          </w:tcPr>
          <w:p w:rsidR="00F12C67" w:rsidRPr="00F145C5" w:rsidRDefault="00F12C67" w:rsidP="00BF133D">
            <w:pPr>
              <w:pStyle w:val="Tablehead"/>
              <w:ind w:left="57" w:right="57"/>
              <w:rPr>
                <w:lang w:val="en-US" w:eastAsia="ko-KR"/>
              </w:rPr>
            </w:pPr>
            <w:r>
              <w:rPr>
                <w:lang w:val="en-US" w:eastAsia="ko-KR"/>
              </w:rPr>
              <w:t>Alta</w:t>
            </w:r>
          </w:p>
        </w:tc>
        <w:tc>
          <w:tcPr>
            <w:tcW w:w="422" w:type="dxa"/>
            <w:textDirection w:val="btLr"/>
            <w:vAlign w:val="center"/>
          </w:tcPr>
          <w:p w:rsidR="00F12C67" w:rsidRPr="00F145C5" w:rsidRDefault="00F12C67" w:rsidP="00BF133D">
            <w:pPr>
              <w:pStyle w:val="Tablehead"/>
              <w:ind w:left="57" w:right="57"/>
              <w:rPr>
                <w:lang w:val="en-US" w:eastAsia="ko-KR"/>
              </w:rPr>
            </w:pPr>
            <w:r>
              <w:rPr>
                <w:lang w:val="en-US" w:eastAsia="ko-KR"/>
              </w:rPr>
              <w:t>Súper alta</w:t>
            </w:r>
          </w:p>
        </w:tc>
      </w:tr>
      <w:tr w:rsidR="00BF50DB" w:rsidRPr="004C012E" w:rsidTr="00BF133D">
        <w:trPr>
          <w:cantSplit/>
          <w:jc w:val="center"/>
        </w:trPr>
        <w:tc>
          <w:tcPr>
            <w:tcW w:w="1287" w:type="dxa"/>
            <w:vMerge w:val="restart"/>
          </w:tcPr>
          <w:p w:rsidR="00BF50DB" w:rsidRPr="00F145C5" w:rsidRDefault="00BF50DB" w:rsidP="00BF133D">
            <w:pPr>
              <w:pStyle w:val="Tabletext"/>
              <w:jc w:val="left"/>
              <w:rPr>
                <w:lang w:val="en-US" w:eastAsia="ko-KR"/>
              </w:rPr>
            </w:pPr>
            <w:r>
              <w:rPr>
                <w:lang w:val="en-US" w:eastAsia="ko-KR"/>
              </w:rPr>
              <w:t>Sistemas de supervisión urbana</w:t>
            </w:r>
          </w:p>
        </w:tc>
        <w:tc>
          <w:tcPr>
            <w:tcW w:w="1575" w:type="dxa"/>
            <w:vMerge w:val="restart"/>
          </w:tcPr>
          <w:p w:rsidR="00BF50DB" w:rsidRPr="004C012E" w:rsidRDefault="00BF50DB" w:rsidP="00837FC4">
            <w:pPr>
              <w:pStyle w:val="Tabletext"/>
              <w:jc w:val="left"/>
              <w:rPr>
                <w:lang w:val="es-ES_tradnl" w:eastAsia="ja-JP"/>
              </w:rPr>
            </w:pPr>
            <w:r w:rsidRPr="004C012E">
              <w:rPr>
                <w:lang w:val="es-ES_tradnl" w:eastAsia="ko-KR"/>
              </w:rPr>
              <w:t>Supervisión de la información urbana</w:t>
            </w:r>
            <w:r w:rsidRPr="004C012E">
              <w:rPr>
                <w:lang w:val="es-ES_tradnl" w:eastAsia="ko-KR"/>
              </w:rPr>
              <w:br/>
            </w:r>
            <w:r w:rsidRPr="004C012E">
              <w:rPr>
                <w:i/>
                <w:lang w:val="es-ES_tradnl" w:eastAsia="ko-KR"/>
              </w:rPr>
              <w:t>s</w:t>
            </w:r>
            <w:r w:rsidRPr="004C012E">
              <w:rPr>
                <w:lang w:val="es-ES_tradnl" w:eastAsia="ja-JP"/>
              </w:rPr>
              <w:t> = 1</w:t>
            </w:r>
          </w:p>
        </w:tc>
        <w:tc>
          <w:tcPr>
            <w:tcW w:w="545" w:type="dxa"/>
            <w:vMerge w:val="restart"/>
          </w:tcPr>
          <w:p w:rsidR="00BF50DB" w:rsidRPr="004C012E" w:rsidRDefault="00BF50DB" w:rsidP="00BF133D">
            <w:pPr>
              <w:pStyle w:val="Tabletext"/>
              <w:rPr>
                <w:lang w:val="es-ES_tradnl" w:eastAsia="ja-JP"/>
              </w:rPr>
            </w:pPr>
            <w:r w:rsidRPr="004C012E">
              <w:rPr>
                <w:lang w:val="es-ES_tradnl" w:eastAsia="ja-JP"/>
              </w:rPr>
              <w:t>18</w:t>
            </w:r>
          </w:p>
        </w:tc>
        <w:tc>
          <w:tcPr>
            <w:tcW w:w="510" w:type="dxa"/>
            <w:vAlign w:val="center"/>
          </w:tcPr>
          <w:p w:rsidR="00BF50DB" w:rsidRPr="004C012E" w:rsidRDefault="00BF50DB" w:rsidP="00BF133D">
            <w:pPr>
              <w:pStyle w:val="Tabletext"/>
              <w:jc w:val="center"/>
              <w:rPr>
                <w:lang w:val="es-ES_tradnl" w:eastAsia="ja-JP"/>
              </w:rPr>
            </w:pPr>
            <w:r w:rsidRPr="004C012E">
              <w:rPr>
                <w:lang w:val="es-ES_tradnl" w:eastAsia="ja-JP"/>
              </w:rPr>
              <w:t>1</w:t>
            </w:r>
          </w:p>
        </w:tc>
        <w:tc>
          <w:tcPr>
            <w:tcW w:w="948" w:type="dxa"/>
            <w:vAlign w:val="center"/>
          </w:tcPr>
          <w:p w:rsidR="00BF50DB" w:rsidRPr="004C012E" w:rsidRDefault="00BF50DB" w:rsidP="00BF133D">
            <w:pPr>
              <w:pStyle w:val="Tabletext"/>
              <w:jc w:val="center"/>
              <w:rPr>
                <w:lang w:val="es-ES_tradnl" w:eastAsia="ja-JP"/>
              </w:rPr>
            </w:pPr>
          </w:p>
        </w:tc>
        <w:tc>
          <w:tcPr>
            <w:tcW w:w="1016" w:type="dxa"/>
            <w:vAlign w:val="center"/>
          </w:tcPr>
          <w:p w:rsidR="00BF50DB" w:rsidRPr="004C012E" w:rsidRDefault="00BF50DB" w:rsidP="00BF133D">
            <w:pPr>
              <w:pStyle w:val="Tabletext"/>
              <w:jc w:val="center"/>
              <w:rPr>
                <w:lang w:val="es-ES_tradnl" w:eastAsia="ja-JP"/>
              </w:rPr>
            </w:pPr>
            <w:r>
              <w:rPr>
                <w:lang w:eastAsia="ja-JP"/>
              </w:rPr>
              <w:t>᷈</w:t>
            </w:r>
          </w:p>
        </w:tc>
        <w:tc>
          <w:tcPr>
            <w:tcW w:w="859" w:type="dxa"/>
            <w:vAlign w:val="center"/>
          </w:tcPr>
          <w:p w:rsidR="00BF50DB" w:rsidRPr="004C012E" w:rsidRDefault="00BF50DB" w:rsidP="00BF133D">
            <w:pPr>
              <w:pStyle w:val="Tabletext"/>
              <w:jc w:val="center"/>
              <w:rPr>
                <w:lang w:val="es-ES_tradnl" w:eastAsia="ja-JP"/>
              </w:rPr>
            </w:pPr>
            <w:r>
              <w:rPr>
                <w:lang w:eastAsia="ja-JP"/>
              </w:rPr>
              <w:t>᷈</w:t>
            </w:r>
          </w:p>
        </w:tc>
        <w:tc>
          <w:tcPr>
            <w:tcW w:w="847" w:type="dxa"/>
            <w:vAlign w:val="center"/>
          </w:tcPr>
          <w:p w:rsidR="00BF50DB" w:rsidRPr="004C012E" w:rsidRDefault="00BF50DB" w:rsidP="00BF133D">
            <w:pPr>
              <w:pStyle w:val="Tabletext"/>
              <w:jc w:val="center"/>
              <w:rPr>
                <w:lang w:val="es-ES_tradnl" w:eastAsia="ja-JP"/>
              </w:rPr>
            </w:pPr>
            <w:r>
              <w:rPr>
                <w:lang w:eastAsia="ja-JP"/>
              </w:rPr>
              <w:t>᷈</w:t>
            </w:r>
          </w:p>
        </w:tc>
        <w:tc>
          <w:tcPr>
            <w:tcW w:w="568" w:type="dxa"/>
            <w:vAlign w:val="center"/>
          </w:tcPr>
          <w:p w:rsidR="00BF50DB" w:rsidRPr="004C012E" w:rsidRDefault="00BF50DB" w:rsidP="00BF133D">
            <w:pPr>
              <w:pStyle w:val="Tabletext"/>
              <w:jc w:val="center"/>
              <w:rPr>
                <w:szCs w:val="16"/>
                <w:lang w:val="es-ES_tradnl"/>
              </w:rPr>
            </w:pPr>
          </w:p>
        </w:tc>
        <w:tc>
          <w:tcPr>
            <w:tcW w:w="536" w:type="dxa"/>
            <w:vAlign w:val="center"/>
          </w:tcPr>
          <w:p w:rsidR="00BF50DB" w:rsidRPr="004C012E" w:rsidRDefault="00BF50DB" w:rsidP="00BF133D">
            <w:pPr>
              <w:pStyle w:val="Tabletext"/>
              <w:jc w:val="center"/>
              <w:rPr>
                <w:szCs w:val="16"/>
                <w:lang w:val="es-ES_tradnl"/>
              </w:rPr>
            </w:pPr>
          </w:p>
        </w:tc>
        <w:tc>
          <w:tcPr>
            <w:tcW w:w="526" w:type="dxa"/>
            <w:vAlign w:val="center"/>
          </w:tcPr>
          <w:p w:rsidR="00BF50DB" w:rsidRPr="004C012E" w:rsidRDefault="00BF50DB" w:rsidP="00BF133D">
            <w:pPr>
              <w:pStyle w:val="Tabletext"/>
              <w:jc w:val="center"/>
              <w:rPr>
                <w:szCs w:val="16"/>
                <w:lang w:val="es-ES_tradnl" w:eastAsia="ko-KR"/>
              </w:rPr>
            </w:pPr>
          </w:p>
        </w:tc>
        <w:tc>
          <w:tcPr>
            <w:tcW w:w="422" w:type="dxa"/>
            <w:vAlign w:val="center"/>
          </w:tcPr>
          <w:p w:rsidR="00BF50DB" w:rsidRPr="004C012E" w:rsidRDefault="00BF50DB" w:rsidP="00BF133D">
            <w:pPr>
              <w:pStyle w:val="Tabletext"/>
              <w:jc w:val="center"/>
              <w:rPr>
                <w:szCs w:val="16"/>
                <w:lang w:val="es-ES_tradnl" w:eastAsia="ja-JP"/>
              </w:rPr>
            </w:pPr>
          </w:p>
        </w:tc>
      </w:tr>
      <w:tr w:rsidR="00BF50DB" w:rsidRPr="004C012E" w:rsidTr="00BF133D">
        <w:trPr>
          <w:cantSplit/>
          <w:jc w:val="center"/>
        </w:trPr>
        <w:tc>
          <w:tcPr>
            <w:tcW w:w="1287" w:type="dxa"/>
            <w:vMerge/>
          </w:tcPr>
          <w:p w:rsidR="00BF50DB" w:rsidRPr="004C012E" w:rsidRDefault="00BF50DB" w:rsidP="00BF133D">
            <w:pPr>
              <w:pStyle w:val="Tabletext"/>
              <w:jc w:val="left"/>
              <w:rPr>
                <w:lang w:val="es-ES_tradnl" w:eastAsia="ko-KR"/>
              </w:rPr>
            </w:pPr>
          </w:p>
        </w:tc>
        <w:tc>
          <w:tcPr>
            <w:tcW w:w="1575" w:type="dxa"/>
            <w:vMerge/>
          </w:tcPr>
          <w:p w:rsidR="00BF50DB" w:rsidRPr="004C012E" w:rsidRDefault="00BF50DB" w:rsidP="00BF133D">
            <w:pPr>
              <w:pStyle w:val="Tabletext"/>
              <w:jc w:val="left"/>
              <w:rPr>
                <w:lang w:val="es-ES_tradnl" w:eastAsia="ko-KR"/>
              </w:rPr>
            </w:pPr>
          </w:p>
        </w:tc>
        <w:tc>
          <w:tcPr>
            <w:tcW w:w="545" w:type="dxa"/>
            <w:vMerge/>
          </w:tcPr>
          <w:p w:rsidR="00BF50DB" w:rsidRPr="004C012E" w:rsidRDefault="00BF50DB" w:rsidP="00BF133D">
            <w:pPr>
              <w:pStyle w:val="Tabletext"/>
              <w:rPr>
                <w:lang w:val="es-ES_tradnl" w:eastAsia="ja-JP"/>
              </w:rPr>
            </w:pPr>
          </w:p>
        </w:tc>
        <w:tc>
          <w:tcPr>
            <w:tcW w:w="510" w:type="dxa"/>
            <w:vAlign w:val="center"/>
          </w:tcPr>
          <w:p w:rsidR="00BF50DB" w:rsidRPr="004C012E" w:rsidRDefault="00BF50DB" w:rsidP="00BF133D">
            <w:pPr>
              <w:pStyle w:val="Tabletext"/>
              <w:jc w:val="center"/>
              <w:rPr>
                <w:lang w:val="es-ES_tradnl" w:eastAsia="ja-JP"/>
              </w:rPr>
            </w:pPr>
            <w:r w:rsidRPr="004C012E">
              <w:rPr>
                <w:lang w:val="es-ES_tradnl" w:eastAsia="ja-JP"/>
              </w:rPr>
              <w:t>2</w:t>
            </w:r>
          </w:p>
        </w:tc>
        <w:tc>
          <w:tcPr>
            <w:tcW w:w="948" w:type="dxa"/>
            <w:vAlign w:val="center"/>
          </w:tcPr>
          <w:p w:rsidR="00BF50DB" w:rsidRPr="004C012E" w:rsidRDefault="00BF50DB" w:rsidP="00BF133D">
            <w:pPr>
              <w:pStyle w:val="Tabletext"/>
              <w:jc w:val="center"/>
              <w:rPr>
                <w:lang w:val="es-ES_tradnl" w:eastAsia="ja-JP"/>
              </w:rPr>
            </w:pPr>
          </w:p>
        </w:tc>
        <w:tc>
          <w:tcPr>
            <w:tcW w:w="1016" w:type="dxa"/>
            <w:vAlign w:val="center"/>
          </w:tcPr>
          <w:p w:rsidR="00BF50DB" w:rsidRPr="004C012E" w:rsidRDefault="00BF50DB" w:rsidP="00BF133D">
            <w:pPr>
              <w:pStyle w:val="Tabletext"/>
              <w:jc w:val="center"/>
              <w:rPr>
                <w:lang w:val="es-ES_tradnl" w:eastAsia="ko-KR"/>
              </w:rPr>
            </w:pPr>
            <w:r>
              <w:rPr>
                <w:lang w:eastAsia="ja-JP"/>
              </w:rPr>
              <w:t>᷈</w:t>
            </w:r>
          </w:p>
        </w:tc>
        <w:tc>
          <w:tcPr>
            <w:tcW w:w="859" w:type="dxa"/>
            <w:vAlign w:val="center"/>
          </w:tcPr>
          <w:p w:rsidR="00BF50DB" w:rsidRPr="004C012E" w:rsidRDefault="00BF50DB" w:rsidP="00BF133D">
            <w:pPr>
              <w:pStyle w:val="Tabletext"/>
              <w:jc w:val="center"/>
              <w:rPr>
                <w:lang w:val="es-ES_tradnl" w:eastAsia="ko-KR"/>
              </w:rPr>
            </w:pPr>
            <w:r>
              <w:rPr>
                <w:lang w:eastAsia="ja-JP"/>
              </w:rPr>
              <w:t>᷈</w:t>
            </w:r>
          </w:p>
        </w:tc>
        <w:tc>
          <w:tcPr>
            <w:tcW w:w="847" w:type="dxa"/>
            <w:vAlign w:val="center"/>
          </w:tcPr>
          <w:p w:rsidR="00BF50DB" w:rsidRPr="004C012E" w:rsidRDefault="00BF50DB" w:rsidP="00BF133D">
            <w:pPr>
              <w:pStyle w:val="Tabletext"/>
              <w:jc w:val="center"/>
              <w:rPr>
                <w:lang w:val="es-ES_tradnl" w:eastAsia="ja-JP"/>
              </w:rPr>
            </w:pPr>
            <w:r>
              <w:rPr>
                <w:lang w:eastAsia="ja-JP"/>
              </w:rPr>
              <w:t>᷈</w:t>
            </w:r>
          </w:p>
        </w:tc>
        <w:tc>
          <w:tcPr>
            <w:tcW w:w="568" w:type="dxa"/>
            <w:vAlign w:val="center"/>
          </w:tcPr>
          <w:p w:rsidR="00BF50DB" w:rsidRPr="004C012E" w:rsidRDefault="00BF50DB" w:rsidP="00BF133D">
            <w:pPr>
              <w:pStyle w:val="Tabletext"/>
              <w:jc w:val="center"/>
              <w:rPr>
                <w:szCs w:val="16"/>
                <w:lang w:val="es-ES_tradnl"/>
              </w:rPr>
            </w:pPr>
          </w:p>
        </w:tc>
        <w:tc>
          <w:tcPr>
            <w:tcW w:w="536" w:type="dxa"/>
            <w:vAlign w:val="center"/>
          </w:tcPr>
          <w:p w:rsidR="00BF50DB" w:rsidRPr="004C012E" w:rsidRDefault="00BF50DB" w:rsidP="00BF133D">
            <w:pPr>
              <w:pStyle w:val="Tabletext"/>
              <w:jc w:val="center"/>
              <w:rPr>
                <w:szCs w:val="16"/>
                <w:lang w:val="es-ES_tradnl"/>
              </w:rPr>
            </w:pPr>
          </w:p>
        </w:tc>
        <w:tc>
          <w:tcPr>
            <w:tcW w:w="526" w:type="dxa"/>
            <w:vAlign w:val="center"/>
          </w:tcPr>
          <w:p w:rsidR="00BF50DB" w:rsidRPr="004C012E" w:rsidRDefault="00BF50DB" w:rsidP="00BF133D">
            <w:pPr>
              <w:pStyle w:val="Tabletext"/>
              <w:jc w:val="center"/>
              <w:rPr>
                <w:szCs w:val="16"/>
                <w:lang w:val="es-ES_tradnl" w:eastAsia="ja-JP"/>
              </w:rPr>
            </w:pPr>
          </w:p>
        </w:tc>
        <w:tc>
          <w:tcPr>
            <w:tcW w:w="422" w:type="dxa"/>
            <w:vAlign w:val="center"/>
          </w:tcPr>
          <w:p w:rsidR="00BF50DB" w:rsidRPr="004C012E" w:rsidRDefault="00BF50DB" w:rsidP="00BF133D">
            <w:pPr>
              <w:pStyle w:val="Tabletext"/>
              <w:jc w:val="center"/>
              <w:rPr>
                <w:szCs w:val="16"/>
                <w:lang w:val="es-ES_tradnl"/>
              </w:rPr>
            </w:pPr>
          </w:p>
        </w:tc>
      </w:tr>
      <w:tr w:rsidR="00BF50DB" w:rsidRPr="004C012E" w:rsidTr="00BF133D">
        <w:trPr>
          <w:cantSplit/>
          <w:jc w:val="center"/>
        </w:trPr>
        <w:tc>
          <w:tcPr>
            <w:tcW w:w="1287" w:type="dxa"/>
            <w:vMerge/>
          </w:tcPr>
          <w:p w:rsidR="00BF50DB" w:rsidRPr="004C012E" w:rsidRDefault="00BF50DB" w:rsidP="00BF133D">
            <w:pPr>
              <w:pStyle w:val="Tabletext"/>
              <w:jc w:val="left"/>
              <w:rPr>
                <w:lang w:val="es-ES_tradnl" w:eastAsia="ko-KR"/>
              </w:rPr>
            </w:pPr>
          </w:p>
        </w:tc>
        <w:tc>
          <w:tcPr>
            <w:tcW w:w="1575" w:type="dxa"/>
            <w:vMerge/>
          </w:tcPr>
          <w:p w:rsidR="00BF50DB" w:rsidRPr="004C012E" w:rsidRDefault="00BF50DB" w:rsidP="00BF133D">
            <w:pPr>
              <w:pStyle w:val="Tabletext"/>
              <w:jc w:val="left"/>
              <w:rPr>
                <w:lang w:val="es-ES_tradnl" w:eastAsia="ko-KR"/>
              </w:rPr>
            </w:pPr>
          </w:p>
        </w:tc>
        <w:tc>
          <w:tcPr>
            <w:tcW w:w="545" w:type="dxa"/>
            <w:vMerge/>
          </w:tcPr>
          <w:p w:rsidR="00BF50DB" w:rsidRPr="004C012E" w:rsidRDefault="00BF50DB" w:rsidP="00BF133D">
            <w:pPr>
              <w:pStyle w:val="Tabletext"/>
              <w:rPr>
                <w:lang w:val="es-ES_tradnl" w:eastAsia="ja-JP"/>
              </w:rPr>
            </w:pPr>
          </w:p>
        </w:tc>
        <w:tc>
          <w:tcPr>
            <w:tcW w:w="510" w:type="dxa"/>
            <w:vAlign w:val="center"/>
          </w:tcPr>
          <w:p w:rsidR="00BF50DB" w:rsidRPr="004C012E" w:rsidRDefault="00BF50DB" w:rsidP="00BF133D">
            <w:pPr>
              <w:pStyle w:val="Tabletext"/>
              <w:jc w:val="center"/>
              <w:rPr>
                <w:lang w:val="es-ES_tradnl" w:eastAsia="ja-JP"/>
              </w:rPr>
            </w:pPr>
            <w:r w:rsidRPr="004C012E">
              <w:rPr>
                <w:lang w:val="es-ES_tradnl" w:eastAsia="ja-JP"/>
              </w:rPr>
              <w:t>3</w:t>
            </w:r>
          </w:p>
        </w:tc>
        <w:tc>
          <w:tcPr>
            <w:tcW w:w="948" w:type="dxa"/>
            <w:vAlign w:val="center"/>
          </w:tcPr>
          <w:p w:rsidR="00BF50DB" w:rsidRPr="004C012E" w:rsidRDefault="00BF50DB" w:rsidP="00BF133D">
            <w:pPr>
              <w:pStyle w:val="Tabletext"/>
              <w:jc w:val="center"/>
              <w:rPr>
                <w:lang w:val="es-ES_tradnl" w:eastAsia="ja-JP"/>
              </w:rPr>
            </w:pPr>
          </w:p>
        </w:tc>
        <w:tc>
          <w:tcPr>
            <w:tcW w:w="1016" w:type="dxa"/>
            <w:vAlign w:val="center"/>
          </w:tcPr>
          <w:p w:rsidR="00BF50DB" w:rsidRPr="004C012E" w:rsidRDefault="00BF50DB" w:rsidP="00BF133D">
            <w:pPr>
              <w:pStyle w:val="Tabletext"/>
              <w:jc w:val="center"/>
              <w:rPr>
                <w:lang w:val="es-ES_tradnl" w:eastAsia="ko-KR"/>
              </w:rPr>
            </w:pPr>
          </w:p>
        </w:tc>
        <w:tc>
          <w:tcPr>
            <w:tcW w:w="859" w:type="dxa"/>
            <w:vAlign w:val="center"/>
          </w:tcPr>
          <w:p w:rsidR="00BF50DB" w:rsidRPr="004C012E" w:rsidRDefault="00BF50DB" w:rsidP="00BF133D">
            <w:pPr>
              <w:pStyle w:val="Tabletext"/>
              <w:jc w:val="center"/>
              <w:rPr>
                <w:lang w:val="es-ES_tradnl" w:eastAsia="ja-JP"/>
              </w:rPr>
            </w:pPr>
          </w:p>
        </w:tc>
        <w:tc>
          <w:tcPr>
            <w:tcW w:w="847" w:type="dxa"/>
            <w:vAlign w:val="center"/>
          </w:tcPr>
          <w:p w:rsidR="00BF50DB" w:rsidRPr="004C012E" w:rsidRDefault="00BF50DB" w:rsidP="00BF133D">
            <w:pPr>
              <w:pStyle w:val="Tabletext"/>
              <w:jc w:val="center"/>
              <w:rPr>
                <w:lang w:val="es-ES_tradnl" w:eastAsia="ja-JP"/>
              </w:rPr>
            </w:pPr>
          </w:p>
        </w:tc>
        <w:tc>
          <w:tcPr>
            <w:tcW w:w="568" w:type="dxa"/>
            <w:vAlign w:val="center"/>
          </w:tcPr>
          <w:p w:rsidR="00BF50DB" w:rsidRPr="004C012E" w:rsidRDefault="00BF50DB" w:rsidP="00BF133D">
            <w:pPr>
              <w:pStyle w:val="Tabletext"/>
              <w:jc w:val="center"/>
              <w:rPr>
                <w:szCs w:val="16"/>
                <w:lang w:val="es-ES_tradnl"/>
              </w:rPr>
            </w:pPr>
          </w:p>
        </w:tc>
        <w:tc>
          <w:tcPr>
            <w:tcW w:w="536" w:type="dxa"/>
            <w:vAlign w:val="center"/>
          </w:tcPr>
          <w:p w:rsidR="00BF50DB" w:rsidRPr="004C012E" w:rsidRDefault="00BF50DB" w:rsidP="00BF133D">
            <w:pPr>
              <w:pStyle w:val="Tabletext"/>
              <w:jc w:val="center"/>
              <w:rPr>
                <w:szCs w:val="16"/>
                <w:lang w:val="es-ES_tradnl"/>
              </w:rPr>
            </w:pPr>
          </w:p>
        </w:tc>
        <w:tc>
          <w:tcPr>
            <w:tcW w:w="526" w:type="dxa"/>
            <w:vAlign w:val="center"/>
          </w:tcPr>
          <w:p w:rsidR="00BF50DB" w:rsidRPr="004C012E" w:rsidRDefault="00BF50DB" w:rsidP="00BF133D">
            <w:pPr>
              <w:pStyle w:val="Tabletext"/>
              <w:jc w:val="center"/>
              <w:rPr>
                <w:szCs w:val="16"/>
                <w:lang w:val="es-ES_tradnl" w:eastAsia="ja-JP"/>
              </w:rPr>
            </w:pPr>
          </w:p>
        </w:tc>
        <w:tc>
          <w:tcPr>
            <w:tcW w:w="422" w:type="dxa"/>
            <w:vAlign w:val="center"/>
          </w:tcPr>
          <w:p w:rsidR="00BF50DB" w:rsidRPr="004C012E" w:rsidRDefault="00BF50DB" w:rsidP="00BF133D">
            <w:pPr>
              <w:pStyle w:val="Tabletext"/>
              <w:jc w:val="center"/>
              <w:rPr>
                <w:szCs w:val="16"/>
                <w:lang w:val="es-ES_tradnl" w:eastAsia="ja-JP"/>
              </w:rPr>
            </w:pPr>
          </w:p>
        </w:tc>
      </w:tr>
      <w:tr w:rsidR="00BF50DB" w:rsidRPr="004C012E" w:rsidTr="00BF133D">
        <w:trPr>
          <w:cantSplit/>
          <w:jc w:val="center"/>
        </w:trPr>
        <w:tc>
          <w:tcPr>
            <w:tcW w:w="1287" w:type="dxa"/>
            <w:vMerge/>
          </w:tcPr>
          <w:p w:rsidR="00BF50DB" w:rsidRPr="004C012E" w:rsidRDefault="00BF50DB" w:rsidP="00BF133D">
            <w:pPr>
              <w:pStyle w:val="Tabletext"/>
              <w:jc w:val="left"/>
              <w:rPr>
                <w:lang w:val="es-ES_tradnl" w:eastAsia="ko-KR"/>
              </w:rPr>
            </w:pPr>
          </w:p>
        </w:tc>
        <w:tc>
          <w:tcPr>
            <w:tcW w:w="1575" w:type="dxa"/>
            <w:vMerge/>
          </w:tcPr>
          <w:p w:rsidR="00BF50DB" w:rsidRPr="004C012E" w:rsidRDefault="00BF50DB" w:rsidP="00BF133D">
            <w:pPr>
              <w:pStyle w:val="Tabletext"/>
              <w:jc w:val="left"/>
              <w:rPr>
                <w:lang w:val="es-ES_tradnl" w:eastAsia="ko-KR"/>
              </w:rPr>
            </w:pPr>
          </w:p>
        </w:tc>
        <w:tc>
          <w:tcPr>
            <w:tcW w:w="545" w:type="dxa"/>
            <w:vMerge/>
          </w:tcPr>
          <w:p w:rsidR="00BF50DB" w:rsidRPr="004C012E" w:rsidRDefault="00BF50DB" w:rsidP="00BF133D">
            <w:pPr>
              <w:pStyle w:val="Tabletext"/>
              <w:rPr>
                <w:lang w:val="es-ES_tradnl" w:eastAsia="ja-JP"/>
              </w:rPr>
            </w:pPr>
          </w:p>
        </w:tc>
        <w:tc>
          <w:tcPr>
            <w:tcW w:w="510" w:type="dxa"/>
            <w:vAlign w:val="center"/>
          </w:tcPr>
          <w:p w:rsidR="00BF50DB" w:rsidRPr="004C012E" w:rsidRDefault="00BF50DB" w:rsidP="00BF133D">
            <w:pPr>
              <w:pStyle w:val="Tabletext"/>
              <w:jc w:val="center"/>
              <w:rPr>
                <w:lang w:val="es-ES_tradnl" w:eastAsia="ja-JP"/>
              </w:rPr>
            </w:pPr>
          </w:p>
        </w:tc>
        <w:tc>
          <w:tcPr>
            <w:tcW w:w="948" w:type="dxa"/>
            <w:vAlign w:val="center"/>
          </w:tcPr>
          <w:p w:rsidR="00BF50DB" w:rsidRPr="004C012E" w:rsidRDefault="00BF50DB" w:rsidP="00BF50DB">
            <w:pPr>
              <w:pStyle w:val="Tabletext"/>
              <w:jc w:val="center"/>
              <w:rPr>
                <w:lang w:val="es-ES_tradnl" w:eastAsia="ja-JP"/>
              </w:rPr>
            </w:pPr>
          </w:p>
        </w:tc>
        <w:tc>
          <w:tcPr>
            <w:tcW w:w="1016" w:type="dxa"/>
            <w:vAlign w:val="center"/>
          </w:tcPr>
          <w:p w:rsidR="00BF50DB" w:rsidRPr="004C012E" w:rsidRDefault="00BF50DB" w:rsidP="00BF133D">
            <w:pPr>
              <w:pStyle w:val="Tabletext"/>
              <w:jc w:val="center"/>
              <w:rPr>
                <w:lang w:val="es-ES_tradnl" w:eastAsia="ko-KR"/>
              </w:rPr>
            </w:pPr>
            <w:r>
              <w:rPr>
                <w:lang w:eastAsia="ja-JP"/>
              </w:rPr>
              <w:t>᷈</w:t>
            </w:r>
          </w:p>
        </w:tc>
        <w:tc>
          <w:tcPr>
            <w:tcW w:w="859" w:type="dxa"/>
            <w:vAlign w:val="center"/>
          </w:tcPr>
          <w:p w:rsidR="00BF50DB" w:rsidRPr="004C012E" w:rsidRDefault="00BF50DB" w:rsidP="00BF133D">
            <w:pPr>
              <w:pStyle w:val="Tabletext"/>
              <w:jc w:val="center"/>
              <w:rPr>
                <w:lang w:val="es-ES_tradnl" w:eastAsia="ko-KR"/>
              </w:rPr>
            </w:pPr>
            <w:r>
              <w:rPr>
                <w:lang w:eastAsia="ja-JP"/>
              </w:rPr>
              <w:t>᷈</w:t>
            </w:r>
          </w:p>
        </w:tc>
        <w:tc>
          <w:tcPr>
            <w:tcW w:w="847" w:type="dxa"/>
            <w:vAlign w:val="center"/>
          </w:tcPr>
          <w:p w:rsidR="00BF50DB" w:rsidRPr="004C012E" w:rsidRDefault="00BF50DB" w:rsidP="00BF133D">
            <w:pPr>
              <w:pStyle w:val="Tabletext"/>
              <w:jc w:val="center"/>
              <w:rPr>
                <w:lang w:val="es-ES_tradnl" w:eastAsia="ko-KR"/>
              </w:rPr>
            </w:pPr>
            <w:r>
              <w:rPr>
                <w:lang w:eastAsia="ja-JP"/>
              </w:rPr>
              <w:t>᷈</w:t>
            </w:r>
          </w:p>
        </w:tc>
        <w:tc>
          <w:tcPr>
            <w:tcW w:w="568" w:type="dxa"/>
            <w:vAlign w:val="center"/>
          </w:tcPr>
          <w:p w:rsidR="00BF50DB" w:rsidRPr="004C012E" w:rsidRDefault="00BF50DB" w:rsidP="00BF133D">
            <w:pPr>
              <w:pStyle w:val="Tabletext"/>
              <w:jc w:val="center"/>
              <w:rPr>
                <w:lang w:val="es-ES_tradnl" w:eastAsia="ko-KR"/>
              </w:rPr>
            </w:pPr>
          </w:p>
        </w:tc>
        <w:tc>
          <w:tcPr>
            <w:tcW w:w="536" w:type="dxa"/>
            <w:vAlign w:val="center"/>
          </w:tcPr>
          <w:p w:rsidR="00BF50DB" w:rsidRPr="004C012E" w:rsidRDefault="00BF50DB" w:rsidP="00BF133D">
            <w:pPr>
              <w:pStyle w:val="Tabletext"/>
              <w:jc w:val="center"/>
              <w:rPr>
                <w:lang w:val="es-ES_tradnl" w:eastAsia="ko-KR"/>
              </w:rPr>
            </w:pPr>
          </w:p>
        </w:tc>
        <w:tc>
          <w:tcPr>
            <w:tcW w:w="526" w:type="dxa"/>
            <w:vAlign w:val="center"/>
          </w:tcPr>
          <w:p w:rsidR="00BF50DB" w:rsidRPr="004C012E" w:rsidRDefault="00BF50DB" w:rsidP="00BF133D">
            <w:pPr>
              <w:pStyle w:val="Tabletext"/>
              <w:jc w:val="center"/>
              <w:rPr>
                <w:lang w:val="es-ES_tradnl" w:eastAsia="ko-KR"/>
              </w:rPr>
            </w:pPr>
          </w:p>
        </w:tc>
        <w:tc>
          <w:tcPr>
            <w:tcW w:w="422" w:type="dxa"/>
            <w:vAlign w:val="center"/>
          </w:tcPr>
          <w:p w:rsidR="00BF50DB" w:rsidRPr="004C012E" w:rsidRDefault="00BF50DB" w:rsidP="00BF133D">
            <w:pPr>
              <w:pStyle w:val="Tabletext"/>
              <w:jc w:val="center"/>
              <w:rPr>
                <w:lang w:val="es-ES_tradnl" w:eastAsia="ko-KR"/>
              </w:rPr>
            </w:pPr>
          </w:p>
        </w:tc>
      </w:tr>
      <w:tr w:rsidR="00BF50DB" w:rsidRPr="004C012E" w:rsidTr="00BF133D">
        <w:trPr>
          <w:cantSplit/>
          <w:jc w:val="center"/>
        </w:trPr>
        <w:tc>
          <w:tcPr>
            <w:tcW w:w="1287" w:type="dxa"/>
            <w:vMerge/>
          </w:tcPr>
          <w:p w:rsidR="00BF50DB" w:rsidRPr="004C012E" w:rsidRDefault="00BF50DB" w:rsidP="00BF133D">
            <w:pPr>
              <w:pStyle w:val="Tabletext"/>
              <w:jc w:val="left"/>
              <w:rPr>
                <w:lang w:val="es-ES_tradnl" w:eastAsia="ko-KR"/>
              </w:rPr>
            </w:pPr>
          </w:p>
        </w:tc>
        <w:tc>
          <w:tcPr>
            <w:tcW w:w="1575" w:type="dxa"/>
            <w:vMerge/>
          </w:tcPr>
          <w:p w:rsidR="00BF50DB" w:rsidRPr="004C012E" w:rsidRDefault="00BF50DB" w:rsidP="00BF133D">
            <w:pPr>
              <w:pStyle w:val="Tabletext"/>
              <w:jc w:val="left"/>
              <w:rPr>
                <w:lang w:val="es-ES_tradnl" w:eastAsia="ko-KR"/>
              </w:rPr>
            </w:pPr>
          </w:p>
        </w:tc>
        <w:tc>
          <w:tcPr>
            <w:tcW w:w="545" w:type="dxa"/>
            <w:vMerge/>
          </w:tcPr>
          <w:p w:rsidR="00BF50DB" w:rsidRPr="004C012E" w:rsidRDefault="00BF50DB" w:rsidP="00BF133D">
            <w:pPr>
              <w:pStyle w:val="Tabletext"/>
              <w:rPr>
                <w:lang w:val="es-ES_tradnl" w:eastAsia="ja-JP"/>
              </w:rPr>
            </w:pPr>
          </w:p>
        </w:tc>
        <w:tc>
          <w:tcPr>
            <w:tcW w:w="510" w:type="dxa"/>
            <w:vAlign w:val="center"/>
          </w:tcPr>
          <w:p w:rsidR="00BF50DB" w:rsidRPr="004C012E" w:rsidRDefault="00BF50DB" w:rsidP="00BF133D">
            <w:pPr>
              <w:pStyle w:val="Tabletext"/>
              <w:jc w:val="center"/>
              <w:rPr>
                <w:lang w:val="es-ES_tradnl" w:eastAsia="ja-JP"/>
              </w:rPr>
            </w:pPr>
          </w:p>
        </w:tc>
        <w:tc>
          <w:tcPr>
            <w:tcW w:w="948" w:type="dxa"/>
            <w:vAlign w:val="center"/>
          </w:tcPr>
          <w:p w:rsidR="00BF50DB" w:rsidRPr="004C012E" w:rsidRDefault="00BF50DB" w:rsidP="00BF133D">
            <w:pPr>
              <w:pStyle w:val="Tabletext"/>
              <w:jc w:val="center"/>
              <w:rPr>
                <w:lang w:val="es-ES_tradnl" w:eastAsia="ja-JP"/>
              </w:rPr>
            </w:pPr>
          </w:p>
        </w:tc>
        <w:tc>
          <w:tcPr>
            <w:tcW w:w="1016" w:type="dxa"/>
            <w:vAlign w:val="center"/>
          </w:tcPr>
          <w:p w:rsidR="00BF50DB" w:rsidRPr="004C012E" w:rsidRDefault="00BF50DB" w:rsidP="00BF133D">
            <w:pPr>
              <w:pStyle w:val="Tabletext"/>
              <w:jc w:val="center"/>
              <w:rPr>
                <w:lang w:val="es-ES_tradnl" w:eastAsia="ja-JP"/>
              </w:rPr>
            </w:pPr>
            <w:r>
              <w:rPr>
                <w:lang w:eastAsia="ja-JP"/>
              </w:rPr>
              <w:t>᷈</w:t>
            </w:r>
          </w:p>
        </w:tc>
        <w:tc>
          <w:tcPr>
            <w:tcW w:w="859" w:type="dxa"/>
            <w:vAlign w:val="center"/>
          </w:tcPr>
          <w:p w:rsidR="00BF50DB" w:rsidRPr="004C012E" w:rsidRDefault="00BF50DB" w:rsidP="00BF133D">
            <w:pPr>
              <w:pStyle w:val="Tabletext"/>
              <w:jc w:val="center"/>
              <w:rPr>
                <w:lang w:val="es-ES_tradnl" w:eastAsia="ja-JP"/>
              </w:rPr>
            </w:pPr>
            <w:r>
              <w:rPr>
                <w:lang w:eastAsia="ja-JP"/>
              </w:rPr>
              <w:t>᷈</w:t>
            </w:r>
          </w:p>
        </w:tc>
        <w:tc>
          <w:tcPr>
            <w:tcW w:w="847" w:type="dxa"/>
            <w:vAlign w:val="center"/>
          </w:tcPr>
          <w:p w:rsidR="00BF50DB" w:rsidRPr="004C012E" w:rsidRDefault="00BF50DB" w:rsidP="00BF133D">
            <w:pPr>
              <w:pStyle w:val="Tabletext"/>
              <w:jc w:val="center"/>
              <w:rPr>
                <w:lang w:val="es-ES_tradnl" w:eastAsia="ja-JP"/>
              </w:rPr>
            </w:pPr>
            <w:r>
              <w:rPr>
                <w:lang w:eastAsia="ja-JP"/>
              </w:rPr>
              <w:t>᷈</w:t>
            </w:r>
          </w:p>
        </w:tc>
        <w:tc>
          <w:tcPr>
            <w:tcW w:w="568" w:type="dxa"/>
            <w:vAlign w:val="center"/>
          </w:tcPr>
          <w:p w:rsidR="00BF50DB" w:rsidRPr="004C012E" w:rsidRDefault="00BF50DB" w:rsidP="00BF133D">
            <w:pPr>
              <w:pStyle w:val="Tabletext"/>
              <w:jc w:val="center"/>
              <w:rPr>
                <w:lang w:val="es-ES_tradnl" w:eastAsia="ja-JP"/>
              </w:rPr>
            </w:pPr>
          </w:p>
        </w:tc>
        <w:tc>
          <w:tcPr>
            <w:tcW w:w="536" w:type="dxa"/>
            <w:vAlign w:val="center"/>
          </w:tcPr>
          <w:p w:rsidR="00BF50DB" w:rsidRPr="004C012E" w:rsidRDefault="00BF50DB" w:rsidP="00BF133D">
            <w:pPr>
              <w:pStyle w:val="Tabletext"/>
              <w:jc w:val="center"/>
              <w:rPr>
                <w:lang w:val="es-ES_tradnl" w:eastAsia="ja-JP"/>
              </w:rPr>
            </w:pPr>
          </w:p>
        </w:tc>
        <w:tc>
          <w:tcPr>
            <w:tcW w:w="526" w:type="dxa"/>
            <w:vAlign w:val="center"/>
          </w:tcPr>
          <w:p w:rsidR="00BF50DB" w:rsidRPr="004C012E" w:rsidRDefault="00BF50DB" w:rsidP="00BF133D">
            <w:pPr>
              <w:pStyle w:val="Tabletext"/>
              <w:jc w:val="center"/>
              <w:rPr>
                <w:lang w:val="es-ES_tradnl" w:eastAsia="ja-JP"/>
              </w:rPr>
            </w:pPr>
          </w:p>
        </w:tc>
        <w:tc>
          <w:tcPr>
            <w:tcW w:w="422" w:type="dxa"/>
            <w:vAlign w:val="center"/>
          </w:tcPr>
          <w:p w:rsidR="00BF50DB" w:rsidRPr="004C012E" w:rsidRDefault="00BF50DB" w:rsidP="00BF133D">
            <w:pPr>
              <w:pStyle w:val="Tabletext"/>
              <w:jc w:val="center"/>
              <w:rPr>
                <w:lang w:val="es-ES_tradnl" w:eastAsia="ja-JP"/>
              </w:rPr>
            </w:pPr>
          </w:p>
        </w:tc>
      </w:tr>
      <w:tr w:rsidR="00BF50DB" w:rsidRPr="004C012E" w:rsidTr="00BF133D">
        <w:trPr>
          <w:cantSplit/>
          <w:jc w:val="center"/>
        </w:trPr>
        <w:tc>
          <w:tcPr>
            <w:tcW w:w="1287" w:type="dxa"/>
            <w:vMerge/>
            <w:vAlign w:val="center"/>
          </w:tcPr>
          <w:p w:rsidR="00BF50DB" w:rsidRPr="004C012E" w:rsidRDefault="00BF50DB" w:rsidP="00BF133D">
            <w:pPr>
              <w:pStyle w:val="Tabletext"/>
              <w:jc w:val="left"/>
              <w:rPr>
                <w:lang w:val="es-ES_tradnl" w:eastAsia="ko-KR"/>
              </w:rPr>
            </w:pPr>
          </w:p>
        </w:tc>
        <w:tc>
          <w:tcPr>
            <w:tcW w:w="1575" w:type="dxa"/>
          </w:tcPr>
          <w:p w:rsidR="00BF50DB" w:rsidRPr="004C012E" w:rsidRDefault="00BF50DB" w:rsidP="00BF133D">
            <w:pPr>
              <w:pStyle w:val="Tabletext"/>
              <w:jc w:val="left"/>
              <w:rPr>
                <w:lang w:val="es-ES_tradnl" w:eastAsia="ja-JP"/>
              </w:rPr>
            </w:pPr>
            <w:r>
              <w:rPr>
                <w:lang w:val="es-ES_tradnl" w:eastAsia="ko-KR"/>
              </w:rPr>
              <w:t>Reservas</w:t>
            </w:r>
            <w:r w:rsidRPr="004C012E">
              <w:rPr>
                <w:lang w:val="es-ES_tradnl" w:eastAsia="ja-JP"/>
              </w:rPr>
              <w:br/>
            </w:r>
            <w:r w:rsidRPr="004C012E">
              <w:rPr>
                <w:i/>
                <w:lang w:val="es-ES_tradnl" w:eastAsia="ko-KR"/>
              </w:rPr>
              <w:t>s</w:t>
            </w:r>
            <w:r w:rsidRPr="004C012E">
              <w:rPr>
                <w:lang w:val="es-ES_tradnl" w:eastAsia="ja-JP"/>
              </w:rPr>
              <w:t xml:space="preserve"> = 2</w:t>
            </w:r>
          </w:p>
        </w:tc>
        <w:tc>
          <w:tcPr>
            <w:tcW w:w="545" w:type="dxa"/>
          </w:tcPr>
          <w:p w:rsidR="00BF50DB" w:rsidRPr="004C012E" w:rsidRDefault="00BF50DB" w:rsidP="00BF133D">
            <w:pPr>
              <w:pStyle w:val="Tabletext"/>
              <w:rPr>
                <w:lang w:val="es-ES_tradnl" w:eastAsia="ko-KR"/>
              </w:rPr>
            </w:pPr>
          </w:p>
        </w:tc>
        <w:tc>
          <w:tcPr>
            <w:tcW w:w="510" w:type="dxa"/>
            <w:vAlign w:val="center"/>
          </w:tcPr>
          <w:p w:rsidR="00BF50DB" w:rsidRPr="004C012E" w:rsidRDefault="00BF50DB" w:rsidP="00BF133D">
            <w:pPr>
              <w:pStyle w:val="Tabletext"/>
              <w:jc w:val="center"/>
              <w:rPr>
                <w:lang w:val="es-ES_tradnl" w:eastAsia="ko-KR"/>
              </w:rPr>
            </w:pPr>
          </w:p>
        </w:tc>
        <w:tc>
          <w:tcPr>
            <w:tcW w:w="948" w:type="dxa"/>
            <w:vAlign w:val="center"/>
          </w:tcPr>
          <w:p w:rsidR="00BF50DB" w:rsidRPr="004C012E" w:rsidRDefault="00BF50DB" w:rsidP="00BF133D">
            <w:pPr>
              <w:pStyle w:val="Tabletext"/>
              <w:jc w:val="center"/>
              <w:rPr>
                <w:lang w:val="es-ES_tradnl" w:eastAsia="ko-KR"/>
              </w:rPr>
            </w:pPr>
          </w:p>
        </w:tc>
        <w:tc>
          <w:tcPr>
            <w:tcW w:w="1016" w:type="dxa"/>
            <w:vAlign w:val="center"/>
          </w:tcPr>
          <w:p w:rsidR="00BF50DB" w:rsidRPr="004C012E" w:rsidRDefault="00BF50DB" w:rsidP="00BF133D">
            <w:pPr>
              <w:pStyle w:val="Tabletext"/>
              <w:jc w:val="center"/>
              <w:rPr>
                <w:lang w:val="es-ES_tradnl" w:eastAsia="ko-KR"/>
              </w:rPr>
            </w:pPr>
          </w:p>
        </w:tc>
        <w:tc>
          <w:tcPr>
            <w:tcW w:w="859" w:type="dxa"/>
            <w:vAlign w:val="center"/>
          </w:tcPr>
          <w:p w:rsidR="00BF50DB" w:rsidRPr="004C012E" w:rsidRDefault="00BF50DB" w:rsidP="00BF133D">
            <w:pPr>
              <w:pStyle w:val="Tabletext"/>
              <w:jc w:val="center"/>
              <w:rPr>
                <w:lang w:val="es-ES_tradnl" w:eastAsia="ko-KR"/>
              </w:rPr>
            </w:pPr>
          </w:p>
        </w:tc>
        <w:tc>
          <w:tcPr>
            <w:tcW w:w="847" w:type="dxa"/>
            <w:vAlign w:val="center"/>
          </w:tcPr>
          <w:p w:rsidR="00BF50DB" w:rsidRPr="004C012E" w:rsidRDefault="00BF50DB" w:rsidP="00BF133D">
            <w:pPr>
              <w:pStyle w:val="Tabletext"/>
              <w:jc w:val="center"/>
              <w:rPr>
                <w:lang w:val="es-ES_tradnl" w:eastAsia="ko-KR"/>
              </w:rPr>
            </w:pPr>
          </w:p>
        </w:tc>
        <w:tc>
          <w:tcPr>
            <w:tcW w:w="568" w:type="dxa"/>
            <w:vAlign w:val="center"/>
          </w:tcPr>
          <w:p w:rsidR="00BF50DB" w:rsidRPr="004C012E" w:rsidRDefault="00BF50DB" w:rsidP="00BF133D">
            <w:pPr>
              <w:pStyle w:val="Tabletext"/>
              <w:jc w:val="center"/>
              <w:rPr>
                <w:lang w:val="es-ES_tradnl" w:eastAsia="ko-KR"/>
              </w:rPr>
            </w:pPr>
          </w:p>
        </w:tc>
        <w:tc>
          <w:tcPr>
            <w:tcW w:w="536" w:type="dxa"/>
            <w:vAlign w:val="center"/>
          </w:tcPr>
          <w:p w:rsidR="00BF50DB" w:rsidRPr="004C012E" w:rsidRDefault="00BF50DB" w:rsidP="00BF133D">
            <w:pPr>
              <w:pStyle w:val="Tabletext"/>
              <w:jc w:val="center"/>
              <w:rPr>
                <w:lang w:val="es-ES_tradnl" w:eastAsia="ko-KR"/>
              </w:rPr>
            </w:pPr>
          </w:p>
        </w:tc>
        <w:tc>
          <w:tcPr>
            <w:tcW w:w="526" w:type="dxa"/>
            <w:vAlign w:val="center"/>
          </w:tcPr>
          <w:p w:rsidR="00BF50DB" w:rsidRPr="004C012E" w:rsidRDefault="00BF50DB" w:rsidP="00BF133D">
            <w:pPr>
              <w:pStyle w:val="Tabletext"/>
              <w:jc w:val="center"/>
              <w:rPr>
                <w:lang w:val="es-ES_tradnl" w:eastAsia="ko-KR"/>
              </w:rPr>
            </w:pPr>
          </w:p>
        </w:tc>
        <w:tc>
          <w:tcPr>
            <w:tcW w:w="422" w:type="dxa"/>
            <w:vAlign w:val="center"/>
          </w:tcPr>
          <w:p w:rsidR="00BF50DB" w:rsidRPr="004C012E" w:rsidRDefault="00BF50DB" w:rsidP="00BF133D">
            <w:pPr>
              <w:pStyle w:val="Tabletext"/>
              <w:jc w:val="center"/>
              <w:rPr>
                <w:lang w:val="es-ES_tradnl" w:eastAsia="ko-KR"/>
              </w:rPr>
            </w:pPr>
          </w:p>
        </w:tc>
      </w:tr>
    </w:tbl>
    <w:p w:rsidR="00F12C67" w:rsidRDefault="00F12C67" w:rsidP="00F12C67">
      <w:pPr>
        <w:rPr>
          <w:rFonts w:eastAsia="Batang"/>
          <w:lang w:val="es-ES_tradnl" w:eastAsia="ko-KR"/>
        </w:rPr>
      </w:pPr>
    </w:p>
    <w:p w:rsidR="00F12C67" w:rsidRPr="00305BE5" w:rsidRDefault="00F12C67" w:rsidP="00F12C67">
      <w:pPr>
        <w:rPr>
          <w:lang w:val="es-ES_tradnl" w:eastAsia="ko-KR"/>
        </w:rPr>
      </w:pPr>
      <w:r w:rsidRPr="00305BE5">
        <w:rPr>
          <w:lang w:val="es-ES_tradnl" w:eastAsia="ko-KR"/>
        </w:rPr>
        <w:t xml:space="preserve">La </w:t>
      </w:r>
      <w:r w:rsidRPr="00305BE5">
        <w:rPr>
          <w:i/>
          <w:lang w:val="es-ES_tradnl" w:eastAsia="ko-KR"/>
        </w:rPr>
        <w:t>densidad de usuarios</w:t>
      </w:r>
      <w:r w:rsidRPr="00305BE5">
        <w:rPr>
          <w:lang w:val="es-ES_tradnl" w:eastAsia="ko-KR"/>
        </w:rPr>
        <w:t xml:space="preserve"> </w:t>
      </w:r>
      <w:r w:rsidRPr="00305BE5">
        <w:rPr>
          <w:lang w:val="es-ES_tradnl" w:eastAsia="ja-JP"/>
        </w:rPr>
        <w:t>(usuarios/km</w:t>
      </w:r>
      <w:r w:rsidRPr="00305BE5">
        <w:rPr>
          <w:vertAlign w:val="superscript"/>
          <w:lang w:val="es-ES_tradnl" w:eastAsia="ja-JP"/>
        </w:rPr>
        <w:t>2</w:t>
      </w:r>
      <w:r w:rsidRPr="00305BE5">
        <w:rPr>
          <w:lang w:val="es-ES_tradnl" w:eastAsia="ja-JP"/>
        </w:rPr>
        <w:t xml:space="preserve">) </w:t>
      </w:r>
      <w:r w:rsidRPr="00305BE5">
        <w:rPr>
          <w:lang w:val="es-ES_tradnl" w:eastAsia="ko-KR"/>
        </w:rPr>
        <w:t xml:space="preserve">de una categoría de servicio dada es la suma de las densidades de usuarios de cada servicio correspondiente a la categoría de servicio. </w:t>
      </w:r>
    </w:p>
    <w:p w:rsidR="00F12C67" w:rsidRPr="00305BE5" w:rsidRDefault="00F12C67" w:rsidP="00F12C67">
      <w:pPr>
        <w:rPr>
          <w:lang w:val="es-ES_tradnl"/>
        </w:rPr>
      </w:pPr>
      <w:r w:rsidRPr="00305BE5">
        <w:rPr>
          <w:lang w:val="es-ES_tradnl"/>
        </w:rPr>
        <w:t>La expresión matemática es la siguiente:</w:t>
      </w:r>
    </w:p>
    <w:p w:rsidR="00F12C67" w:rsidRPr="00305BE5" w:rsidRDefault="00F12C67" w:rsidP="00F12C67">
      <w:pPr>
        <w:pStyle w:val="Blanc"/>
        <w:rPr>
          <w:lang w:val="es-ES_tradnl" w:eastAsia="ko-KR"/>
        </w:rPr>
      </w:pPr>
    </w:p>
    <w:p w:rsidR="00F12C67" w:rsidRPr="00305BE5" w:rsidRDefault="00F12C67" w:rsidP="00F12C67">
      <w:pPr>
        <w:pStyle w:val="Equation"/>
        <w:rPr>
          <w:lang w:val="es-ES_tradnl" w:eastAsia="ko-KR"/>
        </w:rPr>
      </w:pPr>
      <w:r w:rsidRPr="00305BE5">
        <w:rPr>
          <w:lang w:val="es-ES_tradnl" w:eastAsia="ko-KR"/>
        </w:rPr>
        <w:tab/>
      </w:r>
      <w:r w:rsidRPr="00305BE5">
        <w:rPr>
          <w:lang w:val="es-ES_tradnl" w:eastAsia="ko-KR"/>
        </w:rPr>
        <w:tab/>
      </w:r>
      <w:r w:rsidRPr="00305BE5">
        <w:rPr>
          <w:position w:val="-34"/>
          <w:lang w:val="es-ES_tradnl"/>
        </w:rPr>
        <w:object w:dxaOrig="1780" w:dyaOrig="600">
          <v:shape id="_x0000_i1029" type="#_x0000_t75" style="width:88.95pt;height:30pt" o:ole="">
            <v:imagedata r:id="rId22" o:title=""/>
          </v:shape>
          <o:OLEObject Type="Embed" ProgID="Equation.3" ShapeID="_x0000_i1029" DrawAspect="Content" ObjectID="_1462196729" r:id="rId23"/>
        </w:object>
      </w:r>
      <w:r w:rsidRPr="00305BE5">
        <w:rPr>
          <w:lang w:val="es-ES_tradnl" w:eastAsia="ko-KR"/>
        </w:rPr>
        <w:tab/>
        <w:t>(1)</w:t>
      </w:r>
    </w:p>
    <w:p w:rsidR="00F12C67" w:rsidRPr="00305BE5" w:rsidRDefault="00F12C67" w:rsidP="00F12C67">
      <w:pPr>
        <w:pStyle w:val="Blanc"/>
        <w:rPr>
          <w:lang w:val="es-ES_tradnl" w:eastAsia="ko-KR"/>
        </w:rPr>
      </w:pPr>
    </w:p>
    <w:p w:rsidR="00F12C67" w:rsidRPr="00305BE5" w:rsidRDefault="00F12C67" w:rsidP="00F12C67">
      <w:pPr>
        <w:rPr>
          <w:lang w:val="es-ES_tradnl" w:eastAsia="ko-KR"/>
        </w:rPr>
      </w:pPr>
      <w:r w:rsidRPr="00305BE5">
        <w:rPr>
          <w:lang w:val="es-ES_tradnl" w:eastAsia="ko-KR"/>
        </w:rPr>
        <w:t xml:space="preserve">donde </w:t>
      </w:r>
      <w:r w:rsidRPr="00305BE5">
        <w:rPr>
          <w:i/>
          <w:lang w:val="es-ES_tradnl" w:eastAsia="ja-JP"/>
        </w:rPr>
        <w:t>U</w:t>
      </w:r>
      <w:r w:rsidRPr="00305BE5">
        <w:rPr>
          <w:i/>
          <w:vertAlign w:val="subscript"/>
          <w:lang w:val="es-ES_tradnl" w:eastAsia="ja-JP"/>
        </w:rPr>
        <w:t>m,t,</w:t>
      </w:r>
      <w:r w:rsidRPr="00305BE5">
        <w:rPr>
          <w:i/>
          <w:vertAlign w:val="subscript"/>
          <w:lang w:val="es-ES_tradnl" w:eastAsia="ko-KR"/>
        </w:rPr>
        <w:t>n</w:t>
      </w:r>
      <w:r w:rsidRPr="00305BE5">
        <w:rPr>
          <w:lang w:val="es-ES_tradnl" w:eastAsia="ko-KR"/>
        </w:rPr>
        <w:t xml:space="preserve"> y </w:t>
      </w:r>
      <w:r w:rsidRPr="00305BE5">
        <w:rPr>
          <w:i/>
          <w:lang w:val="es-ES_tradnl" w:eastAsia="ja-JP"/>
        </w:rPr>
        <w:t>U</w:t>
      </w:r>
      <w:r w:rsidRPr="00305BE5">
        <w:rPr>
          <w:i/>
          <w:vertAlign w:val="subscript"/>
          <w:lang w:val="es-ES_tradnl" w:eastAsia="ja-JP"/>
        </w:rPr>
        <w:t>m,t,</w:t>
      </w:r>
      <w:r w:rsidRPr="00305BE5">
        <w:rPr>
          <w:i/>
          <w:vertAlign w:val="subscript"/>
          <w:lang w:val="es-ES_tradnl" w:eastAsia="ko-KR"/>
        </w:rPr>
        <w:t>s</w:t>
      </w:r>
      <w:r w:rsidRPr="00305BE5">
        <w:rPr>
          <w:lang w:val="es-ES_tradnl" w:eastAsia="ko-KR"/>
        </w:rPr>
        <w:t xml:space="preserve"> representan, respectivamente, la densidad de usuarios de la categoría de servicio </w:t>
      </w:r>
      <w:r w:rsidRPr="00305BE5">
        <w:rPr>
          <w:i/>
          <w:lang w:val="es-ES_tradnl" w:eastAsia="ko-KR"/>
        </w:rPr>
        <w:t>n</w:t>
      </w:r>
      <w:r w:rsidRPr="00305BE5">
        <w:rPr>
          <w:lang w:val="es-ES_tradnl" w:eastAsia="ko-KR"/>
        </w:rPr>
        <w:t xml:space="preserve"> y la densidad de usuarios del servicio </w:t>
      </w:r>
      <w:r w:rsidRPr="00305BE5">
        <w:rPr>
          <w:i/>
          <w:lang w:val="es-ES_tradnl" w:eastAsia="ko-KR"/>
        </w:rPr>
        <w:t>s</w:t>
      </w:r>
      <w:r w:rsidRPr="00305BE5">
        <w:rPr>
          <w:lang w:val="es-ES_tradnl" w:eastAsia="ko-KR"/>
        </w:rPr>
        <w:t xml:space="preserve"> dentro de la categoría </w:t>
      </w:r>
      <w:r w:rsidRPr="00305BE5">
        <w:rPr>
          <w:i/>
          <w:lang w:val="es-ES_tradnl" w:eastAsia="ko-KR"/>
        </w:rPr>
        <w:t>n</w:t>
      </w:r>
      <w:r w:rsidRPr="00305BE5">
        <w:rPr>
          <w:lang w:val="es-ES_tradnl" w:eastAsia="ko-KR"/>
        </w:rPr>
        <w:t>.</w:t>
      </w:r>
    </w:p>
    <w:p w:rsidR="00F12C67" w:rsidRPr="00305BE5" w:rsidRDefault="00F12C67" w:rsidP="00F12C67">
      <w:pPr>
        <w:rPr>
          <w:lang w:val="es-ES_tradnl" w:eastAsia="ja-JP"/>
        </w:rPr>
      </w:pPr>
      <w:r w:rsidRPr="00305BE5">
        <w:rPr>
          <w:i/>
          <w:lang w:val="es-ES_tradnl" w:eastAsia="ko-KR"/>
        </w:rPr>
        <w:t>Velocidad de llegada de sesión por usuario</w:t>
      </w:r>
      <w:r w:rsidRPr="00305BE5">
        <w:rPr>
          <w:lang w:val="es-ES_tradnl" w:eastAsia="ko-KR"/>
        </w:rPr>
        <w:t xml:space="preserve"> </w:t>
      </w:r>
      <w:r w:rsidRPr="00305BE5">
        <w:rPr>
          <w:lang w:val="es-ES_tradnl" w:eastAsia="ja-JP"/>
        </w:rPr>
        <w:t xml:space="preserve">(sesión/(s </w:t>
      </w:r>
      <w:r w:rsidRPr="00305BE5">
        <w:rPr>
          <w:lang w:val="es-ES_tradnl" w:eastAsia="ja-JP"/>
        </w:rPr>
        <w:sym w:font="Symbol" w:char="F0D7"/>
      </w:r>
      <w:r w:rsidRPr="00305BE5">
        <w:rPr>
          <w:lang w:val="es-ES_tradnl" w:eastAsia="ja-JP"/>
        </w:rPr>
        <w:t xml:space="preserve"> usuario)) de una categoría de servicio dada, media ponderada de la velocidad de llegada de sesión por usuario de cada servicio correspondiente a dicha categoría de servicio. La ponderación de cada servicio está representa</w:t>
      </w:r>
      <w:r w:rsidR="001B12CF">
        <w:rPr>
          <w:lang w:val="es-ES_tradnl" w:eastAsia="ja-JP"/>
        </w:rPr>
        <w:t>da por la densidad de usuarios.</w:t>
      </w:r>
    </w:p>
    <w:p w:rsidR="00F12C67" w:rsidRPr="00305BE5" w:rsidRDefault="00F12C67" w:rsidP="00F12C67">
      <w:pPr>
        <w:rPr>
          <w:lang w:val="es-ES_tradnl" w:eastAsia="ko-KR"/>
        </w:rPr>
      </w:pPr>
      <w:r w:rsidRPr="00305BE5">
        <w:rPr>
          <w:lang w:val="es-ES_tradnl" w:eastAsia="ja-JP"/>
        </w:rPr>
        <w:t>La expresión matemática es la siguiente:</w:t>
      </w:r>
    </w:p>
    <w:p w:rsidR="00F12C67" w:rsidRPr="00305BE5" w:rsidRDefault="00F12C67" w:rsidP="00F12C67">
      <w:pPr>
        <w:pStyle w:val="Blanc"/>
        <w:rPr>
          <w:lang w:val="es-ES_tradnl" w:eastAsia="ko-KR"/>
        </w:rPr>
      </w:pPr>
    </w:p>
    <w:p w:rsidR="00F12C67" w:rsidRPr="00305BE5" w:rsidRDefault="00F12C67" w:rsidP="00F12C67">
      <w:pPr>
        <w:pStyle w:val="Equation"/>
        <w:rPr>
          <w:lang w:val="es-ES_tradnl" w:eastAsia="ja-JP"/>
        </w:rPr>
      </w:pPr>
      <w:r w:rsidRPr="00305BE5">
        <w:rPr>
          <w:lang w:val="es-ES_tradnl"/>
        </w:rPr>
        <w:tab/>
      </w:r>
      <w:r w:rsidRPr="00305BE5">
        <w:rPr>
          <w:lang w:val="es-ES_tradnl"/>
        </w:rPr>
        <w:tab/>
      </w:r>
      <w:r w:rsidRPr="00305BE5">
        <w:rPr>
          <w:position w:val="-34"/>
          <w:lang w:val="es-ES_tradnl"/>
        </w:rPr>
        <w:object w:dxaOrig="2380" w:dyaOrig="980">
          <v:shape id="_x0000_i1030" type="#_x0000_t75" style="width:118.95pt;height:49.05pt" o:ole="" o:allowoverlap="f">
            <v:imagedata r:id="rId24" o:title=""/>
          </v:shape>
          <o:OLEObject Type="Embed" ProgID="Equation.3" ShapeID="_x0000_i1030" DrawAspect="Content" ObjectID="_1462196730" r:id="rId25"/>
        </w:object>
      </w:r>
      <w:r w:rsidRPr="00305BE5">
        <w:rPr>
          <w:lang w:val="es-ES_tradnl" w:eastAsia="ja-JP"/>
        </w:rPr>
        <w:tab/>
      </w:r>
      <w:r w:rsidRPr="00305BE5">
        <w:rPr>
          <w:lang w:val="es-ES_tradnl" w:eastAsia="ko-KR"/>
        </w:rPr>
        <w:t>(2)</w:t>
      </w:r>
    </w:p>
    <w:p w:rsidR="00C90E6E" w:rsidRPr="00305BE5" w:rsidRDefault="00C90E6E" w:rsidP="00C90E6E">
      <w:pPr>
        <w:pStyle w:val="Blanc"/>
        <w:rPr>
          <w:lang w:val="es-ES_tradnl" w:eastAsia="ko-KR"/>
        </w:rPr>
      </w:pPr>
    </w:p>
    <w:p w:rsidR="00F12C67" w:rsidRPr="00305BE5" w:rsidRDefault="00F12C67" w:rsidP="00F12C67">
      <w:pPr>
        <w:rPr>
          <w:lang w:val="es-ES_tradnl" w:eastAsia="ko-KR"/>
        </w:rPr>
      </w:pPr>
      <w:r w:rsidRPr="00305BE5">
        <w:rPr>
          <w:lang w:val="es-ES_tradnl" w:eastAsia="ko-KR"/>
        </w:rPr>
        <w:t xml:space="preserve">donde </w:t>
      </w:r>
      <w:r w:rsidRPr="00305BE5">
        <w:rPr>
          <w:i/>
          <w:lang w:val="es-ES_tradnl" w:eastAsia="ko-KR"/>
        </w:rPr>
        <w:t>Q</w:t>
      </w:r>
      <w:r w:rsidRPr="00305BE5">
        <w:rPr>
          <w:i/>
          <w:vertAlign w:val="subscript"/>
          <w:lang w:val="es-ES_tradnl" w:eastAsia="ja-JP"/>
        </w:rPr>
        <w:t>m,t,n</w:t>
      </w:r>
      <w:r w:rsidRPr="00305BE5">
        <w:rPr>
          <w:lang w:val="es-ES_tradnl" w:eastAsia="ko-KR"/>
        </w:rPr>
        <w:t xml:space="preserve"> y </w:t>
      </w:r>
      <w:r w:rsidRPr="00305BE5">
        <w:rPr>
          <w:i/>
          <w:lang w:val="es-ES_tradnl" w:eastAsia="ko-KR"/>
        </w:rPr>
        <w:t>Q</w:t>
      </w:r>
      <w:r w:rsidRPr="00305BE5">
        <w:rPr>
          <w:i/>
          <w:vertAlign w:val="subscript"/>
          <w:lang w:val="es-ES_tradnl" w:eastAsia="ja-JP"/>
        </w:rPr>
        <w:t>m,t,s</w:t>
      </w:r>
      <w:r w:rsidRPr="00305BE5">
        <w:rPr>
          <w:lang w:val="es-ES_tradnl" w:eastAsia="ko-KR"/>
        </w:rPr>
        <w:t xml:space="preserve"> representan la velocidad de llegada de sesión por usuario de servicios de la categoría de servicio </w:t>
      </w:r>
      <w:r w:rsidRPr="00305BE5">
        <w:rPr>
          <w:i/>
          <w:lang w:val="es-ES_tradnl" w:eastAsia="ko-KR"/>
        </w:rPr>
        <w:t>n</w:t>
      </w:r>
      <w:r w:rsidRPr="00305BE5">
        <w:rPr>
          <w:lang w:val="es-ES_tradnl" w:eastAsia="ko-KR"/>
        </w:rPr>
        <w:t xml:space="preserve"> y la velocidad de llegada de sesión por usuario del servicio </w:t>
      </w:r>
      <w:r w:rsidRPr="00305BE5">
        <w:rPr>
          <w:i/>
          <w:lang w:val="es-ES_tradnl" w:eastAsia="ko-KR"/>
        </w:rPr>
        <w:t>s</w:t>
      </w:r>
      <w:r w:rsidRPr="00305BE5">
        <w:rPr>
          <w:lang w:val="es-ES_tradnl" w:eastAsia="ko-KR"/>
        </w:rPr>
        <w:t xml:space="preserve"> dentro de la categoría de servicios </w:t>
      </w:r>
      <w:r w:rsidRPr="00305BE5">
        <w:rPr>
          <w:i/>
          <w:lang w:val="es-ES_tradnl" w:eastAsia="ko-KR"/>
        </w:rPr>
        <w:t>n</w:t>
      </w:r>
      <w:r w:rsidRPr="00305BE5">
        <w:rPr>
          <w:lang w:val="es-ES_tradnl" w:eastAsia="ko-KR"/>
        </w:rPr>
        <w:t>, respectivamente.</w:t>
      </w:r>
    </w:p>
    <w:p w:rsidR="00F12C67" w:rsidRPr="00305BE5" w:rsidRDefault="00F12C67" w:rsidP="00D550D5">
      <w:pPr>
        <w:keepNext/>
        <w:keepLines/>
        <w:rPr>
          <w:lang w:val="es-ES_tradnl" w:eastAsia="ko-KR"/>
        </w:rPr>
      </w:pPr>
      <w:r w:rsidRPr="00305BE5">
        <w:rPr>
          <w:i/>
          <w:lang w:val="es-ES_tradnl" w:eastAsia="ko-KR"/>
        </w:rPr>
        <w:lastRenderedPageBreak/>
        <w:t>Duración media de sesión</w:t>
      </w:r>
      <w:r w:rsidRPr="00305BE5">
        <w:rPr>
          <w:lang w:val="es-ES_tradnl" w:eastAsia="ko-KR"/>
        </w:rPr>
        <w:t xml:space="preserve"> (s/sesión) de una categoría de servicio dada, media ponderada de la duración media de sesión de cada servicio correspondiente a dicha categoría de servicio. La ponderación está representada por la velocidad de llegada de sesión por zona. Distinguimos la unidad de tiempo «segundo» para la duración de la sesión y la unidad de tiempo «s» para definir un simple intervalo de tiempo.</w:t>
      </w:r>
    </w:p>
    <w:p w:rsidR="00F12C67" w:rsidRPr="00305BE5" w:rsidRDefault="00F12C67" w:rsidP="00F12C67">
      <w:pPr>
        <w:rPr>
          <w:lang w:val="es-ES_tradnl" w:eastAsia="ko-KR"/>
        </w:rPr>
      </w:pPr>
      <w:r w:rsidRPr="00305BE5">
        <w:rPr>
          <w:lang w:val="es-ES_tradnl" w:eastAsia="ko-KR"/>
        </w:rPr>
        <w:t>La expresión matemática es la siguiente:</w:t>
      </w:r>
    </w:p>
    <w:p w:rsidR="00F12C67" w:rsidRPr="00305BE5" w:rsidRDefault="00F12C67" w:rsidP="00F12C67">
      <w:pPr>
        <w:pStyle w:val="Blanc"/>
        <w:rPr>
          <w:lang w:val="es-ES_tradnl" w:eastAsia="ko-KR"/>
        </w:rPr>
      </w:pPr>
    </w:p>
    <w:p w:rsidR="00F12C67" w:rsidRPr="00305BE5" w:rsidRDefault="00F12C67" w:rsidP="00F12C67">
      <w:pPr>
        <w:pStyle w:val="Equation"/>
        <w:rPr>
          <w:lang w:val="es-ES_tradnl" w:eastAsia="ja-JP"/>
        </w:rPr>
      </w:pPr>
      <w:r w:rsidRPr="00305BE5">
        <w:rPr>
          <w:lang w:val="es-ES_tradnl" w:eastAsia="ko-KR"/>
        </w:rPr>
        <w:tab/>
      </w:r>
      <w:r w:rsidRPr="00305BE5">
        <w:rPr>
          <w:lang w:val="es-ES_tradnl" w:eastAsia="ko-KR"/>
        </w:rPr>
        <w:tab/>
      </w:r>
      <w:r w:rsidRPr="00305BE5">
        <w:rPr>
          <w:position w:val="-34"/>
          <w:lang w:val="es-ES_tradnl"/>
        </w:rPr>
        <w:object w:dxaOrig="2280" w:dyaOrig="600">
          <v:shape id="_x0000_i1031" type="#_x0000_t75" style="width:114pt;height:30pt" o:ole="" o:allowoverlap="f">
            <v:imagedata r:id="rId26" o:title=""/>
          </v:shape>
          <o:OLEObject Type="Embed" ProgID="Equation.3" ShapeID="_x0000_i1031" DrawAspect="Content" ObjectID="_1462196731" r:id="rId27"/>
        </w:object>
      </w:r>
      <w:r w:rsidRPr="00305BE5">
        <w:rPr>
          <w:lang w:val="es-ES_tradnl" w:eastAsia="ja-JP"/>
        </w:rPr>
        <w:tab/>
      </w:r>
      <w:r w:rsidRPr="00305BE5">
        <w:rPr>
          <w:lang w:val="es-ES_tradnl" w:eastAsia="ko-KR"/>
        </w:rPr>
        <w:t>(3)</w:t>
      </w:r>
    </w:p>
    <w:p w:rsidR="00F12C67" w:rsidRPr="00305BE5" w:rsidRDefault="00F12C67" w:rsidP="00F12C67">
      <w:pPr>
        <w:rPr>
          <w:lang w:val="es-ES_tradnl" w:eastAsia="ja-JP"/>
        </w:rPr>
      </w:pPr>
      <w:r w:rsidRPr="00305BE5">
        <w:rPr>
          <w:lang w:val="es-ES_tradnl" w:eastAsia="ja-JP"/>
        </w:rPr>
        <w:t>donde:</w:t>
      </w:r>
    </w:p>
    <w:p w:rsidR="00F12C67" w:rsidRPr="00305BE5" w:rsidRDefault="00F12C67" w:rsidP="00F12C67">
      <w:pPr>
        <w:pStyle w:val="Equation"/>
        <w:rPr>
          <w:lang w:val="es-ES_tradnl"/>
        </w:rPr>
      </w:pPr>
      <w:r w:rsidRPr="00305BE5">
        <w:rPr>
          <w:lang w:val="es-ES_tradnl" w:eastAsia="ja-JP"/>
        </w:rPr>
        <w:tab/>
      </w:r>
      <w:r w:rsidRPr="00305BE5">
        <w:rPr>
          <w:lang w:val="es-ES_tradnl" w:eastAsia="ja-JP"/>
        </w:rPr>
        <w:tab/>
      </w:r>
      <w:r w:rsidRPr="00305BE5">
        <w:rPr>
          <w:position w:val="-34"/>
          <w:lang w:val="es-ES_tradnl"/>
        </w:rPr>
        <w:object w:dxaOrig="2100" w:dyaOrig="760">
          <v:shape id="_x0000_i1032" type="#_x0000_t75" style="width:105.2pt;height:38.1pt" o:ole="" o:allowoverlap="f">
            <v:imagedata r:id="rId28" o:title=""/>
          </v:shape>
          <o:OLEObject Type="Embed" ProgID="Equation.3" ShapeID="_x0000_i1032" DrawAspect="Content" ObjectID="_1462196732" r:id="rId29"/>
        </w:object>
      </w:r>
    </w:p>
    <w:p w:rsidR="00F12C67" w:rsidRPr="00305BE5" w:rsidRDefault="00F12C67" w:rsidP="00F12C67">
      <w:pPr>
        <w:rPr>
          <w:lang w:val="es-ES_tradnl" w:eastAsia="ko-KR"/>
        </w:rPr>
      </w:pPr>
      <w:r w:rsidRPr="00305BE5">
        <w:rPr>
          <w:lang w:val="es-ES_tradnl" w:eastAsia="ko-KR"/>
        </w:rPr>
        <w:t xml:space="preserve">en que </w:t>
      </w:r>
      <w:r w:rsidRPr="00305BE5">
        <w:rPr>
          <w:lang w:val="es-ES_tradnl" w:eastAsia="ko-KR"/>
        </w:rPr>
        <w:sym w:font="Symbol" w:char="F06D"/>
      </w:r>
      <w:r w:rsidRPr="00305BE5">
        <w:rPr>
          <w:i/>
          <w:szCs w:val="24"/>
          <w:vertAlign w:val="subscript"/>
          <w:lang w:val="es-ES_tradnl" w:eastAsia="ko-KR"/>
        </w:rPr>
        <w:t>m,t,n</w:t>
      </w:r>
      <w:r w:rsidRPr="00305BE5">
        <w:rPr>
          <w:lang w:val="es-ES_tradnl"/>
        </w:rPr>
        <w:t xml:space="preserve"> </w:t>
      </w:r>
      <w:r w:rsidRPr="00305BE5">
        <w:rPr>
          <w:lang w:val="es-ES_tradnl" w:eastAsia="ko-KR"/>
        </w:rPr>
        <w:t xml:space="preserve">y </w:t>
      </w:r>
      <w:r w:rsidRPr="00305BE5">
        <w:rPr>
          <w:lang w:val="es-ES_tradnl" w:eastAsia="ko-KR"/>
        </w:rPr>
        <w:sym w:font="Symbol" w:char="F06D"/>
      </w:r>
      <w:r w:rsidRPr="00305BE5">
        <w:rPr>
          <w:i/>
          <w:szCs w:val="24"/>
          <w:vertAlign w:val="subscript"/>
          <w:lang w:val="es-ES_tradnl" w:eastAsia="ko-KR"/>
        </w:rPr>
        <w:t>m,t,s</w:t>
      </w:r>
      <w:r w:rsidRPr="00305BE5">
        <w:rPr>
          <w:lang w:val="es-ES_tradnl" w:eastAsia="ko-KR"/>
        </w:rPr>
        <w:t xml:space="preserve"> representan la duración media de sesión de la categoría de servicios </w:t>
      </w:r>
      <w:r w:rsidRPr="00305BE5">
        <w:rPr>
          <w:i/>
          <w:lang w:val="es-ES_tradnl" w:eastAsia="ko-KR"/>
        </w:rPr>
        <w:t>n</w:t>
      </w:r>
      <w:r w:rsidRPr="00305BE5">
        <w:rPr>
          <w:lang w:val="es-ES_tradnl" w:eastAsia="ko-KR"/>
        </w:rPr>
        <w:t xml:space="preserve"> y la duración media de sesión del servicio </w:t>
      </w:r>
      <w:r w:rsidRPr="00305BE5">
        <w:rPr>
          <w:i/>
          <w:lang w:val="es-ES_tradnl" w:eastAsia="ko-KR"/>
        </w:rPr>
        <w:t>s</w:t>
      </w:r>
      <w:r w:rsidRPr="00305BE5">
        <w:rPr>
          <w:lang w:val="es-ES_tradnl" w:eastAsia="ko-KR"/>
        </w:rPr>
        <w:t xml:space="preserve"> dentro de la categoría </w:t>
      </w:r>
      <w:r w:rsidRPr="00305BE5">
        <w:rPr>
          <w:i/>
          <w:lang w:val="es-ES_tradnl" w:eastAsia="ko-KR"/>
        </w:rPr>
        <w:t>n</w:t>
      </w:r>
      <w:r w:rsidRPr="00305BE5">
        <w:rPr>
          <w:lang w:val="es-ES_tradnl" w:eastAsia="ko-KR"/>
        </w:rPr>
        <w:t>, respectivamente.</w:t>
      </w:r>
    </w:p>
    <w:p w:rsidR="00F12C67" w:rsidRPr="00305BE5" w:rsidRDefault="00F12C67" w:rsidP="00F12C67">
      <w:pPr>
        <w:rPr>
          <w:lang w:val="es-ES_tradnl" w:eastAsia="ja-JP"/>
        </w:rPr>
      </w:pPr>
      <w:r w:rsidRPr="00305BE5">
        <w:rPr>
          <w:i/>
          <w:lang w:val="es-ES_tradnl" w:eastAsia="ko-KR"/>
        </w:rPr>
        <w:t>Velocidad binaria media de servicio</w:t>
      </w:r>
      <w:r w:rsidRPr="00305BE5">
        <w:rPr>
          <w:lang w:val="es-ES_tradnl" w:eastAsia="ko-KR"/>
        </w:rPr>
        <w:t xml:space="preserve"> </w:t>
      </w:r>
      <w:r w:rsidRPr="00305BE5">
        <w:rPr>
          <w:lang w:val="es-ES_tradnl" w:eastAsia="ja-JP"/>
        </w:rPr>
        <w:t>(bit/s) de una categoría de servicios dada, media ponderada de las velocidades binarias medias de servicio de cada servicio correspondiente a dicha categoría de servicios. La ponderación está representada por el volumen de tráfico (suma de las duraciones medias de todas las sesiones que llegan, durante una unidad de tiempo) por zona.</w:t>
      </w:r>
    </w:p>
    <w:p w:rsidR="00F12C67" w:rsidRPr="00305BE5" w:rsidRDefault="00F12C67" w:rsidP="00F12C67">
      <w:pPr>
        <w:keepNext/>
        <w:rPr>
          <w:lang w:val="es-ES_tradnl" w:eastAsia="ko-KR"/>
        </w:rPr>
      </w:pPr>
      <w:r w:rsidRPr="00305BE5">
        <w:rPr>
          <w:lang w:val="es-ES_tradnl" w:eastAsia="ja-JP"/>
        </w:rPr>
        <w:t>La expresión matemática es la siguiente:</w:t>
      </w:r>
    </w:p>
    <w:p w:rsidR="00F12C67" w:rsidRPr="00305BE5" w:rsidRDefault="00F12C67" w:rsidP="00F12C67">
      <w:pPr>
        <w:pStyle w:val="Blanc"/>
        <w:rPr>
          <w:lang w:val="es-ES_tradnl" w:eastAsia="ko-KR"/>
        </w:rPr>
      </w:pPr>
    </w:p>
    <w:p w:rsidR="00F12C67" w:rsidRPr="00305BE5" w:rsidRDefault="00F12C67" w:rsidP="00F12C67">
      <w:pPr>
        <w:pStyle w:val="Equation"/>
        <w:rPr>
          <w:lang w:val="es-ES_tradnl"/>
        </w:rPr>
      </w:pPr>
      <w:r w:rsidRPr="00305BE5">
        <w:rPr>
          <w:lang w:val="es-ES_tradnl" w:eastAsia="ko-KR"/>
        </w:rPr>
        <w:tab/>
      </w:r>
      <w:r w:rsidRPr="00305BE5">
        <w:rPr>
          <w:lang w:val="es-ES_tradnl" w:eastAsia="ko-KR"/>
        </w:rPr>
        <w:tab/>
      </w:r>
      <w:r w:rsidRPr="00305BE5">
        <w:rPr>
          <w:position w:val="-34"/>
          <w:lang w:val="es-ES_tradnl"/>
        </w:rPr>
        <w:object w:dxaOrig="2200" w:dyaOrig="620">
          <v:shape id="_x0000_i1033" type="#_x0000_t75" style="width:110.1pt;height:31.05pt" o:ole="">
            <v:imagedata r:id="rId30" o:title=""/>
          </v:shape>
          <o:OLEObject Type="Embed" ProgID="Equation.3" ShapeID="_x0000_i1033" DrawAspect="Content" ObjectID="_1462196733" r:id="rId31"/>
        </w:object>
      </w:r>
      <w:r w:rsidRPr="00305BE5">
        <w:rPr>
          <w:lang w:val="es-ES_tradnl" w:eastAsia="ja-JP"/>
        </w:rPr>
        <w:tab/>
      </w:r>
      <w:r w:rsidRPr="00305BE5">
        <w:rPr>
          <w:lang w:val="es-ES_tradnl" w:eastAsia="ko-KR"/>
        </w:rPr>
        <w:t>(4)</w:t>
      </w:r>
    </w:p>
    <w:p w:rsidR="00F12C67" w:rsidRPr="00305BE5" w:rsidRDefault="00F12C67" w:rsidP="00F12C67">
      <w:pPr>
        <w:rPr>
          <w:lang w:val="es-ES_tradnl" w:eastAsia="ja-JP"/>
        </w:rPr>
      </w:pPr>
      <w:r w:rsidRPr="00305BE5">
        <w:rPr>
          <w:lang w:val="es-ES_tradnl" w:eastAsia="ja-JP"/>
        </w:rPr>
        <w:t>donde:</w:t>
      </w:r>
    </w:p>
    <w:p w:rsidR="00F12C67" w:rsidRPr="00305BE5" w:rsidRDefault="00F12C67" w:rsidP="00F12C67">
      <w:pPr>
        <w:pStyle w:val="Equation"/>
        <w:rPr>
          <w:lang w:val="es-ES_tradnl" w:eastAsia="ko-KR"/>
        </w:rPr>
      </w:pPr>
      <w:r w:rsidRPr="00305BE5">
        <w:rPr>
          <w:lang w:val="es-ES_tradnl"/>
        </w:rPr>
        <w:tab/>
      </w:r>
      <w:r w:rsidRPr="00305BE5">
        <w:rPr>
          <w:lang w:val="es-ES_tradnl"/>
        </w:rPr>
        <w:tab/>
      </w:r>
      <w:r w:rsidRPr="00305BE5">
        <w:rPr>
          <w:position w:val="-34"/>
          <w:lang w:val="es-ES_tradnl"/>
        </w:rPr>
        <w:object w:dxaOrig="2680" w:dyaOrig="760">
          <v:shape id="_x0000_i1034" type="#_x0000_t75" style="width:134.1pt;height:38.1pt" o:ole="">
            <v:imagedata r:id="rId32" o:title=""/>
          </v:shape>
          <o:OLEObject Type="Embed" ProgID="Equation.3" ShapeID="_x0000_i1034" DrawAspect="Content" ObjectID="_1462196734" r:id="rId33"/>
        </w:object>
      </w:r>
    </w:p>
    <w:p w:rsidR="00F12C67" w:rsidRPr="00305BE5" w:rsidRDefault="00F12C67" w:rsidP="00F12C67">
      <w:pPr>
        <w:rPr>
          <w:lang w:val="es-ES_tradnl" w:eastAsia="ko-KR"/>
        </w:rPr>
      </w:pPr>
      <w:r w:rsidRPr="00305BE5">
        <w:rPr>
          <w:lang w:val="es-ES_tradnl" w:eastAsia="ko-KR"/>
        </w:rPr>
        <w:t xml:space="preserve">en que </w:t>
      </w:r>
      <w:r w:rsidRPr="00305BE5">
        <w:rPr>
          <w:i/>
          <w:lang w:val="es-ES_tradnl" w:eastAsia="ko-KR"/>
        </w:rPr>
        <w:t>r</w:t>
      </w:r>
      <w:r w:rsidRPr="00305BE5">
        <w:rPr>
          <w:i/>
          <w:vertAlign w:val="subscript"/>
          <w:lang w:val="es-ES_tradnl" w:eastAsia="ko-KR"/>
        </w:rPr>
        <w:t>m,t,n</w:t>
      </w:r>
      <w:r w:rsidRPr="00305BE5">
        <w:rPr>
          <w:lang w:val="es-ES_tradnl" w:eastAsia="ko-KR"/>
        </w:rPr>
        <w:t xml:space="preserve"> y </w:t>
      </w:r>
      <w:r w:rsidRPr="00305BE5">
        <w:rPr>
          <w:i/>
          <w:lang w:val="es-ES_tradnl" w:eastAsia="ko-KR"/>
        </w:rPr>
        <w:t>r</w:t>
      </w:r>
      <w:r w:rsidRPr="00305BE5">
        <w:rPr>
          <w:i/>
          <w:vertAlign w:val="subscript"/>
          <w:lang w:val="es-ES_tradnl" w:eastAsia="ko-KR"/>
        </w:rPr>
        <w:t>m,t,s</w:t>
      </w:r>
      <w:r w:rsidRPr="00305BE5">
        <w:rPr>
          <w:lang w:val="es-ES_tradnl" w:eastAsia="ko-KR"/>
        </w:rPr>
        <w:t xml:space="preserve"> representan la velocidad de datos de servicio de la categoría de servicio </w:t>
      </w:r>
      <w:r w:rsidRPr="00305BE5">
        <w:rPr>
          <w:i/>
          <w:lang w:val="es-ES_tradnl" w:eastAsia="ko-KR"/>
        </w:rPr>
        <w:t>n</w:t>
      </w:r>
      <w:r w:rsidRPr="00305BE5">
        <w:rPr>
          <w:lang w:val="es-ES_tradnl" w:eastAsia="ko-KR"/>
        </w:rPr>
        <w:t xml:space="preserve"> y la velocidad de datos de servicio </w:t>
      </w:r>
      <w:r w:rsidRPr="00305BE5">
        <w:rPr>
          <w:i/>
          <w:lang w:val="es-ES_tradnl" w:eastAsia="ko-KR"/>
        </w:rPr>
        <w:t>s</w:t>
      </w:r>
      <w:r w:rsidRPr="00305BE5">
        <w:rPr>
          <w:lang w:val="es-ES_tradnl" w:eastAsia="ko-KR"/>
        </w:rPr>
        <w:t xml:space="preserve"> dentro de la categoría de servicios </w:t>
      </w:r>
      <w:r w:rsidRPr="00305BE5">
        <w:rPr>
          <w:i/>
          <w:lang w:val="es-ES_tradnl" w:eastAsia="ko-KR"/>
        </w:rPr>
        <w:t>n</w:t>
      </w:r>
      <w:r w:rsidRPr="00305BE5">
        <w:rPr>
          <w:lang w:val="es-ES_tradnl" w:eastAsia="ko-KR"/>
        </w:rPr>
        <w:t>, respectivamente.</w:t>
      </w:r>
    </w:p>
    <w:p w:rsidR="00F12C67" w:rsidRPr="00305BE5" w:rsidRDefault="00F12C67" w:rsidP="00F12C67">
      <w:pPr>
        <w:rPr>
          <w:lang w:val="es-ES_tradnl" w:eastAsia="ko-KR"/>
        </w:rPr>
      </w:pPr>
      <w:r w:rsidRPr="00305BE5">
        <w:rPr>
          <w:i/>
          <w:lang w:val="es-ES_tradnl" w:eastAsia="ko-KR"/>
        </w:rPr>
        <w:t xml:space="preserve">Relación de movilidad </w:t>
      </w:r>
      <w:r w:rsidRPr="00305BE5">
        <w:rPr>
          <w:lang w:val="es-ES_tradnl" w:eastAsia="ko-KR"/>
        </w:rPr>
        <w:t>de una categoría de servicio dada, media ponderada de cada relación de movilidad por usuario de una categoría de servicio de cada servicio correspondiente a esta categoría de servicios. Se entiende que la relación de movilidad es independiente del tiempo. La ponderación de cada servicio se calcula como la relación del tráfico ofrecido de un servicio respecto del tráfico total ofrecido, dentro de la categoría de servicio en el entorno de servicio dado.</w:t>
      </w:r>
    </w:p>
    <w:p w:rsidR="00F12C67" w:rsidRPr="00305BE5" w:rsidRDefault="00F12C67" w:rsidP="00F12C67">
      <w:pPr>
        <w:rPr>
          <w:lang w:val="es-ES_tradnl" w:eastAsia="ko-KR"/>
        </w:rPr>
      </w:pPr>
      <w:r w:rsidRPr="00305BE5">
        <w:rPr>
          <w:lang w:val="es-ES_tradnl" w:eastAsia="ko-KR"/>
        </w:rPr>
        <w:t>La expresión matemática es la siguiente:</w:t>
      </w:r>
    </w:p>
    <w:p w:rsidR="00F12C67" w:rsidRPr="00305BE5" w:rsidRDefault="00F12C67" w:rsidP="00F12C67">
      <w:pPr>
        <w:pStyle w:val="Blanc"/>
        <w:rPr>
          <w:lang w:val="es-ES_tradnl" w:eastAsia="ko-KR"/>
        </w:rPr>
      </w:pPr>
    </w:p>
    <w:p w:rsidR="00F12C67" w:rsidRPr="00305BE5" w:rsidRDefault="00F12C67" w:rsidP="00F12C67">
      <w:pPr>
        <w:pStyle w:val="Equation"/>
        <w:rPr>
          <w:lang w:val="es-ES_tradnl" w:eastAsia="ko-KR"/>
        </w:rPr>
      </w:pPr>
      <w:r w:rsidRPr="00305BE5">
        <w:rPr>
          <w:lang w:val="es-ES_tradnl" w:eastAsia="ko-KR"/>
        </w:rPr>
        <w:tab/>
      </w:r>
      <w:r w:rsidRPr="00305BE5">
        <w:rPr>
          <w:lang w:val="es-ES_tradnl" w:eastAsia="ko-KR"/>
        </w:rPr>
        <w:tab/>
      </w:r>
      <w:r w:rsidRPr="00305BE5">
        <w:rPr>
          <w:position w:val="-34"/>
          <w:lang w:val="es-ES_tradnl"/>
        </w:rPr>
        <w:object w:dxaOrig="4300" w:dyaOrig="620">
          <v:shape id="_x0000_i1035" type="#_x0000_t75" style="width:3in;height:31.05pt" o:ole="">
            <v:imagedata r:id="rId34" o:title=""/>
          </v:shape>
          <o:OLEObject Type="Embed" ProgID="Equation.3" ShapeID="_x0000_i1035" DrawAspect="Content" ObjectID="_1462196735" r:id="rId35"/>
        </w:object>
      </w:r>
      <w:r w:rsidRPr="00305BE5">
        <w:rPr>
          <w:lang w:val="es-ES_tradnl" w:eastAsia="ko-KR"/>
        </w:rPr>
        <w:tab/>
        <w:t>(5)</w:t>
      </w:r>
    </w:p>
    <w:p w:rsidR="00F12C67" w:rsidRPr="00305BE5" w:rsidRDefault="00F12C67" w:rsidP="00F12C67">
      <w:pPr>
        <w:pStyle w:val="Blanc"/>
        <w:rPr>
          <w:lang w:val="es-ES_tradnl" w:eastAsia="ko-KR"/>
        </w:rPr>
      </w:pPr>
    </w:p>
    <w:p w:rsidR="00F12C67" w:rsidRPr="00305BE5" w:rsidRDefault="00F12C67" w:rsidP="00F12C67">
      <w:pPr>
        <w:rPr>
          <w:lang w:val="es-ES_tradnl"/>
        </w:rPr>
      </w:pPr>
      <w:r w:rsidRPr="00305BE5">
        <w:rPr>
          <w:lang w:val="es-ES_tradnl" w:eastAsia="ko-KR"/>
        </w:rPr>
        <w:t xml:space="preserve">donde </w:t>
      </w:r>
      <w:r w:rsidRPr="00305BE5">
        <w:rPr>
          <w:i/>
          <w:lang w:val="es-ES_tradnl" w:eastAsia="ko-KR"/>
        </w:rPr>
        <w:t>MR_market</w:t>
      </w:r>
      <w:r w:rsidRPr="00305BE5">
        <w:rPr>
          <w:i/>
          <w:vertAlign w:val="subscript"/>
          <w:lang w:val="es-ES_tradnl" w:eastAsia="ko-KR"/>
        </w:rPr>
        <w:t>m,t,n</w:t>
      </w:r>
      <w:r w:rsidRPr="00305BE5">
        <w:rPr>
          <w:lang w:val="es-ES_tradnl" w:eastAsia="ko-KR"/>
        </w:rPr>
        <w:t xml:space="preserve"> y </w:t>
      </w:r>
      <w:r w:rsidRPr="00305BE5">
        <w:rPr>
          <w:i/>
          <w:lang w:val="es-ES_tradnl" w:eastAsia="ko-KR"/>
        </w:rPr>
        <w:t>MR_market</w:t>
      </w:r>
      <w:r w:rsidRPr="00305BE5">
        <w:rPr>
          <w:i/>
          <w:vertAlign w:val="subscript"/>
          <w:lang w:val="es-ES_tradnl" w:eastAsia="ko-KR"/>
        </w:rPr>
        <w:t>m,s</w:t>
      </w:r>
      <w:r w:rsidRPr="00305BE5">
        <w:rPr>
          <w:lang w:val="es-ES_tradnl"/>
        </w:rPr>
        <w:t xml:space="preserve"> representan la relación de movilidad de la categoría de servicio </w:t>
      </w:r>
      <w:r w:rsidRPr="00305BE5">
        <w:rPr>
          <w:i/>
          <w:lang w:val="es-ES_tradnl"/>
        </w:rPr>
        <w:t>n</w:t>
      </w:r>
      <w:r w:rsidRPr="00305BE5">
        <w:rPr>
          <w:lang w:val="es-ES_tradnl"/>
        </w:rPr>
        <w:t xml:space="preserve"> y la relación de movilidad del servicio </w:t>
      </w:r>
      <w:r w:rsidRPr="00305BE5">
        <w:rPr>
          <w:i/>
          <w:lang w:val="es-ES_tradnl"/>
        </w:rPr>
        <w:t>s</w:t>
      </w:r>
      <w:r w:rsidRPr="00305BE5">
        <w:rPr>
          <w:lang w:val="es-ES_tradnl"/>
        </w:rPr>
        <w:t xml:space="preserve"> dentro de la categoría de servicio </w:t>
      </w:r>
      <w:r w:rsidRPr="00305BE5">
        <w:rPr>
          <w:i/>
          <w:lang w:val="es-ES_tradnl"/>
        </w:rPr>
        <w:t>n</w:t>
      </w:r>
      <w:r w:rsidRPr="00305BE5">
        <w:rPr>
          <w:lang w:val="es-ES_tradnl"/>
        </w:rPr>
        <w:t>, respectivamente. Obsérvese que esta ecuación puede aplicarse a todos los casos de movilidad.</w:t>
      </w:r>
    </w:p>
    <w:p w:rsidR="00F12C67" w:rsidRPr="00305BE5" w:rsidRDefault="00F12C67" w:rsidP="00F9435F">
      <w:pPr>
        <w:keepNext/>
        <w:keepLines/>
        <w:rPr>
          <w:sz w:val="22"/>
          <w:lang w:val="es-ES_tradnl" w:eastAsia="ko-KR"/>
        </w:rPr>
      </w:pPr>
      <w:r w:rsidRPr="00305BE5">
        <w:rPr>
          <w:lang w:val="es-ES_tradnl"/>
        </w:rPr>
        <w:lastRenderedPageBreak/>
        <w:t xml:space="preserve">Las relaciones de movilidad </w:t>
      </w:r>
      <w:r w:rsidRPr="00305BE5">
        <w:rPr>
          <w:i/>
          <w:lang w:val="es-ES_tradnl" w:eastAsia="ko-KR"/>
        </w:rPr>
        <w:t>MR_market</w:t>
      </w:r>
      <w:r w:rsidRPr="00305BE5">
        <w:rPr>
          <w:lang w:val="es-ES_tradnl" w:eastAsia="ko-KR"/>
        </w:rPr>
        <w:t xml:space="preserve"> obtenidas del estudio de mercado según esta fórmula para movilidades estacionaria (</w:t>
      </w:r>
      <w:r w:rsidRPr="00305BE5">
        <w:rPr>
          <w:i/>
          <w:lang w:val="es-ES_tradnl" w:eastAsia="ko-KR"/>
        </w:rPr>
        <w:t>sm</w:t>
      </w:r>
      <w:r w:rsidRPr="00305BE5">
        <w:rPr>
          <w:lang w:val="es-ES_tradnl" w:eastAsia="ko-KR"/>
        </w:rPr>
        <w:t>), baja (</w:t>
      </w:r>
      <w:r w:rsidRPr="00305BE5">
        <w:rPr>
          <w:i/>
          <w:lang w:val="es-ES_tradnl" w:eastAsia="ko-KR"/>
        </w:rPr>
        <w:t>lm</w:t>
      </w:r>
      <w:r w:rsidRPr="00305BE5">
        <w:rPr>
          <w:lang w:val="es-ES_tradnl" w:eastAsia="ko-KR"/>
        </w:rPr>
        <w:t>), alta (</w:t>
      </w:r>
      <w:r w:rsidRPr="00305BE5">
        <w:rPr>
          <w:i/>
          <w:lang w:val="es-ES_tradnl" w:eastAsia="ko-KR"/>
        </w:rPr>
        <w:t>hm</w:t>
      </w:r>
      <w:r w:rsidRPr="00305BE5">
        <w:rPr>
          <w:lang w:val="es-ES_tradnl" w:eastAsia="ko-KR"/>
        </w:rPr>
        <w:t>) y súper alta (</w:t>
      </w:r>
      <w:r w:rsidRPr="00305BE5">
        <w:rPr>
          <w:i/>
          <w:lang w:val="es-ES_tradnl" w:eastAsia="ko-KR"/>
        </w:rPr>
        <w:t>shm</w:t>
      </w:r>
      <w:r w:rsidRPr="00305BE5">
        <w:rPr>
          <w:lang w:val="es-ES_tradnl" w:eastAsia="ko-KR"/>
        </w:rPr>
        <w:t xml:space="preserve">) deben corresponder con las relaciones de movilidad de la metodología, </w:t>
      </w:r>
      <w:r w:rsidRPr="00305BE5">
        <w:rPr>
          <w:i/>
          <w:lang w:val="es-ES_tradnl" w:eastAsia="ko-KR"/>
        </w:rPr>
        <w:t>MR</w:t>
      </w:r>
      <w:r w:rsidRPr="00305BE5">
        <w:rPr>
          <w:lang w:val="es-ES_tradnl" w:eastAsia="ko-KR"/>
        </w:rPr>
        <w:t>, para las movilidades estacionaria/peatonal</w:t>
      </w:r>
      <w:r w:rsidR="00F9435F">
        <w:rPr>
          <w:lang w:val="es-ES_tradnl" w:eastAsia="ko-KR"/>
        </w:rPr>
        <w:t> </w:t>
      </w:r>
      <w:r w:rsidRPr="00305BE5">
        <w:rPr>
          <w:lang w:val="es-ES_tradnl" w:eastAsia="ko-KR"/>
        </w:rPr>
        <w:t>(</w:t>
      </w:r>
      <w:r w:rsidRPr="00305BE5">
        <w:rPr>
          <w:i/>
          <w:lang w:val="es-ES_tradnl" w:eastAsia="ko-KR"/>
        </w:rPr>
        <w:t>sm</w:t>
      </w:r>
      <w:r w:rsidRPr="00305BE5">
        <w:rPr>
          <w:lang w:val="es-ES_tradnl" w:eastAsia="ko-KR"/>
        </w:rPr>
        <w:t>), baja</w:t>
      </w:r>
      <w:r w:rsidR="00F9435F">
        <w:rPr>
          <w:lang w:val="es-ES_tradnl" w:eastAsia="ko-KR"/>
        </w:rPr>
        <w:t> </w:t>
      </w:r>
      <w:r w:rsidRPr="00305BE5">
        <w:rPr>
          <w:lang w:val="es-ES_tradnl" w:eastAsia="ko-KR"/>
        </w:rPr>
        <w:t>(</w:t>
      </w:r>
      <w:r w:rsidRPr="00305BE5">
        <w:rPr>
          <w:i/>
          <w:lang w:val="es-ES_tradnl" w:eastAsia="ko-KR"/>
        </w:rPr>
        <w:t>lm</w:t>
      </w:r>
      <w:r w:rsidRPr="00305BE5">
        <w:rPr>
          <w:lang w:val="es-ES_tradnl" w:eastAsia="ko-KR"/>
        </w:rPr>
        <w:t>) y alta</w:t>
      </w:r>
      <w:r w:rsidR="00F9435F">
        <w:rPr>
          <w:lang w:val="es-ES_tradnl" w:eastAsia="ko-KR"/>
        </w:rPr>
        <w:t> </w:t>
      </w:r>
      <w:r w:rsidRPr="00305BE5">
        <w:rPr>
          <w:lang w:val="es-ES_tradnl" w:eastAsia="ko-KR"/>
        </w:rPr>
        <w:t>(</w:t>
      </w:r>
      <w:r w:rsidRPr="00305BE5">
        <w:rPr>
          <w:i/>
          <w:lang w:val="es-ES_tradnl" w:eastAsia="ko-KR"/>
        </w:rPr>
        <w:t>hm</w:t>
      </w:r>
      <w:r w:rsidRPr="00305BE5">
        <w:rPr>
          <w:lang w:val="es-ES_tradnl" w:eastAsia="ko-KR"/>
        </w:rPr>
        <w:t xml:space="preserve">), que se utilizan en la distribución del tráfico con arreglo al § 3.6. La correspondencia se efectúa de acuerdo con el § 3.4.1.3, obteniéndose </w:t>
      </w:r>
      <w:r w:rsidRPr="00305BE5">
        <w:rPr>
          <w:i/>
          <w:lang w:val="es-ES_tradnl"/>
        </w:rPr>
        <w:t>J</w:t>
      </w:r>
      <w:r w:rsidRPr="00305BE5">
        <w:rPr>
          <w:i/>
          <w:vertAlign w:val="subscript"/>
          <w:lang w:val="es-ES_tradnl" w:eastAsia="ja-JP"/>
        </w:rPr>
        <w:t>m</w:t>
      </w:r>
      <w:r w:rsidRPr="00305BE5">
        <w:rPr>
          <w:i/>
          <w:lang w:val="es-ES_tradnl" w:eastAsia="ko-KR"/>
        </w:rPr>
        <w:t xml:space="preserve"> </w:t>
      </w:r>
      <w:r w:rsidRPr="00305BE5">
        <w:rPr>
          <w:lang w:val="es-ES_tradnl" w:eastAsia="ko-KR"/>
        </w:rPr>
        <w:t>factores, que figuran en el Cuadro 4. La relación de movilidad para movilidad estacionaria se deduce de:</w:t>
      </w:r>
    </w:p>
    <w:p w:rsidR="00F12C67" w:rsidRPr="00305BE5" w:rsidRDefault="00F12C67" w:rsidP="00F12C67">
      <w:pPr>
        <w:pStyle w:val="Blanc"/>
        <w:rPr>
          <w:lang w:val="es-ES_tradnl"/>
        </w:rPr>
      </w:pPr>
    </w:p>
    <w:p w:rsidR="00F12C67" w:rsidRPr="00D76040" w:rsidRDefault="00F12C67" w:rsidP="00F12C67">
      <w:pPr>
        <w:pStyle w:val="Equation"/>
        <w:rPr>
          <w:lang w:val="en-US"/>
        </w:rPr>
      </w:pPr>
      <w:r w:rsidRPr="00305BE5">
        <w:rPr>
          <w:lang w:val="es-ES_tradnl"/>
        </w:rPr>
        <w:tab/>
      </w:r>
      <w:r w:rsidRPr="00305BE5">
        <w:rPr>
          <w:lang w:val="es-ES_tradnl"/>
        </w:rPr>
        <w:tab/>
      </w:r>
      <w:r w:rsidRPr="00D76040">
        <w:rPr>
          <w:i/>
          <w:lang w:val="en-US"/>
        </w:rPr>
        <w:t>MR_sm</w:t>
      </w:r>
      <w:r w:rsidRPr="00D76040">
        <w:rPr>
          <w:i/>
          <w:vertAlign w:val="subscript"/>
          <w:lang w:val="en-US"/>
        </w:rPr>
        <w:t>m,t,n</w:t>
      </w:r>
      <w:r w:rsidRPr="00D76040">
        <w:rPr>
          <w:i/>
          <w:lang w:val="en-US"/>
        </w:rPr>
        <w:t xml:space="preserve"> = MR_market_sm</w:t>
      </w:r>
      <w:r w:rsidRPr="00D76040">
        <w:rPr>
          <w:i/>
          <w:vertAlign w:val="subscript"/>
          <w:lang w:val="en-US"/>
        </w:rPr>
        <w:t>m,t,n</w:t>
      </w:r>
      <w:r w:rsidRPr="00D76040">
        <w:rPr>
          <w:i/>
          <w:lang w:val="en-US"/>
        </w:rPr>
        <w:t xml:space="preserve"> + MR_market_lm</w:t>
      </w:r>
      <w:r w:rsidRPr="00D76040">
        <w:rPr>
          <w:i/>
          <w:vertAlign w:val="subscript"/>
          <w:lang w:val="en-US"/>
        </w:rPr>
        <w:t>m,t,n</w:t>
      </w:r>
      <w:r w:rsidRPr="00D76040">
        <w:rPr>
          <w:lang w:val="en-US"/>
        </w:rPr>
        <w:tab/>
        <w:t>(6)</w:t>
      </w:r>
    </w:p>
    <w:p w:rsidR="00F12C67" w:rsidRPr="00D76040" w:rsidRDefault="00F12C67" w:rsidP="00F12C67">
      <w:pPr>
        <w:pStyle w:val="Blanc"/>
        <w:rPr>
          <w:lang w:val="en-US"/>
        </w:rPr>
      </w:pPr>
    </w:p>
    <w:p w:rsidR="00F12C67" w:rsidRPr="00305BE5" w:rsidRDefault="00F12C67" w:rsidP="00F12C67">
      <w:pPr>
        <w:rPr>
          <w:lang w:val="es-ES_tradnl" w:eastAsia="ko-KR"/>
        </w:rPr>
      </w:pPr>
      <w:r w:rsidRPr="00305BE5">
        <w:rPr>
          <w:lang w:val="es-ES_tradnl" w:eastAsia="ko-KR"/>
        </w:rPr>
        <w:t>La relación de movilidad para movilidad baja es la siguiente:</w:t>
      </w:r>
    </w:p>
    <w:p w:rsidR="00F12C67" w:rsidRPr="00305BE5" w:rsidRDefault="00F12C67" w:rsidP="00F12C67">
      <w:pPr>
        <w:pStyle w:val="Blanc"/>
        <w:rPr>
          <w:lang w:val="es-ES_tradnl"/>
        </w:rPr>
      </w:pPr>
    </w:p>
    <w:p w:rsidR="00F12C67" w:rsidRPr="00D76040" w:rsidRDefault="00F12C67" w:rsidP="00F12C67">
      <w:pPr>
        <w:pStyle w:val="Equation"/>
        <w:rPr>
          <w:lang w:val="en-US"/>
        </w:rPr>
      </w:pPr>
      <w:r w:rsidRPr="00305BE5">
        <w:rPr>
          <w:lang w:val="es-ES_tradnl"/>
        </w:rPr>
        <w:tab/>
      </w:r>
      <w:r w:rsidRPr="00305BE5">
        <w:rPr>
          <w:lang w:val="es-ES_tradnl"/>
        </w:rPr>
        <w:tab/>
      </w:r>
      <w:r w:rsidRPr="00D76040">
        <w:rPr>
          <w:i/>
          <w:lang w:val="en-US"/>
        </w:rPr>
        <w:t>MR_lm</w:t>
      </w:r>
      <w:r w:rsidRPr="00D76040">
        <w:rPr>
          <w:i/>
          <w:vertAlign w:val="subscript"/>
          <w:lang w:val="en-US"/>
        </w:rPr>
        <w:t>m,t,n</w:t>
      </w:r>
      <w:r w:rsidRPr="00D76040">
        <w:rPr>
          <w:i/>
          <w:lang w:val="en-US"/>
        </w:rPr>
        <w:t xml:space="preserve"> = J</w:t>
      </w:r>
      <w:r w:rsidRPr="00D76040">
        <w:rPr>
          <w:i/>
          <w:vertAlign w:val="subscript"/>
          <w:lang w:val="en-US"/>
        </w:rPr>
        <w:t>m</w:t>
      </w:r>
      <w:r w:rsidRPr="00D76040">
        <w:rPr>
          <w:i/>
          <w:lang w:val="en-US"/>
        </w:rPr>
        <w:t xml:space="preserve"> </w:t>
      </w:r>
      <w:r w:rsidRPr="00BF50DB">
        <w:sym w:font="Symbol" w:char="F0D7"/>
      </w:r>
      <w:r w:rsidRPr="00D76040">
        <w:rPr>
          <w:i/>
          <w:lang w:val="en-US"/>
        </w:rPr>
        <w:t xml:space="preserve"> MR_market_hm</w:t>
      </w:r>
      <w:r w:rsidRPr="00D76040">
        <w:rPr>
          <w:i/>
          <w:vertAlign w:val="subscript"/>
          <w:lang w:val="en-US"/>
        </w:rPr>
        <w:t>m,t,n</w:t>
      </w:r>
      <w:r w:rsidRPr="00D76040">
        <w:rPr>
          <w:lang w:val="en-US"/>
        </w:rPr>
        <w:tab/>
        <w:t>(7)</w:t>
      </w:r>
    </w:p>
    <w:p w:rsidR="00F12C67" w:rsidRPr="00D76040" w:rsidRDefault="00F12C67" w:rsidP="00F12C67">
      <w:pPr>
        <w:pStyle w:val="Blanc"/>
        <w:rPr>
          <w:lang w:val="en-US"/>
        </w:rPr>
      </w:pPr>
    </w:p>
    <w:p w:rsidR="00F12C67" w:rsidRPr="00305BE5" w:rsidRDefault="00F12C67" w:rsidP="00F12C67">
      <w:pPr>
        <w:rPr>
          <w:lang w:val="es-ES_tradnl" w:eastAsia="ko-KR"/>
        </w:rPr>
      </w:pPr>
      <w:r w:rsidRPr="00305BE5">
        <w:rPr>
          <w:lang w:val="es-ES_tradnl" w:eastAsia="ko-KR"/>
        </w:rPr>
        <w:t>La relación de movilidad para movilidad alta es la siguiente:</w:t>
      </w:r>
    </w:p>
    <w:p w:rsidR="00F12C67" w:rsidRPr="00305BE5" w:rsidRDefault="00F12C67" w:rsidP="00F12C67">
      <w:pPr>
        <w:pStyle w:val="Blanc"/>
        <w:rPr>
          <w:lang w:val="es-ES_tradnl"/>
        </w:rPr>
      </w:pPr>
    </w:p>
    <w:p w:rsidR="00F12C67" w:rsidRPr="00D76040" w:rsidRDefault="00F12C67" w:rsidP="00F12C67">
      <w:pPr>
        <w:pStyle w:val="Equation"/>
        <w:rPr>
          <w:lang w:val="en-US"/>
        </w:rPr>
      </w:pPr>
      <w:r w:rsidRPr="00305BE5">
        <w:rPr>
          <w:lang w:val="es-ES_tradnl"/>
        </w:rPr>
        <w:tab/>
      </w:r>
      <w:r w:rsidRPr="00305BE5">
        <w:rPr>
          <w:lang w:val="es-ES_tradnl"/>
        </w:rPr>
        <w:tab/>
      </w:r>
      <w:r w:rsidRPr="00D76040">
        <w:rPr>
          <w:i/>
          <w:lang w:val="en-US"/>
        </w:rPr>
        <w:t>MR_hm</w:t>
      </w:r>
      <w:r w:rsidRPr="00D76040">
        <w:rPr>
          <w:i/>
          <w:vertAlign w:val="subscript"/>
          <w:lang w:val="en-US"/>
        </w:rPr>
        <w:t>m,t,n</w:t>
      </w:r>
      <w:r w:rsidRPr="00D76040">
        <w:rPr>
          <w:i/>
          <w:lang w:val="en-US"/>
        </w:rPr>
        <w:t xml:space="preserve"> = </w:t>
      </w:r>
      <w:r w:rsidRPr="00D76040">
        <w:rPr>
          <w:lang w:val="en-US"/>
        </w:rPr>
        <w:t xml:space="preserve">(1 </w:t>
      </w:r>
      <w:r w:rsidRPr="00D76040">
        <w:rPr>
          <w:i/>
          <w:lang w:val="en-US"/>
        </w:rPr>
        <w:t>– J</w:t>
      </w:r>
      <w:r w:rsidRPr="00D76040">
        <w:rPr>
          <w:i/>
          <w:vertAlign w:val="subscript"/>
          <w:lang w:val="en-US"/>
        </w:rPr>
        <w:t>m</w:t>
      </w:r>
      <w:r w:rsidRPr="00D76040">
        <w:rPr>
          <w:lang w:val="en-US"/>
        </w:rPr>
        <w:t>)</w:t>
      </w:r>
      <w:r w:rsidRPr="00D76040">
        <w:rPr>
          <w:i/>
          <w:lang w:val="en-US"/>
        </w:rPr>
        <w:t xml:space="preserve"> </w:t>
      </w:r>
      <w:r w:rsidRPr="00BF50DB">
        <w:sym w:font="Symbol" w:char="F0D7"/>
      </w:r>
      <w:r w:rsidRPr="00D76040">
        <w:rPr>
          <w:i/>
          <w:lang w:val="en-US"/>
        </w:rPr>
        <w:t xml:space="preserve"> MR_market_hm</w:t>
      </w:r>
      <w:r w:rsidRPr="00D76040">
        <w:rPr>
          <w:i/>
          <w:vertAlign w:val="subscript"/>
          <w:lang w:val="en-US"/>
        </w:rPr>
        <w:t>m,t,n</w:t>
      </w:r>
      <w:r w:rsidRPr="00D76040">
        <w:rPr>
          <w:i/>
          <w:lang w:val="en-US"/>
        </w:rPr>
        <w:t xml:space="preserve"> + MR_market_shm</w:t>
      </w:r>
      <w:r w:rsidRPr="00D76040">
        <w:rPr>
          <w:i/>
          <w:vertAlign w:val="subscript"/>
          <w:lang w:val="en-US"/>
        </w:rPr>
        <w:t>m,t,n</w:t>
      </w:r>
      <w:r w:rsidRPr="00D76040">
        <w:rPr>
          <w:i/>
          <w:lang w:val="en-US"/>
        </w:rPr>
        <w:t xml:space="preserve"> </w:t>
      </w:r>
      <w:r w:rsidRPr="00D76040">
        <w:rPr>
          <w:lang w:val="en-US"/>
        </w:rPr>
        <w:tab/>
        <w:t>(8)</w:t>
      </w:r>
    </w:p>
    <w:p w:rsidR="00F12C67" w:rsidRPr="00D76040" w:rsidRDefault="00F12C67" w:rsidP="00F12C67">
      <w:pPr>
        <w:pStyle w:val="Blanc"/>
        <w:rPr>
          <w:lang w:val="en-US"/>
        </w:rPr>
      </w:pPr>
    </w:p>
    <w:p w:rsidR="00F12C67" w:rsidRPr="00305BE5" w:rsidRDefault="00F12C67" w:rsidP="00F12C67">
      <w:pPr>
        <w:pStyle w:val="TableNo"/>
        <w:rPr>
          <w:lang w:val="es-ES_tradnl"/>
        </w:rPr>
      </w:pPr>
      <w:r w:rsidRPr="00305BE5">
        <w:rPr>
          <w:lang w:val="es-ES_tradnl"/>
        </w:rPr>
        <w:t>CUADRO 14</w:t>
      </w:r>
    </w:p>
    <w:p w:rsidR="00F12C67" w:rsidRPr="00305BE5" w:rsidRDefault="00F12C67" w:rsidP="00F12C67">
      <w:pPr>
        <w:pStyle w:val="Tabletitle"/>
        <w:rPr>
          <w:lang w:val="es-ES_tradnl" w:eastAsia="ko-KR"/>
        </w:rPr>
      </w:pPr>
      <w:r w:rsidRPr="00305BE5">
        <w:rPr>
          <w:lang w:val="es-ES_tradnl" w:eastAsia="ko-KR"/>
        </w:rPr>
        <w:t>Datos de mercado para categorías de servicio de un entorno de servicio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1219"/>
        <w:gridCol w:w="1139"/>
        <w:gridCol w:w="1139"/>
        <w:gridCol w:w="1139"/>
        <w:gridCol w:w="1139"/>
        <w:gridCol w:w="1129"/>
      </w:tblGrid>
      <w:tr w:rsidR="00F12C67" w:rsidRPr="00305BE5" w:rsidTr="00BF133D">
        <w:trPr>
          <w:jc w:val="center"/>
        </w:trPr>
        <w:tc>
          <w:tcPr>
            <w:tcW w:w="2735" w:type="dxa"/>
            <w:vMerge w:val="restart"/>
            <w:vAlign w:val="center"/>
          </w:tcPr>
          <w:p w:rsidR="00F12C67" w:rsidRPr="00305BE5" w:rsidRDefault="00F12C67" w:rsidP="00BF133D">
            <w:pPr>
              <w:pStyle w:val="Tablehead"/>
              <w:rPr>
                <w:lang w:val="es-ES_tradnl"/>
              </w:rPr>
            </w:pPr>
            <w:r w:rsidRPr="00305BE5">
              <w:rPr>
                <w:lang w:val="es-ES_tradnl"/>
              </w:rPr>
              <w:t xml:space="preserve">Categoría de servicio </w:t>
            </w:r>
          </w:p>
        </w:tc>
        <w:tc>
          <w:tcPr>
            <w:tcW w:w="6904" w:type="dxa"/>
            <w:gridSpan w:val="6"/>
          </w:tcPr>
          <w:p w:rsidR="00F12C67" w:rsidRPr="00305BE5" w:rsidRDefault="00F12C67" w:rsidP="00BF133D">
            <w:pPr>
              <w:pStyle w:val="Tablehead"/>
              <w:rPr>
                <w:lang w:val="es-ES_tradnl"/>
              </w:rPr>
            </w:pPr>
            <w:r w:rsidRPr="00305BE5">
              <w:rPr>
                <w:lang w:val="es-ES_tradnl"/>
              </w:rPr>
              <w:t xml:space="preserve">Entorno de servicio </w:t>
            </w:r>
          </w:p>
        </w:tc>
      </w:tr>
      <w:tr w:rsidR="00F12C67" w:rsidRPr="00305BE5" w:rsidTr="00BF133D">
        <w:trPr>
          <w:jc w:val="center"/>
        </w:trPr>
        <w:tc>
          <w:tcPr>
            <w:tcW w:w="2735" w:type="dxa"/>
            <w:vMerge/>
          </w:tcPr>
          <w:p w:rsidR="00F12C67" w:rsidRPr="00305BE5" w:rsidRDefault="00F12C67" w:rsidP="00BF133D">
            <w:pPr>
              <w:pStyle w:val="Tablehead"/>
              <w:rPr>
                <w:lang w:val="es-ES_tradnl"/>
              </w:rPr>
            </w:pPr>
          </w:p>
        </w:tc>
        <w:tc>
          <w:tcPr>
            <w:tcW w:w="1219" w:type="dxa"/>
          </w:tcPr>
          <w:p w:rsidR="00F12C67" w:rsidRPr="00305BE5" w:rsidRDefault="00F12C67" w:rsidP="00BF133D">
            <w:pPr>
              <w:pStyle w:val="Tablehead"/>
              <w:rPr>
                <w:lang w:val="es-ES_tradnl"/>
              </w:rPr>
            </w:pPr>
            <w:r w:rsidRPr="00305BE5">
              <w:rPr>
                <w:lang w:val="es-ES_tradnl"/>
              </w:rPr>
              <w:t>ES1</w:t>
            </w:r>
          </w:p>
        </w:tc>
        <w:tc>
          <w:tcPr>
            <w:tcW w:w="1139" w:type="dxa"/>
          </w:tcPr>
          <w:p w:rsidR="00F12C67" w:rsidRPr="00305BE5" w:rsidRDefault="00F12C67" w:rsidP="00BF133D">
            <w:pPr>
              <w:pStyle w:val="Tablehead"/>
              <w:rPr>
                <w:lang w:val="es-ES_tradnl"/>
              </w:rPr>
            </w:pPr>
            <w:r w:rsidRPr="00305BE5">
              <w:rPr>
                <w:lang w:val="es-ES_tradnl"/>
              </w:rPr>
              <w:t>ES2</w:t>
            </w:r>
          </w:p>
        </w:tc>
        <w:tc>
          <w:tcPr>
            <w:tcW w:w="1139" w:type="dxa"/>
          </w:tcPr>
          <w:p w:rsidR="00F12C67" w:rsidRPr="00305BE5" w:rsidRDefault="00F12C67" w:rsidP="00BF133D">
            <w:pPr>
              <w:pStyle w:val="Tablehead"/>
              <w:rPr>
                <w:lang w:val="es-ES_tradnl"/>
              </w:rPr>
            </w:pPr>
            <w:r w:rsidRPr="00305BE5">
              <w:rPr>
                <w:lang w:val="es-ES_tradnl"/>
              </w:rPr>
              <w:t>ES3</w:t>
            </w:r>
          </w:p>
        </w:tc>
        <w:tc>
          <w:tcPr>
            <w:tcW w:w="1139" w:type="dxa"/>
          </w:tcPr>
          <w:p w:rsidR="00F12C67" w:rsidRPr="00305BE5" w:rsidRDefault="00F12C67" w:rsidP="00BF133D">
            <w:pPr>
              <w:pStyle w:val="Tablehead"/>
              <w:rPr>
                <w:lang w:val="es-ES_tradnl"/>
              </w:rPr>
            </w:pPr>
            <w:r w:rsidRPr="00305BE5">
              <w:rPr>
                <w:lang w:val="es-ES_tradnl"/>
              </w:rPr>
              <w:t>ES4</w:t>
            </w:r>
          </w:p>
        </w:tc>
        <w:tc>
          <w:tcPr>
            <w:tcW w:w="1139" w:type="dxa"/>
          </w:tcPr>
          <w:p w:rsidR="00F12C67" w:rsidRPr="00305BE5" w:rsidRDefault="00F12C67" w:rsidP="00BF133D">
            <w:pPr>
              <w:pStyle w:val="Tablehead"/>
              <w:rPr>
                <w:lang w:val="es-ES_tradnl"/>
              </w:rPr>
            </w:pPr>
            <w:r w:rsidRPr="00305BE5">
              <w:rPr>
                <w:lang w:val="es-ES_tradnl"/>
              </w:rPr>
              <w:t>ES5</w:t>
            </w:r>
          </w:p>
        </w:tc>
        <w:tc>
          <w:tcPr>
            <w:tcW w:w="1129" w:type="dxa"/>
          </w:tcPr>
          <w:p w:rsidR="00F12C67" w:rsidRPr="00305BE5" w:rsidRDefault="00F12C67" w:rsidP="00BF133D">
            <w:pPr>
              <w:pStyle w:val="Tablehead"/>
              <w:rPr>
                <w:lang w:val="es-ES_tradnl"/>
              </w:rPr>
            </w:pPr>
            <w:r w:rsidRPr="00305BE5">
              <w:rPr>
                <w:lang w:val="es-ES_tradnl"/>
              </w:rPr>
              <w:t>ES6</w:t>
            </w:r>
          </w:p>
        </w:tc>
      </w:tr>
      <w:tr w:rsidR="00F12C67" w:rsidRPr="00305BE5" w:rsidTr="00BF133D">
        <w:trPr>
          <w:jc w:val="center"/>
        </w:trPr>
        <w:tc>
          <w:tcPr>
            <w:tcW w:w="2735" w:type="dxa"/>
          </w:tcPr>
          <w:p w:rsidR="00F12C67" w:rsidRPr="00305BE5" w:rsidRDefault="00F12C67" w:rsidP="00BF133D">
            <w:pPr>
              <w:pStyle w:val="Tabletext"/>
              <w:keepNext/>
              <w:jc w:val="center"/>
              <w:rPr>
                <w:lang w:val="es-ES_tradnl"/>
              </w:rPr>
            </w:pPr>
            <w:r w:rsidRPr="00305BE5">
              <w:rPr>
                <w:lang w:val="es-ES_tradnl"/>
              </w:rPr>
              <w:t>CS1</w:t>
            </w:r>
          </w:p>
        </w:tc>
        <w:tc>
          <w:tcPr>
            <w:tcW w:w="1219" w:type="dxa"/>
          </w:tcPr>
          <w:p w:rsidR="00F12C67" w:rsidRPr="00D76040" w:rsidRDefault="00F12C67" w:rsidP="00BF133D">
            <w:pPr>
              <w:pStyle w:val="Tabletext"/>
              <w:keepNext/>
              <w:jc w:val="center"/>
              <w:rPr>
                <w:lang w:val="fr-CH"/>
              </w:rPr>
            </w:pPr>
            <w:r w:rsidRPr="00D76040">
              <w:rPr>
                <w:i/>
                <w:iCs/>
                <w:lang w:val="fr-CH"/>
              </w:rPr>
              <w:t>U</w:t>
            </w:r>
            <w:r w:rsidRPr="00D76040">
              <w:rPr>
                <w:vertAlign w:val="subscript"/>
                <w:lang w:val="fr-CH"/>
              </w:rPr>
              <w:t>1,</w:t>
            </w:r>
            <w:r w:rsidRPr="00D76040">
              <w:rPr>
                <w:i/>
                <w:iCs/>
                <w:vertAlign w:val="subscript"/>
                <w:lang w:val="fr-CH"/>
              </w:rPr>
              <w:t>t</w:t>
            </w:r>
            <w:r w:rsidRPr="00D76040">
              <w:rPr>
                <w:vertAlign w:val="subscript"/>
                <w:lang w:val="fr-CH"/>
              </w:rPr>
              <w:t>,1</w:t>
            </w:r>
            <w:r w:rsidRPr="00D76040">
              <w:rPr>
                <w:lang w:val="fr-CH"/>
              </w:rPr>
              <w:br/>
            </w:r>
            <w:r w:rsidRPr="00D76040">
              <w:rPr>
                <w:i/>
                <w:iCs/>
                <w:lang w:val="fr-CH"/>
              </w:rPr>
              <w:t>Q</w:t>
            </w:r>
            <w:r w:rsidRPr="00D76040">
              <w:rPr>
                <w:vertAlign w:val="subscript"/>
                <w:lang w:val="fr-CH"/>
              </w:rPr>
              <w:t>1,</w:t>
            </w:r>
            <w:r w:rsidRPr="00D76040">
              <w:rPr>
                <w:i/>
                <w:iCs/>
                <w:vertAlign w:val="subscript"/>
                <w:lang w:val="fr-CH"/>
              </w:rPr>
              <w:t>t</w:t>
            </w:r>
            <w:r w:rsidRPr="00D76040">
              <w:rPr>
                <w:vertAlign w:val="subscript"/>
                <w:lang w:val="fr-CH"/>
              </w:rPr>
              <w:t>,1</w:t>
            </w:r>
            <w:r w:rsidRPr="00D76040">
              <w:rPr>
                <w:lang w:val="fr-CH"/>
              </w:rPr>
              <w:br/>
            </w:r>
            <w:r w:rsidRPr="00305BE5">
              <w:rPr>
                <w:lang w:val="es-ES_tradnl"/>
              </w:rPr>
              <w:t>μ</w:t>
            </w:r>
            <w:r w:rsidRPr="00D76040">
              <w:rPr>
                <w:vertAlign w:val="subscript"/>
                <w:lang w:val="fr-CH"/>
              </w:rPr>
              <w:t>1,</w:t>
            </w:r>
            <w:r w:rsidRPr="00D76040">
              <w:rPr>
                <w:i/>
                <w:iCs/>
                <w:vertAlign w:val="subscript"/>
                <w:lang w:val="fr-CH"/>
              </w:rPr>
              <w:t>t</w:t>
            </w:r>
            <w:r w:rsidRPr="00D76040">
              <w:rPr>
                <w:vertAlign w:val="subscript"/>
                <w:lang w:val="fr-CH"/>
              </w:rPr>
              <w:t>,1</w:t>
            </w:r>
            <w:r w:rsidRPr="00D76040">
              <w:rPr>
                <w:lang w:val="fr-CH"/>
              </w:rPr>
              <w:br/>
            </w:r>
            <w:r w:rsidRPr="00D76040">
              <w:rPr>
                <w:i/>
                <w:iCs/>
                <w:lang w:val="fr-CH"/>
              </w:rPr>
              <w:t>r</w:t>
            </w:r>
            <w:r w:rsidRPr="00D76040">
              <w:rPr>
                <w:vertAlign w:val="subscript"/>
                <w:lang w:val="fr-CH"/>
              </w:rPr>
              <w:t>1,</w:t>
            </w:r>
            <w:r w:rsidRPr="00D76040">
              <w:rPr>
                <w:i/>
                <w:iCs/>
                <w:vertAlign w:val="subscript"/>
                <w:lang w:val="fr-CH"/>
              </w:rPr>
              <w:t>t</w:t>
            </w:r>
            <w:r w:rsidRPr="00D76040">
              <w:rPr>
                <w:vertAlign w:val="subscript"/>
                <w:lang w:val="fr-CH"/>
              </w:rPr>
              <w:t>,1</w:t>
            </w:r>
            <w:r w:rsidRPr="00D76040">
              <w:rPr>
                <w:lang w:val="fr-CH"/>
              </w:rPr>
              <w:br/>
            </w:r>
            <w:r w:rsidRPr="00D76040">
              <w:rPr>
                <w:i/>
                <w:iCs/>
                <w:lang w:val="fr-CH"/>
              </w:rPr>
              <w:t>MR</w:t>
            </w:r>
            <w:r w:rsidRPr="00D76040">
              <w:rPr>
                <w:vertAlign w:val="subscript"/>
                <w:lang w:val="fr-CH"/>
              </w:rPr>
              <w:t>1,</w:t>
            </w:r>
            <w:r w:rsidRPr="00D76040">
              <w:rPr>
                <w:i/>
                <w:iCs/>
                <w:vertAlign w:val="subscript"/>
                <w:lang w:val="fr-CH"/>
              </w:rPr>
              <w:t>t</w:t>
            </w:r>
            <w:r w:rsidRPr="00D76040">
              <w:rPr>
                <w:vertAlign w:val="subscript"/>
                <w:lang w:val="fr-CH"/>
              </w:rPr>
              <w:t>,1</w:t>
            </w:r>
          </w:p>
        </w:tc>
        <w:tc>
          <w:tcPr>
            <w:tcW w:w="1139" w:type="dxa"/>
          </w:tcPr>
          <w:p w:rsidR="00F12C67" w:rsidRPr="00D76040" w:rsidRDefault="00F12C67" w:rsidP="00BF133D">
            <w:pPr>
              <w:pStyle w:val="Tabletext"/>
              <w:keepNext/>
              <w:jc w:val="center"/>
              <w:rPr>
                <w:lang w:val="fr-CH"/>
              </w:rPr>
            </w:pPr>
            <w:r w:rsidRPr="00D76040">
              <w:rPr>
                <w:i/>
                <w:iCs/>
                <w:lang w:val="fr-CH"/>
              </w:rPr>
              <w:t>U</w:t>
            </w:r>
            <w:r w:rsidRPr="00D76040">
              <w:rPr>
                <w:vertAlign w:val="subscript"/>
                <w:lang w:val="fr-CH"/>
              </w:rPr>
              <w:t>2,</w:t>
            </w:r>
            <w:r w:rsidRPr="00D76040">
              <w:rPr>
                <w:i/>
                <w:iCs/>
                <w:vertAlign w:val="subscript"/>
                <w:lang w:val="fr-CH"/>
              </w:rPr>
              <w:t>t</w:t>
            </w:r>
            <w:r w:rsidRPr="00D76040">
              <w:rPr>
                <w:vertAlign w:val="subscript"/>
                <w:lang w:val="fr-CH"/>
              </w:rPr>
              <w:t>,1</w:t>
            </w:r>
            <w:r w:rsidRPr="00D76040">
              <w:rPr>
                <w:lang w:val="fr-CH"/>
              </w:rPr>
              <w:br/>
            </w:r>
            <w:r w:rsidRPr="00D76040">
              <w:rPr>
                <w:i/>
                <w:iCs/>
                <w:lang w:val="fr-CH"/>
              </w:rPr>
              <w:t>Q</w:t>
            </w:r>
            <w:r w:rsidRPr="00D76040">
              <w:rPr>
                <w:vertAlign w:val="subscript"/>
                <w:lang w:val="fr-CH"/>
              </w:rPr>
              <w:t>2,</w:t>
            </w:r>
            <w:r w:rsidRPr="00D76040">
              <w:rPr>
                <w:i/>
                <w:iCs/>
                <w:vertAlign w:val="subscript"/>
                <w:lang w:val="fr-CH"/>
              </w:rPr>
              <w:t>t</w:t>
            </w:r>
            <w:r w:rsidRPr="00D76040">
              <w:rPr>
                <w:vertAlign w:val="subscript"/>
                <w:lang w:val="fr-CH"/>
              </w:rPr>
              <w:t>,1</w:t>
            </w:r>
            <w:r w:rsidRPr="00D76040">
              <w:rPr>
                <w:lang w:val="fr-CH"/>
              </w:rPr>
              <w:br/>
            </w:r>
            <w:r w:rsidRPr="00305BE5">
              <w:rPr>
                <w:lang w:val="es-ES_tradnl"/>
              </w:rPr>
              <w:t>μ</w:t>
            </w:r>
            <w:r w:rsidRPr="00D76040">
              <w:rPr>
                <w:vertAlign w:val="subscript"/>
                <w:lang w:val="fr-CH"/>
              </w:rPr>
              <w:t>2,</w:t>
            </w:r>
            <w:r w:rsidRPr="00D76040">
              <w:rPr>
                <w:i/>
                <w:iCs/>
                <w:vertAlign w:val="subscript"/>
                <w:lang w:val="fr-CH"/>
              </w:rPr>
              <w:t>t</w:t>
            </w:r>
            <w:r w:rsidRPr="00D76040">
              <w:rPr>
                <w:vertAlign w:val="subscript"/>
                <w:lang w:val="fr-CH"/>
              </w:rPr>
              <w:t>,1</w:t>
            </w:r>
            <w:r w:rsidRPr="00D76040">
              <w:rPr>
                <w:lang w:val="fr-CH"/>
              </w:rPr>
              <w:br/>
            </w:r>
            <w:r w:rsidRPr="00D76040">
              <w:rPr>
                <w:i/>
                <w:iCs/>
                <w:lang w:val="fr-CH"/>
              </w:rPr>
              <w:t>r</w:t>
            </w:r>
            <w:r w:rsidRPr="00D76040">
              <w:rPr>
                <w:vertAlign w:val="subscript"/>
                <w:lang w:val="fr-CH"/>
              </w:rPr>
              <w:t>2,</w:t>
            </w:r>
            <w:r w:rsidRPr="00D76040">
              <w:rPr>
                <w:i/>
                <w:iCs/>
                <w:vertAlign w:val="subscript"/>
                <w:lang w:val="fr-CH"/>
              </w:rPr>
              <w:t>t</w:t>
            </w:r>
            <w:r w:rsidRPr="00D76040">
              <w:rPr>
                <w:vertAlign w:val="subscript"/>
                <w:lang w:val="fr-CH"/>
              </w:rPr>
              <w:t>,1</w:t>
            </w:r>
            <w:r w:rsidRPr="00D76040">
              <w:rPr>
                <w:lang w:val="fr-CH"/>
              </w:rPr>
              <w:br/>
            </w:r>
            <w:r w:rsidRPr="00D76040">
              <w:rPr>
                <w:i/>
                <w:iCs/>
                <w:lang w:val="fr-CH"/>
              </w:rPr>
              <w:t>MR</w:t>
            </w:r>
            <w:r w:rsidRPr="00D76040">
              <w:rPr>
                <w:vertAlign w:val="subscript"/>
                <w:lang w:val="fr-CH"/>
              </w:rPr>
              <w:t>2,</w:t>
            </w:r>
            <w:r w:rsidRPr="00D76040">
              <w:rPr>
                <w:i/>
                <w:iCs/>
                <w:vertAlign w:val="subscript"/>
                <w:lang w:val="fr-CH"/>
              </w:rPr>
              <w:t>t</w:t>
            </w:r>
            <w:r w:rsidRPr="00D76040">
              <w:rPr>
                <w:vertAlign w:val="subscript"/>
                <w:lang w:val="fr-CH"/>
              </w:rPr>
              <w:t>,1</w:t>
            </w:r>
          </w:p>
        </w:tc>
        <w:tc>
          <w:tcPr>
            <w:tcW w:w="1139" w:type="dxa"/>
          </w:tcPr>
          <w:p w:rsidR="00F12C67" w:rsidRPr="00305BE5" w:rsidRDefault="00F12C67" w:rsidP="00BF133D">
            <w:pPr>
              <w:pStyle w:val="Tabletext"/>
              <w:keepNext/>
              <w:jc w:val="center"/>
              <w:rPr>
                <w:lang w:val="es-ES_tradnl"/>
              </w:rPr>
            </w:pPr>
            <w:r w:rsidRPr="00305BE5">
              <w:rPr>
                <w:lang w:val="es-ES_tradnl"/>
              </w:rPr>
              <w:t>...</w:t>
            </w:r>
          </w:p>
        </w:tc>
        <w:tc>
          <w:tcPr>
            <w:tcW w:w="1139" w:type="dxa"/>
          </w:tcPr>
          <w:p w:rsidR="00F12C67" w:rsidRPr="00305BE5" w:rsidRDefault="00F12C67" w:rsidP="00BF133D">
            <w:pPr>
              <w:pStyle w:val="Tabletext"/>
              <w:keepNext/>
              <w:jc w:val="center"/>
              <w:rPr>
                <w:lang w:val="es-ES_tradnl"/>
              </w:rPr>
            </w:pPr>
            <w:r w:rsidRPr="00305BE5">
              <w:rPr>
                <w:lang w:val="es-ES_tradnl"/>
              </w:rPr>
              <w:t>...</w:t>
            </w:r>
          </w:p>
        </w:tc>
        <w:tc>
          <w:tcPr>
            <w:tcW w:w="1139" w:type="dxa"/>
          </w:tcPr>
          <w:p w:rsidR="00F12C67" w:rsidRPr="00305BE5" w:rsidRDefault="00F12C67" w:rsidP="00BF133D">
            <w:pPr>
              <w:pStyle w:val="Tabletext"/>
              <w:keepNext/>
              <w:jc w:val="center"/>
              <w:rPr>
                <w:lang w:val="es-ES_tradnl"/>
              </w:rPr>
            </w:pPr>
            <w:r w:rsidRPr="00305BE5">
              <w:rPr>
                <w:lang w:val="es-ES_tradnl"/>
              </w:rPr>
              <w:t>...</w:t>
            </w:r>
          </w:p>
        </w:tc>
        <w:tc>
          <w:tcPr>
            <w:tcW w:w="1129" w:type="dxa"/>
          </w:tcPr>
          <w:p w:rsidR="00F12C67" w:rsidRPr="00D76040" w:rsidRDefault="00F12C67" w:rsidP="00BF133D">
            <w:pPr>
              <w:pStyle w:val="Tabletext"/>
              <w:keepNext/>
              <w:jc w:val="center"/>
              <w:rPr>
                <w:lang w:val="fr-CH"/>
              </w:rPr>
            </w:pPr>
            <w:r w:rsidRPr="00D76040">
              <w:rPr>
                <w:i/>
                <w:iCs/>
                <w:lang w:val="fr-CH"/>
              </w:rPr>
              <w:t>U</w:t>
            </w:r>
            <w:r w:rsidRPr="00D76040">
              <w:rPr>
                <w:vertAlign w:val="subscript"/>
                <w:lang w:val="fr-CH"/>
              </w:rPr>
              <w:t>6,</w:t>
            </w:r>
            <w:r w:rsidRPr="00D76040">
              <w:rPr>
                <w:i/>
                <w:iCs/>
                <w:vertAlign w:val="subscript"/>
                <w:lang w:val="fr-CH"/>
              </w:rPr>
              <w:t>t</w:t>
            </w:r>
            <w:r w:rsidRPr="00D76040">
              <w:rPr>
                <w:vertAlign w:val="subscript"/>
                <w:lang w:val="fr-CH"/>
              </w:rPr>
              <w:t>,1</w:t>
            </w:r>
            <w:r w:rsidRPr="00D76040">
              <w:rPr>
                <w:lang w:val="fr-CH"/>
              </w:rPr>
              <w:br/>
            </w:r>
            <w:r w:rsidRPr="00D76040">
              <w:rPr>
                <w:i/>
                <w:iCs/>
                <w:lang w:val="fr-CH"/>
              </w:rPr>
              <w:t>Q</w:t>
            </w:r>
            <w:r w:rsidRPr="00D76040">
              <w:rPr>
                <w:vertAlign w:val="subscript"/>
                <w:lang w:val="fr-CH"/>
              </w:rPr>
              <w:t>6,</w:t>
            </w:r>
            <w:r w:rsidRPr="00D76040">
              <w:rPr>
                <w:i/>
                <w:iCs/>
                <w:vertAlign w:val="subscript"/>
                <w:lang w:val="fr-CH"/>
              </w:rPr>
              <w:t>t</w:t>
            </w:r>
            <w:r w:rsidRPr="00D76040">
              <w:rPr>
                <w:vertAlign w:val="subscript"/>
                <w:lang w:val="fr-CH"/>
              </w:rPr>
              <w:t>,1</w:t>
            </w:r>
            <w:r w:rsidRPr="00D76040">
              <w:rPr>
                <w:lang w:val="fr-CH"/>
              </w:rPr>
              <w:br/>
            </w:r>
            <w:r w:rsidRPr="00305BE5">
              <w:rPr>
                <w:lang w:val="es-ES_tradnl"/>
              </w:rPr>
              <w:t>μ</w:t>
            </w:r>
            <w:r w:rsidRPr="00D76040">
              <w:rPr>
                <w:vertAlign w:val="subscript"/>
                <w:lang w:val="fr-CH"/>
              </w:rPr>
              <w:t>6,</w:t>
            </w:r>
            <w:r w:rsidRPr="00D76040">
              <w:rPr>
                <w:i/>
                <w:iCs/>
                <w:vertAlign w:val="subscript"/>
                <w:lang w:val="fr-CH"/>
              </w:rPr>
              <w:t>t,</w:t>
            </w:r>
            <w:r w:rsidRPr="00D76040">
              <w:rPr>
                <w:vertAlign w:val="subscript"/>
                <w:lang w:val="fr-CH"/>
              </w:rPr>
              <w:t>1</w:t>
            </w:r>
            <w:r w:rsidRPr="00D76040">
              <w:rPr>
                <w:lang w:val="fr-CH"/>
              </w:rPr>
              <w:br/>
            </w:r>
            <w:r w:rsidRPr="00D76040">
              <w:rPr>
                <w:i/>
                <w:iCs/>
                <w:lang w:val="fr-CH"/>
              </w:rPr>
              <w:t>r</w:t>
            </w:r>
            <w:r w:rsidRPr="00D76040">
              <w:rPr>
                <w:vertAlign w:val="subscript"/>
                <w:lang w:val="fr-CH"/>
              </w:rPr>
              <w:t>6,</w:t>
            </w:r>
            <w:r w:rsidRPr="00D76040">
              <w:rPr>
                <w:i/>
                <w:iCs/>
                <w:vertAlign w:val="subscript"/>
                <w:lang w:val="fr-CH"/>
              </w:rPr>
              <w:t>t</w:t>
            </w:r>
            <w:r w:rsidRPr="00D76040">
              <w:rPr>
                <w:vertAlign w:val="subscript"/>
                <w:lang w:val="fr-CH"/>
              </w:rPr>
              <w:t>,1</w:t>
            </w:r>
            <w:r w:rsidRPr="00D76040">
              <w:rPr>
                <w:lang w:val="fr-CH"/>
              </w:rPr>
              <w:br/>
            </w:r>
            <w:r w:rsidRPr="00D76040">
              <w:rPr>
                <w:i/>
                <w:iCs/>
                <w:lang w:val="fr-CH"/>
              </w:rPr>
              <w:t>MR</w:t>
            </w:r>
            <w:r w:rsidRPr="00D76040">
              <w:rPr>
                <w:vertAlign w:val="subscript"/>
                <w:lang w:val="fr-CH"/>
              </w:rPr>
              <w:t>6,</w:t>
            </w:r>
            <w:r w:rsidRPr="00D76040">
              <w:rPr>
                <w:i/>
                <w:iCs/>
                <w:vertAlign w:val="subscript"/>
                <w:lang w:val="fr-CH"/>
              </w:rPr>
              <w:t>t</w:t>
            </w:r>
            <w:r w:rsidRPr="00D76040">
              <w:rPr>
                <w:vertAlign w:val="subscript"/>
                <w:lang w:val="fr-CH"/>
              </w:rPr>
              <w:t>,1</w:t>
            </w:r>
          </w:p>
        </w:tc>
      </w:tr>
      <w:tr w:rsidR="00F12C67" w:rsidRPr="00305BE5" w:rsidTr="00BF133D">
        <w:trPr>
          <w:jc w:val="center"/>
        </w:trPr>
        <w:tc>
          <w:tcPr>
            <w:tcW w:w="2735" w:type="dxa"/>
          </w:tcPr>
          <w:p w:rsidR="00F12C67" w:rsidRPr="00305BE5" w:rsidRDefault="00F12C67" w:rsidP="00BF133D">
            <w:pPr>
              <w:pStyle w:val="Tabletext"/>
              <w:keepNext/>
              <w:jc w:val="center"/>
              <w:rPr>
                <w:lang w:val="es-ES_tradnl"/>
              </w:rPr>
            </w:pPr>
            <w:r w:rsidRPr="00305BE5">
              <w:rPr>
                <w:lang w:val="es-ES_tradnl"/>
              </w:rPr>
              <w:t>CS2</w:t>
            </w:r>
          </w:p>
        </w:tc>
        <w:tc>
          <w:tcPr>
            <w:tcW w:w="1219" w:type="dxa"/>
          </w:tcPr>
          <w:p w:rsidR="00F12C67" w:rsidRPr="00D76040" w:rsidRDefault="00F12C67" w:rsidP="00BF133D">
            <w:pPr>
              <w:pStyle w:val="Tabletext"/>
              <w:keepNext/>
              <w:jc w:val="center"/>
              <w:rPr>
                <w:lang w:val="fr-CH"/>
              </w:rPr>
            </w:pPr>
            <w:r w:rsidRPr="00D76040">
              <w:rPr>
                <w:i/>
                <w:iCs/>
                <w:lang w:val="fr-CH"/>
              </w:rPr>
              <w:t>U</w:t>
            </w:r>
            <w:r w:rsidRPr="00D76040">
              <w:rPr>
                <w:vertAlign w:val="subscript"/>
                <w:lang w:val="fr-CH"/>
              </w:rPr>
              <w:t>1,</w:t>
            </w:r>
            <w:r w:rsidRPr="00D76040">
              <w:rPr>
                <w:i/>
                <w:iCs/>
                <w:vertAlign w:val="subscript"/>
                <w:lang w:val="fr-CH"/>
              </w:rPr>
              <w:t>t</w:t>
            </w:r>
            <w:r w:rsidRPr="00D76040">
              <w:rPr>
                <w:vertAlign w:val="subscript"/>
                <w:lang w:val="fr-CH"/>
              </w:rPr>
              <w:t>,2</w:t>
            </w:r>
            <w:r w:rsidRPr="00D76040">
              <w:rPr>
                <w:lang w:val="fr-CH"/>
              </w:rPr>
              <w:br/>
            </w:r>
            <w:r w:rsidRPr="00D76040">
              <w:rPr>
                <w:i/>
                <w:iCs/>
                <w:lang w:val="fr-CH"/>
              </w:rPr>
              <w:t>Q</w:t>
            </w:r>
            <w:r w:rsidRPr="00D76040">
              <w:rPr>
                <w:vertAlign w:val="subscript"/>
                <w:lang w:val="fr-CH"/>
              </w:rPr>
              <w:t>1,</w:t>
            </w:r>
            <w:r w:rsidRPr="00D76040">
              <w:rPr>
                <w:i/>
                <w:iCs/>
                <w:vertAlign w:val="subscript"/>
                <w:lang w:val="fr-CH"/>
              </w:rPr>
              <w:t>t</w:t>
            </w:r>
            <w:r w:rsidRPr="00D76040">
              <w:rPr>
                <w:vertAlign w:val="subscript"/>
                <w:lang w:val="fr-CH"/>
              </w:rPr>
              <w:t>,2</w:t>
            </w:r>
            <w:r w:rsidRPr="00D76040">
              <w:rPr>
                <w:vertAlign w:val="subscript"/>
                <w:lang w:val="fr-CH"/>
              </w:rPr>
              <w:br/>
            </w:r>
            <w:r w:rsidRPr="00305BE5">
              <w:rPr>
                <w:lang w:val="es-ES_tradnl"/>
              </w:rPr>
              <w:t>μ</w:t>
            </w:r>
            <w:r w:rsidRPr="00D76040">
              <w:rPr>
                <w:vertAlign w:val="subscript"/>
                <w:lang w:val="fr-CH"/>
              </w:rPr>
              <w:t>1,</w:t>
            </w:r>
            <w:r w:rsidRPr="00D76040">
              <w:rPr>
                <w:i/>
                <w:iCs/>
                <w:vertAlign w:val="subscript"/>
                <w:lang w:val="fr-CH"/>
              </w:rPr>
              <w:t>t</w:t>
            </w:r>
            <w:r w:rsidRPr="00D76040">
              <w:rPr>
                <w:vertAlign w:val="subscript"/>
                <w:lang w:val="fr-CH"/>
              </w:rPr>
              <w:t>,2</w:t>
            </w:r>
            <w:r w:rsidRPr="00D76040">
              <w:rPr>
                <w:lang w:val="fr-CH"/>
              </w:rPr>
              <w:br/>
            </w:r>
            <w:r w:rsidRPr="00D76040">
              <w:rPr>
                <w:i/>
                <w:iCs/>
                <w:lang w:val="fr-CH"/>
              </w:rPr>
              <w:t>R</w:t>
            </w:r>
            <w:r w:rsidRPr="00D76040">
              <w:rPr>
                <w:vertAlign w:val="subscript"/>
                <w:lang w:val="fr-CH"/>
              </w:rPr>
              <w:t>1,</w:t>
            </w:r>
            <w:r w:rsidRPr="00D76040">
              <w:rPr>
                <w:i/>
                <w:iCs/>
                <w:vertAlign w:val="subscript"/>
                <w:lang w:val="fr-CH"/>
              </w:rPr>
              <w:t>t</w:t>
            </w:r>
            <w:r w:rsidRPr="00D76040">
              <w:rPr>
                <w:vertAlign w:val="subscript"/>
                <w:lang w:val="fr-CH"/>
              </w:rPr>
              <w:t>,2</w:t>
            </w:r>
            <w:r w:rsidRPr="00D76040">
              <w:rPr>
                <w:lang w:val="fr-CH"/>
              </w:rPr>
              <w:br/>
            </w:r>
            <w:r w:rsidRPr="00D76040">
              <w:rPr>
                <w:i/>
                <w:iCs/>
                <w:lang w:val="fr-CH"/>
              </w:rPr>
              <w:t>MR</w:t>
            </w:r>
            <w:r w:rsidRPr="00D76040">
              <w:rPr>
                <w:vertAlign w:val="subscript"/>
                <w:lang w:val="fr-CH"/>
              </w:rPr>
              <w:t>1,</w:t>
            </w:r>
            <w:r w:rsidRPr="00D76040">
              <w:rPr>
                <w:i/>
                <w:iCs/>
                <w:vertAlign w:val="subscript"/>
                <w:lang w:val="fr-CH"/>
              </w:rPr>
              <w:t>t</w:t>
            </w:r>
            <w:r w:rsidRPr="00D76040">
              <w:rPr>
                <w:vertAlign w:val="subscript"/>
                <w:lang w:val="fr-CH"/>
              </w:rPr>
              <w:t>,2</w:t>
            </w:r>
          </w:p>
        </w:tc>
        <w:tc>
          <w:tcPr>
            <w:tcW w:w="1139" w:type="dxa"/>
          </w:tcPr>
          <w:p w:rsidR="00F12C67" w:rsidRPr="00305BE5" w:rsidRDefault="00F12C67" w:rsidP="00BF133D">
            <w:pPr>
              <w:pStyle w:val="Tabletext"/>
              <w:keepNext/>
              <w:jc w:val="center"/>
              <w:rPr>
                <w:lang w:val="es-ES_tradnl"/>
              </w:rPr>
            </w:pPr>
            <w:r w:rsidRPr="00305BE5">
              <w:rPr>
                <w:lang w:val="es-ES_tradnl"/>
              </w:rPr>
              <w:t>...</w:t>
            </w:r>
          </w:p>
        </w:tc>
        <w:tc>
          <w:tcPr>
            <w:tcW w:w="1139" w:type="dxa"/>
          </w:tcPr>
          <w:p w:rsidR="00F12C67" w:rsidRPr="00305BE5" w:rsidRDefault="00F12C67" w:rsidP="00BF133D">
            <w:pPr>
              <w:pStyle w:val="Tabletext"/>
              <w:keepNext/>
              <w:jc w:val="center"/>
              <w:rPr>
                <w:lang w:val="es-ES_tradnl"/>
              </w:rPr>
            </w:pPr>
            <w:r w:rsidRPr="00305BE5">
              <w:rPr>
                <w:lang w:val="es-ES_tradnl"/>
              </w:rPr>
              <w:t>...</w:t>
            </w:r>
          </w:p>
        </w:tc>
        <w:tc>
          <w:tcPr>
            <w:tcW w:w="1139" w:type="dxa"/>
          </w:tcPr>
          <w:p w:rsidR="00F12C67" w:rsidRPr="00305BE5" w:rsidRDefault="00F12C67" w:rsidP="00BF133D">
            <w:pPr>
              <w:pStyle w:val="Tabletext"/>
              <w:keepNext/>
              <w:jc w:val="center"/>
              <w:rPr>
                <w:lang w:val="es-ES_tradnl"/>
              </w:rPr>
            </w:pPr>
            <w:r w:rsidRPr="00305BE5">
              <w:rPr>
                <w:lang w:val="es-ES_tradnl"/>
              </w:rPr>
              <w:t>...</w:t>
            </w:r>
          </w:p>
        </w:tc>
        <w:tc>
          <w:tcPr>
            <w:tcW w:w="1139" w:type="dxa"/>
          </w:tcPr>
          <w:p w:rsidR="00F12C67" w:rsidRPr="00305BE5" w:rsidRDefault="00F12C67" w:rsidP="00BF133D">
            <w:pPr>
              <w:pStyle w:val="Tabletext"/>
              <w:keepNext/>
              <w:jc w:val="center"/>
              <w:rPr>
                <w:lang w:val="es-ES_tradnl"/>
              </w:rPr>
            </w:pPr>
            <w:r w:rsidRPr="00305BE5">
              <w:rPr>
                <w:lang w:val="es-ES_tradnl"/>
              </w:rPr>
              <w:t>...</w:t>
            </w:r>
          </w:p>
        </w:tc>
        <w:tc>
          <w:tcPr>
            <w:tcW w:w="1129" w:type="dxa"/>
          </w:tcPr>
          <w:p w:rsidR="00F12C67" w:rsidRPr="00305BE5" w:rsidRDefault="00F12C67" w:rsidP="00BF133D">
            <w:pPr>
              <w:pStyle w:val="Tabletext"/>
              <w:keepNext/>
              <w:jc w:val="center"/>
              <w:rPr>
                <w:lang w:val="es-ES_tradnl"/>
              </w:rPr>
            </w:pPr>
            <w:r w:rsidRPr="00305BE5">
              <w:rPr>
                <w:lang w:val="es-ES_tradnl"/>
              </w:rPr>
              <w:t>...</w:t>
            </w:r>
          </w:p>
        </w:tc>
      </w:tr>
      <w:tr w:rsidR="00F12C67" w:rsidRPr="00305BE5" w:rsidTr="00BF133D">
        <w:trPr>
          <w:jc w:val="center"/>
        </w:trPr>
        <w:tc>
          <w:tcPr>
            <w:tcW w:w="2735" w:type="dxa"/>
          </w:tcPr>
          <w:p w:rsidR="00F12C67" w:rsidRPr="00305BE5" w:rsidRDefault="00F12C67" w:rsidP="00BF133D">
            <w:pPr>
              <w:pStyle w:val="Tabletext"/>
              <w:keepNext/>
              <w:jc w:val="center"/>
              <w:rPr>
                <w:lang w:val="es-ES_tradnl"/>
              </w:rPr>
            </w:pPr>
            <w:r w:rsidRPr="00305BE5">
              <w:rPr>
                <w:lang w:val="es-ES_tradnl"/>
              </w:rPr>
              <w:t>CS3</w:t>
            </w:r>
          </w:p>
        </w:tc>
        <w:tc>
          <w:tcPr>
            <w:tcW w:w="1219" w:type="dxa"/>
          </w:tcPr>
          <w:p w:rsidR="00F12C67" w:rsidRPr="00305BE5" w:rsidRDefault="00F12C67" w:rsidP="00BF133D">
            <w:pPr>
              <w:pStyle w:val="Tabletext"/>
              <w:keepNext/>
              <w:jc w:val="center"/>
              <w:rPr>
                <w:lang w:val="es-ES_tradnl"/>
              </w:rPr>
            </w:pPr>
            <w:r w:rsidRPr="00305BE5">
              <w:rPr>
                <w:lang w:val="es-ES_tradnl"/>
              </w:rPr>
              <w:t>...</w:t>
            </w:r>
          </w:p>
        </w:tc>
        <w:tc>
          <w:tcPr>
            <w:tcW w:w="1139" w:type="dxa"/>
          </w:tcPr>
          <w:p w:rsidR="00F12C67" w:rsidRPr="00305BE5" w:rsidRDefault="00F12C67" w:rsidP="00BF133D">
            <w:pPr>
              <w:pStyle w:val="Tabletext"/>
              <w:keepNext/>
              <w:jc w:val="center"/>
              <w:rPr>
                <w:lang w:val="es-ES_tradnl"/>
              </w:rPr>
            </w:pPr>
            <w:r w:rsidRPr="00305BE5">
              <w:rPr>
                <w:lang w:val="es-ES_tradnl"/>
              </w:rPr>
              <w:t>...</w:t>
            </w:r>
          </w:p>
        </w:tc>
        <w:tc>
          <w:tcPr>
            <w:tcW w:w="1139" w:type="dxa"/>
          </w:tcPr>
          <w:p w:rsidR="00F12C67" w:rsidRPr="00305BE5" w:rsidRDefault="00F12C67" w:rsidP="00BF133D">
            <w:pPr>
              <w:pStyle w:val="Tabletext"/>
              <w:keepNext/>
              <w:jc w:val="center"/>
              <w:rPr>
                <w:lang w:val="es-ES_tradnl"/>
              </w:rPr>
            </w:pPr>
            <w:r w:rsidRPr="00305BE5">
              <w:rPr>
                <w:lang w:val="es-ES_tradnl"/>
              </w:rPr>
              <w:t>...</w:t>
            </w:r>
          </w:p>
        </w:tc>
        <w:tc>
          <w:tcPr>
            <w:tcW w:w="1139" w:type="dxa"/>
          </w:tcPr>
          <w:p w:rsidR="00F12C67" w:rsidRPr="00305BE5" w:rsidRDefault="00F12C67" w:rsidP="00BF133D">
            <w:pPr>
              <w:pStyle w:val="Tabletext"/>
              <w:keepNext/>
              <w:jc w:val="center"/>
              <w:rPr>
                <w:lang w:val="es-ES_tradnl"/>
              </w:rPr>
            </w:pPr>
            <w:r w:rsidRPr="00305BE5">
              <w:rPr>
                <w:lang w:val="es-ES_tradnl"/>
              </w:rPr>
              <w:t>...</w:t>
            </w:r>
          </w:p>
        </w:tc>
        <w:tc>
          <w:tcPr>
            <w:tcW w:w="1139" w:type="dxa"/>
          </w:tcPr>
          <w:p w:rsidR="00F12C67" w:rsidRPr="00305BE5" w:rsidRDefault="00F12C67" w:rsidP="00BF133D">
            <w:pPr>
              <w:pStyle w:val="Tabletext"/>
              <w:keepNext/>
              <w:jc w:val="center"/>
              <w:rPr>
                <w:lang w:val="es-ES_tradnl"/>
              </w:rPr>
            </w:pPr>
            <w:r w:rsidRPr="00305BE5">
              <w:rPr>
                <w:lang w:val="es-ES_tradnl"/>
              </w:rPr>
              <w:t>...</w:t>
            </w:r>
          </w:p>
        </w:tc>
        <w:tc>
          <w:tcPr>
            <w:tcW w:w="1129" w:type="dxa"/>
          </w:tcPr>
          <w:p w:rsidR="00F12C67" w:rsidRPr="00305BE5" w:rsidRDefault="00F12C67" w:rsidP="00BF133D">
            <w:pPr>
              <w:pStyle w:val="Tabletext"/>
              <w:keepNext/>
              <w:jc w:val="center"/>
              <w:rPr>
                <w:lang w:val="es-ES_tradnl"/>
              </w:rPr>
            </w:pPr>
            <w:r w:rsidRPr="00305BE5">
              <w:rPr>
                <w:lang w:val="es-ES_tradnl"/>
              </w:rPr>
              <w:t>...</w:t>
            </w:r>
          </w:p>
        </w:tc>
      </w:tr>
      <w:tr w:rsidR="00F12C67" w:rsidRPr="00305BE5" w:rsidTr="00BF133D">
        <w:trPr>
          <w:jc w:val="center"/>
        </w:trPr>
        <w:tc>
          <w:tcPr>
            <w:tcW w:w="2735" w:type="dxa"/>
          </w:tcPr>
          <w:p w:rsidR="00F12C67" w:rsidRPr="00305BE5" w:rsidRDefault="00F12C67" w:rsidP="00BF133D">
            <w:pPr>
              <w:pStyle w:val="Tabletext"/>
              <w:jc w:val="center"/>
              <w:rPr>
                <w:lang w:val="es-ES_tradnl"/>
              </w:rPr>
            </w:pPr>
            <w:r w:rsidRPr="00305BE5">
              <w:rPr>
                <w:lang w:val="es-ES_tradnl"/>
              </w:rPr>
              <w:t>...</w:t>
            </w:r>
          </w:p>
        </w:tc>
        <w:tc>
          <w:tcPr>
            <w:tcW w:w="1219" w:type="dxa"/>
          </w:tcPr>
          <w:p w:rsidR="00F12C67" w:rsidRPr="00305BE5" w:rsidRDefault="00F12C67" w:rsidP="00BF133D">
            <w:pPr>
              <w:pStyle w:val="Tabletext"/>
              <w:jc w:val="center"/>
              <w:rPr>
                <w:lang w:val="es-ES_tradnl"/>
              </w:rPr>
            </w:pPr>
            <w:r w:rsidRPr="00305BE5">
              <w:rPr>
                <w:lang w:val="es-ES_tradnl"/>
              </w:rPr>
              <w:t>...</w:t>
            </w:r>
          </w:p>
        </w:tc>
        <w:tc>
          <w:tcPr>
            <w:tcW w:w="1139" w:type="dxa"/>
          </w:tcPr>
          <w:p w:rsidR="00F12C67" w:rsidRPr="00305BE5" w:rsidRDefault="00F12C67" w:rsidP="00BF133D">
            <w:pPr>
              <w:pStyle w:val="Tabletext"/>
              <w:jc w:val="center"/>
              <w:rPr>
                <w:lang w:val="es-ES_tradnl"/>
              </w:rPr>
            </w:pPr>
            <w:r w:rsidRPr="00305BE5">
              <w:rPr>
                <w:lang w:val="es-ES_tradnl"/>
              </w:rPr>
              <w:t>...</w:t>
            </w:r>
          </w:p>
        </w:tc>
        <w:tc>
          <w:tcPr>
            <w:tcW w:w="1139" w:type="dxa"/>
          </w:tcPr>
          <w:p w:rsidR="00F12C67" w:rsidRPr="00305BE5" w:rsidRDefault="00F12C67" w:rsidP="00BF133D">
            <w:pPr>
              <w:pStyle w:val="Tabletext"/>
              <w:jc w:val="center"/>
              <w:rPr>
                <w:lang w:val="es-ES_tradnl"/>
              </w:rPr>
            </w:pPr>
            <w:r w:rsidRPr="00305BE5">
              <w:rPr>
                <w:lang w:val="es-ES_tradnl"/>
              </w:rPr>
              <w:t>...</w:t>
            </w:r>
          </w:p>
        </w:tc>
        <w:tc>
          <w:tcPr>
            <w:tcW w:w="1139" w:type="dxa"/>
          </w:tcPr>
          <w:p w:rsidR="00F12C67" w:rsidRPr="00305BE5" w:rsidRDefault="00F12C67" w:rsidP="00BF133D">
            <w:pPr>
              <w:pStyle w:val="Tabletext"/>
              <w:jc w:val="center"/>
              <w:rPr>
                <w:lang w:val="es-ES_tradnl"/>
              </w:rPr>
            </w:pPr>
            <w:r w:rsidRPr="00305BE5">
              <w:rPr>
                <w:lang w:val="es-ES_tradnl"/>
              </w:rPr>
              <w:t>...</w:t>
            </w:r>
          </w:p>
        </w:tc>
        <w:tc>
          <w:tcPr>
            <w:tcW w:w="1139" w:type="dxa"/>
          </w:tcPr>
          <w:p w:rsidR="00F12C67" w:rsidRPr="00305BE5" w:rsidRDefault="00F12C67" w:rsidP="00BF133D">
            <w:pPr>
              <w:pStyle w:val="Tabletext"/>
              <w:jc w:val="center"/>
              <w:rPr>
                <w:lang w:val="es-ES_tradnl"/>
              </w:rPr>
            </w:pPr>
            <w:r w:rsidRPr="00305BE5">
              <w:rPr>
                <w:lang w:val="es-ES_tradnl"/>
              </w:rPr>
              <w:t>...</w:t>
            </w:r>
          </w:p>
        </w:tc>
        <w:tc>
          <w:tcPr>
            <w:tcW w:w="1129" w:type="dxa"/>
          </w:tcPr>
          <w:p w:rsidR="00F12C67" w:rsidRPr="00305BE5" w:rsidRDefault="00F12C67" w:rsidP="00BF133D">
            <w:pPr>
              <w:pStyle w:val="Tabletext"/>
              <w:jc w:val="center"/>
              <w:rPr>
                <w:lang w:val="es-ES_tradnl"/>
              </w:rPr>
            </w:pPr>
            <w:r w:rsidRPr="00305BE5">
              <w:rPr>
                <w:lang w:val="es-ES_tradnl"/>
              </w:rPr>
              <w:t>...</w:t>
            </w:r>
          </w:p>
        </w:tc>
      </w:tr>
    </w:tbl>
    <w:p w:rsidR="00F12C67" w:rsidRPr="00305BE5" w:rsidRDefault="00F12C67" w:rsidP="00F12C67">
      <w:pPr>
        <w:pStyle w:val="Tablefin"/>
        <w:rPr>
          <w:lang w:val="es-ES_tradnl"/>
        </w:rPr>
      </w:pPr>
    </w:p>
    <w:p w:rsidR="00F12C67" w:rsidRPr="00305BE5" w:rsidRDefault="00F12C67" w:rsidP="00F12C67">
      <w:pPr>
        <w:pStyle w:val="Heading2"/>
        <w:rPr>
          <w:lang w:val="es-ES_tradnl"/>
        </w:rPr>
      </w:pPr>
      <w:r w:rsidRPr="00305BE5">
        <w:rPr>
          <w:lang w:val="es-ES_tradnl"/>
        </w:rPr>
        <w:t>3.6</w:t>
      </w:r>
      <w:r w:rsidRPr="00305BE5">
        <w:rPr>
          <w:lang w:val="es-ES_tradnl"/>
        </w:rPr>
        <w:tab/>
        <w:t>Distribución del tráfico por técnicas de acceso radioeléctrico y entornos radioeléctricos para cada GTAR</w:t>
      </w:r>
    </w:p>
    <w:p w:rsidR="00F12C67" w:rsidRPr="00305BE5" w:rsidRDefault="00F12C67" w:rsidP="00F12C67">
      <w:pPr>
        <w:rPr>
          <w:lang w:val="es-ES_tradnl"/>
        </w:rPr>
      </w:pPr>
      <w:r w:rsidRPr="00305BE5">
        <w:rPr>
          <w:lang w:val="es-ES_tradnl"/>
        </w:rPr>
        <w:t>El tráfico obtenido para cada entorno de servicio, intervalo de tiempo y categoría de servicio ha de distribuirse entre los posibles GTAR y entornos radioeléctricos. Esta etapa corresponde al Paso 4 del flujograma genérico de la metodología representada en la Fig.</w:t>
      </w:r>
      <w:r>
        <w:rPr>
          <w:lang w:val="es-ES_tradnl"/>
        </w:rPr>
        <w:t xml:space="preserve"> </w:t>
      </w:r>
      <w:r w:rsidRPr="00305BE5">
        <w:rPr>
          <w:lang w:val="es-ES_tradnl"/>
        </w:rPr>
        <w:t>1.</w:t>
      </w:r>
    </w:p>
    <w:p w:rsidR="00F12C67" w:rsidRPr="00305BE5" w:rsidRDefault="00F12C67" w:rsidP="00F12C67">
      <w:pPr>
        <w:rPr>
          <w:lang w:val="es-ES_tradnl"/>
        </w:rPr>
      </w:pPr>
      <w:r w:rsidRPr="00305BE5">
        <w:rPr>
          <w:lang w:val="es-ES_tradnl"/>
        </w:rPr>
        <w:t>Cada entorno de servicio está soportado por uno o más GTAR. Por lo tanto, el tráfico distribuido entre entornos de servicio puede volver a distribuirse según los GTAR.</w:t>
      </w:r>
    </w:p>
    <w:p w:rsidR="00F12C67" w:rsidRPr="00305BE5" w:rsidRDefault="00F12C67" w:rsidP="00F12C67">
      <w:pPr>
        <w:keepNext/>
        <w:keepLines/>
        <w:rPr>
          <w:lang w:val="es-ES_tradnl"/>
        </w:rPr>
      </w:pPr>
      <w:r w:rsidRPr="00305BE5">
        <w:rPr>
          <w:lang w:val="es-ES_tradnl"/>
        </w:rPr>
        <w:lastRenderedPageBreak/>
        <w:t>Para la distribución del tráfico se utilizan los siguientes datos:</w:t>
      </w:r>
    </w:p>
    <w:p w:rsidR="00F12C67" w:rsidRPr="00305BE5" w:rsidRDefault="00F12C67" w:rsidP="00C44CB2">
      <w:pPr>
        <w:pStyle w:val="enumlev1"/>
        <w:keepNext/>
        <w:keepLines/>
        <w:rPr>
          <w:lang w:val="es-ES_tradnl"/>
        </w:rPr>
      </w:pPr>
      <w:r w:rsidRPr="00305BE5">
        <w:rPr>
          <w:lang w:val="es-ES_tradnl"/>
        </w:rPr>
        <w:t>–</w:t>
      </w:r>
      <w:r w:rsidRPr="00305BE5">
        <w:rPr>
          <w:lang w:val="es-ES_tradnl"/>
        </w:rPr>
        <w:tab/>
        <w:t>Los valores de tráfico por categoría y entorno de servicio, obtenidos de los resultados del Paso</w:t>
      </w:r>
      <w:r w:rsidR="00C44CB2">
        <w:rPr>
          <w:lang w:val="es-ES_tradnl"/>
        </w:rPr>
        <w:t> </w:t>
      </w:r>
      <w:r w:rsidRPr="00305BE5">
        <w:rPr>
          <w:lang w:val="es-ES_tradnl"/>
        </w:rPr>
        <w:t>3 de la Fig. 1, como puede verse en el Cuadro 14.</w:t>
      </w:r>
    </w:p>
    <w:p w:rsidR="00F12C67" w:rsidRPr="00305BE5" w:rsidRDefault="00F12C67" w:rsidP="00C44CB2">
      <w:pPr>
        <w:pStyle w:val="enumlev1"/>
        <w:keepNext/>
        <w:keepLines/>
        <w:rPr>
          <w:lang w:val="es-ES_tradnl"/>
        </w:rPr>
      </w:pPr>
      <w:r w:rsidRPr="00305BE5">
        <w:rPr>
          <w:lang w:val="es-ES_tradnl"/>
        </w:rPr>
        <w:t>–</w:t>
      </w:r>
      <w:r w:rsidRPr="00305BE5">
        <w:rPr>
          <w:lang w:val="es-ES_tradnl"/>
        </w:rPr>
        <w:tab/>
        <w:t>La matriz de definición de entorno de servicio conforme al Paso</w:t>
      </w:r>
      <w:r w:rsidR="00C44CB2">
        <w:rPr>
          <w:lang w:val="es-ES_tradnl"/>
        </w:rPr>
        <w:t> </w:t>
      </w:r>
      <w:r w:rsidRPr="00305BE5">
        <w:rPr>
          <w:lang w:val="es-ES_tradnl"/>
        </w:rPr>
        <w:t>1 de la Fig.</w:t>
      </w:r>
      <w:r w:rsidR="00C44CB2">
        <w:rPr>
          <w:lang w:val="es-ES_tradnl"/>
        </w:rPr>
        <w:t> </w:t>
      </w:r>
      <w:r w:rsidRPr="00305BE5">
        <w:rPr>
          <w:lang w:val="es-ES_tradnl"/>
        </w:rPr>
        <w:t>1, con inclusión de los entornos radioeléctricos viables y porcentajes de cobertura de población de cada entorno de servicio, según el Cuadro 9.</w:t>
      </w:r>
    </w:p>
    <w:p w:rsidR="00F12C67" w:rsidRPr="00305BE5" w:rsidRDefault="00F12C67" w:rsidP="00C44CB2">
      <w:pPr>
        <w:pStyle w:val="enumlev1"/>
        <w:rPr>
          <w:lang w:val="es-ES_tradnl"/>
        </w:rPr>
      </w:pPr>
      <w:r w:rsidRPr="00305BE5">
        <w:rPr>
          <w:lang w:val="es-ES_tradnl"/>
        </w:rPr>
        <w:t>–</w:t>
      </w:r>
      <w:r w:rsidRPr="00305BE5">
        <w:rPr>
          <w:lang w:val="es-ES_tradnl"/>
        </w:rPr>
        <w:tab/>
        <w:t>Las matrices de definición de GTAR conforme al Paso</w:t>
      </w:r>
      <w:r w:rsidR="00C44CB2">
        <w:rPr>
          <w:lang w:val="es-ES_tradnl"/>
        </w:rPr>
        <w:t> </w:t>
      </w:r>
      <w:r w:rsidRPr="00305BE5">
        <w:rPr>
          <w:lang w:val="es-ES_tradnl"/>
        </w:rPr>
        <w:t>1 de la Fig.</w:t>
      </w:r>
      <w:r w:rsidR="00C44CB2">
        <w:rPr>
          <w:lang w:val="es-ES_tradnl"/>
        </w:rPr>
        <w:t> </w:t>
      </w:r>
      <w:r w:rsidRPr="00305BE5">
        <w:rPr>
          <w:lang w:val="es-ES_tradnl"/>
        </w:rPr>
        <w:t>1, según los Cuadros 10a a 10d.</w:t>
      </w:r>
    </w:p>
    <w:p w:rsidR="00F12C67" w:rsidRPr="00305BE5" w:rsidRDefault="00F12C67" w:rsidP="00F12C67">
      <w:pPr>
        <w:pStyle w:val="enumlev1"/>
        <w:rPr>
          <w:lang w:val="es-ES_tradnl"/>
        </w:rPr>
      </w:pPr>
      <w:r w:rsidRPr="00305BE5">
        <w:rPr>
          <w:lang w:val="es-ES_tradnl"/>
        </w:rPr>
        <w:t>–</w:t>
      </w:r>
      <w:r w:rsidRPr="00305BE5">
        <w:rPr>
          <w:lang w:val="es-ES_tradnl"/>
        </w:rPr>
        <w:tab/>
        <w:t>Las relaciones de distribución entre GTAR disponibles, según el Cuadro 16.</w:t>
      </w:r>
    </w:p>
    <w:p w:rsidR="00F12C67" w:rsidRPr="00305BE5" w:rsidRDefault="00F12C67" w:rsidP="005A1361">
      <w:pPr>
        <w:rPr>
          <w:lang w:val="es-ES_tradnl"/>
        </w:rPr>
      </w:pPr>
      <w:r w:rsidRPr="00305BE5">
        <w:rPr>
          <w:lang w:val="es-ES_tradnl"/>
        </w:rPr>
        <w:t xml:space="preserve">Como resultado, el proceso genera valores de tráfico ofrecido de cada categoría de servicio </w:t>
      </w:r>
      <w:r w:rsidRPr="00305BE5">
        <w:rPr>
          <w:i/>
          <w:lang w:val="es-ES_tradnl"/>
        </w:rPr>
        <w:t>n</w:t>
      </w:r>
      <w:r w:rsidRPr="00305BE5">
        <w:rPr>
          <w:lang w:val="es-ES_tradnl"/>
        </w:rPr>
        <w:t xml:space="preserve"> en cada entorno de servicio</w:t>
      </w:r>
      <w:r w:rsidR="005A1361">
        <w:rPr>
          <w:lang w:val="es-ES_tradnl"/>
        </w:rPr>
        <w:t> </w:t>
      </w:r>
      <w:r w:rsidRPr="00305BE5">
        <w:rPr>
          <w:i/>
          <w:lang w:val="es-ES_tradnl"/>
        </w:rPr>
        <w:t>m</w:t>
      </w:r>
      <w:r w:rsidRPr="00305BE5">
        <w:rPr>
          <w:lang w:val="es-ES_tradnl"/>
        </w:rPr>
        <w:t xml:space="preserve"> e intervalo de tiempo</w:t>
      </w:r>
      <w:r w:rsidR="005A1361">
        <w:rPr>
          <w:lang w:val="es-ES_tradnl"/>
        </w:rPr>
        <w:t> </w:t>
      </w:r>
      <w:r w:rsidRPr="00305BE5">
        <w:rPr>
          <w:i/>
          <w:lang w:val="es-ES_tradnl"/>
        </w:rPr>
        <w:t>t</w:t>
      </w:r>
      <w:r w:rsidRPr="00305BE5">
        <w:rPr>
          <w:lang w:val="es-ES_tradnl"/>
        </w:rPr>
        <w:t xml:space="preserve">, dividido por los GTAR y entornos radioeléctricos. Si la categoría de servicio se atiende mediante reservas basadas en un plan cronológico (conmutación de circuitos), el resultado será la velocidad media de llegada de sesión y la velocidad binaria media de servicio de la categoría de servicio </w:t>
      </w:r>
      <w:r w:rsidRPr="00305BE5">
        <w:rPr>
          <w:i/>
          <w:lang w:val="es-ES_tradnl"/>
        </w:rPr>
        <w:t>n</w:t>
      </w:r>
      <w:r w:rsidRPr="00305BE5">
        <w:rPr>
          <w:lang w:val="es-ES_tradnl"/>
        </w:rPr>
        <w:t xml:space="preserve"> en el entorno de servicio </w:t>
      </w:r>
      <w:r w:rsidRPr="00305BE5">
        <w:rPr>
          <w:i/>
          <w:lang w:val="es-ES_tradnl"/>
        </w:rPr>
        <w:t>m</w:t>
      </w:r>
      <w:r w:rsidRPr="00305BE5">
        <w:rPr>
          <w:lang w:val="es-ES_tradnl"/>
        </w:rPr>
        <w:t xml:space="preserve"> y el intervalo de </w:t>
      </w:r>
      <w:r w:rsidR="005A1361">
        <w:rPr>
          <w:lang w:val="es-ES_tradnl"/>
        </w:rPr>
        <w:t>tiempo </w:t>
      </w:r>
      <w:r w:rsidR="005A1361" w:rsidRPr="005A1361">
        <w:rPr>
          <w:i/>
          <w:iCs/>
          <w:lang w:val="es-ES_tradnl"/>
        </w:rPr>
        <w:t>t</w:t>
      </w:r>
      <w:r w:rsidRPr="00305BE5">
        <w:rPr>
          <w:lang w:val="es-ES_tradnl"/>
        </w:rPr>
        <w:t xml:space="preserve">, por célula o sector de </w:t>
      </w:r>
      <w:r w:rsidR="00B00DD8">
        <w:rPr>
          <w:lang w:val="es-ES_tradnl"/>
        </w:rPr>
        <w:t>GTAR </w:t>
      </w:r>
      <w:r w:rsidR="00B00DD8" w:rsidRPr="001F432C">
        <w:rPr>
          <w:i/>
          <w:lang w:val="es-ES_tradnl"/>
        </w:rPr>
        <w:t>rat</w:t>
      </w:r>
      <w:r w:rsidRPr="00305BE5">
        <w:rPr>
          <w:lang w:val="es-ES_tradnl"/>
        </w:rPr>
        <w:t xml:space="preserve"> y entorno radioeléctrico</w:t>
      </w:r>
      <w:r w:rsidR="0024539D">
        <w:rPr>
          <w:lang w:val="es-ES_tradnl"/>
        </w:rPr>
        <w:t> </w:t>
      </w:r>
      <w:r w:rsidRPr="00305BE5">
        <w:rPr>
          <w:i/>
          <w:lang w:val="es-ES_tradnl"/>
        </w:rPr>
        <w:t>p</w:t>
      </w:r>
      <w:r w:rsidRPr="00305BE5">
        <w:rPr>
          <w:lang w:val="es-ES_tradnl"/>
        </w:rPr>
        <w:t xml:space="preserve">. Estos valores se calculan en el § 3.6.3.1. Si la categoría de servicio se atiende siguiendo un plan cronológico basado en paquetes, el resultado será la velocidad binaria total de la categoría de servicio </w:t>
      </w:r>
      <w:r w:rsidRPr="00305BE5">
        <w:rPr>
          <w:i/>
          <w:lang w:val="es-ES_tradnl"/>
        </w:rPr>
        <w:t>n</w:t>
      </w:r>
      <w:r w:rsidRPr="00305BE5">
        <w:rPr>
          <w:lang w:val="es-ES_tradnl"/>
        </w:rPr>
        <w:t xml:space="preserve"> en el entorno de servicio </w:t>
      </w:r>
      <w:r w:rsidRPr="00305BE5">
        <w:rPr>
          <w:i/>
          <w:lang w:val="es-ES_tradnl"/>
        </w:rPr>
        <w:t>m</w:t>
      </w:r>
      <w:r w:rsidRPr="00305BE5">
        <w:rPr>
          <w:lang w:val="es-ES_tradnl"/>
        </w:rPr>
        <w:t xml:space="preserve"> y el intervalo de </w:t>
      </w:r>
      <w:r w:rsidR="005A1361">
        <w:rPr>
          <w:lang w:val="es-ES_tradnl"/>
        </w:rPr>
        <w:t>tiempo </w:t>
      </w:r>
      <w:r w:rsidR="005A1361" w:rsidRPr="005A1361">
        <w:rPr>
          <w:i/>
          <w:iCs/>
          <w:lang w:val="es-ES_tradnl"/>
        </w:rPr>
        <w:t>t</w:t>
      </w:r>
      <w:r w:rsidRPr="00305BE5">
        <w:rPr>
          <w:lang w:val="es-ES_tradnl"/>
        </w:rPr>
        <w:t xml:space="preserve">, por célula o sector de </w:t>
      </w:r>
      <w:r w:rsidR="001F432C">
        <w:rPr>
          <w:lang w:val="es-ES_tradnl"/>
        </w:rPr>
        <w:t>GTAR </w:t>
      </w:r>
      <w:r w:rsidR="001F432C" w:rsidRPr="001F432C">
        <w:rPr>
          <w:i/>
          <w:lang w:val="es-ES_tradnl"/>
        </w:rPr>
        <w:t>rat</w:t>
      </w:r>
      <w:r w:rsidRPr="00305BE5">
        <w:rPr>
          <w:lang w:val="es-ES_tradnl"/>
        </w:rPr>
        <w:t>. El cálculo de este valor figura en el § 3.6.3.2.</w:t>
      </w:r>
    </w:p>
    <w:p w:rsidR="00F12C67" w:rsidRPr="00305BE5" w:rsidRDefault="00F12C67" w:rsidP="00F12C67">
      <w:pPr>
        <w:pStyle w:val="Heading3"/>
        <w:rPr>
          <w:lang w:val="es-ES_tradnl"/>
        </w:rPr>
      </w:pPr>
      <w:r w:rsidRPr="00305BE5">
        <w:rPr>
          <w:lang w:val="es-ES_tradnl"/>
        </w:rPr>
        <w:t>3.6.1</w:t>
      </w:r>
      <w:r w:rsidRPr="00305BE5">
        <w:rPr>
          <w:lang w:val="es-ES_tradnl"/>
        </w:rPr>
        <w:tab/>
        <w:t xml:space="preserve">Relaciones de distribución </w:t>
      </w:r>
    </w:p>
    <w:p w:rsidR="00F12C67" w:rsidRPr="00305BE5" w:rsidRDefault="00F12C67" w:rsidP="00F12C67">
      <w:pPr>
        <w:rPr>
          <w:lang w:val="es-ES_tradnl"/>
        </w:rPr>
      </w:pPr>
      <w:r w:rsidRPr="00305BE5">
        <w:rPr>
          <w:lang w:val="es-ES_tradnl"/>
        </w:rPr>
        <w:t xml:space="preserve">Las velocidades de llegada de sesión se distribuyen entre los GTAR y entornos radioeléctricos mediante las relaciones de distribución </w:t>
      </w:r>
      <w:r w:rsidRPr="00305BE5">
        <w:rPr>
          <w:lang w:val="es-ES_tradnl" w:eastAsia="ja-JP"/>
        </w:rPr>
        <w:sym w:font="Symbol" w:char="F078"/>
      </w:r>
      <w:r w:rsidRPr="00305BE5">
        <w:rPr>
          <w:i/>
          <w:vertAlign w:val="subscript"/>
          <w:lang w:val="es-ES_tradnl" w:eastAsia="ja-JP"/>
        </w:rPr>
        <w:t>m,t,n,rat,p</w:t>
      </w:r>
      <w:r w:rsidRPr="00305BE5">
        <w:rPr>
          <w:lang w:val="es-ES_tradnl"/>
        </w:rPr>
        <w:t xml:space="preserve">. Las relaciones de distribución se deducen separadamente para las distintas categorías de servicio en los diferentes entornos de servicio e intervalos de tiempo, ya sea para el tráfico ascendente o el tráfico descendente, debido a las diferencias que presentan los valores de tráfico respectivos. </w:t>
      </w:r>
    </w:p>
    <w:p w:rsidR="00F12C67" w:rsidRPr="00305BE5" w:rsidRDefault="00F12C67" w:rsidP="00F12C67">
      <w:pPr>
        <w:rPr>
          <w:lang w:val="es-ES_tradnl"/>
        </w:rPr>
      </w:pPr>
      <w:r w:rsidRPr="00305BE5">
        <w:rPr>
          <w:lang w:val="es-ES_tradnl"/>
        </w:rPr>
        <w:t xml:space="preserve">Para obtener los factores </w:t>
      </w:r>
      <w:r w:rsidRPr="00305BE5">
        <w:rPr>
          <w:lang w:val="es-ES_tradnl" w:eastAsia="ja-JP"/>
        </w:rPr>
        <w:sym w:font="Symbol" w:char="F078"/>
      </w:r>
      <w:r w:rsidRPr="00305BE5">
        <w:rPr>
          <w:i/>
          <w:vertAlign w:val="subscript"/>
          <w:lang w:val="es-ES_tradnl" w:eastAsia="ja-JP"/>
        </w:rPr>
        <w:t>m,t,n,rat,p</w:t>
      </w:r>
      <w:r w:rsidRPr="00305BE5">
        <w:rPr>
          <w:lang w:val="es-ES_tradnl"/>
        </w:rPr>
        <w:t>, se aplican las siguientes reglas, que respetan los datos definidos en la sección anterior:</w:t>
      </w:r>
    </w:p>
    <w:p w:rsidR="00F12C67" w:rsidRPr="00305BE5" w:rsidRDefault="00F12C67" w:rsidP="00F12C67">
      <w:pPr>
        <w:rPr>
          <w:lang w:val="es-ES_tradnl"/>
        </w:rPr>
      </w:pPr>
      <w:r w:rsidRPr="00305BE5">
        <w:rPr>
          <w:lang w:val="es-ES_tradnl"/>
        </w:rPr>
        <w:t>Las relaciones de distribución se determinan a través de tres fases.</w:t>
      </w:r>
    </w:p>
    <w:p w:rsidR="00F12C67" w:rsidRPr="00305BE5" w:rsidRDefault="00F12C67" w:rsidP="00C44CB2">
      <w:pPr>
        <w:rPr>
          <w:lang w:val="es-ES_tradnl"/>
        </w:rPr>
      </w:pPr>
      <w:r w:rsidRPr="00305BE5">
        <w:rPr>
          <w:i/>
          <w:lang w:val="es-ES_tradnl"/>
        </w:rPr>
        <w:t>La Fase</w:t>
      </w:r>
      <w:r w:rsidR="00C44CB2">
        <w:rPr>
          <w:i/>
          <w:lang w:val="es-ES_tradnl"/>
        </w:rPr>
        <w:t> </w:t>
      </w:r>
      <w:r w:rsidRPr="00305BE5">
        <w:rPr>
          <w:i/>
          <w:lang w:val="es-ES_tradnl"/>
        </w:rPr>
        <w:t>1</w:t>
      </w:r>
      <w:r w:rsidRPr="00305BE5">
        <w:rPr>
          <w:lang w:val="es-ES_tradnl"/>
        </w:rPr>
        <w:t xml:space="preserve"> determina qué combinaciones de GTAR y entornos radioeléctricos no pueden soportar una categoría de servicio dada en un entorno de servicio dado. Las relaciones de distribución correspondientes se ponen en 0, mientras que las posibles combinaciones se ponen en 1. La Fase 1 establece relaciones de distribución nulas en los siguientes casos:</w:t>
      </w:r>
    </w:p>
    <w:p w:rsidR="00F12C67" w:rsidRPr="00305BE5" w:rsidRDefault="00F12C67" w:rsidP="00F12C67">
      <w:pPr>
        <w:pStyle w:val="enumlev1"/>
        <w:rPr>
          <w:lang w:val="es-ES_tradnl"/>
        </w:rPr>
      </w:pPr>
      <w:r w:rsidRPr="00305BE5">
        <w:rPr>
          <w:lang w:val="es-ES_tradnl"/>
        </w:rPr>
        <w:t>–</w:t>
      </w:r>
      <w:r w:rsidRPr="00305BE5">
        <w:rPr>
          <w:lang w:val="es-ES_tradnl"/>
        </w:rPr>
        <w:tab/>
        <w:t>GTAR 4 para categorías de servicio de distribución única;</w:t>
      </w:r>
    </w:p>
    <w:p w:rsidR="00F12C67" w:rsidRPr="00305BE5" w:rsidRDefault="00F12C67" w:rsidP="00F12C67">
      <w:pPr>
        <w:pStyle w:val="enumlev1"/>
        <w:rPr>
          <w:lang w:val="es-ES_tradnl"/>
        </w:rPr>
      </w:pPr>
      <w:r w:rsidRPr="00305BE5">
        <w:rPr>
          <w:lang w:val="es-ES_tradnl"/>
        </w:rPr>
        <w:t>–</w:t>
      </w:r>
      <w:r w:rsidRPr="00305BE5">
        <w:rPr>
          <w:lang w:val="es-ES_tradnl"/>
        </w:rPr>
        <w:tab/>
        <w:t>entornos radioeléctricos no existentes en el entorno de servicio considerado, a partir de las definiciones de entornos de servicio del Cuadro 9;</w:t>
      </w:r>
    </w:p>
    <w:p w:rsidR="00F12C67" w:rsidRPr="00305BE5" w:rsidRDefault="00F12C67" w:rsidP="00F12C67">
      <w:pPr>
        <w:pStyle w:val="enumlev1"/>
        <w:rPr>
          <w:lang w:val="es-ES_tradnl"/>
        </w:rPr>
      </w:pPr>
      <w:r w:rsidRPr="00305BE5">
        <w:rPr>
          <w:lang w:val="es-ES_tradnl"/>
        </w:rPr>
        <w:t>–</w:t>
      </w:r>
      <w:r w:rsidRPr="00305BE5">
        <w:rPr>
          <w:lang w:val="es-ES_tradnl"/>
        </w:rPr>
        <w:tab/>
        <w:t>entornos radioeléctricos no soportados por el GTAR en cuestión, a partir de las definiciones de GTAR de los Cuadros 10a a 10d;</w:t>
      </w:r>
    </w:p>
    <w:p w:rsidR="00F12C67" w:rsidRPr="00305BE5" w:rsidRDefault="00F12C67" w:rsidP="005A1361">
      <w:pPr>
        <w:pStyle w:val="enumlev1"/>
        <w:rPr>
          <w:lang w:val="es-ES_tradnl"/>
        </w:rPr>
      </w:pPr>
      <w:r w:rsidRPr="00305BE5">
        <w:rPr>
          <w:lang w:val="es-ES_tradnl"/>
        </w:rPr>
        <w:t>–</w:t>
      </w:r>
      <w:r w:rsidRPr="00305BE5">
        <w:rPr>
          <w:lang w:val="es-ES_tradnl"/>
        </w:rPr>
        <w:tab/>
        <w:t>toda combinación de GTAR y entorno radioeléctrico para la cual la aplicación de velocidad de datos de las definiciones de GTAR de los Cuadros</w:t>
      </w:r>
      <w:r w:rsidR="005A1361">
        <w:rPr>
          <w:lang w:val="es-ES_tradnl"/>
        </w:rPr>
        <w:t> </w:t>
      </w:r>
      <w:r w:rsidRPr="00305BE5">
        <w:rPr>
          <w:lang w:val="es-ES_tradnl"/>
        </w:rPr>
        <w:t>10a a 10d es inferior a la velocidad de datos requerida de una categoría de servicio en particular, lo que se obtiene de las definiciones de categoría de servicio del Cuadro 14;</w:t>
      </w:r>
    </w:p>
    <w:p w:rsidR="00F12C67" w:rsidRPr="00305BE5" w:rsidRDefault="00F12C67" w:rsidP="00F12C67">
      <w:pPr>
        <w:pStyle w:val="enumlev1"/>
        <w:rPr>
          <w:lang w:val="es-ES_tradnl"/>
        </w:rPr>
      </w:pPr>
      <w:r w:rsidRPr="00305BE5">
        <w:rPr>
          <w:lang w:val="es-ES_tradnl"/>
        </w:rPr>
        <w:t>–</w:t>
      </w:r>
      <w:r w:rsidRPr="00305BE5">
        <w:rPr>
          <w:lang w:val="es-ES_tradnl"/>
        </w:rPr>
        <w:tab/>
        <w:t>entornos radioeléctricos macrocelulares para los GTAR que no soportan toda la gama de velocidades asociadas a la clase de alta movilidad según los Cuadros 10a a 10d.</w:t>
      </w:r>
    </w:p>
    <w:p w:rsidR="00F12C67" w:rsidRPr="00305BE5" w:rsidRDefault="00F12C67" w:rsidP="005A1361">
      <w:pPr>
        <w:keepNext/>
        <w:keepLines/>
        <w:rPr>
          <w:lang w:val="es-ES_tradnl"/>
        </w:rPr>
      </w:pPr>
      <w:r w:rsidRPr="00305BE5">
        <w:rPr>
          <w:lang w:val="es-ES_tradnl"/>
        </w:rPr>
        <w:lastRenderedPageBreak/>
        <w:t>El resultado de la Fase 1 es un cuadro de posibilidades combinadas de valor cero o uno. El Cuadro 15 presenta un ejemplo limitado a tres entornos de servicio y seis categorías de servicio para un GTAR y un solo intervalo de tiempo. Un cuadro total contendría los seis entornos de servicio y 20</w:t>
      </w:r>
      <w:r w:rsidR="005A1361">
        <w:rPr>
          <w:lang w:val="es-ES_tradnl"/>
        </w:rPr>
        <w:t> </w:t>
      </w:r>
      <w:r w:rsidRPr="00305BE5">
        <w:rPr>
          <w:lang w:val="es-ES_tradnl"/>
        </w:rPr>
        <w:t>categorías de servicio.</w:t>
      </w:r>
    </w:p>
    <w:p w:rsidR="00F12C67" w:rsidRPr="00305BE5" w:rsidRDefault="00F12C67" w:rsidP="00F12C67">
      <w:pPr>
        <w:pStyle w:val="TableNo"/>
        <w:spacing w:before="240"/>
        <w:rPr>
          <w:lang w:val="es-ES_tradnl"/>
        </w:rPr>
      </w:pPr>
      <w:r w:rsidRPr="00305BE5">
        <w:rPr>
          <w:lang w:val="es-ES_tradnl"/>
        </w:rPr>
        <w:t>CUADRO 15</w:t>
      </w:r>
    </w:p>
    <w:p w:rsidR="00F12C67" w:rsidRPr="00305BE5" w:rsidRDefault="00F12C67" w:rsidP="00F12C67">
      <w:pPr>
        <w:pStyle w:val="Tabletitle"/>
        <w:rPr>
          <w:lang w:val="es-ES_tradnl"/>
        </w:rPr>
      </w:pPr>
      <w:r w:rsidRPr="00305BE5">
        <w:rPr>
          <w:lang w:val="es-ES_tradnl"/>
        </w:rPr>
        <w:t>Ejemplo de posibles combinaciones de CS, ES y ER para un GTAR</w:t>
      </w:r>
      <w:r w:rsidRPr="00305BE5">
        <w:rPr>
          <w:lang w:val="es-ES_tradnl"/>
        </w:rPr>
        <w:br/>
        <w:t>y un intervalo de tiempo, al término de la Fase 1</w:t>
      </w:r>
      <w:r w:rsidRPr="00305BE5">
        <w:rPr>
          <w:lang w:val="es-ES_tradnl"/>
        </w:rPr>
        <w:br/>
        <w:t>de la distribución del tráfico</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1"/>
        <w:gridCol w:w="737"/>
        <w:gridCol w:w="680"/>
        <w:gridCol w:w="510"/>
        <w:gridCol w:w="851"/>
        <w:gridCol w:w="737"/>
        <w:gridCol w:w="680"/>
        <w:gridCol w:w="510"/>
        <w:gridCol w:w="964"/>
        <w:gridCol w:w="737"/>
        <w:gridCol w:w="680"/>
        <w:gridCol w:w="510"/>
        <w:gridCol w:w="850"/>
      </w:tblGrid>
      <w:tr w:rsidR="005A1361" w:rsidRPr="00305BE5" w:rsidTr="005A1361">
        <w:trPr>
          <w:jc w:val="center"/>
        </w:trPr>
        <w:tc>
          <w:tcPr>
            <w:tcW w:w="1191" w:type="dxa"/>
            <w:vMerge w:val="restart"/>
            <w:shd w:val="clear" w:color="auto" w:fill="auto"/>
            <w:vAlign w:val="center"/>
          </w:tcPr>
          <w:p w:rsidR="005A1361" w:rsidRPr="00305BE5" w:rsidRDefault="005A1361" w:rsidP="00C962D6">
            <w:pPr>
              <w:pStyle w:val="Tablehead"/>
              <w:ind w:left="-57" w:right="-57"/>
              <w:rPr>
                <w:rFonts w:eastAsia="Arial Unicode MS"/>
                <w:lang w:val="es-ES_tradnl"/>
              </w:rPr>
            </w:pPr>
            <w:r w:rsidRPr="00305BE5">
              <w:rPr>
                <w:lang w:val="es-ES_tradnl"/>
              </w:rPr>
              <w:t>Categoría de servicio</w:t>
            </w:r>
          </w:p>
        </w:tc>
        <w:tc>
          <w:tcPr>
            <w:tcW w:w="2778" w:type="dxa"/>
            <w:gridSpan w:val="4"/>
            <w:shd w:val="clear" w:color="auto" w:fill="auto"/>
            <w:vAlign w:val="center"/>
          </w:tcPr>
          <w:p w:rsidR="005A1361" w:rsidRPr="00305BE5" w:rsidRDefault="005A1361" w:rsidP="00C962D6">
            <w:pPr>
              <w:pStyle w:val="Tablehead"/>
              <w:ind w:left="-57" w:right="-57"/>
              <w:rPr>
                <w:rFonts w:eastAsia="Arial Unicode MS"/>
                <w:iCs/>
                <w:lang w:val="es-ES_tradnl" w:eastAsia="ja-JP"/>
              </w:rPr>
            </w:pPr>
            <w:r w:rsidRPr="00305BE5">
              <w:rPr>
                <w:iCs/>
                <w:lang w:val="es-ES_tradnl"/>
              </w:rPr>
              <w:t>ES</w:t>
            </w:r>
            <w:r w:rsidRPr="00305BE5">
              <w:rPr>
                <w:rFonts w:ascii="Times New Roman Bold" w:hAnsi="Times New Roman Bold"/>
                <w:iCs/>
                <w:szCs w:val="22"/>
                <w:lang w:val="es-ES_tradnl"/>
              </w:rPr>
              <w:t>1</w:t>
            </w:r>
          </w:p>
        </w:tc>
        <w:tc>
          <w:tcPr>
            <w:tcW w:w="2891" w:type="dxa"/>
            <w:gridSpan w:val="4"/>
            <w:shd w:val="clear" w:color="auto" w:fill="auto"/>
            <w:vAlign w:val="center"/>
          </w:tcPr>
          <w:p w:rsidR="005A1361" w:rsidRPr="00305BE5" w:rsidRDefault="005A1361" w:rsidP="00C962D6">
            <w:pPr>
              <w:pStyle w:val="Tablehead"/>
              <w:ind w:left="-57" w:right="-57"/>
              <w:rPr>
                <w:rFonts w:eastAsia="Arial Unicode MS"/>
                <w:iCs/>
                <w:lang w:val="es-ES_tradnl"/>
              </w:rPr>
            </w:pPr>
            <w:r w:rsidRPr="00305BE5">
              <w:rPr>
                <w:iCs/>
                <w:lang w:val="es-ES_tradnl"/>
              </w:rPr>
              <w:t>ES</w:t>
            </w:r>
            <w:r>
              <w:rPr>
                <w:rFonts w:ascii="Times New Roman Bold" w:hAnsi="Times New Roman Bold"/>
                <w:iCs/>
                <w:szCs w:val="22"/>
                <w:lang w:val="es-ES_tradnl"/>
              </w:rPr>
              <w:t>2</w:t>
            </w:r>
          </w:p>
        </w:tc>
        <w:tc>
          <w:tcPr>
            <w:tcW w:w="2777" w:type="dxa"/>
            <w:gridSpan w:val="4"/>
            <w:shd w:val="clear" w:color="auto" w:fill="auto"/>
            <w:vAlign w:val="center"/>
          </w:tcPr>
          <w:p w:rsidR="005A1361" w:rsidRPr="00305BE5" w:rsidRDefault="005A1361" w:rsidP="00C962D6">
            <w:pPr>
              <w:pStyle w:val="Tablehead"/>
              <w:ind w:left="-57" w:right="-57"/>
              <w:rPr>
                <w:rFonts w:eastAsia="Arial Unicode MS"/>
                <w:iCs/>
                <w:lang w:val="es-ES_tradnl"/>
              </w:rPr>
            </w:pPr>
            <w:r w:rsidRPr="00305BE5">
              <w:rPr>
                <w:iCs/>
                <w:lang w:val="es-ES_tradnl"/>
              </w:rPr>
              <w:t>ES</w:t>
            </w:r>
            <w:r>
              <w:rPr>
                <w:rFonts w:ascii="Times New Roman Bold" w:hAnsi="Times New Roman Bold"/>
                <w:iCs/>
                <w:szCs w:val="22"/>
                <w:lang w:val="es-ES_tradnl"/>
              </w:rPr>
              <w:t>3</w:t>
            </w:r>
          </w:p>
        </w:tc>
      </w:tr>
      <w:tr w:rsidR="005A1361" w:rsidRPr="00305BE5" w:rsidTr="005A1361">
        <w:trPr>
          <w:jc w:val="center"/>
        </w:trPr>
        <w:tc>
          <w:tcPr>
            <w:tcW w:w="1191" w:type="dxa"/>
            <w:vMerge/>
            <w:shd w:val="clear" w:color="auto" w:fill="auto"/>
            <w:vAlign w:val="center"/>
          </w:tcPr>
          <w:p w:rsidR="005A1361" w:rsidRPr="00305BE5" w:rsidRDefault="005A1361" w:rsidP="00BF133D">
            <w:pPr>
              <w:pStyle w:val="Tablehead"/>
              <w:ind w:left="-57" w:right="-57"/>
              <w:rPr>
                <w:rFonts w:eastAsia="Arial Unicode MS"/>
                <w:lang w:val="es-ES_tradnl"/>
              </w:rPr>
            </w:pPr>
          </w:p>
        </w:tc>
        <w:tc>
          <w:tcPr>
            <w:tcW w:w="737" w:type="dxa"/>
            <w:shd w:val="clear" w:color="auto" w:fill="auto"/>
            <w:vAlign w:val="center"/>
          </w:tcPr>
          <w:p w:rsidR="005A1361" w:rsidRPr="00305BE5" w:rsidRDefault="005A1361" w:rsidP="00BF133D">
            <w:pPr>
              <w:pStyle w:val="Tablehead"/>
              <w:ind w:left="-57" w:right="-57"/>
              <w:rPr>
                <w:rFonts w:eastAsia="Arial Unicode MS"/>
                <w:iCs/>
                <w:lang w:val="es-ES_tradnl"/>
              </w:rPr>
            </w:pPr>
            <w:r w:rsidRPr="00305BE5">
              <w:rPr>
                <w:iCs/>
                <w:lang w:val="es-ES_tradnl"/>
              </w:rPr>
              <w:t>Macro</w:t>
            </w:r>
          </w:p>
        </w:tc>
        <w:tc>
          <w:tcPr>
            <w:tcW w:w="680" w:type="dxa"/>
            <w:shd w:val="clear" w:color="auto" w:fill="auto"/>
            <w:vAlign w:val="center"/>
          </w:tcPr>
          <w:p w:rsidR="005A1361" w:rsidRPr="00305BE5" w:rsidRDefault="005A1361" w:rsidP="00BF133D">
            <w:pPr>
              <w:pStyle w:val="Tablehead"/>
              <w:ind w:left="-57" w:right="-57"/>
              <w:rPr>
                <w:rFonts w:eastAsia="Arial Unicode MS"/>
                <w:iCs/>
                <w:lang w:val="es-ES_tradnl"/>
              </w:rPr>
            </w:pPr>
            <w:r w:rsidRPr="00305BE5">
              <w:rPr>
                <w:iCs/>
                <w:lang w:val="es-ES_tradnl"/>
              </w:rPr>
              <w:t>Micro</w:t>
            </w:r>
          </w:p>
        </w:tc>
        <w:tc>
          <w:tcPr>
            <w:tcW w:w="510" w:type="dxa"/>
            <w:shd w:val="clear" w:color="auto" w:fill="auto"/>
            <w:vAlign w:val="center"/>
          </w:tcPr>
          <w:p w:rsidR="005A1361" w:rsidRPr="00305BE5" w:rsidRDefault="005A1361" w:rsidP="00BF133D">
            <w:pPr>
              <w:pStyle w:val="Tablehead"/>
              <w:ind w:left="-57" w:right="-57"/>
              <w:rPr>
                <w:rFonts w:eastAsia="Arial Unicode MS"/>
                <w:iCs/>
                <w:lang w:val="es-ES_tradnl"/>
              </w:rPr>
            </w:pPr>
            <w:r w:rsidRPr="00305BE5">
              <w:rPr>
                <w:iCs/>
                <w:lang w:val="es-ES_tradnl"/>
              </w:rPr>
              <w:t>Pico</w:t>
            </w:r>
          </w:p>
        </w:tc>
        <w:tc>
          <w:tcPr>
            <w:tcW w:w="851" w:type="dxa"/>
            <w:shd w:val="clear" w:color="auto" w:fill="auto"/>
            <w:vAlign w:val="center"/>
          </w:tcPr>
          <w:p w:rsidR="005A1361" w:rsidRPr="00305BE5" w:rsidRDefault="005A1361" w:rsidP="00BF133D">
            <w:pPr>
              <w:pStyle w:val="Tablehead"/>
              <w:ind w:left="-57" w:right="-57"/>
              <w:rPr>
                <w:rFonts w:eastAsia="Arial Unicode MS"/>
                <w:iCs/>
                <w:lang w:val="es-ES_tradnl" w:eastAsia="ja-JP"/>
              </w:rPr>
            </w:pPr>
            <w:r w:rsidRPr="00305BE5">
              <w:rPr>
                <w:iCs/>
                <w:lang w:val="es-ES_tradnl"/>
              </w:rPr>
              <w:t>Punto caliente</w:t>
            </w:r>
          </w:p>
        </w:tc>
        <w:tc>
          <w:tcPr>
            <w:tcW w:w="737" w:type="dxa"/>
            <w:shd w:val="clear" w:color="auto" w:fill="auto"/>
            <w:vAlign w:val="center"/>
          </w:tcPr>
          <w:p w:rsidR="005A1361" w:rsidRPr="00305BE5" w:rsidRDefault="005A1361" w:rsidP="00BF133D">
            <w:pPr>
              <w:pStyle w:val="Tablehead"/>
              <w:ind w:left="-57" w:right="-57"/>
              <w:rPr>
                <w:rFonts w:eastAsia="Arial Unicode MS"/>
                <w:iCs/>
                <w:lang w:val="es-ES_tradnl"/>
              </w:rPr>
            </w:pPr>
            <w:r w:rsidRPr="00305BE5">
              <w:rPr>
                <w:iCs/>
                <w:lang w:val="es-ES_tradnl"/>
              </w:rPr>
              <w:t>Macro</w:t>
            </w:r>
          </w:p>
        </w:tc>
        <w:tc>
          <w:tcPr>
            <w:tcW w:w="680" w:type="dxa"/>
            <w:shd w:val="clear" w:color="auto" w:fill="auto"/>
            <w:vAlign w:val="center"/>
          </w:tcPr>
          <w:p w:rsidR="005A1361" w:rsidRPr="00305BE5" w:rsidRDefault="005A1361" w:rsidP="00BF133D">
            <w:pPr>
              <w:pStyle w:val="Tablehead"/>
              <w:ind w:left="-57" w:right="-57"/>
              <w:rPr>
                <w:rFonts w:eastAsia="Arial Unicode MS"/>
                <w:iCs/>
                <w:lang w:val="es-ES_tradnl"/>
              </w:rPr>
            </w:pPr>
            <w:r w:rsidRPr="00305BE5">
              <w:rPr>
                <w:iCs/>
                <w:lang w:val="es-ES_tradnl"/>
              </w:rPr>
              <w:t>Micro</w:t>
            </w:r>
          </w:p>
        </w:tc>
        <w:tc>
          <w:tcPr>
            <w:tcW w:w="510" w:type="dxa"/>
            <w:shd w:val="clear" w:color="auto" w:fill="auto"/>
            <w:vAlign w:val="center"/>
          </w:tcPr>
          <w:p w:rsidR="005A1361" w:rsidRPr="00305BE5" w:rsidRDefault="005A1361" w:rsidP="00BF133D">
            <w:pPr>
              <w:pStyle w:val="Tablehead"/>
              <w:ind w:left="-57" w:right="-57"/>
              <w:rPr>
                <w:rFonts w:eastAsia="Arial Unicode MS"/>
                <w:iCs/>
                <w:lang w:val="es-ES_tradnl"/>
              </w:rPr>
            </w:pPr>
            <w:r w:rsidRPr="00305BE5">
              <w:rPr>
                <w:iCs/>
                <w:lang w:val="es-ES_tradnl"/>
              </w:rPr>
              <w:t>Pico</w:t>
            </w:r>
          </w:p>
        </w:tc>
        <w:tc>
          <w:tcPr>
            <w:tcW w:w="964" w:type="dxa"/>
            <w:shd w:val="clear" w:color="auto" w:fill="auto"/>
            <w:vAlign w:val="center"/>
          </w:tcPr>
          <w:p w:rsidR="005A1361" w:rsidRPr="00305BE5" w:rsidRDefault="005A1361" w:rsidP="00BF133D">
            <w:pPr>
              <w:pStyle w:val="Tablehead"/>
              <w:ind w:left="-57" w:right="-57"/>
              <w:rPr>
                <w:rFonts w:eastAsia="Arial Unicode MS"/>
                <w:iCs/>
                <w:lang w:val="es-ES_tradnl"/>
              </w:rPr>
            </w:pPr>
            <w:r w:rsidRPr="00305BE5">
              <w:rPr>
                <w:iCs/>
                <w:lang w:val="es-ES_tradnl"/>
              </w:rPr>
              <w:t>Punto caliente</w:t>
            </w:r>
          </w:p>
        </w:tc>
        <w:tc>
          <w:tcPr>
            <w:tcW w:w="737" w:type="dxa"/>
            <w:shd w:val="clear" w:color="auto" w:fill="auto"/>
            <w:vAlign w:val="center"/>
          </w:tcPr>
          <w:p w:rsidR="005A1361" w:rsidRPr="00305BE5" w:rsidRDefault="005A1361" w:rsidP="00BF133D">
            <w:pPr>
              <w:pStyle w:val="Tablehead"/>
              <w:ind w:left="-57" w:right="-57"/>
              <w:rPr>
                <w:rFonts w:eastAsia="Arial Unicode MS"/>
                <w:iCs/>
                <w:lang w:val="es-ES_tradnl"/>
              </w:rPr>
            </w:pPr>
            <w:r w:rsidRPr="00305BE5">
              <w:rPr>
                <w:iCs/>
                <w:lang w:val="es-ES_tradnl"/>
              </w:rPr>
              <w:t>Macro</w:t>
            </w:r>
          </w:p>
        </w:tc>
        <w:tc>
          <w:tcPr>
            <w:tcW w:w="680" w:type="dxa"/>
            <w:shd w:val="clear" w:color="auto" w:fill="auto"/>
            <w:vAlign w:val="center"/>
          </w:tcPr>
          <w:p w:rsidR="005A1361" w:rsidRPr="00305BE5" w:rsidRDefault="005A1361" w:rsidP="00BF133D">
            <w:pPr>
              <w:pStyle w:val="Tablehead"/>
              <w:ind w:left="-57" w:right="-57"/>
              <w:rPr>
                <w:rFonts w:eastAsia="Arial Unicode MS"/>
                <w:iCs/>
                <w:lang w:val="es-ES_tradnl"/>
              </w:rPr>
            </w:pPr>
            <w:r w:rsidRPr="00305BE5">
              <w:rPr>
                <w:iCs/>
                <w:lang w:val="es-ES_tradnl"/>
              </w:rPr>
              <w:t>Micro</w:t>
            </w:r>
          </w:p>
        </w:tc>
        <w:tc>
          <w:tcPr>
            <w:tcW w:w="510" w:type="dxa"/>
            <w:shd w:val="clear" w:color="auto" w:fill="auto"/>
            <w:vAlign w:val="center"/>
          </w:tcPr>
          <w:p w:rsidR="005A1361" w:rsidRPr="00305BE5" w:rsidRDefault="005A1361" w:rsidP="00BF133D">
            <w:pPr>
              <w:pStyle w:val="Tablehead"/>
              <w:ind w:left="-57" w:right="-57"/>
              <w:rPr>
                <w:rFonts w:eastAsia="Arial Unicode MS"/>
                <w:iCs/>
                <w:lang w:val="es-ES_tradnl"/>
              </w:rPr>
            </w:pPr>
            <w:r w:rsidRPr="00305BE5">
              <w:rPr>
                <w:iCs/>
                <w:lang w:val="es-ES_tradnl"/>
              </w:rPr>
              <w:t>Pico</w:t>
            </w:r>
          </w:p>
        </w:tc>
        <w:tc>
          <w:tcPr>
            <w:tcW w:w="850" w:type="dxa"/>
            <w:shd w:val="clear" w:color="auto" w:fill="auto"/>
            <w:vAlign w:val="center"/>
          </w:tcPr>
          <w:p w:rsidR="005A1361" w:rsidRPr="00305BE5" w:rsidRDefault="005A1361" w:rsidP="00BF133D">
            <w:pPr>
              <w:pStyle w:val="Tablehead"/>
              <w:ind w:left="-57" w:right="-57"/>
              <w:rPr>
                <w:rFonts w:eastAsia="Arial Unicode MS"/>
                <w:iCs/>
                <w:lang w:val="es-ES_tradnl"/>
              </w:rPr>
            </w:pPr>
            <w:r w:rsidRPr="00305BE5">
              <w:rPr>
                <w:iCs/>
                <w:lang w:val="es-ES_tradnl"/>
              </w:rPr>
              <w:t>Punto caliente</w:t>
            </w:r>
          </w:p>
        </w:tc>
      </w:tr>
      <w:tr w:rsidR="005A1361" w:rsidRPr="00305BE5" w:rsidTr="005A1361">
        <w:trPr>
          <w:jc w:val="center"/>
        </w:trPr>
        <w:tc>
          <w:tcPr>
            <w:tcW w:w="1191"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CS</w:t>
            </w:r>
            <w:r w:rsidRPr="00305BE5">
              <w:rPr>
                <w:vertAlign w:val="subscript"/>
                <w:lang w:val="es-ES_tradnl"/>
              </w:rPr>
              <w:t>1</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851"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964"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85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r>
      <w:tr w:rsidR="005A1361" w:rsidRPr="00305BE5" w:rsidTr="005A1361">
        <w:trPr>
          <w:jc w:val="center"/>
        </w:trPr>
        <w:tc>
          <w:tcPr>
            <w:tcW w:w="1191"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CS</w:t>
            </w:r>
            <w:r w:rsidRPr="00305BE5">
              <w:rPr>
                <w:vertAlign w:val="subscript"/>
                <w:lang w:val="es-ES_tradnl"/>
              </w:rPr>
              <w:t>2</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851"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964"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85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r>
      <w:tr w:rsidR="005A1361" w:rsidRPr="00305BE5" w:rsidTr="005A1361">
        <w:trPr>
          <w:jc w:val="center"/>
        </w:trPr>
        <w:tc>
          <w:tcPr>
            <w:tcW w:w="1191"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CS</w:t>
            </w:r>
            <w:r w:rsidRPr="00305BE5">
              <w:rPr>
                <w:vertAlign w:val="subscript"/>
                <w:lang w:val="es-ES_tradnl"/>
              </w:rPr>
              <w:t>3</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851"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964"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85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r>
      <w:tr w:rsidR="005A1361" w:rsidRPr="00305BE5" w:rsidTr="005A1361">
        <w:trPr>
          <w:jc w:val="center"/>
        </w:trPr>
        <w:tc>
          <w:tcPr>
            <w:tcW w:w="1191"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CS</w:t>
            </w:r>
            <w:r w:rsidRPr="00305BE5">
              <w:rPr>
                <w:vertAlign w:val="subscript"/>
                <w:lang w:val="es-ES_tradnl"/>
              </w:rPr>
              <w:t>4</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851"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964"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85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r>
      <w:tr w:rsidR="005A1361" w:rsidRPr="00305BE5" w:rsidTr="005A1361">
        <w:trPr>
          <w:jc w:val="center"/>
        </w:trPr>
        <w:tc>
          <w:tcPr>
            <w:tcW w:w="1191"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CS</w:t>
            </w:r>
            <w:r w:rsidRPr="00305BE5">
              <w:rPr>
                <w:vertAlign w:val="subscript"/>
                <w:lang w:val="es-ES_tradnl"/>
              </w:rPr>
              <w:t>5</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851"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964"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rFonts w:eastAsia="Arial Unicode MS"/>
                <w:lang w:val="es-ES_tradnl"/>
              </w:rPr>
              <w:t>1</w:t>
            </w:r>
          </w:p>
        </w:tc>
        <w:tc>
          <w:tcPr>
            <w:tcW w:w="85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r>
      <w:tr w:rsidR="005A1361" w:rsidRPr="00305BE5" w:rsidTr="005A1361">
        <w:trPr>
          <w:jc w:val="center"/>
        </w:trPr>
        <w:tc>
          <w:tcPr>
            <w:tcW w:w="1191"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CS</w:t>
            </w:r>
            <w:r w:rsidRPr="00305BE5">
              <w:rPr>
                <w:vertAlign w:val="subscript"/>
                <w:lang w:val="es-ES_tradnl"/>
              </w:rPr>
              <w:t>6</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851"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964"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737"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68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51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c>
          <w:tcPr>
            <w:tcW w:w="850" w:type="dxa"/>
            <w:shd w:val="clear" w:color="auto" w:fill="auto"/>
            <w:noWrap/>
            <w:vAlign w:val="bottom"/>
          </w:tcPr>
          <w:p w:rsidR="00F12C67" w:rsidRPr="00305BE5" w:rsidRDefault="00F12C67" w:rsidP="00BF133D">
            <w:pPr>
              <w:pStyle w:val="Tabletext"/>
              <w:jc w:val="center"/>
              <w:rPr>
                <w:rFonts w:eastAsia="Arial Unicode MS"/>
                <w:lang w:val="es-ES_tradnl"/>
              </w:rPr>
            </w:pPr>
            <w:r w:rsidRPr="00305BE5">
              <w:rPr>
                <w:lang w:val="es-ES_tradnl"/>
              </w:rPr>
              <w:t>0</w:t>
            </w:r>
          </w:p>
        </w:tc>
      </w:tr>
    </w:tbl>
    <w:p w:rsidR="00F12C67" w:rsidRPr="00305BE5" w:rsidRDefault="00F12C67" w:rsidP="00F12C67">
      <w:pPr>
        <w:pStyle w:val="Tablefin"/>
        <w:rPr>
          <w:lang w:val="es-ES_tradnl"/>
        </w:rPr>
      </w:pPr>
    </w:p>
    <w:p w:rsidR="00F12C67" w:rsidRPr="00305BE5" w:rsidRDefault="00F12C67" w:rsidP="00C44CB2">
      <w:pPr>
        <w:rPr>
          <w:lang w:val="es-ES_tradnl"/>
        </w:rPr>
      </w:pPr>
      <w:r w:rsidRPr="00305BE5">
        <w:rPr>
          <w:lang w:val="es-ES_tradnl"/>
        </w:rPr>
        <w:t xml:space="preserve">En la </w:t>
      </w:r>
      <w:r w:rsidRPr="00305BE5">
        <w:rPr>
          <w:i/>
          <w:lang w:val="es-ES_tradnl"/>
        </w:rPr>
        <w:t>Fase</w:t>
      </w:r>
      <w:r w:rsidR="00C44CB2">
        <w:rPr>
          <w:i/>
          <w:lang w:val="es-ES_tradnl"/>
        </w:rPr>
        <w:t> </w:t>
      </w:r>
      <w:r w:rsidRPr="00C44CB2">
        <w:rPr>
          <w:i/>
          <w:iCs/>
        </w:rPr>
        <w:t>2</w:t>
      </w:r>
      <w:r w:rsidRPr="00305BE5">
        <w:rPr>
          <w:lang w:val="es-ES_tradnl"/>
        </w:rPr>
        <w:t xml:space="preserve"> se distribuye el tráfico entre los GTAR. La relación de distribución entre GTAR depende de los GTAR disponibles en cada entorno radioeléctrico y entorno de servicio. La Fase 1 define, en el Cuadro</w:t>
      </w:r>
      <w:r w:rsidR="00C44CB2">
        <w:rPr>
          <w:lang w:val="es-ES_tradnl"/>
        </w:rPr>
        <w:t> </w:t>
      </w:r>
      <w:r w:rsidRPr="00305BE5">
        <w:rPr>
          <w:lang w:val="es-ES_tradnl"/>
        </w:rPr>
        <w:t>15, los GTAR disponibles en el entorno de servicio dado para cada entorno radioeléctrico y cada categoría de servicio. La distribución entre los GTAR disponibles se lleva a cabo mediante los valores de distribución que figuran en el Cuadro</w:t>
      </w:r>
      <w:r w:rsidR="00C44CB2">
        <w:rPr>
          <w:lang w:val="es-ES_tradnl"/>
        </w:rPr>
        <w:t> </w:t>
      </w:r>
      <w:r w:rsidRPr="00305BE5">
        <w:rPr>
          <w:lang w:val="es-ES_tradnl"/>
        </w:rPr>
        <w:t>16, que representa los valores de parámetros aplicables a la metodología. Para cada combinación de categorías de servicio, entornos radioeléctricos, entornos de servicio e intervalos de tiempo, las relaciones de distribución de GTAR aparecen en el Cuadro</w:t>
      </w:r>
      <w:r w:rsidR="00C44CB2">
        <w:rPr>
          <w:lang w:val="es-ES_tradnl"/>
        </w:rPr>
        <w:t> </w:t>
      </w:r>
      <w:r w:rsidRPr="00305BE5">
        <w:rPr>
          <w:lang w:val="es-ES_tradnl"/>
        </w:rPr>
        <w:t>16, en la hilera correspondiente a la disponibilidad de GTAR para la combinación requerida del Cuadro</w:t>
      </w:r>
      <w:r w:rsidR="00C44CB2">
        <w:rPr>
          <w:lang w:val="es-ES_tradnl"/>
        </w:rPr>
        <w:t> </w:t>
      </w:r>
      <w:r w:rsidRPr="00305BE5">
        <w:rPr>
          <w:lang w:val="es-ES_tradnl"/>
        </w:rPr>
        <w:t>15. Los valores que aparecen en el Cuadro 16 son sólo ejemplos.</w:t>
      </w:r>
    </w:p>
    <w:p w:rsidR="00F12C67" w:rsidRPr="00305BE5" w:rsidRDefault="00F12C67" w:rsidP="00F12C67">
      <w:pPr>
        <w:pStyle w:val="TableNo"/>
        <w:rPr>
          <w:lang w:val="es-ES_tradnl" w:eastAsia="ja-JP"/>
        </w:rPr>
      </w:pPr>
      <w:r w:rsidRPr="00305BE5">
        <w:rPr>
          <w:lang w:val="es-ES_tradnl" w:eastAsia="ja-JP"/>
        </w:rPr>
        <w:lastRenderedPageBreak/>
        <w:t>CUADRO 16</w:t>
      </w:r>
    </w:p>
    <w:p w:rsidR="00F12C67" w:rsidRPr="00305BE5" w:rsidRDefault="00F12C67" w:rsidP="00F12C67">
      <w:pPr>
        <w:pStyle w:val="Tabletitle"/>
        <w:rPr>
          <w:lang w:val="es-ES_tradnl" w:eastAsia="ja-JP"/>
        </w:rPr>
      </w:pPr>
      <w:r w:rsidRPr="00305BE5">
        <w:rPr>
          <w:lang w:val="es-ES_tradnl" w:eastAsia="ja-JP"/>
        </w:rPr>
        <w:t>Ejemplo de relaciones de distribución entre GTAR disponibles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701"/>
        <w:gridCol w:w="1701"/>
        <w:gridCol w:w="1701"/>
        <w:gridCol w:w="1701"/>
      </w:tblGrid>
      <w:tr w:rsidR="00F12C67" w:rsidRPr="00305BE5" w:rsidTr="0097038D">
        <w:trPr>
          <w:jc w:val="center"/>
        </w:trPr>
        <w:tc>
          <w:tcPr>
            <w:tcW w:w="1928" w:type="dxa"/>
            <w:vMerge w:val="restart"/>
            <w:vAlign w:val="center"/>
          </w:tcPr>
          <w:p w:rsidR="00F12C67" w:rsidRPr="00305BE5" w:rsidRDefault="00F12C67" w:rsidP="00BF133D">
            <w:pPr>
              <w:pStyle w:val="Tablehead"/>
              <w:rPr>
                <w:lang w:val="es-ES_tradnl"/>
              </w:rPr>
            </w:pPr>
            <w:r w:rsidRPr="00305BE5">
              <w:rPr>
                <w:lang w:val="es-ES_tradnl"/>
              </w:rPr>
              <w:t>GTAR</w:t>
            </w:r>
            <w:r w:rsidRPr="00305BE5">
              <w:rPr>
                <w:lang w:val="es-ES_tradnl"/>
              </w:rPr>
              <w:br/>
              <w:t>disponibles</w:t>
            </w:r>
          </w:p>
        </w:tc>
        <w:tc>
          <w:tcPr>
            <w:tcW w:w="6803" w:type="dxa"/>
            <w:gridSpan w:val="4"/>
          </w:tcPr>
          <w:p w:rsidR="00F12C67" w:rsidRPr="00305BE5" w:rsidRDefault="00F12C67" w:rsidP="00BF133D">
            <w:pPr>
              <w:pStyle w:val="Tablehead"/>
              <w:rPr>
                <w:lang w:val="es-ES_tradnl"/>
              </w:rPr>
            </w:pPr>
            <w:r w:rsidRPr="00305BE5">
              <w:rPr>
                <w:lang w:val="es-ES_tradnl"/>
              </w:rPr>
              <w:t>Relación de distribución (%)</w:t>
            </w:r>
          </w:p>
        </w:tc>
      </w:tr>
      <w:tr w:rsidR="00F12C67" w:rsidRPr="00305BE5" w:rsidTr="0097038D">
        <w:trPr>
          <w:jc w:val="center"/>
        </w:trPr>
        <w:tc>
          <w:tcPr>
            <w:tcW w:w="1928" w:type="dxa"/>
            <w:vMerge/>
          </w:tcPr>
          <w:p w:rsidR="00F12C67" w:rsidRPr="00305BE5" w:rsidRDefault="00F12C67" w:rsidP="00BF133D">
            <w:pPr>
              <w:pStyle w:val="Tablehead"/>
              <w:rPr>
                <w:lang w:val="es-ES_tradnl"/>
              </w:rPr>
            </w:pPr>
          </w:p>
        </w:tc>
        <w:tc>
          <w:tcPr>
            <w:tcW w:w="1701" w:type="dxa"/>
          </w:tcPr>
          <w:p w:rsidR="00F12C67" w:rsidRPr="00305BE5" w:rsidRDefault="00F12C67" w:rsidP="00BF133D">
            <w:pPr>
              <w:pStyle w:val="Tablehead"/>
              <w:rPr>
                <w:lang w:val="es-ES_tradnl"/>
              </w:rPr>
            </w:pPr>
            <w:r w:rsidRPr="00305BE5">
              <w:rPr>
                <w:lang w:val="es-ES_tradnl"/>
              </w:rPr>
              <w:t>GTAR 1</w:t>
            </w:r>
          </w:p>
        </w:tc>
        <w:tc>
          <w:tcPr>
            <w:tcW w:w="1701" w:type="dxa"/>
          </w:tcPr>
          <w:p w:rsidR="00F12C67" w:rsidRPr="00305BE5" w:rsidRDefault="00F12C67" w:rsidP="00BF133D">
            <w:pPr>
              <w:pStyle w:val="Tablehead"/>
              <w:rPr>
                <w:lang w:val="es-ES_tradnl"/>
              </w:rPr>
            </w:pPr>
            <w:r w:rsidRPr="00305BE5">
              <w:rPr>
                <w:lang w:val="es-ES_tradnl"/>
              </w:rPr>
              <w:t>GTAR 2</w:t>
            </w:r>
          </w:p>
        </w:tc>
        <w:tc>
          <w:tcPr>
            <w:tcW w:w="1701" w:type="dxa"/>
          </w:tcPr>
          <w:p w:rsidR="00F12C67" w:rsidRPr="00305BE5" w:rsidRDefault="00F12C67" w:rsidP="00BF133D">
            <w:pPr>
              <w:pStyle w:val="Tablehead"/>
              <w:rPr>
                <w:lang w:val="es-ES_tradnl"/>
              </w:rPr>
            </w:pPr>
            <w:r w:rsidRPr="00305BE5">
              <w:rPr>
                <w:lang w:val="es-ES_tradnl"/>
              </w:rPr>
              <w:t>GTAR 3</w:t>
            </w:r>
          </w:p>
        </w:tc>
        <w:tc>
          <w:tcPr>
            <w:tcW w:w="1701" w:type="dxa"/>
          </w:tcPr>
          <w:p w:rsidR="00F12C67" w:rsidRPr="00305BE5" w:rsidRDefault="00F12C67" w:rsidP="00BF133D">
            <w:pPr>
              <w:pStyle w:val="Tablehead"/>
              <w:rPr>
                <w:lang w:val="es-ES_tradnl"/>
              </w:rPr>
            </w:pPr>
            <w:r w:rsidRPr="00305BE5">
              <w:rPr>
                <w:lang w:val="es-ES_tradnl"/>
              </w:rPr>
              <w:t>GTAR 4</w:t>
            </w:r>
          </w:p>
        </w:tc>
      </w:tr>
      <w:tr w:rsidR="00F12C67" w:rsidRPr="00305BE5" w:rsidTr="0097038D">
        <w:trPr>
          <w:jc w:val="center"/>
        </w:trPr>
        <w:tc>
          <w:tcPr>
            <w:tcW w:w="1928" w:type="dxa"/>
          </w:tcPr>
          <w:p w:rsidR="00F12C67" w:rsidRPr="00305BE5" w:rsidRDefault="00F12C67" w:rsidP="00BF133D">
            <w:pPr>
              <w:pStyle w:val="Tabletext"/>
              <w:keepNext/>
              <w:jc w:val="center"/>
              <w:rPr>
                <w:lang w:val="es-ES_tradnl"/>
              </w:rPr>
            </w:pPr>
            <w:r w:rsidRPr="00305BE5">
              <w:rPr>
                <w:lang w:val="es-ES_tradnl"/>
              </w:rPr>
              <w:t>1</w:t>
            </w:r>
          </w:p>
        </w:tc>
        <w:tc>
          <w:tcPr>
            <w:tcW w:w="1701" w:type="dxa"/>
          </w:tcPr>
          <w:p w:rsidR="00F12C67" w:rsidRPr="00305BE5" w:rsidRDefault="00F12C67" w:rsidP="00BF133D">
            <w:pPr>
              <w:pStyle w:val="Tabletext"/>
              <w:keepNext/>
              <w:jc w:val="center"/>
              <w:rPr>
                <w:lang w:val="es-ES_tradnl"/>
              </w:rPr>
            </w:pPr>
            <w:r w:rsidRPr="00305BE5">
              <w:rPr>
                <w:lang w:val="es-ES_tradnl"/>
              </w:rPr>
              <w:t>100</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r>
      <w:tr w:rsidR="00F12C67" w:rsidRPr="00305BE5" w:rsidTr="0097038D">
        <w:trPr>
          <w:jc w:val="center"/>
        </w:trPr>
        <w:tc>
          <w:tcPr>
            <w:tcW w:w="1928" w:type="dxa"/>
          </w:tcPr>
          <w:p w:rsidR="00F12C67" w:rsidRPr="00305BE5" w:rsidRDefault="00F12C67" w:rsidP="00BF133D">
            <w:pPr>
              <w:pStyle w:val="Tabletext"/>
              <w:keepNext/>
              <w:jc w:val="center"/>
              <w:rPr>
                <w:lang w:val="es-ES_tradnl"/>
              </w:rPr>
            </w:pPr>
            <w:r w:rsidRPr="00305BE5">
              <w:rPr>
                <w:lang w:val="es-ES_tradnl"/>
              </w:rPr>
              <w:t>2</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rPr>
              <w:t>100</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r>
      <w:tr w:rsidR="00F12C67" w:rsidRPr="00305BE5" w:rsidTr="0097038D">
        <w:trPr>
          <w:jc w:val="center"/>
        </w:trPr>
        <w:tc>
          <w:tcPr>
            <w:tcW w:w="1928" w:type="dxa"/>
          </w:tcPr>
          <w:p w:rsidR="00F12C67" w:rsidRPr="00305BE5" w:rsidRDefault="00F12C67" w:rsidP="00BF133D">
            <w:pPr>
              <w:pStyle w:val="Tabletext"/>
              <w:keepNext/>
              <w:jc w:val="center"/>
              <w:rPr>
                <w:lang w:val="es-ES_tradnl"/>
              </w:rPr>
            </w:pPr>
            <w:r w:rsidRPr="00305BE5">
              <w:rPr>
                <w:lang w:val="es-ES_tradnl"/>
              </w:rPr>
              <w:t>3</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rPr>
              <w:t>100</w:t>
            </w:r>
          </w:p>
        </w:tc>
        <w:tc>
          <w:tcPr>
            <w:tcW w:w="1701" w:type="dxa"/>
          </w:tcPr>
          <w:p w:rsidR="00F12C67" w:rsidRPr="00305BE5" w:rsidRDefault="00F12C67" w:rsidP="00BF133D">
            <w:pPr>
              <w:pStyle w:val="Tabletext"/>
              <w:keepNext/>
              <w:jc w:val="center"/>
              <w:rPr>
                <w:lang w:val="es-ES_tradnl"/>
              </w:rPr>
            </w:pPr>
          </w:p>
        </w:tc>
      </w:tr>
      <w:tr w:rsidR="00F12C67" w:rsidRPr="00305BE5" w:rsidTr="0097038D">
        <w:trPr>
          <w:jc w:val="center"/>
        </w:trPr>
        <w:tc>
          <w:tcPr>
            <w:tcW w:w="1928" w:type="dxa"/>
          </w:tcPr>
          <w:p w:rsidR="00F12C67" w:rsidRPr="00305BE5" w:rsidRDefault="00F12C67" w:rsidP="00BF133D">
            <w:pPr>
              <w:pStyle w:val="Tabletext"/>
              <w:keepNext/>
              <w:jc w:val="center"/>
              <w:rPr>
                <w:lang w:val="es-ES_tradnl"/>
              </w:rPr>
            </w:pPr>
            <w:r w:rsidRPr="00305BE5">
              <w:rPr>
                <w:lang w:val="es-ES_tradnl"/>
              </w:rPr>
              <w:t>4</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rPr>
              <w:t>100</w:t>
            </w:r>
          </w:p>
        </w:tc>
      </w:tr>
      <w:tr w:rsidR="00F12C67" w:rsidRPr="00305BE5" w:rsidTr="0097038D">
        <w:trPr>
          <w:jc w:val="center"/>
        </w:trPr>
        <w:tc>
          <w:tcPr>
            <w:tcW w:w="1928" w:type="dxa"/>
          </w:tcPr>
          <w:p w:rsidR="00F12C67" w:rsidRPr="00305BE5" w:rsidRDefault="00F12C67" w:rsidP="00BF133D">
            <w:pPr>
              <w:pStyle w:val="Tabletext"/>
              <w:keepNext/>
              <w:jc w:val="center"/>
              <w:rPr>
                <w:lang w:val="es-ES_tradnl"/>
              </w:rPr>
            </w:pPr>
            <w:r w:rsidRPr="00305BE5">
              <w:rPr>
                <w:lang w:val="es-ES_tradnl"/>
              </w:rPr>
              <w:t>1, 2</w:t>
            </w:r>
          </w:p>
        </w:tc>
        <w:tc>
          <w:tcPr>
            <w:tcW w:w="1701" w:type="dxa"/>
          </w:tcPr>
          <w:p w:rsidR="00F12C67" w:rsidRPr="00305BE5" w:rsidRDefault="00F12C67" w:rsidP="00BF133D">
            <w:pPr>
              <w:pStyle w:val="Tabletext"/>
              <w:keepNext/>
              <w:jc w:val="center"/>
              <w:rPr>
                <w:lang w:val="es-ES_tradnl"/>
              </w:rPr>
            </w:pPr>
            <w:r w:rsidRPr="00305BE5">
              <w:rPr>
                <w:lang w:val="es-ES_tradnl"/>
              </w:rPr>
              <w:t>20</w:t>
            </w:r>
          </w:p>
        </w:tc>
        <w:tc>
          <w:tcPr>
            <w:tcW w:w="1701" w:type="dxa"/>
          </w:tcPr>
          <w:p w:rsidR="00F12C67" w:rsidRPr="00305BE5" w:rsidRDefault="00F12C67" w:rsidP="00BF133D">
            <w:pPr>
              <w:pStyle w:val="Tabletext"/>
              <w:keepNext/>
              <w:jc w:val="center"/>
              <w:rPr>
                <w:lang w:val="es-ES_tradnl"/>
              </w:rPr>
            </w:pPr>
            <w:r w:rsidRPr="00305BE5">
              <w:rPr>
                <w:lang w:val="es-ES_tradnl"/>
              </w:rPr>
              <w:t>80</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p>
        </w:tc>
      </w:tr>
      <w:tr w:rsidR="00F12C67" w:rsidRPr="00305BE5" w:rsidTr="0097038D">
        <w:trPr>
          <w:jc w:val="center"/>
        </w:trPr>
        <w:tc>
          <w:tcPr>
            <w:tcW w:w="1928" w:type="dxa"/>
          </w:tcPr>
          <w:p w:rsidR="00F12C67" w:rsidRPr="00305BE5" w:rsidRDefault="00F12C67" w:rsidP="00BF133D">
            <w:pPr>
              <w:pStyle w:val="Tabletext"/>
              <w:keepNext/>
              <w:jc w:val="center"/>
              <w:rPr>
                <w:lang w:val="es-ES_tradnl"/>
              </w:rPr>
            </w:pPr>
            <w:r w:rsidRPr="00305BE5">
              <w:rPr>
                <w:lang w:val="es-ES_tradnl"/>
              </w:rPr>
              <w:t>1, 3</w:t>
            </w:r>
          </w:p>
        </w:tc>
        <w:tc>
          <w:tcPr>
            <w:tcW w:w="1701" w:type="dxa"/>
          </w:tcPr>
          <w:p w:rsidR="00F12C67" w:rsidRPr="00305BE5" w:rsidRDefault="00F12C67" w:rsidP="00BF133D">
            <w:pPr>
              <w:pStyle w:val="Tabletext"/>
              <w:keepNext/>
              <w:jc w:val="center"/>
              <w:rPr>
                <w:lang w:val="es-ES_tradnl"/>
              </w:rPr>
            </w:pPr>
            <w:r w:rsidRPr="00305BE5">
              <w:rPr>
                <w:lang w:val="es-ES_tradnl"/>
              </w:rPr>
              <w:t>20</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rPr>
              <w:t>80</w:t>
            </w:r>
          </w:p>
        </w:tc>
        <w:tc>
          <w:tcPr>
            <w:tcW w:w="1701" w:type="dxa"/>
          </w:tcPr>
          <w:p w:rsidR="00F12C67" w:rsidRPr="00305BE5" w:rsidRDefault="00F12C67" w:rsidP="00BF133D">
            <w:pPr>
              <w:pStyle w:val="Tabletext"/>
              <w:keepNext/>
              <w:jc w:val="center"/>
              <w:rPr>
                <w:lang w:val="es-ES_tradnl"/>
              </w:rPr>
            </w:pPr>
          </w:p>
        </w:tc>
      </w:tr>
      <w:tr w:rsidR="00F12C67" w:rsidRPr="00305BE5" w:rsidTr="0097038D">
        <w:trPr>
          <w:jc w:val="center"/>
        </w:trPr>
        <w:tc>
          <w:tcPr>
            <w:tcW w:w="1928" w:type="dxa"/>
          </w:tcPr>
          <w:p w:rsidR="00F12C67" w:rsidRPr="00305BE5" w:rsidRDefault="00F12C67" w:rsidP="00BF133D">
            <w:pPr>
              <w:pStyle w:val="Tabletext"/>
              <w:keepNext/>
              <w:jc w:val="center"/>
              <w:rPr>
                <w:lang w:val="es-ES_tradnl"/>
              </w:rPr>
            </w:pPr>
            <w:r w:rsidRPr="00305BE5">
              <w:rPr>
                <w:lang w:val="es-ES_tradnl"/>
              </w:rPr>
              <w:t>1, 4</w:t>
            </w:r>
          </w:p>
        </w:tc>
        <w:tc>
          <w:tcPr>
            <w:tcW w:w="1701" w:type="dxa"/>
          </w:tcPr>
          <w:p w:rsidR="00F12C67" w:rsidRPr="00305BE5" w:rsidRDefault="00F12C67" w:rsidP="00BF133D">
            <w:pPr>
              <w:pStyle w:val="Tabletext"/>
              <w:keepNext/>
              <w:jc w:val="center"/>
              <w:rPr>
                <w:lang w:val="es-ES_tradnl"/>
              </w:rPr>
            </w:pPr>
            <w:r w:rsidRPr="00305BE5">
              <w:rPr>
                <w:lang w:val="es-ES_tradnl" w:eastAsia="ja-JP"/>
              </w:rPr>
              <w:t>1</w:t>
            </w:r>
            <w:r w:rsidRPr="00305BE5">
              <w:rPr>
                <w:lang w:val="es-ES_tradnl"/>
              </w:rPr>
              <w:t>0</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eastAsia="ja-JP"/>
              </w:rPr>
              <w:t>9</w:t>
            </w:r>
            <w:r w:rsidRPr="00305BE5">
              <w:rPr>
                <w:lang w:val="es-ES_tradnl"/>
              </w:rPr>
              <w:t>0</w:t>
            </w:r>
          </w:p>
        </w:tc>
      </w:tr>
      <w:tr w:rsidR="00F12C67" w:rsidRPr="00305BE5" w:rsidTr="0097038D">
        <w:trPr>
          <w:jc w:val="center"/>
        </w:trPr>
        <w:tc>
          <w:tcPr>
            <w:tcW w:w="1928" w:type="dxa"/>
          </w:tcPr>
          <w:p w:rsidR="00F12C67" w:rsidRPr="00305BE5" w:rsidRDefault="00F12C67" w:rsidP="00BF133D">
            <w:pPr>
              <w:pStyle w:val="Tabletext"/>
              <w:keepNext/>
              <w:jc w:val="center"/>
              <w:rPr>
                <w:lang w:val="es-ES_tradnl"/>
              </w:rPr>
            </w:pPr>
            <w:r w:rsidRPr="00305BE5">
              <w:rPr>
                <w:lang w:val="es-ES_tradnl"/>
              </w:rPr>
              <w:t>2, 3</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rPr>
              <w:t>20</w:t>
            </w:r>
          </w:p>
        </w:tc>
        <w:tc>
          <w:tcPr>
            <w:tcW w:w="1701" w:type="dxa"/>
          </w:tcPr>
          <w:p w:rsidR="00F12C67" w:rsidRPr="00305BE5" w:rsidRDefault="00F12C67" w:rsidP="00BF133D">
            <w:pPr>
              <w:pStyle w:val="Tabletext"/>
              <w:keepNext/>
              <w:jc w:val="center"/>
              <w:rPr>
                <w:lang w:val="es-ES_tradnl"/>
              </w:rPr>
            </w:pPr>
            <w:r w:rsidRPr="00305BE5">
              <w:rPr>
                <w:lang w:val="es-ES_tradnl"/>
              </w:rPr>
              <w:t>80</w:t>
            </w:r>
          </w:p>
        </w:tc>
        <w:tc>
          <w:tcPr>
            <w:tcW w:w="1701" w:type="dxa"/>
          </w:tcPr>
          <w:p w:rsidR="00F12C67" w:rsidRPr="00305BE5" w:rsidRDefault="00F12C67" w:rsidP="00BF133D">
            <w:pPr>
              <w:pStyle w:val="Tabletext"/>
              <w:keepNext/>
              <w:jc w:val="center"/>
              <w:rPr>
                <w:lang w:val="es-ES_tradnl"/>
              </w:rPr>
            </w:pPr>
          </w:p>
        </w:tc>
      </w:tr>
      <w:tr w:rsidR="00F12C67" w:rsidRPr="00305BE5" w:rsidTr="0097038D">
        <w:trPr>
          <w:jc w:val="center"/>
        </w:trPr>
        <w:tc>
          <w:tcPr>
            <w:tcW w:w="1928" w:type="dxa"/>
          </w:tcPr>
          <w:p w:rsidR="00F12C67" w:rsidRPr="00305BE5" w:rsidRDefault="00F12C67" w:rsidP="00BF133D">
            <w:pPr>
              <w:pStyle w:val="Tabletext"/>
              <w:keepNext/>
              <w:jc w:val="center"/>
              <w:rPr>
                <w:lang w:val="es-ES_tradnl"/>
              </w:rPr>
            </w:pPr>
            <w:r w:rsidRPr="00305BE5">
              <w:rPr>
                <w:lang w:val="es-ES_tradnl"/>
              </w:rPr>
              <w:t>2, 4</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eastAsia="ja-JP"/>
              </w:rPr>
              <w:t>1</w:t>
            </w:r>
            <w:r w:rsidRPr="00305BE5">
              <w:rPr>
                <w:lang w:val="es-ES_tradnl"/>
              </w:rPr>
              <w:t>0</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eastAsia="ja-JP"/>
              </w:rPr>
              <w:t>9</w:t>
            </w:r>
            <w:r w:rsidRPr="00305BE5">
              <w:rPr>
                <w:lang w:val="es-ES_tradnl"/>
              </w:rPr>
              <w:t>0</w:t>
            </w:r>
          </w:p>
        </w:tc>
      </w:tr>
      <w:tr w:rsidR="00F12C67" w:rsidRPr="00305BE5" w:rsidTr="0097038D">
        <w:trPr>
          <w:jc w:val="center"/>
        </w:trPr>
        <w:tc>
          <w:tcPr>
            <w:tcW w:w="1928" w:type="dxa"/>
          </w:tcPr>
          <w:p w:rsidR="00F12C67" w:rsidRPr="00305BE5" w:rsidRDefault="00F12C67" w:rsidP="00BF133D">
            <w:pPr>
              <w:pStyle w:val="Tabletext"/>
              <w:keepNext/>
              <w:jc w:val="center"/>
              <w:rPr>
                <w:lang w:val="es-ES_tradnl"/>
              </w:rPr>
            </w:pPr>
            <w:r w:rsidRPr="00305BE5">
              <w:rPr>
                <w:lang w:val="es-ES_tradnl"/>
              </w:rPr>
              <w:t>3, 4</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rPr>
            </w:pPr>
            <w:r w:rsidRPr="00305BE5">
              <w:rPr>
                <w:lang w:val="es-ES_tradnl" w:eastAsia="ja-JP"/>
              </w:rPr>
              <w:t>1</w:t>
            </w:r>
            <w:r w:rsidRPr="00305BE5">
              <w:rPr>
                <w:lang w:val="es-ES_tradnl"/>
              </w:rPr>
              <w:t>0</w:t>
            </w:r>
          </w:p>
        </w:tc>
        <w:tc>
          <w:tcPr>
            <w:tcW w:w="1701" w:type="dxa"/>
          </w:tcPr>
          <w:p w:rsidR="00F12C67" w:rsidRPr="00305BE5" w:rsidRDefault="00F12C67" w:rsidP="00BF133D">
            <w:pPr>
              <w:pStyle w:val="Tabletext"/>
              <w:keepNext/>
              <w:jc w:val="center"/>
              <w:rPr>
                <w:lang w:val="es-ES_tradnl"/>
              </w:rPr>
            </w:pPr>
            <w:r w:rsidRPr="00305BE5">
              <w:rPr>
                <w:lang w:val="es-ES_tradnl" w:eastAsia="ja-JP"/>
              </w:rPr>
              <w:t>9</w:t>
            </w:r>
            <w:r w:rsidRPr="00305BE5">
              <w:rPr>
                <w:lang w:val="es-ES_tradnl"/>
              </w:rPr>
              <w:t>0</w:t>
            </w:r>
          </w:p>
        </w:tc>
      </w:tr>
      <w:tr w:rsidR="00F12C67" w:rsidRPr="00305BE5" w:rsidTr="0097038D">
        <w:trPr>
          <w:jc w:val="center"/>
        </w:trPr>
        <w:tc>
          <w:tcPr>
            <w:tcW w:w="1928" w:type="dxa"/>
          </w:tcPr>
          <w:p w:rsidR="00F12C67" w:rsidRPr="00305BE5" w:rsidRDefault="00F12C67" w:rsidP="00BF133D">
            <w:pPr>
              <w:pStyle w:val="Tabletext"/>
              <w:keepNext/>
              <w:jc w:val="center"/>
              <w:rPr>
                <w:lang w:val="es-ES_tradnl"/>
              </w:rPr>
            </w:pPr>
            <w:r w:rsidRPr="00305BE5">
              <w:rPr>
                <w:lang w:val="es-ES_tradnl"/>
              </w:rPr>
              <w:t>1, 2, 3</w:t>
            </w:r>
          </w:p>
        </w:tc>
        <w:tc>
          <w:tcPr>
            <w:tcW w:w="1701" w:type="dxa"/>
          </w:tcPr>
          <w:p w:rsidR="00F12C67" w:rsidRPr="00305BE5" w:rsidRDefault="00F12C67" w:rsidP="00BF133D">
            <w:pPr>
              <w:pStyle w:val="Tabletext"/>
              <w:keepNext/>
              <w:jc w:val="center"/>
              <w:rPr>
                <w:lang w:val="es-ES_tradnl"/>
              </w:rPr>
            </w:pPr>
            <w:r w:rsidRPr="00305BE5">
              <w:rPr>
                <w:lang w:val="es-ES_tradnl"/>
              </w:rPr>
              <w:t>20</w:t>
            </w:r>
          </w:p>
        </w:tc>
        <w:tc>
          <w:tcPr>
            <w:tcW w:w="1701" w:type="dxa"/>
          </w:tcPr>
          <w:p w:rsidR="00F12C67" w:rsidRPr="00305BE5" w:rsidRDefault="00F12C67" w:rsidP="00BF133D">
            <w:pPr>
              <w:pStyle w:val="Tabletext"/>
              <w:keepNext/>
              <w:jc w:val="center"/>
              <w:rPr>
                <w:lang w:val="es-ES_tradnl"/>
              </w:rPr>
            </w:pPr>
            <w:r w:rsidRPr="00305BE5">
              <w:rPr>
                <w:lang w:val="es-ES_tradnl"/>
              </w:rPr>
              <w:t>20</w:t>
            </w:r>
          </w:p>
        </w:tc>
        <w:tc>
          <w:tcPr>
            <w:tcW w:w="1701" w:type="dxa"/>
          </w:tcPr>
          <w:p w:rsidR="00F12C67" w:rsidRPr="00305BE5" w:rsidRDefault="00F12C67" w:rsidP="00BF133D">
            <w:pPr>
              <w:pStyle w:val="Tabletext"/>
              <w:keepNext/>
              <w:jc w:val="center"/>
              <w:rPr>
                <w:lang w:val="es-ES_tradnl"/>
              </w:rPr>
            </w:pPr>
            <w:r w:rsidRPr="00305BE5">
              <w:rPr>
                <w:lang w:val="es-ES_tradnl"/>
              </w:rPr>
              <w:t>60</w:t>
            </w:r>
          </w:p>
        </w:tc>
        <w:tc>
          <w:tcPr>
            <w:tcW w:w="1701" w:type="dxa"/>
          </w:tcPr>
          <w:p w:rsidR="00F12C67" w:rsidRPr="00305BE5" w:rsidRDefault="00F12C67" w:rsidP="00BF133D">
            <w:pPr>
              <w:pStyle w:val="Tabletext"/>
              <w:keepNext/>
              <w:jc w:val="center"/>
              <w:rPr>
                <w:lang w:val="es-ES_tradnl"/>
              </w:rPr>
            </w:pPr>
          </w:p>
        </w:tc>
      </w:tr>
      <w:tr w:rsidR="00F12C67" w:rsidRPr="00305BE5" w:rsidTr="0097038D">
        <w:trPr>
          <w:jc w:val="center"/>
        </w:trPr>
        <w:tc>
          <w:tcPr>
            <w:tcW w:w="1928" w:type="dxa"/>
          </w:tcPr>
          <w:p w:rsidR="00F12C67" w:rsidRPr="00305BE5" w:rsidRDefault="00F12C67" w:rsidP="00BF133D">
            <w:pPr>
              <w:pStyle w:val="Tabletext"/>
              <w:keepNext/>
              <w:jc w:val="center"/>
              <w:rPr>
                <w:lang w:val="es-ES_tradnl"/>
              </w:rPr>
            </w:pPr>
            <w:r w:rsidRPr="00305BE5">
              <w:rPr>
                <w:lang w:val="es-ES_tradnl"/>
              </w:rPr>
              <w:t>1, 2, 4</w:t>
            </w:r>
          </w:p>
        </w:tc>
        <w:tc>
          <w:tcPr>
            <w:tcW w:w="1701" w:type="dxa"/>
          </w:tcPr>
          <w:p w:rsidR="00F12C67" w:rsidRPr="00305BE5" w:rsidRDefault="00F12C67" w:rsidP="00BF133D">
            <w:pPr>
              <w:pStyle w:val="Tabletext"/>
              <w:keepNext/>
              <w:jc w:val="center"/>
              <w:rPr>
                <w:lang w:val="es-ES_tradnl"/>
              </w:rPr>
            </w:pPr>
            <w:r w:rsidRPr="00305BE5">
              <w:rPr>
                <w:lang w:val="es-ES_tradnl" w:eastAsia="ja-JP"/>
              </w:rPr>
              <w:t>1</w:t>
            </w:r>
            <w:r w:rsidRPr="00305BE5">
              <w:rPr>
                <w:lang w:val="es-ES_tradnl"/>
              </w:rPr>
              <w:t>0</w:t>
            </w:r>
          </w:p>
        </w:tc>
        <w:tc>
          <w:tcPr>
            <w:tcW w:w="1701" w:type="dxa"/>
          </w:tcPr>
          <w:p w:rsidR="00F12C67" w:rsidRPr="00305BE5" w:rsidRDefault="00F12C67" w:rsidP="00BF133D">
            <w:pPr>
              <w:pStyle w:val="Tabletext"/>
              <w:keepNext/>
              <w:jc w:val="center"/>
              <w:rPr>
                <w:lang w:val="es-ES_tradnl"/>
              </w:rPr>
            </w:pPr>
            <w:r w:rsidRPr="00305BE5">
              <w:rPr>
                <w:lang w:val="es-ES_tradnl" w:eastAsia="ja-JP"/>
              </w:rPr>
              <w:t>1</w:t>
            </w:r>
            <w:r w:rsidRPr="00305BE5">
              <w:rPr>
                <w:lang w:val="es-ES_tradnl"/>
              </w:rPr>
              <w:t>0</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eastAsia="ja-JP"/>
              </w:rPr>
            </w:pPr>
            <w:r w:rsidRPr="00305BE5">
              <w:rPr>
                <w:lang w:val="es-ES_tradnl" w:eastAsia="ja-JP"/>
              </w:rPr>
              <w:t>80</w:t>
            </w:r>
          </w:p>
        </w:tc>
      </w:tr>
      <w:tr w:rsidR="00F12C67" w:rsidRPr="00305BE5" w:rsidTr="0097038D">
        <w:trPr>
          <w:jc w:val="center"/>
        </w:trPr>
        <w:tc>
          <w:tcPr>
            <w:tcW w:w="1928" w:type="dxa"/>
          </w:tcPr>
          <w:p w:rsidR="00F12C67" w:rsidRPr="00305BE5" w:rsidRDefault="00F12C67" w:rsidP="00BF133D">
            <w:pPr>
              <w:pStyle w:val="Tabletext"/>
              <w:keepNext/>
              <w:jc w:val="center"/>
              <w:rPr>
                <w:lang w:val="es-ES_tradnl"/>
              </w:rPr>
            </w:pPr>
            <w:r w:rsidRPr="00305BE5">
              <w:rPr>
                <w:lang w:val="es-ES_tradnl"/>
              </w:rPr>
              <w:t>1, 3, 4</w:t>
            </w:r>
          </w:p>
        </w:tc>
        <w:tc>
          <w:tcPr>
            <w:tcW w:w="1701" w:type="dxa"/>
          </w:tcPr>
          <w:p w:rsidR="00F12C67" w:rsidRPr="00305BE5" w:rsidRDefault="00F12C67" w:rsidP="00BF133D">
            <w:pPr>
              <w:pStyle w:val="Tabletext"/>
              <w:keepNext/>
              <w:jc w:val="center"/>
              <w:rPr>
                <w:lang w:val="es-ES_tradnl"/>
              </w:rPr>
            </w:pPr>
            <w:r w:rsidRPr="00305BE5">
              <w:rPr>
                <w:lang w:val="es-ES_tradnl" w:eastAsia="ja-JP"/>
              </w:rPr>
              <w:t>1</w:t>
            </w:r>
            <w:r w:rsidRPr="00305BE5">
              <w:rPr>
                <w:lang w:val="es-ES_tradnl"/>
              </w:rPr>
              <w:t>0</w:t>
            </w:r>
          </w:p>
        </w:tc>
        <w:tc>
          <w:tcPr>
            <w:tcW w:w="1701" w:type="dxa"/>
          </w:tcPr>
          <w:p w:rsidR="00F12C67" w:rsidRPr="00305BE5" w:rsidRDefault="00F12C67" w:rsidP="00BF133D">
            <w:pPr>
              <w:pStyle w:val="Tabletext"/>
              <w:keepNext/>
              <w:jc w:val="center"/>
              <w:rPr>
                <w:lang w:val="es-ES_tradnl"/>
              </w:rPr>
            </w:pPr>
            <w:r w:rsidRPr="00305BE5">
              <w:rPr>
                <w:lang w:val="es-ES_tradnl"/>
              </w:rPr>
              <w:t>–</w:t>
            </w:r>
          </w:p>
        </w:tc>
        <w:tc>
          <w:tcPr>
            <w:tcW w:w="1701" w:type="dxa"/>
          </w:tcPr>
          <w:p w:rsidR="00F12C67" w:rsidRPr="00305BE5" w:rsidRDefault="00F12C67" w:rsidP="00BF133D">
            <w:pPr>
              <w:pStyle w:val="Tabletext"/>
              <w:keepNext/>
              <w:jc w:val="center"/>
              <w:rPr>
                <w:lang w:val="es-ES_tradnl" w:eastAsia="ja-JP"/>
              </w:rPr>
            </w:pPr>
            <w:r w:rsidRPr="00305BE5">
              <w:rPr>
                <w:lang w:val="es-ES_tradnl" w:eastAsia="ja-JP"/>
              </w:rPr>
              <w:t>10</w:t>
            </w:r>
          </w:p>
        </w:tc>
        <w:tc>
          <w:tcPr>
            <w:tcW w:w="1701" w:type="dxa"/>
          </w:tcPr>
          <w:p w:rsidR="00F12C67" w:rsidRPr="00305BE5" w:rsidRDefault="00F12C67" w:rsidP="00BF133D">
            <w:pPr>
              <w:pStyle w:val="Tabletext"/>
              <w:keepNext/>
              <w:jc w:val="center"/>
              <w:rPr>
                <w:lang w:val="es-ES_tradnl"/>
              </w:rPr>
            </w:pPr>
            <w:r w:rsidRPr="00305BE5">
              <w:rPr>
                <w:lang w:val="es-ES_tradnl" w:eastAsia="ja-JP"/>
              </w:rPr>
              <w:t>8</w:t>
            </w:r>
            <w:r w:rsidRPr="00305BE5">
              <w:rPr>
                <w:lang w:val="es-ES_tradnl"/>
              </w:rPr>
              <w:t>0</w:t>
            </w:r>
          </w:p>
        </w:tc>
      </w:tr>
      <w:tr w:rsidR="00F12C67" w:rsidRPr="00305BE5" w:rsidTr="0097038D">
        <w:trPr>
          <w:jc w:val="center"/>
        </w:trPr>
        <w:tc>
          <w:tcPr>
            <w:tcW w:w="1928" w:type="dxa"/>
          </w:tcPr>
          <w:p w:rsidR="00F12C67" w:rsidRPr="00305BE5" w:rsidRDefault="00F12C67" w:rsidP="00BF133D">
            <w:pPr>
              <w:pStyle w:val="Tabletext"/>
              <w:jc w:val="center"/>
              <w:rPr>
                <w:lang w:val="es-ES_tradnl"/>
              </w:rPr>
            </w:pPr>
            <w:r w:rsidRPr="00305BE5">
              <w:rPr>
                <w:lang w:val="es-ES_tradnl"/>
              </w:rPr>
              <w:t>2, 3, 4</w:t>
            </w:r>
          </w:p>
        </w:tc>
        <w:tc>
          <w:tcPr>
            <w:tcW w:w="1701" w:type="dxa"/>
          </w:tcPr>
          <w:p w:rsidR="00F12C67" w:rsidRPr="00305BE5" w:rsidRDefault="00F12C67" w:rsidP="00BF133D">
            <w:pPr>
              <w:pStyle w:val="Tabletext"/>
              <w:jc w:val="center"/>
              <w:rPr>
                <w:lang w:val="es-ES_tradnl"/>
              </w:rPr>
            </w:pPr>
            <w:r w:rsidRPr="00305BE5">
              <w:rPr>
                <w:lang w:val="es-ES_tradnl"/>
              </w:rPr>
              <w:t>–</w:t>
            </w:r>
          </w:p>
        </w:tc>
        <w:tc>
          <w:tcPr>
            <w:tcW w:w="1701" w:type="dxa"/>
          </w:tcPr>
          <w:p w:rsidR="00F12C67" w:rsidRPr="00305BE5" w:rsidRDefault="00F12C67" w:rsidP="00BF133D">
            <w:pPr>
              <w:pStyle w:val="Tabletext"/>
              <w:jc w:val="center"/>
              <w:rPr>
                <w:lang w:val="es-ES_tradnl"/>
              </w:rPr>
            </w:pPr>
            <w:r w:rsidRPr="00305BE5">
              <w:rPr>
                <w:lang w:val="es-ES_tradnl" w:eastAsia="ja-JP"/>
              </w:rPr>
              <w:t>1</w:t>
            </w:r>
            <w:r w:rsidRPr="00305BE5">
              <w:rPr>
                <w:lang w:val="es-ES_tradnl"/>
              </w:rPr>
              <w:t>0</w:t>
            </w:r>
          </w:p>
        </w:tc>
        <w:tc>
          <w:tcPr>
            <w:tcW w:w="1701" w:type="dxa"/>
          </w:tcPr>
          <w:p w:rsidR="00F12C67" w:rsidRPr="00305BE5" w:rsidRDefault="00F12C67" w:rsidP="00BF133D">
            <w:pPr>
              <w:pStyle w:val="Tabletext"/>
              <w:jc w:val="center"/>
              <w:rPr>
                <w:lang w:val="es-ES_tradnl"/>
              </w:rPr>
            </w:pPr>
            <w:r w:rsidRPr="00305BE5">
              <w:rPr>
                <w:lang w:val="es-ES_tradnl" w:eastAsia="ja-JP"/>
              </w:rPr>
              <w:t>1</w:t>
            </w:r>
            <w:r w:rsidRPr="00305BE5">
              <w:rPr>
                <w:lang w:val="es-ES_tradnl"/>
              </w:rPr>
              <w:t>0</w:t>
            </w:r>
          </w:p>
        </w:tc>
        <w:tc>
          <w:tcPr>
            <w:tcW w:w="1701" w:type="dxa"/>
          </w:tcPr>
          <w:p w:rsidR="00F12C67" w:rsidRPr="00305BE5" w:rsidRDefault="00F12C67" w:rsidP="00BF133D">
            <w:pPr>
              <w:pStyle w:val="Tabletext"/>
              <w:jc w:val="center"/>
              <w:rPr>
                <w:lang w:val="es-ES_tradnl"/>
              </w:rPr>
            </w:pPr>
            <w:r w:rsidRPr="00305BE5">
              <w:rPr>
                <w:lang w:val="es-ES_tradnl" w:eastAsia="ja-JP"/>
              </w:rPr>
              <w:t>8</w:t>
            </w:r>
            <w:r w:rsidRPr="00305BE5">
              <w:rPr>
                <w:lang w:val="es-ES_tradnl"/>
              </w:rPr>
              <w:t>0</w:t>
            </w:r>
          </w:p>
        </w:tc>
      </w:tr>
      <w:tr w:rsidR="00F12C67" w:rsidRPr="00305BE5" w:rsidTr="0097038D">
        <w:trPr>
          <w:jc w:val="center"/>
        </w:trPr>
        <w:tc>
          <w:tcPr>
            <w:tcW w:w="1928" w:type="dxa"/>
          </w:tcPr>
          <w:p w:rsidR="00F12C67" w:rsidRPr="00305BE5" w:rsidRDefault="00F12C67" w:rsidP="00BF133D">
            <w:pPr>
              <w:pStyle w:val="Tabletext"/>
              <w:jc w:val="center"/>
              <w:rPr>
                <w:lang w:val="es-ES_tradnl"/>
              </w:rPr>
            </w:pPr>
            <w:r w:rsidRPr="00305BE5">
              <w:rPr>
                <w:lang w:val="es-ES_tradnl"/>
              </w:rPr>
              <w:t>1, 2, 3, 4</w:t>
            </w:r>
          </w:p>
        </w:tc>
        <w:tc>
          <w:tcPr>
            <w:tcW w:w="1701" w:type="dxa"/>
          </w:tcPr>
          <w:p w:rsidR="00F12C67" w:rsidRPr="00305BE5" w:rsidRDefault="00F12C67" w:rsidP="00BF133D">
            <w:pPr>
              <w:pStyle w:val="Tabletext"/>
              <w:jc w:val="center"/>
              <w:rPr>
                <w:lang w:val="es-ES_tradnl"/>
              </w:rPr>
            </w:pPr>
            <w:r w:rsidRPr="00305BE5">
              <w:rPr>
                <w:lang w:val="es-ES_tradnl" w:eastAsia="ja-JP"/>
              </w:rPr>
              <w:t>1</w:t>
            </w:r>
            <w:r w:rsidRPr="00305BE5">
              <w:rPr>
                <w:lang w:val="es-ES_tradnl"/>
              </w:rPr>
              <w:t>0</w:t>
            </w:r>
          </w:p>
        </w:tc>
        <w:tc>
          <w:tcPr>
            <w:tcW w:w="1701" w:type="dxa"/>
          </w:tcPr>
          <w:p w:rsidR="00F12C67" w:rsidRPr="00305BE5" w:rsidRDefault="00F12C67" w:rsidP="00BF133D">
            <w:pPr>
              <w:pStyle w:val="Tabletext"/>
              <w:jc w:val="center"/>
              <w:rPr>
                <w:lang w:val="es-ES_tradnl"/>
              </w:rPr>
            </w:pPr>
            <w:r w:rsidRPr="00305BE5">
              <w:rPr>
                <w:lang w:val="es-ES_tradnl" w:eastAsia="ja-JP"/>
              </w:rPr>
              <w:t>1</w:t>
            </w:r>
            <w:r w:rsidRPr="00305BE5">
              <w:rPr>
                <w:lang w:val="es-ES_tradnl"/>
              </w:rPr>
              <w:t>0</w:t>
            </w:r>
          </w:p>
        </w:tc>
        <w:tc>
          <w:tcPr>
            <w:tcW w:w="1701" w:type="dxa"/>
          </w:tcPr>
          <w:p w:rsidR="00F12C67" w:rsidRPr="00305BE5" w:rsidRDefault="00F12C67" w:rsidP="00BF133D">
            <w:pPr>
              <w:pStyle w:val="Tabletext"/>
              <w:jc w:val="center"/>
              <w:rPr>
                <w:lang w:val="es-ES_tradnl"/>
              </w:rPr>
            </w:pPr>
            <w:r w:rsidRPr="00305BE5">
              <w:rPr>
                <w:lang w:val="es-ES_tradnl" w:eastAsia="ja-JP"/>
              </w:rPr>
              <w:t>1</w:t>
            </w:r>
            <w:r w:rsidRPr="00305BE5">
              <w:rPr>
                <w:lang w:val="es-ES_tradnl"/>
              </w:rPr>
              <w:t>0</w:t>
            </w:r>
          </w:p>
        </w:tc>
        <w:tc>
          <w:tcPr>
            <w:tcW w:w="1701" w:type="dxa"/>
          </w:tcPr>
          <w:p w:rsidR="00F12C67" w:rsidRPr="00305BE5" w:rsidRDefault="00F12C67" w:rsidP="00BF133D">
            <w:pPr>
              <w:pStyle w:val="Tabletext"/>
              <w:jc w:val="center"/>
              <w:rPr>
                <w:lang w:val="es-ES_tradnl"/>
              </w:rPr>
            </w:pPr>
            <w:r w:rsidRPr="00305BE5">
              <w:rPr>
                <w:lang w:val="es-ES_tradnl" w:eastAsia="ja-JP"/>
              </w:rPr>
              <w:t>7</w:t>
            </w:r>
            <w:r w:rsidRPr="00305BE5">
              <w:rPr>
                <w:lang w:val="es-ES_tradnl"/>
              </w:rPr>
              <w:t>0</w:t>
            </w:r>
          </w:p>
        </w:tc>
      </w:tr>
    </w:tbl>
    <w:p w:rsidR="00F12C67" w:rsidRPr="00305BE5" w:rsidRDefault="00F12C67" w:rsidP="00F12C67">
      <w:pPr>
        <w:pStyle w:val="Tablefin"/>
        <w:rPr>
          <w:lang w:val="es-ES_tradnl"/>
        </w:rPr>
      </w:pPr>
    </w:p>
    <w:p w:rsidR="00144BA8" w:rsidRPr="00305BE5" w:rsidRDefault="00144BA8" w:rsidP="00144BA8">
      <w:pPr>
        <w:rPr>
          <w:lang w:val="es-ES_tradnl"/>
        </w:rPr>
      </w:pPr>
      <w:r w:rsidRPr="00305BE5">
        <w:rPr>
          <w:lang w:val="es-ES_tradnl"/>
        </w:rPr>
        <w:t xml:space="preserve">En la </w:t>
      </w:r>
      <w:r w:rsidRPr="00305BE5">
        <w:rPr>
          <w:i/>
          <w:lang w:val="es-ES_tradnl"/>
        </w:rPr>
        <w:t>Fase </w:t>
      </w:r>
      <w:r w:rsidRPr="00C44CB2">
        <w:t>3</w:t>
      </w:r>
      <w:r w:rsidRPr="00305BE5">
        <w:rPr>
          <w:lang w:val="es-ES_tradnl"/>
        </w:rPr>
        <w:t xml:space="preserve"> se distribuye el tráfico entre los entornos radioeléctricos en función de las relaciones de movilidad y porcentajes de cobertura.</w:t>
      </w:r>
    </w:p>
    <w:p w:rsidR="00144BA8" w:rsidRPr="00305BE5" w:rsidRDefault="00144BA8" w:rsidP="00144BA8">
      <w:pPr>
        <w:rPr>
          <w:lang w:val="es-ES_tradnl"/>
        </w:rPr>
      </w:pPr>
      <w:r w:rsidRPr="00305BE5">
        <w:rPr>
          <w:lang w:val="es-ES_tradnl"/>
        </w:rPr>
        <w:t>La metodología define las clases de movilidad estacionaria/peatonal, baja y alta. La correspondencia entre clases de movilidad y entornos radioeléctricos es la siguiente:</w:t>
      </w:r>
    </w:p>
    <w:p w:rsidR="00144BA8" w:rsidRPr="00305BE5" w:rsidRDefault="00144BA8" w:rsidP="00144BA8">
      <w:pPr>
        <w:pStyle w:val="enumlev1"/>
        <w:tabs>
          <w:tab w:val="left" w:pos="3402"/>
        </w:tabs>
        <w:rPr>
          <w:lang w:val="es-ES_tradnl"/>
        </w:rPr>
      </w:pPr>
      <w:r w:rsidRPr="00305BE5">
        <w:rPr>
          <w:lang w:val="es-ES_tradnl"/>
        </w:rPr>
        <w:tab/>
        <w:t>Alta movilidad:</w:t>
      </w:r>
      <w:r w:rsidRPr="00305BE5">
        <w:rPr>
          <w:lang w:val="es-ES_tradnl"/>
        </w:rPr>
        <w:tab/>
        <w:t>macrocélulas únicamente</w:t>
      </w:r>
    </w:p>
    <w:p w:rsidR="00144BA8" w:rsidRPr="00305BE5" w:rsidRDefault="00144BA8" w:rsidP="00144BA8">
      <w:pPr>
        <w:pStyle w:val="enumlev1"/>
        <w:tabs>
          <w:tab w:val="left" w:pos="3402"/>
        </w:tabs>
        <w:rPr>
          <w:lang w:val="es-ES_tradnl"/>
        </w:rPr>
      </w:pPr>
      <w:r w:rsidRPr="00305BE5">
        <w:rPr>
          <w:lang w:val="es-ES_tradnl"/>
        </w:rPr>
        <w:tab/>
        <w:t>Baja movilidad:</w:t>
      </w:r>
      <w:r w:rsidRPr="00305BE5">
        <w:rPr>
          <w:lang w:val="es-ES_tradnl"/>
        </w:rPr>
        <w:tab/>
        <w:t>microcélulas y macrocélulas</w:t>
      </w:r>
    </w:p>
    <w:p w:rsidR="00144BA8" w:rsidRPr="00305BE5" w:rsidRDefault="00144BA8" w:rsidP="00144BA8">
      <w:pPr>
        <w:pStyle w:val="enumlev1"/>
        <w:tabs>
          <w:tab w:val="left" w:pos="3402"/>
        </w:tabs>
        <w:rPr>
          <w:lang w:val="es-ES_tradnl"/>
        </w:rPr>
      </w:pPr>
      <w:r w:rsidRPr="00305BE5">
        <w:rPr>
          <w:lang w:val="es-ES_tradnl"/>
        </w:rPr>
        <w:tab/>
        <w:t>Estacionaria/peatonal:</w:t>
      </w:r>
      <w:r w:rsidRPr="00305BE5">
        <w:rPr>
          <w:lang w:val="es-ES_tradnl"/>
        </w:rPr>
        <w:tab/>
        <w:t>todos los entornos radioeléctricos</w:t>
      </w:r>
      <w:r>
        <w:rPr>
          <w:lang w:val="es-ES_tradnl"/>
        </w:rPr>
        <w:t>.</w:t>
      </w:r>
    </w:p>
    <w:p w:rsidR="00144BA8" w:rsidRPr="00305BE5" w:rsidRDefault="00144BA8" w:rsidP="00144BA8">
      <w:pPr>
        <w:rPr>
          <w:lang w:val="es-ES_tradnl"/>
        </w:rPr>
      </w:pPr>
      <w:r w:rsidRPr="00305BE5">
        <w:rPr>
          <w:lang w:val="es-ES_tradnl"/>
        </w:rPr>
        <w:t>Se supone que esta correspondencia entre clases de movilidad y entornos radioeléctricos es igual para todos los GTAR. En función de ello se escogen las respectivas gamas de velocidad para las clases de movilidad y el parámetro de velocidad máxima soportada de cada entorno radioeléctrico.</w:t>
      </w:r>
    </w:p>
    <w:p w:rsidR="00144BA8" w:rsidRPr="00305BE5" w:rsidRDefault="00144BA8" w:rsidP="00144BA8">
      <w:pPr>
        <w:rPr>
          <w:lang w:val="es-ES_tradnl"/>
        </w:rPr>
      </w:pPr>
      <w:r w:rsidRPr="00305BE5">
        <w:rPr>
          <w:lang w:val="es-ES_tradnl"/>
        </w:rPr>
        <w:t xml:space="preserve">La distribución del tráfico aplica el principio de utilizar el entorno radioeléctrico de menor soporte de la movilidad que satisfaga las necesidades. Ello se debe a que las células de punto caliente y las picocélulas ofrecen por lo general capacidades mayores y son más eficaces desde el punto de vista espectral que las microcélulas, lo cual también vale para la relación entre microcélulas y macrocélulas. Aplicando únicamente este principio, de hecho todo el tráfico estacionario/peatonal pertenecería a las células de punto caliente y picocélulas, toda la baja movilidad a las microcélulas y toda la alta movilidad a las macrocélulas (toda vez que el entorno radioeléctrico respectivo esté disponible, ya que de otro modo el tráfico pasará al entorno radioeléctrico de mayor soporte de movilidad). Sin embargo, de hecho la superficie total de un entorno de servicio dado sólo está cubierta hasta cierto porcentaje </w:t>
      </w:r>
      <w:r w:rsidRPr="00305BE5">
        <w:rPr>
          <w:i/>
          <w:lang w:val="es-ES_tradnl"/>
        </w:rPr>
        <w:t>X</w:t>
      </w:r>
      <w:r w:rsidRPr="00305BE5">
        <w:rPr>
          <w:lang w:val="es-ES_tradnl"/>
        </w:rPr>
        <w:t xml:space="preserve"> por cada entorno radioeléctrico, por ejemplo picocélulas.</w:t>
      </w:r>
    </w:p>
    <w:p w:rsidR="00F12C67" w:rsidRPr="00305BE5" w:rsidRDefault="00F12C67" w:rsidP="00F12C67">
      <w:pPr>
        <w:rPr>
          <w:lang w:val="es-ES_tradnl"/>
        </w:rPr>
      </w:pPr>
      <w:r w:rsidRPr="00305BE5">
        <w:rPr>
          <w:lang w:val="es-ES_tradnl"/>
        </w:rPr>
        <w:t xml:space="preserve">El Cuadro 9 define el porcentaje de cobertura de población de cada entorno radioeléctrico para cada entorno de servicio. Los porcentajes de cobertura de población son independientes del GTAR. Sin embargo, de no soportar un GTAR un entorno radioeléctrico dado, la velocidad de datos límite de la </w:t>
      </w:r>
      <w:r w:rsidRPr="00305BE5">
        <w:rPr>
          <w:lang w:val="es-ES_tradnl"/>
        </w:rPr>
        <w:lastRenderedPageBreak/>
        <w:t>célula correspondiente de dicha combinación de GTAR/entorno radioeléctrico será nula, para que la Fase 1 de la distribución del tráfico imponga el correspondiente coeficiente de distribución cero.</w:t>
      </w:r>
    </w:p>
    <w:p w:rsidR="00F12C67" w:rsidRPr="00305BE5" w:rsidRDefault="00F12C67" w:rsidP="00F12C67">
      <w:pPr>
        <w:rPr>
          <w:lang w:val="es-ES_tradnl"/>
        </w:rPr>
      </w:pPr>
      <w:r w:rsidRPr="00305BE5">
        <w:rPr>
          <w:lang w:val="es-ES_tradnl"/>
        </w:rPr>
        <w:t xml:space="preserve">El porcentaje de cobertura de la población establece un límite al fraccionamiento del tráfico en términos de densidad de tráfico distribuible a dicho entorno radioeléctrico. Utilizando la información sobre porcentaje de cobertura de población </w:t>
      </w:r>
      <w:r w:rsidRPr="00305BE5">
        <w:rPr>
          <w:i/>
          <w:lang w:val="es-ES_tradnl"/>
        </w:rPr>
        <w:t>X</w:t>
      </w:r>
      <w:r w:rsidRPr="00305BE5">
        <w:rPr>
          <w:i/>
          <w:vertAlign w:val="subscript"/>
          <w:lang w:val="es-ES_tradnl"/>
        </w:rPr>
        <w:t>punto caliente</w:t>
      </w:r>
      <w:r w:rsidRPr="00305BE5">
        <w:rPr>
          <w:lang w:val="es-ES_tradnl"/>
        </w:rPr>
        <w:t xml:space="preserve">, </w:t>
      </w:r>
      <w:r w:rsidRPr="00305BE5">
        <w:rPr>
          <w:i/>
          <w:lang w:val="es-ES_tradnl"/>
        </w:rPr>
        <w:t>X</w:t>
      </w:r>
      <w:r w:rsidRPr="00305BE5">
        <w:rPr>
          <w:i/>
          <w:vertAlign w:val="subscript"/>
          <w:lang w:val="es-ES_tradnl"/>
        </w:rPr>
        <w:t>pico</w:t>
      </w:r>
      <w:r w:rsidRPr="00305BE5">
        <w:rPr>
          <w:lang w:val="es-ES_tradnl"/>
        </w:rPr>
        <w:t xml:space="preserve">, </w:t>
      </w:r>
      <w:r w:rsidRPr="00305BE5">
        <w:rPr>
          <w:i/>
          <w:lang w:val="es-ES_tradnl"/>
        </w:rPr>
        <w:t>X</w:t>
      </w:r>
      <w:r w:rsidRPr="00305BE5">
        <w:rPr>
          <w:i/>
          <w:vertAlign w:val="subscript"/>
          <w:lang w:val="es-ES_tradnl"/>
        </w:rPr>
        <w:t>micro</w:t>
      </w:r>
      <w:r w:rsidRPr="00305BE5">
        <w:rPr>
          <w:lang w:val="es-ES_tradnl"/>
        </w:rPr>
        <w:t xml:space="preserve"> y </w:t>
      </w:r>
      <w:r w:rsidRPr="00305BE5">
        <w:rPr>
          <w:i/>
          <w:lang w:val="es-ES_tradnl"/>
        </w:rPr>
        <w:t>X</w:t>
      </w:r>
      <w:r w:rsidRPr="00305BE5">
        <w:rPr>
          <w:i/>
          <w:vertAlign w:val="subscript"/>
          <w:lang w:val="es-ES_tradnl"/>
        </w:rPr>
        <w:t>macro</w:t>
      </w:r>
      <w:r w:rsidRPr="00305BE5">
        <w:rPr>
          <w:lang w:val="es-ES_tradnl"/>
        </w:rPr>
        <w:t xml:space="preserve"> proporcionada por los entornos radioeléctricos de células de punto caliente, picocélulas, microcélulas y macrocélulas, el algoritmo distribuye las siguientes proporciones de tráfico entre los entornos de punto caliente, pico, micro y macro:</w:t>
      </w:r>
    </w:p>
    <w:p w:rsidR="00F12C67" w:rsidRPr="00305BE5" w:rsidRDefault="00F12C67" w:rsidP="00F12C67">
      <w:pPr>
        <w:pStyle w:val="Blanc"/>
        <w:rPr>
          <w:lang w:val="es-ES_tradnl"/>
        </w:rPr>
      </w:pPr>
    </w:p>
    <w:p w:rsidR="00F12C67" w:rsidRPr="00305BE5" w:rsidRDefault="00F12C67" w:rsidP="00F12C67">
      <w:pPr>
        <w:pStyle w:val="Equation"/>
        <w:rPr>
          <w:lang w:val="es-ES_tradnl"/>
        </w:rPr>
      </w:pPr>
      <w:r w:rsidRPr="00305BE5">
        <w:rPr>
          <w:lang w:val="es-ES_tradnl"/>
        </w:rPr>
        <w:tab/>
      </w:r>
      <w:r w:rsidRPr="00305BE5">
        <w:rPr>
          <w:lang w:val="es-ES_tradnl"/>
        </w:rPr>
        <w:tab/>
      </w:r>
      <w:r w:rsidRPr="00305BE5">
        <w:rPr>
          <w:lang w:val="es-ES_tradnl"/>
        </w:rPr>
        <w:sym w:font="Symbol" w:char="F078"/>
      </w:r>
      <w:r w:rsidRPr="00305BE5">
        <w:rPr>
          <w:i/>
          <w:vertAlign w:val="subscript"/>
          <w:lang w:val="es-ES_tradnl"/>
        </w:rPr>
        <w:t>pico&amp;punto caliente</w:t>
      </w:r>
      <w:r w:rsidRPr="00305BE5">
        <w:rPr>
          <w:lang w:val="es-ES_tradnl"/>
        </w:rPr>
        <w:t xml:space="preserve"> = m</w:t>
      </w:r>
      <w:r>
        <w:rPr>
          <w:lang w:val="es-ES_tradnl"/>
        </w:rPr>
        <w:t>í</w:t>
      </w:r>
      <w:r w:rsidRPr="00305BE5">
        <w:rPr>
          <w:lang w:val="es-ES_tradnl"/>
        </w:rPr>
        <w:t>n(</w:t>
      </w:r>
      <w:r w:rsidRPr="00305BE5">
        <w:rPr>
          <w:i/>
          <w:lang w:val="es-ES_tradnl"/>
        </w:rPr>
        <w:t>X</w:t>
      </w:r>
      <w:r w:rsidRPr="00305BE5">
        <w:rPr>
          <w:i/>
          <w:vertAlign w:val="subscript"/>
          <w:lang w:val="es-ES_tradnl"/>
        </w:rPr>
        <w:t>pico</w:t>
      </w:r>
      <w:r w:rsidRPr="00305BE5">
        <w:rPr>
          <w:vertAlign w:val="subscript"/>
          <w:lang w:val="es-ES_tradnl"/>
        </w:rPr>
        <w:t xml:space="preserve"> </w:t>
      </w:r>
      <w:r w:rsidRPr="00305BE5">
        <w:rPr>
          <w:lang w:val="es-ES_tradnl"/>
        </w:rPr>
        <w:t xml:space="preserve">+ </w:t>
      </w:r>
      <w:r w:rsidRPr="00305BE5">
        <w:rPr>
          <w:i/>
          <w:lang w:val="es-ES_tradnl"/>
        </w:rPr>
        <w:t>X</w:t>
      </w:r>
      <w:r w:rsidRPr="00305BE5">
        <w:rPr>
          <w:i/>
          <w:vertAlign w:val="subscript"/>
          <w:lang w:val="es-ES_tradnl"/>
        </w:rPr>
        <w:t>punto caliente</w:t>
      </w:r>
      <w:r w:rsidRPr="00305BE5">
        <w:rPr>
          <w:lang w:val="es-ES_tradnl"/>
        </w:rPr>
        <w:t xml:space="preserve">, </w:t>
      </w:r>
      <w:r w:rsidRPr="00305BE5">
        <w:rPr>
          <w:i/>
          <w:lang w:val="es-ES_tradnl"/>
        </w:rPr>
        <w:t>MR_sm</w:t>
      </w:r>
      <w:r w:rsidRPr="00305BE5">
        <w:rPr>
          <w:lang w:val="es-ES_tradnl"/>
        </w:rPr>
        <w:t>)</w:t>
      </w:r>
      <w:r w:rsidRPr="00305BE5">
        <w:rPr>
          <w:lang w:val="es-ES_tradnl"/>
        </w:rPr>
        <w:tab/>
      </w:r>
      <w:r w:rsidRPr="00305BE5">
        <w:rPr>
          <w:lang w:val="es-ES_tradnl" w:eastAsia="ko-KR"/>
        </w:rPr>
        <w:t>(9)</w:t>
      </w:r>
    </w:p>
    <w:p w:rsidR="00F12C67" w:rsidRPr="00305BE5" w:rsidRDefault="00F12C67" w:rsidP="00F12C67">
      <w:pPr>
        <w:pStyle w:val="Blanc"/>
        <w:rPr>
          <w:lang w:val="es-ES_tradnl"/>
        </w:rPr>
      </w:pPr>
    </w:p>
    <w:p w:rsidR="00F12C67" w:rsidRPr="00305BE5" w:rsidRDefault="00F12C67" w:rsidP="00F12C67">
      <w:pPr>
        <w:pStyle w:val="Equation"/>
        <w:rPr>
          <w:lang w:val="es-ES_tradnl"/>
        </w:rPr>
      </w:pPr>
      <w:r w:rsidRPr="00305BE5">
        <w:rPr>
          <w:lang w:val="es-ES_tradnl"/>
        </w:rPr>
        <w:tab/>
      </w:r>
      <w:r w:rsidRPr="00305BE5">
        <w:rPr>
          <w:lang w:val="es-ES_tradnl"/>
        </w:rPr>
        <w:tab/>
      </w:r>
      <w:r w:rsidRPr="00305BE5">
        <w:rPr>
          <w:lang w:val="es-ES_tradnl"/>
        </w:rPr>
        <w:sym w:font="Symbol" w:char="F078"/>
      </w:r>
      <w:r w:rsidRPr="00305BE5">
        <w:rPr>
          <w:i/>
          <w:vertAlign w:val="subscript"/>
          <w:lang w:val="es-ES_tradnl"/>
        </w:rPr>
        <w:t>micro</w:t>
      </w:r>
      <w:r w:rsidRPr="00305BE5">
        <w:rPr>
          <w:lang w:val="es-ES_tradnl"/>
        </w:rPr>
        <w:t xml:space="preserve"> = m</w:t>
      </w:r>
      <w:r>
        <w:rPr>
          <w:lang w:val="es-ES_tradnl"/>
        </w:rPr>
        <w:t>í</w:t>
      </w:r>
      <w:r w:rsidRPr="00305BE5">
        <w:rPr>
          <w:lang w:val="es-ES_tradnl"/>
        </w:rPr>
        <w:t>n(</w:t>
      </w:r>
      <w:r w:rsidRPr="00305BE5">
        <w:rPr>
          <w:i/>
          <w:lang w:val="es-ES_tradnl"/>
        </w:rPr>
        <w:t>X</w:t>
      </w:r>
      <w:r w:rsidRPr="00305BE5">
        <w:rPr>
          <w:i/>
          <w:vertAlign w:val="subscript"/>
          <w:lang w:val="es-ES_tradnl"/>
        </w:rPr>
        <w:t>micro</w:t>
      </w:r>
      <w:r w:rsidRPr="00305BE5">
        <w:rPr>
          <w:lang w:val="es-ES_tradnl"/>
        </w:rPr>
        <w:t>, (</w:t>
      </w:r>
      <w:r w:rsidRPr="00305BE5">
        <w:rPr>
          <w:i/>
          <w:lang w:val="es-ES_tradnl"/>
        </w:rPr>
        <w:t>MR_sm</w:t>
      </w:r>
      <w:r w:rsidRPr="00305BE5">
        <w:rPr>
          <w:lang w:val="es-ES_tradnl"/>
        </w:rPr>
        <w:t xml:space="preserve"> + </w:t>
      </w:r>
      <w:r w:rsidRPr="00305BE5">
        <w:rPr>
          <w:i/>
          <w:lang w:val="es-ES_tradnl"/>
        </w:rPr>
        <w:t>MR_lm</w:t>
      </w:r>
      <w:r w:rsidRPr="00305BE5">
        <w:rPr>
          <w:lang w:val="es-ES_tradnl"/>
        </w:rPr>
        <w:t xml:space="preserve">) − </w:t>
      </w:r>
      <w:r w:rsidRPr="00305BE5">
        <w:rPr>
          <w:lang w:val="es-ES_tradnl"/>
        </w:rPr>
        <w:sym w:font="Symbol" w:char="F078"/>
      </w:r>
      <w:r w:rsidRPr="00305BE5">
        <w:rPr>
          <w:i/>
          <w:vertAlign w:val="subscript"/>
          <w:lang w:val="es-ES_tradnl"/>
        </w:rPr>
        <w:t>pico&amp;punto caliente</w:t>
      </w:r>
      <w:r w:rsidRPr="00305BE5">
        <w:rPr>
          <w:lang w:val="es-ES_tradnl"/>
        </w:rPr>
        <w:t>)</w:t>
      </w:r>
      <w:r w:rsidRPr="00305BE5">
        <w:rPr>
          <w:lang w:val="es-ES_tradnl"/>
        </w:rPr>
        <w:tab/>
      </w:r>
      <w:r w:rsidRPr="00305BE5">
        <w:rPr>
          <w:lang w:val="es-ES_tradnl" w:eastAsia="ko-KR"/>
        </w:rPr>
        <w:t>(10)</w:t>
      </w:r>
    </w:p>
    <w:p w:rsidR="00F12C67" w:rsidRPr="00305BE5" w:rsidRDefault="00F12C67" w:rsidP="00F12C67">
      <w:pPr>
        <w:pStyle w:val="Blanc"/>
        <w:rPr>
          <w:lang w:val="es-ES_tradnl"/>
        </w:rPr>
      </w:pPr>
    </w:p>
    <w:p w:rsidR="00F12C67" w:rsidRPr="00305BE5" w:rsidRDefault="00F12C67" w:rsidP="00F12C67">
      <w:pPr>
        <w:pStyle w:val="Equation"/>
        <w:rPr>
          <w:lang w:val="es-ES_tradnl"/>
        </w:rPr>
      </w:pPr>
      <w:r w:rsidRPr="00305BE5">
        <w:rPr>
          <w:lang w:val="es-ES_tradnl"/>
        </w:rPr>
        <w:tab/>
      </w:r>
      <w:r w:rsidRPr="00305BE5">
        <w:rPr>
          <w:lang w:val="es-ES_tradnl"/>
        </w:rPr>
        <w:tab/>
      </w:r>
      <w:r w:rsidRPr="00305BE5">
        <w:rPr>
          <w:lang w:val="es-ES_tradnl"/>
        </w:rPr>
        <w:sym w:font="Symbol" w:char="F078"/>
      </w:r>
      <w:r w:rsidRPr="00305BE5">
        <w:rPr>
          <w:i/>
          <w:vertAlign w:val="subscript"/>
          <w:lang w:val="es-ES_tradnl"/>
        </w:rPr>
        <w:t>macro</w:t>
      </w:r>
      <w:r w:rsidRPr="00305BE5">
        <w:rPr>
          <w:lang w:val="es-ES_tradnl"/>
        </w:rPr>
        <w:t xml:space="preserve"> = 1 − </w:t>
      </w:r>
      <w:r w:rsidRPr="00305BE5">
        <w:rPr>
          <w:lang w:val="es-ES_tradnl"/>
        </w:rPr>
        <w:sym w:font="Symbol" w:char="F078"/>
      </w:r>
      <w:r w:rsidRPr="00305BE5">
        <w:rPr>
          <w:i/>
          <w:vertAlign w:val="subscript"/>
          <w:lang w:val="es-ES_tradnl"/>
        </w:rPr>
        <w:t>pico&amp;punto caliente</w:t>
      </w:r>
      <w:r w:rsidRPr="00305BE5">
        <w:rPr>
          <w:lang w:val="es-ES_tradnl"/>
        </w:rPr>
        <w:t xml:space="preserve"> − </w:t>
      </w:r>
      <w:r w:rsidRPr="00305BE5">
        <w:rPr>
          <w:lang w:val="es-ES_tradnl"/>
        </w:rPr>
        <w:sym w:font="Symbol" w:char="F078"/>
      </w:r>
      <w:r w:rsidRPr="00305BE5">
        <w:rPr>
          <w:i/>
          <w:vertAlign w:val="subscript"/>
          <w:lang w:val="es-ES_tradnl"/>
        </w:rPr>
        <w:t>micro</w:t>
      </w:r>
      <w:r w:rsidRPr="00305BE5">
        <w:rPr>
          <w:vertAlign w:val="subscript"/>
          <w:lang w:val="es-ES_tradnl"/>
        </w:rPr>
        <w:tab/>
      </w:r>
      <w:r w:rsidRPr="00305BE5">
        <w:rPr>
          <w:lang w:val="es-ES_tradnl" w:eastAsia="ko-KR"/>
        </w:rPr>
        <w:t>(11)</w:t>
      </w:r>
    </w:p>
    <w:p w:rsidR="00F12C67" w:rsidRPr="00305BE5" w:rsidRDefault="00F12C67" w:rsidP="00F12C67">
      <w:pPr>
        <w:keepNext/>
        <w:keepLines/>
        <w:rPr>
          <w:lang w:val="es-ES_tradnl"/>
        </w:rPr>
      </w:pPr>
      <w:r w:rsidRPr="00305BE5">
        <w:rPr>
          <w:i/>
          <w:lang w:val="es-ES_tradnl"/>
        </w:rPr>
        <w:t>MR_sm</w:t>
      </w:r>
      <w:r w:rsidRPr="00305BE5">
        <w:rPr>
          <w:lang w:val="es-ES_tradnl"/>
        </w:rPr>
        <w:t xml:space="preserve"> y </w:t>
      </w:r>
      <w:r w:rsidRPr="00305BE5">
        <w:rPr>
          <w:i/>
          <w:lang w:val="es-ES_tradnl"/>
        </w:rPr>
        <w:t>MR_lm</w:t>
      </w:r>
      <w:r w:rsidRPr="00305BE5">
        <w:rPr>
          <w:lang w:val="es-ES_tradnl"/>
        </w:rPr>
        <w:t xml:space="preserve"> representan los coeficientes de tráfico ofrecido, respectivamente en las clases de movilidad estacionaria y baja. La relación matemática supone que:</w:t>
      </w:r>
    </w:p>
    <w:p w:rsidR="00F12C67" w:rsidRPr="00305BE5" w:rsidRDefault="00F12C67" w:rsidP="00F12C67">
      <w:pPr>
        <w:pStyle w:val="Blanc"/>
        <w:rPr>
          <w:lang w:val="es-ES_tradnl"/>
        </w:rPr>
      </w:pPr>
    </w:p>
    <w:p w:rsidR="00F12C67" w:rsidRPr="00305BE5" w:rsidRDefault="00F12C67" w:rsidP="00F12C67">
      <w:pPr>
        <w:pStyle w:val="Equation"/>
        <w:rPr>
          <w:lang w:val="es-ES_tradnl"/>
        </w:rPr>
      </w:pPr>
      <w:r w:rsidRPr="00305BE5">
        <w:rPr>
          <w:lang w:val="es-ES_tradnl"/>
        </w:rPr>
        <w:tab/>
      </w:r>
      <w:r w:rsidRPr="00305BE5">
        <w:rPr>
          <w:lang w:val="es-ES_tradnl"/>
        </w:rPr>
        <w:tab/>
      </w:r>
      <w:r w:rsidRPr="00305BE5">
        <w:rPr>
          <w:i/>
          <w:lang w:val="es-ES_tradnl"/>
        </w:rPr>
        <w:t>MR_sm</w:t>
      </w:r>
      <w:r w:rsidRPr="00305BE5">
        <w:rPr>
          <w:lang w:val="es-ES_tradnl"/>
        </w:rPr>
        <w:t xml:space="preserve"> + </w:t>
      </w:r>
      <w:r w:rsidRPr="00305BE5">
        <w:rPr>
          <w:i/>
          <w:lang w:val="es-ES_tradnl"/>
        </w:rPr>
        <w:t>MR_lm</w:t>
      </w:r>
      <w:r w:rsidRPr="00305BE5">
        <w:rPr>
          <w:lang w:val="es-ES_tradnl"/>
        </w:rPr>
        <w:t xml:space="preserve"> + </w:t>
      </w:r>
      <w:r w:rsidRPr="00305BE5">
        <w:rPr>
          <w:i/>
          <w:lang w:val="es-ES_tradnl"/>
        </w:rPr>
        <w:t>MR_hm</w:t>
      </w:r>
      <w:r w:rsidRPr="00305BE5">
        <w:rPr>
          <w:lang w:val="es-ES_tradnl"/>
        </w:rPr>
        <w:t xml:space="preserve"> = 1</w:t>
      </w:r>
      <w:r w:rsidRPr="00305BE5">
        <w:rPr>
          <w:lang w:val="es-ES_tradnl"/>
        </w:rPr>
        <w:tab/>
      </w:r>
      <w:r w:rsidRPr="00305BE5">
        <w:rPr>
          <w:lang w:val="es-ES_tradnl" w:eastAsia="ko-KR"/>
        </w:rPr>
        <w:t>(12)</w:t>
      </w:r>
    </w:p>
    <w:p w:rsidR="00334464" w:rsidRPr="00D76040" w:rsidRDefault="00334464" w:rsidP="00334464">
      <w:pPr>
        <w:pStyle w:val="Blanc"/>
        <w:rPr>
          <w:lang w:val="fr-CH"/>
        </w:rPr>
      </w:pPr>
    </w:p>
    <w:p w:rsidR="00F12C67" w:rsidRPr="00305BE5" w:rsidRDefault="00F12C67" w:rsidP="00F12C67">
      <w:pPr>
        <w:rPr>
          <w:lang w:val="es-ES_tradnl"/>
        </w:rPr>
      </w:pPr>
      <w:r w:rsidRPr="00305BE5">
        <w:rPr>
          <w:lang w:val="es-ES_tradnl"/>
        </w:rPr>
        <w:t>Entre las células de punto caliente y picocélulas, el tráfico se distribuye proporcionalmente a la relación de coeficiente de cobertura de población de células de punto caliente y picocélulas:</w:t>
      </w:r>
    </w:p>
    <w:p w:rsidR="00F12C67" w:rsidRPr="00305BE5" w:rsidRDefault="00F12C67" w:rsidP="00F12C67">
      <w:pPr>
        <w:pStyle w:val="Blanc"/>
        <w:rPr>
          <w:lang w:val="es-ES_tradnl"/>
        </w:rPr>
      </w:pPr>
    </w:p>
    <w:p w:rsidR="00F12C67" w:rsidRPr="00305BE5" w:rsidRDefault="00F12C67" w:rsidP="00F12C67">
      <w:pPr>
        <w:pStyle w:val="Equation"/>
        <w:rPr>
          <w:lang w:val="es-ES_tradnl"/>
        </w:rPr>
      </w:pPr>
      <w:r w:rsidRPr="00305BE5">
        <w:rPr>
          <w:lang w:val="es-ES_tradnl"/>
        </w:rPr>
        <w:tab/>
      </w:r>
      <w:r w:rsidRPr="00305BE5">
        <w:rPr>
          <w:lang w:val="es-ES_tradnl"/>
        </w:rPr>
        <w:tab/>
      </w:r>
      <w:r w:rsidRPr="00305BE5">
        <w:rPr>
          <w:lang w:val="es-ES_tradnl"/>
        </w:rPr>
        <w:sym w:font="Symbol" w:char="F078"/>
      </w:r>
      <w:r w:rsidRPr="00305BE5">
        <w:rPr>
          <w:i/>
          <w:vertAlign w:val="subscript"/>
          <w:lang w:val="es-ES_tradnl"/>
        </w:rPr>
        <w:t>punto caliente</w:t>
      </w:r>
      <w:r w:rsidRPr="00305BE5">
        <w:rPr>
          <w:lang w:val="es-ES_tradnl"/>
        </w:rPr>
        <w:t xml:space="preserve"> = </w:t>
      </w:r>
      <w:r w:rsidRPr="00305BE5">
        <w:rPr>
          <w:lang w:val="es-ES_tradnl"/>
        </w:rPr>
        <w:sym w:font="Symbol" w:char="F078"/>
      </w:r>
      <w:r w:rsidRPr="00305BE5">
        <w:rPr>
          <w:i/>
          <w:vertAlign w:val="subscript"/>
          <w:lang w:val="es-ES_tradnl"/>
        </w:rPr>
        <w:t>pico&amp;punto caliente</w:t>
      </w:r>
      <w:r w:rsidRPr="00305BE5">
        <w:rPr>
          <w:lang w:val="es-ES_tradnl"/>
        </w:rPr>
        <w:t xml:space="preserve"> </w:t>
      </w:r>
      <w:r w:rsidRPr="00305BE5">
        <w:rPr>
          <w:lang w:val="es-ES_tradnl"/>
        </w:rPr>
        <w:sym w:font="Symbol" w:char="F0D7"/>
      </w:r>
      <w:r w:rsidRPr="00305BE5">
        <w:rPr>
          <w:lang w:val="es-ES_tradnl"/>
        </w:rPr>
        <w:t xml:space="preserve"> </w:t>
      </w:r>
      <w:r w:rsidRPr="00305BE5">
        <w:rPr>
          <w:i/>
          <w:lang w:val="es-ES_tradnl"/>
        </w:rPr>
        <w:t>X</w:t>
      </w:r>
      <w:r w:rsidRPr="00305BE5">
        <w:rPr>
          <w:i/>
          <w:vertAlign w:val="subscript"/>
          <w:lang w:val="es-ES_tradnl"/>
        </w:rPr>
        <w:t>punto calient</w:t>
      </w:r>
      <w:r w:rsidRPr="00305BE5">
        <w:rPr>
          <w:vertAlign w:val="subscript"/>
          <w:lang w:val="es-ES_tradnl"/>
        </w:rPr>
        <w:t>e</w:t>
      </w:r>
      <w:r w:rsidRPr="00305BE5">
        <w:rPr>
          <w:lang w:val="es-ES_tradnl"/>
        </w:rPr>
        <w:t>/(</w:t>
      </w:r>
      <w:r w:rsidRPr="00305BE5">
        <w:rPr>
          <w:i/>
          <w:lang w:val="es-ES_tradnl"/>
        </w:rPr>
        <w:t>X</w:t>
      </w:r>
      <w:r w:rsidRPr="00305BE5">
        <w:rPr>
          <w:i/>
          <w:vertAlign w:val="subscript"/>
          <w:lang w:val="es-ES_tradnl"/>
        </w:rPr>
        <w:t>pico</w:t>
      </w:r>
      <w:r w:rsidRPr="00305BE5">
        <w:rPr>
          <w:szCs w:val="24"/>
          <w:lang w:val="es-ES_tradnl"/>
        </w:rPr>
        <w:t xml:space="preserve"> </w:t>
      </w:r>
      <w:r w:rsidRPr="00305BE5">
        <w:rPr>
          <w:lang w:val="es-ES_tradnl"/>
        </w:rPr>
        <w:t xml:space="preserve">+ </w:t>
      </w:r>
      <w:r w:rsidRPr="00305BE5">
        <w:rPr>
          <w:i/>
          <w:lang w:val="es-ES_tradnl"/>
        </w:rPr>
        <w:t>X</w:t>
      </w:r>
      <w:r w:rsidRPr="00305BE5">
        <w:rPr>
          <w:i/>
          <w:vertAlign w:val="subscript"/>
          <w:lang w:val="es-ES_tradnl"/>
        </w:rPr>
        <w:t>punto caliente</w:t>
      </w:r>
      <w:r w:rsidRPr="00305BE5">
        <w:rPr>
          <w:lang w:val="es-ES_tradnl"/>
        </w:rPr>
        <w:t>)</w:t>
      </w:r>
      <w:r w:rsidRPr="00305BE5">
        <w:rPr>
          <w:lang w:val="es-ES_tradnl"/>
        </w:rPr>
        <w:tab/>
      </w:r>
      <w:r w:rsidRPr="00305BE5">
        <w:rPr>
          <w:lang w:val="es-ES_tradnl" w:eastAsia="ko-KR"/>
        </w:rPr>
        <w:t>(13)</w:t>
      </w:r>
    </w:p>
    <w:p w:rsidR="00F12C67" w:rsidRPr="00305BE5" w:rsidRDefault="00F12C67" w:rsidP="00F12C67">
      <w:pPr>
        <w:pStyle w:val="Blanc"/>
        <w:rPr>
          <w:lang w:val="es-ES_tradnl"/>
        </w:rPr>
      </w:pPr>
    </w:p>
    <w:p w:rsidR="00F12C67" w:rsidRPr="00305BE5" w:rsidRDefault="00F12C67" w:rsidP="00F12C67">
      <w:pPr>
        <w:pStyle w:val="Equation"/>
        <w:rPr>
          <w:lang w:val="es-ES_tradnl"/>
        </w:rPr>
      </w:pPr>
      <w:r w:rsidRPr="00305BE5">
        <w:rPr>
          <w:lang w:val="es-ES_tradnl"/>
        </w:rPr>
        <w:tab/>
      </w:r>
      <w:r w:rsidRPr="00305BE5">
        <w:rPr>
          <w:lang w:val="es-ES_tradnl"/>
        </w:rPr>
        <w:tab/>
      </w:r>
      <w:r w:rsidRPr="00305BE5">
        <w:rPr>
          <w:lang w:val="es-ES_tradnl"/>
        </w:rPr>
        <w:sym w:font="Symbol" w:char="F078"/>
      </w:r>
      <w:r w:rsidRPr="00305BE5">
        <w:rPr>
          <w:i/>
          <w:vertAlign w:val="subscript"/>
          <w:lang w:val="es-ES_tradnl"/>
        </w:rPr>
        <w:t>pico</w:t>
      </w:r>
      <w:r w:rsidRPr="00305BE5">
        <w:rPr>
          <w:lang w:val="es-ES_tradnl"/>
        </w:rPr>
        <w:t xml:space="preserve"> = </w:t>
      </w:r>
      <w:r w:rsidRPr="00305BE5">
        <w:rPr>
          <w:lang w:val="es-ES_tradnl"/>
        </w:rPr>
        <w:sym w:font="Symbol" w:char="F078"/>
      </w:r>
      <w:r w:rsidRPr="00305BE5">
        <w:rPr>
          <w:i/>
          <w:vertAlign w:val="subscript"/>
          <w:lang w:val="es-ES_tradnl"/>
        </w:rPr>
        <w:t>pico&amp;punto caliente</w:t>
      </w:r>
      <w:r w:rsidRPr="00305BE5">
        <w:rPr>
          <w:lang w:val="es-ES_tradnl"/>
        </w:rPr>
        <w:t xml:space="preserve"> </w:t>
      </w:r>
      <w:r w:rsidRPr="00305BE5">
        <w:rPr>
          <w:lang w:val="es-ES_tradnl"/>
        </w:rPr>
        <w:sym w:font="Symbol" w:char="F0D7"/>
      </w:r>
      <w:r w:rsidRPr="00305BE5">
        <w:rPr>
          <w:lang w:val="es-ES_tradnl"/>
        </w:rPr>
        <w:t xml:space="preserve"> </w:t>
      </w:r>
      <w:r w:rsidRPr="00305BE5">
        <w:rPr>
          <w:i/>
          <w:lang w:val="es-ES_tradnl"/>
        </w:rPr>
        <w:t>X</w:t>
      </w:r>
      <w:r w:rsidRPr="00305BE5">
        <w:rPr>
          <w:i/>
          <w:vertAlign w:val="subscript"/>
          <w:lang w:val="es-ES_tradnl"/>
        </w:rPr>
        <w:t>pico</w:t>
      </w:r>
      <w:r w:rsidRPr="00305BE5">
        <w:rPr>
          <w:lang w:val="es-ES_tradnl"/>
        </w:rPr>
        <w:t>/(</w:t>
      </w:r>
      <w:r w:rsidRPr="00305BE5">
        <w:rPr>
          <w:i/>
          <w:lang w:val="es-ES_tradnl"/>
        </w:rPr>
        <w:t>X</w:t>
      </w:r>
      <w:r w:rsidRPr="00305BE5">
        <w:rPr>
          <w:i/>
          <w:vertAlign w:val="subscript"/>
          <w:lang w:val="es-ES_tradnl"/>
        </w:rPr>
        <w:t>pico</w:t>
      </w:r>
      <w:r w:rsidRPr="00305BE5">
        <w:rPr>
          <w:szCs w:val="24"/>
          <w:lang w:val="es-ES_tradnl"/>
        </w:rPr>
        <w:t xml:space="preserve"> </w:t>
      </w:r>
      <w:r w:rsidRPr="00305BE5">
        <w:rPr>
          <w:lang w:val="es-ES_tradnl"/>
        </w:rPr>
        <w:t xml:space="preserve">+ </w:t>
      </w:r>
      <w:r w:rsidRPr="00305BE5">
        <w:rPr>
          <w:i/>
          <w:lang w:val="es-ES_tradnl"/>
        </w:rPr>
        <w:t>X</w:t>
      </w:r>
      <w:r w:rsidRPr="00305BE5">
        <w:rPr>
          <w:i/>
          <w:vertAlign w:val="subscript"/>
          <w:lang w:val="es-ES_tradnl"/>
        </w:rPr>
        <w:t>punto caliente</w:t>
      </w:r>
      <w:r w:rsidRPr="00305BE5">
        <w:rPr>
          <w:lang w:val="es-ES_tradnl"/>
        </w:rPr>
        <w:t>)</w:t>
      </w:r>
      <w:r w:rsidRPr="00305BE5">
        <w:rPr>
          <w:lang w:val="es-ES_tradnl"/>
        </w:rPr>
        <w:tab/>
      </w:r>
      <w:r w:rsidRPr="00305BE5">
        <w:rPr>
          <w:lang w:val="es-ES_tradnl" w:eastAsia="ko-KR"/>
        </w:rPr>
        <w:t>(14)</w:t>
      </w:r>
    </w:p>
    <w:p w:rsidR="00F12C67" w:rsidRPr="00305BE5" w:rsidRDefault="00F12C67" w:rsidP="00F12C67">
      <w:pPr>
        <w:pStyle w:val="Blanc"/>
        <w:rPr>
          <w:lang w:val="es-ES_tradnl"/>
        </w:rPr>
      </w:pPr>
    </w:p>
    <w:p w:rsidR="00F12C67" w:rsidRPr="00305BE5" w:rsidRDefault="00F12C67" w:rsidP="00F12C67">
      <w:pPr>
        <w:rPr>
          <w:lang w:val="es-ES_tradnl"/>
        </w:rPr>
      </w:pPr>
      <w:r w:rsidRPr="00305BE5">
        <w:rPr>
          <w:lang w:val="es-ES_tradnl"/>
        </w:rPr>
        <w:t>Las categorías de servicio que pueden suministrarse mediante multidifusión se tratan por separado. Siempre se distribuyen a los GTAR que soportan el modo de transmisión de multidifusión y la categoría del servicio dada en el entorno radioeléctrico de células de mayor tamaño disponibles, es decir, que los coeficientes de distribución de las células de mayor tamaño de estos GTAR se establecen con valor uno. La situación corresponde al caso de prestación simultánea del servicio de multidifusión por todos estos GTAR. El coeficiente de cobertura de la población no se considera en el caso de multidifusión, ya que el tráfico de multidifusión no tiene en cuenta la densidad de usuarios. Obsérvese que, como resultado de esta regla, una categoría de servicio puede distribuirse a múltiples GTAR y la suma resultante de coeficientes de distribución por los GTAR puede ser mayor que uno.</w:t>
      </w:r>
    </w:p>
    <w:p w:rsidR="00F12C67" w:rsidRPr="00305BE5" w:rsidRDefault="00F12C67" w:rsidP="00F12C67">
      <w:pPr>
        <w:pStyle w:val="Note"/>
        <w:rPr>
          <w:lang w:val="es-ES_tradnl"/>
        </w:rPr>
      </w:pPr>
      <w:r w:rsidRPr="00305BE5">
        <w:rPr>
          <w:lang w:val="es-ES_tradnl"/>
        </w:rPr>
        <w:t>NOTA 1 – La metodología no tiene en cuenta la posibilidad de entrega de datos de multidifusión idénticos o diferentes a diversos entornos de servicio de la misma célula (en el caso de datos de multidifusión iguales, la necesidad de espectro es inferior que en el caso de datos de multidifusión diferentes).</w:t>
      </w:r>
    </w:p>
    <w:p w:rsidR="00F12C67" w:rsidRPr="00305BE5" w:rsidRDefault="00F12C67" w:rsidP="00F12C67">
      <w:pPr>
        <w:pStyle w:val="Heading3"/>
        <w:rPr>
          <w:lang w:val="es-ES_tradnl"/>
        </w:rPr>
      </w:pPr>
      <w:r w:rsidRPr="00305BE5">
        <w:rPr>
          <w:lang w:val="es-ES_tradnl"/>
        </w:rPr>
        <w:t>3.6.2</w:t>
      </w:r>
      <w:r w:rsidRPr="00305BE5">
        <w:rPr>
          <w:lang w:val="es-ES_tradnl"/>
        </w:rPr>
        <w:tab/>
        <w:t>Distribución de velocidades de llegada de sesión</w:t>
      </w:r>
    </w:p>
    <w:p w:rsidR="00F12C67" w:rsidRPr="00305BE5" w:rsidRDefault="00F12C67" w:rsidP="00D06D4B">
      <w:pPr>
        <w:rPr>
          <w:lang w:val="es-ES_tradnl"/>
        </w:rPr>
      </w:pPr>
      <w:r w:rsidRPr="00305BE5">
        <w:rPr>
          <w:lang w:val="es-ES_tradnl"/>
        </w:rPr>
        <w:t xml:space="preserve">La velocidad de llegada de sesión por zona </w:t>
      </w:r>
      <w:r w:rsidRPr="00305BE5">
        <w:rPr>
          <w:lang w:val="es-ES_tradnl" w:eastAsia="ja-JP"/>
        </w:rPr>
        <w:t>(sesiones/(s</w:t>
      </w:r>
      <w:r w:rsidR="00D06D4B">
        <w:rPr>
          <w:lang w:val="es-ES_tradnl" w:eastAsia="ja-JP"/>
        </w:rPr>
        <w:t> </w:t>
      </w:r>
      <w:r w:rsidRPr="00305BE5">
        <w:rPr>
          <w:lang w:val="es-ES_tradnl" w:eastAsia="ja-JP"/>
        </w:rPr>
        <w:sym w:font="Symbol" w:char="F0D7"/>
      </w:r>
      <w:r w:rsidR="00D06D4B">
        <w:rPr>
          <w:lang w:val="es-ES_tradnl" w:eastAsia="ja-JP"/>
        </w:rPr>
        <w:t> </w:t>
      </w:r>
      <w:r w:rsidRPr="00305BE5">
        <w:rPr>
          <w:lang w:val="es-ES_tradnl" w:eastAsia="ja-JP"/>
        </w:rPr>
        <w:t>km</w:t>
      </w:r>
      <w:r w:rsidRPr="00305BE5">
        <w:rPr>
          <w:vertAlign w:val="superscript"/>
          <w:lang w:val="es-ES_tradnl" w:eastAsia="ja-JP"/>
        </w:rPr>
        <w:t>2</w:t>
      </w:r>
      <w:r w:rsidRPr="00305BE5">
        <w:rPr>
          <w:lang w:val="es-ES_tradnl" w:eastAsia="ja-JP"/>
        </w:rPr>
        <w:t>))</w:t>
      </w:r>
      <w:r w:rsidRPr="00305BE5">
        <w:rPr>
          <w:lang w:val="es-ES_tradnl"/>
        </w:rPr>
        <w:t xml:space="preserve"> de una categoría de servicio </w:t>
      </w:r>
      <w:r w:rsidRPr="00305BE5">
        <w:rPr>
          <w:i/>
          <w:lang w:val="es-ES_tradnl"/>
        </w:rPr>
        <w:t>n</w:t>
      </w:r>
      <w:r w:rsidRPr="00305BE5">
        <w:rPr>
          <w:lang w:val="es-ES_tradnl"/>
        </w:rPr>
        <w:t xml:space="preserve"> y un entorno de servicio </w:t>
      </w:r>
      <w:r w:rsidRPr="00305BE5">
        <w:rPr>
          <w:i/>
          <w:lang w:val="es-ES_tradnl"/>
        </w:rPr>
        <w:t>m</w:t>
      </w:r>
      <w:r w:rsidRPr="00305BE5">
        <w:rPr>
          <w:lang w:val="es-ES_tradnl"/>
        </w:rPr>
        <w:t xml:space="preserve"> distribuido a </w:t>
      </w:r>
      <w:r w:rsidR="001F432C">
        <w:rPr>
          <w:lang w:val="es-ES_tradnl"/>
        </w:rPr>
        <w:t>GTAR </w:t>
      </w:r>
      <w:r w:rsidR="001F432C" w:rsidRPr="001F432C">
        <w:rPr>
          <w:i/>
          <w:lang w:val="es-ES_tradnl"/>
        </w:rPr>
        <w:t>rat</w:t>
      </w:r>
      <w:r w:rsidRPr="00305BE5">
        <w:rPr>
          <w:lang w:val="es-ES_tradnl"/>
        </w:rPr>
        <w:t xml:space="preserve"> en entorno </w:t>
      </w:r>
      <w:r w:rsidR="0024539D" w:rsidRPr="00305BE5">
        <w:rPr>
          <w:lang w:val="es-ES_tradnl"/>
        </w:rPr>
        <w:t>radioeléctrico</w:t>
      </w:r>
      <w:r w:rsidR="0024539D">
        <w:rPr>
          <w:lang w:val="es-ES_tradnl"/>
        </w:rPr>
        <w:t> </w:t>
      </w:r>
      <w:r w:rsidR="0024539D" w:rsidRPr="00305BE5">
        <w:rPr>
          <w:i/>
          <w:lang w:val="es-ES_tradnl"/>
        </w:rPr>
        <w:t>p</w:t>
      </w:r>
      <w:r w:rsidRPr="00305BE5">
        <w:rPr>
          <w:lang w:val="es-ES_tradnl"/>
        </w:rPr>
        <w:t xml:space="preserve"> en el intervalo de tiempo </w:t>
      </w:r>
      <w:r w:rsidRPr="00305BE5">
        <w:rPr>
          <w:i/>
          <w:lang w:val="es-ES_tradnl"/>
        </w:rPr>
        <w:t>t</w:t>
      </w:r>
      <w:r w:rsidRPr="00305BE5">
        <w:rPr>
          <w:lang w:val="es-ES_tradnl"/>
        </w:rPr>
        <w:t xml:space="preserve">, es decir </w:t>
      </w:r>
      <w:r w:rsidRPr="00305BE5">
        <w:rPr>
          <w:i/>
          <w:lang w:val="es-ES_tradnl"/>
        </w:rPr>
        <w:t>P</w:t>
      </w:r>
      <w:r w:rsidRPr="00305BE5">
        <w:rPr>
          <w:i/>
          <w:vertAlign w:val="subscript"/>
          <w:lang w:val="es-ES_tradnl"/>
        </w:rPr>
        <w:t>m,t,n,rat,p</w:t>
      </w:r>
      <w:r w:rsidRPr="00305BE5">
        <w:rPr>
          <w:lang w:val="es-ES_tradnl"/>
        </w:rPr>
        <w:t xml:space="preserve">, se calcula a partir de la relación de distribución </w:t>
      </w:r>
      <w:r w:rsidRPr="00305BE5">
        <w:rPr>
          <w:lang w:val="es-ES_tradnl" w:eastAsia="ja-JP"/>
        </w:rPr>
        <w:sym w:font="Symbol" w:char="F078"/>
      </w:r>
      <w:r w:rsidRPr="00305BE5">
        <w:rPr>
          <w:i/>
          <w:vertAlign w:val="subscript"/>
          <w:lang w:val="es-ES_tradnl" w:eastAsia="ja-JP"/>
        </w:rPr>
        <w:t>m,t,n,rat,p</w:t>
      </w:r>
      <w:r w:rsidRPr="00305BE5">
        <w:rPr>
          <w:lang w:val="es-ES_tradnl"/>
        </w:rPr>
        <w:t>,</w:t>
      </w:r>
      <w:r w:rsidRPr="00305BE5">
        <w:rPr>
          <w:lang w:val="es-ES_tradnl" w:eastAsia="ja-JP"/>
        </w:rPr>
        <w:t xml:space="preserve"> la densidad de usuario </w:t>
      </w:r>
      <w:r w:rsidRPr="00305BE5">
        <w:rPr>
          <w:i/>
          <w:lang w:val="es-ES_tradnl"/>
        </w:rPr>
        <w:t>U</w:t>
      </w:r>
      <w:r w:rsidRPr="00305BE5">
        <w:rPr>
          <w:i/>
          <w:vertAlign w:val="subscript"/>
          <w:lang w:val="es-ES_tradnl"/>
        </w:rPr>
        <w:t>m,t,n</w:t>
      </w:r>
      <w:r w:rsidRPr="00305BE5">
        <w:rPr>
          <w:lang w:val="es-ES_tradnl" w:eastAsia="ja-JP"/>
        </w:rPr>
        <w:t xml:space="preserve"> y la velocidad de llegada de sesión por usuario </w:t>
      </w:r>
      <w:r w:rsidRPr="00305BE5">
        <w:rPr>
          <w:i/>
          <w:lang w:val="es-ES_tradnl"/>
        </w:rPr>
        <w:t>Q</w:t>
      </w:r>
      <w:r w:rsidRPr="00305BE5">
        <w:rPr>
          <w:i/>
          <w:vertAlign w:val="subscript"/>
          <w:lang w:val="es-ES_tradnl"/>
        </w:rPr>
        <w:t>m,t,n</w:t>
      </w:r>
      <w:r w:rsidRPr="00305BE5">
        <w:rPr>
          <w:lang w:val="es-ES_tradnl" w:eastAsia="ja-JP"/>
        </w:rPr>
        <w:t xml:space="preserve"> (que se definen en el § 3.5.2.6), según la siguiente fórmula:</w:t>
      </w:r>
    </w:p>
    <w:p w:rsidR="00334464" w:rsidRPr="00D76040" w:rsidRDefault="00334464" w:rsidP="00334464">
      <w:pPr>
        <w:pStyle w:val="Blanc"/>
        <w:rPr>
          <w:lang w:val="fr-CH"/>
        </w:rPr>
      </w:pPr>
    </w:p>
    <w:p w:rsidR="00F12C67" w:rsidRPr="00D76040" w:rsidRDefault="00F12C67" w:rsidP="00F12C67">
      <w:pPr>
        <w:pStyle w:val="Equation"/>
        <w:rPr>
          <w:lang w:val="fr-CH" w:eastAsia="ja-JP"/>
        </w:rPr>
      </w:pPr>
      <w:r w:rsidRPr="00305BE5">
        <w:rPr>
          <w:lang w:val="es-ES_tradnl"/>
        </w:rPr>
        <w:tab/>
      </w:r>
      <w:r w:rsidRPr="00305BE5">
        <w:rPr>
          <w:lang w:val="es-ES_tradnl"/>
        </w:rPr>
        <w:tab/>
      </w:r>
      <w:r w:rsidRPr="00D76040">
        <w:rPr>
          <w:i/>
          <w:lang w:val="fr-CH"/>
        </w:rPr>
        <w:t>P</w:t>
      </w:r>
      <w:r w:rsidRPr="00D76040">
        <w:rPr>
          <w:i/>
          <w:vertAlign w:val="subscript"/>
          <w:lang w:val="fr-CH"/>
        </w:rPr>
        <w:t>m,t,n,rat,p</w:t>
      </w:r>
      <w:r w:rsidRPr="00D76040">
        <w:rPr>
          <w:lang w:val="fr-CH"/>
        </w:rPr>
        <w:t xml:space="preserve"> = </w:t>
      </w:r>
      <w:r w:rsidRPr="00305BE5">
        <w:rPr>
          <w:lang w:val="es-ES_tradnl" w:eastAsia="ja-JP"/>
        </w:rPr>
        <w:sym w:font="Symbol" w:char="F078"/>
      </w:r>
      <w:r w:rsidRPr="00D76040">
        <w:rPr>
          <w:i/>
          <w:vertAlign w:val="subscript"/>
          <w:lang w:val="fr-CH" w:eastAsia="ja-JP"/>
        </w:rPr>
        <w:t>m,t,n,rat,p</w:t>
      </w:r>
      <w:r w:rsidRPr="00D76040">
        <w:rPr>
          <w:lang w:val="fr-CH"/>
        </w:rPr>
        <w:t xml:space="preserve"> </w:t>
      </w:r>
      <w:r w:rsidRPr="00305BE5">
        <w:rPr>
          <w:lang w:val="es-ES_tradnl"/>
        </w:rPr>
        <w:sym w:font="Symbol" w:char="F0D7"/>
      </w:r>
      <w:r w:rsidRPr="00D76040">
        <w:rPr>
          <w:lang w:val="fr-CH"/>
        </w:rPr>
        <w:t xml:space="preserve"> </w:t>
      </w:r>
      <w:r w:rsidRPr="00D76040">
        <w:rPr>
          <w:i/>
          <w:lang w:val="fr-CH"/>
        </w:rPr>
        <w:t>U</w:t>
      </w:r>
      <w:r w:rsidRPr="00D76040">
        <w:rPr>
          <w:i/>
          <w:vertAlign w:val="subscript"/>
          <w:lang w:val="fr-CH"/>
        </w:rPr>
        <w:t>m,t,n</w:t>
      </w:r>
      <w:r w:rsidRPr="00D76040">
        <w:rPr>
          <w:i/>
          <w:lang w:val="fr-CH"/>
        </w:rPr>
        <w:t xml:space="preserve"> </w:t>
      </w:r>
      <w:r w:rsidRPr="00305BE5">
        <w:rPr>
          <w:lang w:val="es-ES_tradnl"/>
        </w:rPr>
        <w:sym w:font="Symbol" w:char="F0D7"/>
      </w:r>
      <w:r w:rsidRPr="00D76040">
        <w:rPr>
          <w:lang w:val="fr-CH"/>
        </w:rPr>
        <w:t xml:space="preserve"> </w:t>
      </w:r>
      <w:r w:rsidRPr="00D76040">
        <w:rPr>
          <w:i/>
          <w:lang w:val="fr-CH"/>
        </w:rPr>
        <w:t>Q</w:t>
      </w:r>
      <w:r w:rsidRPr="00D76040">
        <w:rPr>
          <w:i/>
          <w:vertAlign w:val="subscript"/>
          <w:lang w:val="fr-CH"/>
        </w:rPr>
        <w:t>m,t,n</w:t>
      </w:r>
      <w:r w:rsidRPr="00D76040">
        <w:rPr>
          <w:lang w:val="fr-CH" w:eastAsia="ja-JP"/>
        </w:rPr>
        <w:tab/>
      </w:r>
      <w:r w:rsidRPr="00D76040">
        <w:rPr>
          <w:lang w:val="fr-CH" w:eastAsia="ko-KR"/>
        </w:rPr>
        <w:t>(15)</w:t>
      </w:r>
    </w:p>
    <w:p w:rsidR="00F12C67" w:rsidRPr="00D76040" w:rsidRDefault="00F12C67" w:rsidP="00F12C67">
      <w:pPr>
        <w:pStyle w:val="Blanc"/>
        <w:rPr>
          <w:lang w:val="fr-CH"/>
        </w:rPr>
      </w:pPr>
    </w:p>
    <w:p w:rsidR="00F12C67" w:rsidRPr="00305BE5" w:rsidRDefault="00F12C67" w:rsidP="00F12C67">
      <w:pPr>
        <w:rPr>
          <w:lang w:val="es-ES_tradnl"/>
        </w:rPr>
      </w:pPr>
      <w:r w:rsidRPr="00305BE5">
        <w:rPr>
          <w:lang w:val="es-ES_tradnl"/>
        </w:rPr>
        <w:t xml:space="preserve">La suma de los coeficientes de distribución por el GTAR de índice </w:t>
      </w:r>
      <w:r w:rsidRPr="00305BE5">
        <w:rPr>
          <w:i/>
          <w:iCs/>
          <w:lang w:val="es-ES_tradnl"/>
        </w:rPr>
        <w:t>rat</w:t>
      </w:r>
      <w:r w:rsidRPr="00305BE5">
        <w:rPr>
          <w:lang w:val="es-ES_tradnl"/>
        </w:rPr>
        <w:t xml:space="preserve"> y el entorno radioeléctrico de índice </w:t>
      </w:r>
      <w:r w:rsidRPr="00305BE5">
        <w:rPr>
          <w:i/>
          <w:iCs/>
          <w:lang w:val="es-ES_tradnl"/>
        </w:rPr>
        <w:t>p</w:t>
      </w:r>
      <w:r w:rsidRPr="00305BE5">
        <w:rPr>
          <w:lang w:val="es-ES_tradnl"/>
        </w:rPr>
        <w:t xml:space="preserve"> es igual a uno, es decir, </w:t>
      </w:r>
      <w:r w:rsidR="00334464" w:rsidRPr="00334464">
        <w:rPr>
          <w:position w:val="-36"/>
          <w:lang w:val="es-ES_tradnl"/>
        </w:rPr>
        <w:object w:dxaOrig="1939" w:dyaOrig="620">
          <v:shape id="_x0000_i1036" type="#_x0000_t75" style="width:98.8pt;height:32.1pt" o:ole="">
            <v:imagedata r:id="rId36" o:title=""/>
          </v:shape>
          <o:OLEObject Type="Embed" ProgID="Equation.3" ShapeID="_x0000_i1036" DrawAspect="Content" ObjectID="_1462196736" r:id="rId37"/>
        </w:object>
      </w:r>
      <w:r w:rsidRPr="00305BE5">
        <w:rPr>
          <w:lang w:val="es-ES_tradnl"/>
        </w:rPr>
        <w:t>.</w:t>
      </w:r>
      <w:r w:rsidRPr="00305BE5">
        <w:rPr>
          <w:lang w:val="es-ES_tradnl" w:eastAsia="ja-JP"/>
        </w:rPr>
        <w:t xml:space="preserve"> Por tanto </w:t>
      </w:r>
      <w:r w:rsidRPr="00305BE5">
        <w:rPr>
          <w:position w:val="-38"/>
          <w:lang w:val="es-ES_tradnl"/>
        </w:rPr>
        <w:object w:dxaOrig="2900" w:dyaOrig="620">
          <v:shape id="_x0000_i1037" type="#_x0000_t75" style="width:145.05pt;height:31.05pt" o:ole="">
            <v:imagedata r:id="rId38" o:title=""/>
          </v:shape>
          <o:OLEObject Type="Embed" ProgID="Equation.3" ShapeID="_x0000_i1037" DrawAspect="Content" ObjectID="_1462196737" r:id="rId39"/>
        </w:object>
      </w:r>
      <w:r w:rsidRPr="00305BE5">
        <w:rPr>
          <w:lang w:val="es-ES_tradnl" w:eastAsia="ja-JP"/>
        </w:rPr>
        <w:t>.</w:t>
      </w:r>
    </w:p>
    <w:p w:rsidR="00F12C67" w:rsidRPr="00305BE5" w:rsidRDefault="00F12C67" w:rsidP="00F12C67">
      <w:pPr>
        <w:rPr>
          <w:lang w:val="es-ES_tradnl"/>
        </w:rPr>
      </w:pPr>
      <w:r w:rsidRPr="00305BE5">
        <w:rPr>
          <w:lang w:val="es-ES_tradnl"/>
        </w:rPr>
        <w:t xml:space="preserve">El tráfico de todos los usuarios en una célula debe sumarse. La velocidad de llegada de sesión/ célula </w:t>
      </w:r>
      <w:r w:rsidRPr="00305BE5">
        <w:rPr>
          <w:lang w:val="es-ES_tradnl" w:eastAsia="ja-JP"/>
        </w:rPr>
        <w:t xml:space="preserve">(sesiones/(s </w:t>
      </w:r>
      <w:r w:rsidRPr="00305BE5">
        <w:rPr>
          <w:lang w:val="es-ES_tradnl" w:eastAsia="ja-JP"/>
        </w:rPr>
        <w:sym w:font="Symbol" w:char="F0D7"/>
      </w:r>
      <w:r w:rsidRPr="00305BE5">
        <w:rPr>
          <w:lang w:val="es-ES_tradnl" w:eastAsia="ja-JP"/>
        </w:rPr>
        <w:t xml:space="preserve"> célula)) se calcula del siguiente modo:</w:t>
      </w:r>
    </w:p>
    <w:p w:rsidR="00F12C67" w:rsidRPr="00D76040" w:rsidRDefault="00F12C67" w:rsidP="00F12C67">
      <w:pPr>
        <w:pStyle w:val="Blanc"/>
        <w:rPr>
          <w:lang w:val="fr-CH"/>
        </w:rPr>
      </w:pPr>
    </w:p>
    <w:p w:rsidR="00F12C67" w:rsidRPr="00305BE5" w:rsidRDefault="00F12C67" w:rsidP="00F12C67">
      <w:pPr>
        <w:pStyle w:val="Equation"/>
        <w:rPr>
          <w:lang w:val="es-ES_tradnl"/>
        </w:rPr>
      </w:pPr>
      <w:r w:rsidRPr="00305BE5">
        <w:rPr>
          <w:lang w:val="es-ES_tradnl" w:eastAsia="ja-JP"/>
        </w:rPr>
        <w:tab/>
      </w:r>
      <w:r w:rsidRPr="00305BE5">
        <w:rPr>
          <w:lang w:val="es-ES_tradnl" w:eastAsia="ja-JP"/>
        </w:rPr>
        <w:tab/>
      </w:r>
      <w:r w:rsidRPr="00305BE5">
        <w:rPr>
          <w:position w:val="-14"/>
          <w:lang w:val="es-ES_tradnl"/>
        </w:rPr>
        <w:object w:dxaOrig="2920" w:dyaOrig="440">
          <v:shape id="_x0000_i1038" type="#_x0000_t75" style="width:146.1pt;height:21.9pt" o:ole="">
            <v:imagedata r:id="rId40" o:title=""/>
          </v:shape>
          <o:OLEObject Type="Embed" ProgID="Equation.3" ShapeID="_x0000_i1038" DrawAspect="Content" ObjectID="_1462196738" r:id="rId41"/>
        </w:object>
      </w:r>
      <w:r w:rsidRPr="00305BE5">
        <w:rPr>
          <w:lang w:val="es-ES_tradnl" w:eastAsia="ja-JP"/>
        </w:rPr>
        <w:tab/>
        <w:t>(16)</w:t>
      </w:r>
    </w:p>
    <w:p w:rsidR="00F12C67" w:rsidRPr="00D76040" w:rsidRDefault="00F12C67" w:rsidP="00F12C67">
      <w:pPr>
        <w:pStyle w:val="Blanc"/>
        <w:rPr>
          <w:lang w:val="fr-CH"/>
        </w:rPr>
      </w:pPr>
    </w:p>
    <w:p w:rsidR="00F12C67" w:rsidRPr="00305BE5" w:rsidRDefault="00F12C67" w:rsidP="00F12C67">
      <w:pPr>
        <w:rPr>
          <w:iCs/>
          <w:lang w:val="es-ES_tradnl" w:eastAsia="ja-JP"/>
        </w:rPr>
      </w:pPr>
      <w:r w:rsidRPr="00305BE5">
        <w:rPr>
          <w:lang w:val="es-ES_tradnl" w:eastAsia="ja-JP"/>
        </w:rPr>
        <w:t xml:space="preserve">donde </w:t>
      </w:r>
      <w:r w:rsidRPr="00305BE5">
        <w:rPr>
          <w:i/>
          <w:lang w:val="es-ES_tradnl"/>
        </w:rPr>
        <w:t>A</w:t>
      </w:r>
      <w:r w:rsidRPr="00305BE5">
        <w:rPr>
          <w:i/>
          <w:vertAlign w:val="subscript"/>
          <w:lang w:val="es-ES_tradnl" w:eastAsia="ja-JP"/>
        </w:rPr>
        <w:t>d,p</w:t>
      </w:r>
      <w:r w:rsidRPr="00305BE5">
        <w:rPr>
          <w:lang w:val="es-ES_tradnl"/>
        </w:rPr>
        <w:t xml:space="preserve"> es la superficie de la célula </w:t>
      </w:r>
      <w:r w:rsidRPr="00305BE5">
        <w:rPr>
          <w:lang w:val="es-ES_tradnl" w:eastAsia="ja-JP"/>
        </w:rPr>
        <w:t>(km</w:t>
      </w:r>
      <w:r w:rsidRPr="00305BE5">
        <w:rPr>
          <w:vertAlign w:val="superscript"/>
          <w:lang w:val="es-ES_tradnl" w:eastAsia="ja-JP"/>
        </w:rPr>
        <w:t>2</w:t>
      </w:r>
      <w:r w:rsidRPr="00305BE5">
        <w:rPr>
          <w:lang w:val="es-ES_tradnl" w:eastAsia="ja-JP"/>
        </w:rPr>
        <w:t xml:space="preserve">) del </w:t>
      </w:r>
      <w:r w:rsidR="001F432C">
        <w:rPr>
          <w:lang w:val="es-ES_tradnl"/>
        </w:rPr>
        <w:t>GTAR </w:t>
      </w:r>
      <w:r w:rsidR="001F432C" w:rsidRPr="001F432C">
        <w:rPr>
          <w:i/>
          <w:lang w:val="es-ES_tradnl"/>
        </w:rPr>
        <w:t>rat</w:t>
      </w:r>
      <w:r w:rsidRPr="00305BE5">
        <w:rPr>
          <w:lang w:val="es-ES_tradnl"/>
        </w:rPr>
        <w:t xml:space="preserve"> en la teledensidad </w:t>
      </w:r>
      <w:r w:rsidRPr="00305BE5">
        <w:rPr>
          <w:i/>
          <w:lang w:val="es-ES_tradnl" w:eastAsia="ja-JP"/>
        </w:rPr>
        <w:t>d</w:t>
      </w:r>
      <w:r w:rsidRPr="00305BE5">
        <w:rPr>
          <w:lang w:val="es-ES_tradnl"/>
        </w:rPr>
        <w:t xml:space="preserve"> y el ER </w:t>
      </w:r>
      <w:r w:rsidRPr="00305BE5">
        <w:rPr>
          <w:i/>
          <w:lang w:val="es-ES_tradnl"/>
        </w:rPr>
        <w:t>p</w:t>
      </w:r>
      <w:r w:rsidRPr="00305BE5">
        <w:rPr>
          <w:lang w:val="es-ES_tradnl" w:eastAsia="ja-JP"/>
        </w:rPr>
        <w:t xml:space="preserve">, de tal modo que </w:t>
      </w:r>
      <w:r w:rsidRPr="00305BE5">
        <w:rPr>
          <w:i/>
          <w:lang w:val="es-ES_tradnl" w:eastAsia="ja-JP"/>
        </w:rPr>
        <w:t>d</w:t>
      </w:r>
      <w:r w:rsidRPr="00305BE5">
        <w:rPr>
          <w:lang w:val="es-ES_tradnl" w:eastAsia="ja-JP"/>
        </w:rPr>
        <w:t xml:space="preserve"> esté determinado unívocamente por </w:t>
      </w:r>
      <w:r w:rsidRPr="00305BE5">
        <w:rPr>
          <w:i/>
          <w:lang w:val="es-ES_tradnl" w:eastAsia="ja-JP"/>
        </w:rPr>
        <w:t xml:space="preserve">m </w:t>
      </w:r>
      <w:r w:rsidRPr="00305BE5">
        <w:rPr>
          <w:lang w:val="es-ES_tradnl" w:eastAsia="ja-JP"/>
        </w:rPr>
        <w:t xml:space="preserve">(Cuadro 6). </w:t>
      </w:r>
      <w:r w:rsidRPr="00305BE5">
        <w:rPr>
          <w:position w:val="-14"/>
          <w:lang w:val="es-ES_tradnl" w:eastAsia="ja-JP"/>
        </w:rPr>
        <w:object w:dxaOrig="840" w:dyaOrig="360">
          <v:shape id="_x0000_i1039" type="#_x0000_t75" style="width:42pt;height:18pt" o:ole="">
            <v:imagedata r:id="rId42" o:title=""/>
          </v:shape>
          <o:OLEObject Type="Embed" ProgID="Equation.3" ShapeID="_x0000_i1039" DrawAspect="Content" ObjectID="_1462196739" r:id="rId43"/>
        </w:object>
      </w:r>
      <w:r w:rsidRPr="00305BE5">
        <w:rPr>
          <w:lang w:val="es-ES_tradnl" w:eastAsia="ja-JP"/>
        </w:rPr>
        <w:t xml:space="preserve"> representa la velocidad de llegada de sesión por célula de la categoría de servicio </w:t>
      </w:r>
      <w:r w:rsidRPr="00305BE5">
        <w:rPr>
          <w:i/>
          <w:lang w:val="es-ES_tradnl" w:eastAsia="ja-JP"/>
        </w:rPr>
        <w:t>n</w:t>
      </w:r>
      <w:r w:rsidRPr="00305BE5">
        <w:rPr>
          <w:lang w:val="es-ES_tradnl" w:eastAsia="ja-JP"/>
        </w:rPr>
        <w:t xml:space="preserve"> en el </w:t>
      </w:r>
      <w:r w:rsidR="001F432C">
        <w:rPr>
          <w:lang w:val="es-ES_tradnl"/>
        </w:rPr>
        <w:t>GTAR </w:t>
      </w:r>
      <w:r w:rsidR="001F432C" w:rsidRPr="001F432C">
        <w:rPr>
          <w:i/>
          <w:lang w:val="es-ES_tradnl"/>
        </w:rPr>
        <w:t>rat</w:t>
      </w:r>
      <w:r w:rsidRPr="00305BE5">
        <w:rPr>
          <w:lang w:val="es-ES_tradnl" w:eastAsia="ja-JP"/>
        </w:rPr>
        <w:t xml:space="preserve"> en el entorno de servicio </w:t>
      </w:r>
      <w:r w:rsidRPr="00305BE5">
        <w:rPr>
          <w:i/>
          <w:lang w:val="es-ES_tradnl" w:eastAsia="ja-JP"/>
        </w:rPr>
        <w:t>m</w:t>
      </w:r>
      <w:r w:rsidRPr="00305BE5">
        <w:rPr>
          <w:lang w:val="es-ES_tradnl" w:eastAsia="ja-JP"/>
        </w:rPr>
        <w:t xml:space="preserve"> y el entorno radioeléctrico </w:t>
      </w:r>
      <w:r w:rsidRPr="00305BE5">
        <w:rPr>
          <w:i/>
          <w:lang w:val="es-ES_tradnl" w:eastAsia="ja-JP"/>
        </w:rPr>
        <w:t>p</w:t>
      </w:r>
      <w:r w:rsidRPr="00305BE5">
        <w:rPr>
          <w:iCs/>
          <w:lang w:val="es-ES_tradnl" w:eastAsia="ja-JP"/>
        </w:rPr>
        <w:t>, durante el intervalo de tiempo</w:t>
      </w:r>
      <w:r w:rsidRPr="00305BE5">
        <w:rPr>
          <w:lang w:val="es-ES_tradnl" w:eastAsia="ja-JP"/>
        </w:rPr>
        <w:t xml:space="preserve"> </w:t>
      </w:r>
      <w:r w:rsidRPr="00305BE5">
        <w:rPr>
          <w:i/>
          <w:lang w:val="es-ES_tradnl" w:eastAsia="ja-JP"/>
        </w:rPr>
        <w:t>t</w:t>
      </w:r>
      <w:r w:rsidRPr="00305BE5">
        <w:rPr>
          <w:iCs/>
          <w:lang w:val="es-ES_tradnl" w:eastAsia="ja-JP"/>
        </w:rPr>
        <w:t>.</w:t>
      </w:r>
    </w:p>
    <w:p w:rsidR="00F12C67" w:rsidRPr="00305BE5" w:rsidRDefault="00F12C67" w:rsidP="00F12C67">
      <w:pPr>
        <w:rPr>
          <w:lang w:val="es-ES_tradnl"/>
        </w:rPr>
      </w:pPr>
      <w:r w:rsidRPr="00305BE5">
        <w:rPr>
          <w:lang w:val="es-ES_tradnl" w:eastAsia="ja-JP"/>
        </w:rPr>
        <w:t>En el modo de transmisión de multidifusión móvil, se emplea una fórmula especial</w:t>
      </w:r>
      <w:r w:rsidRPr="00305BE5">
        <w:rPr>
          <w:rStyle w:val="FootnoteReference"/>
          <w:lang w:val="es-ES_tradnl" w:eastAsia="ja-JP"/>
        </w:rPr>
        <w:footnoteReference w:id="1"/>
      </w:r>
      <w:r w:rsidRPr="00305BE5">
        <w:rPr>
          <w:lang w:val="es-ES_tradnl" w:eastAsia="ja-JP"/>
        </w:rPr>
        <w:t>.</w:t>
      </w:r>
    </w:p>
    <w:p w:rsidR="00F12C67" w:rsidRPr="00305BE5" w:rsidRDefault="00F12C67" w:rsidP="00F12C67">
      <w:pPr>
        <w:pStyle w:val="Heading3"/>
        <w:rPr>
          <w:lang w:val="es-ES_tradnl" w:eastAsia="ja-JP"/>
        </w:rPr>
      </w:pPr>
      <w:r w:rsidRPr="00305BE5">
        <w:rPr>
          <w:lang w:val="es-ES_tradnl" w:eastAsia="ja-JP"/>
        </w:rPr>
        <w:t>3.6.3</w:t>
      </w:r>
      <w:r w:rsidRPr="00305BE5">
        <w:rPr>
          <w:lang w:val="es-ES_tradnl" w:eastAsia="ja-JP"/>
        </w:rPr>
        <w:tab/>
        <w:t>Cálculo del tráfico ofrecido</w:t>
      </w:r>
    </w:p>
    <w:p w:rsidR="00F12C67" w:rsidRPr="00305BE5" w:rsidRDefault="00F12C67" w:rsidP="0097038D">
      <w:pPr>
        <w:rPr>
          <w:lang w:val="es-ES_tradnl" w:eastAsia="ja-JP"/>
        </w:rPr>
      </w:pPr>
      <w:r w:rsidRPr="00305BE5">
        <w:rPr>
          <w:lang w:val="es-ES_tradnl" w:eastAsia="ja-JP"/>
        </w:rPr>
        <w:t>A fin de calcular las necesidades de espectro, es necesario determinar el tráfico ofrecido para cada categoría de servicio. En las clases conversacional y de flujo continuo (categorías de servicio 1 a 10), el servicio se presta mediante conmutación de circuitos, mientras que las clases de segundo plano e interactiva (categorías de servicio</w:t>
      </w:r>
      <w:r w:rsidR="0097038D">
        <w:rPr>
          <w:lang w:val="es-ES_tradnl" w:eastAsia="ja-JP"/>
        </w:rPr>
        <w:t> </w:t>
      </w:r>
      <w:r w:rsidRPr="00305BE5">
        <w:rPr>
          <w:lang w:val="es-ES_tradnl" w:eastAsia="ja-JP"/>
        </w:rPr>
        <w:t>11</w:t>
      </w:r>
      <w:r w:rsidR="0097038D">
        <w:rPr>
          <w:lang w:val="es-ES_tradnl" w:eastAsia="ja-JP"/>
        </w:rPr>
        <w:t xml:space="preserve"> </w:t>
      </w:r>
      <w:r w:rsidRPr="00305BE5">
        <w:rPr>
          <w:lang w:val="es-ES_tradnl" w:eastAsia="ja-JP"/>
        </w:rPr>
        <w:t>a</w:t>
      </w:r>
      <w:r w:rsidR="0097038D">
        <w:rPr>
          <w:lang w:val="es-ES_tradnl" w:eastAsia="ja-JP"/>
        </w:rPr>
        <w:t xml:space="preserve"> </w:t>
      </w:r>
      <w:r w:rsidRPr="00305BE5">
        <w:rPr>
          <w:lang w:val="es-ES_tradnl" w:eastAsia="ja-JP"/>
        </w:rPr>
        <w:t>20) requieren conmutación de paquetes. Por consiguiente, la oferta de tráfico se calcula en función de los valores de entrada requeridos, ya sea por el método de cálculo de conmutación de circuitos o de conmutación de paquetes. También es necesario sumar el tráfico por los entornos de servicio pertenecientes a la misma teledensidad, tal como ilustra el Cuadro 6.</w:t>
      </w:r>
    </w:p>
    <w:p w:rsidR="00F12C67" w:rsidRPr="00305BE5" w:rsidRDefault="00F12C67" w:rsidP="00F12C67">
      <w:pPr>
        <w:pStyle w:val="Heading4"/>
        <w:rPr>
          <w:lang w:val="es-ES_tradnl" w:eastAsia="ja-JP"/>
        </w:rPr>
      </w:pPr>
      <w:r w:rsidRPr="00305BE5">
        <w:rPr>
          <w:lang w:val="es-ES_tradnl" w:eastAsia="ja-JP"/>
        </w:rPr>
        <w:t>3.6.3.1</w:t>
      </w:r>
      <w:r w:rsidRPr="00305BE5">
        <w:rPr>
          <w:lang w:val="es-ES_tradnl" w:eastAsia="ja-JP"/>
        </w:rPr>
        <w:tab/>
        <w:t>Tráfico de circuitos conmutados</w:t>
      </w:r>
    </w:p>
    <w:p w:rsidR="00F12C67" w:rsidRPr="00305BE5" w:rsidRDefault="00F12C67" w:rsidP="00F12C67">
      <w:pPr>
        <w:rPr>
          <w:lang w:val="es-ES_tradnl" w:eastAsia="ja-JP"/>
        </w:rPr>
      </w:pPr>
      <w:r w:rsidRPr="00305BE5">
        <w:rPr>
          <w:lang w:val="es-ES_tradnl" w:eastAsia="ja-JP"/>
        </w:rPr>
        <w:t xml:space="preserve">Para la conmutación de circuitos, la velocidad de llegada de sesión </w:t>
      </w:r>
      <w:r w:rsidRPr="00305BE5">
        <w:rPr>
          <w:position w:val="-14"/>
          <w:lang w:val="es-ES_tradnl"/>
        </w:rPr>
        <w:object w:dxaOrig="1020" w:dyaOrig="380">
          <v:shape id="_x0000_i1040" type="#_x0000_t75" style="width:51.2pt;height:19.05pt" o:ole="">
            <v:imagedata r:id="rId44" o:title=""/>
          </v:shape>
          <o:OLEObject Type="Embed" ProgID="Equation.3" ShapeID="_x0000_i1040" DrawAspect="Content" ObjectID="_1462196740" r:id="rId45"/>
        </w:object>
      </w:r>
      <w:r w:rsidRPr="00305BE5">
        <w:rPr>
          <w:lang w:val="es-ES_tradnl" w:eastAsia="ja-JP"/>
        </w:rPr>
        <w:t xml:space="preserve"> de distribución y la duración media de sesión </w:t>
      </w:r>
      <w:r w:rsidRPr="00305BE5">
        <w:rPr>
          <w:lang w:val="es-ES_tradnl"/>
        </w:rPr>
        <w:sym w:font="Symbol" w:char="F06D"/>
      </w:r>
      <w:r w:rsidRPr="00305BE5">
        <w:rPr>
          <w:i/>
          <w:vertAlign w:val="subscript"/>
          <w:lang w:val="es-ES_tradnl"/>
        </w:rPr>
        <w:t>m,t,n</w:t>
      </w:r>
      <w:r w:rsidRPr="00305BE5">
        <w:rPr>
          <w:lang w:val="es-ES_tradnl" w:eastAsia="ja-JP"/>
        </w:rPr>
        <w:t xml:space="preserve"> se utilizan como parámetros de entrada para el cálculo de capacidad. En términos matemáticos, su producto es equivalente al tráfico ofrecido, medido en Erlangs.</w:t>
      </w:r>
    </w:p>
    <w:p w:rsidR="00F12C67" w:rsidRPr="00305BE5" w:rsidRDefault="00F12C67" w:rsidP="00F12C67">
      <w:pPr>
        <w:rPr>
          <w:lang w:val="es-ES_tradnl" w:eastAsia="ja-JP"/>
        </w:rPr>
      </w:pPr>
      <w:r w:rsidRPr="00305BE5">
        <w:rPr>
          <w:lang w:val="es-ES_tradnl" w:eastAsia="ja-JP"/>
        </w:rPr>
        <w:t xml:space="preserve">Los valores totales del producto de la velocidad de llegada de sesión por célula y la duración media de sesión para las diversas teledensidades </w:t>
      </w:r>
      <w:r w:rsidRPr="00305BE5">
        <w:rPr>
          <w:i/>
          <w:iCs/>
          <w:lang w:val="es-ES_tradnl" w:eastAsia="ja-JP"/>
        </w:rPr>
        <w:t>d</w:t>
      </w:r>
      <w:r w:rsidRPr="00305BE5">
        <w:rPr>
          <w:lang w:val="es-ES_tradnl" w:eastAsia="ja-JP"/>
        </w:rPr>
        <w:t xml:space="preserve"> se reúnen en la oferta de tráfico </w:t>
      </w:r>
      <w:r w:rsidRPr="00305BE5">
        <w:rPr>
          <w:lang w:val="es-ES_tradnl"/>
        </w:rPr>
        <w:sym w:font="Symbol" w:char="F072"/>
      </w:r>
      <w:r w:rsidRPr="00305BE5">
        <w:rPr>
          <w:i/>
          <w:vertAlign w:val="subscript"/>
          <w:lang w:val="es-ES_tradnl"/>
        </w:rPr>
        <w:t xml:space="preserve">d,t,n,rat,p </w:t>
      </w:r>
      <w:r w:rsidRPr="00305BE5">
        <w:rPr>
          <w:lang w:val="es-ES_tradnl" w:eastAsia="ja-JP"/>
        </w:rPr>
        <w:t xml:space="preserve">(s/(s </w:t>
      </w:r>
      <w:r w:rsidRPr="00305BE5">
        <w:rPr>
          <w:lang w:val="es-ES_tradnl" w:eastAsia="ja-JP"/>
        </w:rPr>
        <w:sym w:font="Symbol" w:char="F0D7"/>
      </w:r>
      <w:r w:rsidRPr="00305BE5">
        <w:rPr>
          <w:lang w:val="es-ES_tradnl" w:eastAsia="ja-JP"/>
        </w:rPr>
        <w:t xml:space="preserve"> célula)) que se obtiene de la ecuación:</w:t>
      </w:r>
    </w:p>
    <w:p w:rsidR="00F12C67" w:rsidRPr="00305BE5" w:rsidRDefault="00F12C67" w:rsidP="00F12C67">
      <w:pPr>
        <w:pStyle w:val="Blanc"/>
        <w:rPr>
          <w:lang w:val="es-ES_tradnl"/>
        </w:rPr>
      </w:pPr>
    </w:p>
    <w:p w:rsidR="00F12C67" w:rsidRPr="00305BE5" w:rsidRDefault="00F12C67" w:rsidP="00F12C67">
      <w:pPr>
        <w:pStyle w:val="Equation"/>
        <w:rPr>
          <w:lang w:val="es-ES_tradnl" w:eastAsia="ja-JP"/>
        </w:rPr>
      </w:pPr>
      <w:r w:rsidRPr="00305BE5">
        <w:rPr>
          <w:lang w:val="es-ES_tradnl"/>
        </w:rPr>
        <w:tab/>
      </w:r>
      <w:r w:rsidRPr="00305BE5">
        <w:rPr>
          <w:lang w:val="es-ES_tradnl"/>
        </w:rPr>
        <w:tab/>
      </w:r>
      <w:r w:rsidRPr="00305BE5">
        <w:rPr>
          <w:position w:val="-34"/>
          <w:lang w:val="es-ES_tradnl"/>
        </w:rPr>
        <w:object w:dxaOrig="3240" w:dyaOrig="660">
          <v:shape id="_x0000_i1041" type="#_x0000_t75" style="width:162pt;height:33.2pt" o:ole="">
            <v:imagedata r:id="rId46" o:title=""/>
          </v:shape>
          <o:OLEObject Type="Embed" ProgID="Equation.3" ShapeID="_x0000_i1041" DrawAspect="Content" ObjectID="_1462196741" r:id="rId47"/>
        </w:object>
      </w:r>
      <w:r w:rsidRPr="00305BE5">
        <w:rPr>
          <w:lang w:val="es-ES_tradnl" w:eastAsia="ja-JP"/>
        </w:rPr>
        <w:tab/>
        <w:t>(17)</w:t>
      </w:r>
    </w:p>
    <w:p w:rsidR="00F12C67" w:rsidRPr="00305BE5" w:rsidRDefault="00F12C67" w:rsidP="00F12C67">
      <w:pPr>
        <w:pStyle w:val="Blanc"/>
        <w:rPr>
          <w:lang w:val="es-ES_tradnl"/>
        </w:rPr>
      </w:pPr>
    </w:p>
    <w:p w:rsidR="00F12C67" w:rsidRPr="00305BE5" w:rsidRDefault="00F12C67" w:rsidP="005A1361">
      <w:pPr>
        <w:rPr>
          <w:lang w:val="es-ES_tradnl" w:eastAsia="ja-JP"/>
        </w:rPr>
      </w:pPr>
      <w:r w:rsidRPr="00305BE5">
        <w:rPr>
          <w:lang w:val="es-ES_tradnl" w:eastAsia="ja-JP"/>
        </w:rPr>
        <w:t xml:space="preserve">Representa la suma de duraciones medias de todas las sesiones de la CS </w:t>
      </w:r>
      <w:r w:rsidRPr="00305BE5">
        <w:rPr>
          <w:i/>
          <w:lang w:val="es-ES_tradnl" w:eastAsia="ja-JP"/>
        </w:rPr>
        <w:t>n</w:t>
      </w:r>
      <w:r w:rsidRPr="00305BE5">
        <w:rPr>
          <w:lang w:val="es-ES_tradnl" w:eastAsia="ja-JP"/>
        </w:rPr>
        <w:t xml:space="preserve"> que llega por tiempo unitario en una célula de teledensidad </w:t>
      </w:r>
      <w:r w:rsidRPr="00305BE5">
        <w:rPr>
          <w:i/>
          <w:iCs/>
          <w:lang w:val="es-ES_tradnl" w:eastAsia="ja-JP"/>
        </w:rPr>
        <w:t>d</w:t>
      </w:r>
      <w:r w:rsidRPr="00305BE5">
        <w:rPr>
          <w:lang w:val="es-ES_tradnl" w:eastAsia="ja-JP"/>
        </w:rPr>
        <w:t xml:space="preserve">, </w:t>
      </w:r>
      <w:r w:rsidR="001F432C">
        <w:rPr>
          <w:lang w:val="es-ES_tradnl"/>
        </w:rPr>
        <w:t>GTAR </w:t>
      </w:r>
      <w:r w:rsidR="001F432C" w:rsidRPr="001F432C">
        <w:rPr>
          <w:i/>
          <w:lang w:val="es-ES_tradnl"/>
        </w:rPr>
        <w:t>rat</w:t>
      </w:r>
      <w:r w:rsidRPr="00305BE5">
        <w:rPr>
          <w:lang w:val="es-ES_tradnl" w:eastAsia="ja-JP"/>
        </w:rPr>
        <w:t xml:space="preserve"> y entorno radioeléctrico </w:t>
      </w:r>
      <w:r w:rsidRPr="00305BE5">
        <w:rPr>
          <w:i/>
          <w:iCs/>
          <w:lang w:val="es-ES_tradnl" w:eastAsia="ja-JP"/>
        </w:rPr>
        <w:t>p</w:t>
      </w:r>
      <w:r w:rsidRPr="00305BE5">
        <w:rPr>
          <w:lang w:val="es-ES_tradnl" w:eastAsia="ja-JP"/>
        </w:rPr>
        <w:t xml:space="preserve"> en el intervalo de </w:t>
      </w:r>
      <w:r w:rsidR="005A1361">
        <w:rPr>
          <w:lang w:val="es-ES_tradnl"/>
        </w:rPr>
        <w:t>tiempo </w:t>
      </w:r>
      <w:r w:rsidR="005A1361" w:rsidRPr="005A1361">
        <w:rPr>
          <w:i/>
          <w:iCs/>
          <w:lang w:val="es-ES_tradnl"/>
        </w:rPr>
        <w:t>t</w:t>
      </w:r>
      <w:r w:rsidRPr="00305BE5">
        <w:rPr>
          <w:lang w:val="es-ES_tradnl" w:eastAsia="ja-JP"/>
        </w:rPr>
        <w:t xml:space="preserve">. La unidad de </w:t>
      </w:r>
      <w:r w:rsidRPr="00305BE5">
        <w:rPr>
          <w:lang w:val="es-ES_tradnl"/>
        </w:rPr>
        <w:sym w:font="Symbol" w:char="F072"/>
      </w:r>
      <w:r w:rsidRPr="00305BE5">
        <w:rPr>
          <w:i/>
          <w:vertAlign w:val="subscript"/>
          <w:lang w:val="es-ES_tradnl"/>
        </w:rPr>
        <w:t>d,t,n,rat,p</w:t>
      </w:r>
      <w:r w:rsidRPr="00305BE5">
        <w:rPr>
          <w:lang w:val="es-ES_tradnl"/>
        </w:rPr>
        <w:t xml:space="preserve"> está también representada por la relación </w:t>
      </w:r>
      <w:r w:rsidRPr="00305BE5">
        <w:rPr>
          <w:lang w:val="es-ES_tradnl" w:eastAsia="ja-JP"/>
        </w:rPr>
        <w:t>(Erlang/célula).</w:t>
      </w:r>
    </w:p>
    <w:p w:rsidR="00F12C67" w:rsidRPr="00305BE5" w:rsidRDefault="00F12C67" w:rsidP="00F12C67">
      <w:pPr>
        <w:rPr>
          <w:lang w:val="es-ES_tradnl" w:eastAsia="ja-JP"/>
        </w:rPr>
      </w:pPr>
      <w:r w:rsidRPr="00305BE5">
        <w:rPr>
          <w:lang w:val="es-ES_tradnl" w:eastAsia="ja-JP"/>
        </w:rPr>
        <w:lastRenderedPageBreak/>
        <w:t xml:space="preserve">Los valores totales de la velocidad binaria media de servicio </w:t>
      </w:r>
      <w:r w:rsidRPr="00305BE5">
        <w:rPr>
          <w:i/>
          <w:lang w:val="es-ES_tradnl" w:eastAsia="ko-KR"/>
        </w:rPr>
        <w:t>r</w:t>
      </w:r>
      <w:r w:rsidRPr="00305BE5">
        <w:rPr>
          <w:i/>
          <w:vertAlign w:val="subscript"/>
          <w:lang w:val="es-ES_tradnl" w:eastAsia="ja-JP"/>
        </w:rPr>
        <w:t>d,t,n,rat,p</w:t>
      </w:r>
      <w:r w:rsidRPr="00305BE5">
        <w:rPr>
          <w:lang w:val="es-ES_tradnl"/>
        </w:rPr>
        <w:t xml:space="preserve"> </w:t>
      </w:r>
      <w:r w:rsidRPr="00305BE5">
        <w:rPr>
          <w:lang w:val="es-ES_tradnl" w:eastAsia="ja-JP"/>
        </w:rPr>
        <w:t xml:space="preserve">(bit/s) para la teledensidad </w:t>
      </w:r>
      <w:r w:rsidRPr="00305BE5">
        <w:rPr>
          <w:i/>
          <w:iCs/>
          <w:lang w:val="es-ES_tradnl" w:eastAsia="ja-JP"/>
        </w:rPr>
        <w:t>d</w:t>
      </w:r>
      <w:r w:rsidRPr="00305BE5">
        <w:rPr>
          <w:lang w:val="es-ES_tradnl" w:eastAsia="ja-JP"/>
        </w:rPr>
        <w:t xml:space="preserve"> se obtienen como sigue:</w:t>
      </w:r>
    </w:p>
    <w:p w:rsidR="00F12C67" w:rsidRPr="00305BE5" w:rsidRDefault="00F12C67" w:rsidP="00F12C67">
      <w:pPr>
        <w:pStyle w:val="Blanc"/>
        <w:rPr>
          <w:lang w:val="es-ES_tradnl"/>
        </w:rPr>
      </w:pPr>
    </w:p>
    <w:p w:rsidR="00F12C67" w:rsidRPr="00305BE5" w:rsidRDefault="00F12C67" w:rsidP="00F12C67">
      <w:pPr>
        <w:pStyle w:val="Equation"/>
        <w:rPr>
          <w:lang w:val="es-ES_tradnl" w:eastAsia="ja-JP"/>
        </w:rPr>
      </w:pPr>
      <w:r w:rsidRPr="00305BE5">
        <w:rPr>
          <w:lang w:val="es-ES_tradnl"/>
        </w:rPr>
        <w:tab/>
      </w:r>
      <w:r w:rsidRPr="00305BE5">
        <w:rPr>
          <w:lang w:val="es-ES_tradnl"/>
        </w:rPr>
        <w:tab/>
      </w:r>
      <w:r w:rsidRPr="00305BE5">
        <w:rPr>
          <w:position w:val="-34"/>
          <w:lang w:val="es-ES_tradnl"/>
        </w:rPr>
        <w:object w:dxaOrig="3720" w:dyaOrig="1040">
          <v:shape id="_x0000_i1042" type="#_x0000_t75" style="width:186pt;height:51.9pt" o:ole="">
            <v:imagedata r:id="rId48" o:title=""/>
          </v:shape>
          <o:OLEObject Type="Embed" ProgID="Equation.3" ShapeID="_x0000_i1042" DrawAspect="Content" ObjectID="_1462196742" r:id="rId49"/>
        </w:object>
      </w:r>
      <w:r w:rsidRPr="00305BE5">
        <w:rPr>
          <w:lang w:val="es-ES_tradnl" w:eastAsia="ja-JP"/>
        </w:rPr>
        <w:tab/>
        <w:t>(18)</w:t>
      </w:r>
    </w:p>
    <w:p w:rsidR="00F12C67" w:rsidRPr="00305BE5" w:rsidRDefault="00F12C67" w:rsidP="00F12C67">
      <w:pPr>
        <w:pStyle w:val="Heading4"/>
        <w:rPr>
          <w:lang w:val="es-ES_tradnl" w:eastAsia="ja-JP"/>
        </w:rPr>
      </w:pPr>
      <w:r w:rsidRPr="00305BE5">
        <w:rPr>
          <w:lang w:val="es-ES_tradnl" w:eastAsia="ja-JP"/>
        </w:rPr>
        <w:t>3.6.3.2</w:t>
      </w:r>
      <w:r w:rsidRPr="00305BE5">
        <w:rPr>
          <w:lang w:val="es-ES_tradnl" w:eastAsia="ja-JP"/>
        </w:rPr>
        <w:tab/>
        <w:t>Tráfico de paquetes conmutados</w:t>
      </w:r>
    </w:p>
    <w:p w:rsidR="00F12C67" w:rsidRPr="00305BE5" w:rsidRDefault="00F12C67" w:rsidP="00334464">
      <w:pPr>
        <w:keepNext/>
        <w:keepLines/>
        <w:rPr>
          <w:lang w:val="es-ES_tradnl" w:eastAsia="ja-JP"/>
        </w:rPr>
      </w:pPr>
      <w:r w:rsidRPr="00305BE5">
        <w:rPr>
          <w:lang w:val="es-ES_tradnl" w:eastAsia="ja-JP"/>
        </w:rPr>
        <w:t>Para las categorías de servicio con conmutación de paquetes, el cálculo de la capacidad requiere expresar el tráfico ofrecido en bit/(</w:t>
      </w:r>
      <w:r w:rsidRPr="00305BE5">
        <w:rPr>
          <w:lang w:val="es-ES_tradnl"/>
        </w:rPr>
        <w:t>s</w:t>
      </w:r>
      <w:r w:rsidRPr="00305BE5">
        <w:rPr>
          <w:lang w:val="es-ES_tradnl" w:eastAsia="ja-JP"/>
        </w:rPr>
        <w:t xml:space="preserve"> </w:t>
      </w:r>
      <w:r w:rsidRPr="00305BE5">
        <w:rPr>
          <w:lang w:val="es-ES_tradnl" w:eastAsia="ja-JP"/>
        </w:rPr>
        <w:sym w:font="Symbol" w:char="F0D7"/>
      </w:r>
      <w:r w:rsidRPr="00305BE5">
        <w:rPr>
          <w:lang w:val="es-ES_tradnl" w:eastAsia="ja-JP"/>
        </w:rPr>
        <w:t xml:space="preserve"> </w:t>
      </w:r>
      <w:r w:rsidRPr="00305BE5">
        <w:rPr>
          <w:lang w:val="es-ES_tradnl"/>
        </w:rPr>
        <w:t>célula). La oferta de tráfico se da como tráfico ofrecido total por los entornos de servicio pertenecientes a la misma teledensidad.</w:t>
      </w:r>
      <w:r w:rsidR="006014CE">
        <w:rPr>
          <w:lang w:val="es-ES_tradnl"/>
        </w:rPr>
        <w:t xml:space="preserve"> </w:t>
      </w:r>
      <w:r w:rsidR="006014CE" w:rsidRPr="006014CE">
        <w:rPr>
          <w:i/>
          <w:lang w:val="es-ES_tradnl"/>
        </w:rPr>
        <w:t>T</w:t>
      </w:r>
      <w:r w:rsidR="006014CE" w:rsidRPr="006014CE">
        <w:rPr>
          <w:i/>
          <w:vertAlign w:val="subscript"/>
          <w:lang w:val="es-ES_tradnl"/>
        </w:rPr>
        <w:t>d,t,n,rat,p</w:t>
      </w:r>
      <w:r w:rsidR="006014CE" w:rsidRPr="006014CE">
        <w:t xml:space="preserve"> </w:t>
      </w:r>
      <w:r w:rsidRPr="00305BE5">
        <w:rPr>
          <w:lang w:val="es-ES_tradnl"/>
        </w:rPr>
        <w:t xml:space="preserve">representa el tráfico ofrecido para la categoría de servicio </w:t>
      </w:r>
      <w:r w:rsidRPr="00305BE5">
        <w:rPr>
          <w:i/>
          <w:iCs/>
          <w:lang w:val="es-ES_tradnl"/>
        </w:rPr>
        <w:t>n</w:t>
      </w:r>
      <w:r w:rsidRPr="00305BE5">
        <w:rPr>
          <w:lang w:val="es-ES_tradnl"/>
        </w:rPr>
        <w:t xml:space="preserve"> en el </w:t>
      </w:r>
      <w:r w:rsidR="001F432C">
        <w:rPr>
          <w:lang w:val="es-ES_tradnl"/>
        </w:rPr>
        <w:t>GTAR </w:t>
      </w:r>
      <w:r w:rsidR="001F432C" w:rsidRPr="001F432C">
        <w:rPr>
          <w:i/>
          <w:lang w:val="es-ES_tradnl"/>
        </w:rPr>
        <w:t>rat</w:t>
      </w:r>
      <w:r w:rsidRPr="00305BE5">
        <w:rPr>
          <w:lang w:val="es-ES_tradnl"/>
        </w:rPr>
        <w:t xml:space="preserve"> del entorno radioeléctrico</w:t>
      </w:r>
      <w:r w:rsidR="0024539D">
        <w:rPr>
          <w:lang w:val="es-ES_tradnl"/>
        </w:rPr>
        <w:t> </w:t>
      </w:r>
      <w:r w:rsidRPr="00305BE5">
        <w:rPr>
          <w:i/>
          <w:iCs/>
          <w:lang w:val="es-ES_tradnl"/>
        </w:rPr>
        <w:t>p</w:t>
      </w:r>
      <w:r w:rsidRPr="00305BE5">
        <w:rPr>
          <w:lang w:val="es-ES_tradnl"/>
        </w:rPr>
        <w:t xml:space="preserve"> para la teledensidad </w:t>
      </w:r>
      <w:r w:rsidRPr="00305BE5">
        <w:rPr>
          <w:i/>
          <w:iCs/>
          <w:lang w:val="es-ES_tradnl"/>
        </w:rPr>
        <w:t>d</w:t>
      </w:r>
      <w:r w:rsidRPr="00305BE5">
        <w:rPr>
          <w:lang w:val="es-ES_tradnl"/>
        </w:rPr>
        <w:t xml:space="preserve">, en el intervalo de tiempo diferente </w:t>
      </w:r>
      <w:r w:rsidRPr="00305BE5">
        <w:rPr>
          <w:i/>
          <w:iCs/>
          <w:lang w:val="es-ES_tradnl"/>
        </w:rPr>
        <w:t>t</w:t>
      </w:r>
      <w:r w:rsidRPr="00305BE5">
        <w:rPr>
          <w:lang w:val="es-ES_tradnl"/>
        </w:rPr>
        <w:t>. Se obtiene a partir de:</w:t>
      </w:r>
    </w:p>
    <w:p w:rsidR="00F12C67" w:rsidRPr="00305BE5" w:rsidRDefault="00F12C67" w:rsidP="00F12C67">
      <w:pPr>
        <w:pStyle w:val="Blanc"/>
        <w:rPr>
          <w:lang w:val="es-ES_tradnl"/>
        </w:rPr>
      </w:pPr>
    </w:p>
    <w:p w:rsidR="00F12C67" w:rsidRPr="00305BE5" w:rsidRDefault="00F12C67" w:rsidP="00F12C67">
      <w:pPr>
        <w:pStyle w:val="Equation"/>
        <w:rPr>
          <w:lang w:val="es-ES_tradnl" w:eastAsia="ja-JP"/>
        </w:rPr>
      </w:pPr>
      <w:r w:rsidRPr="00305BE5">
        <w:rPr>
          <w:lang w:val="es-ES_tradnl"/>
        </w:rPr>
        <w:tab/>
      </w:r>
      <w:r w:rsidRPr="00305BE5">
        <w:rPr>
          <w:lang w:val="es-ES_tradnl"/>
        </w:rPr>
        <w:fldChar w:fldCharType="begin"/>
      </w:r>
      <w:r w:rsidRPr="00305BE5">
        <w:rPr>
          <w:lang w:val="es-ES_tradnl"/>
        </w:rPr>
        <w:instrText xml:space="preserve"> EQ </w:instrText>
      </w:r>
      <w:r w:rsidRPr="00305BE5">
        <w:rPr>
          <w:lang w:val="es-ES_tradnl"/>
        </w:rPr>
        <w:fldChar w:fldCharType="end"/>
      </w:r>
      <w:r w:rsidRPr="00305BE5">
        <w:rPr>
          <w:lang w:val="es-ES_tradnl"/>
        </w:rPr>
        <w:tab/>
      </w:r>
      <w:r w:rsidRPr="00305BE5">
        <w:rPr>
          <w:position w:val="-34"/>
          <w:lang w:val="es-ES_tradnl"/>
        </w:rPr>
        <w:object w:dxaOrig="3720" w:dyaOrig="660">
          <v:shape id="_x0000_i1043" type="#_x0000_t75" style="width:186pt;height:33.2pt" o:ole="" o:allowoverlap="f">
            <v:imagedata r:id="rId50" o:title=""/>
          </v:shape>
          <o:OLEObject Type="Embed" ProgID="Equation.3" ShapeID="_x0000_i1043" DrawAspect="Content" ObjectID="_1462196743" r:id="rId51"/>
        </w:object>
      </w:r>
      <w:r w:rsidRPr="00305BE5">
        <w:rPr>
          <w:lang w:val="es-ES_tradnl"/>
        </w:rPr>
        <w:tab/>
      </w:r>
      <w:r w:rsidRPr="00305BE5">
        <w:rPr>
          <w:lang w:val="es-ES_tradnl" w:eastAsia="ja-JP"/>
        </w:rPr>
        <w:t>(19)</w:t>
      </w:r>
    </w:p>
    <w:p w:rsidR="00F12C67" w:rsidRPr="00305BE5" w:rsidRDefault="00F12C67" w:rsidP="00F12C67">
      <w:pPr>
        <w:pStyle w:val="Blanc"/>
        <w:rPr>
          <w:lang w:val="es-ES_tradnl"/>
        </w:rPr>
      </w:pPr>
    </w:p>
    <w:p w:rsidR="00F12C67" w:rsidRPr="00305BE5" w:rsidRDefault="00F12C67" w:rsidP="005A1361">
      <w:pPr>
        <w:rPr>
          <w:lang w:val="es-ES_tradnl" w:eastAsia="ja-JP"/>
        </w:rPr>
      </w:pPr>
      <w:r w:rsidRPr="00305BE5">
        <w:rPr>
          <w:lang w:val="es-ES_tradnl" w:eastAsia="ja-JP"/>
        </w:rPr>
        <w:t xml:space="preserve">que representa la suma de la cantidad de bits incluida en todas las sesiones de SC </w:t>
      </w:r>
      <w:r w:rsidRPr="00305BE5">
        <w:rPr>
          <w:i/>
          <w:iCs/>
          <w:lang w:val="es-ES_tradnl" w:eastAsia="ja-JP"/>
        </w:rPr>
        <w:t>n</w:t>
      </w:r>
      <w:r w:rsidRPr="00305BE5">
        <w:rPr>
          <w:lang w:val="es-ES_tradnl" w:eastAsia="ja-JP"/>
        </w:rPr>
        <w:t xml:space="preserve"> que llega por unidad de tiempo a una célula con teledensidad </w:t>
      </w:r>
      <w:r w:rsidRPr="00305BE5">
        <w:rPr>
          <w:i/>
          <w:iCs/>
          <w:lang w:val="es-ES_tradnl" w:eastAsia="ja-JP"/>
        </w:rPr>
        <w:t>d</w:t>
      </w:r>
      <w:r w:rsidRPr="00305BE5">
        <w:rPr>
          <w:lang w:val="es-ES_tradnl" w:eastAsia="ja-JP"/>
        </w:rPr>
        <w:t xml:space="preserve">, </w:t>
      </w:r>
      <w:r w:rsidR="001F432C">
        <w:rPr>
          <w:lang w:val="es-ES_tradnl"/>
        </w:rPr>
        <w:t>GTAR </w:t>
      </w:r>
      <w:r w:rsidR="001F432C" w:rsidRPr="001F432C">
        <w:rPr>
          <w:i/>
          <w:lang w:val="es-ES_tradnl"/>
        </w:rPr>
        <w:t>rat</w:t>
      </w:r>
      <w:r w:rsidRPr="00305BE5">
        <w:rPr>
          <w:lang w:val="es-ES_tradnl" w:eastAsia="ja-JP"/>
        </w:rPr>
        <w:t xml:space="preserve"> y entorno radioeléctrico</w:t>
      </w:r>
      <w:r w:rsidR="0024539D">
        <w:rPr>
          <w:lang w:val="es-ES_tradnl" w:eastAsia="ja-JP"/>
        </w:rPr>
        <w:t> </w:t>
      </w:r>
      <w:r w:rsidRPr="00305BE5">
        <w:rPr>
          <w:i/>
          <w:iCs/>
          <w:lang w:val="es-ES_tradnl" w:eastAsia="ja-JP"/>
        </w:rPr>
        <w:t>p</w:t>
      </w:r>
      <w:r w:rsidRPr="00305BE5">
        <w:rPr>
          <w:lang w:val="es-ES_tradnl" w:eastAsia="ja-JP"/>
        </w:rPr>
        <w:t xml:space="preserve">, en el intervalo de </w:t>
      </w:r>
      <w:r w:rsidR="005A1361">
        <w:rPr>
          <w:lang w:val="es-ES_tradnl"/>
        </w:rPr>
        <w:t>tiempo </w:t>
      </w:r>
      <w:r w:rsidR="005A1361" w:rsidRPr="005A1361">
        <w:rPr>
          <w:i/>
          <w:iCs/>
          <w:lang w:val="es-ES_tradnl"/>
        </w:rPr>
        <w:t>t</w:t>
      </w:r>
      <w:r w:rsidRPr="00305BE5">
        <w:rPr>
          <w:lang w:val="es-ES_tradnl" w:eastAsia="ja-JP"/>
        </w:rPr>
        <w:t>.</w:t>
      </w:r>
    </w:p>
    <w:p w:rsidR="00F12C67" w:rsidRPr="00305BE5" w:rsidRDefault="00F12C67" w:rsidP="00F12C67">
      <w:pPr>
        <w:pStyle w:val="Heading1"/>
        <w:rPr>
          <w:lang w:val="es-ES_tradnl"/>
        </w:rPr>
      </w:pPr>
      <w:r w:rsidRPr="00305BE5">
        <w:rPr>
          <w:lang w:val="es-ES_tradnl"/>
        </w:rPr>
        <w:t>4</w:t>
      </w:r>
      <w:r w:rsidRPr="00305BE5">
        <w:rPr>
          <w:lang w:val="es-ES_tradnl"/>
        </w:rPr>
        <w:tab/>
        <w:t>Determinación de la capacidad requerida del sistema y de las necesidades de espectro</w:t>
      </w:r>
    </w:p>
    <w:p w:rsidR="00F12C67" w:rsidRPr="00305BE5" w:rsidRDefault="00F12C67" w:rsidP="00334464">
      <w:pPr>
        <w:rPr>
          <w:lang w:val="es-ES_tradnl"/>
        </w:rPr>
      </w:pPr>
      <w:r w:rsidRPr="00305BE5">
        <w:rPr>
          <w:lang w:val="es-ES_tradnl"/>
        </w:rPr>
        <w:t>En el Paso 6 de la Fig. </w:t>
      </w:r>
      <w:r>
        <w:rPr>
          <w:lang w:val="es-ES_tradnl"/>
        </w:rPr>
        <w:t>1</w:t>
      </w:r>
      <w:r w:rsidRPr="00305BE5">
        <w:rPr>
          <w:lang w:val="es-ES_tradnl"/>
        </w:rPr>
        <w:t>, la capacidad requerida del sistema llegará a atender el tráfico ofrecido básico, mientras que el cumplimiento de las necesidades de calidad de servicio para cada categoría de servicio</w:t>
      </w:r>
      <w:r w:rsidR="00334464">
        <w:rPr>
          <w:lang w:val="es-ES_tradnl"/>
        </w:rPr>
        <w:t> </w:t>
      </w:r>
      <w:r w:rsidRPr="00305BE5">
        <w:rPr>
          <w:i/>
          <w:iCs/>
          <w:lang w:val="es-ES_tradnl"/>
        </w:rPr>
        <w:t>n</w:t>
      </w:r>
      <w:r w:rsidRPr="00305BE5">
        <w:rPr>
          <w:lang w:val="es-ES_tradnl"/>
        </w:rPr>
        <w:t xml:space="preserve"> se define para cada </w:t>
      </w:r>
      <w:r w:rsidR="001F432C">
        <w:rPr>
          <w:lang w:val="es-ES_tradnl"/>
        </w:rPr>
        <w:t>GTAR </w:t>
      </w:r>
      <w:r w:rsidR="001F432C" w:rsidRPr="001F432C">
        <w:rPr>
          <w:i/>
          <w:lang w:val="es-ES_tradnl"/>
        </w:rPr>
        <w:t>rat</w:t>
      </w:r>
      <w:r w:rsidRPr="00305BE5">
        <w:rPr>
          <w:lang w:val="es-ES_tradnl"/>
        </w:rPr>
        <w:t xml:space="preserve"> y entorno radioeléctrico</w:t>
      </w:r>
      <w:r w:rsidR="00334464">
        <w:rPr>
          <w:lang w:val="es-ES_tradnl"/>
        </w:rPr>
        <w:t> </w:t>
      </w:r>
      <w:r w:rsidRPr="00305BE5">
        <w:rPr>
          <w:i/>
          <w:iCs/>
          <w:lang w:val="es-ES_tradnl"/>
        </w:rPr>
        <w:t>p</w:t>
      </w:r>
      <w:r w:rsidRPr="00305BE5">
        <w:rPr>
          <w:lang w:val="es-ES_tradnl"/>
        </w:rPr>
        <w:t xml:space="preserve"> en cada teledensidad</w:t>
      </w:r>
      <w:r w:rsidR="0024539D">
        <w:rPr>
          <w:lang w:val="es-ES_tradnl"/>
        </w:rPr>
        <w:t> </w:t>
      </w:r>
      <w:r w:rsidRPr="00305BE5">
        <w:rPr>
          <w:i/>
          <w:iCs/>
          <w:lang w:val="es-ES_tradnl"/>
        </w:rPr>
        <w:t>d</w:t>
      </w:r>
      <w:r w:rsidRPr="00305BE5">
        <w:rPr>
          <w:lang w:val="es-ES_tradnl"/>
        </w:rPr>
        <w:t xml:space="preserve"> e intervalo de tiempo</w:t>
      </w:r>
      <w:r w:rsidR="00334464">
        <w:rPr>
          <w:lang w:val="es-ES_tradnl"/>
        </w:rPr>
        <w:t> </w:t>
      </w:r>
      <w:r w:rsidRPr="00305BE5">
        <w:rPr>
          <w:i/>
          <w:iCs/>
          <w:lang w:val="es-ES_tradnl"/>
        </w:rPr>
        <w:t>t</w:t>
      </w:r>
      <w:r w:rsidRPr="00305BE5">
        <w:rPr>
          <w:lang w:val="es-ES_tradnl"/>
        </w:rPr>
        <w:t xml:space="preserve">. La capacidad requerida del sistema, expresada en bit/s, se determina separadamente para el tráfico de circuitos conmutados (procedimiento de reserva) y paquetes conmutados. El número de categorías de servicio con circuitos conmutados se establece como </w:t>
      </w:r>
      <w:r w:rsidRPr="00305BE5">
        <w:rPr>
          <w:i/>
          <w:lang w:val="es-ES_tradnl" w:eastAsia="ja-JP"/>
        </w:rPr>
        <w:t>N</w:t>
      </w:r>
      <w:r w:rsidRPr="00305BE5">
        <w:rPr>
          <w:i/>
          <w:vertAlign w:val="subscript"/>
          <w:lang w:val="es-ES_tradnl" w:eastAsia="ja-JP"/>
        </w:rPr>
        <w:t>cs</w:t>
      </w:r>
      <w:r w:rsidRPr="00305BE5">
        <w:rPr>
          <w:lang w:val="es-ES_tradnl" w:eastAsia="ja-JP"/>
        </w:rPr>
        <w:t xml:space="preserve">, mientras que el número de categorías de servicio basadas en paquetes se simboliza como </w:t>
      </w:r>
      <w:r w:rsidRPr="00305BE5">
        <w:rPr>
          <w:i/>
          <w:lang w:val="es-ES_tradnl" w:eastAsia="ja-JP"/>
        </w:rPr>
        <w:t>N</w:t>
      </w:r>
      <w:r w:rsidRPr="00305BE5">
        <w:rPr>
          <w:i/>
          <w:vertAlign w:val="subscript"/>
          <w:lang w:val="es-ES_tradnl" w:eastAsia="ja-JP"/>
        </w:rPr>
        <w:t>ps</w:t>
      </w:r>
      <w:r w:rsidRPr="00305BE5">
        <w:rPr>
          <w:lang w:val="es-ES_tradnl" w:eastAsia="ja-JP"/>
        </w:rPr>
        <w:t>, siendo </w:t>
      </w:r>
      <w:r w:rsidRPr="00305BE5">
        <w:rPr>
          <w:i/>
          <w:lang w:val="es-ES_tradnl" w:eastAsia="ja-JP"/>
        </w:rPr>
        <w:t>N</w:t>
      </w:r>
      <w:r w:rsidRPr="00305BE5">
        <w:rPr>
          <w:lang w:val="es-ES_tradnl" w:eastAsia="ja-JP"/>
        </w:rPr>
        <w:t xml:space="preserve"> = </w:t>
      </w:r>
      <w:r w:rsidRPr="00305BE5">
        <w:rPr>
          <w:i/>
          <w:lang w:val="es-ES_tradnl" w:eastAsia="ja-JP"/>
        </w:rPr>
        <w:t>N</w:t>
      </w:r>
      <w:r w:rsidRPr="00305BE5">
        <w:rPr>
          <w:i/>
          <w:vertAlign w:val="subscript"/>
          <w:lang w:val="es-ES_tradnl" w:eastAsia="ja-JP"/>
        </w:rPr>
        <w:t>cs</w:t>
      </w:r>
      <w:r w:rsidRPr="00305BE5">
        <w:rPr>
          <w:lang w:val="es-ES_tradnl" w:eastAsia="ja-JP"/>
        </w:rPr>
        <w:t xml:space="preserve"> + </w:t>
      </w:r>
      <w:r w:rsidRPr="00305BE5">
        <w:rPr>
          <w:i/>
          <w:lang w:val="es-ES_tradnl" w:eastAsia="ja-JP"/>
        </w:rPr>
        <w:t>N</w:t>
      </w:r>
      <w:r w:rsidRPr="00305BE5">
        <w:rPr>
          <w:i/>
          <w:vertAlign w:val="subscript"/>
          <w:lang w:val="es-ES_tradnl" w:eastAsia="ja-JP"/>
        </w:rPr>
        <w:t>ps</w:t>
      </w:r>
      <w:r w:rsidRPr="00305BE5">
        <w:rPr>
          <w:lang w:val="es-ES_tradnl" w:eastAsia="ja-JP"/>
        </w:rPr>
        <w:t xml:space="preserve"> la cantidad total de categorías de servicio.</w:t>
      </w:r>
    </w:p>
    <w:p w:rsidR="00F12C67" w:rsidRPr="00305BE5" w:rsidRDefault="00F12C67" w:rsidP="00F12C67">
      <w:pPr>
        <w:rPr>
          <w:lang w:val="es-ES_tradnl" w:eastAsia="ja-JP"/>
        </w:rPr>
      </w:pPr>
      <w:r w:rsidRPr="00305BE5">
        <w:rPr>
          <w:lang w:val="es-ES_tradnl"/>
        </w:rPr>
        <w:t xml:space="preserve">Los resultados de estos cálculos proporcionan la capacidad requerida del sistema </w:t>
      </w:r>
      <w:r w:rsidRPr="00305BE5">
        <w:rPr>
          <w:i/>
          <w:lang w:val="es-ES_tradnl" w:eastAsia="ja-JP"/>
        </w:rPr>
        <w:t>C</w:t>
      </w:r>
      <w:r w:rsidRPr="00305BE5">
        <w:rPr>
          <w:i/>
          <w:vertAlign w:val="subscript"/>
          <w:lang w:val="es-ES_tradnl" w:eastAsia="ja-JP"/>
        </w:rPr>
        <w:t>d,t,rat,p,cs</w:t>
      </w:r>
      <w:r w:rsidRPr="00305BE5">
        <w:rPr>
          <w:lang w:val="es-ES_tradnl" w:eastAsia="ja-JP"/>
        </w:rPr>
        <w:t xml:space="preserve"> y </w:t>
      </w:r>
      <w:r w:rsidRPr="00305BE5">
        <w:rPr>
          <w:i/>
          <w:lang w:val="es-ES_tradnl" w:eastAsia="ja-JP"/>
        </w:rPr>
        <w:t>C</w:t>
      </w:r>
      <w:r w:rsidRPr="00305BE5">
        <w:rPr>
          <w:i/>
          <w:vertAlign w:val="subscript"/>
          <w:lang w:val="es-ES_tradnl" w:eastAsia="ja-JP"/>
        </w:rPr>
        <w:t>d,t,rat,p,ps</w:t>
      </w:r>
      <w:r w:rsidRPr="00305BE5">
        <w:rPr>
          <w:lang w:val="es-ES_tradnl" w:eastAsia="ja-JP"/>
        </w:rPr>
        <w:t xml:space="preserve"> </w:t>
      </w:r>
      <w:r>
        <w:rPr>
          <w:lang w:val="es-ES_tradnl" w:eastAsia="ja-JP"/>
        </w:rPr>
        <w:t>[</w:t>
      </w:r>
      <w:r w:rsidRPr="00305BE5">
        <w:rPr>
          <w:lang w:val="es-ES_tradnl" w:eastAsia="ja-JP"/>
        </w:rPr>
        <w:t xml:space="preserve">bit/(s </w:t>
      </w:r>
      <w:r w:rsidRPr="00305BE5">
        <w:rPr>
          <w:lang w:val="es-ES_tradnl" w:eastAsia="ja-JP"/>
        </w:rPr>
        <w:sym w:font="Symbol" w:char="F0D7"/>
      </w:r>
      <w:r w:rsidRPr="00305BE5">
        <w:rPr>
          <w:lang w:val="es-ES_tradnl" w:eastAsia="ja-JP"/>
        </w:rPr>
        <w:t xml:space="preserve"> célula)</w:t>
      </w:r>
      <w:r>
        <w:rPr>
          <w:lang w:val="es-ES_tradnl" w:eastAsia="ja-JP"/>
        </w:rPr>
        <w:t>]</w:t>
      </w:r>
      <w:r w:rsidRPr="00305BE5">
        <w:rPr>
          <w:lang w:val="es-ES_tradnl" w:eastAsia="ja-JP"/>
        </w:rPr>
        <w:t>, respectivamente, para el tráfico de circuitos conmutados y el tráfico de paquetes conmutados.</w:t>
      </w:r>
    </w:p>
    <w:p w:rsidR="00F12C67" w:rsidRPr="00305BE5" w:rsidRDefault="00F12C67" w:rsidP="00A95C41">
      <w:pPr>
        <w:rPr>
          <w:lang w:val="es-ES_tradnl" w:eastAsia="ja-JP"/>
        </w:rPr>
      </w:pPr>
      <w:r w:rsidRPr="00305BE5">
        <w:rPr>
          <w:i/>
          <w:lang w:val="es-ES_tradnl" w:eastAsia="ja-JP"/>
        </w:rPr>
        <w:t>C</w:t>
      </w:r>
      <w:r w:rsidRPr="00305BE5">
        <w:rPr>
          <w:i/>
          <w:vertAlign w:val="subscript"/>
          <w:lang w:val="es-ES_tradnl" w:eastAsia="ja-JP"/>
        </w:rPr>
        <w:t>d,t,rat,p,cs</w:t>
      </w:r>
      <w:r w:rsidRPr="00305BE5">
        <w:rPr>
          <w:lang w:val="es-ES_tradnl" w:eastAsia="ja-JP"/>
        </w:rPr>
        <w:t xml:space="preserve"> representa la capacidad del sistema requerida para satisfacer las necesidades de calidad de servicio de todas las QoS de circuitos conmutados (procedimiento de reserva) en la teledensidad </w:t>
      </w:r>
      <w:r w:rsidRPr="00305BE5">
        <w:rPr>
          <w:i/>
          <w:iCs/>
          <w:lang w:val="es-ES_tradnl" w:eastAsia="ja-JP"/>
        </w:rPr>
        <w:t>d</w:t>
      </w:r>
      <w:r w:rsidRPr="00305BE5">
        <w:rPr>
          <w:lang w:val="es-ES_tradnl" w:eastAsia="ja-JP"/>
        </w:rPr>
        <w:t>, el intervalo de tiempo</w:t>
      </w:r>
      <w:r w:rsidR="00A95C41">
        <w:rPr>
          <w:lang w:val="es-ES_tradnl" w:eastAsia="ja-JP"/>
        </w:rPr>
        <w:t> </w:t>
      </w:r>
      <w:r w:rsidRPr="00305BE5">
        <w:rPr>
          <w:i/>
          <w:iCs/>
          <w:lang w:val="es-ES_tradnl" w:eastAsia="ja-JP"/>
        </w:rPr>
        <w:t>t</w:t>
      </w:r>
      <w:r w:rsidRPr="00305BE5">
        <w:rPr>
          <w:lang w:val="es-ES_tradnl" w:eastAsia="ja-JP"/>
        </w:rPr>
        <w:t xml:space="preserve">, el </w:t>
      </w:r>
      <w:r w:rsidR="001F432C">
        <w:rPr>
          <w:lang w:val="es-ES_tradnl"/>
        </w:rPr>
        <w:t>GTAR </w:t>
      </w:r>
      <w:r w:rsidR="001F432C" w:rsidRPr="001F432C">
        <w:rPr>
          <w:i/>
          <w:lang w:val="es-ES_tradnl"/>
        </w:rPr>
        <w:t>rat</w:t>
      </w:r>
      <w:r w:rsidRPr="00305BE5">
        <w:rPr>
          <w:lang w:val="es-ES_tradnl" w:eastAsia="ja-JP"/>
        </w:rPr>
        <w:t xml:space="preserve"> y el entorno radioeléctrico</w:t>
      </w:r>
      <w:r w:rsidR="0024539D">
        <w:rPr>
          <w:lang w:val="es-ES_tradnl" w:eastAsia="ja-JP"/>
        </w:rPr>
        <w:t> </w:t>
      </w:r>
      <w:r w:rsidRPr="00305BE5">
        <w:rPr>
          <w:i/>
          <w:iCs/>
          <w:lang w:val="es-ES_tradnl" w:eastAsia="ja-JP"/>
        </w:rPr>
        <w:t>p</w:t>
      </w:r>
      <w:r w:rsidRPr="00305BE5">
        <w:rPr>
          <w:lang w:val="es-ES_tradnl" w:eastAsia="ja-JP"/>
        </w:rPr>
        <w:t xml:space="preserve">, mientras que </w:t>
      </w:r>
      <w:r w:rsidRPr="00305BE5">
        <w:rPr>
          <w:i/>
          <w:lang w:val="es-ES_tradnl" w:eastAsia="ja-JP"/>
        </w:rPr>
        <w:t>C</w:t>
      </w:r>
      <w:r w:rsidRPr="00305BE5">
        <w:rPr>
          <w:i/>
          <w:vertAlign w:val="subscript"/>
          <w:lang w:val="es-ES_tradnl" w:eastAsia="ja-JP"/>
        </w:rPr>
        <w:t>d,t,rat,p,ps</w:t>
      </w:r>
      <w:r w:rsidRPr="00305BE5">
        <w:rPr>
          <w:lang w:val="es-ES_tradnl" w:eastAsia="ja-JP"/>
        </w:rPr>
        <w:t xml:space="preserve"> representa la capacidad del sistema requerida para satisfacer las necesidades de calidad de servicio de todas las categorías de servicio con paquetes conmutados en la teledensidad </w:t>
      </w:r>
      <w:r w:rsidRPr="00305BE5">
        <w:rPr>
          <w:i/>
          <w:iCs/>
          <w:lang w:val="es-ES_tradnl" w:eastAsia="ja-JP"/>
        </w:rPr>
        <w:t>d</w:t>
      </w:r>
      <w:r w:rsidRPr="00305BE5">
        <w:rPr>
          <w:lang w:val="es-ES_tradnl" w:eastAsia="ja-JP"/>
        </w:rPr>
        <w:t>, el intervalo de tiempo </w:t>
      </w:r>
      <w:r w:rsidRPr="00305BE5">
        <w:rPr>
          <w:i/>
          <w:iCs/>
          <w:lang w:val="es-ES_tradnl" w:eastAsia="ja-JP"/>
        </w:rPr>
        <w:t>t</w:t>
      </w:r>
      <w:r w:rsidRPr="00305BE5">
        <w:rPr>
          <w:lang w:val="es-ES_tradnl" w:eastAsia="ja-JP"/>
        </w:rPr>
        <w:t xml:space="preserve">, el GAT </w:t>
      </w:r>
      <w:r w:rsidRPr="00305BE5">
        <w:rPr>
          <w:i/>
          <w:iCs/>
          <w:lang w:val="es-ES_tradnl" w:eastAsia="ja-JP"/>
        </w:rPr>
        <w:t>rat</w:t>
      </w:r>
      <w:r w:rsidRPr="00305BE5">
        <w:rPr>
          <w:lang w:val="es-ES_tradnl" w:eastAsia="ja-JP"/>
        </w:rPr>
        <w:t xml:space="preserve"> y el entorno radioeléctrico</w:t>
      </w:r>
      <w:r w:rsidR="0024539D">
        <w:rPr>
          <w:lang w:val="es-ES_tradnl" w:eastAsia="ja-JP"/>
        </w:rPr>
        <w:t> </w:t>
      </w:r>
      <w:r w:rsidRPr="00305BE5">
        <w:rPr>
          <w:i/>
          <w:iCs/>
          <w:lang w:val="es-ES_tradnl" w:eastAsia="ja-JP"/>
        </w:rPr>
        <w:t>p</w:t>
      </w:r>
      <w:r w:rsidRPr="00305BE5">
        <w:rPr>
          <w:lang w:val="es-ES_tradnl" w:eastAsia="ja-JP"/>
        </w:rPr>
        <w:t>.</w:t>
      </w:r>
    </w:p>
    <w:p w:rsidR="00F12C67" w:rsidRPr="00305BE5" w:rsidRDefault="00F12C67" w:rsidP="00F12C67">
      <w:pPr>
        <w:pStyle w:val="Heading2"/>
        <w:rPr>
          <w:lang w:val="es-ES_tradnl"/>
        </w:rPr>
      </w:pPr>
      <w:r w:rsidRPr="00305BE5">
        <w:rPr>
          <w:lang w:val="es-ES_tradnl"/>
        </w:rPr>
        <w:t>4.1</w:t>
      </w:r>
      <w:r w:rsidRPr="00305BE5">
        <w:rPr>
          <w:lang w:val="es-ES_tradnl"/>
        </w:rPr>
        <w:tab/>
        <w:t>Cálculo de la capacidad requerida del sistema para el tráfico de circuitos conmutados</w:t>
      </w:r>
    </w:p>
    <w:p w:rsidR="00F12C67" w:rsidRPr="00305BE5" w:rsidRDefault="00F12C67" w:rsidP="00F12C67">
      <w:pPr>
        <w:rPr>
          <w:lang w:val="es-ES_tradnl"/>
        </w:rPr>
      </w:pPr>
      <w:r w:rsidRPr="00305BE5">
        <w:rPr>
          <w:lang w:val="es-ES_tradnl"/>
        </w:rPr>
        <w:t>La capacidad requerida del sistema para categorías de servicio con circuitos conmutados (procedimiento mediante reserva) está en función del número de canales de servicio necesarios para alcanzar una probabilidad de bloqueo dada, junto con la velocidad de datos del canal. La conocida teoría de Erlang viene al caso para calcular la capacidad que se necesita para obtener una probabilidad de bloqueo inferior o igual a un valor específico [</w:t>
      </w:r>
      <w:r w:rsidRPr="00305BE5">
        <w:rPr>
          <w:lang w:val="es-ES_tradnl" w:eastAsia="ja-JP"/>
        </w:rPr>
        <w:t>Kleinrock, 1975</w:t>
      </w:r>
      <w:r w:rsidRPr="00305BE5">
        <w:rPr>
          <w:lang w:val="es-ES_tradnl"/>
        </w:rPr>
        <w:t xml:space="preserve">]. Los parámetros de </w:t>
      </w:r>
      <w:r w:rsidRPr="00305BE5">
        <w:rPr>
          <w:lang w:val="es-ES_tradnl"/>
        </w:rPr>
        <w:lastRenderedPageBreak/>
        <w:t>entrada utilizados para determinar el número requerido de canales de servicio para sesiones con conmutación de circuitos son los siguientes:</w:t>
      </w:r>
    </w:p>
    <w:p w:rsidR="00F12C67" w:rsidRPr="00305BE5" w:rsidRDefault="00F12C67" w:rsidP="00F12C67">
      <w:pPr>
        <w:pStyle w:val="enumlev1"/>
        <w:rPr>
          <w:lang w:val="es-ES_tradnl"/>
        </w:rPr>
      </w:pPr>
      <w:r w:rsidRPr="00305BE5">
        <w:rPr>
          <w:lang w:val="es-ES_tradnl"/>
        </w:rPr>
        <w:t>–</w:t>
      </w:r>
      <w:r w:rsidRPr="00305BE5">
        <w:rPr>
          <w:lang w:val="es-ES_tradnl"/>
        </w:rPr>
        <w:tab/>
        <w:t xml:space="preserve">El tráfico ofrecido en </w:t>
      </w:r>
      <w:r w:rsidRPr="00305BE5">
        <w:rPr>
          <w:lang w:val="es-ES_tradnl" w:eastAsia="ja-JP"/>
        </w:rPr>
        <w:t xml:space="preserve">Erlangs por célula o sector </w:t>
      </w:r>
      <w:r w:rsidRPr="00305BE5">
        <w:rPr>
          <w:lang w:val="es-ES_tradnl" w:eastAsia="ja-JP"/>
        </w:rPr>
        <w:sym w:font="Symbol" w:char="F072"/>
      </w:r>
      <w:r w:rsidRPr="00305BE5">
        <w:rPr>
          <w:i/>
          <w:vertAlign w:val="subscript"/>
          <w:lang w:val="es-ES_tradnl" w:eastAsia="ja-JP"/>
        </w:rPr>
        <w:t>d,t,n,rat,p</w:t>
      </w:r>
      <w:r w:rsidRPr="00305BE5">
        <w:rPr>
          <w:lang w:val="es-ES_tradnl"/>
        </w:rPr>
        <w:t xml:space="preserve"> </w:t>
      </w:r>
      <w:r w:rsidRPr="00305BE5">
        <w:rPr>
          <w:lang w:val="es-ES_tradnl" w:eastAsia="ja-JP"/>
        </w:rPr>
        <w:t>(§ 3.6.3.1).</w:t>
      </w:r>
    </w:p>
    <w:p w:rsidR="00F12C67" w:rsidRPr="00305BE5" w:rsidRDefault="00F12C67" w:rsidP="00F12C67">
      <w:pPr>
        <w:pStyle w:val="enumlev1"/>
        <w:rPr>
          <w:lang w:val="es-ES_tradnl"/>
        </w:rPr>
      </w:pPr>
      <w:r w:rsidRPr="00305BE5">
        <w:rPr>
          <w:lang w:val="es-ES_tradnl"/>
        </w:rPr>
        <w:t>–</w:t>
      </w:r>
      <w:r w:rsidRPr="00305BE5">
        <w:rPr>
          <w:lang w:val="es-ES_tradnl"/>
        </w:rPr>
        <w:tab/>
        <w:t xml:space="preserve">La velocidad de datos de canal </w:t>
      </w:r>
      <w:r w:rsidRPr="00305BE5">
        <w:rPr>
          <w:i/>
          <w:szCs w:val="24"/>
          <w:lang w:val="es-ES_tradnl"/>
        </w:rPr>
        <w:t>r</w:t>
      </w:r>
      <w:r w:rsidRPr="00305BE5">
        <w:rPr>
          <w:i/>
          <w:szCs w:val="24"/>
          <w:vertAlign w:val="subscript"/>
          <w:lang w:val="es-ES_tradnl"/>
        </w:rPr>
        <w:t>d,t,n,rat,p</w:t>
      </w:r>
      <w:r w:rsidRPr="00305BE5">
        <w:rPr>
          <w:szCs w:val="24"/>
          <w:lang w:val="es-ES_tradnl"/>
        </w:rPr>
        <w:t xml:space="preserve"> para la categoría de servicio </w:t>
      </w:r>
      <w:r w:rsidRPr="00305BE5">
        <w:rPr>
          <w:i/>
          <w:szCs w:val="24"/>
          <w:lang w:val="es-ES_tradnl"/>
        </w:rPr>
        <w:t xml:space="preserve">n </w:t>
      </w:r>
      <w:r w:rsidRPr="00305BE5">
        <w:rPr>
          <w:szCs w:val="24"/>
          <w:lang w:val="es-ES_tradnl"/>
        </w:rPr>
        <w:t>(§ 3.6.3.1).</w:t>
      </w:r>
    </w:p>
    <w:p w:rsidR="00F12C67" w:rsidRPr="00305BE5" w:rsidRDefault="00F12C67" w:rsidP="00F12C67">
      <w:pPr>
        <w:pStyle w:val="enumlev1"/>
        <w:rPr>
          <w:lang w:val="es-ES_tradnl"/>
        </w:rPr>
      </w:pPr>
      <w:r w:rsidRPr="00305BE5">
        <w:rPr>
          <w:lang w:val="es-ES_tradnl"/>
        </w:rPr>
        <w:t>–</w:t>
      </w:r>
      <w:r w:rsidRPr="00305BE5">
        <w:rPr>
          <w:lang w:val="es-ES_tradnl"/>
        </w:rPr>
        <w:tab/>
        <w:t xml:space="preserve">La probabilidad máxima admisible de bloqueo </w:t>
      </w:r>
      <w:r w:rsidRPr="00305BE5">
        <w:rPr>
          <w:lang w:val="es-ES_tradnl" w:eastAsia="ja-JP"/>
        </w:rPr>
        <w:sym w:font="Symbol" w:char="F070"/>
      </w:r>
      <w:r w:rsidRPr="00305BE5">
        <w:rPr>
          <w:i/>
          <w:vertAlign w:val="subscript"/>
          <w:lang w:val="es-ES_tradnl" w:eastAsia="ja-JP"/>
        </w:rPr>
        <w:t>n</w:t>
      </w:r>
      <w:r w:rsidRPr="00305BE5">
        <w:rPr>
          <w:lang w:val="es-ES_tradnl" w:eastAsia="ja-JP"/>
        </w:rPr>
        <w:t>, cuyos valores aparecen en el Cuadro 5 (§ 3.4.1.3).</w:t>
      </w:r>
    </w:p>
    <w:p w:rsidR="00F12C67" w:rsidRPr="00305BE5" w:rsidRDefault="00F12C67" w:rsidP="00F12C67">
      <w:pPr>
        <w:rPr>
          <w:lang w:val="es-ES_tradnl" w:eastAsia="ja-JP"/>
        </w:rPr>
      </w:pPr>
      <w:r w:rsidRPr="00305BE5">
        <w:rPr>
          <w:lang w:val="es-ES_tradnl"/>
        </w:rPr>
        <w:t xml:space="preserve">A continuación, se sustituyen </w:t>
      </w:r>
      <w:r w:rsidRPr="00305BE5">
        <w:rPr>
          <w:lang w:val="es-ES_tradnl" w:eastAsia="ja-JP"/>
        </w:rPr>
        <w:sym w:font="Symbol" w:char="F072"/>
      </w:r>
      <w:r w:rsidRPr="00305BE5">
        <w:rPr>
          <w:i/>
          <w:vertAlign w:val="subscript"/>
          <w:lang w:val="es-ES_tradnl" w:eastAsia="ja-JP"/>
        </w:rPr>
        <w:t>d,t,n,rat,p</w:t>
      </w:r>
      <w:r w:rsidRPr="00305BE5">
        <w:rPr>
          <w:lang w:val="es-ES_tradnl" w:eastAsia="ja-JP"/>
        </w:rPr>
        <w:t xml:space="preserve"> y </w:t>
      </w:r>
      <w:r w:rsidRPr="00305BE5">
        <w:rPr>
          <w:i/>
          <w:szCs w:val="24"/>
          <w:lang w:val="es-ES_tradnl"/>
        </w:rPr>
        <w:t>r</w:t>
      </w:r>
      <w:r w:rsidRPr="00305BE5">
        <w:rPr>
          <w:i/>
          <w:szCs w:val="24"/>
          <w:vertAlign w:val="subscript"/>
          <w:lang w:val="es-ES_tradnl"/>
        </w:rPr>
        <w:t>d,t,n,rat,p</w:t>
      </w:r>
      <w:r w:rsidRPr="00305BE5">
        <w:rPr>
          <w:lang w:val="es-ES_tradnl" w:eastAsia="ja-JP"/>
        </w:rPr>
        <w:t xml:space="preserve"> por </w:t>
      </w:r>
      <w:r w:rsidRPr="00305BE5">
        <w:rPr>
          <w:lang w:val="es-ES_tradnl" w:eastAsia="ja-JP"/>
        </w:rPr>
        <w:sym w:font="Symbol" w:char="F072"/>
      </w:r>
      <w:r w:rsidRPr="00305BE5">
        <w:rPr>
          <w:i/>
          <w:vertAlign w:val="subscript"/>
          <w:lang w:val="es-ES_tradnl" w:eastAsia="ja-JP"/>
        </w:rPr>
        <w:t>n</w:t>
      </w:r>
      <w:r w:rsidRPr="00305BE5">
        <w:rPr>
          <w:lang w:val="es-ES_tradnl" w:eastAsia="ja-JP"/>
        </w:rPr>
        <w:t xml:space="preserve"> y </w:t>
      </w:r>
      <w:r w:rsidRPr="00305BE5">
        <w:rPr>
          <w:i/>
          <w:lang w:val="es-ES_tradnl" w:eastAsia="ja-JP"/>
        </w:rPr>
        <w:t>r</w:t>
      </w:r>
      <w:r w:rsidRPr="00305BE5">
        <w:rPr>
          <w:i/>
          <w:vertAlign w:val="subscript"/>
          <w:lang w:val="es-ES_tradnl" w:eastAsia="ja-JP"/>
        </w:rPr>
        <w:t>n</w:t>
      </w:r>
      <w:r w:rsidRPr="00305BE5">
        <w:rPr>
          <w:lang w:val="es-ES_tradnl" w:eastAsia="ja-JP"/>
        </w:rPr>
        <w:t>, respectivamente, a fin de facilitar la legibilidad.</w:t>
      </w:r>
    </w:p>
    <w:p w:rsidR="00F12C67" w:rsidRPr="00305BE5" w:rsidRDefault="00F12C67" w:rsidP="00F12C67">
      <w:pPr>
        <w:rPr>
          <w:lang w:val="es-ES_tradnl"/>
        </w:rPr>
      </w:pPr>
      <w:r w:rsidRPr="00305BE5">
        <w:rPr>
          <w:lang w:val="es-ES_tradnl" w:eastAsia="ja-JP"/>
        </w:rPr>
        <w:t>Teniendo en cuenta la ganancia por concentración de enlaces, la fórmula Erlang</w:t>
      </w:r>
      <w:r w:rsidRPr="00305BE5">
        <w:rPr>
          <w:lang w:val="es-ES_tradnl" w:eastAsia="ja-JP"/>
        </w:rPr>
        <w:noBreakHyphen/>
        <w:t xml:space="preserve">B puede ampliarse al caso multidimensional, que a su vez permite la ocupación simultánea de varios canales por cada célula, como se describe a continuación. Suponemos que las células de clases </w:t>
      </w:r>
      <w:r w:rsidRPr="00305BE5">
        <w:rPr>
          <w:i/>
          <w:lang w:val="es-ES_tradnl"/>
        </w:rPr>
        <w:t>N</w:t>
      </w:r>
      <w:r w:rsidRPr="00305BE5">
        <w:rPr>
          <w:i/>
          <w:vertAlign w:val="subscript"/>
          <w:lang w:val="es-ES_tradnl"/>
        </w:rPr>
        <w:t>cs</w:t>
      </w:r>
      <w:r w:rsidRPr="00305BE5">
        <w:rPr>
          <w:lang w:val="es-ES_tradnl"/>
        </w:rPr>
        <w:t xml:space="preserve"> comparten el conjunto de </w:t>
      </w:r>
      <w:r w:rsidRPr="00305BE5">
        <w:rPr>
          <w:i/>
          <w:lang w:val="es-ES_tradnl"/>
        </w:rPr>
        <w:t>v</w:t>
      </w:r>
      <w:r w:rsidR="00B600DC">
        <w:rPr>
          <w:lang w:val="es-ES_tradnl"/>
        </w:rPr>
        <w:t> </w:t>
      </w:r>
      <w:r w:rsidRPr="00305BE5">
        <w:rPr>
          <w:lang w:val="es-ES_tradnl"/>
        </w:rPr>
        <w:t>canales y que cada llamada de clase</w:t>
      </w:r>
      <w:r w:rsidR="00B600DC">
        <w:rPr>
          <w:lang w:val="es-ES_tradnl"/>
        </w:rPr>
        <w:t> </w:t>
      </w:r>
      <w:r w:rsidRPr="00305BE5">
        <w:rPr>
          <w:i/>
          <w:lang w:val="es-ES_tradnl"/>
        </w:rPr>
        <w:t>n</w:t>
      </w:r>
      <w:r w:rsidRPr="00305BE5">
        <w:rPr>
          <w:lang w:val="es-ES_tradnl"/>
        </w:rPr>
        <w:t xml:space="preserve"> requiere </w:t>
      </w:r>
      <w:r w:rsidRPr="00305BE5">
        <w:rPr>
          <w:i/>
          <w:lang w:val="es-ES_tradnl"/>
        </w:rPr>
        <w:t>v</w:t>
      </w:r>
      <w:r w:rsidRPr="00305BE5">
        <w:rPr>
          <w:i/>
          <w:vertAlign w:val="subscript"/>
          <w:lang w:val="es-ES_tradnl"/>
        </w:rPr>
        <w:t>n</w:t>
      </w:r>
      <w:r w:rsidR="00B600DC">
        <w:rPr>
          <w:lang w:val="es-ES_tradnl"/>
        </w:rPr>
        <w:t> </w:t>
      </w:r>
      <w:r w:rsidRPr="00305BE5">
        <w:rPr>
          <w:lang w:val="es-ES_tradnl"/>
        </w:rPr>
        <w:t>canales simultáneamente (1 </w:t>
      </w:r>
      <w:r w:rsidRPr="00305BE5">
        <w:rPr>
          <w:lang w:val="es-ES_tradnl"/>
        </w:rPr>
        <w:sym w:font="Symbol" w:char="F0A3"/>
      </w:r>
      <w:r w:rsidRPr="00305BE5">
        <w:rPr>
          <w:lang w:val="es-ES_tradnl"/>
        </w:rPr>
        <w:t> </w:t>
      </w:r>
      <w:r w:rsidRPr="00305BE5">
        <w:rPr>
          <w:i/>
          <w:lang w:val="es-ES_tradnl"/>
        </w:rPr>
        <w:t>n</w:t>
      </w:r>
      <w:r w:rsidRPr="00305BE5">
        <w:rPr>
          <w:iCs/>
          <w:lang w:val="es-ES_tradnl"/>
        </w:rPr>
        <w:t> </w:t>
      </w:r>
      <w:r w:rsidRPr="00305BE5">
        <w:rPr>
          <w:lang w:val="es-ES_tradnl"/>
        </w:rPr>
        <w:sym w:font="Symbol" w:char="F0A3"/>
      </w:r>
      <w:r w:rsidRPr="00305BE5">
        <w:rPr>
          <w:lang w:val="es-ES_tradnl"/>
        </w:rPr>
        <w:t> </w:t>
      </w:r>
      <w:r w:rsidRPr="00305BE5">
        <w:rPr>
          <w:i/>
          <w:lang w:val="es-ES_tradnl"/>
        </w:rPr>
        <w:t>N</w:t>
      </w:r>
      <w:r w:rsidRPr="00305BE5">
        <w:rPr>
          <w:i/>
          <w:vertAlign w:val="subscript"/>
          <w:lang w:val="es-ES_tradnl"/>
        </w:rPr>
        <w:t>cs</w:t>
      </w:r>
      <w:r w:rsidRPr="00305BE5">
        <w:rPr>
          <w:lang w:val="es-ES_tradnl"/>
        </w:rPr>
        <w:t>)</w:t>
      </w:r>
      <w:r w:rsidRPr="00305BE5">
        <w:rPr>
          <w:iCs/>
          <w:lang w:val="es-ES_tradnl"/>
        </w:rPr>
        <w:t>.</w:t>
      </w:r>
      <w:r w:rsidRPr="00305BE5">
        <w:rPr>
          <w:lang w:val="es-ES_tradnl"/>
        </w:rPr>
        <w:t xml:space="preserve"> Si una llamada entrante de clase </w:t>
      </w:r>
      <w:r w:rsidRPr="00305BE5">
        <w:rPr>
          <w:i/>
          <w:lang w:val="es-ES_tradnl"/>
        </w:rPr>
        <w:t>n</w:t>
      </w:r>
      <w:r w:rsidRPr="00305BE5">
        <w:rPr>
          <w:lang w:val="es-ES_tradnl"/>
        </w:rPr>
        <w:t xml:space="preserve"> encuentra menos canales disponibles que </w:t>
      </w:r>
      <w:r w:rsidRPr="00305BE5">
        <w:rPr>
          <w:i/>
          <w:lang w:val="es-ES_tradnl"/>
        </w:rPr>
        <w:t>v</w:t>
      </w:r>
      <w:r w:rsidRPr="00305BE5">
        <w:rPr>
          <w:i/>
          <w:vertAlign w:val="subscript"/>
          <w:lang w:val="es-ES_tradnl"/>
        </w:rPr>
        <w:t>n</w:t>
      </w:r>
      <w:r w:rsidRPr="00305BE5">
        <w:rPr>
          <w:lang w:val="es-ES_tradnl"/>
        </w:rPr>
        <w:t>, se bloquea y se pierde; sea</w:t>
      </w:r>
      <w:r w:rsidRPr="00305BE5">
        <w:rPr>
          <w:i/>
          <w:lang w:val="es-ES_tradnl"/>
        </w:rPr>
        <w:t xml:space="preserve"> v</w:t>
      </w:r>
      <w:r w:rsidR="00B600DC">
        <w:rPr>
          <w:lang w:val="es-ES_tradnl"/>
        </w:rPr>
        <w:t> </w:t>
      </w:r>
      <w:r w:rsidRPr="00305BE5">
        <w:rPr>
          <w:lang w:val="es-ES_tradnl"/>
        </w:rPr>
        <w:t>≡</w:t>
      </w:r>
      <w:r w:rsidR="00B600DC">
        <w:rPr>
          <w:lang w:val="es-ES_tradnl"/>
        </w:rPr>
        <w:t> </w:t>
      </w:r>
      <w:r w:rsidRPr="00305BE5">
        <w:rPr>
          <w:lang w:val="es-ES_tradnl"/>
        </w:rPr>
        <w:t>(</w:t>
      </w:r>
      <w:r w:rsidRPr="00305BE5">
        <w:rPr>
          <w:i/>
          <w:lang w:val="es-ES_tradnl"/>
        </w:rPr>
        <w:t>v</w:t>
      </w:r>
      <w:r w:rsidRPr="00305BE5">
        <w:rPr>
          <w:vertAlign w:val="subscript"/>
          <w:lang w:val="es-ES_tradnl"/>
        </w:rPr>
        <w:t>1</w:t>
      </w:r>
      <w:r w:rsidRPr="00305BE5">
        <w:rPr>
          <w:lang w:val="es-ES_tradnl"/>
        </w:rPr>
        <w:t>,</w:t>
      </w:r>
      <w:r w:rsidR="00B600DC">
        <w:rPr>
          <w:i/>
          <w:lang w:val="es-ES_tradnl"/>
        </w:rPr>
        <w:t> </w:t>
      </w:r>
      <w:r w:rsidRPr="00305BE5">
        <w:rPr>
          <w:i/>
          <w:lang w:val="es-ES_tradnl"/>
        </w:rPr>
        <w:t>v</w:t>
      </w:r>
      <w:r w:rsidRPr="00305BE5">
        <w:rPr>
          <w:vertAlign w:val="subscript"/>
          <w:lang w:val="es-ES_tradnl"/>
        </w:rPr>
        <w:t>2</w:t>
      </w:r>
      <w:r w:rsidRPr="00305BE5">
        <w:rPr>
          <w:lang w:val="es-ES_tradnl"/>
        </w:rPr>
        <w:t>,...,</w:t>
      </w:r>
      <w:r w:rsidRPr="00305BE5">
        <w:rPr>
          <w:i/>
          <w:lang w:val="es-ES_tradnl"/>
        </w:rPr>
        <w:t xml:space="preserve"> v</w:t>
      </w:r>
      <w:r w:rsidRPr="00305BE5">
        <w:rPr>
          <w:i/>
          <w:vertAlign w:val="subscript"/>
          <w:lang w:val="es-ES_tradnl"/>
        </w:rPr>
        <w:t>N</w:t>
      </w:r>
      <w:r w:rsidRPr="00305BE5">
        <w:rPr>
          <w:vertAlign w:val="subscript"/>
          <w:lang w:val="es-ES_tradnl"/>
        </w:rPr>
        <w:t>cs</w:t>
      </w:r>
      <w:r w:rsidRPr="00305BE5">
        <w:rPr>
          <w:lang w:val="es-ES_tradnl"/>
        </w:rPr>
        <w:t xml:space="preserve">). Las llamadas de clase </w:t>
      </w:r>
      <w:r w:rsidRPr="00305BE5">
        <w:rPr>
          <w:i/>
          <w:lang w:val="es-ES_tradnl"/>
        </w:rPr>
        <w:t>n</w:t>
      </w:r>
      <w:r w:rsidRPr="00305BE5">
        <w:rPr>
          <w:lang w:val="es-ES_tradnl"/>
        </w:rPr>
        <w:t xml:space="preserve"> llegan a través de un proceso de Poisson de velocidad </w:t>
      </w:r>
      <w:r w:rsidRPr="00305BE5">
        <w:rPr>
          <w:i/>
          <w:lang w:val="es-ES_tradnl"/>
        </w:rPr>
        <w:t>P</w:t>
      </w:r>
      <w:r w:rsidRPr="00305BE5">
        <w:rPr>
          <w:i/>
          <w:vertAlign w:val="subscript"/>
          <w:lang w:val="es-ES_tradnl"/>
        </w:rPr>
        <w:t>n</w:t>
      </w:r>
      <w:r w:rsidRPr="00305BE5">
        <w:rPr>
          <w:lang w:val="es-ES_tradnl"/>
        </w:rPr>
        <w:t xml:space="preserve">, independiente de otras clases, y han distribuido exponencialmente los tiempos de retención en el promedio </w:t>
      </w:r>
      <w:r w:rsidRPr="00305BE5">
        <w:rPr>
          <w:lang w:val="es-ES_tradnl"/>
        </w:rPr>
        <w:sym w:font="Symbol" w:char="F06D"/>
      </w:r>
      <w:r w:rsidRPr="00305BE5">
        <w:rPr>
          <w:i/>
          <w:vertAlign w:val="subscript"/>
          <w:lang w:val="es-ES_tradnl"/>
        </w:rPr>
        <w:t>n</w:t>
      </w:r>
      <w:r w:rsidRPr="00305BE5">
        <w:rPr>
          <w:lang w:val="es-ES_tradnl"/>
        </w:rPr>
        <w:t xml:space="preserve">, de suerte que el tráfico ofrecido de clase </w:t>
      </w:r>
      <w:r w:rsidRPr="00305BE5">
        <w:rPr>
          <w:i/>
          <w:lang w:val="es-ES_tradnl"/>
        </w:rPr>
        <w:t>n</w:t>
      </w:r>
      <w:r w:rsidRPr="00305BE5">
        <w:rPr>
          <w:iCs/>
          <w:lang w:val="es-ES_tradnl"/>
        </w:rPr>
        <w:t xml:space="preserve"> </w:t>
      </w:r>
      <w:r w:rsidRPr="00305BE5">
        <w:rPr>
          <w:lang w:val="es-ES_tradnl"/>
        </w:rPr>
        <w:t xml:space="preserve">sea </w:t>
      </w:r>
      <w:r w:rsidRPr="00305BE5">
        <w:rPr>
          <w:lang w:val="es-ES_tradnl"/>
        </w:rPr>
        <w:sym w:font="Symbol" w:char="F072"/>
      </w:r>
      <w:r w:rsidRPr="00305BE5">
        <w:rPr>
          <w:i/>
          <w:vertAlign w:val="subscript"/>
          <w:lang w:val="es-ES_tradnl"/>
        </w:rPr>
        <w:t>n</w:t>
      </w:r>
      <w:r w:rsidRPr="00305BE5">
        <w:rPr>
          <w:lang w:val="es-ES_tradnl" w:eastAsia="ja-JP"/>
        </w:rPr>
        <w:t>.</w:t>
      </w:r>
      <w:r w:rsidRPr="00305BE5">
        <w:rPr>
          <w:lang w:val="es-ES_tradnl"/>
        </w:rPr>
        <w:t xml:space="preserve"> Todos los canales utilizados por una llamada se liberan al final del tiempo de retención.</w:t>
      </w:r>
    </w:p>
    <w:p w:rsidR="00F12C67" w:rsidRPr="00305BE5" w:rsidRDefault="00F12C67" w:rsidP="00A95C41">
      <w:pPr>
        <w:rPr>
          <w:iCs/>
          <w:lang w:val="es-ES_tradnl"/>
        </w:rPr>
      </w:pPr>
      <w:r w:rsidRPr="00305BE5">
        <w:rPr>
          <w:lang w:val="es-ES_tradnl"/>
        </w:rPr>
        <w:t>Sea el estado del sistema</w:t>
      </w:r>
      <w:r w:rsidRPr="00305BE5">
        <w:rPr>
          <w:i/>
          <w:lang w:val="es-ES_tradnl"/>
        </w:rPr>
        <w:t xml:space="preserve"> i</w:t>
      </w:r>
      <w:r w:rsidRPr="00305BE5">
        <w:rPr>
          <w:lang w:val="es-ES_tradnl"/>
        </w:rPr>
        <w:t xml:space="preserve"> ≡ (</w:t>
      </w:r>
      <w:r w:rsidRPr="00305BE5">
        <w:rPr>
          <w:i/>
          <w:lang w:val="es-ES_tradnl"/>
        </w:rPr>
        <w:t>i</w:t>
      </w:r>
      <w:r w:rsidRPr="00305BE5">
        <w:rPr>
          <w:vertAlign w:val="subscript"/>
          <w:lang w:val="es-ES_tradnl"/>
        </w:rPr>
        <w:t>1</w:t>
      </w:r>
      <w:r w:rsidRPr="00305BE5">
        <w:rPr>
          <w:lang w:val="es-ES_tradnl"/>
        </w:rPr>
        <w:t>,</w:t>
      </w:r>
      <w:r w:rsidRPr="00305BE5">
        <w:rPr>
          <w:i/>
          <w:lang w:val="es-ES_tradnl"/>
        </w:rPr>
        <w:t xml:space="preserve"> i</w:t>
      </w:r>
      <w:r w:rsidRPr="00305BE5">
        <w:rPr>
          <w:vertAlign w:val="subscript"/>
          <w:lang w:val="es-ES_tradnl"/>
        </w:rPr>
        <w:t>2</w:t>
      </w:r>
      <w:r w:rsidRPr="00305BE5">
        <w:rPr>
          <w:lang w:val="es-ES_tradnl"/>
        </w:rPr>
        <w:t>,...,</w:t>
      </w:r>
      <w:r w:rsidRPr="00305BE5">
        <w:rPr>
          <w:i/>
          <w:lang w:val="es-ES_tradnl"/>
        </w:rPr>
        <w:t xml:space="preserve"> </w:t>
      </w:r>
      <w:r w:rsidRPr="00305BE5">
        <w:rPr>
          <w:position w:val="-16"/>
          <w:lang w:val="es-ES_tradnl"/>
        </w:rPr>
        <w:object w:dxaOrig="460" w:dyaOrig="400">
          <v:shape id="_x0000_i1044" type="#_x0000_t75" style="width:22.95pt;height:20.1pt" o:ole="" o:allowoverlap="f">
            <v:imagedata r:id="rId52" o:title=""/>
          </v:shape>
          <o:OLEObject Type="Embed" ProgID="Equation.3" ShapeID="_x0000_i1044" DrawAspect="Content" ObjectID="_1462196744" r:id="rId53"/>
        </w:object>
      </w:r>
      <w:r w:rsidRPr="00305BE5">
        <w:rPr>
          <w:lang w:val="es-ES_tradnl"/>
        </w:rPr>
        <w:t xml:space="preserve">), en que </w:t>
      </w:r>
      <w:r w:rsidRPr="00305BE5">
        <w:rPr>
          <w:i/>
          <w:lang w:val="es-ES_tradnl"/>
        </w:rPr>
        <w:t>i</w:t>
      </w:r>
      <w:r w:rsidRPr="00305BE5">
        <w:rPr>
          <w:i/>
          <w:vertAlign w:val="subscript"/>
          <w:lang w:val="es-ES_tradnl"/>
        </w:rPr>
        <w:t>m</w:t>
      </w:r>
      <w:r w:rsidRPr="00305BE5">
        <w:rPr>
          <w:iCs/>
          <w:lang w:val="es-ES_tradnl"/>
        </w:rPr>
        <w:t xml:space="preserve"> </w:t>
      </w:r>
      <w:r w:rsidRPr="00305BE5">
        <w:rPr>
          <w:lang w:val="es-ES_tradnl"/>
        </w:rPr>
        <w:t>representa la cantidad de llamadas de clase </w:t>
      </w:r>
      <w:r w:rsidRPr="00305BE5">
        <w:rPr>
          <w:i/>
          <w:lang w:val="es-ES_tradnl"/>
        </w:rPr>
        <w:t>m</w:t>
      </w:r>
      <w:r w:rsidRPr="00305BE5">
        <w:rPr>
          <w:iCs/>
          <w:lang w:val="es-ES_tradnl"/>
        </w:rPr>
        <w:t xml:space="preserve"> </w:t>
      </w:r>
      <w:r w:rsidRPr="00305BE5">
        <w:rPr>
          <w:lang w:val="es-ES_tradnl"/>
        </w:rPr>
        <w:t xml:space="preserve">que están utilizando los canales. En consecuencia, la función de masa de probabilidad de estado constante adquiere una sencilla </w:t>
      </w:r>
      <w:r w:rsidRPr="00305BE5">
        <w:rPr>
          <w:i/>
          <w:iCs/>
          <w:lang w:val="es-ES_tradnl"/>
        </w:rPr>
        <w:t xml:space="preserve">forma de </w:t>
      </w:r>
      <w:r w:rsidRPr="00305BE5">
        <w:rPr>
          <w:i/>
          <w:lang w:val="es-ES_tradnl"/>
        </w:rPr>
        <w:t>producto</w:t>
      </w:r>
      <w:r w:rsidRPr="00305BE5">
        <w:rPr>
          <w:iCs/>
          <w:lang w:val="es-ES_tradnl"/>
        </w:rPr>
        <w:t>:</w:t>
      </w:r>
    </w:p>
    <w:p w:rsidR="00F12C67" w:rsidRPr="00305BE5" w:rsidRDefault="00F12C67" w:rsidP="00F12C67">
      <w:pPr>
        <w:pStyle w:val="Blanc"/>
        <w:rPr>
          <w:lang w:val="es-ES_tradnl"/>
        </w:rPr>
      </w:pPr>
    </w:p>
    <w:p w:rsidR="00F12C67" w:rsidRPr="00305BE5" w:rsidRDefault="00F12C67" w:rsidP="00F12C67">
      <w:pPr>
        <w:pStyle w:val="Equation"/>
        <w:rPr>
          <w:sz w:val="22"/>
          <w:szCs w:val="22"/>
          <w:lang w:val="es-ES_tradnl"/>
        </w:rPr>
      </w:pPr>
      <w:r w:rsidRPr="00305BE5">
        <w:rPr>
          <w:lang w:val="es-ES_tradnl"/>
        </w:rPr>
        <w:tab/>
      </w:r>
      <w:r w:rsidRPr="00305BE5">
        <w:rPr>
          <w:lang w:val="es-ES_tradnl"/>
        </w:rPr>
        <w:tab/>
      </w:r>
      <w:r w:rsidRPr="00305BE5">
        <w:rPr>
          <w:position w:val="-34"/>
          <w:lang w:val="es-ES_tradnl"/>
        </w:rPr>
        <w:object w:dxaOrig="2400" w:dyaOrig="820">
          <v:shape id="_x0000_i1045" type="#_x0000_t75" style="width:120pt;height:40.95pt" o:ole="" o:allowoverlap="f">
            <v:imagedata r:id="rId54" o:title=""/>
          </v:shape>
          <o:OLEObject Type="Embed" ProgID="Equation.3" ShapeID="_x0000_i1045" DrawAspect="Content" ObjectID="_1462196745" r:id="rId55"/>
        </w:object>
      </w:r>
      <w:r w:rsidRPr="00305BE5">
        <w:rPr>
          <w:lang w:val="es-ES_tradnl"/>
        </w:rPr>
        <w:tab/>
      </w:r>
      <w:r w:rsidRPr="00305BE5">
        <w:rPr>
          <w:szCs w:val="24"/>
          <w:lang w:val="es-ES_tradnl"/>
        </w:rPr>
        <w:t>(20)</w:t>
      </w:r>
    </w:p>
    <w:p w:rsidR="00F12C67" w:rsidRPr="00305BE5" w:rsidRDefault="00F12C67" w:rsidP="00F12C67">
      <w:pPr>
        <w:rPr>
          <w:i/>
          <w:iCs/>
          <w:lang w:val="es-ES_tradnl" w:eastAsia="ja-JP"/>
        </w:rPr>
      </w:pPr>
      <w:r w:rsidRPr="00305BE5">
        <w:rPr>
          <w:lang w:val="es-ES_tradnl"/>
        </w:rPr>
        <w:t>siendo</w:t>
      </w:r>
      <w:r>
        <w:rPr>
          <w:lang w:val="es-ES_tradnl"/>
        </w:rPr>
        <w:t>:</w:t>
      </w:r>
    </w:p>
    <w:p w:rsidR="00F12C67" w:rsidRPr="00305BE5" w:rsidRDefault="00F12C67" w:rsidP="00F12C67">
      <w:pPr>
        <w:pStyle w:val="Blanc"/>
        <w:rPr>
          <w:lang w:val="es-ES_tradnl"/>
        </w:rPr>
      </w:pPr>
    </w:p>
    <w:p w:rsidR="00F12C67" w:rsidRPr="00305BE5" w:rsidRDefault="00F12C67" w:rsidP="00F12C67">
      <w:pPr>
        <w:pStyle w:val="Equation"/>
        <w:rPr>
          <w:sz w:val="22"/>
          <w:szCs w:val="22"/>
          <w:lang w:val="es-ES_tradnl"/>
        </w:rPr>
      </w:pPr>
      <w:r w:rsidRPr="00305BE5">
        <w:rPr>
          <w:lang w:val="es-ES_tradnl"/>
        </w:rPr>
        <w:tab/>
      </w:r>
      <w:r w:rsidRPr="00305BE5">
        <w:rPr>
          <w:lang w:val="es-ES_tradnl"/>
        </w:rPr>
        <w:tab/>
      </w:r>
      <w:r w:rsidRPr="00305BE5">
        <w:rPr>
          <w:position w:val="-36"/>
          <w:lang w:val="es-ES_tradnl"/>
        </w:rPr>
        <w:object w:dxaOrig="3540" w:dyaOrig="820">
          <v:shape id="_x0000_i1046" type="#_x0000_t75" style="width:177.2pt;height:42pt" o:ole="">
            <v:imagedata r:id="rId56" o:title=""/>
          </v:shape>
          <o:OLEObject Type="Embed" ProgID="Equation.3" ShapeID="_x0000_i1046" DrawAspect="Content" ObjectID="_1462196746" r:id="rId57"/>
        </w:object>
      </w:r>
      <w:r w:rsidRPr="00305BE5">
        <w:rPr>
          <w:lang w:val="es-ES_tradnl"/>
        </w:rPr>
        <w:tab/>
      </w:r>
      <w:r w:rsidRPr="00305BE5">
        <w:rPr>
          <w:szCs w:val="24"/>
          <w:lang w:val="es-ES_tradnl"/>
        </w:rPr>
        <w:t>(21)</w:t>
      </w:r>
    </w:p>
    <w:p w:rsidR="00F12C67" w:rsidRPr="00305BE5" w:rsidRDefault="00F12C67" w:rsidP="00F12C67">
      <w:pPr>
        <w:rPr>
          <w:lang w:val="es-ES_tradnl"/>
        </w:rPr>
      </w:pPr>
      <w:r w:rsidRPr="00305BE5">
        <w:rPr>
          <w:lang w:val="es-ES_tradnl"/>
        </w:rPr>
        <w:t xml:space="preserve">en que </w:t>
      </w:r>
      <w:r w:rsidRPr="00305BE5">
        <w:rPr>
          <w:position w:val="-14"/>
          <w:lang w:val="es-ES_tradnl"/>
        </w:rPr>
        <w:object w:dxaOrig="1680" w:dyaOrig="460">
          <v:shape id="_x0000_i1047" type="#_x0000_t75" style="width:84pt;height:22.95pt" o:ole="" o:allowoverlap="f">
            <v:imagedata r:id="rId58" o:title=""/>
          </v:shape>
          <o:OLEObject Type="Embed" ProgID="Equation.3" ShapeID="_x0000_i1047" DrawAspect="Content" ObjectID="_1462196747" r:id="rId59"/>
        </w:object>
      </w:r>
      <w:r w:rsidRPr="00305BE5">
        <w:rPr>
          <w:lang w:val="es-ES_tradnl"/>
        </w:rPr>
        <w:t xml:space="preserve"> representa la cantidad de canales utilizados cuando el estado del sistema es </w:t>
      </w:r>
      <w:r w:rsidRPr="00305BE5">
        <w:rPr>
          <w:i/>
          <w:lang w:val="es-ES_tradnl"/>
        </w:rPr>
        <w:t>i</w:t>
      </w:r>
      <w:r w:rsidRPr="00305BE5">
        <w:rPr>
          <w:lang w:val="es-ES_tradnl"/>
        </w:rPr>
        <w:t>.</w:t>
      </w:r>
    </w:p>
    <w:p w:rsidR="00F12C67" w:rsidRPr="00305BE5" w:rsidRDefault="00F12C67" w:rsidP="00F12C67">
      <w:pPr>
        <w:rPr>
          <w:lang w:val="es-ES_tradnl"/>
        </w:rPr>
      </w:pPr>
      <w:r w:rsidRPr="00305BE5">
        <w:rPr>
          <w:lang w:val="es-ES_tradnl"/>
        </w:rPr>
        <w:t xml:space="preserve">La probabilidad de bloqueo de llamadas de clase </w:t>
      </w:r>
      <w:r w:rsidRPr="00305BE5">
        <w:rPr>
          <w:i/>
          <w:iCs/>
          <w:lang w:val="es-ES_tradnl"/>
        </w:rPr>
        <w:t>n</w:t>
      </w:r>
      <w:r w:rsidRPr="00305BE5">
        <w:rPr>
          <w:lang w:val="es-ES_tradnl"/>
        </w:rPr>
        <w:t xml:space="preserve"> surge de:</w:t>
      </w:r>
    </w:p>
    <w:p w:rsidR="00F12C67" w:rsidRPr="00305BE5" w:rsidRDefault="00F12C67" w:rsidP="00F12C67">
      <w:pPr>
        <w:pStyle w:val="Blanc"/>
        <w:rPr>
          <w:lang w:val="es-ES_tradnl"/>
        </w:rPr>
      </w:pPr>
    </w:p>
    <w:p w:rsidR="00F12C67" w:rsidRPr="00305BE5" w:rsidRDefault="00F12C67" w:rsidP="00F12C67">
      <w:pPr>
        <w:pStyle w:val="Equation"/>
        <w:rPr>
          <w:sz w:val="22"/>
          <w:szCs w:val="22"/>
          <w:lang w:val="es-ES_tradnl"/>
        </w:rPr>
      </w:pPr>
      <w:r w:rsidRPr="00305BE5">
        <w:rPr>
          <w:lang w:val="es-ES_tradnl"/>
        </w:rPr>
        <w:tab/>
      </w:r>
      <w:r w:rsidRPr="00305BE5">
        <w:rPr>
          <w:lang w:val="es-ES_tradnl"/>
        </w:rPr>
        <w:tab/>
      </w:r>
      <w:r w:rsidRPr="00305BE5">
        <w:rPr>
          <w:position w:val="-40"/>
          <w:lang w:val="es-ES_tradnl"/>
        </w:rPr>
        <w:object w:dxaOrig="3560" w:dyaOrig="780">
          <v:shape id="_x0000_i1048" type="#_x0000_t75" style="width:177.9pt;height:39.2pt" o:ole="">
            <v:imagedata r:id="rId60" o:title=""/>
          </v:shape>
          <o:OLEObject Type="Embed" ProgID="Equation.3" ShapeID="_x0000_i1048" DrawAspect="Content" ObjectID="_1462196748" r:id="rId61"/>
        </w:object>
      </w:r>
      <w:r w:rsidRPr="00305BE5">
        <w:rPr>
          <w:lang w:val="es-ES_tradnl"/>
        </w:rPr>
        <w:tab/>
      </w:r>
      <w:r w:rsidRPr="00305BE5">
        <w:rPr>
          <w:szCs w:val="24"/>
          <w:lang w:val="es-ES_tradnl"/>
        </w:rPr>
        <w:t>(22)</w:t>
      </w:r>
    </w:p>
    <w:p w:rsidR="00F12C67" w:rsidRPr="00305BE5" w:rsidRDefault="00F12C67" w:rsidP="00F12C67">
      <w:pPr>
        <w:pStyle w:val="Blanc"/>
        <w:rPr>
          <w:lang w:val="es-ES_tradnl"/>
        </w:rPr>
      </w:pPr>
    </w:p>
    <w:p w:rsidR="00F12C67" w:rsidRPr="00305BE5" w:rsidRDefault="00F12C67" w:rsidP="00F12C67">
      <w:pPr>
        <w:rPr>
          <w:lang w:val="es-ES_tradnl" w:eastAsia="ja-JP"/>
        </w:rPr>
      </w:pPr>
      <w:r w:rsidRPr="00305BE5">
        <w:rPr>
          <w:lang w:val="es-ES_tradnl"/>
        </w:rPr>
        <w:t>Puesto que la computación de tipo fuerza bruta</w:t>
      </w:r>
      <w:r w:rsidR="00B600DC">
        <w:rPr>
          <w:lang w:val="es-ES_tradnl"/>
        </w:rPr>
        <w:t> </w:t>
      </w:r>
      <w:r w:rsidRPr="00305BE5">
        <w:rPr>
          <w:i/>
          <w:lang w:val="es-ES_tradnl"/>
        </w:rPr>
        <w:t>G</w:t>
      </w:r>
      <w:r w:rsidRPr="00305BE5">
        <w:rPr>
          <w:lang w:val="es-ES_tradnl"/>
        </w:rPr>
        <w:t>(</w:t>
      </w:r>
      <w:r w:rsidRPr="00305BE5">
        <w:rPr>
          <w:i/>
          <w:lang w:val="es-ES_tradnl"/>
        </w:rPr>
        <w:t>k</w:t>
      </w:r>
      <w:r w:rsidRPr="00305BE5">
        <w:rPr>
          <w:lang w:val="es-ES_tradnl"/>
        </w:rPr>
        <w:t>) por la ecuación</w:t>
      </w:r>
      <w:r w:rsidR="00B600DC">
        <w:rPr>
          <w:lang w:val="es-ES_tradnl"/>
        </w:rPr>
        <w:t> </w:t>
      </w:r>
      <w:r w:rsidRPr="00305BE5">
        <w:rPr>
          <w:lang w:val="es-ES_tradnl"/>
        </w:rPr>
        <w:t>(21) presenta algunas dificultades de cómputo, se han elaborado algunos algoritmos eficaces. Está entre ellos el algoritmo recursivo unidimensional de Kaufman</w:t>
      </w:r>
      <w:r w:rsidR="00B600DC">
        <w:rPr>
          <w:lang w:val="es-ES_tradnl"/>
        </w:rPr>
        <w:t xml:space="preserve"> </w:t>
      </w:r>
      <w:r w:rsidRPr="00305BE5">
        <w:rPr>
          <w:lang w:val="es-ES_tradnl" w:eastAsia="ja-JP"/>
        </w:rPr>
        <w:t>y Roberts [1981], que es sencillo y preferible desde el punto de vista del cómputo. Dicho algoritmo se ha modificado para responder al cálculo reiterado en el caso inverso de determinar la capacidad del sistema para satisfacer la necesidad del usuario en lo que se refiere a las probabilidades de bloqueo [Takagi y otros, 2005].</w:t>
      </w:r>
    </w:p>
    <w:p w:rsidR="00F12C67" w:rsidRPr="00305BE5" w:rsidRDefault="00F12C67" w:rsidP="00144BA8">
      <w:pPr>
        <w:keepNext/>
        <w:keepLines/>
        <w:rPr>
          <w:lang w:val="es-ES_tradnl" w:eastAsia="ja-JP"/>
        </w:rPr>
      </w:pPr>
      <w:r w:rsidRPr="00305BE5">
        <w:rPr>
          <w:lang w:val="es-ES_tradnl" w:eastAsia="ja-JP"/>
        </w:rPr>
        <w:lastRenderedPageBreak/>
        <w:t xml:space="preserve">Concretamente, a partir de </w:t>
      </w:r>
      <w:r w:rsidRPr="00305BE5">
        <w:rPr>
          <w:i/>
          <w:lang w:val="es-ES_tradnl" w:eastAsia="ja-JP"/>
        </w:rPr>
        <w:t>G</w:t>
      </w:r>
      <w:r w:rsidRPr="00305BE5">
        <w:rPr>
          <w:lang w:val="es-ES_tradnl" w:eastAsia="ja-JP"/>
        </w:rPr>
        <w:t xml:space="preserve">(0) = 1, calculamos recursivamente </w:t>
      </w:r>
      <w:r w:rsidRPr="00305BE5">
        <w:rPr>
          <w:i/>
          <w:lang w:val="es-ES_tradnl"/>
        </w:rPr>
        <w:t>G</w:t>
      </w:r>
      <w:r w:rsidRPr="00305BE5">
        <w:rPr>
          <w:lang w:val="es-ES_tradnl"/>
        </w:rPr>
        <w:t>(</w:t>
      </w:r>
      <w:r w:rsidRPr="00305BE5">
        <w:rPr>
          <w:i/>
          <w:lang w:val="es-ES_tradnl"/>
        </w:rPr>
        <w:t>k</w:t>
      </w:r>
      <w:r w:rsidRPr="00305BE5">
        <w:rPr>
          <w:lang w:val="es-ES_tradnl"/>
        </w:rPr>
        <w:t>)</w:t>
      </w:r>
      <w:r w:rsidRPr="00305BE5">
        <w:rPr>
          <w:lang w:val="es-ES_tradnl" w:eastAsia="ja-JP"/>
        </w:rPr>
        <w:t xml:space="preserve">, </w:t>
      </w:r>
      <w:r w:rsidRPr="00305BE5">
        <w:rPr>
          <w:i/>
          <w:lang w:val="es-ES_tradnl" w:eastAsia="ja-JP"/>
        </w:rPr>
        <w:t>k</w:t>
      </w:r>
      <w:r w:rsidRPr="00305BE5">
        <w:rPr>
          <w:lang w:val="es-ES_tradnl" w:eastAsia="ja-JP"/>
        </w:rPr>
        <w:t xml:space="preserve"> = 1,</w:t>
      </w:r>
      <w:r w:rsidR="00B600DC">
        <w:rPr>
          <w:lang w:val="es-ES_tradnl" w:eastAsia="ja-JP"/>
        </w:rPr>
        <w:t> </w:t>
      </w:r>
      <w:r w:rsidRPr="00305BE5">
        <w:rPr>
          <w:lang w:val="es-ES_tradnl" w:eastAsia="ja-JP"/>
        </w:rPr>
        <w:t xml:space="preserve">2..., </w:t>
      </w:r>
      <w:r w:rsidRPr="00305BE5">
        <w:rPr>
          <w:i/>
          <w:lang w:val="es-ES_tradnl" w:eastAsia="ja-JP"/>
        </w:rPr>
        <w:t>v</w:t>
      </w:r>
      <w:r w:rsidRPr="00305BE5">
        <w:rPr>
          <w:iCs/>
          <w:lang w:val="es-ES_tradnl" w:eastAsia="ja-JP"/>
        </w:rPr>
        <w:t>,</w:t>
      </w:r>
      <w:r w:rsidRPr="00305BE5">
        <w:rPr>
          <w:lang w:val="es-ES_tradnl" w:eastAsia="ja-JP"/>
        </w:rPr>
        <w:t xml:space="preserve"> como sigue:</w:t>
      </w:r>
    </w:p>
    <w:p w:rsidR="00F12C67" w:rsidRPr="00305BE5" w:rsidRDefault="00F12C67" w:rsidP="00F12C67">
      <w:pPr>
        <w:pStyle w:val="Blanc"/>
        <w:rPr>
          <w:lang w:val="es-ES_tradnl"/>
        </w:rPr>
      </w:pPr>
    </w:p>
    <w:p w:rsidR="00F12C67" w:rsidRPr="00305BE5" w:rsidRDefault="00F12C67" w:rsidP="00F12C67">
      <w:pPr>
        <w:pStyle w:val="Equation"/>
        <w:rPr>
          <w:lang w:val="es-ES_tradnl" w:eastAsia="ja-JP"/>
        </w:rPr>
      </w:pPr>
      <w:r w:rsidRPr="00305BE5">
        <w:rPr>
          <w:lang w:val="es-ES_tradnl"/>
        </w:rPr>
        <w:tab/>
      </w:r>
      <w:r w:rsidRPr="00305BE5">
        <w:rPr>
          <w:lang w:val="es-ES_tradnl"/>
        </w:rPr>
        <w:tab/>
      </w:r>
      <w:r w:rsidRPr="00305BE5">
        <w:rPr>
          <w:position w:val="-40"/>
          <w:lang w:val="es-ES_tradnl"/>
        </w:rPr>
        <w:object w:dxaOrig="3940" w:dyaOrig="920">
          <v:shape id="_x0000_i1049" type="#_x0000_t75" style="width:196.95pt;height:44.8pt" o:ole="" o:allowoverlap="f">
            <v:imagedata r:id="rId62" o:title=""/>
          </v:shape>
          <o:OLEObject Type="Embed" ProgID="Equation.3" ShapeID="_x0000_i1049" DrawAspect="Content" ObjectID="_1462196749" r:id="rId63"/>
        </w:object>
      </w:r>
      <w:r w:rsidRPr="00305BE5">
        <w:rPr>
          <w:lang w:val="es-ES_tradnl"/>
        </w:rPr>
        <w:tab/>
      </w:r>
      <w:r w:rsidRPr="00305BE5">
        <w:rPr>
          <w:szCs w:val="24"/>
          <w:lang w:val="es-ES_tradnl"/>
        </w:rPr>
        <w:t>(23)</w:t>
      </w:r>
    </w:p>
    <w:p w:rsidR="0097038D" w:rsidRDefault="0097038D" w:rsidP="0097038D">
      <w:pPr>
        <w:pStyle w:val="Blanc"/>
        <w:rPr>
          <w:lang w:val="es-ES_tradnl"/>
        </w:rPr>
      </w:pPr>
    </w:p>
    <w:p w:rsidR="00F12C67" w:rsidRPr="00305BE5" w:rsidRDefault="00B600DC" w:rsidP="0097038D">
      <w:pPr>
        <w:rPr>
          <w:lang w:val="es-ES_tradnl" w:eastAsia="ja-JP"/>
        </w:rPr>
      </w:pPr>
      <w:r w:rsidRPr="00305BE5">
        <w:rPr>
          <w:lang w:val="es-ES_tradnl"/>
        </w:rPr>
        <w:t xml:space="preserve">para </w:t>
      </w:r>
      <w:r w:rsidR="00F12C67" w:rsidRPr="00305BE5">
        <w:rPr>
          <w:i/>
          <w:lang w:val="es-ES_tradnl" w:eastAsia="ja-JP"/>
        </w:rPr>
        <w:t>G</w:t>
      </w:r>
      <w:r w:rsidR="00F12C67" w:rsidRPr="00305BE5">
        <w:rPr>
          <w:lang w:val="es-ES_tradnl" w:eastAsia="ja-JP"/>
        </w:rPr>
        <w:t>(</w:t>
      </w:r>
      <w:r w:rsidR="00F12C67" w:rsidRPr="00305BE5">
        <w:rPr>
          <w:i/>
          <w:lang w:val="es-ES_tradnl" w:eastAsia="ja-JP"/>
        </w:rPr>
        <w:t>k</w:t>
      </w:r>
      <w:r w:rsidR="00F12C67" w:rsidRPr="00305BE5">
        <w:rPr>
          <w:lang w:val="es-ES_tradnl" w:eastAsia="ja-JP"/>
        </w:rPr>
        <w:t>)</w:t>
      </w:r>
      <w:r w:rsidR="0097038D">
        <w:rPr>
          <w:lang w:val="es-ES_tradnl" w:eastAsia="ja-JP"/>
        </w:rPr>
        <w:t> </w:t>
      </w:r>
      <w:r w:rsidR="00F12C67" w:rsidRPr="00305BE5">
        <w:rPr>
          <w:lang w:val="es-ES_tradnl" w:eastAsia="ja-JP"/>
        </w:rPr>
        <w:t>=</w:t>
      </w:r>
      <w:r w:rsidR="0097038D">
        <w:rPr>
          <w:lang w:val="es-ES_tradnl" w:eastAsia="ja-JP"/>
        </w:rPr>
        <w:t> </w:t>
      </w:r>
      <w:r w:rsidR="00F12C67" w:rsidRPr="00305BE5">
        <w:rPr>
          <w:lang w:val="es-ES_tradnl" w:eastAsia="ja-JP"/>
        </w:rPr>
        <w:t>0</w:t>
      </w:r>
      <w:r w:rsidR="00F12C67" w:rsidRPr="00305BE5">
        <w:rPr>
          <w:lang w:val="es-ES_tradnl"/>
        </w:rPr>
        <w:t xml:space="preserve"> </w:t>
      </w:r>
      <w:r w:rsidR="00F12C67" w:rsidRPr="00305BE5">
        <w:rPr>
          <w:lang w:val="es-ES_tradnl" w:eastAsia="ja-JP"/>
        </w:rPr>
        <w:t xml:space="preserve">y </w:t>
      </w:r>
      <w:r w:rsidR="00F12C67" w:rsidRPr="00305BE5">
        <w:rPr>
          <w:i/>
          <w:lang w:val="es-ES_tradnl" w:eastAsia="ja-JP"/>
        </w:rPr>
        <w:t>k</w:t>
      </w:r>
      <w:r w:rsidR="0097038D">
        <w:rPr>
          <w:lang w:val="es-ES_tradnl" w:eastAsia="ja-JP"/>
        </w:rPr>
        <w:t> </w:t>
      </w:r>
      <w:r w:rsidR="00F12C67" w:rsidRPr="00305BE5">
        <w:rPr>
          <w:lang w:val="es-ES_tradnl" w:eastAsia="ja-JP"/>
        </w:rPr>
        <w:t>&lt;</w:t>
      </w:r>
      <w:r w:rsidR="0097038D">
        <w:rPr>
          <w:lang w:val="es-ES_tradnl" w:eastAsia="ja-JP"/>
        </w:rPr>
        <w:t> </w:t>
      </w:r>
      <w:r w:rsidR="00F12C67" w:rsidRPr="00305BE5">
        <w:rPr>
          <w:lang w:val="es-ES_tradnl" w:eastAsia="ja-JP"/>
        </w:rPr>
        <w:t>0</w:t>
      </w:r>
      <w:r w:rsidR="00F12C67" w:rsidRPr="00305BE5">
        <w:rPr>
          <w:lang w:val="es-ES_tradnl"/>
        </w:rPr>
        <w:t xml:space="preserve">. </w:t>
      </w:r>
      <w:r w:rsidR="00F12C67" w:rsidRPr="00305BE5">
        <w:rPr>
          <w:lang w:val="es-ES_tradnl" w:eastAsia="ja-JP"/>
        </w:rPr>
        <w:t>Este algoritmo produce las probabilidades de bloqueo para sistemas de hasta </w:t>
      </w:r>
      <w:r w:rsidR="00F12C67" w:rsidRPr="00305BE5">
        <w:rPr>
          <w:i/>
          <w:lang w:val="es-ES_tradnl"/>
        </w:rPr>
        <w:t>v</w:t>
      </w:r>
      <w:r w:rsidR="00F12C67" w:rsidRPr="00305BE5">
        <w:rPr>
          <w:lang w:val="es-ES_tradnl" w:eastAsia="ja-JP"/>
        </w:rPr>
        <w:t> canales, todos ellos con un tiempo de cómputo</w:t>
      </w:r>
      <w:r w:rsidR="00F12C67" w:rsidRPr="00305BE5">
        <w:rPr>
          <w:lang w:val="es-ES_tradnl"/>
        </w:rPr>
        <w:t xml:space="preserve"> </w:t>
      </w:r>
      <w:r w:rsidR="00F12C67" w:rsidRPr="00305BE5">
        <w:rPr>
          <w:i/>
          <w:lang w:val="es-ES_tradnl"/>
        </w:rPr>
        <w:t>O</w:t>
      </w:r>
      <w:r w:rsidR="00F12C67" w:rsidRPr="00305BE5">
        <w:rPr>
          <w:lang w:val="es-ES_tradnl"/>
        </w:rPr>
        <w:t>(</w:t>
      </w:r>
      <w:r w:rsidR="00F12C67" w:rsidRPr="00305BE5">
        <w:rPr>
          <w:i/>
          <w:lang w:val="es-ES_tradnl"/>
        </w:rPr>
        <w:t>N</w:t>
      </w:r>
      <w:r w:rsidR="00F12C67" w:rsidRPr="00305BE5">
        <w:rPr>
          <w:i/>
          <w:vertAlign w:val="subscript"/>
          <w:lang w:val="es-ES_tradnl"/>
        </w:rPr>
        <w:t>cs</w:t>
      </w:r>
      <w:r w:rsidR="00F12C67" w:rsidRPr="00305BE5">
        <w:rPr>
          <w:i/>
          <w:lang w:val="es-ES_tradnl"/>
        </w:rPr>
        <w:t>v</w:t>
      </w:r>
      <w:r w:rsidR="00F12C67" w:rsidRPr="00305BE5">
        <w:rPr>
          <w:lang w:val="es-ES_tradnl"/>
        </w:rPr>
        <w:t xml:space="preserve">) </w:t>
      </w:r>
      <w:r w:rsidR="00F12C67" w:rsidRPr="00305BE5">
        <w:rPr>
          <w:lang w:val="es-ES_tradnl" w:eastAsia="ja-JP"/>
        </w:rPr>
        <w:t xml:space="preserve">y necesidad de memoria </w:t>
      </w:r>
      <w:r w:rsidR="00F12C67" w:rsidRPr="00305BE5">
        <w:rPr>
          <w:i/>
          <w:lang w:val="es-ES_tradnl" w:eastAsia="ja-JP"/>
        </w:rPr>
        <w:t>O</w:t>
      </w:r>
      <w:r w:rsidR="00F12C67" w:rsidRPr="00305BE5">
        <w:rPr>
          <w:lang w:val="es-ES_tradnl" w:eastAsia="ja-JP"/>
        </w:rPr>
        <w:t>(</w:t>
      </w:r>
      <w:r w:rsidR="00F12C67" w:rsidRPr="00305BE5">
        <w:rPr>
          <w:i/>
          <w:lang w:val="es-ES_tradnl" w:eastAsia="ja-JP"/>
        </w:rPr>
        <w:t>v</w:t>
      </w:r>
      <w:r w:rsidR="00F12C67" w:rsidRPr="00305BE5">
        <w:rPr>
          <w:lang w:val="es-ES_tradnl" w:eastAsia="ja-JP"/>
        </w:rPr>
        <w:t>).</w:t>
      </w:r>
    </w:p>
    <w:p w:rsidR="00F12C67" w:rsidRPr="00305BE5" w:rsidRDefault="00F12C67" w:rsidP="00A95C41">
      <w:pPr>
        <w:keepNext/>
        <w:keepLines/>
        <w:rPr>
          <w:lang w:val="es-ES_tradnl"/>
        </w:rPr>
      </w:pPr>
      <w:r w:rsidRPr="00305BE5">
        <w:rPr>
          <w:lang w:val="es-ES_tradnl" w:eastAsia="ja-JP"/>
        </w:rPr>
        <w:t xml:space="preserve">El modelo y algoritmo mencionados se utilizan para calcular la probabilidad de bloqueo para cada categoría de servicio </w:t>
      </w:r>
      <w:r w:rsidRPr="00305BE5">
        <w:rPr>
          <w:i/>
          <w:lang w:val="es-ES_tradnl"/>
        </w:rPr>
        <w:t>N</w:t>
      </w:r>
      <w:r w:rsidRPr="00305BE5">
        <w:rPr>
          <w:i/>
          <w:vertAlign w:val="subscript"/>
          <w:lang w:val="es-ES_tradnl"/>
        </w:rPr>
        <w:t>cs</w:t>
      </w:r>
      <w:r w:rsidRPr="00305BE5">
        <w:rPr>
          <w:iCs/>
          <w:lang w:val="es-ES_tradnl"/>
        </w:rPr>
        <w:t xml:space="preserve">, dado el total de canales </w:t>
      </w:r>
      <w:r w:rsidRPr="00305BE5">
        <w:rPr>
          <w:i/>
          <w:lang w:val="es-ES_tradnl"/>
        </w:rPr>
        <w:t>v</w:t>
      </w:r>
      <w:r w:rsidRPr="00305BE5">
        <w:rPr>
          <w:lang w:val="es-ES_tradnl"/>
        </w:rPr>
        <w:t>. Por el método inverso, el total de canales se calcula para satisfacer la condición de probabilidad de bloqueo de cada categoría, según los requisitos del usuario. La capacidad del sistema se obtiene multiplicando el total requerido de canales por la velocidad binaria por canal.</w:t>
      </w:r>
    </w:p>
    <w:p w:rsidR="00F12C67" w:rsidRPr="00305BE5" w:rsidRDefault="00F12C67" w:rsidP="00F12C67">
      <w:pPr>
        <w:rPr>
          <w:lang w:val="es-ES_tradnl"/>
        </w:rPr>
      </w:pPr>
      <w:r w:rsidRPr="00305BE5">
        <w:rPr>
          <w:lang w:val="es-ES_tradnl"/>
        </w:rPr>
        <w:t xml:space="preserve">Para mayor comodidad, sea </w:t>
      </w:r>
      <w:r w:rsidRPr="00305BE5">
        <w:rPr>
          <w:i/>
          <w:lang w:val="es-ES_tradnl" w:eastAsia="ja-JP"/>
        </w:rPr>
        <w:t xml:space="preserve">r </w:t>
      </w:r>
      <w:r w:rsidRPr="00305BE5">
        <w:rPr>
          <w:lang w:val="es-ES_tradnl" w:eastAsia="ja-JP"/>
        </w:rPr>
        <w:t>(bit/s)</w:t>
      </w:r>
      <w:r w:rsidRPr="00305BE5">
        <w:rPr>
          <w:lang w:val="es-ES_tradnl"/>
        </w:rPr>
        <w:t xml:space="preserve"> la unidad de velocidad binaria de servicio por canal. Cuando la velocidad binaria de servicio para la categoría </w:t>
      </w:r>
      <w:r w:rsidRPr="00305BE5">
        <w:rPr>
          <w:i/>
          <w:lang w:val="es-ES_tradnl"/>
        </w:rPr>
        <w:t>n</w:t>
      </w:r>
      <w:r w:rsidRPr="00305BE5">
        <w:rPr>
          <w:lang w:val="es-ES_tradnl"/>
        </w:rPr>
        <w:t xml:space="preserve"> es </w:t>
      </w:r>
      <w:r w:rsidRPr="00305BE5">
        <w:rPr>
          <w:i/>
          <w:lang w:val="es-ES_tradnl"/>
        </w:rPr>
        <w:t>r</w:t>
      </w:r>
      <w:r w:rsidRPr="00305BE5">
        <w:rPr>
          <w:i/>
          <w:vertAlign w:val="subscript"/>
          <w:lang w:val="es-ES_tradnl"/>
        </w:rPr>
        <w:t>n</w:t>
      </w:r>
      <w:r w:rsidRPr="00305BE5">
        <w:rPr>
          <w:lang w:val="es-ES_tradnl"/>
        </w:rPr>
        <w:t xml:space="preserve">, el parámetro </w:t>
      </w:r>
      <w:r w:rsidRPr="00305BE5">
        <w:rPr>
          <w:i/>
          <w:lang w:val="es-ES_tradnl"/>
        </w:rPr>
        <w:t>v</w:t>
      </w:r>
      <w:r w:rsidRPr="00305BE5">
        <w:rPr>
          <w:i/>
          <w:vertAlign w:val="subscript"/>
          <w:lang w:val="es-ES_tradnl"/>
        </w:rPr>
        <w:t>n</w:t>
      </w:r>
      <w:r w:rsidRPr="00305BE5">
        <w:rPr>
          <w:lang w:val="es-ES_tradnl"/>
        </w:rPr>
        <w:t xml:space="preserve"> que se utilizará en la fórmula anterior es:</w:t>
      </w:r>
    </w:p>
    <w:p w:rsidR="00F12C67" w:rsidRPr="00305BE5" w:rsidRDefault="00F12C67" w:rsidP="00F12C67">
      <w:pPr>
        <w:pStyle w:val="Equation"/>
        <w:rPr>
          <w:sz w:val="22"/>
          <w:szCs w:val="22"/>
          <w:lang w:val="es-ES_tradnl" w:eastAsia="ja-JP"/>
        </w:rPr>
      </w:pPr>
      <w:r w:rsidRPr="00305BE5">
        <w:rPr>
          <w:lang w:val="es-ES_tradnl"/>
        </w:rPr>
        <w:tab/>
      </w:r>
      <w:r w:rsidRPr="00305BE5">
        <w:rPr>
          <w:lang w:val="es-ES_tradnl"/>
        </w:rPr>
        <w:tab/>
      </w:r>
      <w:r w:rsidRPr="00305BE5">
        <w:rPr>
          <w:position w:val="-12"/>
          <w:lang w:val="es-ES_tradnl"/>
        </w:rPr>
        <w:object w:dxaOrig="2260" w:dyaOrig="360">
          <v:shape id="_x0000_i1050" type="#_x0000_t75" style="width:114pt;height:18pt" o:ole="">
            <v:imagedata r:id="rId64" o:title=""/>
          </v:shape>
          <o:OLEObject Type="Embed" ProgID="Equation.3" ShapeID="_x0000_i1050" DrawAspect="Content" ObjectID="_1462196750" r:id="rId65"/>
        </w:object>
      </w:r>
      <w:r w:rsidRPr="00305BE5">
        <w:rPr>
          <w:sz w:val="22"/>
          <w:szCs w:val="22"/>
          <w:lang w:val="es-ES_tradnl"/>
        </w:rPr>
        <w:tab/>
      </w:r>
      <w:r w:rsidRPr="00305BE5">
        <w:rPr>
          <w:szCs w:val="24"/>
          <w:lang w:val="es-ES_tradnl"/>
        </w:rPr>
        <w:t>(24)</w:t>
      </w:r>
    </w:p>
    <w:p w:rsidR="00F12C67" w:rsidRPr="00305BE5" w:rsidRDefault="00F12C67" w:rsidP="00F12C67">
      <w:pPr>
        <w:rPr>
          <w:lang w:val="es-ES_tradnl"/>
        </w:rPr>
      </w:pPr>
      <w:r w:rsidRPr="00305BE5">
        <w:rPr>
          <w:lang w:val="es-ES_tradnl"/>
        </w:rPr>
        <w:t xml:space="preserve">en que </w:t>
      </w:r>
      <w:r w:rsidRPr="00305BE5">
        <w:rPr>
          <w:position w:val="-12"/>
          <w:lang w:val="es-ES_tradnl"/>
        </w:rPr>
        <w:object w:dxaOrig="380" w:dyaOrig="360">
          <v:shape id="_x0000_i1051" type="#_x0000_t75" style="width:19.05pt;height:18pt" o:ole="" o:allowoverlap="f">
            <v:imagedata r:id="rId66" o:title=""/>
          </v:shape>
          <o:OLEObject Type="Embed" ProgID="Equation.3" ShapeID="_x0000_i1051" DrawAspect="Content" ObjectID="_1462196751" r:id="rId67"/>
        </w:object>
      </w:r>
      <w:r w:rsidRPr="00305BE5">
        <w:rPr>
          <w:lang w:val="es-ES_tradnl"/>
        </w:rPr>
        <w:t xml:space="preserve"> representa el menor entero, mayor o igual a </w:t>
      </w:r>
      <w:r w:rsidRPr="00305BE5">
        <w:rPr>
          <w:i/>
          <w:lang w:val="es-ES_tradnl"/>
        </w:rPr>
        <w:t>x</w:t>
      </w:r>
      <w:r w:rsidRPr="00305BE5">
        <w:rPr>
          <w:lang w:val="es-ES_tradnl"/>
        </w:rPr>
        <w:t xml:space="preserve"> (función tope). Esto significa que, en el cálculo del número de canales, se utiliza </w:t>
      </w:r>
      <w:r w:rsidRPr="00305BE5">
        <w:rPr>
          <w:i/>
          <w:lang w:val="es-ES_tradnl"/>
        </w:rPr>
        <w:t>r</w:t>
      </w:r>
      <w:r w:rsidRPr="00305BE5">
        <w:rPr>
          <w:lang w:val="es-ES_tradnl"/>
        </w:rPr>
        <w:t xml:space="preserve"> como unidad de velocidad de datos para cada categoría de servicio.</w:t>
      </w:r>
    </w:p>
    <w:p w:rsidR="00F12C67" w:rsidRPr="00305BE5" w:rsidRDefault="00F12C67" w:rsidP="00F12C67">
      <w:pPr>
        <w:rPr>
          <w:lang w:val="es-ES_tradnl"/>
        </w:rPr>
      </w:pPr>
      <w:r w:rsidRPr="00305BE5">
        <w:rPr>
          <w:lang w:val="es-ES_tradnl"/>
        </w:rPr>
        <w:t xml:space="preserve">Sea </w:t>
      </w:r>
      <w:r w:rsidRPr="00305BE5">
        <w:rPr>
          <w:lang w:val="es-ES_tradnl"/>
        </w:rPr>
        <w:sym w:font="Symbol" w:char="F070"/>
      </w:r>
      <w:r w:rsidRPr="00305BE5">
        <w:rPr>
          <w:i/>
          <w:vertAlign w:val="subscript"/>
          <w:lang w:val="es-ES_tradnl"/>
        </w:rPr>
        <w:t>n</w:t>
      </w:r>
      <w:r w:rsidRPr="00305BE5">
        <w:rPr>
          <w:lang w:val="es-ES_tradnl"/>
        </w:rPr>
        <w:t xml:space="preserve"> la probabilidad de bloqueo de la categoría de servicio </w:t>
      </w:r>
      <w:r w:rsidRPr="00305BE5">
        <w:rPr>
          <w:i/>
          <w:lang w:val="es-ES_tradnl"/>
        </w:rPr>
        <w:t>n</w:t>
      </w:r>
      <w:r w:rsidRPr="00305BE5">
        <w:rPr>
          <w:lang w:val="es-ES_tradnl"/>
        </w:rPr>
        <w:t xml:space="preserve"> que requiere el usuario. En consecuencia, el número requerido de canales por célula, </w:t>
      </w:r>
      <w:r w:rsidRPr="00525FA0">
        <w:rPr>
          <w:rFonts w:asciiTheme="majorBidi" w:hAnsiTheme="majorBidi" w:cstheme="majorBidi"/>
          <w:lang w:val="es-ES_tradnl"/>
        </w:rPr>
        <w:sym w:font="Symbol" w:char="F06B"/>
      </w:r>
      <w:r w:rsidRPr="00305BE5">
        <w:rPr>
          <w:lang w:val="es-ES_tradnl"/>
        </w:rPr>
        <w:t xml:space="preserve">, se deduce como el menor valor </w:t>
      </w:r>
      <w:r w:rsidRPr="00305BE5">
        <w:rPr>
          <w:i/>
          <w:lang w:val="es-ES_tradnl"/>
        </w:rPr>
        <w:t>v</w:t>
      </w:r>
      <w:r w:rsidRPr="00305BE5">
        <w:rPr>
          <w:lang w:val="es-ES_tradnl"/>
        </w:rPr>
        <w:t xml:space="preserve"> que satisfaga simultáneamente las condiciones siguientes:</w:t>
      </w:r>
    </w:p>
    <w:p w:rsidR="00F12C67" w:rsidRPr="00305BE5" w:rsidRDefault="00F12C67" w:rsidP="00F12C67">
      <w:pPr>
        <w:pStyle w:val="Blanc"/>
        <w:rPr>
          <w:lang w:val="es-ES_tradnl"/>
        </w:rPr>
      </w:pPr>
    </w:p>
    <w:p w:rsidR="00F12C67" w:rsidRPr="00305BE5" w:rsidRDefault="00F12C67" w:rsidP="00F12C67">
      <w:pPr>
        <w:pStyle w:val="Equation"/>
        <w:rPr>
          <w:lang w:val="es-ES_tradnl"/>
        </w:rPr>
      </w:pPr>
      <w:r w:rsidRPr="00305BE5">
        <w:rPr>
          <w:i/>
          <w:lang w:val="es-ES_tradnl"/>
        </w:rPr>
        <w:tab/>
      </w:r>
      <w:r w:rsidRPr="00305BE5">
        <w:rPr>
          <w:i/>
          <w:lang w:val="es-ES_tradnl"/>
        </w:rPr>
        <w:tab/>
        <w:t>B</w:t>
      </w:r>
      <w:r w:rsidRPr="00305BE5">
        <w:rPr>
          <w:i/>
          <w:vertAlign w:val="subscript"/>
          <w:lang w:val="es-ES_tradnl"/>
        </w:rPr>
        <w:t>n</w:t>
      </w:r>
      <w:r w:rsidRPr="00305BE5">
        <w:rPr>
          <w:lang w:val="es-ES_tradnl"/>
        </w:rPr>
        <w:t>(</w:t>
      </w:r>
      <w:r w:rsidRPr="00305BE5">
        <w:rPr>
          <w:i/>
          <w:lang w:val="es-ES_tradnl"/>
        </w:rPr>
        <w:t>v</w:t>
      </w:r>
      <w:r w:rsidRPr="00305BE5">
        <w:rPr>
          <w:lang w:val="es-ES_tradnl"/>
        </w:rPr>
        <w:t>) &lt; </w:t>
      </w:r>
      <w:r w:rsidRPr="00305BE5">
        <w:rPr>
          <w:lang w:val="es-ES_tradnl"/>
        </w:rPr>
        <w:sym w:font="Symbol" w:char="F070"/>
      </w:r>
      <w:r w:rsidRPr="00305BE5">
        <w:rPr>
          <w:vertAlign w:val="subscript"/>
          <w:lang w:val="es-ES_tradnl"/>
        </w:rPr>
        <w:t>n</w:t>
      </w:r>
      <w:r w:rsidRPr="00305BE5">
        <w:rPr>
          <w:lang w:val="es-ES_tradnl"/>
        </w:rPr>
        <w:t>,     1 </w:t>
      </w:r>
      <w:r w:rsidRPr="00305BE5">
        <w:rPr>
          <w:lang w:val="es-ES_tradnl"/>
        </w:rPr>
        <w:sym w:font="Symbol" w:char="F0A3"/>
      </w:r>
      <w:r w:rsidRPr="00305BE5">
        <w:rPr>
          <w:lang w:val="es-ES_tradnl"/>
        </w:rPr>
        <w:t> </w:t>
      </w:r>
      <w:r w:rsidRPr="00305BE5">
        <w:rPr>
          <w:i/>
          <w:lang w:val="es-ES_tradnl"/>
        </w:rPr>
        <w:t>n</w:t>
      </w:r>
      <w:r w:rsidRPr="00305BE5">
        <w:rPr>
          <w:lang w:val="es-ES_tradnl"/>
        </w:rPr>
        <w:t> </w:t>
      </w:r>
      <w:r w:rsidRPr="00305BE5">
        <w:rPr>
          <w:lang w:val="es-ES_tradnl"/>
        </w:rPr>
        <w:sym w:font="Symbol" w:char="F0A3"/>
      </w:r>
      <w:r w:rsidRPr="00305BE5">
        <w:rPr>
          <w:lang w:val="es-ES_tradnl"/>
        </w:rPr>
        <w:t> </w:t>
      </w:r>
      <w:r w:rsidRPr="00305BE5">
        <w:rPr>
          <w:i/>
          <w:lang w:val="es-ES_tradnl"/>
        </w:rPr>
        <w:t>N</w:t>
      </w:r>
      <w:r w:rsidRPr="00305BE5">
        <w:rPr>
          <w:i/>
          <w:vertAlign w:val="subscript"/>
          <w:lang w:val="es-ES_tradnl"/>
        </w:rPr>
        <w:t>cs</w:t>
      </w:r>
      <w:r w:rsidRPr="00305BE5">
        <w:rPr>
          <w:i/>
          <w:vertAlign w:val="subscript"/>
          <w:lang w:val="es-ES_tradnl"/>
        </w:rPr>
        <w:tab/>
      </w:r>
      <w:r w:rsidRPr="00305BE5">
        <w:rPr>
          <w:lang w:val="es-ES_tradnl"/>
        </w:rPr>
        <w:t>(25)</w:t>
      </w:r>
    </w:p>
    <w:p w:rsidR="00F12C67" w:rsidRPr="00305BE5" w:rsidRDefault="00F12C67" w:rsidP="00F12C67">
      <w:pPr>
        <w:pStyle w:val="Blanc"/>
        <w:rPr>
          <w:lang w:val="es-ES_tradnl"/>
        </w:rPr>
      </w:pPr>
    </w:p>
    <w:p w:rsidR="00F12C67" w:rsidRPr="00305BE5" w:rsidRDefault="00F12C67" w:rsidP="00F12C67">
      <w:pPr>
        <w:rPr>
          <w:lang w:val="es-ES_tradnl"/>
        </w:rPr>
      </w:pPr>
      <w:r w:rsidRPr="00305BE5">
        <w:rPr>
          <w:lang w:val="es-ES_tradnl"/>
        </w:rPr>
        <w:t xml:space="preserve">Por último, la capacidad requerida del sistema </w:t>
      </w:r>
      <w:r w:rsidRPr="00305BE5">
        <w:rPr>
          <w:i/>
          <w:lang w:val="es-ES_tradnl"/>
        </w:rPr>
        <w:t>C</w:t>
      </w:r>
      <w:r w:rsidRPr="00305BE5">
        <w:rPr>
          <w:i/>
          <w:vertAlign w:val="subscript"/>
          <w:lang w:val="es-ES_tradnl"/>
        </w:rPr>
        <w:t>d,t,rat,p,cs</w:t>
      </w:r>
      <w:r w:rsidRPr="00305BE5">
        <w:rPr>
          <w:lang w:val="es-ES_tradnl"/>
        </w:rPr>
        <w:t xml:space="preserve"> </w:t>
      </w:r>
      <w:r w:rsidRPr="00305BE5">
        <w:rPr>
          <w:lang w:val="es-ES_tradnl" w:eastAsia="ja-JP"/>
        </w:rPr>
        <w:t xml:space="preserve">(bit/(s </w:t>
      </w:r>
      <w:r w:rsidRPr="00305BE5">
        <w:rPr>
          <w:lang w:val="es-ES_tradnl" w:eastAsia="ja-JP"/>
        </w:rPr>
        <w:sym w:font="Symbol" w:char="F0D7"/>
      </w:r>
      <w:r w:rsidRPr="00305BE5">
        <w:rPr>
          <w:lang w:val="es-ES_tradnl" w:eastAsia="ja-JP"/>
        </w:rPr>
        <w:t xml:space="preserve"> célula))</w:t>
      </w:r>
      <w:r w:rsidRPr="00305BE5">
        <w:rPr>
          <w:lang w:val="es-ES_tradnl"/>
        </w:rPr>
        <w:t xml:space="preserve"> para todas las categorías de circuitos conmutados corresponde a:</w:t>
      </w:r>
    </w:p>
    <w:p w:rsidR="00F12C67" w:rsidRPr="00305BE5" w:rsidRDefault="00F12C67" w:rsidP="00F12C67">
      <w:pPr>
        <w:pStyle w:val="Blanc"/>
        <w:rPr>
          <w:lang w:val="es-ES_tradnl"/>
        </w:rPr>
      </w:pPr>
    </w:p>
    <w:p w:rsidR="00F12C67" w:rsidRPr="00305BE5" w:rsidRDefault="00F12C67" w:rsidP="00F12C67">
      <w:pPr>
        <w:pStyle w:val="Equation"/>
        <w:rPr>
          <w:szCs w:val="24"/>
          <w:lang w:val="es-ES_tradnl"/>
        </w:rPr>
      </w:pPr>
      <w:r w:rsidRPr="00305BE5">
        <w:rPr>
          <w:lang w:val="es-ES_tradnl"/>
        </w:rPr>
        <w:tab/>
      </w:r>
      <w:r w:rsidRPr="00305BE5">
        <w:rPr>
          <w:lang w:val="es-ES_tradnl"/>
        </w:rPr>
        <w:tab/>
      </w:r>
      <w:r w:rsidRPr="00525FA0">
        <w:rPr>
          <w:position w:val="-14"/>
          <w:lang w:val="es-ES_tradnl"/>
        </w:rPr>
        <w:object w:dxaOrig="1880" w:dyaOrig="380">
          <v:shape id="_x0000_i1052" type="#_x0000_t75" style="width:93.9pt;height:19.05pt" o:ole="">
            <v:imagedata r:id="rId68" o:title=""/>
          </v:shape>
          <o:OLEObject Type="Embed" ProgID="Equation.3" ShapeID="_x0000_i1052" DrawAspect="Content" ObjectID="_1462196752" r:id="rId69"/>
        </w:object>
      </w:r>
      <w:r w:rsidRPr="00305BE5">
        <w:rPr>
          <w:szCs w:val="24"/>
          <w:lang w:val="es-ES_tradnl"/>
        </w:rPr>
        <w:tab/>
        <w:t>(26)</w:t>
      </w:r>
    </w:p>
    <w:p w:rsidR="00F12C67" w:rsidRPr="00305BE5" w:rsidRDefault="00F12C67" w:rsidP="00F12C67">
      <w:pPr>
        <w:pStyle w:val="Blanc"/>
        <w:rPr>
          <w:lang w:val="es-ES_tradnl"/>
        </w:rPr>
      </w:pPr>
    </w:p>
    <w:p w:rsidR="00F12C67" w:rsidRPr="00305BE5" w:rsidRDefault="00F12C67" w:rsidP="00F12C67">
      <w:pPr>
        <w:pStyle w:val="Heading2"/>
        <w:rPr>
          <w:lang w:val="es-ES_tradnl" w:eastAsia="ja-JP"/>
        </w:rPr>
      </w:pPr>
      <w:r w:rsidRPr="00305BE5">
        <w:rPr>
          <w:lang w:val="es-ES_tradnl" w:eastAsia="ja-JP"/>
        </w:rPr>
        <w:t>4.2</w:t>
      </w:r>
      <w:r w:rsidRPr="00305BE5">
        <w:rPr>
          <w:lang w:val="es-ES_tradnl" w:eastAsia="ja-JP"/>
        </w:rPr>
        <w:tab/>
        <w:t>Cálculo de la capacidad requerida del sistema para tráfico de paquetes conmutados</w:t>
      </w:r>
    </w:p>
    <w:p w:rsidR="00F12C67" w:rsidRPr="00305BE5" w:rsidRDefault="00F12C67" w:rsidP="00F12C67">
      <w:pPr>
        <w:rPr>
          <w:lang w:val="es-ES_tradnl" w:eastAsia="ja-JP"/>
        </w:rPr>
      </w:pPr>
      <w:r w:rsidRPr="00305BE5">
        <w:rPr>
          <w:lang w:val="es-ES_tradnl" w:eastAsia="ja-JP"/>
        </w:rPr>
        <w:t>La capacidad del sistema que se requiere para satisfacer la necesidad de retardo medio de cada categoría de servicio se determina mediante un modelo de cola de espera aplicable a tiempos de llegada independientes de paquetes y una distribución arbitraria de tamaños de paquete. En la teoría de la cola de espera, se trata de un modelo de cola de espera M/G/1 sin prioridades preferentes o sistema de cola de espera de cabeza de línea [Klienrock,</w:t>
      </w:r>
      <w:r w:rsidR="00693DF4">
        <w:rPr>
          <w:lang w:val="es-ES_tradnl" w:eastAsia="ja-JP"/>
        </w:rPr>
        <w:t> </w:t>
      </w:r>
      <w:r w:rsidRPr="00305BE5">
        <w:rPr>
          <w:lang w:val="es-ES_tradnl" w:eastAsia="ja-JP"/>
        </w:rPr>
        <w:t>1976]. Una prioridad no preferente significa que, al arribo de una tarea de mayor prioridad que la tarea en curso, ésta no se interrumpe, sino que se ejecuta hasta el final, antes de dar inicio a la nueva tarea de mayor prioridad. Para cada categoría de servicio basado en paquetes se utiliza un nivel de prioridad, pero también es posible reunir diversas categorías de servicio en una prioridad. Para cada nivel de prioridad, los paquetes entrantes quedan en una cola de espera separada. Dentro de la cola de cada nivel de prioridad, se aplica el principio de atención por orden de llegada.</w:t>
      </w:r>
    </w:p>
    <w:p w:rsidR="00F12C67" w:rsidRPr="00305BE5" w:rsidRDefault="00F12C67" w:rsidP="00144BA8">
      <w:pPr>
        <w:keepNext/>
        <w:keepLines/>
        <w:rPr>
          <w:lang w:val="es-ES_tradnl" w:eastAsia="ja-JP"/>
        </w:rPr>
      </w:pPr>
      <w:r w:rsidRPr="00305BE5">
        <w:rPr>
          <w:lang w:val="es-ES_tradnl" w:eastAsia="ja-JP"/>
        </w:rPr>
        <w:lastRenderedPageBreak/>
        <w:t>En nuestro caso se configura una técnica de acceso radioeléctrico sobre la base de un único canal de paquetes, independientemente del número de canales empleado paralelamente en una técnica</w:t>
      </w:r>
      <w:r>
        <w:rPr>
          <w:lang w:val="es-ES_tradnl" w:eastAsia="ja-JP"/>
        </w:rPr>
        <w:t xml:space="preserve"> </w:t>
      </w:r>
      <w:r w:rsidRPr="00305BE5">
        <w:rPr>
          <w:lang w:val="es-ES_tradnl" w:eastAsia="ja-JP"/>
        </w:rPr>
        <w:t>real, ya que no hay ganancia de concentración de enlaces posible en la multiplexión de paquetes concentrados en</w:t>
      </w:r>
      <w:r w:rsidRPr="00B600DC">
        <w:t xml:space="preserve"> una cola de espera para transmitir por uno o varios canales paralelos. No se tiene en cuenta la sobrecarga</w:t>
      </w:r>
      <w:r w:rsidRPr="00305BE5">
        <w:rPr>
          <w:lang w:val="es-ES_tradnl" w:eastAsia="ja-JP"/>
        </w:rPr>
        <w:t xml:space="preserve"> mínima resultante de la fragmentación y relleno de tráfico que produce la utilización de canales múltiples paralelos de media velocidad, en lugar de un solo canal de velocidad alta de la misma capacidad. La duración del servicio en el sistema de cola de espera se determina a partir del tamaño de los paquetes y la velocidad de transmisión de los datos. </w:t>
      </w:r>
    </w:p>
    <w:p w:rsidR="00F12C67" w:rsidRPr="00305BE5" w:rsidRDefault="00F12C67" w:rsidP="00F12C67">
      <w:pPr>
        <w:keepNext/>
        <w:rPr>
          <w:lang w:val="es-ES_tradnl" w:eastAsia="ja-JP"/>
        </w:rPr>
      </w:pPr>
      <w:r w:rsidRPr="00305BE5">
        <w:rPr>
          <w:lang w:val="es-ES_tradnl" w:eastAsia="ja-JP"/>
        </w:rPr>
        <w:t>La determinación de la capacidad requerida del sistema para tráfico de paquetes requiere la entrada de los siguientes parámetros:</w:t>
      </w:r>
    </w:p>
    <w:p w:rsidR="00F12C67" w:rsidRPr="00305BE5" w:rsidRDefault="00F12C67" w:rsidP="00F12C67">
      <w:pPr>
        <w:pStyle w:val="enumlev1"/>
        <w:rPr>
          <w:lang w:val="es-ES_tradnl" w:eastAsia="ja-JP"/>
        </w:rPr>
      </w:pPr>
      <w:r w:rsidRPr="00305BE5">
        <w:rPr>
          <w:lang w:val="es-ES_tradnl" w:eastAsia="ja-JP"/>
        </w:rPr>
        <w:t>–</w:t>
      </w:r>
      <w:r w:rsidRPr="00305BE5">
        <w:rPr>
          <w:lang w:val="es-ES_tradnl" w:eastAsia="ja-JP"/>
        </w:rPr>
        <w:tab/>
        <w:t>Para cada categoría de servicio, la oferta básica de tráfico por entorno de servicio y célula </w:t>
      </w:r>
      <w:r w:rsidRPr="00305BE5">
        <w:rPr>
          <w:i/>
          <w:lang w:val="es-ES_tradnl" w:eastAsia="ja-JP"/>
        </w:rPr>
        <w:t>T</w:t>
      </w:r>
      <w:r w:rsidRPr="00305BE5">
        <w:rPr>
          <w:i/>
          <w:vertAlign w:val="subscript"/>
          <w:lang w:val="es-ES_tradnl" w:eastAsia="ja-JP"/>
        </w:rPr>
        <w:t xml:space="preserve">d,t,n,rat,p </w:t>
      </w:r>
      <w:r w:rsidRPr="00305BE5">
        <w:rPr>
          <w:lang w:val="es-ES_tradnl" w:eastAsia="ja-JP"/>
        </w:rPr>
        <w:t xml:space="preserve">(bit/(s </w:t>
      </w:r>
      <w:r w:rsidRPr="00305BE5">
        <w:rPr>
          <w:lang w:val="es-ES_tradnl" w:eastAsia="ja-JP"/>
        </w:rPr>
        <w:sym w:font="Symbol" w:char="F0D7"/>
      </w:r>
      <w:r w:rsidRPr="00305BE5">
        <w:rPr>
          <w:lang w:val="es-ES_tradnl" w:eastAsia="ja-JP"/>
        </w:rPr>
        <w:t xml:space="preserve"> célula)) que se define en el § </w:t>
      </w:r>
      <w:r>
        <w:rPr>
          <w:lang w:val="es-ES_tradnl" w:eastAsia="ja-JP"/>
        </w:rPr>
        <w:t>3</w:t>
      </w:r>
      <w:r w:rsidRPr="00305BE5">
        <w:rPr>
          <w:lang w:val="es-ES_tradnl" w:eastAsia="ja-JP"/>
        </w:rPr>
        <w:t>.6.3.2.</w:t>
      </w:r>
    </w:p>
    <w:p w:rsidR="00F12C67" w:rsidRPr="00305BE5" w:rsidRDefault="00F12C67" w:rsidP="00F12C67">
      <w:pPr>
        <w:pStyle w:val="enumlev1"/>
        <w:rPr>
          <w:lang w:val="es-ES_tradnl" w:eastAsia="ja-JP"/>
        </w:rPr>
      </w:pPr>
      <w:r w:rsidRPr="00305BE5">
        <w:rPr>
          <w:lang w:val="es-ES_tradnl" w:eastAsia="ja-JP"/>
        </w:rPr>
        <w:t>–</w:t>
      </w:r>
      <w:r w:rsidRPr="00305BE5">
        <w:rPr>
          <w:lang w:val="es-ES_tradnl" w:eastAsia="ja-JP"/>
        </w:rPr>
        <w:tab/>
        <w:t xml:space="preserve">El valor medio de </w:t>
      </w:r>
      <w:r w:rsidRPr="00305BE5">
        <w:rPr>
          <w:i/>
          <w:lang w:val="es-ES_tradnl" w:eastAsia="ja-JP"/>
        </w:rPr>
        <w:t>s</w:t>
      </w:r>
      <w:r w:rsidRPr="00305BE5">
        <w:rPr>
          <w:i/>
          <w:vertAlign w:val="subscript"/>
          <w:lang w:val="es-ES_tradnl" w:eastAsia="ja-JP"/>
        </w:rPr>
        <w:t>n</w:t>
      </w:r>
      <w:r w:rsidRPr="00305BE5">
        <w:rPr>
          <w:lang w:val="es-ES_tradnl" w:eastAsia="ja-JP"/>
        </w:rPr>
        <w:t xml:space="preserve"> (bits/paquete) y la </w:t>
      </w:r>
      <w:r w:rsidRPr="00305BE5">
        <w:rPr>
          <w:i/>
          <w:lang w:val="es-ES_tradnl" w:eastAsia="ja-JP"/>
        </w:rPr>
        <w:t>s</w:t>
      </w:r>
      <w:r w:rsidRPr="00305BE5">
        <w:rPr>
          <w:i/>
          <w:vertAlign w:val="subscript"/>
          <w:lang w:val="es-ES_tradnl" w:eastAsia="ja-JP"/>
        </w:rPr>
        <w:t>n</w:t>
      </w:r>
      <w:r w:rsidRPr="00305BE5">
        <w:rPr>
          <w:vertAlign w:val="superscript"/>
          <w:lang w:val="es-ES_tradnl" w:eastAsia="ja-JP"/>
        </w:rPr>
        <w:t>(2)</w:t>
      </w:r>
      <w:r w:rsidRPr="00305BE5">
        <w:rPr>
          <w:lang w:val="es-ES_tradnl" w:eastAsia="ja-JP"/>
        </w:rPr>
        <w:t xml:space="preserve"> de segundo momento (bits</w:t>
      </w:r>
      <w:r w:rsidRPr="00305BE5">
        <w:rPr>
          <w:vertAlign w:val="superscript"/>
          <w:lang w:val="es-ES_tradnl" w:eastAsia="ja-JP"/>
        </w:rPr>
        <w:t>2</w:t>
      </w:r>
      <w:r w:rsidRPr="00305BE5">
        <w:rPr>
          <w:lang w:val="es-ES_tradnl" w:eastAsia="ja-JP"/>
        </w:rPr>
        <w:t xml:space="preserve">/paquetes) de la distribución de tamaños de paquetes IP de cada categoría de servicio </w:t>
      </w:r>
      <w:r w:rsidRPr="00305BE5">
        <w:rPr>
          <w:i/>
          <w:lang w:val="es-ES_tradnl" w:eastAsia="ja-JP"/>
        </w:rPr>
        <w:t>n</w:t>
      </w:r>
      <w:r w:rsidRPr="00305BE5">
        <w:rPr>
          <w:lang w:val="es-ES_tradnl" w:eastAsia="ja-JP"/>
        </w:rPr>
        <w:t>, según el Cuadro 5.</w:t>
      </w:r>
    </w:p>
    <w:p w:rsidR="00F12C67" w:rsidRPr="00305BE5" w:rsidRDefault="00F12C67" w:rsidP="00F12C67">
      <w:pPr>
        <w:pStyle w:val="enumlev1"/>
        <w:rPr>
          <w:lang w:val="es-ES_tradnl" w:eastAsia="ja-JP"/>
        </w:rPr>
      </w:pPr>
      <w:r w:rsidRPr="00305BE5">
        <w:rPr>
          <w:lang w:val="es-ES_tradnl" w:eastAsia="ja-JP"/>
        </w:rPr>
        <w:t>–</w:t>
      </w:r>
      <w:r w:rsidRPr="00305BE5">
        <w:rPr>
          <w:lang w:val="es-ES_tradnl" w:eastAsia="ja-JP"/>
        </w:rPr>
        <w:tab/>
        <w:t xml:space="preserve">El retardo medio requerido </w:t>
      </w:r>
      <w:r w:rsidRPr="00305BE5">
        <w:rPr>
          <w:i/>
          <w:lang w:val="es-ES_tradnl" w:eastAsia="ja-JP"/>
        </w:rPr>
        <w:t>D</w:t>
      </w:r>
      <w:r w:rsidRPr="00305BE5">
        <w:rPr>
          <w:i/>
          <w:vertAlign w:val="subscript"/>
          <w:lang w:val="es-ES_tradnl" w:eastAsia="ja-JP"/>
        </w:rPr>
        <w:t>n</w:t>
      </w:r>
      <w:r w:rsidRPr="00305BE5">
        <w:rPr>
          <w:vertAlign w:val="subscript"/>
          <w:lang w:val="es-ES_tradnl" w:eastAsia="ja-JP"/>
        </w:rPr>
        <w:t xml:space="preserve"> </w:t>
      </w:r>
      <w:r w:rsidRPr="00305BE5">
        <w:rPr>
          <w:lang w:val="es-ES_tradnl" w:eastAsia="ja-JP"/>
        </w:rPr>
        <w:t>de cada categoría de servicio, según el Cuadro 5.</w:t>
      </w:r>
    </w:p>
    <w:p w:rsidR="00F12C67" w:rsidRPr="00305BE5" w:rsidRDefault="00F12C67" w:rsidP="00F12C67">
      <w:pPr>
        <w:pStyle w:val="enumlev1"/>
        <w:rPr>
          <w:lang w:val="es-ES_tradnl" w:eastAsia="ja-JP"/>
        </w:rPr>
      </w:pPr>
      <w:r w:rsidRPr="00305BE5">
        <w:rPr>
          <w:lang w:val="es-ES_tradnl" w:eastAsia="ja-JP"/>
        </w:rPr>
        <w:t>–</w:t>
      </w:r>
      <w:r w:rsidRPr="00305BE5">
        <w:rPr>
          <w:lang w:val="es-ES_tradnl" w:eastAsia="ja-JP"/>
        </w:rPr>
        <w:tab/>
        <w:t xml:space="preserve">La clasificación de prioridad de todas las categorías de servicio </w:t>
      </w:r>
      <w:r w:rsidRPr="00305BE5">
        <w:rPr>
          <w:i/>
          <w:lang w:val="es-ES_tradnl" w:eastAsia="ja-JP"/>
        </w:rPr>
        <w:t>n</w:t>
      </w:r>
      <w:r w:rsidRPr="00305BE5">
        <w:rPr>
          <w:lang w:val="es-ES_tradnl" w:eastAsia="ja-JP"/>
        </w:rPr>
        <w:t xml:space="preserve"> para </w:t>
      </w:r>
      <w:r w:rsidRPr="00305BE5">
        <w:rPr>
          <w:i/>
          <w:lang w:val="es-ES_tradnl" w:eastAsia="ja-JP"/>
        </w:rPr>
        <w:t>n</w:t>
      </w:r>
      <w:r w:rsidR="00B600DC">
        <w:rPr>
          <w:i/>
          <w:lang w:val="es-ES_tradnl" w:eastAsia="ja-JP"/>
        </w:rPr>
        <w:t> </w:t>
      </w:r>
      <w:r w:rsidRPr="00305BE5">
        <w:rPr>
          <w:lang w:val="es-ES_tradnl" w:eastAsia="ja-JP"/>
        </w:rPr>
        <w:t>=</w:t>
      </w:r>
      <w:r w:rsidR="00B600DC">
        <w:rPr>
          <w:lang w:val="es-ES_tradnl" w:eastAsia="ja-JP"/>
        </w:rPr>
        <w:t> </w:t>
      </w:r>
      <w:r w:rsidRPr="00305BE5">
        <w:rPr>
          <w:lang w:val="es-ES_tradnl" w:eastAsia="ja-JP"/>
        </w:rPr>
        <w:t>1,</w:t>
      </w:r>
      <w:r w:rsidR="00B600DC">
        <w:rPr>
          <w:lang w:val="es-ES_tradnl" w:eastAsia="ja-JP"/>
        </w:rPr>
        <w:t> </w:t>
      </w:r>
      <w:r w:rsidRPr="00305BE5">
        <w:rPr>
          <w:lang w:val="es-ES_tradnl" w:eastAsia="ja-JP"/>
        </w:rPr>
        <w:t xml:space="preserve">2,..., </w:t>
      </w:r>
      <w:r w:rsidRPr="00305BE5">
        <w:rPr>
          <w:i/>
          <w:lang w:val="es-ES_tradnl" w:eastAsia="ja-JP"/>
        </w:rPr>
        <w:t>N</w:t>
      </w:r>
      <w:r w:rsidRPr="00305BE5">
        <w:rPr>
          <w:i/>
          <w:vertAlign w:val="subscript"/>
          <w:lang w:val="es-ES_tradnl" w:eastAsia="ja-JP"/>
        </w:rPr>
        <w:t>ps</w:t>
      </w:r>
      <w:r w:rsidRPr="00305BE5">
        <w:rPr>
          <w:lang w:val="es-ES_tradnl" w:eastAsia="ja-JP"/>
        </w:rPr>
        <w:t xml:space="preserve">. Se supone que la categoría de servicio </w:t>
      </w:r>
      <w:r w:rsidRPr="00305BE5">
        <w:rPr>
          <w:i/>
          <w:lang w:val="es-ES_tradnl" w:eastAsia="ja-JP"/>
        </w:rPr>
        <w:t>n</w:t>
      </w:r>
      <w:r w:rsidRPr="00305BE5">
        <w:rPr>
          <w:lang w:val="es-ES_tradnl" w:eastAsia="ja-JP"/>
        </w:rPr>
        <w:t xml:space="preserve"> = 1 es la mayor prioridad, de modo que los paquetes IP de categoría de servicio </w:t>
      </w:r>
      <w:r w:rsidRPr="00305BE5">
        <w:rPr>
          <w:i/>
          <w:lang w:val="es-ES_tradnl" w:eastAsia="ja-JP"/>
        </w:rPr>
        <w:t>n</w:t>
      </w:r>
      <w:r w:rsidRPr="00305BE5">
        <w:rPr>
          <w:lang w:val="es-ES_tradnl" w:eastAsia="ja-JP"/>
        </w:rPr>
        <w:t> = 1 se atienden primero. La categoría de servicio</w:t>
      </w:r>
      <w:r w:rsidR="00693DF4">
        <w:rPr>
          <w:lang w:val="es-ES_tradnl" w:eastAsia="ja-JP"/>
        </w:rPr>
        <w:t xml:space="preserve"> </w:t>
      </w:r>
      <w:r w:rsidRPr="00305BE5">
        <w:rPr>
          <w:i/>
          <w:lang w:val="es-ES_tradnl" w:eastAsia="ja-JP"/>
        </w:rPr>
        <w:t>n</w:t>
      </w:r>
      <w:r w:rsidRPr="00305BE5">
        <w:rPr>
          <w:lang w:val="es-ES_tradnl" w:eastAsia="ja-JP"/>
        </w:rPr>
        <w:t> = </w:t>
      </w:r>
      <w:r w:rsidRPr="00305BE5">
        <w:rPr>
          <w:i/>
          <w:lang w:val="es-ES_tradnl" w:eastAsia="ja-JP"/>
        </w:rPr>
        <w:t>N</w:t>
      </w:r>
      <w:r w:rsidRPr="00305BE5">
        <w:rPr>
          <w:i/>
          <w:vertAlign w:val="subscript"/>
          <w:lang w:val="es-ES_tradnl" w:eastAsia="ja-JP"/>
        </w:rPr>
        <w:t>ps</w:t>
      </w:r>
      <w:r w:rsidRPr="00305BE5">
        <w:rPr>
          <w:lang w:val="es-ES_tradnl" w:eastAsia="ja-JP"/>
        </w:rPr>
        <w:t xml:space="preserve"> es de menor prioridad. El orden de prioridades de las categorías de servicio corresponde a los números de las categorías de servicio.</w:t>
      </w:r>
    </w:p>
    <w:p w:rsidR="00F12C67" w:rsidRPr="00305BE5" w:rsidRDefault="00F12C67" w:rsidP="00F12C67">
      <w:pPr>
        <w:keepNext/>
        <w:rPr>
          <w:lang w:val="es-ES_tradnl" w:eastAsia="ja-JP"/>
        </w:rPr>
      </w:pPr>
      <w:r w:rsidRPr="00305BE5">
        <w:rPr>
          <w:lang w:val="es-ES_tradnl" w:eastAsia="ja-JP"/>
        </w:rPr>
        <w:t xml:space="preserve">La velocidad de llegada del paquete IP resultante por célula </w:t>
      </w:r>
      <w:r w:rsidRPr="00305BE5">
        <w:rPr>
          <w:lang w:val="es-ES_tradnl" w:eastAsia="ja-JP"/>
        </w:rPr>
        <w:sym w:font="Symbol" w:char="F06C"/>
      </w:r>
      <w:r w:rsidRPr="00305BE5">
        <w:rPr>
          <w:i/>
          <w:vertAlign w:val="subscript"/>
          <w:lang w:val="es-ES_tradnl" w:eastAsia="ja-JP"/>
        </w:rPr>
        <w:t>n</w:t>
      </w:r>
      <w:r w:rsidRPr="00305BE5">
        <w:rPr>
          <w:i/>
          <w:lang w:val="es-ES_tradnl" w:eastAsia="ja-JP"/>
        </w:rPr>
        <w:t xml:space="preserve"> </w:t>
      </w:r>
      <w:r w:rsidRPr="00305BE5">
        <w:rPr>
          <w:lang w:val="es-ES_tradnl" w:eastAsia="ja-JP"/>
        </w:rPr>
        <w:t xml:space="preserve">(paquetes/(s </w:t>
      </w:r>
      <w:r w:rsidRPr="00305BE5">
        <w:rPr>
          <w:lang w:val="es-ES_tradnl" w:eastAsia="ja-JP"/>
        </w:rPr>
        <w:sym w:font="Symbol" w:char="F0D7"/>
      </w:r>
      <w:r w:rsidRPr="00305BE5">
        <w:rPr>
          <w:lang w:val="es-ES_tradnl" w:eastAsia="ja-JP"/>
        </w:rPr>
        <w:t xml:space="preserve"> célula)) de la categoría de servicio </w:t>
      </w:r>
      <w:r w:rsidRPr="00305BE5">
        <w:rPr>
          <w:i/>
          <w:lang w:val="es-ES_tradnl" w:eastAsia="ja-JP"/>
        </w:rPr>
        <w:t>n</w:t>
      </w:r>
      <w:r w:rsidRPr="00305BE5">
        <w:rPr>
          <w:lang w:val="es-ES_tradnl" w:eastAsia="ja-JP"/>
        </w:rPr>
        <w:t xml:space="preserve"> se obtiene dividiendo la oferta básica de tráfico por el tamaño medio de paquetes (Cuadro 5):</w:t>
      </w:r>
    </w:p>
    <w:p w:rsidR="00F12C67" w:rsidRPr="00305BE5" w:rsidRDefault="00F12C67" w:rsidP="00F12C67">
      <w:pPr>
        <w:pStyle w:val="Equation"/>
        <w:rPr>
          <w:lang w:val="es-ES_tradnl" w:eastAsia="ja-JP"/>
        </w:rPr>
      </w:pPr>
      <w:r w:rsidRPr="00305BE5">
        <w:rPr>
          <w:lang w:val="es-ES_tradnl"/>
        </w:rPr>
        <w:tab/>
      </w:r>
      <w:r w:rsidRPr="00305BE5">
        <w:rPr>
          <w:lang w:val="es-ES_tradnl"/>
        </w:rPr>
        <w:tab/>
      </w:r>
      <w:r w:rsidRPr="00305BE5">
        <w:rPr>
          <w:position w:val="-30"/>
          <w:lang w:val="es-ES_tradnl"/>
        </w:rPr>
        <w:object w:dxaOrig="2360" w:dyaOrig="720">
          <v:shape id="_x0000_i1053" type="#_x0000_t75" style="width:117.2pt;height:36pt" o:ole="">
            <v:imagedata r:id="rId70" o:title=""/>
          </v:shape>
          <o:OLEObject Type="Embed" ProgID="Equation.3" ShapeID="_x0000_i1053" DrawAspect="Content" ObjectID="_1462196753" r:id="rId71"/>
        </w:object>
      </w:r>
      <w:r w:rsidRPr="00305BE5">
        <w:rPr>
          <w:lang w:val="es-ES_tradnl"/>
        </w:rPr>
        <w:tab/>
      </w:r>
      <w:r w:rsidRPr="00305BE5">
        <w:rPr>
          <w:lang w:val="es-ES_tradnl" w:eastAsia="ja-JP"/>
        </w:rPr>
        <w:t>(27)</w:t>
      </w:r>
    </w:p>
    <w:p w:rsidR="00F12C67" w:rsidRPr="00305BE5" w:rsidRDefault="00F12C67" w:rsidP="00F12C67">
      <w:pPr>
        <w:pStyle w:val="Blanc"/>
        <w:rPr>
          <w:lang w:val="es-ES_tradnl"/>
        </w:rPr>
      </w:pPr>
    </w:p>
    <w:p w:rsidR="00F12C67" w:rsidRPr="00305BE5" w:rsidRDefault="00F12C67" w:rsidP="00F12C67">
      <w:pPr>
        <w:rPr>
          <w:lang w:val="es-ES_tradnl"/>
        </w:rPr>
      </w:pPr>
      <w:r w:rsidRPr="00305BE5">
        <w:rPr>
          <w:lang w:val="es-ES_tradnl" w:eastAsia="ja-JP"/>
        </w:rPr>
        <w:t xml:space="preserve">Para facilitar la legibilidad, se omiten los índices </w:t>
      </w:r>
      <w:r w:rsidRPr="00305BE5">
        <w:rPr>
          <w:i/>
          <w:lang w:val="es-ES_tradnl" w:eastAsia="ja-JP"/>
        </w:rPr>
        <w:t>d,t,rat</w:t>
      </w:r>
      <w:r w:rsidRPr="00305BE5">
        <w:rPr>
          <w:lang w:val="es-ES_tradnl" w:eastAsia="ja-JP"/>
        </w:rPr>
        <w:t xml:space="preserve"> y </w:t>
      </w:r>
      <w:r w:rsidRPr="00305BE5">
        <w:rPr>
          <w:i/>
          <w:lang w:val="es-ES_tradnl" w:eastAsia="ja-JP"/>
        </w:rPr>
        <w:t>p</w:t>
      </w:r>
      <w:r w:rsidRPr="00305BE5">
        <w:rPr>
          <w:lang w:val="es-ES_tradnl" w:eastAsia="ja-JP"/>
        </w:rPr>
        <w:t xml:space="preserve">, de modo que </w:t>
      </w:r>
      <w:r w:rsidRPr="00305BE5">
        <w:rPr>
          <w:lang w:val="es-ES_tradnl" w:eastAsia="ja-JP"/>
        </w:rPr>
        <w:sym w:font="Symbol" w:char="F06C"/>
      </w:r>
      <w:r w:rsidRPr="00305BE5">
        <w:rPr>
          <w:i/>
          <w:vertAlign w:val="subscript"/>
          <w:lang w:val="es-ES_tradnl" w:eastAsia="ja-JP"/>
        </w:rPr>
        <w:t xml:space="preserve">d,t,n,rat,p </w:t>
      </w:r>
      <w:r w:rsidRPr="00305BE5">
        <w:rPr>
          <w:lang w:val="es-ES_tradnl" w:eastAsia="ja-JP"/>
        </w:rPr>
        <w:t xml:space="preserve">pasa a ser </w:t>
      </w:r>
      <w:r w:rsidRPr="00305BE5">
        <w:rPr>
          <w:lang w:val="es-ES_tradnl" w:eastAsia="ja-JP"/>
        </w:rPr>
        <w:sym w:font="Symbol" w:char="F06C"/>
      </w:r>
      <w:r w:rsidRPr="00305BE5">
        <w:rPr>
          <w:i/>
          <w:vertAlign w:val="subscript"/>
          <w:lang w:val="es-ES_tradnl" w:eastAsia="ja-JP"/>
        </w:rPr>
        <w:t>n</w:t>
      </w:r>
      <w:r w:rsidRPr="00305BE5">
        <w:rPr>
          <w:lang w:val="es-ES_tradnl"/>
        </w:rPr>
        <w:t>, hasta el final de esta sección.</w:t>
      </w:r>
    </w:p>
    <w:p w:rsidR="00F12C67" w:rsidRPr="00305BE5" w:rsidRDefault="00F12C67" w:rsidP="00F12C67">
      <w:pPr>
        <w:rPr>
          <w:lang w:val="es-ES_tradnl"/>
        </w:rPr>
      </w:pPr>
      <w:r w:rsidRPr="00305BE5">
        <w:rPr>
          <w:lang w:val="es-ES_tradnl"/>
        </w:rPr>
        <w:t>La velocidad de llegada total para todas las categorías de servicio se expresa mediante:</w:t>
      </w:r>
    </w:p>
    <w:p w:rsidR="00F12C67" w:rsidRPr="00305BE5" w:rsidRDefault="00F12C67" w:rsidP="00F12C67">
      <w:pPr>
        <w:pStyle w:val="Blanc"/>
        <w:rPr>
          <w:lang w:val="es-ES_tradnl"/>
        </w:rPr>
      </w:pPr>
    </w:p>
    <w:p w:rsidR="00F12C67" w:rsidRPr="00305BE5" w:rsidRDefault="00F12C67" w:rsidP="00F12C67">
      <w:pPr>
        <w:pStyle w:val="Equation"/>
        <w:rPr>
          <w:lang w:val="es-ES_tradnl" w:eastAsia="ja-JP"/>
        </w:rPr>
      </w:pPr>
      <w:r w:rsidRPr="00305BE5">
        <w:rPr>
          <w:lang w:val="es-ES_tradnl"/>
        </w:rPr>
        <w:tab/>
      </w:r>
      <w:r w:rsidRPr="00305BE5">
        <w:rPr>
          <w:lang w:val="es-ES_tradnl"/>
        </w:rPr>
        <w:tab/>
      </w:r>
      <w:r w:rsidRPr="00305BE5">
        <w:rPr>
          <w:position w:val="-34"/>
          <w:lang w:val="es-ES_tradnl"/>
        </w:rPr>
        <w:object w:dxaOrig="1500" w:dyaOrig="859">
          <v:shape id="_x0000_i1054" type="#_x0000_t75" style="width:75.2pt;height:44.1pt" o:ole="" o:allowoverlap="f">
            <v:imagedata r:id="rId72" o:title=""/>
          </v:shape>
          <o:OLEObject Type="Embed" ProgID="Equation.3" ShapeID="_x0000_i1054" DrawAspect="Content" ObjectID="_1462196754" r:id="rId73"/>
        </w:object>
      </w:r>
      <w:r w:rsidRPr="00305BE5">
        <w:rPr>
          <w:lang w:val="es-ES_tradnl"/>
        </w:rPr>
        <w:tab/>
      </w:r>
      <w:r w:rsidRPr="00305BE5">
        <w:rPr>
          <w:lang w:val="es-ES_tradnl" w:eastAsia="ja-JP"/>
        </w:rPr>
        <w:t>(28)</w:t>
      </w:r>
    </w:p>
    <w:p w:rsidR="00F12C67" w:rsidRPr="00305BE5" w:rsidRDefault="00F12C67" w:rsidP="00F12C67">
      <w:pPr>
        <w:rPr>
          <w:lang w:val="es-ES_tradnl"/>
        </w:rPr>
      </w:pPr>
      <w:r w:rsidRPr="00305BE5">
        <w:rPr>
          <w:lang w:val="es-ES_tradnl"/>
        </w:rPr>
        <w:t>La capacidad del sistema C</w:t>
      </w:r>
      <w:r w:rsidRPr="00305BE5">
        <w:rPr>
          <w:i/>
          <w:iCs/>
          <w:vertAlign w:val="subscript"/>
          <w:lang w:val="es-ES_tradnl"/>
        </w:rPr>
        <w:t>n</w:t>
      </w:r>
      <w:r w:rsidRPr="00305BE5">
        <w:rPr>
          <w:lang w:val="es-ES_tradnl"/>
        </w:rPr>
        <w:t xml:space="preserve"> necesaria para obtener el retorno medio requerido por la categoría de servicio </w:t>
      </w:r>
      <w:r w:rsidRPr="00305BE5">
        <w:rPr>
          <w:i/>
          <w:iCs/>
          <w:lang w:val="es-ES_tradnl"/>
        </w:rPr>
        <w:t>n</w:t>
      </w:r>
      <w:r w:rsidRPr="00305BE5">
        <w:rPr>
          <w:lang w:val="es-ES_tradnl"/>
        </w:rPr>
        <w:t xml:space="preserve"> puede calcularse por el procedimiento descrito a continuación. El nivel de prioridad que requiere la mayor capacidad expresa la capacidad total requerida del sistema, puesto que en el caso de satisfacerse los requisitos de QoS de la categoría de servicio más exigente, los requisitos de las demás categorías de servicio quedarán satisfechos. Por consiguiente, la capacidad total requerida d</w:t>
      </w:r>
      <w:r w:rsidR="00693DF4">
        <w:rPr>
          <w:lang w:val="es-ES_tradnl"/>
        </w:rPr>
        <w:t>el sistema se expresa mediante:</w:t>
      </w:r>
    </w:p>
    <w:p w:rsidR="00F12C67" w:rsidRPr="00305BE5" w:rsidRDefault="00F12C67" w:rsidP="00F12C67">
      <w:pPr>
        <w:pStyle w:val="Blanc"/>
        <w:rPr>
          <w:lang w:val="es-ES_tradnl"/>
        </w:rPr>
      </w:pPr>
    </w:p>
    <w:p w:rsidR="00F12C67" w:rsidRPr="00305BE5" w:rsidRDefault="00F12C67" w:rsidP="00F12C67">
      <w:pPr>
        <w:pStyle w:val="Equation"/>
        <w:rPr>
          <w:lang w:val="es-ES_tradnl" w:eastAsia="ja-JP"/>
        </w:rPr>
      </w:pPr>
      <w:r w:rsidRPr="00305BE5">
        <w:rPr>
          <w:lang w:val="es-ES_tradnl"/>
        </w:rPr>
        <w:tab/>
      </w:r>
      <w:r w:rsidRPr="00305BE5">
        <w:rPr>
          <w:lang w:val="es-ES_tradnl"/>
        </w:rPr>
        <w:tab/>
      </w:r>
      <w:r w:rsidRPr="00305BE5">
        <w:rPr>
          <w:position w:val="-18"/>
          <w:lang w:val="es-ES_tradnl"/>
        </w:rPr>
        <w:object w:dxaOrig="3440" w:dyaOrig="420">
          <v:shape id="_x0000_i1055" type="#_x0000_t75" style="width:171.9pt;height:21.2pt" o:ole="">
            <v:imagedata r:id="rId74" o:title=""/>
          </v:shape>
          <o:OLEObject Type="Embed" ProgID="Equation.3" ShapeID="_x0000_i1055" DrawAspect="Content" ObjectID="_1462196755" r:id="rId75"/>
        </w:object>
      </w:r>
      <w:r w:rsidRPr="00305BE5">
        <w:rPr>
          <w:lang w:val="es-ES_tradnl"/>
        </w:rPr>
        <w:tab/>
      </w:r>
      <w:r w:rsidRPr="00305BE5">
        <w:rPr>
          <w:lang w:val="es-ES_tradnl" w:eastAsia="ja-JP"/>
        </w:rPr>
        <w:t>(29)</w:t>
      </w:r>
    </w:p>
    <w:p w:rsidR="00F12C67" w:rsidRPr="00305BE5" w:rsidRDefault="00F12C67" w:rsidP="00F12C67">
      <w:pPr>
        <w:rPr>
          <w:lang w:val="es-ES_tradnl"/>
        </w:rPr>
      </w:pPr>
      <w:r w:rsidRPr="00305BE5">
        <w:rPr>
          <w:lang w:val="es-ES_tradnl"/>
        </w:rPr>
        <w:t>Una tarea atendida por el sistema de cola de espera se define como un paquete IP. Al utilizarse un sistema de prioridades no preferentes se estima que cada paquete IP queda totalmente atendido antes de cambiar la atribución del recurso radioeléctrico en servicio. Ésta es una hipótesis válida, ya que en muchos casos la interrupción del servicio de un paquete IP produce pérdida de la capacidad ya utilizada para dicho paquete.</w:t>
      </w:r>
    </w:p>
    <w:p w:rsidR="00F12C67" w:rsidRPr="00305BE5" w:rsidRDefault="00F12C67" w:rsidP="00F12C67">
      <w:pPr>
        <w:keepNext/>
        <w:rPr>
          <w:lang w:val="es-ES_tradnl"/>
        </w:rPr>
      </w:pPr>
      <w:r w:rsidRPr="00305BE5">
        <w:rPr>
          <w:lang w:val="es-ES_tradnl"/>
        </w:rPr>
        <w:lastRenderedPageBreak/>
        <w:t xml:space="preserve">El retardo medio por paquete IP, es decir, </w:t>
      </w:r>
      <w:r w:rsidRPr="00305BE5">
        <w:rPr>
          <w:i/>
          <w:iCs/>
          <w:lang w:val="es-ES_tradnl"/>
        </w:rPr>
        <w:t>D</w:t>
      </w:r>
      <w:r w:rsidRPr="00305BE5">
        <w:rPr>
          <w:i/>
          <w:iCs/>
          <w:vertAlign w:val="subscript"/>
          <w:lang w:val="es-ES_tradnl"/>
        </w:rPr>
        <w:t>n</w:t>
      </w:r>
      <w:r w:rsidRPr="00305BE5">
        <w:rPr>
          <w:lang w:val="es-ES_tradnl"/>
        </w:rPr>
        <w:t xml:space="preserve">, correspondiente a la suma del tiempo de espera medio y la duración de servicio media, para la categoría de servicio </w:t>
      </w:r>
      <w:r w:rsidRPr="00305BE5">
        <w:rPr>
          <w:i/>
          <w:iCs/>
          <w:lang w:val="es-ES_tradnl"/>
        </w:rPr>
        <w:t>n</w:t>
      </w:r>
      <w:r w:rsidRPr="00305BE5">
        <w:rPr>
          <w:lang w:val="es-ES_tradnl"/>
        </w:rPr>
        <w:t xml:space="preserve"> en un sistema con capacidad </w:t>
      </w:r>
      <w:r w:rsidRPr="00305BE5">
        <w:rPr>
          <w:i/>
          <w:iCs/>
          <w:lang w:val="es-ES_tradnl"/>
        </w:rPr>
        <w:t>C</w:t>
      </w:r>
      <w:r w:rsidRPr="00305BE5">
        <w:rPr>
          <w:lang w:val="es-ES_tradnl"/>
        </w:rPr>
        <w:t xml:space="preserve"> se define como sigue:</w:t>
      </w:r>
    </w:p>
    <w:p w:rsidR="00F12C67" w:rsidRPr="00305BE5" w:rsidRDefault="00F12C67" w:rsidP="00F12C67">
      <w:pPr>
        <w:pStyle w:val="Blanc"/>
        <w:rPr>
          <w:lang w:val="es-ES_tradnl"/>
        </w:rPr>
      </w:pPr>
    </w:p>
    <w:p w:rsidR="00F12C67" w:rsidRPr="00305BE5" w:rsidRDefault="00F12C67" w:rsidP="00F12C67">
      <w:pPr>
        <w:pStyle w:val="Equation"/>
        <w:tabs>
          <w:tab w:val="clear" w:pos="794"/>
          <w:tab w:val="left" w:pos="1980"/>
        </w:tabs>
        <w:ind w:leftChars="100" w:left="240"/>
        <w:jc w:val="center"/>
        <w:rPr>
          <w:lang w:val="es-ES_tradnl" w:eastAsia="ja-JP"/>
        </w:rPr>
      </w:pPr>
      <w:r w:rsidRPr="00305BE5">
        <w:rPr>
          <w:lang w:val="es-ES_tradnl"/>
        </w:rPr>
        <w:tab/>
      </w:r>
      <w:r w:rsidRPr="00305BE5">
        <w:rPr>
          <w:lang w:val="es-ES_tradnl" w:eastAsia="ja-JP"/>
        </w:rPr>
        <w:tab/>
      </w:r>
      <w:r w:rsidRPr="00305BE5">
        <w:rPr>
          <w:position w:val="-76"/>
          <w:lang w:val="es-ES_tradnl"/>
        </w:rPr>
        <w:object w:dxaOrig="4060" w:dyaOrig="1660">
          <v:shape id="_x0000_i1056" type="#_x0000_t75" style="width:202.95pt;height:84pt" o:ole="" o:allowoverlap="f">
            <v:imagedata r:id="rId76" o:title=""/>
          </v:shape>
          <o:OLEObject Type="Embed" ProgID="Equation.3" ShapeID="_x0000_i1056" DrawAspect="Content" ObjectID="_1462196756" r:id="rId77"/>
        </w:object>
      </w:r>
      <w:r w:rsidRPr="00305BE5">
        <w:rPr>
          <w:lang w:val="es-ES_tradnl" w:eastAsia="ja-JP"/>
        </w:rPr>
        <w:tab/>
        <w:t>(30)</w:t>
      </w:r>
    </w:p>
    <w:p w:rsidR="00357093" w:rsidRPr="00305BE5" w:rsidRDefault="00357093" w:rsidP="00357093">
      <w:pPr>
        <w:pStyle w:val="Blanc"/>
        <w:rPr>
          <w:lang w:val="es-ES_tradnl"/>
        </w:rPr>
      </w:pPr>
    </w:p>
    <w:p w:rsidR="00F12C67" w:rsidRPr="00305BE5" w:rsidRDefault="00F12C67" w:rsidP="002B6EE7">
      <w:pPr>
        <w:rPr>
          <w:lang w:val="es-ES_tradnl" w:eastAsia="ja-JP"/>
        </w:rPr>
      </w:pPr>
      <w:r w:rsidRPr="00305BE5">
        <w:rPr>
          <w:lang w:val="es-ES_tradnl"/>
        </w:rPr>
        <w:t xml:space="preserve">Esta expresión se ha deducido de la ecuación de </w:t>
      </w:r>
      <w:r w:rsidRPr="00305BE5">
        <w:rPr>
          <w:lang w:val="es-ES_tradnl" w:eastAsia="ja-JP"/>
        </w:rPr>
        <w:t>Cobham para el tiempo de espera medio de una sola llegada M/G/1 de cola de espera de prioridades no preferentes [Cobham,</w:t>
      </w:r>
      <w:r w:rsidR="002B6EE7">
        <w:rPr>
          <w:lang w:val="es-ES_tradnl" w:eastAsia="ja-JP"/>
        </w:rPr>
        <w:t> </w:t>
      </w:r>
      <w:r w:rsidR="00357093">
        <w:rPr>
          <w:lang w:val="es-ES_tradnl" w:eastAsia="ja-JP"/>
        </w:rPr>
        <w:t>1954; Irnich y Walke, 2004].</w:t>
      </w:r>
    </w:p>
    <w:p w:rsidR="00F12C67" w:rsidRPr="00305BE5" w:rsidRDefault="00F12C67" w:rsidP="00F12C67">
      <w:pPr>
        <w:rPr>
          <w:lang w:val="es-ES_tradnl" w:eastAsia="ja-JP"/>
        </w:rPr>
      </w:pPr>
      <w:r w:rsidRPr="00305BE5">
        <w:rPr>
          <w:lang w:val="es-ES_tradnl" w:eastAsia="ja-JP"/>
        </w:rPr>
        <w:t xml:space="preserve">La expresión se utiliza para determinar la capacidad del sistema </w:t>
      </w:r>
      <w:r w:rsidRPr="00305BE5">
        <w:rPr>
          <w:i/>
          <w:lang w:val="es-ES_tradnl" w:eastAsia="ja-JP"/>
        </w:rPr>
        <w:t>C</w:t>
      </w:r>
      <w:r w:rsidRPr="00305BE5">
        <w:rPr>
          <w:i/>
          <w:vertAlign w:val="subscript"/>
          <w:lang w:val="es-ES_tradnl" w:eastAsia="ja-JP"/>
        </w:rPr>
        <w:t>n</w:t>
      </w:r>
      <w:r w:rsidRPr="00305BE5">
        <w:rPr>
          <w:lang w:val="es-ES_tradnl"/>
        </w:rPr>
        <w:t xml:space="preserve"> que se requiere para satisfacer la condición de calidad de servicio </w:t>
      </w:r>
      <w:r w:rsidRPr="00305BE5">
        <w:rPr>
          <w:i/>
          <w:lang w:val="es-ES_tradnl" w:eastAsia="ja-JP"/>
        </w:rPr>
        <w:t>D</w:t>
      </w:r>
      <w:r w:rsidRPr="00305BE5">
        <w:rPr>
          <w:i/>
          <w:vertAlign w:val="subscript"/>
          <w:lang w:val="es-ES_tradnl" w:eastAsia="ja-JP"/>
        </w:rPr>
        <w:t>n</w:t>
      </w:r>
      <w:r w:rsidRPr="00305BE5">
        <w:rPr>
          <w:lang w:val="es-ES_tradnl" w:eastAsia="ja-JP"/>
        </w:rPr>
        <w:t>(</w:t>
      </w:r>
      <w:r w:rsidRPr="00305BE5">
        <w:rPr>
          <w:i/>
          <w:lang w:val="es-ES_tradnl" w:eastAsia="ja-JP"/>
        </w:rPr>
        <w:t>C</w:t>
      </w:r>
      <w:r w:rsidRPr="00305BE5">
        <w:rPr>
          <w:i/>
          <w:vertAlign w:val="subscript"/>
          <w:lang w:val="es-ES_tradnl" w:eastAsia="ja-JP"/>
        </w:rPr>
        <w:t>n</w:t>
      </w:r>
      <w:r w:rsidRPr="00305BE5">
        <w:rPr>
          <w:lang w:val="es-ES_tradnl" w:eastAsia="ja-JP"/>
        </w:rPr>
        <w:t>) = </w:t>
      </w:r>
      <w:r w:rsidRPr="00305BE5">
        <w:rPr>
          <w:i/>
          <w:lang w:val="es-ES_tradnl" w:eastAsia="ja-JP"/>
        </w:rPr>
        <w:t>D</w:t>
      </w:r>
      <w:r w:rsidRPr="00305BE5">
        <w:rPr>
          <w:i/>
          <w:vertAlign w:val="subscript"/>
          <w:lang w:val="es-ES_tradnl" w:eastAsia="ja-JP"/>
        </w:rPr>
        <w:t>n</w:t>
      </w:r>
      <w:r w:rsidRPr="00305BE5">
        <w:rPr>
          <w:lang w:val="es-ES_tradnl" w:eastAsia="ja-JP"/>
        </w:rPr>
        <w:t xml:space="preserve">. Seguidamente, </w:t>
      </w:r>
      <w:r w:rsidRPr="00305BE5">
        <w:rPr>
          <w:i/>
          <w:lang w:val="es-ES_tradnl" w:eastAsia="ja-JP"/>
        </w:rPr>
        <w:t>C</w:t>
      </w:r>
      <w:r w:rsidRPr="00305BE5">
        <w:rPr>
          <w:i/>
          <w:vertAlign w:val="subscript"/>
          <w:lang w:val="es-ES_tradnl" w:eastAsia="ja-JP"/>
        </w:rPr>
        <w:t>n</w:t>
      </w:r>
      <w:r w:rsidRPr="00305BE5">
        <w:rPr>
          <w:lang w:val="es-ES_tradnl"/>
        </w:rPr>
        <w:t xml:space="preserve"> se define como una solución de la </w:t>
      </w:r>
      <w:r w:rsidRPr="00305BE5">
        <w:rPr>
          <w:lang w:val="es-ES_tradnl" w:eastAsia="ja-JP"/>
        </w:rPr>
        <w:t>ecuación de tercer grado:</w:t>
      </w:r>
    </w:p>
    <w:p w:rsidR="00F12C67" w:rsidRPr="00693DF4" w:rsidRDefault="00F12C67" w:rsidP="00F12C67">
      <w:pPr>
        <w:pStyle w:val="Blanc"/>
        <w:rPr>
          <w:lang w:val="es-ES_tradnl" w:eastAsia="ja-JP"/>
        </w:rPr>
      </w:pPr>
    </w:p>
    <w:p w:rsidR="00F12C67" w:rsidRPr="00D76040" w:rsidRDefault="00F12C67" w:rsidP="00F12C67">
      <w:pPr>
        <w:pStyle w:val="Equation"/>
        <w:rPr>
          <w:i/>
          <w:lang w:val="en-US" w:eastAsia="ja-JP"/>
        </w:rPr>
      </w:pPr>
      <w:r w:rsidRPr="00305BE5">
        <w:rPr>
          <w:lang w:val="es-ES_tradnl" w:eastAsia="ja-JP"/>
        </w:rPr>
        <w:tab/>
      </w:r>
      <w:r w:rsidRPr="00305BE5">
        <w:rPr>
          <w:lang w:val="es-ES_tradnl" w:eastAsia="ja-JP"/>
        </w:rPr>
        <w:tab/>
      </w:r>
      <w:r w:rsidRPr="00D76040">
        <w:rPr>
          <w:i/>
          <w:lang w:val="en-US" w:eastAsia="ja-JP"/>
        </w:rPr>
        <w:t>a</w:t>
      </w:r>
      <w:r w:rsidRPr="00D76040">
        <w:rPr>
          <w:i/>
          <w:vertAlign w:val="subscript"/>
          <w:lang w:val="en-US" w:eastAsia="ja-JP"/>
        </w:rPr>
        <w:t xml:space="preserve">n </w:t>
      </w:r>
      <w:r w:rsidRPr="00D76040">
        <w:rPr>
          <w:i/>
          <w:lang w:val="en-US" w:eastAsia="ja-JP"/>
        </w:rPr>
        <w:t>x</w:t>
      </w:r>
      <w:r w:rsidRPr="00D76040">
        <w:rPr>
          <w:vertAlign w:val="superscript"/>
          <w:lang w:val="en-US" w:eastAsia="ja-JP"/>
        </w:rPr>
        <w:t>3 </w:t>
      </w:r>
      <w:r w:rsidRPr="00D76040">
        <w:rPr>
          <w:lang w:val="en-US" w:eastAsia="ja-JP"/>
        </w:rPr>
        <w:t>+ </w:t>
      </w:r>
      <w:r w:rsidRPr="00D76040">
        <w:rPr>
          <w:i/>
          <w:lang w:val="en-US" w:eastAsia="ja-JP"/>
        </w:rPr>
        <w:t>b</w:t>
      </w:r>
      <w:r w:rsidRPr="00D76040">
        <w:rPr>
          <w:i/>
          <w:vertAlign w:val="subscript"/>
          <w:lang w:val="en-US" w:eastAsia="ja-JP"/>
        </w:rPr>
        <w:t xml:space="preserve">n </w:t>
      </w:r>
      <w:r w:rsidRPr="00D76040">
        <w:rPr>
          <w:i/>
          <w:lang w:val="en-US" w:eastAsia="ja-JP"/>
        </w:rPr>
        <w:t>x</w:t>
      </w:r>
      <w:r w:rsidRPr="00D76040">
        <w:rPr>
          <w:vertAlign w:val="superscript"/>
          <w:lang w:val="en-US" w:eastAsia="ja-JP"/>
        </w:rPr>
        <w:t>2</w:t>
      </w:r>
      <w:r w:rsidRPr="00D76040">
        <w:rPr>
          <w:lang w:val="en-US" w:eastAsia="ja-JP"/>
        </w:rPr>
        <w:t> + </w:t>
      </w:r>
      <w:r w:rsidRPr="00D76040">
        <w:rPr>
          <w:i/>
          <w:lang w:val="en-US" w:eastAsia="ja-JP"/>
        </w:rPr>
        <w:t>c</w:t>
      </w:r>
      <w:r w:rsidRPr="00D76040">
        <w:rPr>
          <w:i/>
          <w:vertAlign w:val="subscript"/>
          <w:lang w:val="en-US" w:eastAsia="ja-JP"/>
        </w:rPr>
        <w:t xml:space="preserve">n </w:t>
      </w:r>
      <w:r w:rsidRPr="00D76040">
        <w:rPr>
          <w:i/>
          <w:lang w:val="en-US" w:eastAsia="ja-JP"/>
        </w:rPr>
        <w:t>x</w:t>
      </w:r>
      <w:r w:rsidRPr="00D76040">
        <w:rPr>
          <w:lang w:val="en-US" w:eastAsia="ja-JP"/>
        </w:rPr>
        <w:t> + </w:t>
      </w:r>
      <w:r w:rsidRPr="00D76040">
        <w:rPr>
          <w:i/>
          <w:lang w:val="en-US" w:eastAsia="ja-JP"/>
        </w:rPr>
        <w:t>d</w:t>
      </w:r>
      <w:r w:rsidRPr="00D76040">
        <w:rPr>
          <w:i/>
          <w:vertAlign w:val="subscript"/>
          <w:lang w:val="en-US" w:eastAsia="ja-JP"/>
        </w:rPr>
        <w:t>n</w:t>
      </w:r>
      <w:r w:rsidRPr="00D76040">
        <w:rPr>
          <w:i/>
          <w:lang w:val="en-US" w:eastAsia="ja-JP"/>
        </w:rPr>
        <w:t> </w:t>
      </w:r>
      <w:r w:rsidRPr="00D76040">
        <w:rPr>
          <w:lang w:val="en-US" w:eastAsia="ja-JP"/>
        </w:rPr>
        <w:t>= 0</w:t>
      </w:r>
      <w:r w:rsidRPr="00D76040">
        <w:rPr>
          <w:lang w:val="en-US" w:eastAsia="ja-JP"/>
        </w:rPr>
        <w:tab/>
        <w:t>(31)</w:t>
      </w:r>
    </w:p>
    <w:p w:rsidR="00F12C67" w:rsidRDefault="00F12C67" w:rsidP="00F12C67">
      <w:pPr>
        <w:pStyle w:val="Blanc"/>
        <w:rPr>
          <w:lang w:eastAsia="ja-JP"/>
        </w:rPr>
      </w:pPr>
    </w:p>
    <w:p w:rsidR="00F12C67" w:rsidRDefault="00F12C67" w:rsidP="00F12C67">
      <w:pPr>
        <w:rPr>
          <w:lang w:val="es-ES_tradnl" w:eastAsia="ja-JP"/>
        </w:rPr>
      </w:pPr>
      <w:r w:rsidRPr="00305BE5">
        <w:rPr>
          <w:lang w:val="es-ES_tradnl"/>
        </w:rPr>
        <w:t xml:space="preserve">cuyos coeficientes </w:t>
      </w:r>
      <w:r w:rsidRPr="00305BE5">
        <w:rPr>
          <w:i/>
          <w:lang w:val="es-ES_tradnl" w:eastAsia="ja-JP"/>
        </w:rPr>
        <w:t>a</w:t>
      </w:r>
      <w:r w:rsidRPr="00305BE5">
        <w:rPr>
          <w:i/>
          <w:vertAlign w:val="subscript"/>
          <w:lang w:val="es-ES_tradnl" w:eastAsia="ja-JP"/>
        </w:rPr>
        <w:t>n</w:t>
      </w:r>
      <w:r w:rsidRPr="00305BE5">
        <w:rPr>
          <w:lang w:val="es-ES_tradnl" w:eastAsia="ja-JP"/>
        </w:rPr>
        <w:t xml:space="preserve">, </w:t>
      </w:r>
      <w:r w:rsidRPr="00305BE5">
        <w:rPr>
          <w:i/>
          <w:lang w:val="es-ES_tradnl" w:eastAsia="ja-JP"/>
        </w:rPr>
        <w:t>b</w:t>
      </w:r>
      <w:r w:rsidRPr="00305BE5">
        <w:rPr>
          <w:i/>
          <w:vertAlign w:val="subscript"/>
          <w:lang w:val="es-ES_tradnl" w:eastAsia="ja-JP"/>
        </w:rPr>
        <w:t>n</w:t>
      </w:r>
      <w:r w:rsidRPr="00305BE5">
        <w:rPr>
          <w:lang w:val="es-ES_tradnl" w:eastAsia="ja-JP"/>
        </w:rPr>
        <w:t xml:space="preserve">, </w:t>
      </w:r>
      <w:r w:rsidRPr="00305BE5">
        <w:rPr>
          <w:i/>
          <w:lang w:val="es-ES_tradnl" w:eastAsia="ja-JP"/>
        </w:rPr>
        <w:t>c</w:t>
      </w:r>
      <w:r w:rsidRPr="00305BE5">
        <w:rPr>
          <w:i/>
          <w:vertAlign w:val="subscript"/>
          <w:lang w:val="es-ES_tradnl" w:eastAsia="ja-JP"/>
        </w:rPr>
        <w:t>n</w:t>
      </w:r>
      <w:r w:rsidRPr="00305BE5">
        <w:rPr>
          <w:lang w:val="es-ES_tradnl" w:eastAsia="ja-JP"/>
        </w:rPr>
        <w:t xml:space="preserve"> y </w:t>
      </w:r>
      <w:r w:rsidRPr="00305BE5">
        <w:rPr>
          <w:i/>
          <w:lang w:val="es-ES_tradnl" w:eastAsia="ja-JP"/>
        </w:rPr>
        <w:t>d</w:t>
      </w:r>
      <w:r w:rsidRPr="00305BE5">
        <w:rPr>
          <w:i/>
          <w:vertAlign w:val="subscript"/>
          <w:lang w:val="es-ES_tradnl" w:eastAsia="ja-JP"/>
        </w:rPr>
        <w:t>n</w:t>
      </w:r>
      <w:r w:rsidRPr="00305BE5">
        <w:rPr>
          <w:lang w:val="es-ES_tradnl" w:eastAsia="ja-JP"/>
        </w:rPr>
        <w:t xml:space="preserve"> equivalen a:</w:t>
      </w:r>
    </w:p>
    <w:p w:rsidR="00F12C67" w:rsidRPr="0039056D" w:rsidRDefault="00F12C67" w:rsidP="00F12C67">
      <w:pPr>
        <w:pStyle w:val="Blanc"/>
        <w:rPr>
          <w:lang w:val="es-ES_tradnl" w:eastAsia="ja-JP"/>
        </w:rPr>
      </w:pPr>
    </w:p>
    <w:p w:rsidR="00F12C67" w:rsidRPr="00305BE5" w:rsidRDefault="00F12C67" w:rsidP="00F12C67">
      <w:pPr>
        <w:pStyle w:val="Equation"/>
        <w:rPr>
          <w:lang w:val="es-ES_tradnl" w:eastAsia="ja-JP"/>
        </w:rPr>
      </w:pPr>
      <w:r w:rsidRPr="00305BE5">
        <w:rPr>
          <w:lang w:val="es-ES_tradnl"/>
        </w:rPr>
        <w:tab/>
      </w:r>
      <w:r w:rsidRPr="00305BE5">
        <w:rPr>
          <w:lang w:val="es-ES_tradnl"/>
        </w:rPr>
        <w:tab/>
      </w:r>
      <w:r w:rsidRPr="00305BE5">
        <w:rPr>
          <w:position w:val="-146"/>
          <w:lang w:val="es-ES_tradnl"/>
        </w:rPr>
        <w:object w:dxaOrig="6420" w:dyaOrig="3040">
          <v:shape id="_x0000_i1057" type="#_x0000_t75" style="width:321.2pt;height:152.1pt" o:ole="">
            <v:imagedata r:id="rId78" o:title=""/>
          </v:shape>
          <o:OLEObject Type="Embed" ProgID="Equation.3" ShapeID="_x0000_i1057" DrawAspect="Content" ObjectID="_1462196757" r:id="rId79"/>
        </w:object>
      </w:r>
      <w:r w:rsidRPr="00305BE5">
        <w:rPr>
          <w:lang w:val="es-ES_tradnl"/>
        </w:rPr>
        <w:tab/>
      </w:r>
      <w:r w:rsidRPr="00305BE5">
        <w:rPr>
          <w:lang w:val="es-ES_tradnl" w:eastAsia="ja-JP"/>
        </w:rPr>
        <w:t>(32)</w:t>
      </w:r>
    </w:p>
    <w:p w:rsidR="00F12C67" w:rsidRPr="00693DF4" w:rsidRDefault="00F12C67" w:rsidP="00F12C67">
      <w:pPr>
        <w:pStyle w:val="Blanc"/>
        <w:rPr>
          <w:lang w:val="es-ES_tradnl" w:eastAsia="ja-JP"/>
        </w:rPr>
      </w:pPr>
    </w:p>
    <w:p w:rsidR="00F12C67" w:rsidRPr="00305BE5" w:rsidRDefault="00F12C67" w:rsidP="00F12C67">
      <w:pPr>
        <w:rPr>
          <w:lang w:val="es-ES_tradnl" w:eastAsia="ja-JP"/>
        </w:rPr>
      </w:pPr>
      <w:r w:rsidRPr="00305BE5">
        <w:rPr>
          <w:lang w:val="es-ES_tradnl" w:eastAsia="ja-JP"/>
        </w:rPr>
        <w:t>Para la solución de ecuaciones de tercer grado existe una buena solución simbólica, por ejemplo, aplicando la ecuación de Cardano. Matemáticamente, la ecuación (31) tiene tres soluciones. A fin de determinar la solución correcta entre ellas, ha de considerarse el límite de estabilidad del sistema de cola de espera, es decir:</w:t>
      </w:r>
    </w:p>
    <w:p w:rsidR="00F12C67" w:rsidRPr="00693DF4" w:rsidRDefault="00F12C67" w:rsidP="00F12C67">
      <w:pPr>
        <w:pStyle w:val="Blanc"/>
        <w:rPr>
          <w:lang w:val="es-ES_tradnl" w:eastAsia="ja-JP"/>
        </w:rPr>
      </w:pPr>
    </w:p>
    <w:p w:rsidR="00F12C67" w:rsidRPr="00305BE5" w:rsidRDefault="00F12C67" w:rsidP="00F12C67">
      <w:pPr>
        <w:pStyle w:val="Equation"/>
        <w:rPr>
          <w:lang w:val="es-ES_tradnl" w:eastAsia="ja-JP"/>
        </w:rPr>
      </w:pPr>
      <w:r w:rsidRPr="00305BE5">
        <w:rPr>
          <w:lang w:val="es-ES_tradnl"/>
        </w:rPr>
        <w:tab/>
      </w:r>
      <w:r w:rsidRPr="00305BE5">
        <w:rPr>
          <w:lang w:val="es-ES_tradnl"/>
        </w:rPr>
        <w:tab/>
      </w:r>
      <w:r w:rsidRPr="00305BE5">
        <w:rPr>
          <w:position w:val="-34"/>
          <w:lang w:val="es-ES_tradnl"/>
        </w:rPr>
        <w:object w:dxaOrig="1260" w:dyaOrig="800">
          <v:shape id="_x0000_i1058" type="#_x0000_t75" style="width:63.2pt;height:39.9pt" o:ole="">
            <v:imagedata r:id="rId80" o:title=""/>
          </v:shape>
          <o:OLEObject Type="Embed" ProgID="Equation.3" ShapeID="_x0000_i1058" DrawAspect="Content" ObjectID="_1462196758" r:id="rId81"/>
        </w:object>
      </w:r>
      <w:r w:rsidRPr="00305BE5">
        <w:rPr>
          <w:lang w:val="es-ES_tradnl"/>
        </w:rPr>
        <w:tab/>
      </w:r>
      <w:r w:rsidRPr="00305BE5">
        <w:rPr>
          <w:lang w:val="es-ES_tradnl" w:eastAsia="ja-JP"/>
        </w:rPr>
        <w:t>(33)</w:t>
      </w:r>
    </w:p>
    <w:p w:rsidR="00F12C67" w:rsidRPr="00693DF4" w:rsidRDefault="00F12C67" w:rsidP="00F12C67">
      <w:pPr>
        <w:pStyle w:val="Blanc"/>
        <w:rPr>
          <w:lang w:val="es-ES_tradnl" w:eastAsia="ja-JP"/>
        </w:rPr>
      </w:pPr>
    </w:p>
    <w:p w:rsidR="00F12C67" w:rsidRPr="00305BE5" w:rsidRDefault="00F12C67" w:rsidP="00F12C67">
      <w:pPr>
        <w:rPr>
          <w:lang w:val="es-ES_tradnl"/>
        </w:rPr>
      </w:pPr>
      <w:r w:rsidRPr="00305BE5">
        <w:rPr>
          <w:lang w:val="es-ES_tradnl"/>
        </w:rPr>
        <w:t>A fin de entregar los paquetes con un retardo de paquetes finito, la capacidad del sistema no puede ser inferior a la velocidad total de llegada.</w:t>
      </w:r>
    </w:p>
    <w:p w:rsidR="00F12C67" w:rsidRPr="00305BE5" w:rsidRDefault="00F12C67" w:rsidP="00F12C67">
      <w:pPr>
        <w:pStyle w:val="Heading2"/>
        <w:rPr>
          <w:lang w:val="es-ES_tradnl"/>
        </w:rPr>
      </w:pPr>
      <w:r w:rsidRPr="00305BE5">
        <w:rPr>
          <w:lang w:val="es-ES_tradnl"/>
        </w:rPr>
        <w:lastRenderedPageBreak/>
        <w:t>4.3</w:t>
      </w:r>
      <w:r w:rsidRPr="00305BE5">
        <w:rPr>
          <w:lang w:val="es-ES_tradnl"/>
        </w:rPr>
        <w:tab/>
        <w:t>Determinación de las necesidades de espectro</w:t>
      </w:r>
    </w:p>
    <w:p w:rsidR="00F12C67" w:rsidRPr="00305BE5" w:rsidRDefault="00F12C67" w:rsidP="00A95C41">
      <w:pPr>
        <w:keepNext/>
        <w:keepLines/>
        <w:rPr>
          <w:lang w:val="es-ES_tradnl"/>
        </w:rPr>
      </w:pPr>
      <w:r w:rsidRPr="00305BE5">
        <w:rPr>
          <w:lang w:val="es-ES_tradnl"/>
        </w:rPr>
        <w:t>El procedimiento de cálculo de las necesidades de espectro se atiene a los siguientes pasos:</w:t>
      </w:r>
    </w:p>
    <w:p w:rsidR="00F12C67" w:rsidRPr="00305BE5" w:rsidRDefault="00F12C67" w:rsidP="00A95C41">
      <w:pPr>
        <w:pStyle w:val="enumlev1"/>
        <w:keepNext/>
        <w:keepLines/>
        <w:rPr>
          <w:lang w:val="es-ES_tradnl"/>
        </w:rPr>
      </w:pPr>
      <w:r w:rsidRPr="00305BE5">
        <w:rPr>
          <w:i/>
          <w:lang w:val="es-ES_tradnl"/>
        </w:rPr>
        <w:t>Paso 1:</w:t>
      </w:r>
      <w:r w:rsidRPr="00305BE5">
        <w:rPr>
          <w:i/>
          <w:lang w:val="es-ES_tradnl"/>
        </w:rPr>
        <w:tab/>
      </w:r>
      <w:r w:rsidRPr="00305BE5">
        <w:rPr>
          <w:lang w:val="es-ES_tradnl"/>
        </w:rPr>
        <w:t>El cálculo de capacidad se ha hecho hasta ahora separadamente para enlaces ascendentes y descendentes. Los requisitos de capacidad de enlaces ascendentes y descendentes se suman por separado para las necesidades de capacidad de paquetes conmutados y circuitos conmutados, o sea:</w:t>
      </w:r>
    </w:p>
    <w:p w:rsidR="00F12C67" w:rsidRPr="00693DF4" w:rsidRDefault="00F12C67" w:rsidP="00F12C67">
      <w:pPr>
        <w:pStyle w:val="Blanc"/>
        <w:rPr>
          <w:lang w:val="es-ES_tradnl" w:eastAsia="ja-JP"/>
        </w:rPr>
      </w:pPr>
    </w:p>
    <w:p w:rsidR="00F12C67" w:rsidRPr="00D76040" w:rsidRDefault="00F12C67" w:rsidP="00F12C67">
      <w:pPr>
        <w:pStyle w:val="Equation"/>
        <w:rPr>
          <w:lang w:val="fr-CH"/>
        </w:rPr>
      </w:pPr>
      <w:r w:rsidRPr="00305BE5">
        <w:rPr>
          <w:lang w:val="es-ES_tradnl"/>
        </w:rPr>
        <w:tab/>
      </w:r>
      <w:r w:rsidRPr="00305BE5">
        <w:rPr>
          <w:lang w:val="es-ES_tradnl"/>
        </w:rPr>
        <w:tab/>
      </w:r>
      <w:r w:rsidRPr="00D76040">
        <w:rPr>
          <w:i/>
          <w:lang w:val="fr-CH"/>
        </w:rPr>
        <w:t>C</w:t>
      </w:r>
      <w:r w:rsidRPr="00D76040">
        <w:rPr>
          <w:i/>
          <w:vertAlign w:val="subscript"/>
          <w:lang w:val="fr-CH"/>
        </w:rPr>
        <w:t>d,t,rat,p,cs</w:t>
      </w:r>
      <w:r w:rsidRPr="00D76040">
        <w:rPr>
          <w:i/>
          <w:lang w:val="fr-CH"/>
        </w:rPr>
        <w:t> = C</w:t>
      </w:r>
      <w:r w:rsidRPr="00D76040">
        <w:rPr>
          <w:i/>
          <w:vertAlign w:val="subscript"/>
          <w:lang w:val="fr-CH"/>
        </w:rPr>
        <w:t>d,t,rat,p,cs,UL</w:t>
      </w:r>
      <w:r w:rsidRPr="00D76040">
        <w:rPr>
          <w:i/>
          <w:lang w:val="fr-CH"/>
        </w:rPr>
        <w:t> + C</w:t>
      </w:r>
      <w:r w:rsidRPr="00D76040">
        <w:rPr>
          <w:i/>
          <w:vertAlign w:val="subscript"/>
          <w:lang w:val="fr-CH"/>
        </w:rPr>
        <w:t>d,t,rat,p,cs,DL</w:t>
      </w:r>
      <w:r w:rsidRPr="00D76040">
        <w:rPr>
          <w:lang w:val="fr-CH"/>
        </w:rPr>
        <w:tab/>
        <w:t>(34)</w:t>
      </w:r>
    </w:p>
    <w:p w:rsidR="00F12C67" w:rsidRPr="00D76040" w:rsidRDefault="00F12C67" w:rsidP="00F12C67">
      <w:pPr>
        <w:pStyle w:val="Equation"/>
        <w:rPr>
          <w:lang w:val="fr-CH"/>
        </w:rPr>
      </w:pPr>
      <w:r w:rsidRPr="00D76040">
        <w:rPr>
          <w:lang w:val="fr-CH"/>
        </w:rPr>
        <w:tab/>
      </w:r>
      <w:r w:rsidRPr="00D76040">
        <w:rPr>
          <w:lang w:val="fr-CH"/>
        </w:rPr>
        <w:tab/>
      </w:r>
      <w:r w:rsidRPr="00D76040">
        <w:rPr>
          <w:i/>
          <w:lang w:val="fr-CH"/>
        </w:rPr>
        <w:t>C</w:t>
      </w:r>
      <w:r w:rsidRPr="00D76040">
        <w:rPr>
          <w:i/>
          <w:vertAlign w:val="subscript"/>
          <w:lang w:val="fr-CH"/>
        </w:rPr>
        <w:t>d,t,rat,p,pcs</w:t>
      </w:r>
      <w:r w:rsidRPr="00D76040">
        <w:rPr>
          <w:i/>
          <w:lang w:val="fr-CH"/>
        </w:rPr>
        <w:t> = C</w:t>
      </w:r>
      <w:r w:rsidRPr="00D76040">
        <w:rPr>
          <w:i/>
          <w:vertAlign w:val="subscript"/>
          <w:lang w:val="fr-CH"/>
        </w:rPr>
        <w:t>d,t,rat,p,ps,UL</w:t>
      </w:r>
      <w:r w:rsidRPr="00D76040">
        <w:rPr>
          <w:i/>
          <w:lang w:val="fr-CH"/>
        </w:rPr>
        <w:t> + C</w:t>
      </w:r>
      <w:r w:rsidRPr="00D76040">
        <w:rPr>
          <w:i/>
          <w:vertAlign w:val="subscript"/>
          <w:lang w:val="fr-CH"/>
        </w:rPr>
        <w:t>d,t,rat,p,ps,DL</w:t>
      </w:r>
      <w:r w:rsidRPr="00D76040">
        <w:rPr>
          <w:lang w:val="fr-CH"/>
        </w:rPr>
        <w:tab/>
        <w:t>(35)</w:t>
      </w:r>
    </w:p>
    <w:p w:rsidR="00F12C67" w:rsidRDefault="00F12C67" w:rsidP="00F12C67">
      <w:pPr>
        <w:pStyle w:val="Blanc"/>
        <w:rPr>
          <w:lang w:eastAsia="ja-JP"/>
        </w:rPr>
      </w:pPr>
    </w:p>
    <w:p w:rsidR="00A95C41" w:rsidRDefault="00A95C41" w:rsidP="00A95C41">
      <w:pPr>
        <w:pStyle w:val="Blanc"/>
        <w:rPr>
          <w:lang w:eastAsia="ja-JP"/>
        </w:rPr>
      </w:pPr>
    </w:p>
    <w:p w:rsidR="00F12C67" w:rsidRPr="00305BE5" w:rsidRDefault="00F12C67" w:rsidP="00F12C67">
      <w:pPr>
        <w:pStyle w:val="enumlev1"/>
        <w:rPr>
          <w:lang w:val="es-ES_tradnl" w:eastAsia="ja-JP"/>
        </w:rPr>
      </w:pPr>
      <w:r w:rsidRPr="00305BE5">
        <w:rPr>
          <w:i/>
          <w:lang w:val="es-ES_tradnl"/>
        </w:rPr>
        <w:t>Paso 2:</w:t>
      </w:r>
      <w:r w:rsidRPr="00305BE5">
        <w:rPr>
          <w:lang w:val="es-ES_tradnl"/>
        </w:rPr>
        <w:tab/>
        <w:t>Las necesidades de capacidad de circuitos conmutados y paquetes conmutados se combinan en el tráfico, es decir:</w:t>
      </w:r>
    </w:p>
    <w:p w:rsidR="00F12C67" w:rsidRPr="00D76040" w:rsidRDefault="00F12C67" w:rsidP="00F12C67">
      <w:pPr>
        <w:pStyle w:val="Equation"/>
        <w:rPr>
          <w:lang w:val="fr-CH"/>
        </w:rPr>
      </w:pPr>
      <w:r w:rsidRPr="00305BE5">
        <w:rPr>
          <w:lang w:val="es-ES_tradnl"/>
        </w:rPr>
        <w:tab/>
      </w:r>
      <w:r w:rsidRPr="00305BE5">
        <w:rPr>
          <w:lang w:val="es-ES_tradnl"/>
        </w:rPr>
        <w:tab/>
      </w:r>
      <w:r w:rsidRPr="00D76040">
        <w:rPr>
          <w:i/>
          <w:lang w:val="fr-CH"/>
        </w:rPr>
        <w:t>C</w:t>
      </w:r>
      <w:r w:rsidRPr="00D76040">
        <w:rPr>
          <w:i/>
          <w:vertAlign w:val="subscript"/>
          <w:lang w:val="fr-CH"/>
        </w:rPr>
        <w:t>d,t,rat,p</w:t>
      </w:r>
      <w:r w:rsidRPr="00D76040">
        <w:rPr>
          <w:i/>
          <w:lang w:val="fr-CH"/>
        </w:rPr>
        <w:t> = C</w:t>
      </w:r>
      <w:r w:rsidRPr="00D76040">
        <w:rPr>
          <w:i/>
          <w:vertAlign w:val="subscript"/>
          <w:lang w:val="fr-CH"/>
        </w:rPr>
        <w:t>d,t,rat,p,cs</w:t>
      </w:r>
      <w:r w:rsidRPr="00D76040">
        <w:rPr>
          <w:i/>
          <w:lang w:val="fr-CH"/>
        </w:rPr>
        <w:t> + C</w:t>
      </w:r>
      <w:r w:rsidRPr="00D76040">
        <w:rPr>
          <w:i/>
          <w:vertAlign w:val="subscript"/>
          <w:lang w:val="fr-CH"/>
        </w:rPr>
        <w:t>d,t,rat,p,ps</w:t>
      </w:r>
      <w:r w:rsidRPr="00D76040">
        <w:rPr>
          <w:lang w:val="fr-CH"/>
        </w:rPr>
        <w:tab/>
        <w:t>(36)</w:t>
      </w:r>
    </w:p>
    <w:p w:rsidR="00F12C67" w:rsidRPr="00305BE5" w:rsidRDefault="00F12C67" w:rsidP="005A1361">
      <w:pPr>
        <w:pStyle w:val="enumlev1"/>
        <w:rPr>
          <w:lang w:val="es-ES_tradnl"/>
        </w:rPr>
      </w:pPr>
      <w:r w:rsidRPr="00D76040">
        <w:rPr>
          <w:lang w:val="fr-CH"/>
        </w:rPr>
        <w:tab/>
      </w:r>
      <w:r w:rsidRPr="00305BE5">
        <w:rPr>
          <w:lang w:val="es-ES_tradnl"/>
        </w:rPr>
        <w:t xml:space="preserve">donde </w:t>
      </w:r>
      <w:bookmarkStart w:id="4" w:name="OLE_LINK1"/>
      <w:bookmarkStart w:id="5" w:name="OLE_LINK2"/>
      <w:r w:rsidRPr="00305BE5">
        <w:rPr>
          <w:i/>
          <w:lang w:val="es-ES_tradnl" w:eastAsia="ja-JP"/>
        </w:rPr>
        <w:t>C</w:t>
      </w:r>
      <w:r w:rsidRPr="00305BE5">
        <w:rPr>
          <w:i/>
          <w:vertAlign w:val="subscript"/>
          <w:lang w:val="es-ES_tradnl" w:eastAsia="ja-JP"/>
        </w:rPr>
        <w:t>d,t,r</w:t>
      </w:r>
      <w:r w:rsidRPr="00305BE5">
        <w:rPr>
          <w:i/>
          <w:vertAlign w:val="subscript"/>
          <w:lang w:val="es-ES_tradnl"/>
        </w:rPr>
        <w:t>at</w:t>
      </w:r>
      <w:r w:rsidRPr="00305BE5">
        <w:rPr>
          <w:i/>
          <w:vertAlign w:val="subscript"/>
          <w:lang w:val="es-ES_tradnl" w:eastAsia="ja-JP"/>
        </w:rPr>
        <w:t>,</w:t>
      </w:r>
      <w:r w:rsidRPr="00305BE5">
        <w:rPr>
          <w:i/>
          <w:vertAlign w:val="subscript"/>
          <w:lang w:val="es-ES_tradnl"/>
        </w:rPr>
        <w:t>p,</w:t>
      </w:r>
      <w:r w:rsidRPr="00305BE5">
        <w:rPr>
          <w:i/>
          <w:vertAlign w:val="subscript"/>
          <w:lang w:val="es-ES_tradnl" w:eastAsia="ja-JP"/>
        </w:rPr>
        <w:t>c</w:t>
      </w:r>
      <w:r w:rsidRPr="00305BE5">
        <w:rPr>
          <w:i/>
          <w:vertAlign w:val="subscript"/>
          <w:lang w:val="es-ES_tradnl"/>
        </w:rPr>
        <w:t>s</w:t>
      </w:r>
      <w:bookmarkEnd w:id="4"/>
      <w:bookmarkEnd w:id="5"/>
      <w:r w:rsidRPr="00305BE5">
        <w:rPr>
          <w:lang w:val="es-ES_tradnl"/>
        </w:rPr>
        <w:t xml:space="preserve"> </w:t>
      </w:r>
      <w:r w:rsidRPr="00305BE5">
        <w:rPr>
          <w:lang w:val="es-ES_tradnl" w:eastAsia="ja-JP"/>
        </w:rPr>
        <w:t>(bit/(s</w:t>
      </w:r>
      <w:r w:rsidR="00C72545">
        <w:rPr>
          <w:lang w:val="es-ES_tradnl" w:eastAsia="ja-JP"/>
        </w:rPr>
        <w:t> </w:t>
      </w:r>
      <w:r w:rsidRPr="00305BE5">
        <w:rPr>
          <w:lang w:val="es-ES_tradnl" w:eastAsia="ja-JP"/>
        </w:rPr>
        <w:sym w:font="Symbol" w:char="F0D7"/>
      </w:r>
      <w:r w:rsidR="00C72545">
        <w:rPr>
          <w:lang w:val="es-ES_tradnl" w:eastAsia="ja-JP"/>
        </w:rPr>
        <w:t> </w:t>
      </w:r>
      <w:r w:rsidRPr="00305BE5">
        <w:rPr>
          <w:lang w:val="es-ES_tradnl" w:eastAsia="ja-JP"/>
        </w:rPr>
        <w:t xml:space="preserve">célula)) representa la necesidad de capacidad del tráfico de circuitos conmutados en la teledensidad </w:t>
      </w:r>
      <w:r w:rsidRPr="00305BE5">
        <w:rPr>
          <w:i/>
          <w:lang w:val="es-ES_tradnl" w:eastAsia="ja-JP"/>
        </w:rPr>
        <w:t>d</w:t>
      </w:r>
      <w:r w:rsidRPr="00305BE5">
        <w:rPr>
          <w:lang w:val="es-ES_tradnl" w:eastAsia="ja-JP"/>
        </w:rPr>
        <w:t xml:space="preserve">, el intervalo de </w:t>
      </w:r>
      <w:r w:rsidR="005A1361">
        <w:rPr>
          <w:lang w:val="es-ES_tradnl"/>
        </w:rPr>
        <w:t>tiempo </w:t>
      </w:r>
      <w:r w:rsidR="005A1361" w:rsidRPr="005A1361">
        <w:rPr>
          <w:i/>
          <w:iCs/>
          <w:lang w:val="es-ES_tradnl"/>
        </w:rPr>
        <w:t>t</w:t>
      </w:r>
      <w:r w:rsidRPr="00305BE5">
        <w:rPr>
          <w:lang w:val="es-ES_tradnl" w:eastAsia="ja-JP"/>
        </w:rPr>
        <w:t xml:space="preserve">, el </w:t>
      </w:r>
      <w:r w:rsidR="001F432C">
        <w:rPr>
          <w:lang w:val="es-ES_tradnl"/>
        </w:rPr>
        <w:t>GTAR </w:t>
      </w:r>
      <w:r w:rsidR="001F432C" w:rsidRPr="001F432C">
        <w:rPr>
          <w:i/>
          <w:lang w:val="es-ES_tradnl"/>
        </w:rPr>
        <w:t>rat</w:t>
      </w:r>
      <w:r w:rsidRPr="00305BE5">
        <w:rPr>
          <w:i/>
          <w:lang w:val="es-ES_tradnl" w:eastAsia="ja-JP"/>
        </w:rPr>
        <w:t xml:space="preserve"> </w:t>
      </w:r>
      <w:r w:rsidRPr="00305BE5">
        <w:rPr>
          <w:iCs/>
          <w:lang w:val="es-ES_tradnl" w:eastAsia="ja-JP"/>
        </w:rPr>
        <w:t>y el entorno</w:t>
      </w:r>
      <w:r w:rsidR="00C72545">
        <w:rPr>
          <w:iCs/>
          <w:lang w:val="es-ES_tradnl" w:eastAsia="ja-JP"/>
        </w:rPr>
        <w:t> </w:t>
      </w:r>
      <w:r w:rsidRPr="00305BE5">
        <w:rPr>
          <w:i/>
          <w:lang w:val="es-ES_tradnl"/>
        </w:rPr>
        <w:t>p</w:t>
      </w:r>
      <w:r w:rsidRPr="00305BE5">
        <w:rPr>
          <w:lang w:val="es-ES_tradnl"/>
        </w:rPr>
        <w:t xml:space="preserve">, mientras que </w:t>
      </w:r>
      <w:r w:rsidRPr="00305BE5">
        <w:rPr>
          <w:i/>
          <w:lang w:val="es-ES_tradnl" w:eastAsia="ja-JP"/>
        </w:rPr>
        <w:t>C</w:t>
      </w:r>
      <w:r w:rsidRPr="00305BE5">
        <w:rPr>
          <w:i/>
          <w:vertAlign w:val="subscript"/>
          <w:lang w:val="es-ES_tradnl" w:eastAsia="ja-JP"/>
        </w:rPr>
        <w:t>d,t,r</w:t>
      </w:r>
      <w:r w:rsidRPr="00305BE5">
        <w:rPr>
          <w:i/>
          <w:vertAlign w:val="subscript"/>
          <w:lang w:val="es-ES_tradnl"/>
        </w:rPr>
        <w:t>a</w:t>
      </w:r>
      <w:r w:rsidRPr="00305BE5">
        <w:rPr>
          <w:i/>
          <w:vertAlign w:val="subscript"/>
          <w:lang w:val="es-ES_tradnl" w:eastAsia="ja-JP"/>
        </w:rPr>
        <w:t>t,</w:t>
      </w:r>
      <w:r w:rsidRPr="00305BE5">
        <w:rPr>
          <w:i/>
          <w:vertAlign w:val="subscript"/>
          <w:lang w:val="es-ES_tradnl"/>
        </w:rPr>
        <w:t>p,</w:t>
      </w:r>
      <w:r w:rsidRPr="00305BE5">
        <w:rPr>
          <w:i/>
          <w:vertAlign w:val="subscript"/>
          <w:lang w:val="es-ES_tradnl" w:eastAsia="ja-JP"/>
        </w:rPr>
        <w:t>p</w:t>
      </w:r>
      <w:r w:rsidRPr="00305BE5">
        <w:rPr>
          <w:i/>
          <w:vertAlign w:val="subscript"/>
          <w:lang w:val="es-ES_tradnl"/>
        </w:rPr>
        <w:t>s</w:t>
      </w:r>
      <w:r w:rsidRPr="00305BE5">
        <w:rPr>
          <w:i/>
          <w:vertAlign w:val="subscript"/>
          <w:lang w:val="es-ES_tradnl" w:eastAsia="ja-JP"/>
        </w:rPr>
        <w:t xml:space="preserve"> </w:t>
      </w:r>
      <w:r w:rsidRPr="00305BE5">
        <w:rPr>
          <w:lang w:val="es-ES_tradnl" w:eastAsia="ja-JP"/>
        </w:rPr>
        <w:t>(bit/(s </w:t>
      </w:r>
      <w:r w:rsidRPr="00305BE5">
        <w:rPr>
          <w:lang w:val="es-ES_tradnl" w:eastAsia="ja-JP"/>
        </w:rPr>
        <w:sym w:font="Symbol" w:char="F0D7"/>
      </w:r>
      <w:r w:rsidRPr="00305BE5">
        <w:rPr>
          <w:lang w:val="es-ES_tradnl" w:eastAsia="ja-JP"/>
        </w:rPr>
        <w:t> célula)) rep</w:t>
      </w:r>
      <w:r w:rsidRPr="00305BE5">
        <w:rPr>
          <w:lang w:val="es-ES_tradnl"/>
        </w:rPr>
        <w:t>resenta la correspondiente necesidad de capacidad para el tráfico de paquetes conmutados.</w:t>
      </w:r>
    </w:p>
    <w:p w:rsidR="00F12C67" w:rsidRPr="00305BE5" w:rsidRDefault="00F12C67" w:rsidP="00F12C67">
      <w:pPr>
        <w:pStyle w:val="enumlev1"/>
        <w:rPr>
          <w:lang w:val="es-ES_tradnl"/>
        </w:rPr>
      </w:pPr>
      <w:r w:rsidRPr="00305BE5">
        <w:rPr>
          <w:lang w:val="es-ES_tradnl"/>
        </w:rPr>
        <w:tab/>
        <w:t>En el caso de requisitos de capacidad en el multidifusión móvil, el cálculo es, analógicamente, la suma de las necesidades de capacidad de multidifusión de paquetes y circuitos conmutados.</w:t>
      </w:r>
    </w:p>
    <w:p w:rsidR="00F12C67" w:rsidRPr="00305BE5" w:rsidRDefault="00F12C67" w:rsidP="005A1361">
      <w:pPr>
        <w:pStyle w:val="enumlev1"/>
        <w:rPr>
          <w:rFonts w:eastAsia="MS Mincho"/>
          <w:lang w:val="es-ES_tradnl"/>
        </w:rPr>
      </w:pPr>
      <w:r w:rsidRPr="00305BE5">
        <w:rPr>
          <w:i/>
          <w:lang w:val="es-ES_tradnl" w:eastAsia="ja-JP"/>
        </w:rPr>
        <w:t>Paso 3:</w:t>
      </w:r>
      <w:r w:rsidRPr="00305BE5">
        <w:rPr>
          <w:lang w:val="es-ES_tradnl" w:eastAsia="ja-JP"/>
        </w:rPr>
        <w:tab/>
        <w:t xml:space="preserve">La necesidad de espectro para el </w:t>
      </w:r>
      <w:r w:rsidR="001F432C">
        <w:rPr>
          <w:lang w:val="es-ES_tradnl"/>
        </w:rPr>
        <w:t>GTAR </w:t>
      </w:r>
      <w:r w:rsidR="001F432C" w:rsidRPr="001F432C">
        <w:rPr>
          <w:i/>
          <w:lang w:val="es-ES_tradnl"/>
        </w:rPr>
        <w:t>rat</w:t>
      </w:r>
      <w:r w:rsidRPr="00305BE5">
        <w:rPr>
          <w:lang w:val="es-ES_tradnl" w:eastAsia="ja-JP"/>
        </w:rPr>
        <w:t xml:space="preserve"> en la teledensidad </w:t>
      </w:r>
      <w:r w:rsidRPr="00305BE5">
        <w:rPr>
          <w:i/>
          <w:lang w:val="es-ES_tradnl" w:eastAsia="ja-JP"/>
        </w:rPr>
        <w:t>d</w:t>
      </w:r>
      <w:r w:rsidRPr="00305BE5">
        <w:rPr>
          <w:iCs/>
          <w:lang w:val="es-ES_tradnl" w:eastAsia="ja-JP"/>
        </w:rPr>
        <w:t>,</w:t>
      </w:r>
      <w:r w:rsidRPr="00305BE5">
        <w:rPr>
          <w:lang w:val="es-ES_tradnl" w:eastAsia="ja-JP"/>
        </w:rPr>
        <w:t xml:space="preserve"> el intervalo de </w:t>
      </w:r>
      <w:r w:rsidR="005A1361">
        <w:rPr>
          <w:lang w:val="es-ES_tradnl"/>
        </w:rPr>
        <w:t>tiempo </w:t>
      </w:r>
      <w:r w:rsidR="005A1361" w:rsidRPr="005A1361">
        <w:rPr>
          <w:i/>
          <w:iCs/>
          <w:lang w:val="es-ES_tradnl"/>
        </w:rPr>
        <w:t>t</w:t>
      </w:r>
      <w:r w:rsidRPr="00305BE5">
        <w:rPr>
          <w:lang w:val="es-ES_tradnl" w:eastAsia="ja-JP"/>
        </w:rPr>
        <w:t xml:space="preserve"> y el entorno radioeléctrico</w:t>
      </w:r>
      <w:r w:rsidR="00C72545">
        <w:rPr>
          <w:lang w:val="es-ES_tradnl" w:eastAsia="ja-JP"/>
        </w:rPr>
        <w:t> </w:t>
      </w:r>
      <w:r w:rsidRPr="00305BE5">
        <w:rPr>
          <w:i/>
          <w:lang w:val="es-ES_tradnl" w:eastAsia="ja-JP"/>
        </w:rPr>
        <w:t>p</w:t>
      </w:r>
      <w:r w:rsidRPr="00305BE5">
        <w:rPr>
          <w:lang w:val="es-ES_tradnl" w:eastAsia="ja-JP"/>
        </w:rPr>
        <w:t xml:space="preserve"> se calculan aplicando factores de eficacia espectral de la superficie, que se deducen del Cuadro 11</w:t>
      </w:r>
      <w:r w:rsidRPr="00305BE5">
        <w:rPr>
          <w:rFonts w:eastAsia="MS Mincho"/>
          <w:lang w:val="es-ES_tradnl"/>
        </w:rPr>
        <w:t>. La necesidad de espectro se obtiene de:</w:t>
      </w:r>
    </w:p>
    <w:p w:rsidR="00F12C67" w:rsidRPr="00693DF4" w:rsidRDefault="00F12C67" w:rsidP="00F12C67">
      <w:pPr>
        <w:pStyle w:val="Blanc"/>
        <w:rPr>
          <w:lang w:val="es-ES_tradnl" w:eastAsia="ja-JP"/>
        </w:rPr>
      </w:pPr>
    </w:p>
    <w:p w:rsidR="00F12C67" w:rsidRPr="00305BE5" w:rsidRDefault="00F12C67" w:rsidP="00F12C67">
      <w:pPr>
        <w:pStyle w:val="Equation"/>
        <w:rPr>
          <w:lang w:val="es-ES_tradnl" w:eastAsia="ja-JP"/>
        </w:rPr>
      </w:pPr>
      <w:r w:rsidRPr="00305BE5">
        <w:rPr>
          <w:lang w:val="es-ES_tradnl" w:eastAsia="ja-JP"/>
        </w:rPr>
        <w:tab/>
      </w:r>
      <w:r w:rsidRPr="00305BE5">
        <w:rPr>
          <w:lang w:val="es-ES_tradnl" w:eastAsia="ja-JP"/>
        </w:rPr>
        <w:tab/>
      </w:r>
      <w:r w:rsidRPr="00305BE5">
        <w:rPr>
          <w:position w:val="-34"/>
          <w:lang w:val="es-ES_tradnl"/>
        </w:rPr>
        <w:object w:dxaOrig="2100" w:dyaOrig="760">
          <v:shape id="_x0000_i1059" type="#_x0000_t75" style="width:105.2pt;height:38.1pt" o:ole="" o:allowoverlap="f">
            <v:imagedata r:id="rId82" o:title=""/>
          </v:shape>
          <o:OLEObject Type="Embed" ProgID="Equation.3" ShapeID="_x0000_i1059" DrawAspect="Content" ObjectID="_1462196759" r:id="rId83"/>
        </w:object>
      </w:r>
      <w:r w:rsidRPr="00305BE5">
        <w:rPr>
          <w:lang w:val="es-ES_tradnl"/>
        </w:rPr>
        <w:tab/>
      </w:r>
      <w:r w:rsidRPr="00305BE5">
        <w:rPr>
          <w:lang w:val="es-ES_tradnl" w:eastAsia="ja-JP"/>
        </w:rPr>
        <w:t>(37)</w:t>
      </w:r>
    </w:p>
    <w:p w:rsidR="00F12C67" w:rsidRPr="00693DF4" w:rsidRDefault="00F12C67" w:rsidP="00F12C67">
      <w:pPr>
        <w:pStyle w:val="Blanc"/>
        <w:rPr>
          <w:lang w:val="es-ES_tradnl" w:eastAsia="ja-JP"/>
        </w:rPr>
      </w:pPr>
    </w:p>
    <w:p w:rsidR="00F12C67" w:rsidRPr="00305BE5" w:rsidRDefault="00F12C67" w:rsidP="00F12C67">
      <w:pPr>
        <w:pStyle w:val="enumlev1"/>
        <w:rPr>
          <w:lang w:val="es-ES_tradnl"/>
        </w:rPr>
      </w:pPr>
      <w:r w:rsidRPr="00305BE5">
        <w:rPr>
          <w:lang w:val="es-ES_tradnl"/>
        </w:rPr>
        <w:tab/>
        <w:t xml:space="preserve">donde </w:t>
      </w:r>
      <w:r w:rsidRPr="00305BE5">
        <w:rPr>
          <w:i/>
          <w:lang w:val="es-ES_tradnl"/>
        </w:rPr>
        <w:sym w:font="Symbol" w:char="F068"/>
      </w:r>
      <w:r w:rsidRPr="00305BE5">
        <w:rPr>
          <w:i/>
          <w:vertAlign w:val="subscript"/>
          <w:lang w:val="es-ES_tradnl" w:eastAsia="ja-JP"/>
        </w:rPr>
        <w:t>d</w:t>
      </w:r>
      <w:r w:rsidRPr="00305BE5">
        <w:rPr>
          <w:i/>
          <w:vertAlign w:val="subscript"/>
          <w:lang w:val="es-ES_tradnl"/>
        </w:rPr>
        <w:t>,rat,p</w:t>
      </w:r>
      <w:r w:rsidRPr="00305BE5">
        <w:rPr>
          <w:lang w:val="es-ES_tradnl"/>
        </w:rPr>
        <w:t xml:space="preserve"> </w:t>
      </w:r>
      <w:r w:rsidRPr="00305BE5">
        <w:rPr>
          <w:lang w:val="es-ES_tradnl" w:eastAsia="ja-JP"/>
        </w:rPr>
        <w:t>(bit/(s</w:t>
      </w:r>
      <w:r w:rsidR="00C72545">
        <w:rPr>
          <w:lang w:val="es-ES_tradnl" w:eastAsia="ja-JP"/>
        </w:rPr>
        <w:t> </w:t>
      </w:r>
      <w:r w:rsidRPr="00305BE5">
        <w:rPr>
          <w:lang w:val="es-ES_tradnl" w:eastAsia="ja-JP"/>
        </w:rPr>
        <w:sym w:font="Symbol" w:char="F0D7"/>
      </w:r>
      <w:r w:rsidR="00C72545">
        <w:rPr>
          <w:lang w:val="es-ES_tradnl" w:eastAsia="ja-JP"/>
        </w:rPr>
        <w:t> </w:t>
      </w:r>
      <w:r w:rsidRPr="00305BE5">
        <w:rPr>
          <w:lang w:val="es-ES_tradnl" w:eastAsia="ja-JP"/>
        </w:rPr>
        <w:t>Hz</w:t>
      </w:r>
      <w:r w:rsidR="00C72545">
        <w:rPr>
          <w:lang w:val="es-ES_tradnl" w:eastAsia="ja-JP"/>
        </w:rPr>
        <w:t> </w:t>
      </w:r>
      <w:r w:rsidRPr="00305BE5">
        <w:rPr>
          <w:lang w:val="es-ES_tradnl" w:eastAsia="ja-JP"/>
        </w:rPr>
        <w:sym w:font="Symbol" w:char="F0D7"/>
      </w:r>
      <w:r w:rsidR="00C72545">
        <w:rPr>
          <w:lang w:val="es-ES_tradnl" w:eastAsia="ja-JP"/>
        </w:rPr>
        <w:t> </w:t>
      </w:r>
      <w:r w:rsidRPr="00305BE5">
        <w:rPr>
          <w:lang w:val="es-ES_tradnl" w:eastAsia="ja-JP"/>
        </w:rPr>
        <w:t>célula)) representa la eficacia espectral de la superficie en la teledensidad</w:t>
      </w:r>
      <w:r w:rsidRPr="00305BE5">
        <w:rPr>
          <w:lang w:val="es-ES_tradnl"/>
        </w:rPr>
        <w:t xml:space="preserve"> </w:t>
      </w:r>
      <w:r w:rsidRPr="00305BE5">
        <w:rPr>
          <w:i/>
          <w:lang w:val="es-ES_tradnl" w:eastAsia="ja-JP"/>
        </w:rPr>
        <w:t>d</w:t>
      </w:r>
      <w:r w:rsidRPr="00305BE5">
        <w:rPr>
          <w:iCs/>
          <w:lang w:val="es-ES_tradnl" w:eastAsia="ja-JP"/>
        </w:rPr>
        <w:t xml:space="preserve">, el </w:t>
      </w:r>
      <w:r w:rsidR="001F432C">
        <w:rPr>
          <w:lang w:val="es-ES_tradnl"/>
        </w:rPr>
        <w:t>GTAR </w:t>
      </w:r>
      <w:r w:rsidR="001F432C" w:rsidRPr="001F432C">
        <w:rPr>
          <w:i/>
          <w:lang w:val="es-ES_tradnl"/>
        </w:rPr>
        <w:t>rat</w:t>
      </w:r>
      <w:r w:rsidRPr="00305BE5">
        <w:rPr>
          <w:lang w:val="es-ES_tradnl" w:eastAsia="ja-JP"/>
        </w:rPr>
        <w:t xml:space="preserve"> y el entorno radioeléctrico del Cuadro 11</w:t>
      </w:r>
      <w:r w:rsidRPr="00305BE5">
        <w:rPr>
          <w:lang w:val="es-ES_tradnl"/>
        </w:rPr>
        <w:t>.</w:t>
      </w:r>
    </w:p>
    <w:p w:rsidR="00F12C67" w:rsidRPr="00305BE5" w:rsidRDefault="00F12C67" w:rsidP="002B6EE7">
      <w:pPr>
        <w:pStyle w:val="enumlev1"/>
        <w:rPr>
          <w:lang w:val="es-ES_tradnl"/>
        </w:rPr>
      </w:pPr>
      <w:r w:rsidRPr="00305BE5">
        <w:rPr>
          <w:lang w:val="es-ES_tradnl"/>
        </w:rPr>
        <w:tab/>
        <w:t xml:space="preserve">En el caso de necesidades de capacidad de multidifusión móvil, la necesidad espectral correspondiente </w:t>
      </w:r>
      <w:r w:rsidRPr="00305BE5">
        <w:rPr>
          <w:i/>
          <w:lang w:val="es-ES_tradnl" w:eastAsia="ja-JP"/>
        </w:rPr>
        <w:t>F</w:t>
      </w:r>
      <w:r w:rsidRPr="00305BE5">
        <w:rPr>
          <w:i/>
          <w:vertAlign w:val="subscript"/>
          <w:lang w:val="es-ES_tradnl" w:eastAsia="ja-JP"/>
        </w:rPr>
        <w:t>d</w:t>
      </w:r>
      <w:r w:rsidRPr="00305BE5">
        <w:rPr>
          <w:i/>
          <w:vertAlign w:val="subscript"/>
          <w:lang w:val="es-ES_tradnl"/>
        </w:rPr>
        <w:t>,rat,p,mm</w:t>
      </w:r>
      <w:r w:rsidRPr="00305BE5">
        <w:rPr>
          <w:lang w:val="es-ES_tradnl"/>
        </w:rPr>
        <w:t xml:space="preserve"> se calcula por separado, utilizando el valor de eficacia espectral apropiado </w:t>
      </w:r>
      <w:r w:rsidRPr="00305BE5">
        <w:rPr>
          <w:iCs/>
          <w:lang w:val="es-ES_tradnl"/>
        </w:rPr>
        <w:sym w:font="Symbol" w:char="F068"/>
      </w:r>
      <w:r w:rsidRPr="00305BE5">
        <w:rPr>
          <w:i/>
          <w:vertAlign w:val="subscript"/>
          <w:lang w:val="es-ES_tradnl" w:eastAsia="ja-JP"/>
        </w:rPr>
        <w:t>d</w:t>
      </w:r>
      <w:r w:rsidRPr="00305BE5">
        <w:rPr>
          <w:i/>
          <w:vertAlign w:val="subscript"/>
          <w:lang w:val="es-ES_tradnl"/>
        </w:rPr>
        <w:t>,rat,p</w:t>
      </w:r>
      <w:r w:rsidRPr="00305BE5">
        <w:rPr>
          <w:lang w:val="es-ES_tradnl"/>
        </w:rPr>
        <w:t xml:space="preserve"> del Cuadro</w:t>
      </w:r>
      <w:r w:rsidR="002B6EE7">
        <w:rPr>
          <w:lang w:val="es-ES_tradnl"/>
        </w:rPr>
        <w:t> </w:t>
      </w:r>
      <w:r w:rsidRPr="00305BE5">
        <w:rPr>
          <w:lang w:val="es-ES_tradnl"/>
        </w:rPr>
        <w:t>11. Seguidamente se añade esta necesidad de espectro a la necesidad espectral de la comunicación individual de usuario</w:t>
      </w:r>
      <w:r w:rsidRPr="00305BE5">
        <w:rPr>
          <w:lang w:val="es-ES_tradnl" w:eastAsia="ja-JP"/>
        </w:rPr>
        <w:t xml:space="preserve">: </w:t>
      </w:r>
    </w:p>
    <w:p w:rsidR="00F12C67" w:rsidRPr="00305BE5" w:rsidRDefault="00F12C67" w:rsidP="00F12C67">
      <w:pPr>
        <w:pStyle w:val="Blanc"/>
        <w:rPr>
          <w:lang w:val="es-ES_tradnl" w:eastAsia="ja-JP"/>
        </w:rPr>
      </w:pPr>
      <w:bookmarkStart w:id="6" w:name="OLE_LINK3"/>
      <w:bookmarkStart w:id="7" w:name="OLE_LINK4"/>
    </w:p>
    <w:bookmarkEnd w:id="6"/>
    <w:bookmarkEnd w:id="7"/>
    <w:p w:rsidR="00F12C67" w:rsidRPr="00D76040" w:rsidRDefault="00F12C67" w:rsidP="00F12C67">
      <w:pPr>
        <w:pStyle w:val="Equation"/>
        <w:rPr>
          <w:lang w:val="fr-CH"/>
        </w:rPr>
      </w:pPr>
      <w:r w:rsidRPr="00305BE5">
        <w:rPr>
          <w:lang w:val="es-ES_tradnl" w:eastAsia="ja-JP"/>
        </w:rPr>
        <w:tab/>
      </w:r>
      <w:r w:rsidRPr="00305BE5">
        <w:rPr>
          <w:lang w:val="es-ES_tradnl" w:eastAsia="ja-JP"/>
        </w:rPr>
        <w:tab/>
      </w:r>
      <w:r w:rsidRPr="00D76040">
        <w:rPr>
          <w:i/>
          <w:lang w:val="fr-CH" w:eastAsia="ja-JP"/>
        </w:rPr>
        <w:t>F</w:t>
      </w:r>
      <w:r w:rsidRPr="00D76040">
        <w:rPr>
          <w:i/>
          <w:vertAlign w:val="subscript"/>
          <w:lang w:val="fr-CH" w:eastAsia="ja-JP"/>
        </w:rPr>
        <w:t>d,t,rat,p</w:t>
      </w:r>
      <w:r w:rsidRPr="00D76040">
        <w:rPr>
          <w:i/>
          <w:lang w:val="fr-CH" w:eastAsia="ja-JP"/>
        </w:rPr>
        <w:t xml:space="preserve"> = F</w:t>
      </w:r>
      <w:r w:rsidRPr="00D76040">
        <w:rPr>
          <w:i/>
          <w:vertAlign w:val="subscript"/>
          <w:lang w:val="fr-CH" w:eastAsia="ja-JP"/>
        </w:rPr>
        <w:t>d,t,rat,p</w:t>
      </w:r>
      <w:r w:rsidRPr="00D76040">
        <w:rPr>
          <w:i/>
          <w:lang w:val="fr-CH" w:eastAsia="ja-JP"/>
        </w:rPr>
        <w:t> + F</w:t>
      </w:r>
      <w:r w:rsidRPr="00D76040">
        <w:rPr>
          <w:i/>
          <w:vertAlign w:val="subscript"/>
          <w:lang w:val="fr-CH" w:eastAsia="ja-JP"/>
        </w:rPr>
        <w:t>d,t,rat,p,mm</w:t>
      </w:r>
      <w:r w:rsidRPr="00D76040">
        <w:rPr>
          <w:lang w:val="fr-CH"/>
        </w:rPr>
        <w:tab/>
      </w:r>
      <w:r w:rsidRPr="00D76040">
        <w:rPr>
          <w:lang w:val="fr-CH" w:eastAsia="ja-JP"/>
        </w:rPr>
        <w:t>(38)</w:t>
      </w:r>
    </w:p>
    <w:p w:rsidR="00F12C67" w:rsidRPr="00305BE5" w:rsidRDefault="00F12C67" w:rsidP="00F12C67">
      <w:pPr>
        <w:pStyle w:val="Heading1"/>
        <w:rPr>
          <w:lang w:val="es-ES_tradnl"/>
        </w:rPr>
      </w:pPr>
      <w:r w:rsidRPr="00305BE5">
        <w:rPr>
          <w:lang w:val="es-ES_tradnl"/>
        </w:rPr>
        <w:t>5</w:t>
      </w:r>
      <w:r w:rsidRPr="00305BE5">
        <w:rPr>
          <w:lang w:val="es-ES_tradnl"/>
        </w:rPr>
        <w:tab/>
        <w:t>Aplicación de los necesarios ajustes</w:t>
      </w:r>
    </w:p>
    <w:p w:rsidR="00F12C67" w:rsidRPr="00305BE5" w:rsidRDefault="00F12C67" w:rsidP="00F12C67">
      <w:pPr>
        <w:rPr>
          <w:lang w:val="es-ES_tradnl"/>
        </w:rPr>
      </w:pPr>
      <w:r w:rsidRPr="00305BE5">
        <w:rPr>
          <w:lang w:val="es-ES_tradnl"/>
        </w:rPr>
        <w:t xml:space="preserve">En el Paso 7 de la Fig. 1, las necesidades de espectro se suman a lo largo de los entornos radioeléctricos. Se efectúan ajustes para tener en cuenta la necesidad mínima de espectro para la implantación de una red, las bandas de guarda necesarias y el efecto del número de operadores. </w:t>
      </w:r>
    </w:p>
    <w:p w:rsidR="00F12C67" w:rsidRPr="00305BE5" w:rsidRDefault="00F12C67" w:rsidP="00F12C67">
      <w:pPr>
        <w:rPr>
          <w:lang w:val="es-ES_tradnl"/>
        </w:rPr>
      </w:pPr>
      <w:r w:rsidRPr="00305BE5">
        <w:rPr>
          <w:lang w:val="es-ES_tradnl"/>
        </w:rPr>
        <w:t>El procedimiento de aplicación de los ajustes necesarios se atiene a los siguientes pasos:</w:t>
      </w:r>
    </w:p>
    <w:p w:rsidR="00F12C67" w:rsidRPr="00305BE5" w:rsidRDefault="00F12C67" w:rsidP="00F12C67">
      <w:pPr>
        <w:pStyle w:val="enumlev1"/>
        <w:rPr>
          <w:lang w:val="es-ES_tradnl"/>
        </w:rPr>
      </w:pPr>
      <w:r w:rsidRPr="00305BE5">
        <w:rPr>
          <w:i/>
          <w:lang w:val="es-ES_tradnl"/>
        </w:rPr>
        <w:t>Paso 1:</w:t>
      </w:r>
      <w:r w:rsidRPr="00305BE5">
        <w:rPr>
          <w:lang w:val="es-ES_tradnl"/>
        </w:rPr>
        <w:tab/>
        <w:t xml:space="preserve">Se supone que no hay compartición temporal de espectro, la llamada FSU, dentro de un GTAR entre operadores, ya que en una TAR la carga de tráfico no debería variar demasiado entre los operadores, salvo que éstos atiendan segmentos del mercado considerablemente diferentes. En consecuencia, suponemos que la distribución del espectro </w:t>
      </w:r>
      <w:r w:rsidRPr="00305BE5">
        <w:rPr>
          <w:lang w:val="es-ES_tradnl"/>
        </w:rPr>
        <w:lastRenderedPageBreak/>
        <w:t>entre los operadores dentro de un GTAR es fija. Suponemos, además, que cada operador tiene a su disposición la misma porción del espectro total. Por lo tanto, el espectro sin ajustar por operador es:</w:t>
      </w:r>
    </w:p>
    <w:p w:rsidR="00F12C67" w:rsidRPr="00305BE5" w:rsidRDefault="00F12C67" w:rsidP="00F12C67">
      <w:pPr>
        <w:pStyle w:val="Blanc"/>
        <w:rPr>
          <w:lang w:val="es-ES_tradnl" w:eastAsia="ja-JP"/>
        </w:rPr>
      </w:pPr>
    </w:p>
    <w:p w:rsidR="00F12C67" w:rsidRPr="00D76040" w:rsidRDefault="00F12C67" w:rsidP="00F12C67">
      <w:pPr>
        <w:pStyle w:val="Equation"/>
        <w:rPr>
          <w:lang w:val="fr-CH"/>
        </w:rPr>
      </w:pPr>
      <w:r w:rsidRPr="00305BE5">
        <w:rPr>
          <w:lang w:val="es-ES_tradnl"/>
        </w:rPr>
        <w:tab/>
      </w:r>
      <w:r w:rsidRPr="00305BE5">
        <w:rPr>
          <w:lang w:val="es-ES_tradnl"/>
        </w:rPr>
        <w:tab/>
      </w:r>
      <w:r w:rsidRPr="00D76040">
        <w:rPr>
          <w:i/>
          <w:lang w:val="fr-CH"/>
        </w:rPr>
        <w:t>F</w:t>
      </w:r>
      <w:r w:rsidRPr="00D76040">
        <w:rPr>
          <w:i/>
          <w:vertAlign w:val="subscript"/>
          <w:lang w:val="fr-CH"/>
        </w:rPr>
        <w:t>d,t,rat,p</w:t>
      </w:r>
      <w:r w:rsidRPr="002B6EE7">
        <w:t> </w:t>
      </w:r>
      <w:r w:rsidRPr="00D76040">
        <w:rPr>
          <w:lang w:val="fr-CH"/>
        </w:rPr>
        <w:t>=</w:t>
      </w:r>
      <w:r w:rsidRPr="00D76040">
        <w:rPr>
          <w:i/>
          <w:lang w:val="fr-CH"/>
        </w:rPr>
        <w:t> F</w:t>
      </w:r>
      <w:r w:rsidRPr="00D76040">
        <w:rPr>
          <w:i/>
          <w:vertAlign w:val="subscript"/>
          <w:lang w:val="fr-CH"/>
        </w:rPr>
        <w:t>d,t,rat,p</w:t>
      </w:r>
      <w:r w:rsidRPr="00D76040">
        <w:rPr>
          <w:lang w:val="fr-CH"/>
        </w:rPr>
        <w:t>/</w:t>
      </w:r>
      <w:r w:rsidRPr="00D76040">
        <w:rPr>
          <w:i/>
          <w:lang w:val="fr-CH"/>
        </w:rPr>
        <w:t>N</w:t>
      </w:r>
      <w:r w:rsidRPr="00D76040">
        <w:rPr>
          <w:i/>
          <w:vertAlign w:val="subscript"/>
          <w:lang w:val="fr-CH"/>
        </w:rPr>
        <w:t>o</w:t>
      </w:r>
      <w:r w:rsidRPr="00D76040">
        <w:rPr>
          <w:lang w:val="fr-CH"/>
        </w:rPr>
        <w:tab/>
        <w:t>(39)</w:t>
      </w:r>
    </w:p>
    <w:p w:rsidR="00F12C67" w:rsidRPr="00D76040" w:rsidRDefault="00F12C67" w:rsidP="00F12C67">
      <w:pPr>
        <w:pStyle w:val="Blanc"/>
        <w:rPr>
          <w:lang w:val="fr-CH" w:eastAsia="ja-JP"/>
        </w:rPr>
      </w:pPr>
    </w:p>
    <w:p w:rsidR="00F12C67" w:rsidRPr="00305BE5" w:rsidRDefault="00F12C67" w:rsidP="00F12C67">
      <w:pPr>
        <w:pStyle w:val="enumlev1"/>
        <w:rPr>
          <w:lang w:val="es-ES_tradnl"/>
        </w:rPr>
      </w:pPr>
      <w:r w:rsidRPr="00D76040">
        <w:rPr>
          <w:lang w:val="fr-CH"/>
        </w:rPr>
        <w:tab/>
      </w:r>
      <w:r w:rsidRPr="00305BE5">
        <w:rPr>
          <w:lang w:val="es-ES_tradnl"/>
        </w:rPr>
        <w:t xml:space="preserve">donde </w:t>
      </w:r>
      <w:r w:rsidRPr="00305BE5">
        <w:rPr>
          <w:i/>
          <w:lang w:val="es-ES_tradnl"/>
        </w:rPr>
        <w:t>N</w:t>
      </w:r>
      <w:r w:rsidRPr="00305BE5">
        <w:rPr>
          <w:i/>
          <w:vertAlign w:val="subscript"/>
          <w:lang w:val="es-ES_tradnl"/>
        </w:rPr>
        <w:t>o</w:t>
      </w:r>
      <w:r w:rsidRPr="00305BE5">
        <w:rPr>
          <w:lang w:val="es-ES_tradnl"/>
        </w:rPr>
        <w:t xml:space="preserve"> es el número de operadores que figuran en los Cuadros 10a a 10b.</w:t>
      </w:r>
    </w:p>
    <w:p w:rsidR="00F12C67" w:rsidRPr="00305BE5" w:rsidRDefault="00F12C67" w:rsidP="00F12C67">
      <w:pPr>
        <w:pStyle w:val="enumlev1"/>
        <w:rPr>
          <w:lang w:val="es-ES_tradnl"/>
        </w:rPr>
      </w:pPr>
      <w:r w:rsidRPr="00305BE5">
        <w:rPr>
          <w:i/>
          <w:lang w:val="es-ES_tradnl"/>
        </w:rPr>
        <w:t>Paso 2:</w:t>
      </w:r>
      <w:r w:rsidRPr="00305BE5">
        <w:rPr>
          <w:lang w:val="es-ES_tradnl"/>
        </w:rPr>
        <w:tab/>
        <w:t>Por lo general, sólo puede utilizarse el espectro con una granularidad GRNSpec</w:t>
      </w:r>
      <w:r w:rsidRPr="0039056D">
        <w:rPr>
          <w:i/>
          <w:iCs/>
          <w:vertAlign w:val="subscript"/>
          <w:lang w:val="es-ES_tradnl"/>
        </w:rPr>
        <w:t>rat,p</w:t>
      </w:r>
      <w:r w:rsidRPr="00305BE5">
        <w:rPr>
          <w:lang w:val="es-ES_tradnl"/>
        </w:rPr>
        <w:t xml:space="preserve"> y una anchura de banda mínima MinSpec</w:t>
      </w:r>
      <w:r w:rsidRPr="0039056D">
        <w:rPr>
          <w:i/>
          <w:iCs/>
          <w:vertAlign w:val="subscript"/>
          <w:lang w:val="es-ES_tradnl"/>
        </w:rPr>
        <w:t>rat,p</w:t>
      </w:r>
      <w:r w:rsidRPr="00305BE5">
        <w:rPr>
          <w:lang w:val="es-ES_tradnl"/>
        </w:rPr>
        <w:t>, requerida para poder atribuir una sola portadora a cada célula en una red de superficie grande, teniendo en cuenta el factor de reutilización de frecuencias. De ahí que la necesidad de espectro deba ajustarse:</w:t>
      </w:r>
    </w:p>
    <w:p w:rsidR="00F12C67" w:rsidRPr="0039056D" w:rsidRDefault="00F12C67" w:rsidP="00F12C67">
      <w:pPr>
        <w:pStyle w:val="Equation"/>
        <w:rPr>
          <w:rFonts w:eastAsia="MS Mincho"/>
          <w:sz w:val="21"/>
          <w:lang w:val="fr-CH" w:eastAsia="ja-JP"/>
        </w:rPr>
      </w:pPr>
      <w:r w:rsidRPr="00693DF4">
        <w:rPr>
          <w:i/>
          <w:sz w:val="21"/>
          <w:lang w:val="es-ES_tradnl" w:eastAsia="ja-JP"/>
        </w:rPr>
        <w:tab/>
      </w:r>
      <w:r w:rsidRPr="00693DF4">
        <w:rPr>
          <w:i/>
          <w:sz w:val="21"/>
          <w:lang w:val="es-ES_tradnl" w:eastAsia="ja-JP"/>
        </w:rPr>
        <w:tab/>
      </w:r>
      <w:r w:rsidRPr="0039056D">
        <w:rPr>
          <w:i/>
          <w:sz w:val="21"/>
          <w:lang w:val="fr-CH" w:eastAsia="ja-JP"/>
        </w:rPr>
        <w:t>F</w:t>
      </w:r>
      <w:r w:rsidRPr="0039056D">
        <w:rPr>
          <w:i/>
          <w:sz w:val="21"/>
          <w:vertAlign w:val="subscript"/>
          <w:lang w:val="fr-CH" w:eastAsia="ja-JP"/>
        </w:rPr>
        <w:t>d,t,r</w:t>
      </w:r>
      <w:r w:rsidRPr="0039056D">
        <w:rPr>
          <w:i/>
          <w:sz w:val="21"/>
          <w:vertAlign w:val="subscript"/>
          <w:lang w:val="fr-CH"/>
        </w:rPr>
        <w:t>at,p</w:t>
      </w:r>
      <w:r w:rsidRPr="002B6EE7">
        <w:t xml:space="preserve"> </w:t>
      </w:r>
      <w:r w:rsidRPr="0039056D">
        <w:rPr>
          <w:b/>
          <w:sz w:val="21"/>
          <w:lang w:val="fr-CH"/>
        </w:rPr>
        <w:t xml:space="preserve">= </w:t>
      </w:r>
      <w:r w:rsidRPr="0039056D">
        <w:rPr>
          <w:sz w:val="21"/>
          <w:lang w:val="fr-CH" w:eastAsia="ja-JP"/>
        </w:rPr>
        <w:t>0   </w:t>
      </w:r>
      <w:r>
        <w:rPr>
          <w:sz w:val="21"/>
          <w:lang w:val="fr-CH" w:eastAsia="ja-JP"/>
        </w:rPr>
        <w:t>si</w:t>
      </w:r>
      <w:r w:rsidRPr="0039056D">
        <w:rPr>
          <w:sz w:val="21"/>
          <w:lang w:val="fr-CH" w:eastAsia="ja-JP"/>
        </w:rPr>
        <w:t xml:space="preserve">  </w:t>
      </w:r>
      <w:r w:rsidRPr="0039056D">
        <w:rPr>
          <w:i/>
          <w:sz w:val="21"/>
          <w:lang w:val="fr-CH" w:eastAsia="ja-JP"/>
        </w:rPr>
        <w:t>F</w:t>
      </w:r>
      <w:r w:rsidRPr="0039056D">
        <w:rPr>
          <w:i/>
          <w:sz w:val="21"/>
          <w:vertAlign w:val="subscript"/>
          <w:lang w:val="fr-CH" w:eastAsia="ja-JP"/>
        </w:rPr>
        <w:t>d,t,r</w:t>
      </w:r>
      <w:r w:rsidRPr="0039056D">
        <w:rPr>
          <w:i/>
          <w:sz w:val="21"/>
          <w:vertAlign w:val="subscript"/>
          <w:lang w:val="fr-CH"/>
        </w:rPr>
        <w:t>at,p</w:t>
      </w:r>
      <w:r w:rsidRPr="002B6EE7">
        <w:t xml:space="preserve"> </w:t>
      </w:r>
      <w:r w:rsidRPr="0039056D">
        <w:rPr>
          <w:sz w:val="21"/>
          <w:lang w:val="fr-CH" w:eastAsia="ja-JP"/>
        </w:rPr>
        <w:t>=0</w:t>
      </w:r>
    </w:p>
    <w:p w:rsidR="00F12C67" w:rsidRPr="00627844" w:rsidRDefault="00F12C67" w:rsidP="00F12C67">
      <w:pPr>
        <w:pStyle w:val="Equation"/>
        <w:rPr>
          <w:rFonts w:eastAsia="MS Mincho"/>
          <w:i/>
          <w:sz w:val="21"/>
          <w:lang w:eastAsia="ja-JP"/>
        </w:rPr>
      </w:pPr>
      <w:r w:rsidRPr="0039056D">
        <w:rPr>
          <w:i/>
          <w:sz w:val="21"/>
          <w:lang w:val="fr-CH" w:eastAsia="ja-JP"/>
        </w:rPr>
        <w:tab/>
      </w:r>
      <w:r w:rsidRPr="0039056D">
        <w:rPr>
          <w:i/>
          <w:sz w:val="21"/>
          <w:lang w:val="fr-CH" w:eastAsia="ja-JP"/>
        </w:rPr>
        <w:tab/>
      </w:r>
      <w:r w:rsidRPr="00627844">
        <w:rPr>
          <w:i/>
          <w:sz w:val="21"/>
          <w:lang w:eastAsia="ja-JP"/>
        </w:rPr>
        <w:t>F</w:t>
      </w:r>
      <w:r w:rsidRPr="00627844">
        <w:rPr>
          <w:i/>
          <w:sz w:val="21"/>
          <w:vertAlign w:val="subscript"/>
          <w:lang w:eastAsia="ja-JP"/>
        </w:rPr>
        <w:t>d,t,r</w:t>
      </w:r>
      <w:r w:rsidRPr="00627844">
        <w:rPr>
          <w:i/>
          <w:sz w:val="21"/>
          <w:vertAlign w:val="subscript"/>
        </w:rPr>
        <w:t>at,p</w:t>
      </w:r>
      <w:r w:rsidRPr="002B6EE7">
        <w:t xml:space="preserve"> </w:t>
      </w:r>
      <w:r w:rsidRPr="00627844">
        <w:rPr>
          <w:b/>
          <w:sz w:val="21"/>
        </w:rPr>
        <w:t xml:space="preserve">= </w:t>
      </w:r>
      <w:r w:rsidRPr="00627844">
        <w:rPr>
          <w:sz w:val="21"/>
        </w:rPr>
        <w:t>MinSpec</w:t>
      </w:r>
      <w:r w:rsidRPr="00627844">
        <w:rPr>
          <w:i/>
          <w:sz w:val="21"/>
          <w:vertAlign w:val="subscript"/>
        </w:rPr>
        <w:t>rat,p</w:t>
      </w:r>
      <w:r>
        <w:rPr>
          <w:sz w:val="21"/>
          <w:lang w:eastAsia="ja-JP"/>
        </w:rPr>
        <w:t>        si</w:t>
      </w:r>
      <w:r w:rsidRPr="00627844">
        <w:rPr>
          <w:rFonts w:hint="eastAsia"/>
          <w:sz w:val="21"/>
          <w:lang w:eastAsia="ja-JP"/>
        </w:rPr>
        <w:t xml:space="preserve"> </w:t>
      </w:r>
      <w:r w:rsidR="002B6EE7">
        <w:rPr>
          <w:sz w:val="21"/>
          <w:lang w:eastAsia="ja-JP"/>
        </w:rPr>
        <w:t xml:space="preserve"> </w:t>
      </w:r>
      <w:r w:rsidRPr="00627844">
        <w:rPr>
          <w:rFonts w:hint="eastAsia"/>
          <w:sz w:val="21"/>
          <w:lang w:eastAsia="ja-JP"/>
        </w:rPr>
        <w:t xml:space="preserve">0 &lt;  </w:t>
      </w:r>
      <w:r w:rsidRPr="00627844">
        <w:rPr>
          <w:i/>
          <w:sz w:val="21"/>
          <w:lang w:eastAsia="ja-JP"/>
        </w:rPr>
        <w:t>F</w:t>
      </w:r>
      <w:r w:rsidRPr="00627844">
        <w:rPr>
          <w:i/>
          <w:sz w:val="21"/>
          <w:vertAlign w:val="subscript"/>
          <w:lang w:eastAsia="ja-JP"/>
        </w:rPr>
        <w:t>d,t,r</w:t>
      </w:r>
      <w:r w:rsidRPr="00627844">
        <w:rPr>
          <w:i/>
          <w:sz w:val="21"/>
          <w:vertAlign w:val="subscript"/>
        </w:rPr>
        <w:t>at,p</w:t>
      </w:r>
      <w:r w:rsidRPr="002B6EE7">
        <w:rPr>
          <w:rFonts w:hint="eastAsia"/>
        </w:rPr>
        <w:t xml:space="preserve"> </w:t>
      </w:r>
      <w:r w:rsidRPr="00114586">
        <w:rPr>
          <w:sz w:val="21"/>
        </w:rPr>
        <w:sym w:font="Symbol" w:char="F0A3"/>
      </w:r>
      <w:r w:rsidRPr="00627844">
        <w:rPr>
          <w:rFonts w:eastAsia="MS Mincho" w:hint="eastAsia"/>
          <w:sz w:val="21"/>
          <w:lang w:eastAsia="ja-JP"/>
        </w:rPr>
        <w:t xml:space="preserve"> </w:t>
      </w:r>
      <w:r w:rsidRPr="00627844">
        <w:rPr>
          <w:sz w:val="21"/>
        </w:rPr>
        <w:t>MinSpec</w:t>
      </w:r>
      <w:r w:rsidRPr="00627844">
        <w:rPr>
          <w:i/>
          <w:sz w:val="21"/>
          <w:vertAlign w:val="subscript"/>
        </w:rPr>
        <w:t>rat,p</w:t>
      </w:r>
    </w:p>
    <w:p w:rsidR="00F12C67" w:rsidRPr="00627844" w:rsidRDefault="00F12C67" w:rsidP="002B6EE7">
      <w:pPr>
        <w:pStyle w:val="Equation"/>
      </w:pPr>
      <w:r>
        <w:rPr>
          <w:i/>
          <w:sz w:val="21"/>
          <w:lang w:eastAsia="ja-JP"/>
        </w:rPr>
        <w:t>   </w:t>
      </w:r>
      <w:r w:rsidRPr="00627844">
        <w:rPr>
          <w:i/>
          <w:sz w:val="21"/>
          <w:lang w:eastAsia="ja-JP"/>
        </w:rPr>
        <w:t>F</w:t>
      </w:r>
      <w:r w:rsidRPr="00627844">
        <w:rPr>
          <w:i/>
          <w:sz w:val="21"/>
          <w:vertAlign w:val="subscript"/>
          <w:lang w:eastAsia="ja-JP"/>
        </w:rPr>
        <w:t>d,t,r</w:t>
      </w:r>
      <w:r w:rsidRPr="00627844">
        <w:rPr>
          <w:i/>
          <w:sz w:val="21"/>
          <w:vertAlign w:val="subscript"/>
        </w:rPr>
        <w:t>at,p</w:t>
      </w:r>
      <w:r w:rsidRPr="00627844">
        <w:rPr>
          <w:i/>
          <w:sz w:val="21"/>
        </w:rPr>
        <w:t xml:space="preserve"> </w:t>
      </w:r>
      <w:r w:rsidRPr="00627844">
        <w:rPr>
          <w:b/>
          <w:sz w:val="21"/>
        </w:rPr>
        <w:t xml:space="preserve">= </w:t>
      </w:r>
      <w:r w:rsidRPr="00627844">
        <w:rPr>
          <w:sz w:val="21"/>
        </w:rPr>
        <w:t>MinSpec</w:t>
      </w:r>
      <w:r w:rsidRPr="00627844">
        <w:rPr>
          <w:i/>
          <w:sz w:val="21"/>
          <w:vertAlign w:val="subscript"/>
        </w:rPr>
        <w:t>rat,p</w:t>
      </w:r>
      <w:r w:rsidRPr="00627844">
        <w:rPr>
          <w:sz w:val="21"/>
        </w:rPr>
        <w:t xml:space="preserve"> </w:t>
      </w:r>
      <w:r w:rsidRPr="00627844">
        <w:rPr>
          <w:rFonts w:hint="eastAsia"/>
          <w:sz w:val="21"/>
          <w:lang w:eastAsia="ja-JP"/>
        </w:rPr>
        <w:t>+ Grn</w:t>
      </w:r>
      <w:r w:rsidRPr="00627844">
        <w:rPr>
          <w:sz w:val="21"/>
        </w:rPr>
        <w:t>Spec</w:t>
      </w:r>
      <w:r w:rsidRPr="00627844">
        <w:rPr>
          <w:i/>
          <w:sz w:val="21"/>
          <w:vertAlign w:val="subscript"/>
        </w:rPr>
        <w:t>rat,p</w:t>
      </w:r>
      <w:r w:rsidRPr="00627844">
        <w:rPr>
          <w:sz w:val="21"/>
        </w:rPr>
        <w:t xml:space="preserve"> </w:t>
      </w:r>
      <w:r w:rsidRPr="00114586">
        <w:rPr>
          <w:sz w:val="21"/>
        </w:rPr>
        <w:sym w:font="Symbol" w:char="F0D7"/>
      </w:r>
      <w:r w:rsidRPr="00627844">
        <w:rPr>
          <w:sz w:val="21"/>
        </w:rPr>
        <w:t xml:space="preserve"> </w:t>
      </w:r>
      <w:r w:rsidRPr="00114586">
        <w:rPr>
          <w:sz w:val="21"/>
        </w:rPr>
        <w:sym w:font="Symbol" w:char="F0E9"/>
      </w:r>
      <w:r w:rsidRPr="00627844">
        <w:rPr>
          <w:sz w:val="21"/>
        </w:rPr>
        <w:t>(</w:t>
      </w:r>
      <w:r w:rsidRPr="00627844">
        <w:rPr>
          <w:i/>
          <w:sz w:val="21"/>
          <w:lang w:eastAsia="ja-JP"/>
        </w:rPr>
        <w:t>F</w:t>
      </w:r>
      <w:r w:rsidRPr="00627844">
        <w:rPr>
          <w:i/>
          <w:sz w:val="21"/>
          <w:vertAlign w:val="subscript"/>
          <w:lang w:eastAsia="ja-JP"/>
        </w:rPr>
        <w:t>d,t,r</w:t>
      </w:r>
      <w:r w:rsidRPr="00627844">
        <w:rPr>
          <w:i/>
          <w:sz w:val="21"/>
          <w:vertAlign w:val="subscript"/>
        </w:rPr>
        <w:t>at,p</w:t>
      </w:r>
      <w:r w:rsidRPr="00627844">
        <w:rPr>
          <w:rFonts w:ascii="SimSun" w:eastAsia="SimSun" w:hAnsi="SimSun" w:cs="SimSun" w:hint="eastAsia"/>
          <w:sz w:val="21"/>
          <w:lang w:eastAsia="ja-JP"/>
        </w:rPr>
        <w:t>－</w:t>
      </w:r>
      <w:r w:rsidRPr="00627844">
        <w:rPr>
          <w:sz w:val="21"/>
        </w:rPr>
        <w:t>MinSpec</w:t>
      </w:r>
      <w:r w:rsidRPr="00627844">
        <w:rPr>
          <w:i/>
          <w:sz w:val="21"/>
          <w:vertAlign w:val="subscript"/>
        </w:rPr>
        <w:t>rat,p</w:t>
      </w:r>
      <w:r w:rsidR="002B6EE7">
        <w:t>)</w:t>
      </w:r>
      <w:r w:rsidRPr="00627844">
        <w:rPr>
          <w:sz w:val="21"/>
        </w:rPr>
        <w:t>/GrnSpec</w:t>
      </w:r>
      <w:r w:rsidRPr="00627844">
        <w:rPr>
          <w:i/>
          <w:sz w:val="21"/>
          <w:vertAlign w:val="subscript"/>
        </w:rPr>
        <w:t>rat,p</w:t>
      </w:r>
      <w:r w:rsidRPr="00114586">
        <w:rPr>
          <w:sz w:val="21"/>
        </w:rPr>
        <w:sym w:font="Symbol" w:char="F0F9"/>
      </w:r>
      <w:r>
        <w:rPr>
          <w:sz w:val="21"/>
        </w:rPr>
        <w:t>  </w:t>
      </w:r>
      <w:r>
        <w:rPr>
          <w:sz w:val="21"/>
          <w:lang w:eastAsia="ja-JP"/>
        </w:rPr>
        <w:t>si</w:t>
      </w:r>
      <w:r w:rsidRPr="00627844">
        <w:rPr>
          <w:rFonts w:hint="eastAsia"/>
          <w:sz w:val="21"/>
          <w:lang w:eastAsia="ja-JP"/>
        </w:rPr>
        <w:t xml:space="preserve">  </w:t>
      </w:r>
      <w:r w:rsidRPr="00627844">
        <w:rPr>
          <w:sz w:val="21"/>
        </w:rPr>
        <w:t>MinSpec</w:t>
      </w:r>
      <w:r w:rsidRPr="00627844">
        <w:rPr>
          <w:i/>
          <w:sz w:val="21"/>
          <w:vertAlign w:val="subscript"/>
        </w:rPr>
        <w:t>rat,p</w:t>
      </w:r>
      <w:r w:rsidRPr="00627844">
        <w:rPr>
          <w:i/>
          <w:sz w:val="21"/>
          <w:lang w:eastAsia="ja-JP"/>
        </w:rPr>
        <w:t xml:space="preserve"> </w:t>
      </w:r>
      <w:r w:rsidRPr="00627844">
        <w:rPr>
          <w:rFonts w:hint="eastAsia"/>
          <w:i/>
          <w:sz w:val="21"/>
          <w:lang w:eastAsia="ja-JP"/>
        </w:rPr>
        <w:t xml:space="preserve">&lt; </w:t>
      </w:r>
      <w:r w:rsidRPr="00627844">
        <w:rPr>
          <w:i/>
          <w:sz w:val="21"/>
          <w:lang w:eastAsia="ja-JP"/>
        </w:rPr>
        <w:t>F</w:t>
      </w:r>
      <w:r w:rsidRPr="00627844">
        <w:rPr>
          <w:i/>
          <w:sz w:val="21"/>
          <w:vertAlign w:val="subscript"/>
          <w:lang w:eastAsia="ja-JP"/>
        </w:rPr>
        <w:t>d,t,r</w:t>
      </w:r>
      <w:r w:rsidRPr="00627844">
        <w:rPr>
          <w:i/>
          <w:sz w:val="21"/>
          <w:vertAlign w:val="subscript"/>
        </w:rPr>
        <w:t>at,p</w:t>
      </w:r>
      <w:r>
        <w:rPr>
          <w:i/>
          <w:sz w:val="21"/>
          <w:vertAlign w:val="subscript"/>
        </w:rPr>
        <w:tab/>
      </w:r>
      <w:r w:rsidRPr="00733F8D">
        <w:t>(40)</w:t>
      </w:r>
    </w:p>
    <w:p w:rsidR="00F12C67" w:rsidRPr="00305BE5" w:rsidRDefault="00F12C67" w:rsidP="00F12C67">
      <w:pPr>
        <w:pStyle w:val="enumlev1"/>
        <w:rPr>
          <w:noProof/>
          <w:lang w:val="es-ES_tradnl"/>
        </w:rPr>
      </w:pPr>
      <w:r w:rsidRPr="00D76040">
        <w:rPr>
          <w:lang w:val="fr-CH" w:eastAsia="ja-JP"/>
        </w:rPr>
        <w:tab/>
      </w:r>
      <w:r w:rsidRPr="00305BE5">
        <w:rPr>
          <w:lang w:val="es-ES_tradnl" w:eastAsia="ja-JP"/>
        </w:rPr>
        <w:t xml:space="preserve">donde </w:t>
      </w:r>
      <w:r w:rsidRPr="00305BE5">
        <w:rPr>
          <w:lang w:val="es-ES_tradnl"/>
        </w:rPr>
        <w:sym w:font="Symbol" w:char="F0E9"/>
      </w:r>
      <w:r w:rsidRPr="00305BE5">
        <w:rPr>
          <w:lang w:val="es-ES_tradnl"/>
        </w:rPr>
        <w:sym w:font="Symbol" w:char="F0F9"/>
      </w:r>
      <w:r w:rsidRPr="00305BE5">
        <w:rPr>
          <w:lang w:val="es-ES_tradnl"/>
        </w:rPr>
        <w:t xml:space="preserve"> significa aproximación al primer entero superior y MinSpec</w:t>
      </w:r>
      <w:r w:rsidRPr="00305BE5">
        <w:rPr>
          <w:i/>
          <w:vertAlign w:val="subscript"/>
          <w:lang w:val="es-ES_tradnl"/>
        </w:rPr>
        <w:t>rat,p</w:t>
      </w:r>
      <w:r w:rsidRPr="00305BE5">
        <w:rPr>
          <w:lang w:val="es-ES_tradnl"/>
        </w:rPr>
        <w:t xml:space="preserve"> </w:t>
      </w:r>
      <w:r>
        <w:rPr>
          <w:lang w:val="es-ES_tradnl"/>
        </w:rPr>
        <w:t xml:space="preserve">y </w:t>
      </w:r>
      <w:r w:rsidRPr="0039056D">
        <w:rPr>
          <w:lang w:val="es-ES_tradnl" w:eastAsia="ja-JP"/>
        </w:rPr>
        <w:t>Grn</w:t>
      </w:r>
      <w:r w:rsidRPr="0039056D">
        <w:rPr>
          <w:lang w:val="es-ES_tradnl"/>
        </w:rPr>
        <w:t>Spec</w:t>
      </w:r>
      <w:r w:rsidRPr="0039056D">
        <w:rPr>
          <w:i/>
          <w:vertAlign w:val="subscript"/>
          <w:lang w:val="es-ES_tradnl"/>
        </w:rPr>
        <w:t>rat,p</w:t>
      </w:r>
      <w:r w:rsidRPr="00305BE5">
        <w:rPr>
          <w:lang w:val="es-ES_tradnl"/>
        </w:rPr>
        <w:t xml:space="preserve"> se obtiene de los Cuadros 10a y 10b. Obsérvese que también para los futuros GTAR será necesario reservar un mínimo de anchura de banda de la portadora, en función del requisito de soporte de la velocidad de datos del usuario máxima que se busca.</w:t>
      </w:r>
    </w:p>
    <w:p w:rsidR="00F12C67" w:rsidRPr="00305BE5" w:rsidRDefault="00F12C67" w:rsidP="00F12C67">
      <w:pPr>
        <w:pStyle w:val="Note"/>
        <w:ind w:left="794"/>
        <w:rPr>
          <w:lang w:val="es-ES_tradnl"/>
        </w:rPr>
      </w:pPr>
      <w:r w:rsidRPr="00305BE5">
        <w:rPr>
          <w:lang w:val="es-ES_tradnl"/>
        </w:rPr>
        <w:t>NOTA 1 – Ha de tenerse cuidado al seleccionar los parámetros iniciales al emplear esta metodología, considerando que la estimación de espectro calculada puede ser particularmente sensible a ciertos parámetros. En particular, el efecto de la implantación mínima de espectro por operador del GTAR</w:t>
      </w:r>
      <w:r>
        <w:rPr>
          <w:lang w:val="es-ES_tradnl"/>
        </w:rPr>
        <w:t> </w:t>
      </w:r>
      <w:r w:rsidRPr="00305BE5">
        <w:rPr>
          <w:lang w:val="es-ES_tradnl"/>
        </w:rPr>
        <w:t>2 debe examinarse cuidadosamente, ya que el valor de este parámetro es grande y podría producir una estimación de necesidades de espectro mayores de las que se requerirían para el volumen de tráfico en el mercado, de seleccionarse anchuras de banda de canal más estrechas. También la elección del tamaño de las células debe corresponder a la velocidad de datos, la anchura de banda del canal y otros parámetros, que afecta al presupuesto del enlace. Además, la implantación mínima de espectro por operador debe corresponder también a las velocidades binarias medias del servicio utilizado en el cálculo.</w:t>
      </w:r>
    </w:p>
    <w:p w:rsidR="00F12C67" w:rsidRPr="00305BE5" w:rsidRDefault="00F12C67" w:rsidP="00F12C67">
      <w:pPr>
        <w:pStyle w:val="enumlev1"/>
        <w:rPr>
          <w:lang w:val="es-ES_tradnl"/>
        </w:rPr>
      </w:pPr>
      <w:r w:rsidRPr="00305BE5">
        <w:rPr>
          <w:i/>
          <w:lang w:val="es-ES_tradnl"/>
        </w:rPr>
        <w:t>Paso 3:</w:t>
      </w:r>
      <w:r w:rsidRPr="00305BE5">
        <w:rPr>
          <w:lang w:val="es-ES_tradnl"/>
        </w:rPr>
        <w:tab/>
        <w:t>Para GTAR</w:t>
      </w:r>
      <w:r>
        <w:rPr>
          <w:lang w:val="es-ES_tradnl"/>
        </w:rPr>
        <w:t> </w:t>
      </w:r>
      <w:r w:rsidRPr="00305BE5">
        <w:rPr>
          <w:lang w:val="es-ES_tradnl"/>
        </w:rPr>
        <w:t>1 se supone que los entornos de picocélulas y células de punto caliente no coexisten en el espacio. Por consiguiente, han de considerarse los máximos de ambos entornos radioeléctricos. Se supone que los entornos de macrocélulas y microcélulas coexisten en el espacio con entornos de picocélulas y de células de punto caliente, respectivamente. Por ello,</w:t>
      </w:r>
      <w:r>
        <w:rPr>
          <w:lang w:val="es-ES_tradnl"/>
        </w:rPr>
        <w:t xml:space="preserve"> para RATG 1</w:t>
      </w:r>
      <w:r w:rsidRPr="00305BE5">
        <w:rPr>
          <w:lang w:val="es-ES_tradnl"/>
        </w:rPr>
        <w:t xml:space="preserve"> las necesidades de espectro de entornos de macrocélulas y microcélulas deben añadirse al máximo de los entornos radioeléctricos de picocélulas y de células de punto caliente:</w:t>
      </w:r>
    </w:p>
    <w:p w:rsidR="00F12C67" w:rsidRPr="00305BE5" w:rsidRDefault="00F12C67" w:rsidP="00F12C67">
      <w:pPr>
        <w:pStyle w:val="Blanc"/>
        <w:rPr>
          <w:lang w:val="es-ES_tradnl" w:eastAsia="ja-JP"/>
        </w:rPr>
      </w:pPr>
    </w:p>
    <w:p w:rsidR="00F12C67" w:rsidRPr="00D76040" w:rsidRDefault="00F12C67" w:rsidP="00F12C67">
      <w:pPr>
        <w:pStyle w:val="Equation"/>
        <w:rPr>
          <w:lang w:val="fr-CH"/>
        </w:rPr>
      </w:pPr>
      <w:r w:rsidRPr="00305BE5">
        <w:rPr>
          <w:lang w:val="es-ES_tradnl"/>
        </w:rPr>
        <w:tab/>
      </w:r>
      <w:r w:rsidRPr="00305BE5">
        <w:rPr>
          <w:lang w:val="es-ES_tradnl"/>
        </w:rPr>
        <w:tab/>
      </w:r>
      <w:r w:rsidRPr="00D76040">
        <w:rPr>
          <w:i/>
          <w:lang w:val="fr-CH"/>
        </w:rPr>
        <w:t>F</w:t>
      </w:r>
      <w:r w:rsidRPr="00D76040">
        <w:rPr>
          <w:i/>
          <w:vertAlign w:val="subscript"/>
          <w:lang w:val="fr-CH"/>
        </w:rPr>
        <w:t>d,t,rat</w:t>
      </w:r>
      <w:r w:rsidRPr="00D76040">
        <w:rPr>
          <w:i/>
          <w:lang w:val="fr-CH"/>
        </w:rPr>
        <w:t> = F</w:t>
      </w:r>
      <w:r w:rsidRPr="00D76040">
        <w:rPr>
          <w:i/>
          <w:vertAlign w:val="subscript"/>
          <w:lang w:val="fr-CH"/>
        </w:rPr>
        <w:t>d,rat,macro</w:t>
      </w:r>
      <w:r w:rsidRPr="00D76040">
        <w:rPr>
          <w:lang w:val="fr-CH"/>
        </w:rPr>
        <w:t> + </w:t>
      </w:r>
      <w:r w:rsidRPr="00D76040">
        <w:rPr>
          <w:i/>
          <w:lang w:val="fr-CH"/>
        </w:rPr>
        <w:t>F</w:t>
      </w:r>
      <w:r w:rsidRPr="00D76040">
        <w:rPr>
          <w:i/>
          <w:vertAlign w:val="subscript"/>
          <w:lang w:val="fr-CH"/>
        </w:rPr>
        <w:t>d,t,rat,micro</w:t>
      </w:r>
      <w:r w:rsidRPr="00D76040">
        <w:rPr>
          <w:lang w:val="fr-CH"/>
        </w:rPr>
        <w:t> + máx(</w:t>
      </w:r>
      <w:r w:rsidRPr="00D76040">
        <w:rPr>
          <w:i/>
          <w:lang w:val="fr-CH"/>
        </w:rPr>
        <w:t>F</w:t>
      </w:r>
      <w:r w:rsidRPr="00D76040">
        <w:rPr>
          <w:i/>
          <w:vertAlign w:val="subscript"/>
          <w:lang w:val="fr-CH"/>
        </w:rPr>
        <w:t>d,t,rat,pico</w:t>
      </w:r>
      <w:r w:rsidRPr="00D76040">
        <w:rPr>
          <w:lang w:val="fr-CH"/>
        </w:rPr>
        <w:t xml:space="preserve">, </w:t>
      </w:r>
      <w:r w:rsidRPr="00D76040">
        <w:rPr>
          <w:i/>
          <w:lang w:val="fr-CH"/>
        </w:rPr>
        <w:t>F</w:t>
      </w:r>
      <w:r w:rsidRPr="00D76040">
        <w:rPr>
          <w:i/>
          <w:vertAlign w:val="subscript"/>
          <w:lang w:val="fr-CH"/>
        </w:rPr>
        <w:t>d,t,rat,punto caliente</w:t>
      </w:r>
      <w:r w:rsidRPr="00D76040">
        <w:rPr>
          <w:lang w:val="fr-CH"/>
        </w:rPr>
        <w:t>)</w:t>
      </w:r>
      <w:r w:rsidRPr="00D76040">
        <w:rPr>
          <w:lang w:val="fr-CH"/>
        </w:rPr>
        <w:tab/>
        <w:t>(41a)</w:t>
      </w:r>
    </w:p>
    <w:p w:rsidR="00F12C67" w:rsidRPr="00D76040" w:rsidRDefault="00F12C67" w:rsidP="00F12C67">
      <w:pPr>
        <w:pStyle w:val="Blanc"/>
        <w:rPr>
          <w:lang w:val="fr-CH" w:eastAsia="ja-JP"/>
        </w:rPr>
      </w:pPr>
    </w:p>
    <w:p w:rsidR="00F12C67" w:rsidRPr="00305BE5" w:rsidRDefault="00F12C67" w:rsidP="00F12C67">
      <w:pPr>
        <w:pStyle w:val="enumlev1"/>
        <w:rPr>
          <w:lang w:val="es-ES_tradnl" w:eastAsia="ja-JP"/>
        </w:rPr>
      </w:pPr>
      <w:r w:rsidRPr="00693DF4">
        <w:rPr>
          <w:lang w:val="en-US" w:eastAsia="ja-JP"/>
        </w:rPr>
        <w:tab/>
      </w:r>
      <w:r w:rsidRPr="00305BE5">
        <w:rPr>
          <w:lang w:val="es-ES_tradnl" w:eastAsia="ja-JP"/>
        </w:rPr>
        <w:t>Para GTAR</w:t>
      </w:r>
      <w:r>
        <w:rPr>
          <w:lang w:val="es-ES_tradnl" w:eastAsia="ja-JP"/>
        </w:rPr>
        <w:t> </w:t>
      </w:r>
      <w:r w:rsidRPr="00305BE5">
        <w:rPr>
          <w:lang w:val="es-ES_tradnl" w:eastAsia="ja-JP"/>
        </w:rPr>
        <w:t>2, la reciente aparición de redes heterogéneas está haciendo que distintos tipos de células puedan implantarse en el mismo espectro de manera más eficaz de lo previsto. Por consiguiente, para GTAR</w:t>
      </w:r>
      <w:r>
        <w:rPr>
          <w:lang w:val="es-ES_tradnl" w:eastAsia="ja-JP"/>
        </w:rPr>
        <w:t> </w:t>
      </w:r>
      <w:r w:rsidRPr="00305BE5">
        <w:rPr>
          <w:lang w:val="es-ES_tradnl" w:eastAsia="ja-JP"/>
        </w:rPr>
        <w:t>2 los requisitos de espectro de los máximos entornos de macrocélulas y microcélulas se han de añadir al máximo de los entornos de picocélulas y de células de punto caliente:</w:t>
      </w:r>
    </w:p>
    <w:p w:rsidR="00F12C67" w:rsidRPr="00305BE5" w:rsidRDefault="00F12C67" w:rsidP="00F12C67">
      <w:pPr>
        <w:pStyle w:val="Blanc"/>
        <w:rPr>
          <w:lang w:val="es-ES_tradnl" w:eastAsia="ja-JP"/>
        </w:rPr>
      </w:pPr>
    </w:p>
    <w:p w:rsidR="00F12C67" w:rsidRPr="00D76040" w:rsidRDefault="00F12C67" w:rsidP="00F12C67">
      <w:pPr>
        <w:pStyle w:val="Equation"/>
        <w:rPr>
          <w:lang w:val="fr-CH"/>
        </w:rPr>
      </w:pPr>
      <w:r w:rsidRPr="00305BE5">
        <w:rPr>
          <w:lang w:val="es-ES_tradnl"/>
        </w:rPr>
        <w:tab/>
      </w:r>
      <w:r w:rsidRPr="00305BE5">
        <w:rPr>
          <w:lang w:val="es-ES_tradnl"/>
        </w:rPr>
        <w:tab/>
      </w:r>
      <w:r w:rsidRPr="00D76040">
        <w:rPr>
          <w:i/>
          <w:iCs/>
          <w:lang w:val="fr-CH"/>
        </w:rPr>
        <w:t>F</w:t>
      </w:r>
      <w:r w:rsidRPr="00D76040">
        <w:rPr>
          <w:i/>
          <w:iCs/>
          <w:vertAlign w:val="subscript"/>
          <w:lang w:val="fr-CH"/>
        </w:rPr>
        <w:t>d,t,rat</w:t>
      </w:r>
      <w:r w:rsidRPr="00D76040">
        <w:rPr>
          <w:lang w:val="fr-CH"/>
        </w:rPr>
        <w:t> = m</w:t>
      </w:r>
      <w:r>
        <w:rPr>
          <w:lang w:val="fr-CH"/>
        </w:rPr>
        <w:t>á</w:t>
      </w:r>
      <w:r w:rsidRPr="00D76040">
        <w:rPr>
          <w:lang w:val="fr-CH"/>
        </w:rPr>
        <w:t>x (</w:t>
      </w:r>
      <w:r w:rsidRPr="00D76040">
        <w:rPr>
          <w:i/>
          <w:iCs/>
          <w:lang w:val="fr-CH"/>
        </w:rPr>
        <w:t>F</w:t>
      </w:r>
      <w:r w:rsidRPr="00D76040">
        <w:rPr>
          <w:i/>
          <w:iCs/>
          <w:vertAlign w:val="subscript"/>
          <w:lang w:val="fr-CH"/>
        </w:rPr>
        <w:t xml:space="preserve">d,t,rat,macro, </w:t>
      </w:r>
      <w:r w:rsidRPr="00D76040">
        <w:rPr>
          <w:i/>
          <w:iCs/>
          <w:lang w:val="fr-CH"/>
        </w:rPr>
        <w:t>F</w:t>
      </w:r>
      <w:r w:rsidRPr="00D76040">
        <w:rPr>
          <w:i/>
          <w:iCs/>
          <w:vertAlign w:val="subscript"/>
          <w:lang w:val="fr-CH"/>
        </w:rPr>
        <w:t>d,t,rat,micro</w:t>
      </w:r>
      <w:r w:rsidRPr="00D76040">
        <w:rPr>
          <w:lang w:val="fr-CH"/>
        </w:rPr>
        <w:t>) + m</w:t>
      </w:r>
      <w:r>
        <w:rPr>
          <w:lang w:val="fr-CH"/>
        </w:rPr>
        <w:t>á</w:t>
      </w:r>
      <w:r w:rsidRPr="00D76040">
        <w:rPr>
          <w:lang w:val="fr-CH"/>
        </w:rPr>
        <w:t>x (</w:t>
      </w:r>
      <w:r w:rsidRPr="00D76040">
        <w:rPr>
          <w:i/>
          <w:iCs/>
          <w:lang w:val="fr-CH"/>
        </w:rPr>
        <w:t>F</w:t>
      </w:r>
      <w:r w:rsidRPr="00D76040">
        <w:rPr>
          <w:i/>
          <w:iCs/>
          <w:vertAlign w:val="subscript"/>
          <w:lang w:val="fr-CH"/>
        </w:rPr>
        <w:t>d,t,rat,pico</w:t>
      </w:r>
      <w:r w:rsidRPr="00D76040">
        <w:rPr>
          <w:i/>
          <w:iCs/>
          <w:lang w:val="fr-CH"/>
        </w:rPr>
        <w:t>, F</w:t>
      </w:r>
      <w:r w:rsidRPr="00D76040">
        <w:rPr>
          <w:i/>
          <w:iCs/>
          <w:vertAlign w:val="subscript"/>
          <w:lang w:val="fr-CH"/>
        </w:rPr>
        <w:t>d,t,rat,hotspot</w:t>
      </w:r>
      <w:r w:rsidRPr="00D76040">
        <w:rPr>
          <w:lang w:val="fr-CH"/>
        </w:rPr>
        <w:t>)</w:t>
      </w:r>
      <w:r w:rsidRPr="00D76040">
        <w:rPr>
          <w:lang w:val="fr-CH"/>
        </w:rPr>
        <w:tab/>
        <w:t>(41b)</w:t>
      </w:r>
    </w:p>
    <w:p w:rsidR="00F12C67" w:rsidRPr="00D76040" w:rsidRDefault="00F12C67" w:rsidP="00F12C67">
      <w:pPr>
        <w:pStyle w:val="Blanc"/>
        <w:rPr>
          <w:lang w:val="fr-CH" w:eastAsia="ja-JP"/>
        </w:rPr>
      </w:pPr>
    </w:p>
    <w:p w:rsidR="00F12C67" w:rsidRPr="00305BE5" w:rsidRDefault="00F12C67" w:rsidP="00F12C67">
      <w:pPr>
        <w:pStyle w:val="enumlev1"/>
        <w:tabs>
          <w:tab w:val="clear" w:pos="794"/>
          <w:tab w:val="clear" w:pos="1191"/>
          <w:tab w:val="left" w:pos="851"/>
        </w:tabs>
        <w:ind w:left="1191" w:hanging="1191"/>
        <w:rPr>
          <w:lang w:val="es-ES_tradnl"/>
        </w:rPr>
      </w:pPr>
      <w:r w:rsidRPr="00D76040">
        <w:rPr>
          <w:lang w:val="fr-CH"/>
        </w:rPr>
        <w:tab/>
      </w:r>
      <w:r w:rsidRPr="00305BE5">
        <w:rPr>
          <w:lang w:val="es-ES_tradnl"/>
        </w:rPr>
        <w:t>Luego, la necesidad total de espectro para todos los operadores es:</w:t>
      </w:r>
    </w:p>
    <w:p w:rsidR="00F12C67" w:rsidRPr="00305BE5" w:rsidRDefault="00F12C67" w:rsidP="00F12C67">
      <w:pPr>
        <w:pStyle w:val="Blanc"/>
        <w:rPr>
          <w:lang w:val="es-ES_tradnl" w:eastAsia="ja-JP"/>
        </w:rPr>
      </w:pPr>
    </w:p>
    <w:p w:rsidR="00F12C67" w:rsidRPr="00D76040" w:rsidRDefault="00F12C67" w:rsidP="00F12C67">
      <w:pPr>
        <w:pStyle w:val="Equation"/>
        <w:rPr>
          <w:lang w:val="fr-CH"/>
        </w:rPr>
      </w:pPr>
      <w:r w:rsidRPr="00305BE5">
        <w:rPr>
          <w:lang w:val="es-ES_tradnl"/>
        </w:rPr>
        <w:tab/>
      </w:r>
      <w:r w:rsidRPr="00305BE5">
        <w:rPr>
          <w:lang w:val="es-ES_tradnl"/>
        </w:rPr>
        <w:tab/>
      </w:r>
      <w:r w:rsidRPr="00D76040">
        <w:rPr>
          <w:i/>
          <w:lang w:val="fr-CH"/>
        </w:rPr>
        <w:t>F</w:t>
      </w:r>
      <w:r w:rsidRPr="00D76040">
        <w:rPr>
          <w:i/>
          <w:vertAlign w:val="subscript"/>
          <w:lang w:val="fr-CH"/>
        </w:rPr>
        <w:t>d,t,rat</w:t>
      </w:r>
      <w:r w:rsidRPr="00D76040">
        <w:rPr>
          <w:lang w:val="fr-CH"/>
        </w:rPr>
        <w:t xml:space="preserve"> = </w:t>
      </w:r>
      <w:r w:rsidRPr="00D76040">
        <w:rPr>
          <w:i/>
          <w:lang w:val="fr-CH"/>
        </w:rPr>
        <w:t>F</w:t>
      </w:r>
      <w:r w:rsidRPr="00D76040">
        <w:rPr>
          <w:i/>
          <w:vertAlign w:val="subscript"/>
          <w:lang w:val="fr-CH"/>
        </w:rPr>
        <w:t>d,t,rat</w:t>
      </w:r>
      <w:r w:rsidRPr="00D76040">
        <w:rPr>
          <w:lang w:val="fr-CH"/>
        </w:rPr>
        <w:t xml:space="preserve"> </w:t>
      </w:r>
      <w:r w:rsidRPr="00305BE5">
        <w:rPr>
          <w:lang w:val="es-ES_tradnl"/>
        </w:rPr>
        <w:sym w:font="Symbol" w:char="F0D7"/>
      </w:r>
      <w:r w:rsidRPr="00D76040">
        <w:rPr>
          <w:lang w:val="fr-CH"/>
        </w:rPr>
        <w:t xml:space="preserve"> </w:t>
      </w:r>
      <w:r w:rsidRPr="00D76040">
        <w:rPr>
          <w:i/>
          <w:lang w:val="fr-CH"/>
        </w:rPr>
        <w:t>N</w:t>
      </w:r>
      <w:r w:rsidRPr="00D76040">
        <w:rPr>
          <w:i/>
          <w:vertAlign w:val="subscript"/>
          <w:lang w:val="fr-CH"/>
        </w:rPr>
        <w:t>o</w:t>
      </w:r>
      <w:r w:rsidRPr="00D76040">
        <w:rPr>
          <w:lang w:val="fr-CH"/>
        </w:rPr>
        <w:tab/>
        <w:t>(42)</w:t>
      </w:r>
    </w:p>
    <w:p w:rsidR="00F12C67" w:rsidRPr="00D76040" w:rsidRDefault="00F12C67" w:rsidP="00F12C67">
      <w:pPr>
        <w:pStyle w:val="Blanc"/>
        <w:rPr>
          <w:lang w:val="fr-CH" w:eastAsia="ja-JP"/>
        </w:rPr>
      </w:pPr>
    </w:p>
    <w:p w:rsidR="00F12C67" w:rsidRPr="00305BE5" w:rsidRDefault="00F12C67" w:rsidP="00F12C67">
      <w:pPr>
        <w:pStyle w:val="enumlev1"/>
        <w:rPr>
          <w:lang w:val="es-ES_tradnl"/>
        </w:rPr>
      </w:pPr>
      <w:r w:rsidRPr="00305BE5">
        <w:rPr>
          <w:i/>
          <w:lang w:val="es-ES_tradnl"/>
        </w:rPr>
        <w:t>Paso 4:</w:t>
      </w:r>
      <w:r w:rsidRPr="00305BE5">
        <w:rPr>
          <w:lang w:val="es-ES_tradnl"/>
        </w:rPr>
        <w:tab/>
        <w:t xml:space="preserve">Seguidamente se consideran las bandas de guarda. Se supone que las cifras de eficacia espectral ya tienen en cuenta una banda de guarda necesaria entre portadoras del mismo operador. Esto quiere decir que las cifras se eficacia espectral también se basan en la hipótesis de que o bien la portadora adyacente no tiene influencia o bien su influencia ya está comprendida en la cifra de eficacia espectral. La banda de guarda </w:t>
      </w:r>
      <w:r w:rsidRPr="00305BE5">
        <w:rPr>
          <w:i/>
          <w:iCs/>
          <w:lang w:val="es-ES_tradnl"/>
        </w:rPr>
        <w:t>entre</w:t>
      </w:r>
      <w:r w:rsidRPr="00305BE5">
        <w:rPr>
          <w:lang w:val="es-ES_tradnl"/>
        </w:rPr>
        <w:t xml:space="preserve"> operadores introduce necesidades de espectro adicionales:</w:t>
      </w:r>
    </w:p>
    <w:p w:rsidR="00F12C67" w:rsidRPr="00305BE5" w:rsidRDefault="00F12C67" w:rsidP="00F12C67">
      <w:pPr>
        <w:pStyle w:val="Blanc"/>
        <w:rPr>
          <w:lang w:val="es-ES_tradnl" w:eastAsia="ja-JP"/>
        </w:rPr>
      </w:pPr>
    </w:p>
    <w:p w:rsidR="00F12C67" w:rsidRPr="00D76040" w:rsidRDefault="00F12C67" w:rsidP="00F12C67">
      <w:pPr>
        <w:pStyle w:val="Equation"/>
        <w:rPr>
          <w:lang w:val="fr-CH" w:eastAsia="ja-JP"/>
        </w:rPr>
      </w:pPr>
      <w:r w:rsidRPr="00305BE5">
        <w:rPr>
          <w:lang w:val="es-ES_tradnl"/>
        </w:rPr>
        <w:tab/>
      </w:r>
      <w:r w:rsidRPr="00305BE5">
        <w:rPr>
          <w:lang w:val="es-ES_tradnl"/>
        </w:rPr>
        <w:tab/>
      </w:r>
      <w:r w:rsidRPr="00D76040">
        <w:rPr>
          <w:i/>
          <w:lang w:val="fr-CH"/>
        </w:rPr>
        <w:t>F</w:t>
      </w:r>
      <w:r w:rsidRPr="00D76040">
        <w:rPr>
          <w:i/>
          <w:vertAlign w:val="subscript"/>
          <w:lang w:val="fr-CH"/>
        </w:rPr>
        <w:t>d,t,ra</w:t>
      </w:r>
      <w:r>
        <w:rPr>
          <w:i/>
          <w:vertAlign w:val="subscript"/>
          <w:lang w:val="fr-CH"/>
        </w:rPr>
        <w:t>t</w:t>
      </w:r>
      <w:r w:rsidRPr="00D76040">
        <w:rPr>
          <w:lang w:val="fr-CH"/>
        </w:rPr>
        <w:t xml:space="preserve"> = </w:t>
      </w:r>
      <w:r w:rsidRPr="00D76040">
        <w:rPr>
          <w:i/>
          <w:lang w:val="fr-CH"/>
        </w:rPr>
        <w:t>F</w:t>
      </w:r>
      <w:r w:rsidRPr="00D76040">
        <w:rPr>
          <w:i/>
          <w:vertAlign w:val="subscript"/>
          <w:lang w:val="fr-CH"/>
        </w:rPr>
        <w:t>d,t,rat</w:t>
      </w:r>
      <w:r w:rsidRPr="00D76040">
        <w:rPr>
          <w:lang w:val="fr-CH"/>
        </w:rPr>
        <w:t> + (</w:t>
      </w:r>
      <w:r w:rsidRPr="00D76040">
        <w:rPr>
          <w:i/>
          <w:lang w:val="fr-CH"/>
        </w:rPr>
        <w:t>N</w:t>
      </w:r>
      <w:r w:rsidRPr="00D76040">
        <w:rPr>
          <w:i/>
          <w:vertAlign w:val="subscript"/>
          <w:lang w:val="fr-CH"/>
        </w:rPr>
        <w:t>o</w:t>
      </w:r>
      <w:r w:rsidRPr="00D76040">
        <w:rPr>
          <w:i/>
          <w:lang w:val="fr-CH"/>
        </w:rPr>
        <w:t xml:space="preserve"> </w:t>
      </w:r>
      <w:r w:rsidRPr="00D76040">
        <w:rPr>
          <w:lang w:val="fr-CH"/>
        </w:rPr>
        <w:t xml:space="preserve">– 1) </w:t>
      </w:r>
      <w:r w:rsidRPr="00305BE5">
        <w:rPr>
          <w:lang w:val="es-ES_tradnl"/>
        </w:rPr>
        <w:sym w:font="Symbol" w:char="F0D7"/>
      </w:r>
      <w:r w:rsidRPr="00D76040">
        <w:rPr>
          <w:lang w:val="fr-CH"/>
        </w:rPr>
        <w:t xml:space="preserve"> </w:t>
      </w:r>
      <w:r w:rsidRPr="00D76040">
        <w:rPr>
          <w:i/>
          <w:lang w:val="fr-CH"/>
        </w:rPr>
        <w:t>G</w:t>
      </w:r>
      <w:r w:rsidRPr="00D76040">
        <w:rPr>
          <w:i/>
          <w:vertAlign w:val="subscript"/>
          <w:lang w:val="fr-CH"/>
        </w:rPr>
        <w:t>rat</w:t>
      </w:r>
      <w:r w:rsidRPr="00D76040">
        <w:rPr>
          <w:lang w:val="fr-CH"/>
        </w:rPr>
        <w:tab/>
        <w:t>(43)</w:t>
      </w:r>
    </w:p>
    <w:p w:rsidR="00F12C67" w:rsidRPr="00305BE5" w:rsidRDefault="00F12C67" w:rsidP="00F12C67">
      <w:pPr>
        <w:pStyle w:val="enumlev1"/>
        <w:rPr>
          <w:lang w:val="es-ES_tradnl" w:eastAsia="ja-JP"/>
        </w:rPr>
      </w:pPr>
      <w:r w:rsidRPr="00D76040">
        <w:rPr>
          <w:lang w:val="fr-CH"/>
        </w:rPr>
        <w:tab/>
      </w:r>
      <w:r w:rsidRPr="00305BE5">
        <w:rPr>
          <w:lang w:val="es-ES_tradnl"/>
        </w:rPr>
        <w:t xml:space="preserve">donde los valores de banda de guarda entre operadores </w:t>
      </w:r>
      <w:r w:rsidRPr="00305BE5">
        <w:rPr>
          <w:i/>
          <w:lang w:val="es-ES_tradnl"/>
        </w:rPr>
        <w:t>G</w:t>
      </w:r>
      <w:r w:rsidRPr="00305BE5">
        <w:rPr>
          <w:i/>
          <w:vertAlign w:val="subscript"/>
          <w:lang w:val="es-ES_tradnl"/>
        </w:rPr>
        <w:t>rat</w:t>
      </w:r>
      <w:r w:rsidRPr="00305BE5">
        <w:rPr>
          <w:lang w:val="es-ES_tradnl"/>
        </w:rPr>
        <w:t xml:space="preserve"> son valores iniciales de los Cuadros </w:t>
      </w:r>
      <w:r w:rsidRPr="00305BE5">
        <w:rPr>
          <w:lang w:val="es-ES_tradnl" w:eastAsia="ja-JP"/>
        </w:rPr>
        <w:t>10a y 10b</w:t>
      </w:r>
      <w:r w:rsidRPr="00305BE5">
        <w:rPr>
          <w:lang w:val="es-ES_tradnl"/>
        </w:rPr>
        <w:t>.</w:t>
      </w:r>
      <w:r w:rsidRPr="00305BE5">
        <w:rPr>
          <w:lang w:val="es-ES_tradnl" w:eastAsia="ja-JP"/>
        </w:rPr>
        <w:t xml:space="preserve"> </w:t>
      </w:r>
    </w:p>
    <w:p w:rsidR="00F12C67" w:rsidRPr="00305BE5" w:rsidRDefault="00F12C67" w:rsidP="00F12C67">
      <w:pPr>
        <w:pStyle w:val="Heading1"/>
        <w:rPr>
          <w:lang w:val="es-ES_tradnl" w:eastAsia="ja-JP"/>
        </w:rPr>
      </w:pPr>
      <w:r w:rsidRPr="00305BE5">
        <w:rPr>
          <w:lang w:val="es-ES_tradnl" w:eastAsia="ja-JP"/>
        </w:rPr>
        <w:t>6</w:t>
      </w:r>
      <w:r w:rsidRPr="00305BE5">
        <w:rPr>
          <w:lang w:val="es-ES_tradnl" w:eastAsia="ja-JP"/>
        </w:rPr>
        <w:tab/>
        <w:t>Cálculo de las necesidades totales de espectro</w:t>
      </w:r>
    </w:p>
    <w:p w:rsidR="00F12C67" w:rsidRPr="00305BE5" w:rsidRDefault="00F12C67" w:rsidP="00F12C67">
      <w:pPr>
        <w:rPr>
          <w:lang w:val="es-ES_tradnl" w:eastAsia="ja-JP"/>
        </w:rPr>
      </w:pPr>
      <w:r w:rsidRPr="00305BE5">
        <w:rPr>
          <w:lang w:val="es-ES_tradnl" w:eastAsia="ja-JP"/>
        </w:rPr>
        <w:t>En el último bloque de cálculo, se suman las necesidades de espectro a lo largo de los intervalos de tiempo y teledensidades.</w:t>
      </w:r>
    </w:p>
    <w:p w:rsidR="00F12C67" w:rsidRPr="00305BE5" w:rsidRDefault="00F12C67" w:rsidP="00F12C67">
      <w:pPr>
        <w:pStyle w:val="enumlev1"/>
        <w:rPr>
          <w:lang w:val="es-ES_tradnl"/>
        </w:rPr>
      </w:pPr>
      <w:r>
        <w:rPr>
          <w:i/>
          <w:iCs/>
          <w:lang w:val="es-ES_tradnl"/>
        </w:rPr>
        <w:t>Paso 1:</w:t>
      </w:r>
      <w:r w:rsidRPr="00305BE5">
        <w:rPr>
          <w:lang w:val="es-ES_tradnl"/>
        </w:rPr>
        <w:tab/>
        <w:t>Se considera la dependencia temporal de la necesidad de espectro. Las dos opciones que aquí se describen, a) y b), se refieren al cálculo de las necesidades de espectro con o sin la posibilidad de utilización flexible del espectro. El cálculo sin esta posibilidad, caso a), entre cualesquiera GTAR, permite calcular las necesidades de espectro específicas a un GTAR, mientras que el cálculo con la posibilidad de utilización flexible del espectro, caso b), produce las necesidades de espectro para todos los GTAR, capaces de utilizar la función FSU.</w:t>
      </w:r>
    </w:p>
    <w:p w:rsidR="00F12C67" w:rsidRPr="00305BE5" w:rsidRDefault="00F12C67" w:rsidP="00F12C67">
      <w:pPr>
        <w:pStyle w:val="enumlev2"/>
        <w:rPr>
          <w:lang w:val="es-ES_tradnl"/>
        </w:rPr>
      </w:pPr>
      <w:r w:rsidRPr="00305BE5">
        <w:rPr>
          <w:lang w:val="es-ES_tradnl"/>
        </w:rPr>
        <w:t>a)</w:t>
      </w:r>
      <w:r w:rsidRPr="00305BE5">
        <w:rPr>
          <w:lang w:val="es-ES_tradnl"/>
        </w:rPr>
        <w:tab/>
        <w:t xml:space="preserve">A esta altura cabe recordar que las necesidades de espectro siguen dependiendo del tiempo. Sin FSU, la necesidad de espectro de un </w:t>
      </w:r>
      <w:r w:rsidR="001F432C">
        <w:rPr>
          <w:lang w:val="es-ES_tradnl"/>
        </w:rPr>
        <w:t>GTAR </w:t>
      </w:r>
      <w:r w:rsidR="001F432C" w:rsidRPr="001F432C">
        <w:rPr>
          <w:i/>
          <w:lang w:val="es-ES_tradnl"/>
        </w:rPr>
        <w:t>rat</w:t>
      </w:r>
      <w:r w:rsidRPr="00305BE5">
        <w:rPr>
          <w:lang w:val="es-ES_tradnl"/>
        </w:rPr>
        <w:t xml:space="preserve"> en la teledensidad</w:t>
      </w:r>
      <w:r w:rsidR="00C72545">
        <w:rPr>
          <w:lang w:val="es-ES_tradnl"/>
        </w:rPr>
        <w:t> </w:t>
      </w:r>
      <w:r w:rsidRPr="00305BE5">
        <w:rPr>
          <w:i/>
          <w:iCs/>
          <w:lang w:val="es-ES_tradnl"/>
        </w:rPr>
        <w:t>d</w:t>
      </w:r>
      <w:r w:rsidRPr="00305BE5">
        <w:rPr>
          <w:lang w:val="es-ES_tradnl"/>
        </w:rPr>
        <w:t xml:space="preserve"> corresponde al valor máximo en el tiempo:</w:t>
      </w:r>
    </w:p>
    <w:p w:rsidR="00F12C67" w:rsidRPr="00305BE5" w:rsidRDefault="00F12C67" w:rsidP="00F12C67">
      <w:pPr>
        <w:pStyle w:val="Blanc"/>
        <w:rPr>
          <w:lang w:val="es-ES_tradnl" w:eastAsia="ja-JP"/>
        </w:rPr>
      </w:pPr>
    </w:p>
    <w:p w:rsidR="00F12C67" w:rsidRPr="00305BE5" w:rsidRDefault="00F12C67" w:rsidP="00F12C67">
      <w:pPr>
        <w:pStyle w:val="Equation"/>
        <w:rPr>
          <w:lang w:val="es-ES_tradnl"/>
        </w:rPr>
      </w:pPr>
      <w:r w:rsidRPr="00305BE5">
        <w:rPr>
          <w:lang w:val="es-ES_tradnl"/>
        </w:rPr>
        <w:tab/>
      </w:r>
      <w:r w:rsidRPr="00305BE5">
        <w:rPr>
          <w:lang w:val="es-ES_tradnl"/>
        </w:rPr>
        <w:tab/>
      </w:r>
      <w:r w:rsidRPr="00305BE5">
        <w:rPr>
          <w:position w:val="-16"/>
          <w:lang w:val="es-ES_tradnl"/>
        </w:rPr>
        <w:object w:dxaOrig="2020" w:dyaOrig="460">
          <v:shape id="_x0000_i1060" type="#_x0000_t75" style="width:99.9pt;height:21.9pt" o:ole="">
            <v:imagedata r:id="rId84" o:title=""/>
          </v:shape>
          <o:OLEObject Type="Embed" ProgID="Equation.3" ShapeID="_x0000_i1060" DrawAspect="Content" ObjectID="_1462196760" r:id="rId85"/>
        </w:object>
      </w:r>
      <w:r w:rsidRPr="00305BE5">
        <w:rPr>
          <w:lang w:val="es-ES_tradnl"/>
        </w:rPr>
        <w:tab/>
        <w:t>(44)</w:t>
      </w:r>
    </w:p>
    <w:p w:rsidR="00F12C67" w:rsidRPr="00305BE5" w:rsidRDefault="00F12C67" w:rsidP="00F12C67">
      <w:pPr>
        <w:pStyle w:val="Blanc"/>
        <w:rPr>
          <w:lang w:val="es-ES_tradnl" w:eastAsia="ja-JP"/>
        </w:rPr>
      </w:pPr>
    </w:p>
    <w:p w:rsidR="00F12C67" w:rsidRPr="00305BE5" w:rsidRDefault="00F12C67" w:rsidP="005A1361">
      <w:pPr>
        <w:pStyle w:val="enumlev2"/>
        <w:rPr>
          <w:lang w:val="es-ES_tradnl"/>
        </w:rPr>
      </w:pPr>
      <w:r w:rsidRPr="00305BE5">
        <w:rPr>
          <w:lang w:val="es-ES_tradnl"/>
        </w:rPr>
        <w:tab/>
        <w:t xml:space="preserve">Se adopta el mayor valor de todos los intervalos de </w:t>
      </w:r>
      <w:r w:rsidR="005A1361">
        <w:rPr>
          <w:lang w:val="es-ES_tradnl"/>
        </w:rPr>
        <w:t>tiempo </w:t>
      </w:r>
      <w:r w:rsidR="005A1361" w:rsidRPr="005A1361">
        <w:rPr>
          <w:i/>
          <w:iCs/>
          <w:lang w:val="es-ES_tradnl"/>
        </w:rPr>
        <w:t>t</w:t>
      </w:r>
      <w:r w:rsidRPr="00305BE5">
        <w:rPr>
          <w:lang w:val="es-ES_tradnl"/>
        </w:rPr>
        <w:t>.</w:t>
      </w:r>
    </w:p>
    <w:p w:rsidR="00F12C67" w:rsidRPr="00305BE5" w:rsidRDefault="00F12C67" w:rsidP="002B6EE7">
      <w:pPr>
        <w:pStyle w:val="enumlev2"/>
        <w:rPr>
          <w:lang w:val="es-ES_tradnl"/>
        </w:rPr>
      </w:pPr>
      <w:r w:rsidRPr="00305BE5">
        <w:rPr>
          <w:lang w:val="es-ES_tradnl"/>
        </w:rPr>
        <w:t>b)</w:t>
      </w:r>
      <w:r w:rsidRPr="00305BE5">
        <w:rPr>
          <w:lang w:val="es-ES_tradnl"/>
        </w:rPr>
        <w:tab/>
        <w:t>Con la posibilidad FSU entre GTAR, la demanda total de espectro para dichos GTAR dotados de FSU se calcula sumando las demandas de espectro de cada TAR, para cada teledensidad por separado. También se incluye un factor de imperfección de FSU, tomado de los Cuadros</w:t>
      </w:r>
      <w:r w:rsidR="002B6EE7">
        <w:rPr>
          <w:lang w:val="es-ES_tradnl"/>
        </w:rPr>
        <w:t> </w:t>
      </w:r>
      <w:r w:rsidRPr="00305BE5">
        <w:rPr>
          <w:lang w:val="es-ES_tradnl"/>
        </w:rPr>
        <w:t>10a y 10b, para tener en cuenta toda imperfección producida en el sistema FSU, que traerá aparejado un aumento de la demanda de espectro:</w:t>
      </w:r>
    </w:p>
    <w:p w:rsidR="00F12C67" w:rsidRPr="00305BE5" w:rsidRDefault="00F12C67" w:rsidP="00F12C67">
      <w:pPr>
        <w:pStyle w:val="Blanc"/>
        <w:rPr>
          <w:lang w:val="es-ES_tradnl" w:eastAsia="ja-JP"/>
        </w:rPr>
      </w:pPr>
    </w:p>
    <w:p w:rsidR="00F12C67" w:rsidRPr="00305BE5" w:rsidRDefault="00F12C67" w:rsidP="00F12C67">
      <w:pPr>
        <w:pStyle w:val="Equation"/>
        <w:rPr>
          <w:lang w:val="es-ES_tradnl"/>
        </w:rPr>
      </w:pPr>
      <w:r w:rsidRPr="00305BE5">
        <w:rPr>
          <w:lang w:val="es-ES_tradnl"/>
        </w:rPr>
        <w:tab/>
      </w:r>
      <w:r w:rsidRPr="00305BE5">
        <w:rPr>
          <w:lang w:val="es-ES_tradnl"/>
        </w:rPr>
        <w:tab/>
      </w:r>
      <w:r w:rsidRPr="00305BE5">
        <w:rPr>
          <w:position w:val="-36"/>
          <w:lang w:val="es-ES_tradnl"/>
        </w:rPr>
        <w:object w:dxaOrig="4080" w:dyaOrig="620">
          <v:shape id="_x0000_i1061" type="#_x0000_t75" style="width:204pt;height:30pt" o:ole="">
            <v:imagedata r:id="rId86" o:title=""/>
          </v:shape>
          <o:OLEObject Type="Embed" ProgID="Equation.3" ShapeID="_x0000_i1061" DrawAspect="Content" ObjectID="_1462196761" r:id="rId87"/>
        </w:object>
      </w:r>
      <w:r w:rsidRPr="00305BE5">
        <w:rPr>
          <w:lang w:val="es-ES_tradnl"/>
        </w:rPr>
        <w:tab/>
        <w:t>(45)</w:t>
      </w:r>
    </w:p>
    <w:p w:rsidR="00F12C67" w:rsidRPr="00305BE5" w:rsidRDefault="00F12C67" w:rsidP="00F12C67">
      <w:pPr>
        <w:pStyle w:val="enumlev2"/>
        <w:rPr>
          <w:lang w:val="es-ES_tradnl"/>
        </w:rPr>
      </w:pPr>
      <w:r w:rsidRPr="00305BE5">
        <w:rPr>
          <w:lang w:val="es-ES_tradnl"/>
        </w:rPr>
        <w:tab/>
        <w:t>Seguidamente se utiliza el operador máximo para seleccionar las mayores necesidades de espectro en todo tiempo. La necesidad de espectro para los GTAR que soportan FSU es:</w:t>
      </w:r>
    </w:p>
    <w:p w:rsidR="00F12C67" w:rsidRPr="00305BE5" w:rsidRDefault="00F12C67" w:rsidP="00F12C67">
      <w:pPr>
        <w:pStyle w:val="Blanc"/>
        <w:rPr>
          <w:lang w:val="es-ES_tradnl" w:eastAsia="ja-JP"/>
        </w:rPr>
      </w:pPr>
    </w:p>
    <w:p w:rsidR="00F12C67" w:rsidRPr="00305BE5" w:rsidRDefault="00F12C67" w:rsidP="00F12C67">
      <w:pPr>
        <w:pStyle w:val="Equation"/>
        <w:rPr>
          <w:lang w:val="es-ES_tradnl" w:eastAsia="ja-JP"/>
        </w:rPr>
      </w:pPr>
      <w:r w:rsidRPr="00305BE5">
        <w:rPr>
          <w:lang w:val="es-ES_tradnl"/>
        </w:rPr>
        <w:tab/>
      </w:r>
      <w:r w:rsidRPr="00305BE5">
        <w:rPr>
          <w:lang w:val="es-ES_tradnl"/>
        </w:rPr>
        <w:tab/>
      </w:r>
      <w:r w:rsidRPr="00305BE5">
        <w:rPr>
          <w:position w:val="-16"/>
          <w:lang w:val="es-ES_tradnl"/>
        </w:rPr>
        <w:object w:dxaOrig="2340" w:dyaOrig="460">
          <v:shape id="_x0000_i1062" type="#_x0000_t75" style="width:117.2pt;height:21.9pt" o:ole="">
            <v:imagedata r:id="rId88" o:title=""/>
          </v:shape>
          <o:OLEObject Type="Embed" ProgID="Equation.3" ShapeID="_x0000_i1062" DrawAspect="Content" ObjectID="_1462196762" r:id="rId89"/>
        </w:object>
      </w:r>
      <w:r w:rsidRPr="00305BE5">
        <w:rPr>
          <w:lang w:val="es-ES_tradnl"/>
        </w:rPr>
        <w:tab/>
        <w:t>(46)</w:t>
      </w:r>
    </w:p>
    <w:p w:rsidR="00F12C67" w:rsidRPr="00305BE5" w:rsidRDefault="00F12C67" w:rsidP="00F12C67">
      <w:pPr>
        <w:pStyle w:val="Blanc"/>
        <w:rPr>
          <w:lang w:val="es-ES_tradnl" w:eastAsia="ja-JP"/>
        </w:rPr>
      </w:pPr>
    </w:p>
    <w:p w:rsidR="00F12C67" w:rsidRPr="00305BE5" w:rsidRDefault="00F12C67" w:rsidP="00A95C41">
      <w:pPr>
        <w:pStyle w:val="enumlev2"/>
        <w:keepNext/>
        <w:keepLines/>
        <w:rPr>
          <w:lang w:val="es-ES_tradnl"/>
        </w:rPr>
      </w:pPr>
      <w:r w:rsidRPr="00305BE5">
        <w:rPr>
          <w:lang w:val="es-ES_tradnl"/>
        </w:rPr>
        <w:tab/>
        <w:t>Las necesidades de espectro para las TAR que no soportan FSU se obtienen mediante:</w:t>
      </w:r>
    </w:p>
    <w:p w:rsidR="00F12C67" w:rsidRPr="00305BE5" w:rsidRDefault="00F12C67" w:rsidP="00F12C67">
      <w:pPr>
        <w:pStyle w:val="Blanc"/>
        <w:rPr>
          <w:lang w:val="es-ES_tradnl" w:eastAsia="ja-JP"/>
        </w:rPr>
      </w:pPr>
    </w:p>
    <w:p w:rsidR="00F12C67" w:rsidRPr="00305BE5" w:rsidRDefault="00F12C67" w:rsidP="00F12C67">
      <w:pPr>
        <w:pStyle w:val="Equation"/>
        <w:rPr>
          <w:lang w:val="es-ES_tradnl" w:eastAsia="ja-JP"/>
        </w:rPr>
      </w:pPr>
      <w:r w:rsidRPr="00305BE5">
        <w:rPr>
          <w:noProof/>
          <w:lang w:val="es-ES_tradnl"/>
        </w:rPr>
        <w:tab/>
      </w:r>
      <w:r w:rsidRPr="00305BE5">
        <w:rPr>
          <w:noProof/>
          <w:lang w:val="es-ES_tradnl"/>
        </w:rPr>
        <w:tab/>
      </w:r>
      <w:r w:rsidRPr="00305BE5">
        <w:rPr>
          <w:position w:val="-16"/>
          <w:lang w:val="es-ES_tradnl"/>
        </w:rPr>
        <w:object w:dxaOrig="4760" w:dyaOrig="460">
          <v:shape id="_x0000_i1063" type="#_x0000_t75" style="width:237.9pt;height:21.9pt" o:ole="">
            <v:imagedata r:id="rId90" o:title=""/>
          </v:shape>
          <o:OLEObject Type="Embed" ProgID="Equation.3" ShapeID="_x0000_i1063" DrawAspect="Content" ObjectID="_1462196763" r:id="rId91"/>
        </w:object>
      </w:r>
      <w:r w:rsidRPr="00305BE5">
        <w:rPr>
          <w:lang w:val="es-ES_tradnl"/>
        </w:rPr>
        <w:tab/>
        <w:t>(47)</w:t>
      </w:r>
    </w:p>
    <w:p w:rsidR="00F12C67" w:rsidRPr="00305BE5" w:rsidRDefault="00F12C67" w:rsidP="00F12C67">
      <w:pPr>
        <w:pStyle w:val="enumlev1"/>
        <w:rPr>
          <w:lang w:val="es-ES_tradnl"/>
        </w:rPr>
      </w:pPr>
      <w:r>
        <w:rPr>
          <w:i/>
          <w:iCs/>
          <w:lang w:val="es-ES_tradnl"/>
        </w:rPr>
        <w:lastRenderedPageBreak/>
        <w:t>Paso 2:</w:t>
      </w:r>
      <w:r w:rsidRPr="00305BE5">
        <w:rPr>
          <w:lang w:val="es-ES_tradnl"/>
        </w:rPr>
        <w:tab/>
        <w:t>Los entornos de teledensidad son superficies de espacio no solapadas, por lo que el entorno de teledensidad de mayor demanda espectral determina la necesidad de espectro para un GTAR.</w:t>
      </w:r>
    </w:p>
    <w:p w:rsidR="00F12C67" w:rsidRPr="00305BE5" w:rsidRDefault="00F12C67" w:rsidP="00F12C67">
      <w:pPr>
        <w:pStyle w:val="enumlev2"/>
        <w:rPr>
          <w:lang w:val="es-ES_tradnl"/>
        </w:rPr>
      </w:pPr>
      <w:r w:rsidRPr="00305BE5">
        <w:rPr>
          <w:lang w:val="es-ES_tradnl"/>
        </w:rPr>
        <w:t>a)</w:t>
      </w:r>
      <w:r w:rsidRPr="00305BE5">
        <w:rPr>
          <w:lang w:val="es-ES_tradnl"/>
        </w:rPr>
        <w:tab/>
        <w:t xml:space="preserve">Sin FSU, la necesidad de espectro para un </w:t>
      </w:r>
      <w:r w:rsidR="001F432C">
        <w:rPr>
          <w:lang w:val="es-ES_tradnl"/>
        </w:rPr>
        <w:t>GTAR </w:t>
      </w:r>
      <w:r w:rsidR="001F432C" w:rsidRPr="001F432C">
        <w:rPr>
          <w:i/>
          <w:lang w:val="es-ES_tradnl"/>
        </w:rPr>
        <w:t>rat</w:t>
      </w:r>
      <w:r w:rsidRPr="00305BE5">
        <w:rPr>
          <w:lang w:val="es-ES_tradnl"/>
        </w:rPr>
        <w:t xml:space="preserve"> es:</w:t>
      </w:r>
    </w:p>
    <w:p w:rsidR="00F12C67" w:rsidRPr="00305BE5" w:rsidRDefault="00F12C67" w:rsidP="00F12C67">
      <w:pPr>
        <w:pStyle w:val="Blanc"/>
        <w:rPr>
          <w:lang w:val="es-ES_tradnl" w:eastAsia="ja-JP"/>
        </w:rPr>
      </w:pPr>
    </w:p>
    <w:p w:rsidR="00F12C67" w:rsidRPr="00305BE5" w:rsidRDefault="00F12C67" w:rsidP="00F12C67">
      <w:pPr>
        <w:pStyle w:val="Equation"/>
        <w:rPr>
          <w:lang w:val="es-ES_tradnl"/>
        </w:rPr>
      </w:pPr>
      <w:r w:rsidRPr="00305BE5">
        <w:rPr>
          <w:lang w:val="es-ES_tradnl"/>
        </w:rPr>
        <w:tab/>
      </w:r>
      <w:r w:rsidRPr="00305BE5">
        <w:rPr>
          <w:lang w:val="es-ES_tradnl"/>
        </w:rPr>
        <w:tab/>
      </w:r>
      <w:r w:rsidRPr="00305BE5">
        <w:rPr>
          <w:position w:val="-16"/>
          <w:lang w:val="es-ES_tradnl"/>
        </w:rPr>
        <w:object w:dxaOrig="1760" w:dyaOrig="460">
          <v:shape id="_x0000_i1064" type="#_x0000_t75" style="width:87.2pt;height:22.95pt" o:ole="">
            <v:imagedata r:id="rId92" o:title=""/>
          </v:shape>
          <o:OLEObject Type="Embed" ProgID="Equation.3" ShapeID="_x0000_i1064" DrawAspect="Content" ObjectID="_1462196764" r:id="rId93"/>
        </w:object>
      </w:r>
      <w:r w:rsidRPr="00305BE5">
        <w:rPr>
          <w:lang w:val="es-ES_tradnl"/>
        </w:rPr>
        <w:tab/>
        <w:t>(48)</w:t>
      </w:r>
    </w:p>
    <w:p w:rsidR="00F12C67" w:rsidRPr="00305BE5" w:rsidRDefault="00F12C67" w:rsidP="00F12C67">
      <w:pPr>
        <w:pStyle w:val="enumlev2"/>
        <w:rPr>
          <w:lang w:val="es-ES_tradnl"/>
        </w:rPr>
      </w:pPr>
      <w:r w:rsidRPr="00305BE5">
        <w:rPr>
          <w:lang w:val="es-ES_tradnl"/>
        </w:rPr>
        <w:t>b)</w:t>
      </w:r>
      <w:r w:rsidRPr="00305BE5">
        <w:rPr>
          <w:lang w:val="es-ES_tradnl"/>
        </w:rPr>
        <w:tab/>
        <w:t>Con FSU, la necesidad de espectro será:</w:t>
      </w:r>
    </w:p>
    <w:p w:rsidR="00F12C67" w:rsidRPr="00305BE5" w:rsidRDefault="00F12C67" w:rsidP="00F12C67">
      <w:pPr>
        <w:pStyle w:val="Blanc"/>
        <w:rPr>
          <w:lang w:val="es-ES_tradnl" w:eastAsia="ja-JP"/>
        </w:rPr>
      </w:pPr>
    </w:p>
    <w:p w:rsidR="00F12C67" w:rsidRPr="00305BE5" w:rsidRDefault="00D1506B" w:rsidP="00F12C67">
      <w:pPr>
        <w:pStyle w:val="Equation"/>
        <w:rPr>
          <w:lang w:val="es-ES_tradnl"/>
        </w:rPr>
      </w:pPr>
      <w:r>
        <w:rPr>
          <w:noProof/>
          <w:lang w:val="es-ES_tradnl" w:eastAsia="zh-CN"/>
        </w:rPr>
        <w:object w:dxaOrig="1440" w:dyaOrig="1440">
          <v:shape id="_x0000_s1026" type="#_x0000_t75" style="position:absolute;left:0;text-align:left;margin-left:0;margin-top:0;width:9pt;height:17pt;z-index:251659264" o:allowincell="f">
            <v:imagedata r:id="rId94" o:title=""/>
          </v:shape>
          <o:OLEObject Type="Embed" ProgID="Equation.3" ShapeID="_x0000_s1026" DrawAspect="Content" ObjectID="_1462196772" r:id="rId95"/>
        </w:object>
      </w:r>
      <w:r w:rsidR="00F12C67" w:rsidRPr="00305BE5">
        <w:rPr>
          <w:lang w:val="es-ES_tradnl"/>
        </w:rPr>
        <w:tab/>
      </w:r>
      <w:r w:rsidR="00F12C67" w:rsidRPr="00305BE5">
        <w:rPr>
          <w:lang w:val="es-ES_tradnl"/>
        </w:rPr>
        <w:tab/>
      </w:r>
      <w:r w:rsidR="00F12C67" w:rsidRPr="00305BE5">
        <w:rPr>
          <w:position w:val="-16"/>
          <w:lang w:val="es-ES_tradnl"/>
        </w:rPr>
        <w:object w:dxaOrig="5420" w:dyaOrig="460">
          <v:shape id="_x0000_i1066" type="#_x0000_t75" style="width:271.05pt;height:21.9pt" o:ole="">
            <v:imagedata r:id="rId96" o:title=""/>
          </v:shape>
          <o:OLEObject Type="Embed" ProgID="Equation.3" ShapeID="_x0000_i1066" DrawAspect="Content" ObjectID="_1462196765" r:id="rId97"/>
        </w:object>
      </w:r>
      <w:r w:rsidR="00F12C67" w:rsidRPr="00305BE5">
        <w:rPr>
          <w:lang w:val="es-ES_tradnl"/>
        </w:rPr>
        <w:tab/>
        <w:t>(49)</w:t>
      </w:r>
    </w:p>
    <w:p w:rsidR="00F12C67" w:rsidRPr="00305BE5" w:rsidRDefault="00F12C67" w:rsidP="00F12C67">
      <w:pPr>
        <w:pStyle w:val="Blanc"/>
        <w:rPr>
          <w:lang w:val="es-ES_tradnl" w:eastAsia="ja-JP"/>
        </w:rPr>
      </w:pPr>
    </w:p>
    <w:p w:rsidR="00F12C67" w:rsidRPr="00305BE5" w:rsidRDefault="00F12C67" w:rsidP="00F12C67">
      <w:pPr>
        <w:pStyle w:val="enumlev1"/>
        <w:rPr>
          <w:lang w:val="es-ES_tradnl"/>
        </w:rPr>
      </w:pPr>
      <w:r>
        <w:rPr>
          <w:i/>
          <w:iCs/>
          <w:lang w:val="es-ES_tradnl"/>
        </w:rPr>
        <w:t>Paso 3:</w:t>
      </w:r>
      <w:r w:rsidRPr="00305BE5">
        <w:rPr>
          <w:lang w:val="es-ES_tradnl"/>
        </w:rPr>
        <w:tab/>
        <w:t>Se recuerda que el cálculo dentro de la región de atribución espectral puede haberse realizado a partir de estudios de mercado diferentes, según las regiones geográficas. Allí donde se requiere una estimación común para un grupo de países, debe considerarse el máximo de las necesidades de espectro de cada país en el estudio de mercado.</w:t>
      </w:r>
    </w:p>
    <w:p w:rsidR="00F12C67" w:rsidRPr="00305BE5" w:rsidRDefault="00F12C67" w:rsidP="00F12C67">
      <w:pPr>
        <w:pStyle w:val="enumlev2"/>
        <w:rPr>
          <w:lang w:val="es-ES_tradnl"/>
        </w:rPr>
      </w:pPr>
      <w:r w:rsidRPr="00305BE5">
        <w:rPr>
          <w:lang w:val="es-ES_tradnl"/>
        </w:rPr>
        <w:t>a)</w:t>
      </w:r>
      <w:r w:rsidRPr="00305BE5">
        <w:rPr>
          <w:lang w:val="es-ES_tradnl"/>
        </w:rPr>
        <w:tab/>
        <w:t xml:space="preserve">Sin FSU, el espectro necesario para un </w:t>
      </w:r>
      <w:r w:rsidR="001F432C">
        <w:rPr>
          <w:lang w:val="es-ES_tradnl"/>
        </w:rPr>
        <w:t>GTAR </w:t>
      </w:r>
      <w:r w:rsidR="001F432C" w:rsidRPr="001F432C">
        <w:rPr>
          <w:i/>
          <w:lang w:val="es-ES_tradnl"/>
        </w:rPr>
        <w:t>rat</w:t>
      </w:r>
      <w:r w:rsidRPr="00305BE5">
        <w:rPr>
          <w:lang w:val="es-ES_tradnl"/>
        </w:rPr>
        <w:t xml:space="preserve"> es el máximo de todos los estudios regionales y de mercado:</w:t>
      </w:r>
    </w:p>
    <w:p w:rsidR="00F12C67" w:rsidRPr="00305BE5" w:rsidRDefault="00F12C67" w:rsidP="00F12C67">
      <w:pPr>
        <w:pStyle w:val="Blanc"/>
        <w:rPr>
          <w:lang w:val="es-ES_tradnl" w:eastAsia="ja-JP"/>
        </w:rPr>
      </w:pPr>
    </w:p>
    <w:p w:rsidR="00F12C67" w:rsidRPr="00305BE5" w:rsidRDefault="00F12C67" w:rsidP="00F12C67">
      <w:pPr>
        <w:pStyle w:val="Equation"/>
        <w:rPr>
          <w:lang w:val="es-ES_tradnl"/>
        </w:rPr>
      </w:pPr>
      <w:r w:rsidRPr="00305BE5">
        <w:rPr>
          <w:lang w:val="es-ES_tradnl"/>
        </w:rPr>
        <w:tab/>
      </w:r>
      <w:r w:rsidRPr="00305BE5">
        <w:rPr>
          <w:lang w:val="es-ES_tradnl"/>
        </w:rPr>
        <w:tab/>
      </w:r>
      <w:r w:rsidRPr="00305BE5">
        <w:rPr>
          <w:i/>
          <w:lang w:val="es-ES_tradnl"/>
        </w:rPr>
        <w:t>F</w:t>
      </w:r>
      <w:r w:rsidRPr="00305BE5">
        <w:rPr>
          <w:i/>
          <w:vertAlign w:val="subscript"/>
          <w:lang w:val="es-ES_tradnl"/>
        </w:rPr>
        <w:t>rat</w:t>
      </w:r>
      <w:r w:rsidRPr="00305BE5">
        <w:rPr>
          <w:i/>
          <w:lang w:val="es-ES_tradnl"/>
        </w:rPr>
        <w:t> = </w:t>
      </w:r>
      <w:r w:rsidRPr="00305BE5">
        <w:rPr>
          <w:lang w:val="es-ES_tradnl"/>
        </w:rPr>
        <w:t>máx(</w:t>
      </w:r>
      <w:r w:rsidRPr="00305BE5">
        <w:rPr>
          <w:i/>
          <w:lang w:val="es-ES_tradnl"/>
        </w:rPr>
        <w:t>F</w:t>
      </w:r>
      <w:r w:rsidRPr="00305BE5">
        <w:rPr>
          <w:i/>
          <w:vertAlign w:val="subscript"/>
          <w:lang w:val="es-ES_tradnl"/>
        </w:rPr>
        <w:t>rat</w:t>
      </w:r>
      <w:r w:rsidRPr="00305BE5">
        <w:rPr>
          <w:lang w:val="es-ES_tradnl"/>
        </w:rPr>
        <w:t>)</w:t>
      </w:r>
      <w:r w:rsidRPr="00305BE5">
        <w:rPr>
          <w:lang w:val="es-ES_tradnl"/>
        </w:rPr>
        <w:tab/>
        <w:t>(50)</w:t>
      </w:r>
    </w:p>
    <w:p w:rsidR="00F12C67" w:rsidRPr="00305BE5" w:rsidRDefault="00F12C67" w:rsidP="00F12C67">
      <w:pPr>
        <w:pStyle w:val="enumlev2"/>
        <w:rPr>
          <w:lang w:val="es-ES_tradnl"/>
        </w:rPr>
      </w:pPr>
      <w:r w:rsidRPr="00305BE5">
        <w:rPr>
          <w:lang w:val="es-ES_tradnl"/>
        </w:rPr>
        <w:t>b)</w:t>
      </w:r>
      <w:r w:rsidRPr="00305BE5">
        <w:rPr>
          <w:lang w:val="es-ES_tradnl"/>
        </w:rPr>
        <w:tab/>
        <w:t xml:space="preserve">Con FSU, el espectro requerido para un </w:t>
      </w:r>
      <w:r w:rsidR="001F432C">
        <w:rPr>
          <w:lang w:val="es-ES_tradnl"/>
        </w:rPr>
        <w:t>GTAR </w:t>
      </w:r>
      <w:r w:rsidR="001F432C" w:rsidRPr="001F432C">
        <w:rPr>
          <w:i/>
          <w:lang w:val="es-ES_tradnl"/>
        </w:rPr>
        <w:t>rat</w:t>
      </w:r>
      <w:r w:rsidRPr="00305BE5">
        <w:rPr>
          <w:lang w:val="es-ES_tradnl"/>
        </w:rPr>
        <w:t xml:space="preserve"> es el máximo obtenido de todos los estudios regionales y de mercado:</w:t>
      </w:r>
    </w:p>
    <w:p w:rsidR="00F12C67" w:rsidRPr="00D76040" w:rsidRDefault="00F12C67" w:rsidP="00F12C67">
      <w:pPr>
        <w:pStyle w:val="Equation"/>
        <w:rPr>
          <w:lang w:val="fr-CH"/>
        </w:rPr>
      </w:pPr>
      <w:r w:rsidRPr="00305BE5">
        <w:rPr>
          <w:lang w:val="es-ES_tradnl"/>
        </w:rPr>
        <w:tab/>
      </w:r>
      <w:r w:rsidRPr="00305BE5">
        <w:rPr>
          <w:lang w:val="es-ES_tradnl"/>
        </w:rPr>
        <w:tab/>
      </w:r>
      <w:r w:rsidRPr="00D76040">
        <w:rPr>
          <w:i/>
          <w:lang w:val="fr-CH"/>
        </w:rPr>
        <w:t>F</w:t>
      </w:r>
      <w:r w:rsidRPr="00D76040">
        <w:rPr>
          <w:i/>
          <w:vertAlign w:val="subscript"/>
          <w:lang w:val="fr-CH"/>
        </w:rPr>
        <w:t>rat, nonFSU</w:t>
      </w:r>
      <w:r w:rsidRPr="00D76040">
        <w:rPr>
          <w:i/>
          <w:lang w:val="fr-CH"/>
        </w:rPr>
        <w:t> = </w:t>
      </w:r>
      <w:r w:rsidRPr="00D76040">
        <w:rPr>
          <w:lang w:val="fr-CH"/>
        </w:rPr>
        <w:t>máx(</w:t>
      </w:r>
      <w:r w:rsidRPr="00D76040">
        <w:rPr>
          <w:i/>
          <w:lang w:val="fr-CH"/>
        </w:rPr>
        <w:t>F</w:t>
      </w:r>
      <w:r w:rsidRPr="00D76040">
        <w:rPr>
          <w:i/>
          <w:vertAlign w:val="subscript"/>
          <w:lang w:val="fr-CH"/>
        </w:rPr>
        <w:t>rat, nonFSU</w:t>
      </w:r>
      <w:r w:rsidRPr="00D76040">
        <w:rPr>
          <w:lang w:val="fr-CH"/>
        </w:rPr>
        <w:t xml:space="preserve">) y </w:t>
      </w:r>
      <w:r w:rsidRPr="00D76040">
        <w:rPr>
          <w:i/>
          <w:lang w:val="fr-CH"/>
        </w:rPr>
        <w:t>F</w:t>
      </w:r>
      <w:r w:rsidRPr="00D76040">
        <w:rPr>
          <w:i/>
          <w:vertAlign w:val="subscript"/>
          <w:lang w:val="fr-CH"/>
        </w:rPr>
        <w:t>FSU</w:t>
      </w:r>
      <w:r w:rsidRPr="00D76040">
        <w:rPr>
          <w:lang w:val="fr-CH"/>
        </w:rPr>
        <w:t> = máx(</w:t>
      </w:r>
      <w:r w:rsidRPr="00D76040">
        <w:rPr>
          <w:i/>
          <w:lang w:val="fr-CH"/>
        </w:rPr>
        <w:t>F</w:t>
      </w:r>
      <w:r w:rsidRPr="00D76040">
        <w:rPr>
          <w:i/>
          <w:vertAlign w:val="subscript"/>
          <w:lang w:val="fr-CH"/>
        </w:rPr>
        <w:t>FSU</w:t>
      </w:r>
      <w:r w:rsidRPr="00D76040">
        <w:rPr>
          <w:lang w:val="fr-CH"/>
        </w:rPr>
        <w:t>)</w:t>
      </w:r>
      <w:r w:rsidRPr="00D76040">
        <w:rPr>
          <w:lang w:val="fr-CH"/>
        </w:rPr>
        <w:tab/>
        <w:t>(51)</w:t>
      </w:r>
    </w:p>
    <w:p w:rsidR="00A95C41" w:rsidRPr="00305BE5" w:rsidRDefault="00A95C41" w:rsidP="00A95C41">
      <w:pPr>
        <w:pStyle w:val="Blanc"/>
        <w:rPr>
          <w:lang w:val="es-ES_tradnl" w:eastAsia="ja-JP"/>
        </w:rPr>
      </w:pPr>
    </w:p>
    <w:p w:rsidR="00F12C67" w:rsidRPr="00305BE5" w:rsidRDefault="00F12C67" w:rsidP="00F12C67">
      <w:pPr>
        <w:pStyle w:val="enumlev1"/>
        <w:rPr>
          <w:lang w:val="es-ES_tradnl"/>
        </w:rPr>
      </w:pPr>
      <w:r>
        <w:rPr>
          <w:i/>
          <w:iCs/>
          <w:lang w:val="es-ES_tradnl"/>
        </w:rPr>
        <w:t>Paso 4:</w:t>
      </w:r>
      <w:r w:rsidRPr="00305BE5">
        <w:rPr>
          <w:lang w:val="es-ES_tradnl"/>
        </w:rPr>
        <w:tab/>
        <w:t xml:space="preserve">Optativamente, como último paso, el espectro requerido total está representado en el Paso 8 de la Fig. </w:t>
      </w:r>
      <w:r>
        <w:rPr>
          <w:lang w:val="es-ES_tradnl"/>
        </w:rPr>
        <w:t>1</w:t>
      </w:r>
      <w:r w:rsidRPr="00305BE5">
        <w:rPr>
          <w:lang w:val="es-ES_tradnl"/>
        </w:rPr>
        <w:t>.</w:t>
      </w:r>
    </w:p>
    <w:p w:rsidR="00F12C67" w:rsidRPr="00305BE5" w:rsidRDefault="00F12C67" w:rsidP="00F12C67">
      <w:pPr>
        <w:pStyle w:val="enumlev2"/>
        <w:rPr>
          <w:lang w:val="es-ES_tradnl"/>
        </w:rPr>
      </w:pPr>
      <w:r w:rsidRPr="00305BE5">
        <w:rPr>
          <w:lang w:val="es-ES_tradnl"/>
        </w:rPr>
        <w:t>a)</w:t>
      </w:r>
      <w:r w:rsidRPr="00305BE5">
        <w:rPr>
          <w:lang w:val="es-ES_tradnl"/>
        </w:rPr>
        <w:tab/>
        <w:t>Sin la posibilidad FSU, la suma de las demandas de GTAR es:</w:t>
      </w:r>
    </w:p>
    <w:p w:rsidR="00F12C67" w:rsidRPr="00305BE5" w:rsidRDefault="00F12C67" w:rsidP="00F12C67">
      <w:pPr>
        <w:pStyle w:val="Blanc"/>
        <w:rPr>
          <w:lang w:val="es-ES_tradnl" w:eastAsia="ja-JP"/>
        </w:rPr>
      </w:pPr>
    </w:p>
    <w:p w:rsidR="00F12C67" w:rsidRPr="00305BE5" w:rsidRDefault="00F12C67" w:rsidP="00F12C67">
      <w:pPr>
        <w:pStyle w:val="Equation"/>
        <w:rPr>
          <w:noProof/>
          <w:lang w:val="es-ES_tradnl" w:eastAsia="ja-JP"/>
        </w:rPr>
      </w:pPr>
      <w:r w:rsidRPr="00305BE5">
        <w:rPr>
          <w:noProof/>
          <w:lang w:val="es-ES_tradnl"/>
        </w:rPr>
        <w:tab/>
      </w:r>
      <w:r w:rsidRPr="00305BE5">
        <w:rPr>
          <w:noProof/>
          <w:lang w:val="es-ES_tradnl"/>
        </w:rPr>
        <w:tab/>
      </w:r>
      <w:r w:rsidRPr="00305BE5">
        <w:rPr>
          <w:position w:val="-34"/>
          <w:lang w:val="es-ES_tradnl"/>
        </w:rPr>
        <w:object w:dxaOrig="1140" w:dyaOrig="600">
          <v:shape id="_x0000_i1067" type="#_x0000_t75" style="width:57.2pt;height:30pt" o:ole="" o:allowoverlap="f">
            <v:imagedata r:id="rId98" o:title=""/>
          </v:shape>
          <o:OLEObject Type="Embed" ProgID="Equation.3" ShapeID="_x0000_i1067" DrawAspect="Content" ObjectID="_1462196766" r:id="rId99"/>
        </w:object>
      </w:r>
      <w:r w:rsidRPr="00305BE5">
        <w:rPr>
          <w:lang w:val="es-ES_tradnl"/>
        </w:rPr>
        <w:tab/>
        <w:t>(52)</w:t>
      </w:r>
    </w:p>
    <w:p w:rsidR="00F12C67" w:rsidRPr="00305BE5" w:rsidRDefault="00F12C67" w:rsidP="00F12C67">
      <w:pPr>
        <w:pStyle w:val="enumlev2"/>
        <w:rPr>
          <w:lang w:val="es-ES_tradnl"/>
        </w:rPr>
      </w:pPr>
      <w:r w:rsidRPr="00305BE5">
        <w:rPr>
          <w:lang w:val="es-ES_tradnl"/>
        </w:rPr>
        <w:t>b)</w:t>
      </w:r>
      <w:r w:rsidRPr="00305BE5">
        <w:rPr>
          <w:lang w:val="es-ES_tradnl"/>
        </w:rPr>
        <w:tab/>
        <w:t>Con la posibilidad FSU, el espectro para los GTAR que soportan la función FSU y los GTAR que no soportan dicha función se suman, danto lugar a:</w:t>
      </w:r>
    </w:p>
    <w:p w:rsidR="00F12C67" w:rsidRPr="00305BE5" w:rsidRDefault="00F12C67" w:rsidP="00F12C67">
      <w:pPr>
        <w:pStyle w:val="Blanc"/>
        <w:rPr>
          <w:lang w:val="es-ES_tradnl" w:eastAsia="ja-JP"/>
        </w:rPr>
      </w:pPr>
    </w:p>
    <w:p w:rsidR="00F12C67" w:rsidRPr="00305BE5" w:rsidRDefault="00F12C67" w:rsidP="00F12C67">
      <w:pPr>
        <w:pStyle w:val="Equation"/>
        <w:rPr>
          <w:noProof/>
          <w:lang w:val="es-ES_tradnl" w:eastAsia="ja-JP"/>
        </w:rPr>
      </w:pPr>
      <w:r w:rsidRPr="00305BE5">
        <w:rPr>
          <w:lang w:val="es-ES_tradnl"/>
        </w:rPr>
        <w:tab/>
      </w:r>
      <w:r w:rsidRPr="00305BE5">
        <w:rPr>
          <w:lang w:val="es-ES_tradnl"/>
        </w:rPr>
        <w:tab/>
      </w:r>
      <w:r w:rsidRPr="00305BE5">
        <w:rPr>
          <w:position w:val="-38"/>
          <w:lang w:val="es-ES_tradnl"/>
        </w:rPr>
        <w:object w:dxaOrig="3820" w:dyaOrig="639">
          <v:shape id="_x0000_i1068" type="#_x0000_t75" style="width:190.95pt;height:32.1pt" o:ole="" o:allowoverlap="f">
            <v:imagedata r:id="rId100" o:title=""/>
          </v:shape>
          <o:OLEObject Type="Embed" ProgID="Equation.3" ShapeID="_x0000_i1068" DrawAspect="Content" ObjectID="_1462196767" r:id="rId101"/>
        </w:object>
      </w:r>
      <w:r w:rsidRPr="00305BE5">
        <w:rPr>
          <w:lang w:val="es-ES_tradnl" w:eastAsia="ja-JP"/>
        </w:rPr>
        <w:tab/>
      </w:r>
      <w:r w:rsidRPr="00305BE5">
        <w:rPr>
          <w:lang w:val="es-ES_tradnl"/>
        </w:rPr>
        <w:t>(53)</w:t>
      </w:r>
    </w:p>
    <w:p w:rsidR="00F12C67" w:rsidRPr="00305BE5" w:rsidRDefault="00F12C67" w:rsidP="00F12C67">
      <w:pPr>
        <w:pStyle w:val="Heading1"/>
        <w:rPr>
          <w:lang w:val="es-ES_tradnl"/>
        </w:rPr>
      </w:pPr>
      <w:r w:rsidRPr="00305BE5">
        <w:rPr>
          <w:lang w:val="es-ES_tradnl"/>
        </w:rPr>
        <w:t>7</w:t>
      </w:r>
      <w:r w:rsidRPr="00305BE5">
        <w:rPr>
          <w:lang w:val="es-ES_tradnl"/>
        </w:rPr>
        <w:tab/>
        <w:t>Resumen</w:t>
      </w:r>
    </w:p>
    <w:p w:rsidR="00F12C67" w:rsidRPr="00305BE5" w:rsidRDefault="00F12C67" w:rsidP="002B6EE7">
      <w:pPr>
        <w:rPr>
          <w:lang w:val="es-ES_tradnl"/>
        </w:rPr>
      </w:pPr>
      <w:r w:rsidRPr="00305BE5">
        <w:rPr>
          <w:lang w:val="es-ES_tradnl"/>
        </w:rPr>
        <w:t>La presente Recomendación ofrece una metodología de cálculo de las necesidades espectrales con vistas al ulterior desarrollo de las IMT. La metodología adapta una compleja combinación de servicios extraídos de estudios de mercado y categorías de servicio de diverso volumen de tráfico y limitaciones propias de calidad de servicio. La metodología tiene en cuenta las variaciones temporales y regionales del tráfico. Aplica un criterio tecnológicamente neutral para responder al surgimiento y establecimiento de sistemas que utilizan el enfoque de GTAR, con un conjunto reducido de parámetros radioeléctricos. Los cuatro</w:t>
      </w:r>
      <w:r w:rsidR="002B6EE7">
        <w:rPr>
          <w:lang w:val="es-ES_tradnl"/>
        </w:rPr>
        <w:t> </w:t>
      </w:r>
      <w:r w:rsidRPr="00305BE5">
        <w:rPr>
          <w:lang w:val="es-ES_tradnl"/>
        </w:rPr>
        <w:t xml:space="preserve">GTAR considerados abarcan todas las tecnologías de acceso radioeléctrico. La metodología distribuye el tráfico entre los distintos GTAR y entornos radioeléctricos sobre la base de las informaciones técnicas de mercado. Para los GTAR 3 y GTAR 4 no se calcula ninguna necesidad de espectro. Para el tráfico distribuido a los GTAR 1 y GTAR 2, la metodología transforma los volúmenes de tráfico provenientes de estudios de mercado </w:t>
      </w:r>
      <w:r w:rsidRPr="00305BE5">
        <w:rPr>
          <w:lang w:val="es-ES_tradnl"/>
        </w:rPr>
        <w:lastRenderedPageBreak/>
        <w:t>en necesidades de capacidad mediante algoritmos específicos, ya sea para categorías de servicios de paquetes conmutados o de circuitos conmutados (procedimiento de reserva), y tiene en cuenta además la ganancia producida en los servicios gracias a la multiplexión de paquetes con diversas características de calidad de servicio. La metodología transforma las necesidades de capacidad en necesidades de espectro mediante valores de eficacia de espectro. Considera implantaciones prácticas de redes para ajustar las necesidades de espectro y calcula las necesidades totales de espectro para un ulterior desarrollo de las IMT.</w:t>
      </w:r>
    </w:p>
    <w:p w:rsidR="00F12C67" w:rsidRPr="00305BE5" w:rsidRDefault="00F12C67" w:rsidP="00F12C67">
      <w:pPr>
        <w:rPr>
          <w:lang w:val="es-ES_tradnl"/>
        </w:rPr>
      </w:pPr>
    </w:p>
    <w:p w:rsidR="00F12C67" w:rsidRPr="00D76040" w:rsidRDefault="00F12C67" w:rsidP="00F12C67">
      <w:pPr>
        <w:pStyle w:val="Reftitle"/>
        <w:rPr>
          <w:lang w:val="en-US"/>
        </w:rPr>
      </w:pPr>
      <w:r>
        <w:rPr>
          <w:lang w:val="en-US"/>
        </w:rPr>
        <w:t>Referencias</w:t>
      </w:r>
    </w:p>
    <w:p w:rsidR="00F12C67" w:rsidRPr="00D76040" w:rsidRDefault="00F12C67" w:rsidP="00F12C67">
      <w:pPr>
        <w:pStyle w:val="Reftext"/>
        <w:spacing w:before="80"/>
        <w:ind w:left="0" w:firstLine="0"/>
        <w:rPr>
          <w:lang w:val="en-US" w:eastAsia="ja-JP"/>
        </w:rPr>
      </w:pPr>
    </w:p>
    <w:p w:rsidR="00F12C67" w:rsidRPr="00305BE5" w:rsidRDefault="00F12C67" w:rsidP="00F12C67">
      <w:pPr>
        <w:pStyle w:val="Reftext"/>
        <w:rPr>
          <w:lang w:val="es-ES_tradnl" w:eastAsia="ja-JP"/>
        </w:rPr>
      </w:pPr>
      <w:r w:rsidRPr="00D76040">
        <w:rPr>
          <w:lang w:val="en-US" w:eastAsia="ja-JP"/>
        </w:rPr>
        <w:t>KLEINROCK,</w:t>
      </w:r>
      <w:r w:rsidR="003C7B27">
        <w:rPr>
          <w:lang w:val="en-US" w:eastAsia="ja-JP"/>
        </w:rPr>
        <w:t> </w:t>
      </w:r>
      <w:r w:rsidRPr="00D76040">
        <w:rPr>
          <w:lang w:val="en-US" w:eastAsia="ja-JP"/>
        </w:rPr>
        <w:t xml:space="preserve">L. [1975] </w:t>
      </w:r>
      <w:r w:rsidRPr="00D76040">
        <w:rPr>
          <w:i/>
          <w:lang w:val="en-US" w:eastAsia="ja-JP"/>
        </w:rPr>
        <w:t>Queueing Systems</w:t>
      </w:r>
      <w:r w:rsidRPr="00D76040">
        <w:rPr>
          <w:lang w:val="en-US" w:eastAsia="ja-JP"/>
        </w:rPr>
        <w:t xml:space="preserve">. </w:t>
      </w:r>
      <w:r w:rsidRPr="00693DF4">
        <w:rPr>
          <w:lang w:val="es-ES_tradnl"/>
        </w:rPr>
        <w:t>Volume 1:</w:t>
      </w:r>
      <w:r w:rsidRPr="00693DF4">
        <w:rPr>
          <w:lang w:val="es-ES_tradnl" w:eastAsia="ja-JP"/>
        </w:rPr>
        <w:t xml:space="preserve"> </w:t>
      </w:r>
      <w:r w:rsidRPr="00693DF4">
        <w:rPr>
          <w:i/>
          <w:lang w:val="es-ES_tradnl" w:eastAsia="ja-JP"/>
        </w:rPr>
        <w:t>Theory</w:t>
      </w:r>
      <w:r w:rsidRPr="00693DF4">
        <w:rPr>
          <w:lang w:val="es-ES_tradnl" w:eastAsia="ja-JP"/>
        </w:rPr>
        <w:t xml:space="preserve">. </w:t>
      </w:r>
      <w:r w:rsidRPr="00305BE5">
        <w:rPr>
          <w:lang w:val="es-ES_tradnl" w:eastAsia="ja-JP"/>
        </w:rPr>
        <w:t>John Wiley &amp; Sons, Estados Unidos de América.</w:t>
      </w:r>
    </w:p>
    <w:p w:rsidR="00F12C67" w:rsidRPr="00D76040" w:rsidRDefault="00F12C67" w:rsidP="00F12C67">
      <w:pPr>
        <w:pStyle w:val="Reftext"/>
        <w:spacing w:before="80"/>
        <w:rPr>
          <w:lang w:val="en-US" w:eastAsia="ja-JP"/>
        </w:rPr>
      </w:pPr>
      <w:r w:rsidRPr="00D76040">
        <w:rPr>
          <w:lang w:val="en-US" w:eastAsia="ja-JP"/>
        </w:rPr>
        <w:t>KAUFMAN,</w:t>
      </w:r>
      <w:r w:rsidR="003C7B27">
        <w:rPr>
          <w:lang w:val="en-US" w:eastAsia="ja-JP"/>
        </w:rPr>
        <w:t> </w:t>
      </w:r>
      <w:r w:rsidRPr="00D76040">
        <w:rPr>
          <w:lang w:val="en-US" w:eastAsia="ja-JP"/>
        </w:rPr>
        <w:t xml:space="preserve">J.S. [octubre de 1981] Blocking in a shared resource environment. </w:t>
      </w:r>
      <w:r w:rsidRPr="00D76040">
        <w:rPr>
          <w:i/>
          <w:lang w:val="en-US" w:eastAsia="ja-JP"/>
        </w:rPr>
        <w:t>IEEE Trans. Commun.</w:t>
      </w:r>
      <w:r w:rsidRPr="00D76040">
        <w:rPr>
          <w:lang w:val="en-US" w:eastAsia="ja-JP"/>
        </w:rPr>
        <w:t>, Vol. COM-29, </w:t>
      </w:r>
      <w:r w:rsidRPr="00D76040">
        <w:rPr>
          <w:b/>
          <w:lang w:val="en-US" w:eastAsia="ja-JP"/>
        </w:rPr>
        <w:t>10</w:t>
      </w:r>
      <w:r w:rsidRPr="00D76040">
        <w:rPr>
          <w:lang w:val="en-US" w:eastAsia="ja-JP"/>
        </w:rPr>
        <w:t xml:space="preserve">, p. 1474-1481. </w:t>
      </w:r>
    </w:p>
    <w:p w:rsidR="00F12C67" w:rsidRPr="00D76040" w:rsidRDefault="00F12C67" w:rsidP="00F12C67">
      <w:pPr>
        <w:pStyle w:val="Reftext"/>
        <w:spacing w:before="80"/>
        <w:rPr>
          <w:lang w:val="en-US" w:eastAsia="ja-JP"/>
        </w:rPr>
      </w:pPr>
      <w:r w:rsidRPr="00D76040">
        <w:rPr>
          <w:lang w:val="en-US" w:eastAsia="ja-JP"/>
        </w:rPr>
        <w:t>ROBERTS,</w:t>
      </w:r>
      <w:r w:rsidR="003C7B27">
        <w:rPr>
          <w:lang w:val="en-US" w:eastAsia="ja-JP"/>
        </w:rPr>
        <w:t> </w:t>
      </w:r>
      <w:r w:rsidRPr="00D76040">
        <w:rPr>
          <w:lang w:val="en-US" w:eastAsia="ja-JP"/>
        </w:rPr>
        <w:t xml:space="preserve">J.W. [1981] A service system with heterogeneous user requirements. </w:t>
      </w:r>
      <w:r w:rsidRPr="00D76040">
        <w:rPr>
          <w:i/>
          <w:lang w:val="en-US" w:eastAsia="ja-JP"/>
        </w:rPr>
        <w:t>Perf. of Data Commun. Sys. and their Applications</w:t>
      </w:r>
      <w:r w:rsidRPr="00D76040">
        <w:rPr>
          <w:lang w:val="en-US" w:eastAsia="ja-JP"/>
        </w:rPr>
        <w:t>. G. Pujolle (Ed.), p. 423-431, North-Holland.</w:t>
      </w:r>
    </w:p>
    <w:p w:rsidR="00F12C67" w:rsidRPr="00D76040" w:rsidRDefault="00F12C67" w:rsidP="00F12C67">
      <w:pPr>
        <w:pStyle w:val="Reftext"/>
        <w:spacing w:before="80"/>
        <w:rPr>
          <w:lang w:val="en-US" w:eastAsia="ja-JP"/>
        </w:rPr>
      </w:pPr>
      <w:r w:rsidRPr="00D76040">
        <w:rPr>
          <w:lang w:val="en-US" w:eastAsia="ja-JP"/>
        </w:rPr>
        <w:t>TAKAGI,</w:t>
      </w:r>
      <w:r w:rsidR="003C7B27">
        <w:rPr>
          <w:lang w:val="en-US" w:eastAsia="ja-JP"/>
        </w:rPr>
        <w:t> </w:t>
      </w:r>
      <w:r w:rsidRPr="00D76040">
        <w:rPr>
          <w:lang w:val="en-US" w:eastAsia="ja-JP"/>
        </w:rPr>
        <w:t>H., YOSHINO,</w:t>
      </w:r>
      <w:r w:rsidR="003C7B27">
        <w:rPr>
          <w:lang w:val="en-US" w:eastAsia="ja-JP"/>
        </w:rPr>
        <w:t> </w:t>
      </w:r>
      <w:r w:rsidRPr="00D76040">
        <w:rPr>
          <w:lang w:val="en-US" w:eastAsia="ja-JP"/>
        </w:rPr>
        <w:t>H., MATOBA,</w:t>
      </w:r>
      <w:r w:rsidR="003C7B27">
        <w:rPr>
          <w:lang w:val="en-US" w:eastAsia="ja-JP"/>
        </w:rPr>
        <w:t> </w:t>
      </w:r>
      <w:r w:rsidRPr="00D76040">
        <w:rPr>
          <w:lang w:val="en-US" w:eastAsia="ja-JP"/>
        </w:rPr>
        <w:t>N. y AZUMA,</w:t>
      </w:r>
      <w:r w:rsidR="003C7B27">
        <w:rPr>
          <w:lang w:val="en-US" w:eastAsia="ja-JP"/>
        </w:rPr>
        <w:t> </w:t>
      </w:r>
      <w:r w:rsidRPr="00D76040">
        <w:rPr>
          <w:lang w:val="en-US" w:eastAsia="ja-JP"/>
        </w:rPr>
        <w:t xml:space="preserve">M. [2005] Methodology for calculation of spectrum requirements for the next generation mobile communication systems. Presentado a </w:t>
      </w:r>
      <w:r w:rsidRPr="00D76040">
        <w:rPr>
          <w:i/>
          <w:lang w:val="en-US" w:eastAsia="ja-JP"/>
        </w:rPr>
        <w:t>IEICE Trans</w:t>
      </w:r>
      <w:r w:rsidRPr="00D76040">
        <w:rPr>
          <w:lang w:val="en-US" w:eastAsia="ja-JP"/>
        </w:rPr>
        <w:t>. (en idioma japonés).</w:t>
      </w:r>
    </w:p>
    <w:p w:rsidR="00F12C67" w:rsidRPr="00D76040" w:rsidRDefault="00F12C67" w:rsidP="00F12C67">
      <w:pPr>
        <w:pStyle w:val="Reftext"/>
        <w:spacing w:before="80"/>
        <w:rPr>
          <w:lang w:val="en-US" w:eastAsia="ja-JP"/>
        </w:rPr>
      </w:pPr>
      <w:r w:rsidRPr="00D76040">
        <w:rPr>
          <w:lang w:val="en-US"/>
        </w:rPr>
        <w:t>KLEINROCK,</w:t>
      </w:r>
      <w:r w:rsidR="003C7B27">
        <w:rPr>
          <w:lang w:val="en-US"/>
        </w:rPr>
        <w:t> </w:t>
      </w:r>
      <w:r w:rsidRPr="00D76040">
        <w:rPr>
          <w:lang w:val="en-US"/>
        </w:rPr>
        <w:t>L. [1976]</w:t>
      </w:r>
      <w:r w:rsidRPr="00D76040">
        <w:rPr>
          <w:lang w:val="en-US" w:eastAsia="ja-JP"/>
        </w:rPr>
        <w:t xml:space="preserve"> </w:t>
      </w:r>
      <w:r w:rsidRPr="00D76040">
        <w:rPr>
          <w:i/>
          <w:lang w:val="en-US"/>
        </w:rPr>
        <w:t xml:space="preserve">Queueing Systems. </w:t>
      </w:r>
      <w:r w:rsidRPr="00D76040">
        <w:rPr>
          <w:lang w:val="en-US"/>
        </w:rPr>
        <w:t>Volume 2</w:t>
      </w:r>
      <w:r w:rsidRPr="00D76040">
        <w:rPr>
          <w:i/>
          <w:lang w:val="en-US"/>
        </w:rPr>
        <w:t>: Computer Applications</w:t>
      </w:r>
      <w:r w:rsidRPr="00D76040">
        <w:rPr>
          <w:lang w:val="en-US"/>
        </w:rPr>
        <w:t>.</w:t>
      </w:r>
      <w:r w:rsidRPr="00D76040">
        <w:rPr>
          <w:lang w:val="en-US" w:eastAsia="ja-JP"/>
        </w:rPr>
        <w:t xml:space="preserve"> </w:t>
      </w:r>
      <w:r w:rsidRPr="00D76040">
        <w:rPr>
          <w:lang w:val="en-US"/>
        </w:rPr>
        <w:t>John Wiley and Sons, Estados Unidos de América.</w:t>
      </w:r>
      <w:r w:rsidRPr="00D76040">
        <w:rPr>
          <w:lang w:val="en-US" w:eastAsia="ja-JP"/>
        </w:rPr>
        <w:t xml:space="preserve"> </w:t>
      </w:r>
    </w:p>
    <w:p w:rsidR="00F12C67" w:rsidRPr="00D76040" w:rsidRDefault="00F12C67" w:rsidP="00F12C67">
      <w:pPr>
        <w:pStyle w:val="Reftext"/>
        <w:spacing w:before="80"/>
        <w:rPr>
          <w:lang w:val="en-US" w:eastAsia="ja-JP"/>
        </w:rPr>
      </w:pPr>
      <w:r w:rsidRPr="00D76040">
        <w:rPr>
          <w:lang w:val="en-US" w:eastAsia="ja-JP"/>
        </w:rPr>
        <w:t>COBHAM,</w:t>
      </w:r>
      <w:r w:rsidR="003C7B27">
        <w:rPr>
          <w:lang w:val="en-US" w:eastAsia="ja-JP"/>
        </w:rPr>
        <w:t> </w:t>
      </w:r>
      <w:r w:rsidRPr="00D76040">
        <w:rPr>
          <w:lang w:val="en-US" w:eastAsia="ja-JP"/>
        </w:rPr>
        <w:t xml:space="preserve">A. [1954] Priority assignments in waiting line problems. </w:t>
      </w:r>
      <w:r w:rsidRPr="00D76040">
        <w:rPr>
          <w:i/>
          <w:lang w:val="en-US" w:eastAsia="ja-JP"/>
        </w:rPr>
        <w:t>Operations Research</w:t>
      </w:r>
      <w:r w:rsidRPr="00D76040">
        <w:rPr>
          <w:lang w:val="en-US" w:eastAsia="ja-JP"/>
        </w:rPr>
        <w:t xml:space="preserve">, Vol. 2, </w:t>
      </w:r>
      <w:r w:rsidRPr="00D76040">
        <w:rPr>
          <w:b/>
          <w:lang w:val="en-US" w:eastAsia="ja-JP"/>
        </w:rPr>
        <w:t>1</w:t>
      </w:r>
      <w:r w:rsidRPr="00D76040">
        <w:rPr>
          <w:lang w:val="en-US" w:eastAsia="ja-JP"/>
        </w:rPr>
        <w:t xml:space="preserve"> p. 70</w:t>
      </w:r>
      <w:r w:rsidR="003C7B27">
        <w:rPr>
          <w:lang w:val="en-US" w:eastAsia="ja-JP"/>
        </w:rPr>
        <w:noBreakHyphen/>
      </w:r>
      <w:r w:rsidRPr="00D76040">
        <w:rPr>
          <w:lang w:val="en-US" w:eastAsia="ja-JP"/>
        </w:rPr>
        <w:t>76.</w:t>
      </w:r>
    </w:p>
    <w:p w:rsidR="00F12C67" w:rsidRPr="00305BE5" w:rsidRDefault="00F12C67" w:rsidP="00F12C67">
      <w:pPr>
        <w:pStyle w:val="Reftext"/>
        <w:spacing w:before="80"/>
        <w:rPr>
          <w:b/>
          <w:bCs/>
          <w:lang w:val="es-ES_tradnl" w:eastAsia="ja-JP"/>
        </w:rPr>
      </w:pPr>
      <w:r w:rsidRPr="00D76040">
        <w:rPr>
          <w:lang w:val="en-US" w:eastAsia="ja-JP"/>
        </w:rPr>
        <w:t>IRNICH,</w:t>
      </w:r>
      <w:r w:rsidR="003C7B27">
        <w:rPr>
          <w:lang w:val="en-US" w:eastAsia="ja-JP"/>
        </w:rPr>
        <w:t> </w:t>
      </w:r>
      <w:r w:rsidRPr="00D76040">
        <w:rPr>
          <w:lang w:val="en-US" w:eastAsia="ja-JP"/>
        </w:rPr>
        <w:t>T. y WALKE,</w:t>
      </w:r>
      <w:r w:rsidR="003C7B27">
        <w:rPr>
          <w:lang w:val="en-US" w:eastAsia="ja-JP"/>
        </w:rPr>
        <w:t> </w:t>
      </w:r>
      <w:r w:rsidRPr="00D76040">
        <w:rPr>
          <w:lang w:val="en-US" w:eastAsia="ja-JP"/>
        </w:rPr>
        <w:t>B. [</w:t>
      </w:r>
      <w:r w:rsidR="003C7B27">
        <w:rPr>
          <w:lang w:val="en-US" w:eastAsia="ja-JP"/>
        </w:rPr>
        <w:t xml:space="preserve">del </w:t>
      </w:r>
      <w:r w:rsidRPr="00D76040">
        <w:rPr>
          <w:lang w:val="en-US" w:eastAsia="ja-JP"/>
        </w:rPr>
        <w:t>5</w:t>
      </w:r>
      <w:r w:rsidR="003C7B27">
        <w:rPr>
          <w:lang w:val="en-US" w:eastAsia="ja-JP"/>
        </w:rPr>
        <w:t xml:space="preserve"> al </w:t>
      </w:r>
      <w:r w:rsidRPr="00D76040">
        <w:rPr>
          <w:lang w:val="en-US" w:eastAsia="ja-JP"/>
        </w:rPr>
        <w:t xml:space="preserve">8 de septiembre de 2004] </w:t>
      </w:r>
      <w:r w:rsidRPr="00D76040">
        <w:rPr>
          <w:i/>
          <w:lang w:val="en-US" w:eastAsia="ja-JP"/>
        </w:rPr>
        <w:t>Spectrum estimation methodology for next generation wireless systems</w:t>
      </w:r>
      <w:r w:rsidRPr="00D76040">
        <w:rPr>
          <w:lang w:val="en-US" w:eastAsia="ja-JP"/>
        </w:rPr>
        <w:t xml:space="preserve">. </w:t>
      </w:r>
      <w:r w:rsidRPr="00305BE5">
        <w:rPr>
          <w:lang w:val="es-ES_tradnl" w:eastAsia="ja-JP"/>
        </w:rPr>
        <w:t>PIMRC Barcelona, España.</w:t>
      </w:r>
    </w:p>
    <w:p w:rsidR="00F12C67" w:rsidRPr="00305BE5" w:rsidRDefault="00F12C67" w:rsidP="00A95C41">
      <w:pPr>
        <w:pStyle w:val="AppendixNoTitle"/>
        <w:rPr>
          <w:rFonts w:eastAsia="MS Mincho"/>
          <w:lang w:val="es-ES_tradnl"/>
        </w:rPr>
      </w:pPr>
      <w:r w:rsidRPr="00305BE5">
        <w:rPr>
          <w:rFonts w:eastAsia="MS Mincho"/>
          <w:lang w:val="es-ES_tradnl"/>
        </w:rPr>
        <w:lastRenderedPageBreak/>
        <w:t xml:space="preserve">Apéndice 1 </w:t>
      </w:r>
      <w:r w:rsidRPr="00305BE5">
        <w:rPr>
          <w:rFonts w:eastAsia="MS Mincho"/>
          <w:lang w:val="es-ES_tradnl"/>
        </w:rPr>
        <w:br/>
        <w:t>al Anexo 1</w:t>
      </w:r>
      <w:r w:rsidRPr="00305BE5">
        <w:rPr>
          <w:rFonts w:eastAsia="MS Mincho"/>
          <w:lang w:val="es-ES_tradnl"/>
        </w:rPr>
        <w:br/>
      </w:r>
      <w:r w:rsidRPr="00305BE5">
        <w:rPr>
          <w:rFonts w:eastAsia="MS Mincho"/>
          <w:lang w:val="es-ES_tradnl"/>
        </w:rPr>
        <w:br/>
        <w:t>Lista de abreviaturas y símbolos</w:t>
      </w:r>
    </w:p>
    <w:p w:rsidR="00F12C67" w:rsidRPr="00D1506B" w:rsidRDefault="00F12C67" w:rsidP="001E3658">
      <w:pPr>
        <w:pStyle w:val="Blanc"/>
        <w:rPr>
          <w:lang w:val="es-ES_tradnl"/>
        </w:rPr>
      </w:pPr>
    </w:p>
    <w:tbl>
      <w:tblPr>
        <w:tblW w:w="9922" w:type="dxa"/>
        <w:jc w:val="center"/>
        <w:tblLayout w:type="fixed"/>
        <w:tblLook w:val="01E0" w:firstRow="1" w:lastRow="1" w:firstColumn="1" w:lastColumn="1" w:noHBand="0" w:noVBand="0"/>
      </w:tblPr>
      <w:tblGrid>
        <w:gridCol w:w="2098"/>
        <w:gridCol w:w="7824"/>
      </w:tblGrid>
      <w:tr w:rsidR="00F12C67" w:rsidRPr="00305BE5" w:rsidTr="009732F8">
        <w:trPr>
          <w:cantSplit/>
          <w:jc w:val="center"/>
        </w:trPr>
        <w:tc>
          <w:tcPr>
            <w:tcW w:w="2098" w:type="dxa"/>
            <w:tcMar>
              <w:left w:w="-1" w:type="dxa"/>
            </w:tcMar>
          </w:tcPr>
          <w:p w:rsidR="00F12C67" w:rsidRPr="00305BE5" w:rsidRDefault="00F12C67" w:rsidP="001E3658">
            <w:pPr>
              <w:pStyle w:val="Headingb"/>
              <w:rPr>
                <w:lang w:val="es-ES_tradnl"/>
              </w:rPr>
            </w:pPr>
            <w:r w:rsidRPr="00305BE5">
              <w:rPr>
                <w:lang w:val="es-ES_tradnl"/>
              </w:rPr>
              <w:t>Abreviatura</w:t>
            </w:r>
            <w:r w:rsidR="009732F8">
              <w:rPr>
                <w:lang w:val="es-ES_tradnl"/>
              </w:rPr>
              <w:t>:</w:t>
            </w:r>
          </w:p>
        </w:tc>
        <w:tc>
          <w:tcPr>
            <w:tcW w:w="7824" w:type="dxa"/>
            <w:tcMar>
              <w:left w:w="-1" w:type="dxa"/>
            </w:tcMar>
          </w:tcPr>
          <w:p w:rsidR="00F12C67" w:rsidRPr="00305BE5" w:rsidRDefault="00F12C67" w:rsidP="001E3658">
            <w:pPr>
              <w:pStyle w:val="Headingb"/>
              <w:rPr>
                <w:lang w:val="es-ES_tradnl"/>
              </w:rPr>
            </w:pPr>
            <w:r w:rsidRPr="00305BE5">
              <w:rPr>
                <w:lang w:val="es-ES_tradnl"/>
              </w:rPr>
              <w:t>Descripción</w:t>
            </w:r>
            <w:r w:rsidR="009732F8">
              <w:rPr>
                <w:lang w:val="es-ES_tradnl"/>
              </w:rPr>
              <w:t>:</w:t>
            </w:r>
          </w:p>
        </w:tc>
      </w:tr>
      <w:tr w:rsidR="00F12C67" w:rsidRPr="00305BE5" w:rsidTr="009732F8">
        <w:trPr>
          <w:cantSplit/>
          <w:jc w:val="center"/>
        </w:trPr>
        <w:tc>
          <w:tcPr>
            <w:tcW w:w="2098" w:type="dxa"/>
            <w:tcMar>
              <w:left w:w="-1" w:type="dxa"/>
            </w:tcMar>
          </w:tcPr>
          <w:p w:rsidR="00F12C67" w:rsidRPr="00305BE5" w:rsidRDefault="00F12C67" w:rsidP="001E3658">
            <w:pPr>
              <w:keepNext/>
              <w:keepLines/>
              <w:rPr>
                <w:lang w:val="es-ES_tradnl"/>
              </w:rPr>
            </w:pPr>
            <w:r w:rsidRPr="00305BE5">
              <w:rPr>
                <w:lang w:val="es-ES_tradnl"/>
              </w:rPr>
              <w:t>2G</w:t>
            </w:r>
          </w:p>
        </w:tc>
        <w:tc>
          <w:tcPr>
            <w:tcW w:w="7824" w:type="dxa"/>
            <w:tcMar>
              <w:left w:w="-1" w:type="dxa"/>
            </w:tcMar>
          </w:tcPr>
          <w:p w:rsidR="00F12C67" w:rsidRPr="00305BE5" w:rsidRDefault="00F12C67" w:rsidP="001E3658">
            <w:pPr>
              <w:keepNext/>
              <w:keepLines/>
              <w:rPr>
                <w:i/>
                <w:lang w:val="es-ES_tradnl"/>
              </w:rPr>
            </w:pPr>
            <w:r w:rsidRPr="00305BE5">
              <w:rPr>
                <w:lang w:val="es-ES_tradnl"/>
              </w:rPr>
              <w:t>Segunda generación</w:t>
            </w:r>
          </w:p>
        </w:tc>
      </w:tr>
      <w:tr w:rsidR="00F12C67" w:rsidRPr="00305BE5" w:rsidTr="009732F8">
        <w:trPr>
          <w:cantSplit/>
          <w:jc w:val="center"/>
        </w:trPr>
        <w:tc>
          <w:tcPr>
            <w:tcW w:w="2098" w:type="dxa"/>
            <w:tcMar>
              <w:left w:w="-1" w:type="dxa"/>
            </w:tcMar>
          </w:tcPr>
          <w:p w:rsidR="00F12C67" w:rsidRPr="00305BE5" w:rsidRDefault="00F12C67" w:rsidP="001E3658">
            <w:pPr>
              <w:keepNext/>
              <w:keepLines/>
              <w:rPr>
                <w:i/>
                <w:lang w:val="es-ES_tradnl"/>
              </w:rPr>
            </w:pPr>
            <w:r w:rsidRPr="00305BE5">
              <w:rPr>
                <w:lang w:val="es-ES_tradnl"/>
              </w:rPr>
              <w:t>AoD</w:t>
            </w:r>
          </w:p>
        </w:tc>
        <w:tc>
          <w:tcPr>
            <w:tcW w:w="7824" w:type="dxa"/>
            <w:tcMar>
              <w:left w:w="-1" w:type="dxa"/>
            </w:tcMar>
          </w:tcPr>
          <w:p w:rsidR="00F12C67" w:rsidRPr="00305BE5" w:rsidRDefault="00F12C67" w:rsidP="001E3658">
            <w:pPr>
              <w:keepNext/>
              <w:keepLines/>
              <w:rPr>
                <w:i/>
                <w:lang w:val="es-ES_tradnl"/>
              </w:rPr>
            </w:pPr>
            <w:r w:rsidRPr="00305BE5">
              <w:rPr>
                <w:lang w:val="es-ES_tradnl"/>
              </w:rPr>
              <w:t>Audio por demanda</w:t>
            </w:r>
          </w:p>
        </w:tc>
      </w:tr>
      <w:tr w:rsidR="00F12C67" w:rsidRPr="00305BE5" w:rsidTr="009732F8">
        <w:trPr>
          <w:cantSplit/>
          <w:jc w:val="center"/>
        </w:trPr>
        <w:tc>
          <w:tcPr>
            <w:tcW w:w="2098" w:type="dxa"/>
            <w:tcMar>
              <w:left w:w="-1" w:type="dxa"/>
            </w:tcMar>
          </w:tcPr>
          <w:p w:rsidR="00F12C67" w:rsidRPr="00305BE5" w:rsidRDefault="00F12C67" w:rsidP="001E3658">
            <w:pPr>
              <w:keepNext/>
              <w:keepLines/>
              <w:rPr>
                <w:i/>
                <w:lang w:val="es-ES_tradnl"/>
              </w:rPr>
            </w:pPr>
            <w:r w:rsidRPr="00305BE5">
              <w:rPr>
                <w:lang w:val="es-ES_tradnl"/>
              </w:rPr>
              <w:t>BER</w:t>
            </w:r>
          </w:p>
        </w:tc>
        <w:tc>
          <w:tcPr>
            <w:tcW w:w="7824" w:type="dxa"/>
            <w:tcMar>
              <w:left w:w="-1" w:type="dxa"/>
            </w:tcMar>
          </w:tcPr>
          <w:p w:rsidR="00F12C67" w:rsidRPr="00305BE5" w:rsidRDefault="00F12C67" w:rsidP="001E3658">
            <w:pPr>
              <w:keepNext/>
              <w:keepLines/>
              <w:rPr>
                <w:i/>
                <w:lang w:val="es-ES_tradnl"/>
              </w:rPr>
            </w:pPr>
            <w:r w:rsidRPr="00305BE5">
              <w:rPr>
                <w:lang w:val="es-ES_tradnl"/>
              </w:rPr>
              <w:t>Proporción de bit erróneos</w:t>
            </w:r>
          </w:p>
        </w:tc>
      </w:tr>
      <w:tr w:rsidR="00F12C67" w:rsidRPr="00305BE5" w:rsidTr="009732F8">
        <w:trPr>
          <w:cantSplit/>
          <w:jc w:val="center"/>
        </w:trPr>
        <w:tc>
          <w:tcPr>
            <w:tcW w:w="2098" w:type="dxa"/>
            <w:tcMar>
              <w:left w:w="-1" w:type="dxa"/>
            </w:tcMar>
          </w:tcPr>
          <w:p w:rsidR="00F12C67" w:rsidRPr="00305BE5" w:rsidRDefault="00F12C67" w:rsidP="001E3658">
            <w:pPr>
              <w:keepNext/>
              <w:keepLines/>
              <w:rPr>
                <w:i/>
                <w:lang w:val="es-ES_tradnl"/>
              </w:rPr>
            </w:pPr>
            <w:r w:rsidRPr="00305BE5">
              <w:rPr>
                <w:lang w:val="es-ES_tradnl"/>
              </w:rPr>
              <w:t>CS</w:t>
            </w:r>
          </w:p>
        </w:tc>
        <w:tc>
          <w:tcPr>
            <w:tcW w:w="7824" w:type="dxa"/>
            <w:tcMar>
              <w:left w:w="-1" w:type="dxa"/>
            </w:tcMar>
          </w:tcPr>
          <w:p w:rsidR="00F12C67" w:rsidRPr="00305BE5" w:rsidRDefault="00F12C67" w:rsidP="001E3658">
            <w:pPr>
              <w:keepNext/>
              <w:keepLines/>
              <w:rPr>
                <w:i/>
                <w:lang w:val="es-ES_tradnl"/>
              </w:rPr>
            </w:pPr>
            <w:r w:rsidRPr="00305BE5">
              <w:rPr>
                <w:lang w:val="es-ES_tradnl"/>
              </w:rPr>
              <w:t>Categoría de servicio</w:t>
            </w:r>
          </w:p>
        </w:tc>
      </w:tr>
      <w:tr w:rsidR="00F12C67" w:rsidRPr="00305BE5" w:rsidTr="009732F8">
        <w:trPr>
          <w:cantSplit/>
          <w:jc w:val="center"/>
        </w:trPr>
        <w:tc>
          <w:tcPr>
            <w:tcW w:w="2098" w:type="dxa"/>
            <w:tcMar>
              <w:left w:w="-1" w:type="dxa"/>
            </w:tcMar>
          </w:tcPr>
          <w:p w:rsidR="00F12C67" w:rsidRPr="00305BE5" w:rsidRDefault="00F12C67" w:rsidP="001E3658">
            <w:pPr>
              <w:keepNext/>
              <w:keepLines/>
              <w:rPr>
                <w:i/>
                <w:lang w:val="es-ES_tradnl"/>
              </w:rPr>
            </w:pPr>
            <w:r w:rsidRPr="00305BE5">
              <w:rPr>
                <w:lang w:val="es-ES_tradnl"/>
              </w:rPr>
              <w:t>CS</w:t>
            </w:r>
          </w:p>
        </w:tc>
        <w:tc>
          <w:tcPr>
            <w:tcW w:w="7824" w:type="dxa"/>
            <w:tcMar>
              <w:left w:w="-1" w:type="dxa"/>
            </w:tcMar>
          </w:tcPr>
          <w:p w:rsidR="00F12C67" w:rsidRPr="00305BE5" w:rsidRDefault="00F12C67" w:rsidP="001E3658">
            <w:pPr>
              <w:keepNext/>
              <w:keepLines/>
              <w:rPr>
                <w:i/>
                <w:lang w:val="es-ES_tradnl"/>
              </w:rPr>
            </w:pPr>
            <w:r w:rsidRPr="00305BE5">
              <w:rPr>
                <w:lang w:val="es-ES_tradnl"/>
              </w:rPr>
              <w:t>Conmutación de circuitos</w:t>
            </w:r>
          </w:p>
        </w:tc>
      </w:tr>
      <w:tr w:rsidR="00F12C67" w:rsidRPr="00305BE5" w:rsidTr="009732F8">
        <w:trPr>
          <w:cantSplit/>
          <w:jc w:val="center"/>
        </w:trPr>
        <w:tc>
          <w:tcPr>
            <w:tcW w:w="2098" w:type="dxa"/>
            <w:tcMar>
              <w:left w:w="-1" w:type="dxa"/>
            </w:tcMar>
          </w:tcPr>
          <w:p w:rsidR="00F12C67" w:rsidRPr="00305BE5" w:rsidRDefault="00F12C67" w:rsidP="001E3658">
            <w:pPr>
              <w:keepNext/>
              <w:keepLines/>
              <w:rPr>
                <w:i/>
                <w:lang w:val="es-ES_tradnl"/>
              </w:rPr>
            </w:pPr>
            <w:r w:rsidRPr="00305BE5">
              <w:rPr>
                <w:lang w:val="es-ES_tradnl"/>
              </w:rPr>
              <w:t>ER</w:t>
            </w:r>
          </w:p>
        </w:tc>
        <w:tc>
          <w:tcPr>
            <w:tcW w:w="7824" w:type="dxa"/>
            <w:tcMar>
              <w:left w:w="-1" w:type="dxa"/>
            </w:tcMar>
          </w:tcPr>
          <w:p w:rsidR="00F12C67" w:rsidRPr="00305BE5" w:rsidRDefault="00F12C67" w:rsidP="001E3658">
            <w:pPr>
              <w:keepNext/>
              <w:keepLines/>
              <w:rPr>
                <w:i/>
                <w:lang w:val="es-ES_tradnl"/>
              </w:rPr>
            </w:pPr>
            <w:r w:rsidRPr="00305BE5">
              <w:rPr>
                <w:lang w:val="es-ES_tradnl"/>
              </w:rPr>
              <w:t>Entorno radioeléctrico</w:t>
            </w:r>
          </w:p>
        </w:tc>
      </w:tr>
      <w:tr w:rsidR="00F12C67" w:rsidRPr="00305BE5" w:rsidTr="009732F8">
        <w:trPr>
          <w:cantSplit/>
          <w:jc w:val="center"/>
        </w:trPr>
        <w:tc>
          <w:tcPr>
            <w:tcW w:w="2098" w:type="dxa"/>
            <w:tcMar>
              <w:left w:w="-1" w:type="dxa"/>
            </w:tcMar>
          </w:tcPr>
          <w:p w:rsidR="00F12C67" w:rsidRPr="00305BE5" w:rsidRDefault="00F12C67" w:rsidP="001E3658">
            <w:pPr>
              <w:keepNext/>
              <w:keepLines/>
              <w:rPr>
                <w:i/>
                <w:lang w:val="es-ES_tradnl"/>
              </w:rPr>
            </w:pPr>
            <w:r w:rsidRPr="00305BE5">
              <w:rPr>
                <w:lang w:val="es-ES_tradnl"/>
              </w:rPr>
              <w:t>ES</w:t>
            </w:r>
          </w:p>
        </w:tc>
        <w:tc>
          <w:tcPr>
            <w:tcW w:w="7824" w:type="dxa"/>
            <w:tcMar>
              <w:left w:w="-1" w:type="dxa"/>
            </w:tcMar>
          </w:tcPr>
          <w:p w:rsidR="00F12C67" w:rsidRPr="00305BE5" w:rsidRDefault="00F12C67" w:rsidP="001E3658">
            <w:pPr>
              <w:keepNext/>
              <w:keepLines/>
              <w:rPr>
                <w:i/>
                <w:lang w:val="es-ES_tradnl"/>
              </w:rPr>
            </w:pPr>
            <w:r w:rsidRPr="00305BE5">
              <w:rPr>
                <w:lang w:val="es-ES_tradnl"/>
              </w:rPr>
              <w:t>Entorno de servicio</w:t>
            </w:r>
          </w:p>
        </w:tc>
      </w:tr>
      <w:tr w:rsidR="00F12C67" w:rsidRPr="00D76040" w:rsidTr="009732F8">
        <w:trPr>
          <w:cantSplit/>
          <w:jc w:val="center"/>
        </w:trPr>
        <w:tc>
          <w:tcPr>
            <w:tcW w:w="2098" w:type="dxa"/>
            <w:tcMar>
              <w:left w:w="-1" w:type="dxa"/>
            </w:tcMar>
          </w:tcPr>
          <w:p w:rsidR="00F12C67" w:rsidRPr="00305BE5" w:rsidRDefault="00F12C67" w:rsidP="001E3658">
            <w:pPr>
              <w:keepNext/>
              <w:keepLines/>
              <w:rPr>
                <w:i/>
                <w:lang w:val="es-ES_tradnl"/>
              </w:rPr>
            </w:pPr>
            <w:r w:rsidRPr="00305BE5">
              <w:rPr>
                <w:lang w:val="es-ES_tradnl"/>
              </w:rPr>
              <w:t>FCFS</w:t>
            </w:r>
          </w:p>
        </w:tc>
        <w:tc>
          <w:tcPr>
            <w:tcW w:w="7824" w:type="dxa"/>
            <w:tcMar>
              <w:left w:w="-1" w:type="dxa"/>
            </w:tcMar>
          </w:tcPr>
          <w:p w:rsidR="00F12C67" w:rsidRPr="00305BE5" w:rsidRDefault="00F12C67" w:rsidP="001E3658">
            <w:pPr>
              <w:keepNext/>
              <w:keepLines/>
              <w:rPr>
                <w:i/>
                <w:lang w:val="es-ES_tradnl"/>
              </w:rPr>
            </w:pPr>
            <w:r w:rsidRPr="00305BE5">
              <w:rPr>
                <w:lang w:val="es-ES_tradnl"/>
              </w:rPr>
              <w:t>Principio de la prioridad en el tiempo</w:t>
            </w:r>
          </w:p>
        </w:tc>
      </w:tr>
      <w:tr w:rsidR="00F12C67" w:rsidRPr="00305BE5" w:rsidTr="009732F8">
        <w:trPr>
          <w:cantSplit/>
          <w:jc w:val="center"/>
        </w:trPr>
        <w:tc>
          <w:tcPr>
            <w:tcW w:w="2098" w:type="dxa"/>
            <w:tcMar>
              <w:left w:w="-1" w:type="dxa"/>
            </w:tcMar>
          </w:tcPr>
          <w:p w:rsidR="00F12C67" w:rsidRPr="00305BE5" w:rsidRDefault="00F12C67" w:rsidP="001E3658">
            <w:pPr>
              <w:keepNext/>
              <w:keepLines/>
              <w:rPr>
                <w:i/>
                <w:lang w:val="es-ES_tradnl"/>
              </w:rPr>
            </w:pPr>
            <w:r w:rsidRPr="00305BE5">
              <w:rPr>
                <w:lang w:val="es-ES_tradnl"/>
              </w:rPr>
              <w:t>FSU</w:t>
            </w:r>
          </w:p>
        </w:tc>
        <w:tc>
          <w:tcPr>
            <w:tcW w:w="7824" w:type="dxa"/>
            <w:tcMar>
              <w:left w:w="-1" w:type="dxa"/>
            </w:tcMar>
          </w:tcPr>
          <w:p w:rsidR="00F12C67" w:rsidRPr="00305BE5" w:rsidRDefault="00F12C67" w:rsidP="001E3658">
            <w:pPr>
              <w:keepNext/>
              <w:keepLines/>
              <w:rPr>
                <w:i/>
                <w:lang w:val="es-ES_tradnl"/>
              </w:rPr>
            </w:pPr>
            <w:r w:rsidRPr="00305BE5">
              <w:rPr>
                <w:lang w:val="es-ES_tradnl"/>
              </w:rPr>
              <w:t>Utilización flexible del espectro</w:t>
            </w:r>
          </w:p>
        </w:tc>
      </w:tr>
      <w:tr w:rsidR="00F12C67" w:rsidRPr="00305BE5" w:rsidTr="009732F8">
        <w:trPr>
          <w:cantSplit/>
          <w:jc w:val="center"/>
        </w:trPr>
        <w:tc>
          <w:tcPr>
            <w:tcW w:w="2098" w:type="dxa"/>
            <w:tcMar>
              <w:left w:w="-1" w:type="dxa"/>
            </w:tcMar>
          </w:tcPr>
          <w:p w:rsidR="00F12C67" w:rsidRPr="00305BE5" w:rsidRDefault="00F12C67" w:rsidP="001E3658">
            <w:pPr>
              <w:keepNext/>
              <w:keepLines/>
              <w:rPr>
                <w:i/>
                <w:szCs w:val="22"/>
                <w:lang w:val="es-ES_tradnl"/>
              </w:rPr>
            </w:pPr>
            <w:r w:rsidRPr="00305BE5">
              <w:rPr>
                <w:szCs w:val="22"/>
                <w:lang w:val="es-ES_tradnl" w:eastAsia="ja-JP"/>
              </w:rPr>
              <w:t>FTTH</w:t>
            </w:r>
          </w:p>
        </w:tc>
        <w:tc>
          <w:tcPr>
            <w:tcW w:w="7824" w:type="dxa"/>
            <w:tcMar>
              <w:left w:w="-1" w:type="dxa"/>
            </w:tcMar>
          </w:tcPr>
          <w:p w:rsidR="00F12C67" w:rsidRPr="00305BE5" w:rsidRDefault="00F12C67" w:rsidP="001E3658">
            <w:pPr>
              <w:keepNext/>
              <w:keepLines/>
              <w:rPr>
                <w:i/>
                <w:szCs w:val="22"/>
                <w:lang w:val="es-ES_tradnl"/>
              </w:rPr>
            </w:pPr>
            <w:r w:rsidRPr="00305BE5">
              <w:rPr>
                <w:szCs w:val="22"/>
                <w:lang w:val="es-ES_tradnl" w:eastAsia="ja-JP"/>
              </w:rPr>
              <w:t>Fibra hasta el hogar</w:t>
            </w:r>
          </w:p>
        </w:tc>
      </w:tr>
      <w:tr w:rsidR="00F12C67" w:rsidRPr="00D76040" w:rsidTr="009732F8">
        <w:trPr>
          <w:cantSplit/>
          <w:jc w:val="center"/>
        </w:trPr>
        <w:tc>
          <w:tcPr>
            <w:tcW w:w="2098" w:type="dxa"/>
            <w:tcMar>
              <w:left w:w="-1" w:type="dxa"/>
            </w:tcMar>
          </w:tcPr>
          <w:p w:rsidR="00F12C67" w:rsidRPr="00305BE5" w:rsidRDefault="00F12C67" w:rsidP="00BF133D">
            <w:pPr>
              <w:rPr>
                <w:i/>
                <w:lang w:val="es-ES_tradnl"/>
              </w:rPr>
            </w:pPr>
            <w:r w:rsidRPr="00305BE5">
              <w:rPr>
                <w:lang w:val="es-ES_tradnl"/>
              </w:rPr>
              <w:t>GTAR</w:t>
            </w:r>
          </w:p>
        </w:tc>
        <w:tc>
          <w:tcPr>
            <w:tcW w:w="7824" w:type="dxa"/>
            <w:tcMar>
              <w:left w:w="-1" w:type="dxa"/>
            </w:tcMar>
          </w:tcPr>
          <w:p w:rsidR="00F12C67" w:rsidRPr="00305BE5" w:rsidRDefault="00F12C67" w:rsidP="00BF133D">
            <w:pPr>
              <w:rPr>
                <w:i/>
                <w:lang w:val="es-ES_tradnl"/>
              </w:rPr>
            </w:pPr>
            <w:r w:rsidRPr="00305BE5">
              <w:rPr>
                <w:lang w:val="es-ES_tradnl"/>
              </w:rPr>
              <w:t>Grupo de técnicas de acceso radioeléctrico</w:t>
            </w:r>
          </w:p>
        </w:tc>
      </w:tr>
      <w:tr w:rsidR="00F12C67" w:rsidRPr="00305BE5" w:rsidTr="009732F8">
        <w:trPr>
          <w:cantSplit/>
          <w:jc w:val="center"/>
        </w:trPr>
        <w:tc>
          <w:tcPr>
            <w:tcW w:w="2098" w:type="dxa"/>
            <w:tcMar>
              <w:left w:w="-1" w:type="dxa"/>
            </w:tcMar>
          </w:tcPr>
          <w:p w:rsidR="00F12C67" w:rsidRPr="00305BE5" w:rsidRDefault="00F12C67" w:rsidP="00BF133D">
            <w:pPr>
              <w:rPr>
                <w:i/>
                <w:lang w:val="es-ES_tradnl"/>
              </w:rPr>
            </w:pPr>
            <w:r w:rsidRPr="00305BE5">
              <w:rPr>
                <w:lang w:val="es-ES_tradnl"/>
              </w:rPr>
              <w:t>IMT-2000</w:t>
            </w:r>
          </w:p>
        </w:tc>
        <w:tc>
          <w:tcPr>
            <w:tcW w:w="7824" w:type="dxa"/>
            <w:tcMar>
              <w:left w:w="-1" w:type="dxa"/>
            </w:tcMar>
          </w:tcPr>
          <w:p w:rsidR="00F12C67" w:rsidRPr="00305BE5" w:rsidRDefault="00F12C67" w:rsidP="00BF133D">
            <w:pPr>
              <w:rPr>
                <w:i/>
                <w:lang w:val="es-ES_tradnl"/>
              </w:rPr>
            </w:pPr>
            <w:r w:rsidRPr="00305BE5">
              <w:rPr>
                <w:lang w:val="es-ES_tradnl"/>
              </w:rPr>
              <w:t>Telecomunicaciones Móviles Internacionales-2000</w:t>
            </w:r>
          </w:p>
        </w:tc>
      </w:tr>
      <w:tr w:rsidR="00F12C67" w:rsidRPr="00305BE5" w:rsidTr="009732F8">
        <w:trPr>
          <w:cantSplit/>
          <w:jc w:val="center"/>
        </w:trPr>
        <w:tc>
          <w:tcPr>
            <w:tcW w:w="2098" w:type="dxa"/>
            <w:tcMar>
              <w:left w:w="-1" w:type="dxa"/>
            </w:tcMar>
          </w:tcPr>
          <w:p w:rsidR="00F12C67" w:rsidRPr="00305BE5" w:rsidRDefault="00F12C67" w:rsidP="00BF133D">
            <w:pPr>
              <w:rPr>
                <w:i/>
                <w:lang w:val="es-ES_tradnl"/>
              </w:rPr>
            </w:pPr>
            <w:r w:rsidRPr="00305BE5">
              <w:rPr>
                <w:lang w:val="es-ES_tradnl"/>
              </w:rPr>
              <w:t>IP</w:t>
            </w:r>
          </w:p>
        </w:tc>
        <w:tc>
          <w:tcPr>
            <w:tcW w:w="7824" w:type="dxa"/>
            <w:tcMar>
              <w:left w:w="-1" w:type="dxa"/>
            </w:tcMar>
          </w:tcPr>
          <w:p w:rsidR="00F12C67" w:rsidRPr="00305BE5" w:rsidRDefault="00F12C67" w:rsidP="00BF133D">
            <w:pPr>
              <w:rPr>
                <w:i/>
                <w:lang w:val="es-ES_tradnl"/>
              </w:rPr>
            </w:pPr>
            <w:r w:rsidRPr="00305BE5">
              <w:rPr>
                <w:lang w:val="es-ES_tradnl"/>
              </w:rPr>
              <w:t xml:space="preserve">Protocolo de Internet </w:t>
            </w:r>
          </w:p>
        </w:tc>
      </w:tr>
      <w:tr w:rsidR="00F12C67" w:rsidRPr="00305BE5" w:rsidTr="009732F8">
        <w:trPr>
          <w:cantSplit/>
          <w:jc w:val="center"/>
        </w:trPr>
        <w:tc>
          <w:tcPr>
            <w:tcW w:w="2098" w:type="dxa"/>
            <w:tcMar>
              <w:left w:w="-1" w:type="dxa"/>
            </w:tcMar>
          </w:tcPr>
          <w:p w:rsidR="00F12C67" w:rsidRPr="00305BE5" w:rsidRDefault="00F12C67" w:rsidP="00BF133D">
            <w:pPr>
              <w:rPr>
                <w:i/>
                <w:lang w:val="es-ES_tradnl"/>
              </w:rPr>
            </w:pPr>
            <w:r w:rsidRPr="00305BE5">
              <w:rPr>
                <w:lang w:val="es-ES_tradnl"/>
              </w:rPr>
              <w:t>LAN</w:t>
            </w:r>
          </w:p>
        </w:tc>
        <w:tc>
          <w:tcPr>
            <w:tcW w:w="7824" w:type="dxa"/>
            <w:tcMar>
              <w:left w:w="-1" w:type="dxa"/>
            </w:tcMar>
          </w:tcPr>
          <w:p w:rsidR="00F12C67" w:rsidRPr="00305BE5" w:rsidRDefault="00F12C67" w:rsidP="00BF133D">
            <w:pPr>
              <w:rPr>
                <w:i/>
                <w:lang w:val="es-ES_tradnl"/>
              </w:rPr>
            </w:pPr>
            <w:r w:rsidRPr="00305BE5">
              <w:rPr>
                <w:lang w:val="es-ES_tradnl"/>
              </w:rPr>
              <w:t>Red de área local</w:t>
            </w:r>
          </w:p>
        </w:tc>
      </w:tr>
      <w:tr w:rsidR="00F12C67" w:rsidRPr="00D76040" w:rsidTr="009732F8">
        <w:trPr>
          <w:cantSplit/>
          <w:jc w:val="center"/>
        </w:trPr>
        <w:tc>
          <w:tcPr>
            <w:tcW w:w="2098" w:type="dxa"/>
            <w:tcMar>
              <w:left w:w="-1" w:type="dxa"/>
            </w:tcMar>
          </w:tcPr>
          <w:p w:rsidR="00F12C67" w:rsidRPr="00305BE5" w:rsidRDefault="00F12C67" w:rsidP="00BF133D">
            <w:pPr>
              <w:rPr>
                <w:i/>
                <w:lang w:val="es-ES_tradnl"/>
              </w:rPr>
            </w:pPr>
            <w:r w:rsidRPr="00305BE5">
              <w:rPr>
                <w:lang w:val="es-ES_tradnl"/>
              </w:rPr>
              <w:t>M/G/1</w:t>
            </w:r>
          </w:p>
        </w:tc>
        <w:tc>
          <w:tcPr>
            <w:tcW w:w="7824" w:type="dxa"/>
            <w:tcMar>
              <w:left w:w="-1" w:type="dxa"/>
            </w:tcMar>
          </w:tcPr>
          <w:p w:rsidR="00F12C67" w:rsidRPr="00305BE5" w:rsidRDefault="00F12C67" w:rsidP="004362EE">
            <w:pPr>
              <w:jc w:val="left"/>
              <w:rPr>
                <w:i/>
                <w:lang w:val="es-ES_tradnl"/>
              </w:rPr>
            </w:pPr>
            <w:r w:rsidRPr="00305BE5">
              <w:rPr>
                <w:lang w:val="es-ES_tradnl"/>
              </w:rPr>
              <w:t>Cola de espera de Poisson para servidor único de servicios generales de entrada</w:t>
            </w:r>
          </w:p>
        </w:tc>
      </w:tr>
      <w:tr w:rsidR="00F12C67" w:rsidRPr="00305BE5" w:rsidTr="009732F8">
        <w:trPr>
          <w:cantSplit/>
          <w:jc w:val="center"/>
        </w:trPr>
        <w:tc>
          <w:tcPr>
            <w:tcW w:w="2098" w:type="dxa"/>
            <w:tcMar>
              <w:left w:w="-1" w:type="dxa"/>
            </w:tcMar>
          </w:tcPr>
          <w:p w:rsidR="00F12C67" w:rsidRPr="00305BE5" w:rsidRDefault="00F12C67" w:rsidP="00BF133D">
            <w:pPr>
              <w:rPr>
                <w:i/>
                <w:lang w:val="es-ES_tradnl"/>
              </w:rPr>
            </w:pPr>
            <w:r w:rsidRPr="00305BE5">
              <w:rPr>
                <w:lang w:val="es-ES_tradnl"/>
              </w:rPr>
              <w:t>PAN</w:t>
            </w:r>
          </w:p>
        </w:tc>
        <w:tc>
          <w:tcPr>
            <w:tcW w:w="7824" w:type="dxa"/>
            <w:tcMar>
              <w:left w:w="-1" w:type="dxa"/>
            </w:tcMar>
          </w:tcPr>
          <w:p w:rsidR="00F12C67" w:rsidRPr="00305BE5" w:rsidRDefault="00F12C67" w:rsidP="00BF133D">
            <w:pPr>
              <w:rPr>
                <w:i/>
                <w:lang w:val="es-ES_tradnl"/>
              </w:rPr>
            </w:pPr>
            <w:r w:rsidRPr="00305BE5">
              <w:rPr>
                <w:lang w:val="es-ES_tradnl"/>
              </w:rPr>
              <w:t>Red de área personal</w:t>
            </w:r>
          </w:p>
        </w:tc>
      </w:tr>
      <w:tr w:rsidR="00F12C67" w:rsidRPr="00305BE5" w:rsidTr="009732F8">
        <w:trPr>
          <w:cantSplit/>
          <w:jc w:val="center"/>
        </w:trPr>
        <w:tc>
          <w:tcPr>
            <w:tcW w:w="2098" w:type="dxa"/>
            <w:tcMar>
              <w:left w:w="-1" w:type="dxa"/>
            </w:tcMar>
          </w:tcPr>
          <w:p w:rsidR="00F12C67" w:rsidRPr="00305BE5" w:rsidRDefault="00F12C67" w:rsidP="00BF133D">
            <w:pPr>
              <w:rPr>
                <w:i/>
                <w:lang w:val="es-ES_tradnl"/>
              </w:rPr>
            </w:pPr>
            <w:r w:rsidRPr="00305BE5">
              <w:rPr>
                <w:lang w:val="es-ES_tradnl"/>
              </w:rPr>
              <w:t>PS</w:t>
            </w:r>
          </w:p>
        </w:tc>
        <w:tc>
          <w:tcPr>
            <w:tcW w:w="7824" w:type="dxa"/>
            <w:tcMar>
              <w:left w:w="-1" w:type="dxa"/>
            </w:tcMar>
          </w:tcPr>
          <w:p w:rsidR="00F12C67" w:rsidRPr="00305BE5" w:rsidRDefault="00F12C67" w:rsidP="00BF133D">
            <w:pPr>
              <w:rPr>
                <w:i/>
                <w:lang w:val="es-ES_tradnl"/>
              </w:rPr>
            </w:pPr>
            <w:r w:rsidRPr="00305BE5">
              <w:rPr>
                <w:lang w:val="es-ES_tradnl"/>
              </w:rPr>
              <w:t>Conmutación de paquetes</w:t>
            </w:r>
          </w:p>
        </w:tc>
      </w:tr>
      <w:tr w:rsidR="00F12C67" w:rsidRPr="00305BE5" w:rsidTr="009732F8">
        <w:trPr>
          <w:cantSplit/>
          <w:jc w:val="center"/>
        </w:trPr>
        <w:tc>
          <w:tcPr>
            <w:tcW w:w="2098" w:type="dxa"/>
            <w:tcMar>
              <w:left w:w="-1" w:type="dxa"/>
            </w:tcMar>
          </w:tcPr>
          <w:p w:rsidR="00F12C67" w:rsidRPr="00305BE5" w:rsidRDefault="00F12C67" w:rsidP="00BF133D">
            <w:pPr>
              <w:rPr>
                <w:i/>
                <w:lang w:val="es-ES_tradnl"/>
              </w:rPr>
            </w:pPr>
            <w:r w:rsidRPr="00305BE5">
              <w:rPr>
                <w:lang w:val="es-ES_tradnl"/>
              </w:rPr>
              <w:t>QoS</w:t>
            </w:r>
          </w:p>
        </w:tc>
        <w:tc>
          <w:tcPr>
            <w:tcW w:w="7824" w:type="dxa"/>
            <w:tcMar>
              <w:left w:w="-1" w:type="dxa"/>
            </w:tcMar>
          </w:tcPr>
          <w:p w:rsidR="00F12C67" w:rsidRPr="00305BE5" w:rsidRDefault="00F12C67" w:rsidP="00BF133D">
            <w:pPr>
              <w:rPr>
                <w:i/>
                <w:lang w:val="es-ES_tradnl"/>
              </w:rPr>
            </w:pPr>
            <w:r w:rsidRPr="00305BE5">
              <w:rPr>
                <w:lang w:val="es-ES_tradnl"/>
              </w:rPr>
              <w:t>Calidad de servicio</w:t>
            </w:r>
          </w:p>
        </w:tc>
      </w:tr>
      <w:tr w:rsidR="00F12C67" w:rsidRPr="00305BE5" w:rsidTr="009732F8">
        <w:trPr>
          <w:cantSplit/>
          <w:jc w:val="center"/>
        </w:trPr>
        <w:tc>
          <w:tcPr>
            <w:tcW w:w="2098" w:type="dxa"/>
            <w:tcMar>
              <w:left w:w="-1" w:type="dxa"/>
            </w:tcMar>
          </w:tcPr>
          <w:p w:rsidR="00F12C67" w:rsidRPr="00305BE5" w:rsidRDefault="00F12C67" w:rsidP="00BF133D">
            <w:pPr>
              <w:rPr>
                <w:i/>
                <w:lang w:val="es-ES_tradnl"/>
              </w:rPr>
            </w:pPr>
            <w:r w:rsidRPr="00305BE5">
              <w:rPr>
                <w:lang w:val="es-ES_tradnl"/>
              </w:rPr>
              <w:t>RAN</w:t>
            </w:r>
          </w:p>
        </w:tc>
        <w:tc>
          <w:tcPr>
            <w:tcW w:w="7824" w:type="dxa"/>
            <w:tcMar>
              <w:left w:w="-1" w:type="dxa"/>
            </w:tcMar>
          </w:tcPr>
          <w:p w:rsidR="00F12C67" w:rsidRPr="00305BE5" w:rsidRDefault="00F12C67" w:rsidP="00BF133D">
            <w:pPr>
              <w:rPr>
                <w:i/>
                <w:lang w:val="es-ES_tradnl"/>
              </w:rPr>
            </w:pPr>
            <w:r w:rsidRPr="00305BE5">
              <w:rPr>
                <w:lang w:val="es-ES_tradnl"/>
              </w:rPr>
              <w:t>Red de acceso radioeléctrico</w:t>
            </w:r>
          </w:p>
        </w:tc>
      </w:tr>
      <w:tr w:rsidR="00F12C67" w:rsidRPr="00305BE5" w:rsidTr="009732F8">
        <w:trPr>
          <w:cantSplit/>
          <w:jc w:val="center"/>
        </w:trPr>
        <w:tc>
          <w:tcPr>
            <w:tcW w:w="2098" w:type="dxa"/>
            <w:tcMar>
              <w:left w:w="-1" w:type="dxa"/>
            </w:tcMar>
          </w:tcPr>
          <w:p w:rsidR="00F12C67" w:rsidRPr="00305BE5" w:rsidRDefault="00F12C67" w:rsidP="00BF133D">
            <w:pPr>
              <w:rPr>
                <w:i/>
                <w:lang w:val="es-ES_tradnl"/>
              </w:rPr>
            </w:pPr>
            <w:r w:rsidRPr="00305BE5">
              <w:rPr>
                <w:lang w:val="es-ES_tradnl"/>
              </w:rPr>
              <w:t>TAR</w:t>
            </w:r>
          </w:p>
        </w:tc>
        <w:tc>
          <w:tcPr>
            <w:tcW w:w="7824" w:type="dxa"/>
            <w:tcMar>
              <w:left w:w="-1" w:type="dxa"/>
            </w:tcMar>
          </w:tcPr>
          <w:p w:rsidR="00F12C67" w:rsidRPr="00305BE5" w:rsidRDefault="00F12C67" w:rsidP="00BF133D">
            <w:pPr>
              <w:rPr>
                <w:i/>
                <w:lang w:val="es-ES_tradnl"/>
              </w:rPr>
            </w:pPr>
            <w:r w:rsidRPr="00305BE5">
              <w:rPr>
                <w:lang w:val="es-ES_tradnl"/>
              </w:rPr>
              <w:t>Técnica de acceso radioeléctrico</w:t>
            </w:r>
          </w:p>
        </w:tc>
      </w:tr>
      <w:tr w:rsidR="00F12C67" w:rsidRPr="00305BE5" w:rsidTr="009732F8">
        <w:trPr>
          <w:cantSplit/>
          <w:jc w:val="center"/>
        </w:trPr>
        <w:tc>
          <w:tcPr>
            <w:tcW w:w="2098" w:type="dxa"/>
            <w:tcMar>
              <w:left w:w="-1" w:type="dxa"/>
            </w:tcMar>
          </w:tcPr>
          <w:p w:rsidR="00F12C67" w:rsidRPr="00305BE5" w:rsidRDefault="00F12C67" w:rsidP="00BF133D">
            <w:pPr>
              <w:rPr>
                <w:i/>
                <w:lang w:val="es-ES_tradnl"/>
              </w:rPr>
            </w:pPr>
            <w:r w:rsidRPr="00305BE5">
              <w:rPr>
                <w:lang w:val="es-ES_tradnl"/>
              </w:rPr>
              <w:t>VoD</w:t>
            </w:r>
          </w:p>
        </w:tc>
        <w:tc>
          <w:tcPr>
            <w:tcW w:w="7824" w:type="dxa"/>
            <w:tcMar>
              <w:left w:w="-1" w:type="dxa"/>
            </w:tcMar>
          </w:tcPr>
          <w:p w:rsidR="00F12C67" w:rsidRPr="00305BE5" w:rsidRDefault="00F12C67" w:rsidP="00BF133D">
            <w:pPr>
              <w:rPr>
                <w:i/>
                <w:lang w:val="es-ES_tradnl"/>
              </w:rPr>
            </w:pPr>
            <w:r w:rsidRPr="00305BE5">
              <w:rPr>
                <w:lang w:val="es-ES_tradnl"/>
              </w:rPr>
              <w:t>Vídeo por demanda</w:t>
            </w:r>
          </w:p>
        </w:tc>
      </w:tr>
      <w:tr w:rsidR="00F12C67" w:rsidRPr="00D76040" w:rsidTr="009732F8">
        <w:trPr>
          <w:cantSplit/>
          <w:jc w:val="center"/>
        </w:trPr>
        <w:tc>
          <w:tcPr>
            <w:tcW w:w="2098" w:type="dxa"/>
            <w:tcMar>
              <w:left w:w="-1" w:type="dxa"/>
            </w:tcMar>
          </w:tcPr>
          <w:p w:rsidR="00F12C67" w:rsidRPr="00305BE5" w:rsidRDefault="00F12C67" w:rsidP="00BF133D">
            <w:pPr>
              <w:rPr>
                <w:i/>
                <w:lang w:val="es-ES_tradnl"/>
              </w:rPr>
            </w:pPr>
            <w:r w:rsidRPr="00305BE5">
              <w:rPr>
                <w:lang w:val="es-ES_tradnl"/>
              </w:rPr>
              <w:t>VoIP</w:t>
            </w:r>
          </w:p>
        </w:tc>
        <w:tc>
          <w:tcPr>
            <w:tcW w:w="7824" w:type="dxa"/>
            <w:tcMar>
              <w:left w:w="-1" w:type="dxa"/>
            </w:tcMar>
          </w:tcPr>
          <w:p w:rsidR="00F12C67" w:rsidRPr="00305BE5" w:rsidRDefault="00F12C67" w:rsidP="00BF133D">
            <w:pPr>
              <w:rPr>
                <w:i/>
                <w:lang w:val="es-ES_tradnl"/>
              </w:rPr>
            </w:pPr>
            <w:r w:rsidRPr="00305BE5">
              <w:rPr>
                <w:lang w:val="es-ES_tradnl"/>
              </w:rPr>
              <w:t>Protocolo de transmisión de voz por Internet</w:t>
            </w:r>
          </w:p>
        </w:tc>
      </w:tr>
      <w:tr w:rsidR="00F12C67" w:rsidRPr="00D76040" w:rsidTr="009732F8">
        <w:trPr>
          <w:cantSplit/>
          <w:jc w:val="center"/>
        </w:trPr>
        <w:tc>
          <w:tcPr>
            <w:tcW w:w="2098" w:type="dxa"/>
            <w:tcMar>
              <w:left w:w="-1" w:type="dxa"/>
            </w:tcMar>
          </w:tcPr>
          <w:p w:rsidR="00F12C67" w:rsidRPr="00305BE5" w:rsidRDefault="00F12C67" w:rsidP="00BF133D">
            <w:pPr>
              <w:rPr>
                <w:i/>
                <w:lang w:val="es-ES_tradnl"/>
              </w:rPr>
            </w:pPr>
            <w:r w:rsidRPr="00305BE5">
              <w:rPr>
                <w:lang w:val="es-ES_tradnl"/>
              </w:rPr>
              <w:t>xDSL</w:t>
            </w:r>
          </w:p>
        </w:tc>
        <w:tc>
          <w:tcPr>
            <w:tcW w:w="7824" w:type="dxa"/>
            <w:tcMar>
              <w:left w:w="-1" w:type="dxa"/>
            </w:tcMar>
          </w:tcPr>
          <w:p w:rsidR="00F12C67" w:rsidRPr="00305BE5" w:rsidRDefault="00F12C67" w:rsidP="00BF133D">
            <w:pPr>
              <w:rPr>
                <w:i/>
                <w:lang w:val="es-ES_tradnl"/>
              </w:rPr>
            </w:pPr>
            <w:r w:rsidRPr="00305BE5">
              <w:rPr>
                <w:lang w:val="es-ES_tradnl"/>
              </w:rPr>
              <w:t xml:space="preserve">Línea de abonado digital </w:t>
            </w:r>
            <w:r w:rsidRPr="00305BE5">
              <w:rPr>
                <w:i/>
                <w:lang w:val="es-ES_tradnl"/>
              </w:rPr>
              <w:t>x</w:t>
            </w:r>
          </w:p>
        </w:tc>
      </w:tr>
      <w:tr w:rsidR="00F12C67" w:rsidRPr="00D76040" w:rsidTr="009732F8">
        <w:trPr>
          <w:cantSplit/>
          <w:jc w:val="center"/>
        </w:trPr>
        <w:tc>
          <w:tcPr>
            <w:tcW w:w="2098" w:type="dxa"/>
            <w:tcMar>
              <w:left w:w="-1" w:type="dxa"/>
            </w:tcMar>
          </w:tcPr>
          <w:p w:rsidR="00F12C67" w:rsidRPr="00305BE5" w:rsidRDefault="00F12C67" w:rsidP="00BF133D">
            <w:pPr>
              <w:spacing w:before="20" w:after="20"/>
              <w:rPr>
                <w:sz w:val="22"/>
                <w:lang w:val="es-ES_tradnl"/>
              </w:rPr>
            </w:pPr>
          </w:p>
        </w:tc>
        <w:tc>
          <w:tcPr>
            <w:tcW w:w="7824" w:type="dxa"/>
            <w:tcMar>
              <w:left w:w="-1" w:type="dxa"/>
            </w:tcMar>
          </w:tcPr>
          <w:p w:rsidR="00F12C67" w:rsidRPr="00305BE5" w:rsidRDefault="00F12C67" w:rsidP="00BF133D">
            <w:pPr>
              <w:spacing w:before="20" w:after="20"/>
              <w:rPr>
                <w:sz w:val="22"/>
                <w:lang w:val="es-ES_tradnl"/>
              </w:rPr>
            </w:pPr>
          </w:p>
        </w:tc>
      </w:tr>
    </w:tbl>
    <w:p w:rsidR="00F12C67" w:rsidRPr="00305BE5" w:rsidRDefault="00F12C67" w:rsidP="00F12C67">
      <w:pPr>
        <w:rPr>
          <w:lang w:val="es-ES_tradnl"/>
        </w:rPr>
      </w:pPr>
    </w:p>
    <w:tbl>
      <w:tblPr>
        <w:tblW w:w="0" w:type="auto"/>
        <w:jc w:val="center"/>
        <w:tblLayout w:type="fixed"/>
        <w:tblLook w:val="01E0" w:firstRow="1" w:lastRow="1" w:firstColumn="1" w:lastColumn="1" w:noHBand="0" w:noVBand="0"/>
      </w:tblPr>
      <w:tblGrid>
        <w:gridCol w:w="1984"/>
        <w:gridCol w:w="5726"/>
        <w:gridCol w:w="1984"/>
      </w:tblGrid>
      <w:tr w:rsidR="00F12C67" w:rsidRPr="00305BE5" w:rsidTr="001F432C">
        <w:trPr>
          <w:cantSplit/>
          <w:tblHeader/>
          <w:jc w:val="center"/>
        </w:trPr>
        <w:tc>
          <w:tcPr>
            <w:tcW w:w="1984" w:type="dxa"/>
            <w:tcMar>
              <w:left w:w="0" w:type="dxa"/>
            </w:tcMar>
          </w:tcPr>
          <w:p w:rsidR="00F12C67" w:rsidRPr="0026411D" w:rsidRDefault="00F12C67" w:rsidP="00BF133D">
            <w:pPr>
              <w:pStyle w:val="Headingb"/>
              <w:rPr>
                <w:iCs/>
                <w:lang w:val="es-ES_tradnl"/>
              </w:rPr>
            </w:pPr>
            <w:r w:rsidRPr="0026411D">
              <w:rPr>
                <w:iCs/>
                <w:lang w:val="es-ES_tradnl"/>
              </w:rPr>
              <w:lastRenderedPageBreak/>
              <w:t>Símbolo</w:t>
            </w:r>
            <w:r>
              <w:rPr>
                <w:iCs/>
                <w:lang w:val="es-ES_tradnl"/>
              </w:rPr>
              <w:t>:</w:t>
            </w:r>
          </w:p>
        </w:tc>
        <w:tc>
          <w:tcPr>
            <w:tcW w:w="5726" w:type="dxa"/>
            <w:tcMar>
              <w:left w:w="0" w:type="dxa"/>
            </w:tcMar>
          </w:tcPr>
          <w:p w:rsidR="00F12C67" w:rsidRPr="00305BE5" w:rsidRDefault="00F12C67" w:rsidP="00937F26">
            <w:pPr>
              <w:pStyle w:val="Headingb"/>
              <w:ind w:left="108"/>
              <w:jc w:val="left"/>
              <w:rPr>
                <w:lang w:val="es-ES_tradnl"/>
              </w:rPr>
            </w:pPr>
            <w:r w:rsidRPr="00305BE5">
              <w:rPr>
                <w:lang w:val="es-ES_tradnl"/>
              </w:rPr>
              <w:t>Descripción:</w:t>
            </w:r>
          </w:p>
        </w:tc>
        <w:tc>
          <w:tcPr>
            <w:tcW w:w="1984" w:type="dxa"/>
            <w:tcMar>
              <w:left w:w="0" w:type="dxa"/>
            </w:tcMar>
          </w:tcPr>
          <w:p w:rsidR="00F12C67" w:rsidRPr="00305BE5" w:rsidRDefault="00F12C67" w:rsidP="00937F26">
            <w:pPr>
              <w:pStyle w:val="Headingb"/>
              <w:ind w:left="108"/>
              <w:jc w:val="left"/>
              <w:rPr>
                <w:lang w:val="es-ES_tradnl"/>
              </w:rPr>
            </w:pPr>
            <w:r w:rsidRPr="00305BE5">
              <w:rPr>
                <w:lang w:val="es-ES_tradnl"/>
              </w:rPr>
              <w:t>Unidad:</w:t>
            </w:r>
          </w:p>
        </w:tc>
      </w:tr>
      <w:tr w:rsidR="00F12C67" w:rsidRPr="00305BE5" w:rsidTr="001F432C">
        <w:trPr>
          <w:cantSplit/>
          <w:jc w:val="center"/>
        </w:trPr>
        <w:tc>
          <w:tcPr>
            <w:tcW w:w="1984" w:type="dxa"/>
            <w:tcMar>
              <w:left w:w="0" w:type="dxa"/>
            </w:tcMar>
          </w:tcPr>
          <w:p w:rsidR="00F12C67" w:rsidRPr="00305BE5" w:rsidRDefault="00F12C67" w:rsidP="001E3658">
            <w:pPr>
              <w:keepNext/>
              <w:keepLines/>
              <w:rPr>
                <w:i/>
                <w:lang w:val="es-ES_tradnl"/>
              </w:rPr>
            </w:pPr>
            <w:r w:rsidRPr="00305BE5">
              <w:rPr>
                <w:i/>
                <w:lang w:val="es-ES_tradnl"/>
              </w:rPr>
              <w:t>a</w:t>
            </w:r>
            <w:r w:rsidRPr="00305BE5">
              <w:rPr>
                <w:i/>
                <w:szCs w:val="22"/>
                <w:vertAlign w:val="subscript"/>
                <w:lang w:val="es-ES_tradnl"/>
              </w:rPr>
              <w:t>n</w:t>
            </w:r>
          </w:p>
        </w:tc>
        <w:tc>
          <w:tcPr>
            <w:tcW w:w="5726" w:type="dxa"/>
            <w:tcMar>
              <w:left w:w="0" w:type="dxa"/>
            </w:tcMar>
          </w:tcPr>
          <w:p w:rsidR="00F12C67" w:rsidRPr="00305BE5" w:rsidRDefault="00F12C67" w:rsidP="001E3658">
            <w:pPr>
              <w:keepNext/>
              <w:keepLines/>
              <w:ind w:left="108"/>
              <w:jc w:val="left"/>
              <w:rPr>
                <w:i/>
                <w:lang w:val="es-ES_tradnl"/>
              </w:rPr>
            </w:pPr>
            <w:r w:rsidRPr="00305BE5">
              <w:rPr>
                <w:lang w:val="es-ES_tradnl"/>
              </w:rPr>
              <w:t>Coeficiente</w:t>
            </w:r>
          </w:p>
        </w:tc>
        <w:tc>
          <w:tcPr>
            <w:tcW w:w="1984" w:type="dxa"/>
            <w:tcMar>
              <w:left w:w="0" w:type="dxa"/>
            </w:tcMar>
          </w:tcPr>
          <w:p w:rsidR="00F12C67" w:rsidRPr="00305BE5" w:rsidRDefault="00F12C67" w:rsidP="001E3658">
            <w:pPr>
              <w:keepNext/>
              <w:keepLines/>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1E3658">
            <w:pPr>
              <w:keepNext/>
              <w:keepLines/>
              <w:rPr>
                <w:i/>
                <w:lang w:val="es-ES_tradnl"/>
              </w:rPr>
            </w:pPr>
            <w:r w:rsidRPr="00305BE5">
              <w:rPr>
                <w:i/>
                <w:lang w:val="es-ES_tradnl"/>
              </w:rPr>
              <w:t>A</w:t>
            </w:r>
            <w:r w:rsidRPr="00305BE5">
              <w:rPr>
                <w:i/>
                <w:vertAlign w:val="subscript"/>
                <w:lang w:val="es-ES_tradnl"/>
              </w:rPr>
              <w:t>d,p</w:t>
            </w:r>
          </w:p>
        </w:tc>
        <w:tc>
          <w:tcPr>
            <w:tcW w:w="5726" w:type="dxa"/>
            <w:tcMar>
              <w:left w:w="0" w:type="dxa"/>
            </w:tcMar>
          </w:tcPr>
          <w:p w:rsidR="00F12C67" w:rsidRPr="00305BE5" w:rsidRDefault="00F12C67" w:rsidP="001E3658">
            <w:pPr>
              <w:keepNext/>
              <w:keepLines/>
              <w:ind w:left="108"/>
              <w:jc w:val="left"/>
              <w:rPr>
                <w:i/>
                <w:lang w:val="es-ES_tradnl"/>
              </w:rPr>
            </w:pPr>
            <w:r w:rsidRPr="00305BE5">
              <w:rPr>
                <w:lang w:val="es-ES_tradnl"/>
              </w:rPr>
              <w:t xml:space="preserve">Superficie de célula del entorno radioeléctrico </w:t>
            </w:r>
            <w:r w:rsidRPr="00305BE5">
              <w:rPr>
                <w:i/>
                <w:lang w:val="es-ES_tradnl"/>
              </w:rPr>
              <w:t>p</w:t>
            </w:r>
            <w:r w:rsidRPr="00305BE5">
              <w:rPr>
                <w:lang w:val="es-ES_tradnl"/>
              </w:rPr>
              <w:t xml:space="preserve"> en la teledensidad </w:t>
            </w:r>
            <w:r w:rsidRPr="00305BE5">
              <w:rPr>
                <w:i/>
                <w:lang w:val="es-ES_tradnl"/>
              </w:rPr>
              <w:t>d</w:t>
            </w:r>
          </w:p>
        </w:tc>
        <w:tc>
          <w:tcPr>
            <w:tcW w:w="1984" w:type="dxa"/>
            <w:tcMar>
              <w:left w:w="0" w:type="dxa"/>
            </w:tcMar>
          </w:tcPr>
          <w:p w:rsidR="00F12C67" w:rsidRPr="00305BE5" w:rsidRDefault="00F12C67" w:rsidP="001E3658">
            <w:pPr>
              <w:keepNext/>
              <w:keepLines/>
              <w:ind w:left="108"/>
              <w:jc w:val="left"/>
              <w:rPr>
                <w:i/>
                <w:lang w:val="es-ES_tradnl"/>
              </w:rPr>
            </w:pPr>
            <w:r w:rsidRPr="00305BE5">
              <w:rPr>
                <w:lang w:val="es-ES_tradnl"/>
              </w:rPr>
              <w:t>km</w:t>
            </w:r>
            <w:r w:rsidRPr="00305BE5">
              <w:rPr>
                <w:vertAlign w:val="superscript"/>
                <w:lang w:val="es-ES_tradnl"/>
              </w:rPr>
              <w:t>2</w:t>
            </w:r>
          </w:p>
        </w:tc>
      </w:tr>
      <w:tr w:rsidR="00F12C67" w:rsidRPr="00305BE5" w:rsidTr="001F432C">
        <w:trPr>
          <w:cantSplit/>
          <w:jc w:val="center"/>
        </w:trPr>
        <w:tc>
          <w:tcPr>
            <w:tcW w:w="1984" w:type="dxa"/>
            <w:tcMar>
              <w:left w:w="0" w:type="dxa"/>
            </w:tcMar>
          </w:tcPr>
          <w:p w:rsidR="00F12C67" w:rsidRPr="00305BE5" w:rsidRDefault="00F12C67" w:rsidP="001E3658">
            <w:pPr>
              <w:keepNext/>
              <w:keepLines/>
              <w:rPr>
                <w:i/>
                <w:lang w:val="es-ES_tradnl"/>
              </w:rPr>
            </w:pPr>
            <w:r w:rsidRPr="00305BE5">
              <w:rPr>
                <w:i/>
                <w:lang w:val="es-ES_tradnl"/>
              </w:rPr>
              <w:t>b</w:t>
            </w:r>
            <w:r w:rsidRPr="00305BE5">
              <w:rPr>
                <w:i/>
                <w:szCs w:val="22"/>
                <w:vertAlign w:val="subscript"/>
                <w:lang w:val="es-ES_tradnl"/>
              </w:rPr>
              <w:t>n</w:t>
            </w:r>
          </w:p>
        </w:tc>
        <w:tc>
          <w:tcPr>
            <w:tcW w:w="5726" w:type="dxa"/>
            <w:tcMar>
              <w:left w:w="0" w:type="dxa"/>
            </w:tcMar>
          </w:tcPr>
          <w:p w:rsidR="00F12C67" w:rsidRPr="00305BE5" w:rsidRDefault="00F12C67" w:rsidP="001E3658">
            <w:pPr>
              <w:keepNext/>
              <w:keepLines/>
              <w:ind w:left="108"/>
              <w:jc w:val="left"/>
              <w:rPr>
                <w:i/>
                <w:lang w:val="es-ES_tradnl"/>
              </w:rPr>
            </w:pPr>
            <w:r w:rsidRPr="00305BE5">
              <w:rPr>
                <w:lang w:val="es-ES_tradnl"/>
              </w:rPr>
              <w:t>Coeficiente</w:t>
            </w:r>
          </w:p>
        </w:tc>
        <w:tc>
          <w:tcPr>
            <w:tcW w:w="1984" w:type="dxa"/>
            <w:tcMar>
              <w:left w:w="0" w:type="dxa"/>
            </w:tcMar>
          </w:tcPr>
          <w:p w:rsidR="00F12C67" w:rsidRPr="00305BE5" w:rsidRDefault="00F12C67" w:rsidP="001E3658">
            <w:pPr>
              <w:keepNext/>
              <w:keepLines/>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B</w:t>
            </w:r>
            <w:r w:rsidRPr="00305BE5">
              <w:rPr>
                <w:i/>
                <w:vertAlign w:val="subscript"/>
                <w:lang w:val="es-ES_tradnl" w:eastAsia="ja-JP"/>
              </w:rPr>
              <w: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Probabilidad de bloqueo de servicio con conmutación de</w:t>
            </w:r>
            <w:r w:rsidR="00937F26">
              <w:rPr>
                <w:lang w:val="es-ES_tradnl"/>
              </w:rPr>
              <w:t> </w:t>
            </w:r>
            <w:r w:rsidRPr="00305BE5">
              <w:rPr>
                <w:lang w:val="es-ES_tradnl"/>
              </w:rPr>
              <w:t xml:space="preserve">circuitos (procedimiento de reserva) categoría </w:t>
            </w:r>
            <w:r w:rsidRPr="00305BE5">
              <w:rPr>
                <w:i/>
                <w:lang w:val="es-ES_tradnl"/>
              </w:rPr>
              <w:t>n</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c</w:t>
            </w:r>
            <w:r w:rsidRPr="00305BE5">
              <w:rPr>
                <w:i/>
                <w:szCs w:val="22"/>
                <w:vertAlign w:val="subscript"/>
                <w:lang w:val="es-ES_tradnl"/>
              </w:rPr>
              <w: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Coeficiente</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b/>
                <w:i/>
                <w:lang w:val="es-ES_tradnl"/>
              </w:rPr>
            </w:pPr>
            <w:r w:rsidRPr="00305BE5">
              <w:rPr>
                <w:i/>
                <w:lang w:val="es-ES_tradnl" w:eastAsia="ja-JP"/>
              </w:rPr>
              <w:t>C</w:t>
            </w:r>
            <w:r w:rsidRPr="00305BE5">
              <w:rPr>
                <w:i/>
                <w:vertAlign w:val="subscript"/>
                <w:lang w:val="es-ES_tradnl" w:eastAsia="ja-JP"/>
              </w:rPr>
              <w:t>d,t,rat,p</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Requisito de capacidad en teledensidad </w:t>
            </w:r>
            <w:r w:rsidRPr="00305BE5">
              <w:rPr>
                <w:i/>
                <w:lang w:val="es-ES_tradnl"/>
              </w:rPr>
              <w:t>d</w:t>
            </w:r>
            <w:r w:rsidRPr="00305BE5">
              <w:rPr>
                <w:lang w:val="es-ES_tradnl"/>
              </w:rPr>
              <w:t xml:space="preserve"> e intervalo de tiempo </w:t>
            </w:r>
            <w:r w:rsidRPr="00305BE5">
              <w:rPr>
                <w:i/>
                <w:lang w:val="es-ES_tradnl"/>
              </w:rPr>
              <w:t>t</w:t>
            </w:r>
            <w:r w:rsidRPr="00305BE5">
              <w:rPr>
                <w:lang w:val="es-ES_tradnl"/>
              </w:rPr>
              <w:t xml:space="preserve"> para </w:t>
            </w:r>
            <w:r w:rsidR="001F432C">
              <w:rPr>
                <w:lang w:val="es-ES_tradnl"/>
              </w:rPr>
              <w:t>GTAR </w:t>
            </w:r>
            <w:r w:rsidR="001F432C" w:rsidRPr="001F432C">
              <w:rPr>
                <w:i/>
                <w:lang w:val="es-ES_tradnl"/>
              </w:rPr>
              <w:t>rat</w:t>
            </w:r>
            <w:r w:rsidRPr="00305BE5">
              <w:rPr>
                <w:lang w:val="es-ES_tradnl"/>
              </w:rPr>
              <w:t xml:space="preserve"> en el entorno radioeléctrico </w:t>
            </w:r>
            <w:r w:rsidRPr="00305BE5">
              <w:rPr>
                <w:i/>
                <w:lang w:val="es-ES_tradnl"/>
              </w:rPr>
              <w:t>p</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bit/s/célula</w:t>
            </w:r>
          </w:p>
        </w:tc>
      </w:tr>
      <w:tr w:rsidR="00F12C67" w:rsidRPr="00305BE5" w:rsidTr="001F432C">
        <w:trPr>
          <w:cantSplit/>
          <w:jc w:val="center"/>
        </w:trPr>
        <w:tc>
          <w:tcPr>
            <w:tcW w:w="1984" w:type="dxa"/>
            <w:tcMar>
              <w:left w:w="0" w:type="dxa"/>
            </w:tcMar>
          </w:tcPr>
          <w:p w:rsidR="00F12C67" w:rsidRPr="00305BE5" w:rsidRDefault="00F12C67" w:rsidP="00BF133D">
            <w:pPr>
              <w:rPr>
                <w:b/>
                <w:i/>
                <w:lang w:val="es-ES_tradnl"/>
              </w:rPr>
            </w:pPr>
            <w:r w:rsidRPr="00305BE5">
              <w:rPr>
                <w:i/>
                <w:lang w:val="es-ES_tradnl" w:eastAsia="ja-JP"/>
              </w:rPr>
              <w:t>C</w:t>
            </w:r>
            <w:r w:rsidRPr="00305BE5">
              <w:rPr>
                <w:i/>
                <w:vertAlign w:val="subscript"/>
                <w:lang w:val="es-ES_tradnl" w:eastAsia="ja-JP"/>
              </w:rPr>
              <w:t>d,t,rat,p,cs</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Requisito de capacidad para conmutación de circuitos en teledensidad </w:t>
            </w:r>
            <w:r w:rsidRPr="00305BE5">
              <w:rPr>
                <w:i/>
                <w:lang w:val="es-ES_tradnl"/>
              </w:rPr>
              <w:t>d</w:t>
            </w:r>
            <w:r w:rsidRPr="00305BE5">
              <w:rPr>
                <w:lang w:val="es-ES_tradnl"/>
              </w:rPr>
              <w:t xml:space="preserve"> e intervalo de tiempo </w:t>
            </w:r>
            <w:r w:rsidRPr="00305BE5">
              <w:rPr>
                <w:i/>
                <w:lang w:val="es-ES_tradnl"/>
              </w:rPr>
              <w:t>t</w:t>
            </w:r>
            <w:r w:rsidRPr="00305BE5">
              <w:rPr>
                <w:lang w:val="es-ES_tradnl"/>
              </w:rPr>
              <w:t xml:space="preserve"> para </w:t>
            </w:r>
            <w:r w:rsidR="001F432C">
              <w:rPr>
                <w:lang w:val="es-ES_tradnl"/>
              </w:rPr>
              <w:t>GTAR </w:t>
            </w:r>
            <w:r w:rsidR="001F432C" w:rsidRPr="001F432C">
              <w:rPr>
                <w:i/>
                <w:lang w:val="es-ES_tradnl"/>
              </w:rPr>
              <w:t>rat</w:t>
            </w:r>
            <w:r w:rsidRPr="00305BE5">
              <w:rPr>
                <w:lang w:val="es-ES_tradnl"/>
              </w:rPr>
              <w:t xml:space="preserve"> en el entorno radioeléctrico </w:t>
            </w:r>
            <w:r w:rsidRPr="00305BE5">
              <w:rPr>
                <w:i/>
                <w:lang w:val="es-ES_tradnl"/>
              </w:rPr>
              <w:t>p</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bit/s/célula</w:t>
            </w:r>
          </w:p>
        </w:tc>
      </w:tr>
      <w:tr w:rsidR="00F12C67" w:rsidRPr="00305BE5" w:rsidTr="001F432C">
        <w:trPr>
          <w:cantSplit/>
          <w:jc w:val="center"/>
        </w:trPr>
        <w:tc>
          <w:tcPr>
            <w:tcW w:w="1984" w:type="dxa"/>
            <w:tcMar>
              <w:left w:w="0" w:type="dxa"/>
            </w:tcMar>
          </w:tcPr>
          <w:p w:rsidR="00F12C67" w:rsidRPr="00D76040" w:rsidRDefault="00F12C67" w:rsidP="00BF133D">
            <w:pPr>
              <w:rPr>
                <w:b/>
                <w:i/>
                <w:lang w:val="fr-CH"/>
              </w:rPr>
            </w:pPr>
            <w:r w:rsidRPr="00D76040">
              <w:rPr>
                <w:i/>
                <w:lang w:val="fr-CH" w:eastAsia="ja-JP"/>
              </w:rPr>
              <w:t>C</w:t>
            </w:r>
            <w:r w:rsidRPr="00D76040">
              <w:rPr>
                <w:i/>
                <w:vertAlign w:val="subscript"/>
                <w:lang w:val="fr-CH" w:eastAsia="ja-JP"/>
              </w:rPr>
              <w:t>d,t,rat,p,cs,DL</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Requisito de capacidad para conmutación de circuitos para enlaces descendentes en teledensidad </w:t>
            </w:r>
            <w:r w:rsidRPr="00305BE5">
              <w:rPr>
                <w:i/>
                <w:lang w:val="es-ES_tradnl"/>
              </w:rPr>
              <w:t>d</w:t>
            </w:r>
            <w:r w:rsidRPr="00305BE5">
              <w:rPr>
                <w:lang w:val="es-ES_tradnl"/>
              </w:rPr>
              <w:t xml:space="preserve"> e intervalo de tiempo </w:t>
            </w:r>
            <w:r w:rsidRPr="00305BE5">
              <w:rPr>
                <w:i/>
                <w:lang w:val="es-ES_tradnl"/>
              </w:rPr>
              <w:t>t</w:t>
            </w:r>
            <w:r w:rsidRPr="00305BE5">
              <w:rPr>
                <w:lang w:val="es-ES_tradnl"/>
              </w:rPr>
              <w:t xml:space="preserve"> para </w:t>
            </w:r>
            <w:r w:rsidR="001F432C">
              <w:rPr>
                <w:lang w:val="es-ES_tradnl"/>
              </w:rPr>
              <w:t>GTAR </w:t>
            </w:r>
            <w:r w:rsidR="001F432C" w:rsidRPr="001F432C">
              <w:rPr>
                <w:i/>
                <w:lang w:val="es-ES_tradnl"/>
              </w:rPr>
              <w:t>rat</w:t>
            </w:r>
            <w:r w:rsidRPr="00305BE5">
              <w:rPr>
                <w:lang w:val="es-ES_tradnl"/>
              </w:rPr>
              <w:t xml:space="preserve"> en el entorno radioeléctrico </w:t>
            </w:r>
            <w:r w:rsidRPr="00305BE5">
              <w:rPr>
                <w:i/>
                <w:lang w:val="es-ES_tradnl"/>
              </w:rPr>
              <w:t>p</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bit/s/célula</w:t>
            </w:r>
          </w:p>
        </w:tc>
      </w:tr>
      <w:tr w:rsidR="00F12C67" w:rsidRPr="00305BE5" w:rsidTr="001F432C">
        <w:trPr>
          <w:cantSplit/>
          <w:jc w:val="center"/>
        </w:trPr>
        <w:tc>
          <w:tcPr>
            <w:tcW w:w="1984" w:type="dxa"/>
            <w:tcMar>
              <w:left w:w="0" w:type="dxa"/>
            </w:tcMar>
          </w:tcPr>
          <w:p w:rsidR="00F12C67" w:rsidRPr="00D76040" w:rsidRDefault="00F12C67" w:rsidP="00BF133D">
            <w:pPr>
              <w:rPr>
                <w:b/>
                <w:i/>
                <w:lang w:val="fr-CH"/>
              </w:rPr>
            </w:pPr>
            <w:r w:rsidRPr="00D76040">
              <w:rPr>
                <w:i/>
                <w:lang w:val="fr-CH" w:eastAsia="ja-JP"/>
              </w:rPr>
              <w:t>C</w:t>
            </w:r>
            <w:r w:rsidRPr="00D76040">
              <w:rPr>
                <w:i/>
                <w:vertAlign w:val="subscript"/>
                <w:lang w:val="fr-CH" w:eastAsia="ja-JP"/>
              </w:rPr>
              <w:t>d,t,rat,p,cs,UL</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Requisito de capacidad para conmutación de circuitos para enlaces ascendentes en teledensidad </w:t>
            </w:r>
            <w:r w:rsidRPr="00305BE5">
              <w:rPr>
                <w:i/>
                <w:lang w:val="es-ES_tradnl"/>
              </w:rPr>
              <w:t>d</w:t>
            </w:r>
            <w:r w:rsidRPr="00305BE5">
              <w:rPr>
                <w:lang w:val="es-ES_tradnl"/>
              </w:rPr>
              <w:t xml:space="preserve"> e intervalo de tiempo t para </w:t>
            </w:r>
            <w:r w:rsidR="001F432C">
              <w:rPr>
                <w:lang w:val="es-ES_tradnl"/>
              </w:rPr>
              <w:t>GTAR </w:t>
            </w:r>
            <w:r w:rsidR="001F432C" w:rsidRPr="001F432C">
              <w:rPr>
                <w:i/>
                <w:lang w:val="es-ES_tradnl"/>
              </w:rPr>
              <w:t>rat</w:t>
            </w:r>
            <w:r w:rsidRPr="00305BE5">
              <w:rPr>
                <w:lang w:val="es-ES_tradnl"/>
              </w:rPr>
              <w:t xml:space="preserve"> en el entorno radioeléctrico </w:t>
            </w:r>
            <w:r w:rsidRPr="00305BE5">
              <w:rPr>
                <w:i/>
                <w:lang w:val="es-ES_tradnl"/>
              </w:rPr>
              <w:t>p</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bit/s/célula</w:t>
            </w:r>
          </w:p>
        </w:tc>
      </w:tr>
      <w:tr w:rsidR="00F12C67" w:rsidRPr="00305BE5" w:rsidTr="001F432C">
        <w:trPr>
          <w:cantSplit/>
          <w:jc w:val="center"/>
        </w:trPr>
        <w:tc>
          <w:tcPr>
            <w:tcW w:w="1984" w:type="dxa"/>
            <w:tcMar>
              <w:left w:w="0" w:type="dxa"/>
            </w:tcMar>
          </w:tcPr>
          <w:p w:rsidR="00F12C67" w:rsidRPr="00305BE5" w:rsidRDefault="00F12C67" w:rsidP="00BF133D">
            <w:pPr>
              <w:rPr>
                <w:b/>
                <w:i/>
                <w:lang w:val="es-ES_tradnl"/>
              </w:rPr>
            </w:pPr>
            <w:r w:rsidRPr="00305BE5">
              <w:rPr>
                <w:i/>
                <w:lang w:val="es-ES_tradnl" w:eastAsia="ja-JP"/>
              </w:rPr>
              <w:t>C</w:t>
            </w:r>
            <w:r w:rsidRPr="00305BE5">
              <w:rPr>
                <w:i/>
                <w:vertAlign w:val="subscript"/>
                <w:lang w:val="es-ES_tradnl" w:eastAsia="ja-JP"/>
              </w:rPr>
              <w:t>d,t,rat,p,ps</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Requisito de capacidad para conmutación de paquetes para teledensidad </w:t>
            </w:r>
            <w:r w:rsidRPr="00305BE5">
              <w:rPr>
                <w:i/>
                <w:lang w:val="es-ES_tradnl"/>
              </w:rPr>
              <w:t>d</w:t>
            </w:r>
            <w:r w:rsidRPr="00305BE5">
              <w:rPr>
                <w:lang w:val="es-ES_tradnl"/>
              </w:rPr>
              <w:t xml:space="preserve"> e intervalo de tiempo </w:t>
            </w:r>
            <w:r w:rsidRPr="00305BE5">
              <w:rPr>
                <w:i/>
                <w:lang w:val="es-ES_tradnl"/>
              </w:rPr>
              <w:t>t</w:t>
            </w:r>
            <w:r w:rsidRPr="00305BE5">
              <w:rPr>
                <w:lang w:val="es-ES_tradnl"/>
              </w:rPr>
              <w:t xml:space="preserve"> para </w:t>
            </w:r>
            <w:r w:rsidR="001F432C">
              <w:rPr>
                <w:lang w:val="es-ES_tradnl"/>
              </w:rPr>
              <w:t>GTAR </w:t>
            </w:r>
            <w:r w:rsidR="001F432C" w:rsidRPr="001F432C">
              <w:rPr>
                <w:i/>
                <w:lang w:val="es-ES_tradnl"/>
              </w:rPr>
              <w:t>rat</w:t>
            </w:r>
            <w:r w:rsidRPr="00305BE5">
              <w:rPr>
                <w:lang w:val="es-ES_tradnl"/>
              </w:rPr>
              <w:t xml:space="preserve"> en el entorno radioeléctrico </w:t>
            </w:r>
            <w:r w:rsidRPr="00305BE5">
              <w:rPr>
                <w:i/>
                <w:lang w:val="es-ES_tradnl"/>
              </w:rPr>
              <w:t>p</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bit/s/célula</w:t>
            </w:r>
          </w:p>
        </w:tc>
      </w:tr>
      <w:tr w:rsidR="00F12C67" w:rsidRPr="00305BE5" w:rsidTr="001F432C">
        <w:trPr>
          <w:cantSplit/>
          <w:jc w:val="center"/>
        </w:trPr>
        <w:tc>
          <w:tcPr>
            <w:tcW w:w="1984" w:type="dxa"/>
            <w:tcMar>
              <w:left w:w="0" w:type="dxa"/>
            </w:tcMar>
          </w:tcPr>
          <w:p w:rsidR="00F12C67" w:rsidRPr="00D76040" w:rsidRDefault="00F12C67" w:rsidP="00BF133D">
            <w:pPr>
              <w:rPr>
                <w:b/>
                <w:i/>
                <w:lang w:val="fr-CH"/>
              </w:rPr>
            </w:pPr>
            <w:r w:rsidRPr="00D76040">
              <w:rPr>
                <w:i/>
                <w:lang w:val="fr-CH" w:eastAsia="ja-JP"/>
              </w:rPr>
              <w:t>C</w:t>
            </w:r>
            <w:r w:rsidRPr="00D76040">
              <w:rPr>
                <w:i/>
                <w:vertAlign w:val="subscript"/>
                <w:lang w:val="fr-CH" w:eastAsia="ja-JP"/>
              </w:rPr>
              <w:t>d,t,rat,p,ps,DL</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Requisito de capacidad para conmutación de paquetes para enlace descendente en teledensidad </w:t>
            </w:r>
            <w:r w:rsidRPr="00305BE5">
              <w:rPr>
                <w:i/>
                <w:lang w:val="es-ES_tradnl"/>
              </w:rPr>
              <w:t>d</w:t>
            </w:r>
            <w:r w:rsidRPr="00305BE5">
              <w:rPr>
                <w:lang w:val="es-ES_tradnl"/>
              </w:rPr>
              <w:t xml:space="preserve"> e intervalo de tiempo </w:t>
            </w:r>
            <w:r w:rsidRPr="00305BE5">
              <w:rPr>
                <w:i/>
                <w:lang w:val="es-ES_tradnl"/>
              </w:rPr>
              <w:t>t</w:t>
            </w:r>
            <w:r w:rsidRPr="00305BE5">
              <w:rPr>
                <w:lang w:val="es-ES_tradnl"/>
              </w:rPr>
              <w:t xml:space="preserve"> para </w:t>
            </w:r>
            <w:r w:rsidR="001F432C">
              <w:rPr>
                <w:lang w:val="es-ES_tradnl"/>
              </w:rPr>
              <w:t>GTAR </w:t>
            </w:r>
            <w:r w:rsidR="001F432C" w:rsidRPr="001F432C">
              <w:rPr>
                <w:i/>
                <w:lang w:val="es-ES_tradnl"/>
              </w:rPr>
              <w:t>rat</w:t>
            </w:r>
            <w:r w:rsidRPr="00305BE5">
              <w:rPr>
                <w:lang w:val="es-ES_tradnl"/>
              </w:rPr>
              <w:t xml:space="preserve"> en el entorno radioeléctrico </w:t>
            </w:r>
            <w:r w:rsidRPr="00305BE5">
              <w:rPr>
                <w:i/>
                <w:lang w:val="es-ES_tradnl"/>
              </w:rPr>
              <w:t>p</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bit/s/célula</w:t>
            </w:r>
          </w:p>
        </w:tc>
      </w:tr>
      <w:tr w:rsidR="00F12C67" w:rsidRPr="00305BE5" w:rsidTr="001F432C">
        <w:trPr>
          <w:cantSplit/>
          <w:jc w:val="center"/>
        </w:trPr>
        <w:tc>
          <w:tcPr>
            <w:tcW w:w="1984" w:type="dxa"/>
            <w:tcMar>
              <w:left w:w="0" w:type="dxa"/>
            </w:tcMar>
          </w:tcPr>
          <w:p w:rsidR="00F12C67" w:rsidRPr="00D76040" w:rsidRDefault="00F12C67" w:rsidP="00BF133D">
            <w:pPr>
              <w:rPr>
                <w:b/>
                <w:i/>
                <w:lang w:val="fr-CH"/>
              </w:rPr>
            </w:pPr>
            <w:r w:rsidRPr="00D76040">
              <w:rPr>
                <w:i/>
                <w:lang w:val="fr-CH" w:eastAsia="ja-JP"/>
              </w:rPr>
              <w:t>C</w:t>
            </w:r>
            <w:r w:rsidRPr="00D76040">
              <w:rPr>
                <w:i/>
                <w:vertAlign w:val="subscript"/>
                <w:lang w:val="fr-CH" w:eastAsia="ja-JP"/>
              </w:rPr>
              <w:t>d,t,rat,p,ps,UL</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Requisito de capacidad para conmutación de paquetes para enlace ascendente en teledensidad </w:t>
            </w:r>
            <w:r w:rsidRPr="00305BE5">
              <w:rPr>
                <w:i/>
                <w:lang w:val="es-ES_tradnl"/>
              </w:rPr>
              <w:t>d</w:t>
            </w:r>
            <w:r w:rsidRPr="00305BE5">
              <w:rPr>
                <w:lang w:val="es-ES_tradnl"/>
              </w:rPr>
              <w:t xml:space="preserve"> e intervalo de tiempo </w:t>
            </w:r>
            <w:r w:rsidRPr="00305BE5">
              <w:rPr>
                <w:i/>
                <w:lang w:val="es-ES_tradnl"/>
              </w:rPr>
              <w:t>t</w:t>
            </w:r>
            <w:r w:rsidRPr="00305BE5">
              <w:rPr>
                <w:lang w:val="es-ES_tradnl"/>
              </w:rPr>
              <w:t xml:space="preserve"> para </w:t>
            </w:r>
            <w:r w:rsidR="001F432C">
              <w:rPr>
                <w:lang w:val="es-ES_tradnl"/>
              </w:rPr>
              <w:t>GTAR </w:t>
            </w:r>
            <w:r w:rsidR="001F432C" w:rsidRPr="001F432C">
              <w:rPr>
                <w:i/>
                <w:lang w:val="es-ES_tradnl"/>
              </w:rPr>
              <w:t>rat</w:t>
            </w:r>
            <w:r w:rsidRPr="00305BE5">
              <w:rPr>
                <w:lang w:val="es-ES_tradnl"/>
              </w:rPr>
              <w:t xml:space="preserve"> en el entorno radioeléctrico </w:t>
            </w:r>
            <w:r w:rsidRPr="00305BE5">
              <w:rPr>
                <w:i/>
                <w:lang w:val="es-ES_tradnl"/>
              </w:rPr>
              <w:t>p</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bit/s/célula</w:t>
            </w:r>
          </w:p>
        </w:tc>
      </w:tr>
      <w:tr w:rsidR="00F12C67" w:rsidRPr="00305BE5" w:rsidTr="001F432C">
        <w:trPr>
          <w:cantSplit/>
          <w:jc w:val="center"/>
        </w:trPr>
        <w:tc>
          <w:tcPr>
            <w:tcW w:w="1984" w:type="dxa"/>
            <w:tcMar>
              <w:left w:w="0" w:type="dxa"/>
            </w:tcMar>
          </w:tcPr>
          <w:p w:rsidR="00F12C67" w:rsidRPr="00305BE5" w:rsidRDefault="00440AF8" w:rsidP="00BF133D">
            <w:pPr>
              <w:rPr>
                <w:i/>
                <w:iCs/>
                <w:lang w:val="es-ES_tradnl"/>
              </w:rPr>
            </w:pPr>
            <w:r>
              <w:rPr>
                <w:i/>
                <w:iCs/>
                <w:lang w:val="es-ES_tradnl"/>
              </w:rPr>
              <w:t>d</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Índice de teledensidad</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iCs/>
                <w:lang w:val="es-ES_tradnl"/>
              </w:rPr>
            </w:pPr>
            <w:r w:rsidRPr="00305BE5">
              <w:rPr>
                <w:i/>
                <w:iCs/>
                <w:lang w:val="es-ES_tradnl"/>
              </w:rPr>
              <w:t>d</w:t>
            </w:r>
            <w:r w:rsidRPr="00305BE5">
              <w:rPr>
                <w:i/>
                <w:szCs w:val="22"/>
                <w:vertAlign w:val="subscript"/>
                <w:lang w:val="es-ES_tradnl"/>
              </w:rPr>
              <w: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Coeficiente</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D</w:t>
            </w:r>
            <w:r w:rsidRPr="00305BE5">
              <w:rPr>
                <w:i/>
                <w:vertAlign w:val="subscript"/>
                <w:lang w:val="es-ES_tradnl"/>
              </w:rPr>
              <w: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Retardo medio requerido de la categoría de servicio </w:t>
            </w:r>
            <w:r w:rsidRPr="00305BE5">
              <w:rPr>
                <w:i/>
                <w:lang w:val="es-ES_tradnl"/>
              </w:rPr>
              <w:t>n</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s/paquete</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F</w:t>
            </w:r>
            <w:r w:rsidRPr="00305BE5">
              <w:rPr>
                <w:i/>
                <w:vertAlign w:val="subscript"/>
                <w:lang w:val="es-ES_tradnl"/>
              </w:rPr>
              <w:t>d,rat</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Necesidad de espectro total para </w:t>
            </w:r>
            <w:r w:rsidR="001F432C">
              <w:rPr>
                <w:lang w:val="es-ES_tradnl"/>
              </w:rPr>
              <w:t>GTAR </w:t>
            </w:r>
            <w:r w:rsidR="001F432C" w:rsidRPr="001F432C">
              <w:rPr>
                <w:i/>
                <w:lang w:val="es-ES_tradnl"/>
              </w:rPr>
              <w:t>rat</w:t>
            </w:r>
            <w:r w:rsidRPr="00305BE5">
              <w:rPr>
                <w:lang w:val="es-ES_tradnl"/>
              </w:rPr>
              <w:t xml:space="preserve"> en teledensidad </w:t>
            </w:r>
            <w:r w:rsidRPr="00305BE5">
              <w:rPr>
                <w:i/>
                <w:lang w:val="es-ES_tradnl"/>
              </w:rPr>
              <w:t>d</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Hz</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F</w:t>
            </w:r>
            <w:r w:rsidRPr="00305BE5">
              <w:rPr>
                <w:i/>
                <w:vertAlign w:val="subscript"/>
                <w:lang w:val="es-ES_tradnl"/>
              </w:rPr>
              <w:t>d,FSU</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Necesidad de espectro total para GTAR con función FSU en teledensidad </w:t>
            </w:r>
            <w:r w:rsidRPr="00305BE5">
              <w:rPr>
                <w:i/>
                <w:lang w:val="es-ES_tradnl"/>
              </w:rPr>
              <w:t>d</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Hz</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F</w:t>
            </w:r>
            <w:r w:rsidRPr="00305BE5">
              <w:rPr>
                <w:i/>
                <w:vertAlign w:val="subscript"/>
                <w:lang w:val="es-ES_tradnl"/>
              </w:rPr>
              <w:t>d,rat,nonFSU</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Necesidad de espectro total para </w:t>
            </w:r>
            <w:r w:rsidR="001F432C">
              <w:rPr>
                <w:lang w:val="es-ES_tradnl"/>
              </w:rPr>
              <w:t>GTAR </w:t>
            </w:r>
            <w:r w:rsidR="001F432C" w:rsidRPr="001F432C">
              <w:rPr>
                <w:i/>
                <w:lang w:val="es-ES_tradnl"/>
              </w:rPr>
              <w:t>rat</w:t>
            </w:r>
            <w:r w:rsidRPr="00305BE5">
              <w:rPr>
                <w:lang w:val="es-ES_tradnl"/>
              </w:rPr>
              <w:t xml:space="preserve"> </w:t>
            </w:r>
            <w:r w:rsidRPr="00305BE5">
              <w:rPr>
                <w:iCs/>
                <w:lang w:val="es-ES_tradnl"/>
              </w:rPr>
              <w:t>sin</w:t>
            </w:r>
            <w:r w:rsidRPr="00305BE5">
              <w:rPr>
                <w:lang w:val="es-ES_tradnl"/>
              </w:rPr>
              <w:t xml:space="preserve"> FSU en teledensidad </w:t>
            </w:r>
            <w:r w:rsidRPr="00305BE5">
              <w:rPr>
                <w:i/>
                <w:lang w:val="es-ES_tradnl"/>
              </w:rPr>
              <w:t>d</w:t>
            </w:r>
            <w:r w:rsidRPr="00305BE5">
              <w:rPr>
                <w:lang w:val="es-ES_tradnl"/>
              </w:rPr>
              <w:t xml:space="preserve">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Hz</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F</w:t>
            </w:r>
            <w:r w:rsidRPr="00305BE5">
              <w:rPr>
                <w:i/>
                <w:vertAlign w:val="subscript"/>
                <w:lang w:val="es-ES_tradnl"/>
              </w:rPr>
              <w:t>d,t,FSU</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Necesidad de espectro total para GTAR con FSU en teledensidad </w:t>
            </w:r>
            <w:r w:rsidRPr="00305BE5">
              <w:rPr>
                <w:i/>
                <w:lang w:val="es-ES_tradnl"/>
              </w:rPr>
              <w:t>d</w:t>
            </w:r>
            <w:r w:rsidRPr="00305BE5">
              <w:rPr>
                <w:iCs/>
                <w:lang w:val="es-ES_tradnl"/>
              </w:rPr>
              <w:t xml:space="preserve"> e intervalo de tiempo</w:t>
            </w:r>
            <w:r w:rsidRPr="00305BE5">
              <w:rPr>
                <w:lang w:val="es-ES_tradnl"/>
              </w:rPr>
              <w:t xml:space="preserve"> </w:t>
            </w:r>
            <w:r w:rsidRPr="00305BE5">
              <w:rPr>
                <w:i/>
                <w:lang w:val="es-ES_tradnl"/>
              </w:rPr>
              <w:t>t</w:t>
            </w:r>
            <w:r w:rsidRPr="00305BE5">
              <w:rPr>
                <w:lang w:val="es-ES_tradnl"/>
              </w:rPr>
              <w:t xml:space="preserve">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Hz</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F</w:t>
            </w:r>
            <w:r w:rsidRPr="00305BE5">
              <w:rPr>
                <w:i/>
                <w:vertAlign w:val="subscript"/>
                <w:lang w:val="es-ES_tradnl"/>
              </w:rPr>
              <w:t>d,t,rat</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Necesidad de espectro total para </w:t>
            </w:r>
            <w:r w:rsidR="001F432C">
              <w:rPr>
                <w:lang w:val="es-ES_tradnl"/>
              </w:rPr>
              <w:t>GTAR </w:t>
            </w:r>
            <w:r w:rsidR="001F432C" w:rsidRPr="001F432C">
              <w:rPr>
                <w:i/>
                <w:lang w:val="es-ES_tradnl"/>
              </w:rPr>
              <w:t>rat</w:t>
            </w:r>
            <w:r w:rsidRPr="00305BE5">
              <w:rPr>
                <w:lang w:val="es-ES_tradnl"/>
              </w:rPr>
              <w:t xml:space="preserve"> en teledensidad </w:t>
            </w:r>
            <w:r w:rsidRPr="00305BE5">
              <w:rPr>
                <w:i/>
                <w:lang w:val="es-ES_tradnl"/>
              </w:rPr>
              <w:t>d</w:t>
            </w:r>
            <w:r w:rsidRPr="00305BE5">
              <w:rPr>
                <w:iCs/>
                <w:lang w:val="es-ES_tradnl"/>
              </w:rPr>
              <w:t xml:space="preserve"> e intervalo de tiempo </w:t>
            </w:r>
            <w:r w:rsidRPr="00305BE5">
              <w:rPr>
                <w:i/>
                <w:lang w:val="es-ES_tradnl"/>
              </w:rPr>
              <w:t>t</w:t>
            </w:r>
            <w:r w:rsidRPr="00305BE5">
              <w:rPr>
                <w:lang w:val="es-ES_tradnl"/>
              </w:rPr>
              <w:t xml:space="preserve">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Hz</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lastRenderedPageBreak/>
              <w:t>F</w:t>
            </w:r>
            <w:r w:rsidRPr="00305BE5">
              <w:rPr>
                <w:i/>
                <w:vertAlign w:val="subscript"/>
                <w:lang w:val="es-ES_tradnl"/>
              </w:rPr>
              <w:t>d,t,rat,p</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Necesidad de espectro para </w:t>
            </w:r>
            <w:r w:rsidR="001F432C">
              <w:rPr>
                <w:lang w:val="es-ES_tradnl"/>
              </w:rPr>
              <w:t>GTAR </w:t>
            </w:r>
            <w:r w:rsidR="001F432C" w:rsidRPr="001F432C">
              <w:rPr>
                <w:i/>
                <w:lang w:val="es-ES_tradnl"/>
              </w:rPr>
              <w:t>rat</w:t>
            </w:r>
            <w:r w:rsidRPr="00305BE5">
              <w:rPr>
                <w:lang w:val="es-ES_tradnl"/>
              </w:rPr>
              <w:t xml:space="preserve"> en teledensidad </w:t>
            </w:r>
            <w:r w:rsidRPr="00305BE5">
              <w:rPr>
                <w:i/>
                <w:lang w:val="es-ES_tradnl"/>
              </w:rPr>
              <w:t>d</w:t>
            </w:r>
            <w:r w:rsidRPr="00305BE5">
              <w:rPr>
                <w:lang w:val="es-ES_tradnl"/>
              </w:rPr>
              <w:t xml:space="preserve">, intervalo de tiempo </w:t>
            </w:r>
            <w:r w:rsidRPr="00305BE5">
              <w:rPr>
                <w:i/>
                <w:lang w:val="es-ES_tradnl"/>
              </w:rPr>
              <w:t>t</w:t>
            </w:r>
            <w:r w:rsidRPr="00305BE5">
              <w:rPr>
                <w:lang w:val="es-ES_tradnl"/>
              </w:rPr>
              <w:t xml:space="preserve"> y entorno radioeléctrico </w:t>
            </w:r>
            <w:r w:rsidRPr="00305BE5">
              <w:rPr>
                <w:i/>
                <w:lang w:val="es-ES_tradnl"/>
              </w:rPr>
              <w:t>p</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Hz</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F</w:t>
            </w:r>
            <w:r w:rsidRPr="00305BE5">
              <w:rPr>
                <w:i/>
                <w:vertAlign w:val="subscript"/>
                <w:lang w:val="es-ES_tradnl"/>
              </w:rPr>
              <w:t>d,t,rat,p,mm</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Necesidad de espectro para multidifusión móvil en </w:t>
            </w:r>
            <w:r w:rsidR="001F432C">
              <w:rPr>
                <w:lang w:val="es-ES_tradnl"/>
              </w:rPr>
              <w:t>GTAR </w:t>
            </w:r>
            <w:r w:rsidR="001F432C" w:rsidRPr="001F432C">
              <w:rPr>
                <w:i/>
                <w:lang w:val="es-ES_tradnl"/>
              </w:rPr>
              <w:t>rat</w:t>
            </w:r>
            <w:r w:rsidRPr="00305BE5">
              <w:rPr>
                <w:lang w:val="es-ES_tradnl"/>
              </w:rPr>
              <w:t xml:space="preserve">, teledensidad </w:t>
            </w:r>
            <w:r w:rsidRPr="00305BE5">
              <w:rPr>
                <w:i/>
                <w:lang w:val="es-ES_tradnl"/>
              </w:rPr>
              <w:t>d</w:t>
            </w:r>
            <w:r w:rsidRPr="00305BE5">
              <w:rPr>
                <w:lang w:val="es-ES_tradnl"/>
              </w:rPr>
              <w:t xml:space="preserve">, intervalo de tiempo </w:t>
            </w:r>
            <w:r w:rsidRPr="00305BE5">
              <w:rPr>
                <w:i/>
                <w:lang w:val="es-ES_tradnl"/>
              </w:rPr>
              <w:t>t</w:t>
            </w:r>
            <w:r w:rsidRPr="00305BE5">
              <w:rPr>
                <w:lang w:val="es-ES_tradnl"/>
              </w:rPr>
              <w:t xml:space="preserve"> y entorno radioeléctrico </w:t>
            </w:r>
            <w:r w:rsidRPr="00305BE5">
              <w:rPr>
                <w:i/>
                <w:lang w:val="es-ES_tradnl"/>
              </w:rPr>
              <w:t>p</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Hz</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F</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Necesidad espectral total para todos los GTAR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Hz</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F</w:t>
            </w:r>
            <w:r w:rsidRPr="00305BE5">
              <w:rPr>
                <w:i/>
                <w:vertAlign w:val="subscript"/>
                <w:lang w:val="es-ES_tradnl"/>
              </w:rPr>
              <w:t>FSU</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Necesidad de espectro para los GTAR con FSU</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Hz</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F</w:t>
            </w:r>
            <w:r w:rsidRPr="00305BE5">
              <w:rPr>
                <w:i/>
                <w:vertAlign w:val="subscript"/>
                <w:lang w:val="es-ES_tradnl"/>
              </w:rPr>
              <w:t>rat</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Necesidad de espectro para </w:t>
            </w:r>
            <w:r w:rsidR="001F432C">
              <w:rPr>
                <w:lang w:val="es-ES_tradnl"/>
              </w:rPr>
              <w:t>GTAR </w:t>
            </w:r>
            <w:r w:rsidR="001F432C" w:rsidRPr="001F432C">
              <w:rPr>
                <w:i/>
                <w:lang w:val="es-ES_tradnl"/>
              </w:rPr>
              <w:t>rat</w:t>
            </w:r>
            <w:r w:rsidRPr="00305BE5">
              <w:rPr>
                <w:lang w:val="es-ES_tradnl"/>
              </w:rPr>
              <w:t xml:space="preserve"> sin FSU</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Hz</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F</w:t>
            </w:r>
            <w:r w:rsidRPr="00305BE5">
              <w:rPr>
                <w:i/>
                <w:vertAlign w:val="subscript"/>
                <w:lang w:val="es-ES_tradnl"/>
              </w:rPr>
              <w:t>rat,nonFSU</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Necesidad de espectro para </w:t>
            </w:r>
            <w:r w:rsidR="001F432C">
              <w:rPr>
                <w:lang w:val="es-ES_tradnl"/>
              </w:rPr>
              <w:t>GTAR </w:t>
            </w:r>
            <w:r w:rsidR="001F432C" w:rsidRPr="001F432C">
              <w:rPr>
                <w:i/>
                <w:lang w:val="es-ES_tradnl"/>
              </w:rPr>
              <w:t>rat</w:t>
            </w:r>
            <w:r w:rsidRPr="00305BE5">
              <w:rPr>
                <w:lang w:val="es-ES_tradnl"/>
              </w:rPr>
              <w:t xml:space="preserve"> sin FSU</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Hz</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FSU</w:t>
            </w:r>
            <w:r w:rsidRPr="00305BE5">
              <w:rPr>
                <w:i/>
                <w:szCs w:val="22"/>
                <w:vertAlign w:val="subscript"/>
                <w:lang w:val="es-ES_tradnl"/>
              </w:rPr>
              <w:t>marg</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Margen de imperfección de FSU (multiplicador)</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D76040"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G</w:t>
            </w:r>
          </w:p>
        </w:tc>
        <w:tc>
          <w:tcPr>
            <w:tcW w:w="5726" w:type="dxa"/>
            <w:tcMar>
              <w:left w:w="0" w:type="dxa"/>
            </w:tcMar>
          </w:tcPr>
          <w:p w:rsidR="00F12C67" w:rsidRPr="00305BE5" w:rsidRDefault="00F12C67" w:rsidP="00937F26">
            <w:pPr>
              <w:ind w:left="108"/>
              <w:jc w:val="left"/>
              <w:rPr>
                <w:i/>
                <w:lang w:val="es-ES_tradnl" w:eastAsia="ja-JP"/>
              </w:rPr>
            </w:pPr>
            <w:r w:rsidRPr="00305BE5">
              <w:rPr>
                <w:lang w:val="es-ES_tradnl" w:eastAsia="ja-JP"/>
              </w:rPr>
              <w:t xml:space="preserve">Función intermedia para cálculo de probabilidades de bloqueo </w:t>
            </w:r>
          </w:p>
        </w:tc>
        <w:tc>
          <w:tcPr>
            <w:tcW w:w="1984" w:type="dxa"/>
            <w:tcMar>
              <w:left w:w="0" w:type="dxa"/>
            </w:tcMar>
          </w:tcPr>
          <w:p w:rsidR="00F12C67" w:rsidRPr="00305BE5" w:rsidRDefault="00937F26" w:rsidP="00937F26">
            <w:pPr>
              <w:ind w:left="108"/>
              <w:jc w:val="left"/>
              <w:rPr>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G</w:t>
            </w:r>
            <w:r w:rsidRPr="00305BE5">
              <w:rPr>
                <w:i/>
                <w:vertAlign w:val="subscript"/>
                <w:lang w:val="es-ES_tradnl"/>
              </w:rPr>
              <w:t>rat</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Banda de guarda entre operadores para </w:t>
            </w:r>
            <w:r w:rsidR="001F432C">
              <w:rPr>
                <w:lang w:val="es-ES_tradnl"/>
              </w:rPr>
              <w:t>GTAR </w:t>
            </w:r>
            <w:r w:rsidR="001F432C" w:rsidRPr="001F432C">
              <w:rPr>
                <w:i/>
                <w:lang w:val="es-ES_tradnl"/>
              </w:rPr>
              <w:t>rat</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Hz</w:t>
            </w:r>
          </w:p>
        </w:tc>
      </w:tr>
      <w:tr w:rsidR="00F12C67" w:rsidRPr="00D76040" w:rsidTr="001F432C">
        <w:trPr>
          <w:cantSplit/>
          <w:jc w:val="center"/>
        </w:trPr>
        <w:tc>
          <w:tcPr>
            <w:tcW w:w="1984" w:type="dxa"/>
            <w:tcMar>
              <w:left w:w="0" w:type="dxa"/>
            </w:tcMar>
          </w:tcPr>
          <w:p w:rsidR="00F12C67" w:rsidRPr="00305BE5" w:rsidRDefault="00F12C67" w:rsidP="00BF133D">
            <w:pPr>
              <w:tabs>
                <w:tab w:val="right" w:pos="9611"/>
              </w:tabs>
              <w:rPr>
                <w:iCs/>
                <w:vertAlign w:val="subscript"/>
                <w:lang w:val="es-ES_tradnl"/>
              </w:rPr>
            </w:pPr>
            <w:r w:rsidRPr="00305BE5">
              <w:rPr>
                <w:iCs/>
                <w:lang w:val="es-ES_tradnl"/>
              </w:rPr>
              <w:t>GrnSpec</w:t>
            </w:r>
            <w:r w:rsidRPr="00590FDD">
              <w:rPr>
                <w:i/>
                <w:vertAlign w:val="subscript"/>
                <w:lang w:val="es-ES_tradnl"/>
              </w:rPr>
              <w:t>rat,p</w:t>
            </w:r>
          </w:p>
        </w:tc>
        <w:tc>
          <w:tcPr>
            <w:tcW w:w="5726" w:type="dxa"/>
            <w:tcMar>
              <w:left w:w="0" w:type="dxa"/>
            </w:tcMar>
          </w:tcPr>
          <w:p w:rsidR="00F12C67" w:rsidRPr="00305BE5" w:rsidRDefault="00F12C67" w:rsidP="00937F26">
            <w:pPr>
              <w:tabs>
                <w:tab w:val="right" w:pos="9611"/>
              </w:tabs>
              <w:ind w:left="108"/>
              <w:jc w:val="left"/>
              <w:rPr>
                <w:i/>
                <w:iCs/>
                <w:lang w:val="es-ES_tradnl"/>
              </w:rPr>
            </w:pPr>
            <w:r w:rsidRPr="00305BE5">
              <w:rPr>
                <w:lang w:val="es-ES_tradnl"/>
              </w:rPr>
              <w:t xml:space="preserve">Granularidad por operador para </w:t>
            </w:r>
            <w:r w:rsidR="001F432C">
              <w:rPr>
                <w:lang w:val="es-ES_tradnl"/>
              </w:rPr>
              <w:t>GTAR </w:t>
            </w:r>
            <w:r w:rsidR="001F432C" w:rsidRPr="001F432C">
              <w:rPr>
                <w:i/>
                <w:lang w:val="es-ES_tradnl"/>
              </w:rPr>
              <w:t>rat</w:t>
            </w:r>
            <w:r w:rsidRPr="00305BE5">
              <w:rPr>
                <w:lang w:val="es-ES_tradnl"/>
              </w:rPr>
              <w:t xml:space="preserve"> en el entorno radioeléctrico </w:t>
            </w:r>
            <w:r w:rsidRPr="00305BE5">
              <w:rPr>
                <w:i/>
                <w:iCs/>
                <w:lang w:val="es-ES_tradnl"/>
              </w:rPr>
              <w:t>p</w:t>
            </w:r>
          </w:p>
        </w:tc>
        <w:tc>
          <w:tcPr>
            <w:tcW w:w="1984" w:type="dxa"/>
            <w:tcMar>
              <w:left w:w="0" w:type="dxa"/>
            </w:tcMar>
          </w:tcPr>
          <w:p w:rsidR="00F12C67" w:rsidRPr="00305BE5" w:rsidRDefault="00937F26" w:rsidP="00937F26">
            <w:pPr>
              <w:ind w:left="108"/>
              <w:jc w:val="left"/>
              <w:rPr>
                <w:lang w:val="es-ES_tradnl"/>
              </w:rPr>
            </w:pPr>
            <w:r w:rsidRPr="00305BE5">
              <w:rPr>
                <w:lang w:val="es-ES_tradnl"/>
              </w:rPr>
              <w:t>Hz</w:t>
            </w:r>
          </w:p>
        </w:tc>
      </w:tr>
      <w:tr w:rsidR="009732F8" w:rsidRPr="00D76040" w:rsidTr="009732F8">
        <w:trPr>
          <w:cantSplit/>
          <w:trHeight w:val="20"/>
          <w:jc w:val="center"/>
        </w:trPr>
        <w:tc>
          <w:tcPr>
            <w:tcW w:w="1984" w:type="dxa"/>
            <w:tcMar>
              <w:left w:w="0" w:type="dxa"/>
            </w:tcMar>
          </w:tcPr>
          <w:p w:rsidR="009732F8" w:rsidRPr="00305BE5" w:rsidRDefault="009732F8" w:rsidP="009732F8">
            <w:pPr>
              <w:rPr>
                <w:b/>
                <w:i/>
                <w:lang w:val="es-ES_tradnl"/>
              </w:rPr>
            </w:pPr>
            <w:r w:rsidRPr="00305BE5">
              <w:rPr>
                <w:b/>
                <w:i/>
                <w:lang w:val="es-ES_tradnl"/>
              </w:rPr>
              <w:t>i</w:t>
            </w:r>
          </w:p>
        </w:tc>
        <w:tc>
          <w:tcPr>
            <w:tcW w:w="5726" w:type="dxa"/>
            <w:tcMar>
              <w:left w:w="0" w:type="dxa"/>
            </w:tcMar>
          </w:tcPr>
          <w:p w:rsidR="009732F8" w:rsidRPr="00305BE5" w:rsidRDefault="009732F8" w:rsidP="009732F8">
            <w:pPr>
              <w:ind w:left="108"/>
              <w:jc w:val="left"/>
              <w:rPr>
                <w:i/>
                <w:szCs w:val="22"/>
                <w:lang w:val="es-ES_tradnl"/>
              </w:rPr>
            </w:pPr>
            <w:r w:rsidRPr="00305BE5">
              <w:rPr>
                <w:szCs w:val="22"/>
                <w:lang w:val="es-ES_tradnl"/>
              </w:rPr>
              <w:t>Vector de estado del sistema en el cálculo de capacidad de circuitos conmutados</w:t>
            </w:r>
          </w:p>
        </w:tc>
        <w:tc>
          <w:tcPr>
            <w:tcW w:w="1984" w:type="dxa"/>
            <w:tcMar>
              <w:left w:w="0" w:type="dxa"/>
            </w:tcMar>
          </w:tcPr>
          <w:p w:rsidR="009732F8" w:rsidRPr="00305BE5" w:rsidRDefault="009732F8" w:rsidP="009732F8">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i</w:t>
            </w:r>
            <w:r w:rsidRPr="00305BE5">
              <w:rPr>
                <w:i/>
                <w:szCs w:val="22"/>
                <w:vertAlign w:val="subscript"/>
                <w:lang w:val="es-ES_tradnl"/>
              </w:rPr>
              <w:t>m</w:t>
            </w:r>
          </w:p>
        </w:tc>
        <w:tc>
          <w:tcPr>
            <w:tcW w:w="5726" w:type="dxa"/>
            <w:tcMar>
              <w:left w:w="0" w:type="dxa"/>
            </w:tcMar>
          </w:tcPr>
          <w:p w:rsidR="00F12C67" w:rsidRPr="00305BE5" w:rsidRDefault="00F12C67" w:rsidP="00937F26">
            <w:pPr>
              <w:ind w:left="108"/>
              <w:jc w:val="left"/>
              <w:rPr>
                <w:i/>
                <w:szCs w:val="22"/>
                <w:lang w:val="es-ES_tradnl"/>
              </w:rPr>
            </w:pPr>
            <w:r w:rsidRPr="00305BE5">
              <w:rPr>
                <w:szCs w:val="22"/>
                <w:lang w:val="es-ES_tradnl"/>
              </w:rPr>
              <w:t>Número de llamadas de clase m que están ocupando canales en el cálculo de capacidad de circuitos conmutados</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J</w:t>
            </w:r>
            <w:r w:rsidRPr="00305BE5">
              <w:rPr>
                <w:i/>
                <w:vertAlign w:val="subscript"/>
                <w:lang w:val="es-ES_tradnl" w:eastAsia="ja-JP"/>
              </w:rPr>
              <w:t>m</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Parámetro de exploración de clases de movilidad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K</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Índice de canal en el cálculo de capacidad de circuitos conmutados</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M</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Índice de entorno de servicio</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MR_sm</w:t>
            </w:r>
            <w:r w:rsidRPr="00305BE5">
              <w:rPr>
                <w:i/>
                <w:vertAlign w:val="subscript"/>
                <w:lang w:val="es-ES_tradnl"/>
              </w:rPr>
              <w:t>m,t,n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Coeficiente de movilidad estacionaria/peatonal de la metodología para la categoría de servicio n en el entorno de servicio </w:t>
            </w:r>
            <w:r w:rsidRPr="00305BE5">
              <w:rPr>
                <w:i/>
                <w:lang w:val="es-ES_tradnl"/>
              </w:rPr>
              <w:t>m</w:t>
            </w:r>
            <w:r w:rsidRPr="00305BE5">
              <w:rPr>
                <w:lang w:val="es-ES_tradnl"/>
              </w:rPr>
              <w:t xml:space="preserve"> e intervalo de tiempo </w:t>
            </w:r>
            <w:r w:rsidRPr="00305BE5">
              <w:rPr>
                <w:i/>
                <w:lang w:val="es-ES_tradnl"/>
              </w:rPr>
              <w:t>t</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MR_lm</w:t>
            </w:r>
            <w:r w:rsidRPr="00305BE5">
              <w:rPr>
                <w:i/>
                <w:vertAlign w:val="subscript"/>
                <w:lang w:val="es-ES_tradnl"/>
              </w:rPr>
              <w:t>m,t,n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Baja movilidad de la metodología para la categoría de servicio </w:t>
            </w:r>
            <w:r w:rsidRPr="00305BE5">
              <w:rPr>
                <w:i/>
                <w:lang w:val="es-ES_tradnl"/>
              </w:rPr>
              <w:t>n</w:t>
            </w:r>
            <w:r w:rsidRPr="00305BE5">
              <w:rPr>
                <w:lang w:val="es-ES_tradnl"/>
              </w:rPr>
              <w:t xml:space="preserve"> en el entorno de servicio </w:t>
            </w:r>
            <w:r w:rsidRPr="00305BE5">
              <w:rPr>
                <w:i/>
                <w:lang w:val="es-ES_tradnl"/>
              </w:rPr>
              <w:t>m</w:t>
            </w:r>
            <w:r w:rsidRPr="00305BE5">
              <w:rPr>
                <w:lang w:val="es-ES_tradnl"/>
              </w:rPr>
              <w:t xml:space="preserve"> e intervalo de tiempo </w:t>
            </w:r>
            <w:r w:rsidRPr="00305BE5">
              <w:rPr>
                <w:i/>
                <w:lang w:val="es-ES_tradnl"/>
              </w:rPr>
              <w:t>t</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MR_hm</w:t>
            </w:r>
            <w:r w:rsidRPr="00305BE5">
              <w:rPr>
                <w:i/>
                <w:vertAlign w:val="subscript"/>
                <w:lang w:val="es-ES_tradnl"/>
              </w:rPr>
              <w:t>m,t,n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Alta movilidad de la metodología para la categoría de servicio </w:t>
            </w:r>
            <w:r w:rsidRPr="00305BE5">
              <w:rPr>
                <w:i/>
                <w:lang w:val="es-ES_tradnl"/>
              </w:rPr>
              <w:t>n</w:t>
            </w:r>
            <w:r w:rsidRPr="00305BE5">
              <w:rPr>
                <w:lang w:val="es-ES_tradnl"/>
              </w:rPr>
              <w:t xml:space="preserve"> en el entorno de servicio </w:t>
            </w:r>
            <w:r w:rsidRPr="00305BE5">
              <w:rPr>
                <w:i/>
                <w:lang w:val="es-ES_tradnl"/>
              </w:rPr>
              <w:t>m</w:t>
            </w:r>
            <w:r w:rsidRPr="00305BE5">
              <w:rPr>
                <w:lang w:val="es-ES_tradnl"/>
              </w:rPr>
              <w:t xml:space="preserve"> e intervalo de tiempo </w:t>
            </w:r>
            <w:r w:rsidRPr="00305BE5">
              <w:rPr>
                <w:i/>
                <w:lang w:val="es-ES_tradnl"/>
              </w:rPr>
              <w:t>t</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MR_market</w:t>
            </w:r>
            <w:r w:rsidRPr="00305BE5">
              <w:rPr>
                <w:i/>
                <w:vertAlign w:val="subscript"/>
                <w:lang w:val="es-ES_tradnl"/>
              </w:rPr>
              <w:t>m,s</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Coeficiente de movilidad del estudio de mercado para servicio </w:t>
            </w:r>
            <w:r w:rsidRPr="00305BE5">
              <w:rPr>
                <w:i/>
                <w:lang w:val="es-ES_tradnl"/>
              </w:rPr>
              <w:t>s</w:t>
            </w:r>
            <w:r w:rsidRPr="00305BE5">
              <w:rPr>
                <w:lang w:val="es-ES_tradnl"/>
              </w:rPr>
              <w:t xml:space="preserve"> en el entorno de servicio </w:t>
            </w:r>
            <w:r w:rsidRPr="00305BE5">
              <w:rPr>
                <w:i/>
                <w:lang w:val="es-ES_tradnl"/>
              </w:rPr>
              <w:t>m</w:t>
            </w:r>
            <w:r w:rsidRPr="00305BE5">
              <w:rPr>
                <w:lang w:val="es-ES_tradnl"/>
              </w:rPr>
              <w:t xml:space="preserve">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MR_market</w:t>
            </w:r>
            <w:r w:rsidRPr="00305BE5">
              <w:rPr>
                <w:i/>
                <w:vertAlign w:val="subscript"/>
                <w:lang w:val="es-ES_tradnl"/>
              </w:rPr>
              <w:t>m,t,n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Coeficiente de movilidad del estudio de mercado para la</w:t>
            </w:r>
            <w:r w:rsidR="00937F26">
              <w:rPr>
                <w:lang w:val="es-ES_tradnl"/>
              </w:rPr>
              <w:t> </w:t>
            </w:r>
            <w:r w:rsidRPr="00305BE5">
              <w:rPr>
                <w:lang w:val="es-ES_tradnl"/>
              </w:rPr>
              <w:t xml:space="preserve">categoría de servicio </w:t>
            </w:r>
            <w:r w:rsidRPr="00305BE5">
              <w:rPr>
                <w:i/>
                <w:lang w:val="es-ES_tradnl"/>
              </w:rPr>
              <w:t>n</w:t>
            </w:r>
            <w:r w:rsidRPr="00305BE5">
              <w:rPr>
                <w:lang w:val="es-ES_tradnl"/>
              </w:rPr>
              <w:t xml:space="preserve"> en el entorno de servicio </w:t>
            </w:r>
            <w:r w:rsidRPr="00305BE5">
              <w:rPr>
                <w:i/>
                <w:lang w:val="es-ES_tradnl"/>
              </w:rPr>
              <w:t>m</w:t>
            </w:r>
            <w:r w:rsidRPr="00305BE5">
              <w:rPr>
                <w:lang w:val="es-ES_tradnl"/>
              </w:rPr>
              <w:t xml:space="preserve"> e</w:t>
            </w:r>
            <w:r w:rsidR="00937F26">
              <w:rPr>
                <w:lang w:val="es-ES_tradnl"/>
              </w:rPr>
              <w:t> </w:t>
            </w:r>
            <w:r w:rsidRPr="00305BE5">
              <w:rPr>
                <w:lang w:val="es-ES_tradnl"/>
              </w:rPr>
              <w:t xml:space="preserve">intervalo de tiempo </w:t>
            </w:r>
            <w:r w:rsidRPr="00305BE5">
              <w:rPr>
                <w:i/>
                <w:lang w:val="es-ES_tradnl"/>
              </w:rPr>
              <w:t>t</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D76040" w:rsidRDefault="00F12C67" w:rsidP="00BF133D">
            <w:pPr>
              <w:rPr>
                <w:i/>
                <w:lang w:val="en-US"/>
              </w:rPr>
            </w:pPr>
            <w:r w:rsidRPr="00D76040">
              <w:rPr>
                <w:i/>
                <w:lang w:val="en-US"/>
              </w:rPr>
              <w:t>MR_market_sm</w:t>
            </w:r>
            <w:r w:rsidRPr="00D76040">
              <w:rPr>
                <w:i/>
                <w:vertAlign w:val="subscript"/>
                <w:lang w:val="en-US"/>
              </w:rPr>
              <w:t>m,t,n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Coeficiente de movilidad estacionaria del estudio de mercado para la categoría de servicio </w:t>
            </w:r>
            <w:r w:rsidRPr="00305BE5">
              <w:rPr>
                <w:i/>
                <w:lang w:val="es-ES_tradnl"/>
              </w:rPr>
              <w:t>n</w:t>
            </w:r>
            <w:r w:rsidRPr="00305BE5">
              <w:rPr>
                <w:lang w:val="es-ES_tradnl"/>
              </w:rPr>
              <w:t xml:space="preserve"> en el entorno de</w:t>
            </w:r>
            <w:r w:rsidR="00937F26">
              <w:rPr>
                <w:lang w:val="es-ES_tradnl"/>
              </w:rPr>
              <w:t> </w:t>
            </w:r>
            <w:r w:rsidRPr="00305BE5">
              <w:rPr>
                <w:lang w:val="es-ES_tradnl"/>
              </w:rPr>
              <w:t xml:space="preserve">servicio </w:t>
            </w:r>
            <w:r w:rsidRPr="00305BE5">
              <w:rPr>
                <w:i/>
                <w:lang w:val="es-ES_tradnl"/>
              </w:rPr>
              <w:t>m</w:t>
            </w:r>
            <w:r w:rsidRPr="00305BE5">
              <w:rPr>
                <w:lang w:val="es-ES_tradnl"/>
              </w:rPr>
              <w:t xml:space="preserve"> e intervalo de tiempo </w:t>
            </w:r>
            <w:r w:rsidRPr="00305BE5">
              <w:rPr>
                <w:i/>
                <w:lang w:val="es-ES_tradnl"/>
              </w:rPr>
              <w:t>t</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D76040" w:rsidRDefault="00F12C67" w:rsidP="00BF133D">
            <w:pPr>
              <w:rPr>
                <w:i/>
                <w:lang w:val="en-US"/>
              </w:rPr>
            </w:pPr>
            <w:r w:rsidRPr="00D76040">
              <w:rPr>
                <w:i/>
                <w:lang w:val="en-US"/>
              </w:rPr>
              <w:lastRenderedPageBreak/>
              <w:t>MR_market_lm</w:t>
            </w:r>
            <w:r w:rsidRPr="00D76040">
              <w:rPr>
                <w:i/>
                <w:vertAlign w:val="subscript"/>
                <w:lang w:val="en-US"/>
              </w:rPr>
              <w:t>m,t,n</w:t>
            </w:r>
          </w:p>
        </w:tc>
        <w:tc>
          <w:tcPr>
            <w:tcW w:w="5726" w:type="dxa"/>
            <w:tcMar>
              <w:left w:w="0" w:type="dxa"/>
            </w:tcMar>
          </w:tcPr>
          <w:p w:rsidR="00F12C67" w:rsidRPr="00305BE5" w:rsidRDefault="00F12C67" w:rsidP="009732F8">
            <w:pPr>
              <w:ind w:left="108"/>
              <w:jc w:val="left"/>
              <w:rPr>
                <w:i/>
                <w:lang w:val="es-ES_tradnl"/>
              </w:rPr>
            </w:pPr>
            <w:r w:rsidRPr="00305BE5">
              <w:rPr>
                <w:lang w:val="es-ES_tradnl"/>
              </w:rPr>
              <w:t xml:space="preserve">Coeficiente de movilidad baja del estudio de mercado para categoría de servicio </w:t>
            </w:r>
            <w:r w:rsidRPr="00305BE5">
              <w:rPr>
                <w:i/>
                <w:lang w:val="es-ES_tradnl"/>
              </w:rPr>
              <w:t>n</w:t>
            </w:r>
            <w:r w:rsidRPr="00305BE5">
              <w:rPr>
                <w:lang w:val="es-ES_tradnl"/>
              </w:rPr>
              <w:t xml:space="preserve"> en el entorno de servicio </w:t>
            </w:r>
            <w:r w:rsidRPr="00305BE5">
              <w:rPr>
                <w:i/>
                <w:lang w:val="es-ES_tradnl"/>
              </w:rPr>
              <w:t>m</w:t>
            </w:r>
            <w:r w:rsidRPr="00305BE5">
              <w:rPr>
                <w:lang w:val="es-ES_tradnl"/>
              </w:rPr>
              <w:t xml:space="preserve"> e</w:t>
            </w:r>
            <w:r w:rsidR="009732F8">
              <w:rPr>
                <w:lang w:val="es-ES_tradnl"/>
              </w:rPr>
              <w:t> </w:t>
            </w:r>
            <w:r w:rsidRPr="00305BE5">
              <w:rPr>
                <w:lang w:val="es-ES_tradnl"/>
              </w:rPr>
              <w:t xml:space="preserve">intervalo de tiempo </w:t>
            </w:r>
            <w:r w:rsidRPr="00305BE5">
              <w:rPr>
                <w:i/>
                <w:lang w:val="es-ES_tradnl"/>
              </w:rPr>
              <w:t>t</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D76040" w:rsidRDefault="00F12C67" w:rsidP="00BF133D">
            <w:pPr>
              <w:rPr>
                <w:i/>
                <w:lang w:val="en-US"/>
              </w:rPr>
            </w:pPr>
            <w:r w:rsidRPr="00D76040">
              <w:rPr>
                <w:i/>
                <w:lang w:val="en-US"/>
              </w:rPr>
              <w:t>MR_market_hm</w:t>
            </w:r>
            <w:r w:rsidRPr="00D76040">
              <w:rPr>
                <w:i/>
                <w:vertAlign w:val="subscript"/>
                <w:lang w:val="en-US"/>
              </w:rPr>
              <w:t>m,t,n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Alta movilidad del estudio de mercado para la categoría de servicio </w:t>
            </w:r>
            <w:r w:rsidRPr="00305BE5">
              <w:rPr>
                <w:i/>
                <w:lang w:val="es-ES_tradnl"/>
              </w:rPr>
              <w:t>n</w:t>
            </w:r>
            <w:r w:rsidRPr="00305BE5">
              <w:rPr>
                <w:lang w:val="es-ES_tradnl"/>
              </w:rPr>
              <w:t xml:space="preserve"> en el entorno de servicio </w:t>
            </w:r>
            <w:r w:rsidRPr="00305BE5">
              <w:rPr>
                <w:i/>
                <w:lang w:val="es-ES_tradnl"/>
              </w:rPr>
              <w:t>m</w:t>
            </w:r>
            <w:r w:rsidRPr="00305BE5">
              <w:rPr>
                <w:lang w:val="es-ES_tradnl"/>
              </w:rPr>
              <w:t xml:space="preserve"> e intervalo de tiempo </w:t>
            </w:r>
            <w:r w:rsidRPr="00305BE5">
              <w:rPr>
                <w:i/>
                <w:lang w:val="es-ES_tradnl"/>
              </w:rPr>
              <w:t>t</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D76040" w:rsidRDefault="00F12C67" w:rsidP="00BF133D">
            <w:pPr>
              <w:rPr>
                <w:i/>
                <w:lang w:val="en-US"/>
              </w:rPr>
            </w:pPr>
            <w:r w:rsidRPr="00D76040">
              <w:rPr>
                <w:i/>
                <w:lang w:val="en-US"/>
              </w:rPr>
              <w:t>MR_market_shm</w:t>
            </w:r>
            <w:r w:rsidRPr="00D76040">
              <w:rPr>
                <w:i/>
                <w:vertAlign w:val="subscript"/>
                <w:lang w:val="en-US"/>
              </w:rPr>
              <w:t>m,t,n</w:t>
            </w:r>
          </w:p>
        </w:tc>
        <w:tc>
          <w:tcPr>
            <w:tcW w:w="5726" w:type="dxa"/>
            <w:tcMar>
              <w:left w:w="0" w:type="dxa"/>
            </w:tcMar>
          </w:tcPr>
          <w:p w:rsidR="00F12C67" w:rsidRPr="00305BE5" w:rsidRDefault="00F12C67" w:rsidP="009732F8">
            <w:pPr>
              <w:ind w:left="108"/>
              <w:jc w:val="left"/>
              <w:rPr>
                <w:i/>
                <w:lang w:val="es-ES_tradnl"/>
              </w:rPr>
            </w:pPr>
            <w:r w:rsidRPr="00305BE5">
              <w:rPr>
                <w:lang w:val="es-ES_tradnl"/>
              </w:rPr>
              <w:t xml:space="preserve">Movilidad súper alta del estudio de mercado para la categoría de servicio </w:t>
            </w:r>
            <w:r w:rsidRPr="00305BE5">
              <w:rPr>
                <w:i/>
                <w:lang w:val="es-ES_tradnl"/>
              </w:rPr>
              <w:t>n</w:t>
            </w:r>
            <w:r w:rsidRPr="00305BE5">
              <w:rPr>
                <w:lang w:val="es-ES_tradnl"/>
              </w:rPr>
              <w:t xml:space="preserve"> en el entorno de servicio </w:t>
            </w:r>
            <w:r w:rsidRPr="00305BE5">
              <w:rPr>
                <w:i/>
                <w:lang w:val="es-ES_tradnl"/>
              </w:rPr>
              <w:t>m</w:t>
            </w:r>
            <w:r w:rsidRPr="00305BE5">
              <w:rPr>
                <w:lang w:val="es-ES_tradnl"/>
              </w:rPr>
              <w:t xml:space="preserve"> e</w:t>
            </w:r>
            <w:r w:rsidR="009732F8">
              <w:rPr>
                <w:lang w:val="es-ES_tradnl"/>
              </w:rPr>
              <w:t> </w:t>
            </w:r>
            <w:r w:rsidRPr="00305BE5">
              <w:rPr>
                <w:lang w:val="es-ES_tradnl"/>
              </w:rPr>
              <w:t>intervalo de tiempo </w:t>
            </w:r>
            <w:r w:rsidRPr="00305BE5">
              <w:rPr>
                <w:i/>
                <w:lang w:val="es-ES_tradnl"/>
              </w:rPr>
              <w:t>t</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MinSpec</w:t>
            </w:r>
            <w:r w:rsidRPr="00305BE5">
              <w:rPr>
                <w:i/>
                <w:vertAlign w:val="subscript"/>
                <w:lang w:val="es-ES_tradnl"/>
              </w:rPr>
              <w:t>rat,p</w:t>
            </w:r>
          </w:p>
        </w:tc>
        <w:tc>
          <w:tcPr>
            <w:tcW w:w="5726" w:type="dxa"/>
            <w:tcMar>
              <w:left w:w="0" w:type="dxa"/>
            </w:tcMar>
          </w:tcPr>
          <w:p w:rsidR="00F12C67" w:rsidRPr="00305BE5" w:rsidRDefault="00F12C67" w:rsidP="009732F8">
            <w:pPr>
              <w:ind w:left="108"/>
              <w:jc w:val="left"/>
              <w:rPr>
                <w:i/>
                <w:lang w:val="es-ES_tradnl"/>
              </w:rPr>
            </w:pPr>
            <w:r w:rsidRPr="00305BE5">
              <w:rPr>
                <w:lang w:val="es-ES_tradnl"/>
              </w:rPr>
              <w:t xml:space="preserve">Valor mínimo por operador para </w:t>
            </w:r>
            <w:r w:rsidR="001F432C">
              <w:rPr>
                <w:lang w:val="es-ES_tradnl"/>
              </w:rPr>
              <w:t>GTAR </w:t>
            </w:r>
            <w:r w:rsidR="001F432C" w:rsidRPr="001F432C">
              <w:rPr>
                <w:i/>
                <w:lang w:val="es-ES_tradnl"/>
              </w:rPr>
              <w:t>rat</w:t>
            </w:r>
            <w:r w:rsidRPr="00305BE5">
              <w:rPr>
                <w:lang w:val="es-ES_tradnl"/>
              </w:rPr>
              <w:t xml:space="preserve"> en el entorno</w:t>
            </w:r>
            <w:r w:rsidR="009732F8">
              <w:rPr>
                <w:lang w:val="es-ES_tradnl"/>
              </w:rPr>
              <w:t> </w:t>
            </w:r>
            <w:r w:rsidRPr="00305BE5">
              <w:rPr>
                <w:lang w:val="es-ES_tradnl"/>
              </w:rPr>
              <w:t xml:space="preserve">radioeléctrico </w:t>
            </w:r>
            <w:r w:rsidRPr="00305BE5">
              <w:rPr>
                <w:i/>
                <w:lang w:val="es-ES_tradnl"/>
              </w:rPr>
              <w:t>p</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Hz</w:t>
            </w:r>
          </w:p>
        </w:tc>
      </w:tr>
      <w:tr w:rsidR="00F12C67" w:rsidRPr="00305BE5" w:rsidTr="001F432C">
        <w:trPr>
          <w:cantSplit/>
          <w:jc w:val="center"/>
        </w:trPr>
        <w:tc>
          <w:tcPr>
            <w:tcW w:w="1984" w:type="dxa"/>
            <w:tcMar>
              <w:left w:w="0" w:type="dxa"/>
            </w:tcMar>
          </w:tcPr>
          <w:p w:rsidR="00F12C67" w:rsidRPr="00305BE5" w:rsidRDefault="00440AF8" w:rsidP="00BF133D">
            <w:pPr>
              <w:rPr>
                <w:i/>
                <w:lang w:val="es-ES_tradnl"/>
              </w:rPr>
            </w:pPr>
            <w:r w:rsidRPr="00305BE5">
              <w:rPr>
                <w:i/>
                <w:lang w:val="es-ES_tradnl"/>
              </w:rPr>
              <w: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Índice de categoría de servicio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Número total de categorías de servicio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N</w:t>
            </w:r>
            <w:r w:rsidRPr="00305BE5">
              <w:rPr>
                <w:i/>
                <w:vertAlign w:val="subscript"/>
                <w:lang w:val="es-ES_tradnl"/>
              </w:rPr>
              <w:t>cs</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Número de categorías de servicio con conmutación de circuitos (procedimiento de reserva)</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N</w:t>
            </w:r>
            <w:r w:rsidRPr="00305BE5">
              <w:rPr>
                <w:i/>
                <w:vertAlign w:val="subscript"/>
                <w:lang w:val="es-ES_tradnl"/>
              </w:rPr>
              <w:t>o</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Número de operadores</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N</w:t>
            </w:r>
            <w:r w:rsidRPr="00305BE5">
              <w:rPr>
                <w:i/>
                <w:vertAlign w:val="subscript"/>
                <w:lang w:val="es-ES_tradnl"/>
              </w:rPr>
              <w:t>ps</w:t>
            </w:r>
            <w:r w:rsidRPr="00305BE5">
              <w:rPr>
                <w:i/>
                <w:vertAlign w:val="subscript"/>
                <w:lang w:val="es-ES_tradnl"/>
              </w:rPr>
              <w:sym w:font="Symbol" w:char="F0A2"/>
            </w:r>
          </w:p>
        </w:tc>
        <w:tc>
          <w:tcPr>
            <w:tcW w:w="5726" w:type="dxa"/>
            <w:tcMar>
              <w:left w:w="0" w:type="dxa"/>
            </w:tcMar>
          </w:tcPr>
          <w:p w:rsidR="00F12C67" w:rsidRPr="00305BE5" w:rsidRDefault="00F12C67" w:rsidP="00937F26">
            <w:pPr>
              <w:ind w:left="108"/>
              <w:jc w:val="left"/>
              <w:rPr>
                <w:i/>
                <w:lang w:val="es-ES_tradnl"/>
              </w:rPr>
            </w:pPr>
            <w:r w:rsidRPr="00305BE5">
              <w:rPr>
                <w:lang w:val="es-ES_tradnl"/>
              </w:rPr>
              <w:t>Número de categorías de servicio con conmutación de paquetes</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440AF8" w:rsidP="00BF133D">
            <w:pPr>
              <w:rPr>
                <w:i/>
                <w:lang w:val="es-ES_tradnl"/>
              </w:rPr>
            </w:pPr>
            <w:r>
              <w:rPr>
                <w:i/>
                <w:lang w:val="es-ES_tradnl"/>
              </w:rPr>
              <w:t>p</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Índice de entorno radioeléctrico</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D76040"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P</w:t>
            </w:r>
          </w:p>
        </w:tc>
        <w:tc>
          <w:tcPr>
            <w:tcW w:w="5726" w:type="dxa"/>
            <w:tcMar>
              <w:left w:w="0" w:type="dxa"/>
            </w:tcMar>
          </w:tcPr>
          <w:p w:rsidR="00F12C67" w:rsidRPr="00305BE5" w:rsidRDefault="00F12C67" w:rsidP="00937F26">
            <w:pPr>
              <w:ind w:left="108"/>
              <w:jc w:val="left"/>
              <w:rPr>
                <w:i/>
                <w:lang w:val="es-ES_tradnl"/>
              </w:rPr>
            </w:pPr>
            <w:r w:rsidRPr="00305BE5">
              <w:rPr>
                <w:lang w:val="es-ES_tradnl" w:eastAsia="ja-JP"/>
              </w:rPr>
              <w:t xml:space="preserve">Función intermedia de cálculo de probabilidad de bloqueo </w:t>
            </w:r>
          </w:p>
        </w:tc>
        <w:tc>
          <w:tcPr>
            <w:tcW w:w="1984" w:type="dxa"/>
            <w:tcMar>
              <w:left w:w="0" w:type="dxa"/>
            </w:tcMar>
          </w:tcPr>
          <w:p w:rsidR="00F12C67" w:rsidRPr="00305BE5" w:rsidRDefault="00F12C67" w:rsidP="00937F26">
            <w:pPr>
              <w:ind w:left="108"/>
              <w:jc w:val="left"/>
              <w:rPr>
                <w:lang w:val="es-ES_tradnl"/>
              </w:rPr>
            </w:pP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P</w:t>
            </w:r>
            <w:r w:rsidRPr="00305BE5">
              <w:rPr>
                <w:i/>
                <w:vertAlign w:val="subscript"/>
                <w:lang w:val="es-ES_tradnl"/>
              </w:rPr>
              <w:t>m,t,n,rat,p</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Velocidad de llegada de sesión por zona para categoría de servicio </w:t>
            </w:r>
            <w:r w:rsidRPr="00305BE5">
              <w:rPr>
                <w:i/>
                <w:lang w:val="es-ES_tradnl"/>
              </w:rPr>
              <w:t>n</w:t>
            </w:r>
            <w:r w:rsidRPr="00305BE5">
              <w:rPr>
                <w:lang w:val="es-ES_tradnl"/>
              </w:rPr>
              <w:t xml:space="preserve">, en el entorno de servicio </w:t>
            </w:r>
            <w:r w:rsidRPr="00305BE5">
              <w:rPr>
                <w:i/>
                <w:lang w:val="es-ES_tradnl"/>
              </w:rPr>
              <w:t>m</w:t>
            </w:r>
            <w:r w:rsidRPr="00305BE5">
              <w:rPr>
                <w:lang w:val="es-ES_tradnl"/>
              </w:rPr>
              <w:t xml:space="preserve"> e intervalo de tiempo </w:t>
            </w:r>
            <w:r w:rsidRPr="00305BE5">
              <w:rPr>
                <w:i/>
                <w:lang w:val="es-ES_tradnl"/>
              </w:rPr>
              <w:t>t</w:t>
            </w:r>
            <w:r w:rsidRPr="00305BE5">
              <w:rPr>
                <w:lang w:val="es-ES_tradnl"/>
              </w:rPr>
              <w:t xml:space="preserve">, para </w:t>
            </w:r>
            <w:r w:rsidR="001F432C">
              <w:rPr>
                <w:lang w:val="es-ES_tradnl"/>
              </w:rPr>
              <w:t>GTAR </w:t>
            </w:r>
            <w:r w:rsidR="001F432C" w:rsidRPr="001F432C">
              <w:rPr>
                <w:i/>
                <w:lang w:val="es-ES_tradnl"/>
              </w:rPr>
              <w:t>rat</w:t>
            </w:r>
            <w:r w:rsidRPr="00305BE5">
              <w:rPr>
                <w:lang w:val="es-ES_tradnl"/>
              </w:rPr>
              <w:t xml:space="preserve"> en el entorno radioeléctrico </w:t>
            </w:r>
            <w:r w:rsidRPr="00305BE5">
              <w:rPr>
                <w:i/>
                <w:lang w:val="es-ES_tradnl"/>
              </w:rPr>
              <w:t>p</w:t>
            </w:r>
            <w:r w:rsidRPr="00305BE5">
              <w:rPr>
                <w:lang w:val="es-ES_tradnl"/>
              </w:rPr>
              <w:t xml:space="preserve">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sesiones/s/km</w:t>
            </w:r>
            <w:r w:rsidRPr="00305BE5">
              <w:rPr>
                <w:vertAlign w:val="superscript"/>
                <w:lang w:val="es-ES_tradnl"/>
              </w:rPr>
              <w:t>2</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position w:val="-14"/>
                <w:lang w:val="es-ES_tradnl"/>
              </w:rPr>
              <w:object w:dxaOrig="1020" w:dyaOrig="380">
                <v:shape id="_x0000_i1069" type="#_x0000_t75" style="width:51.2pt;height:19.05pt" o:ole="">
                  <v:imagedata r:id="rId102" o:title=""/>
                </v:shape>
                <o:OLEObject Type="Embed" ProgID="Equation.3" ShapeID="_x0000_i1069" DrawAspect="Content" ObjectID="_1462196768" r:id="rId103"/>
              </w:objec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Velocidad de llegada de sesión por célula para la categoría de servicio </w:t>
            </w:r>
            <w:r w:rsidRPr="00305BE5">
              <w:rPr>
                <w:i/>
                <w:lang w:val="es-ES_tradnl"/>
              </w:rPr>
              <w:t>n</w:t>
            </w:r>
            <w:r w:rsidRPr="00305BE5">
              <w:rPr>
                <w:lang w:val="es-ES_tradnl"/>
              </w:rPr>
              <w:t xml:space="preserve">, en el entorno de servicio </w:t>
            </w:r>
            <w:r w:rsidRPr="00305BE5">
              <w:rPr>
                <w:i/>
                <w:lang w:val="es-ES_tradnl"/>
              </w:rPr>
              <w:t>m</w:t>
            </w:r>
            <w:r w:rsidRPr="00305BE5">
              <w:rPr>
                <w:lang w:val="es-ES_tradnl"/>
              </w:rPr>
              <w:t xml:space="preserve"> e</w:t>
            </w:r>
            <w:r w:rsidR="00937F26">
              <w:rPr>
                <w:lang w:val="es-ES_tradnl"/>
              </w:rPr>
              <w:t> </w:t>
            </w:r>
            <w:r w:rsidRPr="00305BE5">
              <w:rPr>
                <w:lang w:val="es-ES_tradnl"/>
              </w:rPr>
              <w:t xml:space="preserve">intervalo de tiempo </w:t>
            </w:r>
            <w:r w:rsidRPr="00305BE5">
              <w:rPr>
                <w:i/>
                <w:lang w:val="es-ES_tradnl"/>
              </w:rPr>
              <w:t>t</w:t>
            </w:r>
            <w:r w:rsidRPr="00305BE5">
              <w:rPr>
                <w:lang w:val="es-ES_tradnl"/>
              </w:rPr>
              <w:t xml:space="preserve">, para </w:t>
            </w:r>
            <w:r w:rsidR="001F432C">
              <w:rPr>
                <w:lang w:val="es-ES_tradnl"/>
              </w:rPr>
              <w:t>GTAR </w:t>
            </w:r>
            <w:r w:rsidR="001F432C" w:rsidRPr="001F432C">
              <w:rPr>
                <w:i/>
                <w:lang w:val="es-ES_tradnl"/>
              </w:rPr>
              <w:t>rat</w:t>
            </w:r>
            <w:r w:rsidRPr="00305BE5">
              <w:rPr>
                <w:lang w:val="es-ES_tradnl"/>
              </w:rPr>
              <w:t xml:space="preserve"> en el entorno radioeléctrico </w:t>
            </w:r>
            <w:r w:rsidRPr="00305BE5">
              <w:rPr>
                <w:i/>
                <w:lang w:val="es-ES_tradnl"/>
              </w:rPr>
              <w:t>p</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sesiones/s/célula</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Q</w:t>
            </w:r>
            <w:r w:rsidRPr="00305BE5">
              <w:rPr>
                <w:i/>
                <w:vertAlign w:val="subscript"/>
                <w:lang w:val="es-ES_tradnl"/>
              </w:rPr>
              <w:t>m,t,s</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Velocidad de llegada de sesión por usuario para el servicio </w:t>
            </w:r>
            <w:r w:rsidRPr="00305BE5">
              <w:rPr>
                <w:i/>
                <w:lang w:val="es-ES_tradnl"/>
              </w:rPr>
              <w:t>s</w:t>
            </w:r>
            <w:r w:rsidRPr="00305BE5">
              <w:rPr>
                <w:lang w:val="es-ES_tradnl"/>
              </w:rPr>
              <w:t xml:space="preserve"> en el entorno de servicio </w:t>
            </w:r>
            <w:r w:rsidRPr="00305BE5">
              <w:rPr>
                <w:i/>
                <w:lang w:val="es-ES_tradnl"/>
              </w:rPr>
              <w:t>m</w:t>
            </w:r>
            <w:r w:rsidRPr="00305BE5">
              <w:rPr>
                <w:lang w:val="es-ES_tradnl"/>
              </w:rPr>
              <w:t xml:space="preserve"> e intervalo de tiempo </w:t>
            </w:r>
            <w:r w:rsidRPr="00305BE5">
              <w:rPr>
                <w:i/>
                <w:lang w:val="es-ES_tradnl"/>
              </w:rPr>
              <w:t>t</w:t>
            </w:r>
          </w:p>
        </w:tc>
        <w:tc>
          <w:tcPr>
            <w:tcW w:w="1984" w:type="dxa"/>
            <w:tcMar>
              <w:left w:w="0" w:type="dxa"/>
            </w:tcMar>
          </w:tcPr>
          <w:p w:rsidR="00F12C67" w:rsidRPr="00305BE5" w:rsidRDefault="005B432D" w:rsidP="00937F26">
            <w:pPr>
              <w:ind w:left="108"/>
              <w:jc w:val="left"/>
              <w:rPr>
                <w:i/>
                <w:lang w:val="es-ES_tradnl"/>
              </w:rPr>
            </w:pPr>
            <w:r>
              <w:rPr>
                <w:lang w:val="es-ES_tradnl"/>
              </w:rPr>
              <w:t>sesiones/</w:t>
            </w:r>
            <w:r w:rsidR="00F12C67" w:rsidRPr="00305BE5">
              <w:rPr>
                <w:lang w:val="es-ES_tradnl"/>
              </w:rPr>
              <w:t>s/usuario</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Q</w:t>
            </w:r>
            <w:r w:rsidRPr="00305BE5">
              <w:rPr>
                <w:i/>
                <w:vertAlign w:val="subscript"/>
                <w:lang w:val="es-ES_tradnl"/>
              </w:rPr>
              <w:t>m,t,n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Velocidad de llegada de sesión por usuario </w:t>
            </w:r>
            <w:r w:rsidRPr="00305BE5">
              <w:rPr>
                <w:i/>
                <w:lang w:val="es-ES_tradnl"/>
              </w:rPr>
              <w:t>n</w:t>
            </w:r>
            <w:r w:rsidRPr="00305BE5">
              <w:rPr>
                <w:lang w:val="es-ES_tradnl"/>
              </w:rPr>
              <w:t xml:space="preserve"> en el entorno de servicio </w:t>
            </w:r>
            <w:r w:rsidRPr="00305BE5">
              <w:rPr>
                <w:i/>
                <w:lang w:val="es-ES_tradnl"/>
              </w:rPr>
              <w:t>m</w:t>
            </w:r>
            <w:r w:rsidRPr="00305BE5">
              <w:rPr>
                <w:lang w:val="es-ES_tradnl"/>
              </w:rPr>
              <w:t xml:space="preserve"> e intervalo de tiempo </w:t>
            </w:r>
            <w:r w:rsidRPr="00305BE5">
              <w:rPr>
                <w:i/>
                <w:lang w:val="es-ES_tradnl"/>
              </w:rPr>
              <w:t>t</w:t>
            </w:r>
          </w:p>
        </w:tc>
        <w:tc>
          <w:tcPr>
            <w:tcW w:w="1984" w:type="dxa"/>
            <w:tcMar>
              <w:left w:w="0" w:type="dxa"/>
            </w:tcMar>
          </w:tcPr>
          <w:p w:rsidR="00F12C67" w:rsidRPr="00305BE5" w:rsidRDefault="005B432D" w:rsidP="00937F26">
            <w:pPr>
              <w:ind w:left="108"/>
              <w:jc w:val="left"/>
              <w:rPr>
                <w:i/>
                <w:lang w:val="es-ES_tradnl"/>
              </w:rPr>
            </w:pPr>
            <w:r>
              <w:rPr>
                <w:lang w:val="es-ES_tradnl"/>
              </w:rPr>
              <w:t>sesiones/</w:t>
            </w:r>
            <w:r w:rsidR="00F12C67" w:rsidRPr="00305BE5">
              <w:rPr>
                <w:lang w:val="es-ES_tradnl"/>
              </w:rPr>
              <w:t>s/usuario</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eastAsia="ko-KR"/>
              </w:rPr>
              <w:t>R</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Velocidad unitaria de datos en el cálculo de capacidad para el tráfico de circuitos conmutados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bit/s</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eastAsia="ko-KR"/>
              </w:rPr>
              <w:t>r</w:t>
            </w:r>
            <w:r w:rsidRPr="00305BE5">
              <w:rPr>
                <w:i/>
                <w:vertAlign w:val="subscript"/>
                <w:lang w:val="es-ES_tradnl" w:eastAsia="ja-JP"/>
              </w:rPr>
              <w:t>d,t,n,rat,p</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Velocidad binaria media de servicio para la categoría de servicio </w:t>
            </w:r>
            <w:r w:rsidRPr="00305BE5">
              <w:rPr>
                <w:i/>
                <w:lang w:val="es-ES_tradnl"/>
              </w:rPr>
              <w:t>n</w:t>
            </w:r>
            <w:r w:rsidRPr="00305BE5">
              <w:rPr>
                <w:lang w:val="es-ES_tradnl"/>
              </w:rPr>
              <w:t xml:space="preserve"> en la teledensidad de intervalo e intervalo de tiempo </w:t>
            </w:r>
            <w:r w:rsidRPr="00305BE5">
              <w:rPr>
                <w:i/>
                <w:lang w:val="es-ES_tradnl"/>
              </w:rPr>
              <w:t>t</w:t>
            </w:r>
            <w:r w:rsidRPr="00305BE5">
              <w:rPr>
                <w:lang w:val="es-ES_tradnl"/>
              </w:rPr>
              <w:t xml:space="preserve">, para </w:t>
            </w:r>
            <w:r w:rsidR="001F432C">
              <w:rPr>
                <w:lang w:val="es-ES_tradnl"/>
              </w:rPr>
              <w:t>GTAR </w:t>
            </w:r>
            <w:r w:rsidR="001F432C" w:rsidRPr="001F432C">
              <w:rPr>
                <w:i/>
                <w:lang w:val="es-ES_tradnl"/>
              </w:rPr>
              <w:t>rat</w:t>
            </w:r>
            <w:r w:rsidRPr="00305BE5">
              <w:rPr>
                <w:lang w:val="es-ES_tradnl"/>
              </w:rPr>
              <w:t xml:space="preserve"> en el entorno radioeléctrico </w:t>
            </w:r>
            <w:r w:rsidRPr="00305BE5">
              <w:rPr>
                <w:i/>
                <w:lang w:val="es-ES_tradnl"/>
              </w:rPr>
              <w:t>p</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bit/s</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r</w:t>
            </w:r>
            <w:r w:rsidRPr="00305BE5">
              <w:rPr>
                <w:i/>
                <w:vertAlign w:val="subscript"/>
                <w:lang w:val="es-ES_tradnl"/>
              </w:rPr>
              <w:t>m,t,n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Velocidad binaria media de servicio para la categoría de</w:t>
            </w:r>
            <w:r w:rsidR="00937F26">
              <w:rPr>
                <w:lang w:val="es-ES_tradnl"/>
              </w:rPr>
              <w:t> </w:t>
            </w:r>
            <w:r w:rsidRPr="00305BE5">
              <w:rPr>
                <w:lang w:val="es-ES_tradnl"/>
              </w:rPr>
              <w:t xml:space="preserve">servicio </w:t>
            </w:r>
            <w:r w:rsidRPr="00305BE5">
              <w:rPr>
                <w:i/>
                <w:lang w:val="es-ES_tradnl"/>
              </w:rPr>
              <w:t>n</w:t>
            </w:r>
            <w:r w:rsidRPr="00305BE5">
              <w:rPr>
                <w:lang w:val="es-ES_tradnl"/>
              </w:rPr>
              <w:t xml:space="preserve"> en el entorno de servicio </w:t>
            </w:r>
            <w:r w:rsidRPr="00305BE5">
              <w:rPr>
                <w:i/>
                <w:lang w:val="es-ES_tradnl"/>
              </w:rPr>
              <w:t>m</w:t>
            </w:r>
            <w:r w:rsidRPr="00305BE5">
              <w:rPr>
                <w:lang w:val="es-ES_tradnl"/>
              </w:rPr>
              <w:t xml:space="preserve"> e intervalo de</w:t>
            </w:r>
            <w:r w:rsidR="00937F26">
              <w:rPr>
                <w:lang w:val="es-ES_tradnl"/>
              </w:rPr>
              <w:t> </w:t>
            </w:r>
            <w:r w:rsidRPr="00305BE5">
              <w:rPr>
                <w:lang w:val="es-ES_tradnl"/>
              </w:rPr>
              <w:t xml:space="preserve">tiempo </w:t>
            </w:r>
            <w:r w:rsidRPr="00305BE5">
              <w:rPr>
                <w:i/>
                <w:lang w:val="es-ES_tradnl"/>
              </w:rPr>
              <w:t>t</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bit/s</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eastAsia="ja-JP"/>
              </w:rPr>
            </w:pPr>
            <w:r w:rsidRPr="00305BE5">
              <w:rPr>
                <w:i/>
                <w:lang w:val="es-ES_tradnl" w:eastAsia="ja-JP"/>
              </w:rPr>
              <w:lastRenderedPageBreak/>
              <w:t>r</w:t>
            </w:r>
            <w:r w:rsidRPr="00305BE5">
              <w:rPr>
                <w:i/>
                <w:vertAlign w:val="subscript"/>
                <w:lang w:val="es-ES_tradnl" w:eastAsia="ja-JP"/>
              </w:rPr>
              <w:t>m,t,s</w:t>
            </w:r>
          </w:p>
        </w:tc>
        <w:tc>
          <w:tcPr>
            <w:tcW w:w="5726" w:type="dxa"/>
            <w:tcMar>
              <w:left w:w="0" w:type="dxa"/>
            </w:tcMar>
          </w:tcPr>
          <w:p w:rsidR="00F12C67" w:rsidRPr="00305BE5" w:rsidRDefault="00F12C67" w:rsidP="009732F8">
            <w:pPr>
              <w:ind w:left="108"/>
              <w:jc w:val="left"/>
              <w:rPr>
                <w:i/>
                <w:lang w:val="es-ES_tradnl"/>
              </w:rPr>
            </w:pPr>
            <w:r w:rsidRPr="00305BE5">
              <w:rPr>
                <w:lang w:val="es-ES_tradnl"/>
              </w:rPr>
              <w:t xml:space="preserve">Velocidad binaria media de servicio para el servicio </w:t>
            </w:r>
            <w:r w:rsidRPr="00305BE5">
              <w:rPr>
                <w:i/>
                <w:lang w:val="es-ES_tradnl"/>
              </w:rPr>
              <w:t>n</w:t>
            </w:r>
            <w:r w:rsidRPr="00305BE5">
              <w:rPr>
                <w:lang w:val="es-ES_tradnl"/>
              </w:rPr>
              <w:t xml:space="preserve"> en</w:t>
            </w:r>
            <w:r w:rsidR="009732F8">
              <w:rPr>
                <w:lang w:val="es-ES_tradnl"/>
              </w:rPr>
              <w:t> </w:t>
            </w:r>
            <w:r w:rsidRPr="00305BE5">
              <w:rPr>
                <w:lang w:val="es-ES_tradnl"/>
              </w:rPr>
              <w:t xml:space="preserve">el entorno de servicio </w:t>
            </w:r>
            <w:r w:rsidRPr="00305BE5">
              <w:rPr>
                <w:i/>
                <w:lang w:val="es-ES_tradnl"/>
              </w:rPr>
              <w:t>m</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bit/s</w:t>
            </w:r>
          </w:p>
        </w:tc>
      </w:tr>
      <w:tr w:rsidR="00F12C67" w:rsidRPr="00305BE5" w:rsidTr="001F432C">
        <w:trPr>
          <w:cantSplit/>
          <w:jc w:val="center"/>
        </w:trPr>
        <w:tc>
          <w:tcPr>
            <w:tcW w:w="1984" w:type="dxa"/>
            <w:tcMar>
              <w:left w:w="0" w:type="dxa"/>
            </w:tcMar>
          </w:tcPr>
          <w:p w:rsidR="00F12C67" w:rsidRPr="00305BE5" w:rsidRDefault="00440AF8" w:rsidP="00BF133D">
            <w:pPr>
              <w:rPr>
                <w:i/>
                <w:lang w:val="es-ES_tradnl"/>
              </w:rPr>
            </w:pPr>
            <w:r w:rsidRPr="00305BE5">
              <w:rPr>
                <w:i/>
                <w:lang w:val="es-ES_tradnl"/>
              </w:rPr>
              <w:t>rat</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Índice de grupos de técnicas de acceso radioeléctrico</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S</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Índice de servicio</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s</w:t>
            </w:r>
            <w:r w:rsidRPr="00305BE5">
              <w:rPr>
                <w:i/>
                <w:vertAlign w:val="subscript"/>
                <w:lang w:val="es-ES_tradnl"/>
              </w:rPr>
              <w: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Medio de distribución de tamaños de paquetes para la categoría de servicio </w:t>
            </w:r>
            <w:r w:rsidRPr="00305BE5">
              <w:rPr>
                <w:i/>
                <w:lang w:val="es-ES_tradnl"/>
              </w:rPr>
              <w:t>n</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bit/paquete</w:t>
            </w:r>
          </w:p>
        </w:tc>
      </w:tr>
      <w:tr w:rsidR="00F12C67" w:rsidRPr="00305BE5" w:rsidTr="001F432C">
        <w:trPr>
          <w:cantSplit/>
          <w:jc w:val="center"/>
        </w:trPr>
        <w:tc>
          <w:tcPr>
            <w:tcW w:w="1984" w:type="dxa"/>
            <w:tcMar>
              <w:left w:w="0" w:type="dxa"/>
            </w:tcMar>
          </w:tcPr>
          <w:p w:rsidR="00F12C67" w:rsidRPr="00305BE5" w:rsidRDefault="00F12C67" w:rsidP="00BF133D">
            <w:pPr>
              <w:rPr>
                <w:i/>
                <w:iCs/>
                <w:vertAlign w:val="superscript"/>
                <w:lang w:val="es-ES_tradnl"/>
              </w:rPr>
            </w:pPr>
            <w:r w:rsidRPr="00305BE5">
              <w:rPr>
                <w:i/>
                <w:iCs/>
                <w:lang w:val="es-ES_tradnl"/>
              </w:rPr>
              <w:t>s</w:t>
            </w:r>
            <w:r w:rsidRPr="00305BE5">
              <w:rPr>
                <w:i/>
                <w:iCs/>
                <w:vertAlign w:val="subscript"/>
                <w:lang w:val="es-ES_tradnl"/>
              </w:rPr>
              <w:t>n</w:t>
            </w:r>
            <w:r w:rsidRPr="00590FDD">
              <w:rPr>
                <w:iCs/>
                <w:vertAlign w:val="superscript"/>
                <w:lang w:val="es-ES_tradnl"/>
              </w:rPr>
              <w:t>(2)</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Segundo momento de la distribución de tamaños de paquetes para la categoría de servicio </w:t>
            </w:r>
            <w:r w:rsidRPr="00305BE5">
              <w:rPr>
                <w:i/>
                <w:lang w:val="es-ES_tradnl"/>
              </w:rPr>
              <w:t>n</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(bit/paquete)</w:t>
            </w:r>
            <w:r w:rsidRPr="00305BE5">
              <w:rPr>
                <w:vertAlign w:val="superscript"/>
                <w:lang w:val="es-ES_tradnl"/>
              </w:rPr>
              <w:t>2</w:t>
            </w:r>
          </w:p>
        </w:tc>
      </w:tr>
      <w:tr w:rsidR="00F12C67" w:rsidRPr="00305BE5" w:rsidTr="001F432C">
        <w:trPr>
          <w:cantSplit/>
          <w:jc w:val="center"/>
        </w:trPr>
        <w:tc>
          <w:tcPr>
            <w:tcW w:w="1984" w:type="dxa"/>
            <w:tcMar>
              <w:left w:w="0" w:type="dxa"/>
            </w:tcMar>
          </w:tcPr>
          <w:p w:rsidR="00F12C67" w:rsidRPr="00305BE5" w:rsidRDefault="00440AF8" w:rsidP="00BF133D">
            <w:pPr>
              <w:rPr>
                <w:i/>
                <w:lang w:val="es-ES_tradnl"/>
              </w:rPr>
            </w:pPr>
            <w:r>
              <w:rPr>
                <w:i/>
                <w:lang w:val="es-ES_tradnl"/>
              </w:rPr>
              <w:t>t</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Índice de intervalo de tiempo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T</w:t>
            </w:r>
            <w:r w:rsidRPr="00305BE5">
              <w:rPr>
                <w:i/>
                <w:vertAlign w:val="subscript"/>
                <w:lang w:val="es-ES_tradnl"/>
              </w:rPr>
              <w:t>d,t,n,rat,p</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Volumen de tráfico total para la categoría de servicio </w:t>
            </w:r>
            <w:r w:rsidRPr="00305BE5">
              <w:rPr>
                <w:i/>
                <w:lang w:val="es-ES_tradnl"/>
              </w:rPr>
              <w:t>n</w:t>
            </w:r>
            <w:r w:rsidRPr="00305BE5">
              <w:rPr>
                <w:lang w:val="es-ES_tradnl"/>
              </w:rPr>
              <w:t xml:space="preserve"> en la teledensidad </w:t>
            </w:r>
            <w:r w:rsidRPr="00305BE5">
              <w:rPr>
                <w:i/>
                <w:lang w:val="es-ES_tradnl"/>
              </w:rPr>
              <w:t>d</w:t>
            </w:r>
            <w:r w:rsidRPr="00305BE5">
              <w:rPr>
                <w:lang w:val="es-ES_tradnl"/>
              </w:rPr>
              <w:t xml:space="preserve"> e intervalo de tiempo </w:t>
            </w:r>
            <w:r w:rsidRPr="00305BE5">
              <w:rPr>
                <w:i/>
                <w:lang w:val="es-ES_tradnl"/>
              </w:rPr>
              <w:t>t</w:t>
            </w:r>
            <w:r w:rsidRPr="00305BE5">
              <w:rPr>
                <w:lang w:val="es-ES_tradnl"/>
              </w:rPr>
              <w:t xml:space="preserve">, para </w:t>
            </w:r>
            <w:r w:rsidR="001F432C">
              <w:rPr>
                <w:lang w:val="es-ES_tradnl"/>
              </w:rPr>
              <w:t>GTAR </w:t>
            </w:r>
            <w:r w:rsidR="001F432C" w:rsidRPr="001F432C">
              <w:rPr>
                <w:i/>
                <w:lang w:val="es-ES_tradnl"/>
              </w:rPr>
              <w:t>rat</w:t>
            </w:r>
            <w:r w:rsidRPr="00305BE5">
              <w:rPr>
                <w:lang w:val="es-ES_tradnl"/>
              </w:rPr>
              <w:t xml:space="preserve"> en el entorno radioeléctrico </w:t>
            </w:r>
            <w:r w:rsidRPr="00305BE5">
              <w:rPr>
                <w:i/>
                <w:lang w:val="es-ES_tradnl"/>
              </w:rPr>
              <w:t>p</w:t>
            </w:r>
            <w:r w:rsidRPr="00305BE5">
              <w:rPr>
                <w:lang w:val="es-ES_tradnl"/>
              </w:rPr>
              <w:t xml:space="preserve">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bit/s/célula</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U</w:t>
            </w:r>
            <w:r w:rsidRPr="00305BE5">
              <w:rPr>
                <w:i/>
                <w:vertAlign w:val="subscript"/>
                <w:lang w:val="es-ES_tradnl"/>
              </w:rPr>
              <w:t>m,t,s</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Densidad de usuarios para el servicio </w:t>
            </w:r>
            <w:r w:rsidRPr="00305BE5">
              <w:rPr>
                <w:i/>
                <w:lang w:val="es-ES_tradnl"/>
              </w:rPr>
              <w:t>s</w:t>
            </w:r>
            <w:r w:rsidRPr="00305BE5">
              <w:rPr>
                <w:lang w:val="es-ES_tradnl"/>
              </w:rPr>
              <w:t xml:space="preserve"> en el entorno de</w:t>
            </w:r>
            <w:r w:rsidR="00937F26">
              <w:rPr>
                <w:lang w:val="es-ES_tradnl"/>
              </w:rPr>
              <w:t> </w:t>
            </w:r>
            <w:r w:rsidRPr="00305BE5">
              <w:rPr>
                <w:lang w:val="es-ES_tradnl"/>
              </w:rPr>
              <w:t xml:space="preserve">servicio </w:t>
            </w:r>
            <w:r w:rsidRPr="00305BE5">
              <w:rPr>
                <w:i/>
                <w:lang w:val="es-ES_tradnl"/>
              </w:rPr>
              <w:t>m</w:t>
            </w:r>
            <w:r w:rsidRPr="00305BE5">
              <w:rPr>
                <w:lang w:val="es-ES_tradnl"/>
              </w:rPr>
              <w:t xml:space="preserve"> e intervalo de tiempo </w:t>
            </w:r>
            <w:r w:rsidRPr="00305BE5">
              <w:rPr>
                <w:i/>
                <w:lang w:val="es-ES_tradnl"/>
              </w:rPr>
              <w:t>t</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usuarios/km</w:t>
            </w:r>
            <w:r w:rsidRPr="00305BE5">
              <w:rPr>
                <w:vertAlign w:val="superscript"/>
                <w:lang w:val="es-ES_tradnl"/>
              </w:rPr>
              <w:t>2</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U</w:t>
            </w:r>
            <w:r w:rsidRPr="00305BE5">
              <w:rPr>
                <w:i/>
                <w:vertAlign w:val="subscript"/>
                <w:lang w:val="es-ES_tradnl"/>
              </w:rPr>
              <w:t>m,t,n</w:t>
            </w:r>
          </w:p>
        </w:tc>
        <w:tc>
          <w:tcPr>
            <w:tcW w:w="5726" w:type="dxa"/>
            <w:tcMar>
              <w:left w:w="0" w:type="dxa"/>
            </w:tcMar>
          </w:tcPr>
          <w:p w:rsidR="00F12C67" w:rsidRPr="00305BE5" w:rsidRDefault="00F12C67" w:rsidP="009732F8">
            <w:pPr>
              <w:ind w:left="108"/>
              <w:jc w:val="left"/>
              <w:rPr>
                <w:i/>
                <w:lang w:val="es-ES_tradnl"/>
              </w:rPr>
            </w:pPr>
            <w:r w:rsidRPr="00305BE5">
              <w:rPr>
                <w:lang w:val="es-ES_tradnl"/>
              </w:rPr>
              <w:t xml:space="preserve">Densidad de usuarios para la categoría de servicio </w:t>
            </w:r>
            <w:r w:rsidRPr="00305BE5">
              <w:rPr>
                <w:i/>
                <w:lang w:val="es-ES_tradnl"/>
              </w:rPr>
              <w:t>n</w:t>
            </w:r>
            <w:r w:rsidRPr="00305BE5">
              <w:rPr>
                <w:lang w:val="es-ES_tradnl"/>
              </w:rPr>
              <w:t xml:space="preserve"> en</w:t>
            </w:r>
            <w:r w:rsidR="009732F8">
              <w:rPr>
                <w:lang w:val="es-ES_tradnl"/>
              </w:rPr>
              <w:t xml:space="preserve"> </w:t>
            </w:r>
            <w:r w:rsidRPr="00305BE5">
              <w:rPr>
                <w:lang w:val="es-ES_tradnl"/>
              </w:rPr>
              <w:t>el</w:t>
            </w:r>
            <w:r w:rsidR="009732F8">
              <w:rPr>
                <w:lang w:val="es-ES_tradnl"/>
              </w:rPr>
              <w:t> </w:t>
            </w:r>
            <w:r w:rsidRPr="00305BE5">
              <w:rPr>
                <w:lang w:val="es-ES_tradnl"/>
              </w:rPr>
              <w:t xml:space="preserve">entorno de servicio </w:t>
            </w:r>
            <w:r w:rsidRPr="00305BE5">
              <w:rPr>
                <w:i/>
                <w:lang w:val="es-ES_tradnl"/>
              </w:rPr>
              <w:t>m</w:t>
            </w:r>
            <w:r w:rsidRPr="00305BE5">
              <w:rPr>
                <w:lang w:val="es-ES_tradnl"/>
              </w:rPr>
              <w:t xml:space="preserve"> e intervalo de tiempo </w:t>
            </w:r>
            <w:r w:rsidRPr="00305BE5">
              <w:rPr>
                <w:i/>
                <w:lang w:val="es-ES_tradnl"/>
              </w:rPr>
              <w:t>t</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usuarios/km</w:t>
            </w:r>
            <w:r w:rsidRPr="00305BE5">
              <w:rPr>
                <w:vertAlign w:val="superscript"/>
                <w:lang w:val="es-ES_tradnl"/>
              </w:rPr>
              <w:t>2</w:t>
            </w:r>
          </w:p>
        </w:tc>
      </w:tr>
      <w:tr w:rsidR="00F12C67" w:rsidRPr="00305BE5" w:rsidTr="001F432C">
        <w:trPr>
          <w:cantSplit/>
          <w:jc w:val="center"/>
        </w:trPr>
        <w:tc>
          <w:tcPr>
            <w:tcW w:w="1984" w:type="dxa"/>
            <w:tcMar>
              <w:left w:w="0" w:type="dxa"/>
            </w:tcMar>
          </w:tcPr>
          <w:p w:rsidR="00F12C67" w:rsidRPr="00305BE5" w:rsidRDefault="00F12C67" w:rsidP="00BF133D">
            <w:pPr>
              <w:rPr>
                <w:i/>
                <w:vertAlign w:val="subscript"/>
                <w:lang w:val="es-ES_tradnl"/>
              </w:rPr>
            </w:pPr>
            <w:r w:rsidRPr="00305BE5">
              <w:rPr>
                <w:i/>
                <w:lang w:val="es-ES_tradnl"/>
              </w:rPr>
              <w:t>w</w:t>
            </w:r>
            <w:r w:rsidRPr="00305BE5">
              <w:rPr>
                <w:i/>
                <w:vertAlign w:val="subscript"/>
                <w:lang w:val="es-ES_tradnl"/>
              </w:rPr>
              <w:t>m,t,s</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Ponderación de la duración de sesión media para el servicio </w:t>
            </w:r>
            <w:r w:rsidRPr="00305BE5">
              <w:rPr>
                <w:i/>
                <w:lang w:val="es-ES_tradnl"/>
              </w:rPr>
              <w:t>s</w:t>
            </w:r>
            <w:r w:rsidRPr="00305BE5">
              <w:rPr>
                <w:lang w:val="es-ES_tradnl"/>
              </w:rPr>
              <w:t xml:space="preserve"> en el entorno de servicio </w:t>
            </w:r>
            <w:r w:rsidRPr="00305BE5">
              <w:rPr>
                <w:i/>
                <w:lang w:val="es-ES_tradnl"/>
              </w:rPr>
              <w:t>m</w:t>
            </w:r>
            <w:r w:rsidRPr="00305BE5">
              <w:rPr>
                <w:lang w:val="es-ES_tradnl"/>
              </w:rPr>
              <w:t xml:space="preserve"> e intervalo de tiempo </w:t>
            </w:r>
            <w:r w:rsidRPr="00305BE5">
              <w:rPr>
                <w:i/>
                <w:lang w:val="es-ES_tradnl"/>
              </w:rPr>
              <w:t>t</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position w:val="-12"/>
                <w:lang w:val="es-ES_tradnl"/>
              </w:rPr>
              <w:object w:dxaOrig="639" w:dyaOrig="400">
                <v:shape id="_x0000_i1070" type="#_x0000_t75" style="width:32.1pt;height:20.1pt" o:ole="" o:allowoverlap="f">
                  <v:imagedata r:id="rId104" o:title=""/>
                </v:shape>
                <o:OLEObject Type="Embed" ProgID="Equation.3" ShapeID="_x0000_i1070" DrawAspect="Content" ObjectID="_1462196769" r:id="rId105"/>
              </w:objec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Ponderación de la velocidad binaria media de servicio o</w:t>
            </w:r>
            <w:r w:rsidR="00937F26">
              <w:rPr>
                <w:lang w:val="es-ES_tradnl"/>
              </w:rPr>
              <w:t> </w:t>
            </w:r>
            <w:r w:rsidRPr="00305BE5">
              <w:rPr>
                <w:lang w:val="es-ES_tradnl"/>
              </w:rPr>
              <w:t xml:space="preserve">del coeficiente de movilidad para el servicio </w:t>
            </w:r>
            <w:r w:rsidRPr="00305BE5">
              <w:rPr>
                <w:i/>
                <w:lang w:val="es-ES_tradnl"/>
              </w:rPr>
              <w:t>s</w:t>
            </w:r>
            <w:r w:rsidRPr="00305BE5">
              <w:rPr>
                <w:lang w:val="es-ES_tradnl"/>
              </w:rPr>
              <w:t xml:space="preserve"> en el entorno de servicio </w:t>
            </w:r>
            <w:r w:rsidRPr="00305BE5">
              <w:rPr>
                <w:i/>
                <w:lang w:val="es-ES_tradnl"/>
              </w:rPr>
              <w:t>m</w:t>
            </w:r>
            <w:r w:rsidRPr="00305BE5">
              <w:rPr>
                <w:lang w:val="es-ES_tradnl"/>
              </w:rPr>
              <w:t xml:space="preserve"> e intervalo de tiempo </w:t>
            </w:r>
            <w:r w:rsidRPr="00305BE5">
              <w:rPr>
                <w:i/>
                <w:lang w:val="es-ES_tradnl"/>
              </w:rPr>
              <w:t>t</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X</w:t>
            </w:r>
            <w:r w:rsidRPr="00305BE5">
              <w:rPr>
                <w:i/>
                <w:szCs w:val="22"/>
                <w:vertAlign w:val="subscript"/>
                <w:lang w:val="es-ES_tradnl"/>
              </w:rPr>
              <w:t>punto caliente</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Porcentaje de cobertura de células de punto caliente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X</w:t>
            </w:r>
            <w:r w:rsidRPr="00305BE5">
              <w:rPr>
                <w:i/>
                <w:szCs w:val="22"/>
                <w:vertAlign w:val="subscript"/>
                <w:lang w:val="es-ES_tradnl"/>
              </w:rPr>
              <w:t>macro</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Porcentaje de cobertura de macrocélulas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X</w:t>
            </w:r>
            <w:r w:rsidRPr="00305BE5">
              <w:rPr>
                <w:i/>
                <w:szCs w:val="22"/>
                <w:vertAlign w:val="subscript"/>
                <w:lang w:val="es-ES_tradnl"/>
              </w:rPr>
              <w:t>micro</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Porcentaje de cobertura de microcélulas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
                <w:lang w:val="es-ES_tradnl"/>
              </w:rPr>
              <w:t>X</w:t>
            </w:r>
            <w:r w:rsidRPr="00305BE5">
              <w:rPr>
                <w:i/>
                <w:szCs w:val="22"/>
                <w:vertAlign w:val="subscript"/>
                <w:lang w:val="es-ES_tradnl"/>
              </w:rPr>
              <w:t>pico</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Porcentaje de cobertura de picocélulas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Cs/>
                <w:lang w:val="es-ES_tradnl"/>
              </w:rPr>
              <w:t>η</w:t>
            </w:r>
            <w:r w:rsidRPr="00305BE5">
              <w:rPr>
                <w:i/>
                <w:vertAlign w:val="subscript"/>
                <w:lang w:val="es-ES_tradnl"/>
              </w:rPr>
              <w:t>d,rat,p</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Eficacia espectral del </w:t>
            </w:r>
            <w:r w:rsidR="001F432C">
              <w:rPr>
                <w:lang w:val="es-ES_tradnl"/>
              </w:rPr>
              <w:t>GTAR </w:t>
            </w:r>
            <w:r w:rsidR="001F432C" w:rsidRPr="001F432C">
              <w:rPr>
                <w:i/>
                <w:lang w:val="es-ES_tradnl"/>
              </w:rPr>
              <w:t>rat</w:t>
            </w:r>
            <w:r w:rsidRPr="00305BE5">
              <w:rPr>
                <w:lang w:val="es-ES_tradnl"/>
              </w:rPr>
              <w:t xml:space="preserve"> en la teledensidad </w:t>
            </w:r>
            <w:r w:rsidRPr="00305BE5">
              <w:rPr>
                <w:i/>
                <w:lang w:val="es-ES_tradnl"/>
              </w:rPr>
              <w:t>d</w:t>
            </w:r>
            <w:r w:rsidRPr="00305BE5">
              <w:rPr>
                <w:lang w:val="es-ES_tradnl"/>
              </w:rPr>
              <w:t xml:space="preserve"> del</w:t>
            </w:r>
            <w:r w:rsidR="00937F26">
              <w:rPr>
                <w:lang w:val="es-ES_tradnl"/>
              </w:rPr>
              <w:t> </w:t>
            </w:r>
            <w:r w:rsidRPr="00305BE5">
              <w:rPr>
                <w:lang w:val="es-ES_tradnl"/>
              </w:rPr>
              <w:t xml:space="preserve">entorno radioeléctrico </w:t>
            </w:r>
            <w:r w:rsidRPr="00305BE5">
              <w:rPr>
                <w:i/>
                <w:lang w:val="es-ES_tradnl"/>
              </w:rPr>
              <w:t>p</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bit/s/Hz/célula</w:t>
            </w:r>
          </w:p>
        </w:tc>
      </w:tr>
      <w:tr w:rsidR="00F12C67" w:rsidRPr="00D76040" w:rsidTr="001F432C">
        <w:trPr>
          <w:cantSplit/>
          <w:jc w:val="center"/>
        </w:trPr>
        <w:tc>
          <w:tcPr>
            <w:tcW w:w="1984" w:type="dxa"/>
            <w:tcMar>
              <w:left w:w="0" w:type="dxa"/>
            </w:tcMar>
          </w:tcPr>
          <w:p w:rsidR="00F12C67" w:rsidRPr="009732F8" w:rsidRDefault="009732F8" w:rsidP="00BF133D">
            <w:pPr>
              <w:rPr>
                <w:iCs/>
                <w:lang w:val="es-ES_tradnl"/>
              </w:rPr>
            </w:pPr>
            <w:r>
              <w:rPr>
                <w:iCs/>
                <w:lang w:val="es-ES_tradnl"/>
              </w:rPr>
              <w:sym w:font="Symbol" w:char="F06B"/>
            </w:r>
          </w:p>
        </w:tc>
        <w:tc>
          <w:tcPr>
            <w:tcW w:w="5726" w:type="dxa"/>
            <w:tcMar>
              <w:left w:w="0" w:type="dxa"/>
            </w:tcMar>
          </w:tcPr>
          <w:p w:rsidR="00F12C67" w:rsidRPr="00305BE5" w:rsidRDefault="00F12C67" w:rsidP="00937F26">
            <w:pPr>
              <w:ind w:left="108"/>
              <w:jc w:val="left"/>
              <w:rPr>
                <w:i/>
                <w:lang w:val="es-ES_tradnl"/>
              </w:rPr>
            </w:pPr>
            <w:r w:rsidRPr="00305BE5">
              <w:rPr>
                <w:lang w:val="es-ES_tradnl"/>
              </w:rPr>
              <w:t>Cantidad requerida de canales por célula</w:t>
            </w:r>
          </w:p>
        </w:tc>
        <w:tc>
          <w:tcPr>
            <w:tcW w:w="1984" w:type="dxa"/>
            <w:tcMar>
              <w:left w:w="0" w:type="dxa"/>
            </w:tcMar>
          </w:tcPr>
          <w:p w:rsidR="00F12C67" w:rsidRPr="00305BE5" w:rsidRDefault="00F12C67" w:rsidP="00937F26">
            <w:pPr>
              <w:ind w:left="108"/>
              <w:jc w:val="left"/>
              <w:rPr>
                <w:lang w:val="es-ES_tradnl"/>
              </w:rPr>
            </w:pP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Cs/>
                <w:lang w:val="es-ES_tradnl"/>
              </w:rPr>
              <w:t>λ</w:t>
            </w:r>
            <w:r w:rsidRPr="00305BE5">
              <w:rPr>
                <w:i/>
                <w:vertAlign w:val="subscript"/>
                <w:lang w:val="es-ES_tradnl"/>
              </w:rPr>
              <w:t>d,t,n,rat,p</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Velocidad de llegada de paquetes de la categoría de servicio </w:t>
            </w:r>
            <w:r w:rsidRPr="00305BE5">
              <w:rPr>
                <w:i/>
                <w:lang w:val="es-ES_tradnl"/>
              </w:rPr>
              <w:t>n</w:t>
            </w:r>
            <w:r w:rsidRPr="00305BE5">
              <w:rPr>
                <w:lang w:val="es-ES_tradnl"/>
              </w:rPr>
              <w:t xml:space="preserve"> en la teledensidad </w:t>
            </w:r>
            <w:r w:rsidRPr="00305BE5">
              <w:rPr>
                <w:i/>
                <w:lang w:val="es-ES_tradnl"/>
              </w:rPr>
              <w:t>d</w:t>
            </w:r>
            <w:r w:rsidRPr="00305BE5">
              <w:rPr>
                <w:lang w:val="es-ES_tradnl"/>
              </w:rPr>
              <w:t xml:space="preserve"> e intervalo de tiempo </w:t>
            </w:r>
            <w:r w:rsidRPr="00305BE5">
              <w:rPr>
                <w:i/>
                <w:lang w:val="es-ES_tradnl"/>
              </w:rPr>
              <w:t>t</w:t>
            </w:r>
            <w:r w:rsidRPr="00305BE5">
              <w:rPr>
                <w:lang w:val="es-ES_tradnl"/>
              </w:rPr>
              <w:t xml:space="preserve">, para </w:t>
            </w:r>
            <w:r w:rsidR="001F432C">
              <w:rPr>
                <w:lang w:val="es-ES_tradnl"/>
              </w:rPr>
              <w:t>GTAR </w:t>
            </w:r>
            <w:r w:rsidR="001F432C" w:rsidRPr="001F432C">
              <w:rPr>
                <w:i/>
                <w:lang w:val="es-ES_tradnl"/>
              </w:rPr>
              <w:t>rat</w:t>
            </w:r>
            <w:r w:rsidRPr="00305BE5">
              <w:rPr>
                <w:lang w:val="es-ES_tradnl"/>
              </w:rPr>
              <w:t xml:space="preserve"> del entorno radioeléctrico </w:t>
            </w:r>
            <w:r w:rsidRPr="00305BE5">
              <w:rPr>
                <w:i/>
                <w:lang w:val="es-ES_tradnl"/>
              </w:rPr>
              <w:t>p</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paquete/s</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Cs/>
                <w:lang w:val="es-ES_tradnl"/>
              </w:rPr>
              <w:t>λ</w:t>
            </w:r>
            <w:r w:rsidRPr="00305BE5">
              <w:rPr>
                <w:i/>
                <w:vertAlign w:val="subscript"/>
                <w:lang w:val="es-ES_tradnl"/>
              </w:rPr>
              <w: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Velocidad de llegada de paquetes de la categoría de servicio </w:t>
            </w:r>
            <w:r w:rsidRPr="00305BE5">
              <w:rPr>
                <w:i/>
                <w:lang w:val="es-ES_tradnl"/>
              </w:rPr>
              <w:t>n</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paquete/s</w:t>
            </w:r>
          </w:p>
        </w:tc>
      </w:tr>
      <w:tr w:rsidR="00F12C67" w:rsidRPr="00305BE5" w:rsidTr="001F432C">
        <w:trPr>
          <w:cantSplit/>
          <w:jc w:val="center"/>
        </w:trPr>
        <w:tc>
          <w:tcPr>
            <w:tcW w:w="1984" w:type="dxa"/>
            <w:tcMar>
              <w:left w:w="0" w:type="dxa"/>
            </w:tcMar>
          </w:tcPr>
          <w:p w:rsidR="00F12C67" w:rsidRPr="00305BE5" w:rsidRDefault="00F12C67" w:rsidP="00BF133D">
            <w:pPr>
              <w:rPr>
                <w:i/>
                <w:vertAlign w:val="subscript"/>
                <w:lang w:val="es-ES_tradnl"/>
              </w:rPr>
            </w:pPr>
            <w:r w:rsidRPr="00305BE5">
              <w:rPr>
                <w:i/>
                <w:position w:val="-20"/>
                <w:lang w:val="es-ES_tradnl"/>
              </w:rPr>
              <w:object w:dxaOrig="680" w:dyaOrig="440">
                <v:shape id="_x0000_i1071" type="#_x0000_t75" style="width:33.9pt;height:21.9pt" o:ole="" o:allowoverlap="f">
                  <v:imagedata r:id="rId106" o:title=""/>
                </v:shape>
                <o:OLEObject Type="Embed" ProgID="Equation.3" ShapeID="_x0000_i1071" DrawAspect="Content" ObjectID="_1462196770" r:id="rId107"/>
              </w:objec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Velocidad total de llegada de paquetes de todas las categorías de servicio</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paquete/s</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Cs/>
                <w:lang w:val="es-ES_tradnl" w:eastAsia="ja-JP"/>
              </w:rPr>
              <w:t>μ</w:t>
            </w:r>
            <w:r w:rsidRPr="00305BE5">
              <w:rPr>
                <w:i/>
                <w:vertAlign w:val="subscript"/>
                <w:lang w:val="es-ES_tradnl" w:eastAsia="ja-JP"/>
              </w:rPr>
              <w:t>m,t,s</w:t>
            </w:r>
          </w:p>
        </w:tc>
        <w:tc>
          <w:tcPr>
            <w:tcW w:w="5726" w:type="dxa"/>
            <w:tcMar>
              <w:left w:w="0" w:type="dxa"/>
            </w:tcMar>
          </w:tcPr>
          <w:p w:rsidR="00F12C67" w:rsidRPr="00305BE5" w:rsidRDefault="00F12C67" w:rsidP="00937F26">
            <w:pPr>
              <w:ind w:left="108"/>
              <w:jc w:val="left"/>
              <w:rPr>
                <w:i/>
                <w:lang w:val="es-ES_tradnl"/>
              </w:rPr>
            </w:pPr>
            <w:r w:rsidRPr="00305BE5">
              <w:rPr>
                <w:lang w:val="es-ES_tradnl" w:eastAsia="ja-JP"/>
              </w:rPr>
              <w:t xml:space="preserve">Duración media de sesión del servicio </w:t>
            </w:r>
            <w:r w:rsidRPr="00305BE5">
              <w:rPr>
                <w:i/>
                <w:lang w:val="es-ES_tradnl" w:eastAsia="ja-JP"/>
              </w:rPr>
              <w:t>s</w:t>
            </w:r>
            <w:r w:rsidRPr="00305BE5">
              <w:rPr>
                <w:lang w:val="es-ES_tradnl" w:eastAsia="ja-JP"/>
              </w:rPr>
              <w:t xml:space="preserve"> en el entorno de</w:t>
            </w:r>
            <w:r w:rsidR="00937F26">
              <w:rPr>
                <w:lang w:val="es-ES_tradnl" w:eastAsia="ja-JP"/>
              </w:rPr>
              <w:t> </w:t>
            </w:r>
            <w:r w:rsidRPr="00305BE5">
              <w:rPr>
                <w:lang w:val="es-ES_tradnl" w:eastAsia="ja-JP"/>
              </w:rPr>
              <w:t xml:space="preserve">servicio </w:t>
            </w:r>
            <w:r w:rsidRPr="00305BE5">
              <w:rPr>
                <w:i/>
                <w:lang w:val="es-ES_tradnl" w:eastAsia="ja-JP"/>
              </w:rPr>
              <w:t>m</w:t>
            </w:r>
            <w:r w:rsidRPr="00305BE5">
              <w:rPr>
                <w:lang w:val="es-ES_tradnl" w:eastAsia="ja-JP"/>
              </w:rPr>
              <w:t xml:space="preserve"> e intervalo de tiempo </w:t>
            </w:r>
            <w:r w:rsidRPr="00305BE5">
              <w:rPr>
                <w:i/>
                <w:lang w:val="es-ES_tradnl" w:eastAsia="ja-JP"/>
              </w:rPr>
              <w:t>t</w:t>
            </w:r>
          </w:p>
        </w:tc>
        <w:tc>
          <w:tcPr>
            <w:tcW w:w="1984" w:type="dxa"/>
            <w:tcMar>
              <w:left w:w="0" w:type="dxa"/>
            </w:tcMar>
          </w:tcPr>
          <w:p w:rsidR="00F12C67" w:rsidRPr="00305BE5" w:rsidRDefault="00F12C67" w:rsidP="00937F26">
            <w:pPr>
              <w:ind w:left="108"/>
              <w:jc w:val="left"/>
              <w:rPr>
                <w:i/>
                <w:lang w:val="es-ES_tradnl" w:eastAsia="ja-JP"/>
              </w:rPr>
            </w:pPr>
            <w:r w:rsidRPr="00305BE5">
              <w:rPr>
                <w:lang w:val="es-ES_tradnl" w:eastAsia="ja-JP"/>
              </w:rPr>
              <w:t>s/sesión</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Cs/>
                <w:lang w:val="es-ES_tradnl" w:eastAsia="ja-JP"/>
              </w:rPr>
              <w:t>μ</w:t>
            </w:r>
            <w:r w:rsidRPr="00305BE5">
              <w:rPr>
                <w:i/>
                <w:vertAlign w:val="subscript"/>
                <w:lang w:val="es-ES_tradnl" w:eastAsia="ja-JP"/>
              </w:rPr>
              <w:t>m,t,n</w:t>
            </w:r>
          </w:p>
        </w:tc>
        <w:tc>
          <w:tcPr>
            <w:tcW w:w="5726" w:type="dxa"/>
            <w:tcMar>
              <w:left w:w="0" w:type="dxa"/>
            </w:tcMar>
          </w:tcPr>
          <w:p w:rsidR="00F12C67" w:rsidRPr="00305BE5" w:rsidRDefault="00F12C67" w:rsidP="00937F26">
            <w:pPr>
              <w:ind w:left="108"/>
              <w:jc w:val="left"/>
              <w:rPr>
                <w:i/>
                <w:lang w:val="es-ES_tradnl"/>
              </w:rPr>
            </w:pPr>
            <w:r w:rsidRPr="00305BE5">
              <w:rPr>
                <w:lang w:val="es-ES_tradnl" w:eastAsia="ja-JP"/>
              </w:rPr>
              <w:t xml:space="preserve">Duración media de sesión de la categoría de servicio </w:t>
            </w:r>
            <w:r w:rsidRPr="00305BE5">
              <w:rPr>
                <w:i/>
                <w:lang w:val="es-ES_tradnl" w:eastAsia="ja-JP"/>
              </w:rPr>
              <w:t>n</w:t>
            </w:r>
            <w:r w:rsidRPr="00305BE5">
              <w:rPr>
                <w:lang w:val="es-ES_tradnl" w:eastAsia="ja-JP"/>
              </w:rPr>
              <w:t xml:space="preserve"> en el entorno de servicio </w:t>
            </w:r>
            <w:r w:rsidRPr="00305BE5">
              <w:rPr>
                <w:i/>
                <w:lang w:val="es-ES_tradnl" w:eastAsia="ja-JP"/>
              </w:rPr>
              <w:t>m</w:t>
            </w:r>
            <w:r w:rsidRPr="00305BE5">
              <w:rPr>
                <w:lang w:val="es-ES_tradnl" w:eastAsia="ja-JP"/>
              </w:rPr>
              <w:t xml:space="preserve"> e intervalo de tiempo </w:t>
            </w:r>
            <w:r w:rsidRPr="00305BE5">
              <w:rPr>
                <w:i/>
                <w:lang w:val="es-ES_tradnl" w:eastAsia="ja-JP"/>
              </w:rPr>
              <w:t>t</w:t>
            </w:r>
          </w:p>
        </w:tc>
        <w:tc>
          <w:tcPr>
            <w:tcW w:w="1984" w:type="dxa"/>
            <w:tcMar>
              <w:left w:w="0" w:type="dxa"/>
            </w:tcMar>
          </w:tcPr>
          <w:p w:rsidR="00F12C67" w:rsidRPr="00305BE5" w:rsidRDefault="00F12C67" w:rsidP="00937F26">
            <w:pPr>
              <w:ind w:left="108"/>
              <w:jc w:val="left"/>
              <w:rPr>
                <w:i/>
                <w:lang w:val="es-ES_tradnl" w:eastAsia="ja-JP"/>
              </w:rPr>
            </w:pPr>
            <w:r w:rsidRPr="00305BE5">
              <w:rPr>
                <w:lang w:val="es-ES_tradnl" w:eastAsia="ja-JP"/>
              </w:rPr>
              <w:t>s/sesión</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Cs/>
                <w:lang w:val="es-ES_tradnl" w:eastAsia="ja-JP"/>
              </w:rPr>
              <w:lastRenderedPageBreak/>
              <w:sym w:font="Symbol" w:char="F06E"/>
            </w:r>
            <w:r w:rsidRPr="00305BE5">
              <w:rPr>
                <w:i/>
                <w:vertAlign w:val="subscript"/>
                <w:lang w:val="es-ES_tradnl" w:eastAsia="ja-JP"/>
              </w:rPr>
              <w:t>n</w:t>
            </w:r>
          </w:p>
        </w:tc>
        <w:tc>
          <w:tcPr>
            <w:tcW w:w="5726" w:type="dxa"/>
            <w:tcMar>
              <w:left w:w="0" w:type="dxa"/>
            </w:tcMar>
          </w:tcPr>
          <w:p w:rsidR="00F12C67" w:rsidRPr="00305BE5" w:rsidRDefault="00F12C67" w:rsidP="00937F26">
            <w:pPr>
              <w:ind w:left="108"/>
              <w:jc w:val="left"/>
              <w:rPr>
                <w:i/>
                <w:iCs/>
                <w:lang w:val="es-ES_tradnl"/>
              </w:rPr>
            </w:pPr>
            <w:r w:rsidRPr="00305BE5">
              <w:rPr>
                <w:lang w:val="es-ES_tradnl"/>
              </w:rPr>
              <w:t xml:space="preserve">Cantidad de canales requerida para la categoría de servicio </w:t>
            </w:r>
            <w:r w:rsidRPr="00305BE5">
              <w:rPr>
                <w:i/>
                <w:lang w:val="es-ES_tradnl"/>
              </w:rPr>
              <w:t>n</w:t>
            </w:r>
            <w:r w:rsidRPr="00305BE5">
              <w:rPr>
                <w:lang w:val="es-ES_tradnl"/>
              </w:rPr>
              <w:t xml:space="preserve"> </w:t>
            </w:r>
            <w:r w:rsidRPr="00305BE5">
              <w:rPr>
                <w:iCs/>
                <w:lang w:val="es-ES_tradnl"/>
              </w:rPr>
              <w:t>con conmutación de circuitos</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bCs/>
                <w:i/>
                <w:iCs/>
                <w:lang w:val="es-ES_tradnl"/>
              </w:rPr>
            </w:pPr>
            <w:r w:rsidRPr="00305BE5">
              <w:rPr>
                <w:bCs/>
                <w:iCs/>
                <w:lang w:val="es-ES_tradnl" w:eastAsia="ja-JP"/>
              </w:rPr>
              <w:sym w:font="Symbol" w:char="F06E"/>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Vector con cantidades de canales requeridas para las categorías de servicio con conmutación de circuitos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lang w:val="es-ES_tradnl"/>
              </w:rPr>
              <w:sym w:font="Symbol" w:char="F078"/>
            </w:r>
            <w:r w:rsidRPr="00305BE5">
              <w:rPr>
                <w:i/>
                <w:vertAlign w:val="subscript"/>
                <w:lang w:val="es-ES_tradnl"/>
              </w:rPr>
              <w:t>punto caliente</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Coeficiente intermedio de distribución de células de punto caliente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lang w:val="es-ES_tradnl"/>
              </w:rPr>
              <w:sym w:font="Symbol" w:char="F078"/>
            </w:r>
            <w:r w:rsidRPr="00305BE5">
              <w:rPr>
                <w:i/>
                <w:vertAlign w:val="subscript"/>
                <w:lang w:val="es-ES_tradnl"/>
              </w:rPr>
              <w:t>macro</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Coeficiente intermedio de distribución de macrocélulas</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lang w:val="es-ES_tradnl"/>
              </w:rPr>
              <w:sym w:font="Symbol" w:char="F078"/>
            </w:r>
            <w:r w:rsidRPr="00305BE5">
              <w:rPr>
                <w:i/>
                <w:vertAlign w:val="subscript"/>
                <w:lang w:val="es-ES_tradnl"/>
              </w:rPr>
              <w:t>micro</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Coeficiente intermedio de distribución de microcélulas</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lang w:val="es-ES_tradnl"/>
              </w:rPr>
              <w:sym w:font="Symbol" w:char="F078"/>
            </w:r>
            <w:r w:rsidRPr="00305BE5">
              <w:rPr>
                <w:i/>
                <w:vertAlign w:val="subscript"/>
                <w:lang w:val="es-ES_tradnl"/>
              </w:rPr>
              <w:t>pico</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Coeficiente intermedio de distribución de picocélulas</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lang w:val="es-ES_tradnl"/>
              </w:rPr>
              <w:sym w:font="Symbol" w:char="F078"/>
            </w:r>
            <w:r w:rsidRPr="00305BE5">
              <w:rPr>
                <w:i/>
                <w:vertAlign w:val="subscript"/>
                <w:lang w:val="es-ES_tradnl"/>
              </w:rPr>
              <w:t>pico&amp;punto caliente</w:t>
            </w:r>
          </w:p>
        </w:tc>
        <w:tc>
          <w:tcPr>
            <w:tcW w:w="5726" w:type="dxa"/>
            <w:tcMar>
              <w:left w:w="0" w:type="dxa"/>
            </w:tcMar>
          </w:tcPr>
          <w:p w:rsidR="00F12C67" w:rsidRPr="00305BE5" w:rsidRDefault="00F12C67" w:rsidP="00357B46">
            <w:pPr>
              <w:ind w:left="108"/>
              <w:jc w:val="left"/>
              <w:rPr>
                <w:i/>
                <w:lang w:val="es-ES_tradnl"/>
              </w:rPr>
            </w:pPr>
            <w:r w:rsidRPr="00305BE5">
              <w:rPr>
                <w:lang w:val="es-ES_tradnl"/>
              </w:rPr>
              <w:t>Coeficiente intermedio de distribución de picocélulas y</w:t>
            </w:r>
            <w:r w:rsidR="00357B46">
              <w:rPr>
                <w:lang w:val="es-ES_tradnl"/>
              </w:rPr>
              <w:t> </w:t>
            </w:r>
            <w:r w:rsidRPr="00305BE5">
              <w:rPr>
                <w:lang w:val="es-ES_tradnl"/>
              </w:rPr>
              <w:t xml:space="preserve">células de punto caliente </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Cs/>
                <w:lang w:val="es-ES_tradnl"/>
              </w:rPr>
              <w:t>ξ</w:t>
            </w:r>
            <w:r w:rsidRPr="00305BE5">
              <w:rPr>
                <w:i/>
                <w:vertAlign w:val="subscript"/>
                <w:lang w:val="es-ES_tradnl"/>
              </w:rPr>
              <w:t>m,t,n,rat,p</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Coeficiente intermedio de distribución de la categoría de</w:t>
            </w:r>
            <w:r w:rsidR="00937F26">
              <w:rPr>
                <w:lang w:val="es-ES_tradnl"/>
              </w:rPr>
              <w:t> </w:t>
            </w:r>
            <w:r w:rsidRPr="00305BE5">
              <w:rPr>
                <w:lang w:val="es-ES_tradnl"/>
              </w:rPr>
              <w:t>servicio</w:t>
            </w:r>
            <w:r w:rsidR="00440AF8">
              <w:rPr>
                <w:lang w:val="es-ES_tradnl"/>
              </w:rPr>
              <w:t> </w:t>
            </w:r>
            <w:r w:rsidRPr="00305BE5">
              <w:rPr>
                <w:i/>
                <w:lang w:val="es-ES_tradnl"/>
              </w:rPr>
              <w:t>n</w:t>
            </w:r>
            <w:r w:rsidRPr="00305BE5">
              <w:rPr>
                <w:lang w:val="es-ES_tradnl"/>
              </w:rPr>
              <w:t xml:space="preserve"> en el entorno de servicio</w:t>
            </w:r>
            <w:r w:rsidR="00440AF8">
              <w:rPr>
                <w:lang w:val="es-ES_tradnl"/>
              </w:rPr>
              <w:t> </w:t>
            </w:r>
            <w:r w:rsidRPr="00305BE5">
              <w:rPr>
                <w:i/>
                <w:lang w:val="es-ES_tradnl"/>
              </w:rPr>
              <w:t>m</w:t>
            </w:r>
            <w:r w:rsidRPr="00305BE5">
              <w:rPr>
                <w:lang w:val="es-ES_tradnl"/>
              </w:rPr>
              <w:t xml:space="preserve"> e intervalo de tiempo</w:t>
            </w:r>
            <w:r w:rsidR="00440AF8">
              <w:rPr>
                <w:lang w:val="es-ES_tradnl"/>
              </w:rPr>
              <w:t> </w:t>
            </w:r>
            <w:r w:rsidRPr="00305BE5">
              <w:rPr>
                <w:i/>
                <w:lang w:val="es-ES_tradnl"/>
              </w:rPr>
              <w:t>t</w:t>
            </w:r>
            <w:r w:rsidRPr="00305BE5">
              <w:rPr>
                <w:lang w:val="es-ES_tradnl"/>
              </w:rPr>
              <w:t xml:space="preserve"> para </w:t>
            </w:r>
            <w:r w:rsidR="001F432C">
              <w:rPr>
                <w:lang w:val="es-ES_tradnl"/>
              </w:rPr>
              <w:t>GTAR </w:t>
            </w:r>
            <w:r w:rsidR="001F432C" w:rsidRPr="001F432C">
              <w:rPr>
                <w:i/>
                <w:lang w:val="es-ES_tradnl"/>
              </w:rPr>
              <w:t>rat</w:t>
            </w:r>
            <w:r w:rsidRPr="00305BE5">
              <w:rPr>
                <w:lang w:val="es-ES_tradnl"/>
              </w:rPr>
              <w:t xml:space="preserve"> del entorno radioeléctrico </w:t>
            </w:r>
            <w:r w:rsidRPr="00305BE5">
              <w:rPr>
                <w:i/>
                <w:lang w:val="es-ES_tradnl"/>
              </w:rPr>
              <w:t>p</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iCs/>
                <w:lang w:val="es-ES_tradnl"/>
              </w:rPr>
              <w:t>π</w:t>
            </w:r>
            <w:r w:rsidRPr="00305BE5">
              <w:rPr>
                <w:i/>
                <w:vertAlign w:val="subscript"/>
                <w:lang w:val="es-ES_tradnl"/>
              </w:rPr>
              <w:t>n</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Máximo admisible de probabilidad de bloqueo para la categoría </w:t>
            </w:r>
            <w:r w:rsidRPr="00305BE5">
              <w:rPr>
                <w:i/>
                <w:lang w:val="es-ES_tradnl"/>
              </w:rPr>
              <w:t>n</w:t>
            </w:r>
            <w:r w:rsidRPr="00305BE5">
              <w:rPr>
                <w:lang w:val="es-ES_tradnl"/>
              </w:rPr>
              <w:t xml:space="preserve"> </w:t>
            </w:r>
            <w:r w:rsidRPr="00305BE5">
              <w:rPr>
                <w:iCs/>
                <w:lang w:val="es-ES_tradnl"/>
              </w:rPr>
              <w:t>de servicio con conmutación de circuitos</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w:t>
            </w:r>
          </w:p>
        </w:tc>
      </w:tr>
      <w:tr w:rsidR="00F12C67" w:rsidRPr="00305BE5" w:rsidTr="001F432C">
        <w:trPr>
          <w:cantSplit/>
          <w:jc w:val="center"/>
        </w:trPr>
        <w:tc>
          <w:tcPr>
            <w:tcW w:w="1984" w:type="dxa"/>
            <w:tcMar>
              <w:left w:w="0" w:type="dxa"/>
            </w:tcMar>
          </w:tcPr>
          <w:p w:rsidR="00F12C67" w:rsidRPr="00305BE5" w:rsidRDefault="00F12C67" w:rsidP="00BF133D">
            <w:pPr>
              <w:rPr>
                <w:i/>
                <w:lang w:val="es-ES_tradnl"/>
              </w:rPr>
            </w:pPr>
            <w:r w:rsidRPr="00305BE5">
              <w:rPr>
                <w:lang w:val="es-ES_tradnl"/>
              </w:rPr>
              <w:sym w:font="Symbol" w:char="F072"/>
            </w:r>
            <w:r w:rsidRPr="00305BE5">
              <w:rPr>
                <w:i/>
                <w:vertAlign w:val="subscript"/>
                <w:lang w:val="es-ES_tradnl"/>
              </w:rPr>
              <w:t>d,t,n,rat,p</w:t>
            </w:r>
          </w:p>
        </w:tc>
        <w:tc>
          <w:tcPr>
            <w:tcW w:w="5726" w:type="dxa"/>
            <w:tcMar>
              <w:left w:w="0" w:type="dxa"/>
            </w:tcMar>
          </w:tcPr>
          <w:p w:rsidR="00F12C67" w:rsidRPr="00305BE5" w:rsidRDefault="00F12C67" w:rsidP="00937F26">
            <w:pPr>
              <w:ind w:left="108"/>
              <w:jc w:val="left"/>
              <w:rPr>
                <w:i/>
                <w:lang w:val="es-ES_tradnl"/>
              </w:rPr>
            </w:pPr>
            <w:r w:rsidRPr="00305BE5">
              <w:rPr>
                <w:lang w:val="es-ES_tradnl"/>
              </w:rPr>
              <w:t xml:space="preserve">Tráfico ofrecido por célula para la categoría de servicio </w:t>
            </w:r>
            <w:r w:rsidRPr="00305BE5">
              <w:rPr>
                <w:i/>
                <w:lang w:val="es-ES_tradnl"/>
              </w:rPr>
              <w:t>n</w:t>
            </w:r>
            <w:r w:rsidRPr="00305BE5">
              <w:rPr>
                <w:lang w:val="es-ES_tradnl"/>
              </w:rPr>
              <w:t xml:space="preserve"> en la teledensidad</w:t>
            </w:r>
            <w:r w:rsidR="00937F26">
              <w:rPr>
                <w:lang w:val="es-ES_tradnl"/>
              </w:rPr>
              <w:t> </w:t>
            </w:r>
            <w:r w:rsidRPr="00305BE5">
              <w:rPr>
                <w:i/>
                <w:lang w:val="es-ES_tradnl"/>
              </w:rPr>
              <w:t>d</w:t>
            </w:r>
            <w:r w:rsidRPr="00305BE5">
              <w:rPr>
                <w:lang w:val="es-ES_tradnl"/>
              </w:rPr>
              <w:t xml:space="preserve"> e intervalo de tiempo </w:t>
            </w:r>
            <w:r w:rsidRPr="00305BE5">
              <w:rPr>
                <w:i/>
                <w:lang w:val="es-ES_tradnl"/>
              </w:rPr>
              <w:t>t</w:t>
            </w:r>
            <w:r w:rsidRPr="00305BE5">
              <w:rPr>
                <w:lang w:val="es-ES_tradnl"/>
              </w:rPr>
              <w:t xml:space="preserve">, para el </w:t>
            </w:r>
            <w:r w:rsidR="001F432C">
              <w:rPr>
                <w:lang w:val="es-ES_tradnl"/>
              </w:rPr>
              <w:t>GTAR </w:t>
            </w:r>
            <w:r w:rsidR="001F432C" w:rsidRPr="001F432C">
              <w:rPr>
                <w:i/>
                <w:lang w:val="es-ES_tradnl"/>
              </w:rPr>
              <w:t>rat</w:t>
            </w:r>
            <w:r w:rsidRPr="00305BE5">
              <w:rPr>
                <w:lang w:val="es-ES_tradnl"/>
              </w:rPr>
              <w:t xml:space="preserve"> del entorno radioeléctrico </w:t>
            </w:r>
            <w:r w:rsidRPr="00305BE5">
              <w:rPr>
                <w:i/>
                <w:lang w:val="es-ES_tradnl"/>
              </w:rPr>
              <w:t>p</w:t>
            </w:r>
          </w:p>
        </w:tc>
        <w:tc>
          <w:tcPr>
            <w:tcW w:w="1984" w:type="dxa"/>
            <w:tcMar>
              <w:left w:w="0" w:type="dxa"/>
            </w:tcMar>
          </w:tcPr>
          <w:p w:rsidR="00F12C67" w:rsidRPr="00305BE5" w:rsidRDefault="00F12C67" w:rsidP="00937F26">
            <w:pPr>
              <w:ind w:left="108"/>
              <w:jc w:val="left"/>
              <w:rPr>
                <w:i/>
                <w:lang w:val="es-ES_tradnl"/>
              </w:rPr>
            </w:pPr>
            <w:r w:rsidRPr="00305BE5">
              <w:rPr>
                <w:lang w:val="es-ES_tradnl"/>
              </w:rPr>
              <w:t>Erlang/célula</w:t>
            </w:r>
          </w:p>
        </w:tc>
      </w:tr>
    </w:tbl>
    <w:p w:rsidR="00F12C67" w:rsidRPr="00305BE5" w:rsidRDefault="00F12C67" w:rsidP="00F12C67">
      <w:pPr>
        <w:rPr>
          <w:lang w:val="es-ES_tradnl"/>
        </w:rPr>
      </w:pPr>
    </w:p>
    <w:p w:rsidR="00F12C67" w:rsidRPr="00305BE5" w:rsidRDefault="00F12C67" w:rsidP="00937F26">
      <w:pPr>
        <w:spacing w:before="0"/>
        <w:rPr>
          <w:lang w:val="es-ES_tradnl"/>
        </w:rPr>
      </w:pPr>
    </w:p>
    <w:p w:rsidR="00F12C67" w:rsidRPr="00305BE5" w:rsidRDefault="00F12C67" w:rsidP="00F12C67">
      <w:pPr>
        <w:pStyle w:val="Line"/>
        <w:rPr>
          <w:lang w:val="es-ES_tradnl"/>
        </w:rPr>
      </w:pPr>
    </w:p>
    <w:p w:rsidR="00F12C67" w:rsidRPr="00F12C67" w:rsidRDefault="00F12C67" w:rsidP="00F12C67">
      <w:pPr>
        <w:rPr>
          <w:lang w:val="es-ES_tradnl"/>
        </w:rPr>
      </w:pPr>
    </w:p>
    <w:sectPr w:rsidR="00F12C67" w:rsidRPr="00F12C67" w:rsidSect="00F12C67">
      <w:headerReference w:type="even" r:id="rId108"/>
      <w:headerReference w:type="default" r:id="rId10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093" w:rsidRDefault="00357093">
      <w:r>
        <w:separator/>
      </w:r>
    </w:p>
  </w:endnote>
  <w:endnote w:type="continuationSeparator" w:id="0">
    <w:p w:rsidR="00357093" w:rsidRDefault="00357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093" w:rsidRDefault="00357093">
      <w:r>
        <w:separator/>
      </w:r>
    </w:p>
  </w:footnote>
  <w:footnote w:type="continuationSeparator" w:id="0">
    <w:p w:rsidR="00357093" w:rsidRDefault="00357093">
      <w:r>
        <w:continuationSeparator/>
      </w:r>
    </w:p>
  </w:footnote>
  <w:footnote w:id="1">
    <w:p w:rsidR="00357093" w:rsidRPr="00655CDF" w:rsidRDefault="00357093" w:rsidP="00F12C67">
      <w:pPr>
        <w:pStyle w:val="FootnoteText"/>
        <w:rPr>
          <w:lang w:val="es-ES_tradnl"/>
        </w:rPr>
      </w:pPr>
      <w:r>
        <w:rPr>
          <w:rStyle w:val="FootnoteReference"/>
        </w:rPr>
        <w:footnoteRef/>
      </w:r>
      <w:r w:rsidRPr="00655CDF">
        <w:rPr>
          <w:lang w:val="es-ES_tradnl"/>
        </w:rPr>
        <w:tab/>
        <w:t xml:space="preserve">Se supone que las categorías de servicio de multidifusión se suministran a múltiples usuarios simultáneamente por un recurso radioeléctrico compartido. Por lo tanto, se supone que el efecto de la densidad de usuarios es insignificante. La distribución del tráfico a los GTAR que soportan multidifusión móvil y a los entornos radioeléctricos se lleva a cabo, por consiguiente, distribuyendo la velocidad de llegada de sesión </w:t>
      </w:r>
      <w:r>
        <w:rPr>
          <w:position w:val="-14"/>
        </w:rPr>
        <w:object w:dxaOrig="2340" w:dyaOrig="360">
          <v:shape id="_x0000_i1073" type="#_x0000_t75" style="width:117.2pt;height:18pt" o:ole="">
            <v:imagedata r:id="rId1" o:title=""/>
          </v:shape>
          <o:OLEObject Type="Embed" ProgID="Equation.3" ShapeID="_x0000_i1073" DrawAspect="Content" ObjectID="_1462196771" r:id="rId2"/>
        </w:object>
      </w:r>
      <w:r w:rsidRPr="00655CDF">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093" w:rsidRDefault="0035709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093" w:rsidRDefault="00357093" w:rsidP="00BF133D">
    <w:pPr>
      <w:ind w:right="360" w:firstLine="360"/>
    </w:pPr>
    <w:r>
      <w:rPr>
        <w:noProof/>
        <w:lang w:val="es-ES_tradnl" w:eastAsia="es-ES_tradnl"/>
      </w:rPr>
      <w:drawing>
        <wp:anchor distT="0" distB="0" distL="114300" distR="114300" simplePos="0" relativeHeight="251659264" behindDoc="1" locked="0" layoutInCell="1" allowOverlap="1" wp14:anchorId="65E6C4B3" wp14:editId="6114E68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093" w:rsidRDefault="00357093" w:rsidP="00BF133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1506B">
      <w:rPr>
        <w:rStyle w:val="PageNumber"/>
        <w:b/>
        <w:bCs/>
        <w:noProof/>
      </w:rPr>
      <w:t>ii</w:t>
    </w:r>
    <w:r>
      <w:rPr>
        <w:rStyle w:val="PageNumber"/>
        <w:b/>
        <w:bCs/>
      </w:rPr>
      <w:fldChar w:fldCharType="end"/>
    </w:r>
    <w:r>
      <w:tab/>
    </w:r>
    <w:r w:rsidR="00D1506B">
      <w:fldChar w:fldCharType="begin"/>
    </w:r>
    <w:r w:rsidR="00D1506B">
      <w:instrText xml:space="preserve"> DOCPROPERTY "Header" \* MERGEFORMAT </w:instrText>
    </w:r>
    <w:r w:rsidR="00D1506B">
      <w:fldChar w:fldCharType="separate"/>
    </w:r>
    <w:r w:rsidR="00667A65" w:rsidRPr="00667A65">
      <w:rPr>
        <w:b/>
        <w:bCs/>
      </w:rPr>
      <w:t xml:space="preserve">Rec. </w:t>
    </w:r>
    <w:r w:rsidR="00D1506B">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1506B">
      <w:rPr>
        <w:b/>
        <w:bCs/>
        <w:noProof/>
      </w:rPr>
      <w:t>UIT-R  M.1768-1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093" w:rsidRDefault="00357093">
    <w:r>
      <w:tab/>
    </w:r>
    <w:r w:rsidR="00D1506B">
      <w:fldChar w:fldCharType="begin"/>
    </w:r>
    <w:r w:rsidR="00D1506B">
      <w:instrText xml:space="preserve"> DOCPROPERTY "Header" \* MERGEFORMAT </w:instrText>
    </w:r>
    <w:r w:rsidR="00D1506B">
      <w:fldChar w:fldCharType="separate"/>
    </w:r>
    <w:r w:rsidR="00667A65" w:rsidRPr="00667A65">
      <w:rPr>
        <w:b/>
        <w:bCs/>
      </w:rPr>
      <w:t xml:space="preserve">Rec. </w:t>
    </w:r>
    <w:r w:rsidR="00D1506B">
      <w:rPr>
        <w:b/>
        <w:bCs/>
      </w:rPr>
      <w:fldChar w:fldCharType="end"/>
    </w:r>
    <w:r>
      <w:rPr>
        <w:b/>
        <w:bCs/>
      </w:rPr>
      <w:t xml:space="preserve"> </w:t>
    </w:r>
    <w:r>
      <w:rPr>
        <w:b/>
        <w:bCs/>
      </w:rPr>
      <w:fldChar w:fldCharType="begin"/>
    </w:r>
    <w:r>
      <w:rPr>
        <w:b/>
        <w:bCs/>
      </w:rPr>
      <w:instrText>styleref href</w:instrText>
    </w:r>
    <w:r>
      <w:rPr>
        <w:b/>
        <w:bCs/>
      </w:rPr>
      <w:fldChar w:fldCharType="separate"/>
    </w:r>
    <w:r w:rsidR="00667A65">
      <w:rPr>
        <w:b/>
        <w:bCs/>
        <w:noProof/>
      </w:rPr>
      <w:t>UIT-R  M.1768-1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093" w:rsidRDefault="0035709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1506B">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67A65" w:rsidRPr="00667A6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1506B">
      <w:rPr>
        <w:b/>
        <w:bCs/>
        <w:noProof/>
        <w:lang w:val="en-US"/>
      </w:rPr>
      <w:t>UIT-R  M.1768-1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093" w:rsidRDefault="00357093">
    <w:pPr>
      <w:pStyle w:val="Header"/>
    </w:pPr>
    <w:r>
      <w:tab/>
    </w:r>
    <w:r w:rsidR="00D1506B">
      <w:fldChar w:fldCharType="begin"/>
    </w:r>
    <w:r w:rsidR="00D1506B">
      <w:instrText xml:space="preserve"> DOCPROPERTY "Header" \* MERGEFORMAT </w:instrText>
    </w:r>
    <w:r w:rsidR="00D1506B">
      <w:fldChar w:fldCharType="separate"/>
    </w:r>
    <w:r w:rsidR="00667A65" w:rsidRPr="00667A65">
      <w:rPr>
        <w:b/>
        <w:bCs/>
      </w:rPr>
      <w:t xml:space="preserve">Rec. </w:t>
    </w:r>
    <w:r w:rsidR="00D1506B">
      <w:rPr>
        <w:b/>
        <w:bCs/>
      </w:rPr>
      <w:fldChar w:fldCharType="end"/>
    </w:r>
    <w:r>
      <w:rPr>
        <w:b/>
        <w:bCs/>
      </w:rPr>
      <w:t xml:space="preserve"> </w:t>
    </w:r>
    <w:r>
      <w:rPr>
        <w:b/>
        <w:bCs/>
      </w:rPr>
      <w:fldChar w:fldCharType="begin"/>
    </w:r>
    <w:r>
      <w:rPr>
        <w:b/>
        <w:bCs/>
      </w:rPr>
      <w:instrText>styleref href</w:instrText>
    </w:r>
    <w:r>
      <w:rPr>
        <w:b/>
        <w:bCs/>
      </w:rPr>
      <w:fldChar w:fldCharType="separate"/>
    </w:r>
    <w:r w:rsidR="00D1506B">
      <w:rPr>
        <w:b/>
        <w:bCs/>
        <w:noProof/>
      </w:rPr>
      <w:t>UIT-R  M.1768-1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1506B">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575337"/>
    <w:multiLevelType w:val="hybridMultilevel"/>
    <w:tmpl w:val="5D2E2310"/>
    <w:lvl w:ilvl="0" w:tplc="040B0017">
      <w:start w:val="1"/>
      <w:numFmt w:val="lowerLetter"/>
      <w:lvlText w:val="%1)"/>
      <w:lvlJc w:val="left"/>
      <w:pPr>
        <w:tabs>
          <w:tab w:val="num" w:pos="720"/>
        </w:tabs>
        <w:ind w:left="720" w:hanging="360"/>
      </w:pPr>
    </w:lvl>
    <w:lvl w:ilvl="1" w:tplc="7A2A1428">
      <w:numFmt w:val="bullet"/>
      <w:lvlText w:val=""/>
      <w:lvlJc w:val="left"/>
      <w:pPr>
        <w:tabs>
          <w:tab w:val="num" w:pos="1875"/>
        </w:tabs>
        <w:ind w:left="1875" w:hanging="795"/>
      </w:pPr>
      <w:rPr>
        <w:rFonts w:ascii="Wingdings" w:eastAsia="MS Mincho" w:hAnsi="Wingdings" w:cs="Times New Roman" w:hint="default"/>
      </w:r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C67"/>
    <w:rsid w:val="00042DC5"/>
    <w:rsid w:val="00091636"/>
    <w:rsid w:val="000D2A37"/>
    <w:rsid w:val="000E5E49"/>
    <w:rsid w:val="00144BA8"/>
    <w:rsid w:val="00170EAC"/>
    <w:rsid w:val="001B12CF"/>
    <w:rsid w:val="001E3658"/>
    <w:rsid w:val="001F432C"/>
    <w:rsid w:val="00217EBF"/>
    <w:rsid w:val="00242AEE"/>
    <w:rsid w:val="0024539D"/>
    <w:rsid w:val="002858FD"/>
    <w:rsid w:val="002A62CA"/>
    <w:rsid w:val="002B6EE7"/>
    <w:rsid w:val="002D76C4"/>
    <w:rsid w:val="00334464"/>
    <w:rsid w:val="00357093"/>
    <w:rsid w:val="00357B46"/>
    <w:rsid w:val="00371E0A"/>
    <w:rsid w:val="0037206F"/>
    <w:rsid w:val="003B4B95"/>
    <w:rsid w:val="003C7B27"/>
    <w:rsid w:val="003E6195"/>
    <w:rsid w:val="004362EE"/>
    <w:rsid w:val="00440AF8"/>
    <w:rsid w:val="004C525A"/>
    <w:rsid w:val="0052529D"/>
    <w:rsid w:val="005A1361"/>
    <w:rsid w:val="005B432D"/>
    <w:rsid w:val="006014CE"/>
    <w:rsid w:val="00607D68"/>
    <w:rsid w:val="00611FDC"/>
    <w:rsid w:val="00667A65"/>
    <w:rsid w:val="00693DF4"/>
    <w:rsid w:val="00693ED9"/>
    <w:rsid w:val="0072114B"/>
    <w:rsid w:val="00740360"/>
    <w:rsid w:val="007468DA"/>
    <w:rsid w:val="00837FC4"/>
    <w:rsid w:val="008900E0"/>
    <w:rsid w:val="00937F26"/>
    <w:rsid w:val="0097038D"/>
    <w:rsid w:val="009732F8"/>
    <w:rsid w:val="009C68F1"/>
    <w:rsid w:val="009C6A5A"/>
    <w:rsid w:val="009E00A8"/>
    <w:rsid w:val="009E324A"/>
    <w:rsid w:val="00A47451"/>
    <w:rsid w:val="00A6617B"/>
    <w:rsid w:val="00A865E1"/>
    <w:rsid w:val="00A95C41"/>
    <w:rsid w:val="00AB0DC8"/>
    <w:rsid w:val="00AE554D"/>
    <w:rsid w:val="00AE5927"/>
    <w:rsid w:val="00B00DD8"/>
    <w:rsid w:val="00B44E24"/>
    <w:rsid w:val="00B600DC"/>
    <w:rsid w:val="00B627D2"/>
    <w:rsid w:val="00BF133D"/>
    <w:rsid w:val="00BF50DB"/>
    <w:rsid w:val="00C032B2"/>
    <w:rsid w:val="00C16358"/>
    <w:rsid w:val="00C44CB2"/>
    <w:rsid w:val="00C6090A"/>
    <w:rsid w:val="00C72545"/>
    <w:rsid w:val="00C74D9D"/>
    <w:rsid w:val="00C90E6E"/>
    <w:rsid w:val="00C962D6"/>
    <w:rsid w:val="00D06D4B"/>
    <w:rsid w:val="00D1506B"/>
    <w:rsid w:val="00D550D5"/>
    <w:rsid w:val="00DF4176"/>
    <w:rsid w:val="00E244A4"/>
    <w:rsid w:val="00E2558A"/>
    <w:rsid w:val="00F12C67"/>
    <w:rsid w:val="00F256A5"/>
    <w:rsid w:val="00F742D0"/>
    <w:rsid w:val="00F943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15:docId w15:val="{9887FE06-3519-418A-8B57-ED59BD3C7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C6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BF133D"/>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12C67"/>
    <w:rPr>
      <w:color w:val="0000FF"/>
      <w:u w:val="single"/>
    </w:rPr>
  </w:style>
  <w:style w:type="character" w:styleId="EndnoteReference">
    <w:name w:val="endnote reference"/>
    <w:basedOn w:val="DefaultParagraphFont"/>
    <w:rsid w:val="00F12C67"/>
    <w:rPr>
      <w:vertAlign w:val="superscript"/>
    </w:rPr>
  </w:style>
  <w:style w:type="paragraph" w:styleId="BalloonText">
    <w:name w:val="Balloon Text"/>
    <w:basedOn w:val="Normal"/>
    <w:link w:val="BalloonTextChar"/>
    <w:rsid w:val="00F12C67"/>
    <w:pPr>
      <w:spacing w:before="0"/>
    </w:pPr>
    <w:rPr>
      <w:rFonts w:ascii="Tahoma" w:hAnsi="Tahoma" w:cs="Tahoma"/>
      <w:sz w:val="16"/>
      <w:szCs w:val="16"/>
    </w:rPr>
  </w:style>
  <w:style w:type="character" w:customStyle="1" w:styleId="BalloonTextChar">
    <w:name w:val="Balloon Text Char"/>
    <w:basedOn w:val="DefaultParagraphFont"/>
    <w:link w:val="BalloonText"/>
    <w:rsid w:val="00F12C67"/>
    <w:rPr>
      <w:rFonts w:ascii="Tahoma" w:hAnsi="Tahoma" w:cs="Tahoma"/>
      <w:sz w:val="16"/>
      <w:szCs w:val="16"/>
      <w:lang w:val="fr-FR" w:eastAsia="en-US"/>
    </w:rPr>
  </w:style>
  <w:style w:type="character" w:customStyle="1" w:styleId="TableheadChar">
    <w:name w:val="Table_head Char"/>
    <w:basedOn w:val="DefaultParagraphFont"/>
    <w:link w:val="Tablehead"/>
    <w:locked/>
    <w:rsid w:val="00F12C67"/>
    <w:rPr>
      <w:b/>
      <w:sz w:val="22"/>
      <w:lang w:val="fr-FR" w:eastAsia="en-US"/>
    </w:rPr>
  </w:style>
  <w:style w:type="character" w:customStyle="1" w:styleId="TabletextChar">
    <w:name w:val="Table_text Char"/>
    <w:basedOn w:val="DefaultParagraphFont"/>
    <w:link w:val="Tabletext"/>
    <w:locked/>
    <w:rsid w:val="00F12C6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9.bin"/><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07" Type="http://schemas.openxmlformats.org/officeDocument/2006/relationships/oleObject" Target="embeddings/oleObject48.bin"/><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image" Target="media/image33.wmf"/><Relationship Id="rId79" Type="http://schemas.openxmlformats.org/officeDocument/2006/relationships/oleObject" Target="embeddings/oleObject34.bin"/><Relationship Id="rId87" Type="http://schemas.openxmlformats.org/officeDocument/2006/relationships/oleObject" Target="embeddings/oleObject38.bin"/><Relationship Id="rId102" Type="http://schemas.openxmlformats.org/officeDocument/2006/relationships/image" Target="media/image47.w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image" Target="media/image37.wmf"/><Relationship Id="rId90" Type="http://schemas.openxmlformats.org/officeDocument/2006/relationships/image" Target="media/image41.wmf"/><Relationship Id="rId95" Type="http://schemas.openxmlformats.org/officeDocument/2006/relationships/oleObject" Target="embeddings/oleObject42.bin"/><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5.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9.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6.bin"/><Relationship Id="rId108" Type="http://schemas.openxmlformats.org/officeDocument/2006/relationships/header" Target="header5.xml"/><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0.wmf"/><Relationship Id="rId91" Type="http://schemas.openxmlformats.org/officeDocument/2006/relationships/oleObject" Target="embeddings/oleObject40.bin"/><Relationship Id="rId96" Type="http://schemas.openxmlformats.org/officeDocument/2006/relationships/image" Target="media/image44.w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49.wmf"/><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w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header" Target="header6.xml"/><Relationship Id="rId34" Type="http://schemas.openxmlformats.org/officeDocument/2006/relationships/image" Target="media/image12.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image" Target="media/image48.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2.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image" Target="media/image1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FFCF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6DBA9-1FA0-4757-8D13-124E5E876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714</TotalTime>
  <Pages>48</Pages>
  <Words>16899</Words>
  <Characters>89904</Characters>
  <Application>Microsoft Office Word</Application>
  <DocSecurity>0</DocSecurity>
  <Lines>2809</Lines>
  <Paragraphs>1722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105081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53</cp:revision>
  <cp:lastPrinted>2014-05-15T09:25:00Z</cp:lastPrinted>
  <dcterms:created xsi:type="dcterms:W3CDTF">2014-05-15T08:03:00Z</dcterms:created>
  <dcterms:modified xsi:type="dcterms:W3CDTF">2014-05-21T14:51:00Z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