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906" w:rsidRPr="004A0D7D" w:rsidRDefault="009B1906" w:rsidP="0028465D">
      <w:pPr>
        <w:pStyle w:val="Heading4"/>
        <w:rPr>
          <w:lang w:val="ru-RU"/>
        </w:rPr>
      </w:pPr>
    </w:p>
    <w:p w:rsidR="009B1906" w:rsidRPr="004A0D7D" w:rsidRDefault="009B1906" w:rsidP="009B1906">
      <w:pPr>
        <w:rPr>
          <w:lang w:val="ru-RU"/>
        </w:rPr>
      </w:pPr>
    </w:p>
    <w:p w:rsidR="009B1906" w:rsidRPr="004A0D7D" w:rsidRDefault="009B1906" w:rsidP="009B1906">
      <w:pPr>
        <w:rPr>
          <w:lang w:val="ru-RU"/>
        </w:rPr>
      </w:pPr>
    </w:p>
    <w:p w:rsidR="009B1906" w:rsidRPr="004A0D7D" w:rsidRDefault="009B1906" w:rsidP="009B1906">
      <w:pPr>
        <w:rPr>
          <w:lang w:val="ru-RU"/>
        </w:rPr>
      </w:pPr>
    </w:p>
    <w:p w:rsidR="009B1906" w:rsidRPr="004A0D7D" w:rsidRDefault="009B1906" w:rsidP="009B1906">
      <w:pPr>
        <w:rPr>
          <w:lang w:val="ru-RU"/>
        </w:rPr>
      </w:pPr>
    </w:p>
    <w:p w:rsidR="009B1906" w:rsidRPr="004A0D7D" w:rsidRDefault="009B1906" w:rsidP="009B1906">
      <w:pPr>
        <w:rPr>
          <w:lang w:val="ru-RU"/>
        </w:rPr>
      </w:pPr>
    </w:p>
    <w:p w:rsidR="009B1906" w:rsidRPr="004A0D7D" w:rsidRDefault="009B1906" w:rsidP="009B1906">
      <w:pPr>
        <w:rPr>
          <w:lang w:val="ru-RU"/>
        </w:rPr>
      </w:pPr>
    </w:p>
    <w:p w:rsidR="009B1906" w:rsidRPr="004A0D7D" w:rsidRDefault="009B1906" w:rsidP="009B1906">
      <w:pPr>
        <w:rPr>
          <w:lang w:val="ru-RU"/>
        </w:rPr>
      </w:pPr>
    </w:p>
    <w:p w:rsidR="009B1906" w:rsidRPr="004A0D7D" w:rsidRDefault="009B1906" w:rsidP="009B1906">
      <w:pPr>
        <w:rPr>
          <w:lang w:val="ru-RU"/>
        </w:rPr>
      </w:pPr>
    </w:p>
    <w:p w:rsidR="009B1906" w:rsidRPr="004A0D7D" w:rsidRDefault="009B1906" w:rsidP="009B1906">
      <w:pPr>
        <w:rPr>
          <w:lang w:val="ru-RU"/>
        </w:rPr>
      </w:pPr>
    </w:p>
    <w:p w:rsidR="009B1906" w:rsidRPr="004A0D7D" w:rsidRDefault="009B1906" w:rsidP="009B1906">
      <w:pPr>
        <w:rPr>
          <w:lang w:val="ru-RU"/>
        </w:rPr>
      </w:pPr>
    </w:p>
    <w:p w:rsidR="009B1906" w:rsidRPr="004A0D7D" w:rsidRDefault="009B1906" w:rsidP="009B1906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9B1906" w:rsidRPr="004A0D7D" w:rsidTr="00470826">
        <w:tc>
          <w:tcPr>
            <w:tcW w:w="10089" w:type="dxa"/>
          </w:tcPr>
          <w:p w:rsidR="009B1906" w:rsidRPr="004A0D7D" w:rsidRDefault="009B1906" w:rsidP="0047082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B1906" w:rsidRPr="004A0D7D" w:rsidRDefault="009B1906" w:rsidP="0047082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A0D7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</w:t>
            </w:r>
            <w:proofErr w:type="gramStart"/>
            <w:r w:rsidRPr="004A0D7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R</w:t>
            </w:r>
            <w:proofErr w:type="gramEnd"/>
            <w:r w:rsidRPr="004A0D7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M.1731-</w:t>
            </w:r>
            <w:r w:rsidR="008F3855" w:rsidRPr="004A0D7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</w:t>
            </w:r>
          </w:p>
          <w:p w:rsidR="009B1906" w:rsidRPr="004A0D7D" w:rsidRDefault="009B1906" w:rsidP="008F3855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4A0D7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8F3855" w:rsidRPr="004A0D7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01</w:t>
            </w:r>
            <w:r w:rsidRPr="004A0D7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</w:t>
            </w:r>
            <w:r w:rsidR="008F3855" w:rsidRPr="004A0D7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4A0D7D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9B1906" w:rsidRPr="00231002" w:rsidTr="00470826">
        <w:tc>
          <w:tcPr>
            <w:tcW w:w="10089" w:type="dxa"/>
          </w:tcPr>
          <w:p w:rsidR="009B1906" w:rsidRPr="004A0D7D" w:rsidRDefault="009B1906" w:rsidP="0047082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9B1906" w:rsidRPr="004A0D7D" w:rsidRDefault="009B1906" w:rsidP="008F385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4A0D7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Критерии защиты для терминалов местных пользователей</w:t>
            </w:r>
            <w:r w:rsidR="008F3855" w:rsidRPr="004A0D7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системы </w:t>
            </w:r>
            <w:r w:rsidR="008F3855" w:rsidRPr="004A0D7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Коспас-Сарсат в полосе 1544–1545 МГц</w:t>
            </w:r>
            <w:r w:rsidRPr="004A0D7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4A0D7D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</w:p>
        </w:tc>
      </w:tr>
      <w:tr w:rsidR="009B1906" w:rsidRPr="00231002" w:rsidTr="00470826">
        <w:tc>
          <w:tcPr>
            <w:tcW w:w="10089" w:type="dxa"/>
          </w:tcPr>
          <w:p w:rsidR="009B1906" w:rsidRPr="004A0D7D" w:rsidRDefault="009B1906" w:rsidP="0047082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9B1906" w:rsidRPr="004A0D7D" w:rsidRDefault="009B1906" w:rsidP="00470826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A0D7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9B1906" w:rsidRPr="004A0D7D" w:rsidRDefault="009B1906" w:rsidP="00095222">
            <w:pPr>
              <w:spacing w:before="80" w:after="180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4A0D7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9B1906" w:rsidRPr="004A0D7D" w:rsidRDefault="009B1906" w:rsidP="00470826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9B1906" w:rsidRPr="004A0D7D" w:rsidRDefault="009B1906" w:rsidP="009B1906">
      <w:pPr>
        <w:spacing w:before="80"/>
        <w:rPr>
          <w:i/>
          <w:lang w:val="ru-RU"/>
        </w:rPr>
      </w:pPr>
    </w:p>
    <w:p w:rsidR="009B1906" w:rsidRPr="004A0D7D" w:rsidRDefault="009B1906" w:rsidP="009B1906">
      <w:pPr>
        <w:spacing w:before="80"/>
        <w:rPr>
          <w:i/>
          <w:lang w:val="ru-RU"/>
        </w:rPr>
      </w:pPr>
    </w:p>
    <w:p w:rsidR="009B1906" w:rsidRPr="004A0D7D" w:rsidRDefault="009B1906" w:rsidP="009B1906">
      <w:pPr>
        <w:spacing w:before="80"/>
        <w:rPr>
          <w:i/>
          <w:lang w:val="ru-RU"/>
        </w:rPr>
      </w:pPr>
    </w:p>
    <w:p w:rsidR="009B1906" w:rsidRPr="004A0D7D" w:rsidRDefault="009B1906" w:rsidP="009B1906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9B1906" w:rsidRPr="004A0D7D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7B60D4" w:rsidRPr="004A0D7D" w:rsidRDefault="007B60D4" w:rsidP="007B60D4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4A0D7D">
        <w:rPr>
          <w:b/>
          <w:bCs/>
          <w:szCs w:val="22"/>
          <w:lang w:val="ru-RU"/>
        </w:rPr>
        <w:lastRenderedPageBreak/>
        <w:t>Предисловие</w:t>
      </w:r>
    </w:p>
    <w:p w:rsidR="007B60D4" w:rsidRPr="004A0D7D" w:rsidRDefault="007B60D4" w:rsidP="007B60D4">
      <w:pPr>
        <w:rPr>
          <w:sz w:val="20"/>
          <w:lang w:val="ru-RU"/>
        </w:rPr>
      </w:pPr>
      <w:r w:rsidRPr="004A0D7D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7B60D4" w:rsidRPr="004A0D7D" w:rsidRDefault="007B60D4" w:rsidP="007B60D4">
      <w:pPr>
        <w:rPr>
          <w:sz w:val="20"/>
          <w:lang w:val="ru-RU"/>
        </w:rPr>
      </w:pPr>
      <w:r w:rsidRPr="004A0D7D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7B60D4" w:rsidRPr="004A0D7D" w:rsidRDefault="007B60D4" w:rsidP="007B60D4">
      <w:pPr>
        <w:spacing w:before="360"/>
        <w:jc w:val="center"/>
        <w:rPr>
          <w:b/>
          <w:bCs/>
          <w:szCs w:val="22"/>
          <w:lang w:val="ru-RU"/>
        </w:rPr>
      </w:pPr>
      <w:r w:rsidRPr="004A0D7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7B60D4" w:rsidRPr="004A0D7D" w:rsidRDefault="007B60D4" w:rsidP="007B60D4">
      <w:pPr>
        <w:rPr>
          <w:sz w:val="20"/>
          <w:lang w:val="ru-RU"/>
        </w:rPr>
      </w:pPr>
      <w:r w:rsidRPr="004A0D7D">
        <w:rPr>
          <w:sz w:val="20"/>
          <w:lang w:val="ru-RU"/>
        </w:rPr>
        <w:t>Политика МСЭ-</w:t>
      </w:r>
      <w:proofErr w:type="gramStart"/>
      <w:r w:rsidRPr="004A0D7D">
        <w:rPr>
          <w:sz w:val="20"/>
          <w:lang w:val="ru-RU"/>
        </w:rPr>
        <w:t>R</w:t>
      </w:r>
      <w:proofErr w:type="gramEnd"/>
      <w:r w:rsidRPr="004A0D7D">
        <w:rPr>
          <w:sz w:val="20"/>
          <w:lang w:val="ru-RU"/>
        </w:rPr>
        <w:t xml:space="preserve"> в области ПИС излагается в общей патентной политике МСЭ-Т/МСЭ-R/ИСО/МЭК, упоминаемой в Приложении 1 к Резолюции 1 МСЭ-R.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4A0D7D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4A0D7D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</w:t>
      </w:r>
      <w:proofErr w:type="gramStart"/>
      <w:r w:rsidRPr="004A0D7D">
        <w:rPr>
          <w:sz w:val="20"/>
          <w:lang w:val="ru-RU"/>
        </w:rPr>
        <w:t>R</w:t>
      </w:r>
      <w:proofErr w:type="gramEnd"/>
      <w:r w:rsidRPr="004A0D7D">
        <w:rPr>
          <w:sz w:val="20"/>
          <w:lang w:val="ru-RU"/>
        </w:rPr>
        <w:t>/ИСО/МЭК и база данных патентной информации МСЭ-R.</w:t>
      </w:r>
    </w:p>
    <w:p w:rsidR="007B60D4" w:rsidRPr="004A0D7D" w:rsidRDefault="007B60D4" w:rsidP="007B60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7B60D4" w:rsidRPr="00231002" w:rsidTr="007B60D4">
        <w:trPr>
          <w:jc w:val="center"/>
        </w:trPr>
        <w:tc>
          <w:tcPr>
            <w:tcW w:w="8856" w:type="dxa"/>
            <w:gridSpan w:val="2"/>
          </w:tcPr>
          <w:p w:rsidR="007B60D4" w:rsidRPr="004A0D7D" w:rsidRDefault="007B60D4" w:rsidP="007B60D4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4A0D7D">
              <w:rPr>
                <w:b/>
                <w:bCs/>
                <w:szCs w:val="22"/>
                <w:lang w:val="ru-RU"/>
              </w:rPr>
              <w:t>Серии Рекомендаций МСЭ-</w:t>
            </w:r>
            <w:proofErr w:type="gramStart"/>
            <w:r w:rsidRPr="004A0D7D">
              <w:rPr>
                <w:b/>
                <w:bCs/>
                <w:szCs w:val="22"/>
                <w:lang w:val="ru-RU"/>
              </w:rPr>
              <w:t>R</w:t>
            </w:r>
            <w:proofErr w:type="gramEnd"/>
          </w:p>
          <w:p w:rsidR="007B60D4" w:rsidRPr="004A0D7D" w:rsidRDefault="007B60D4" w:rsidP="007B60D4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4A0D7D">
              <w:rPr>
                <w:sz w:val="18"/>
                <w:szCs w:val="18"/>
                <w:lang w:val="ru-RU"/>
              </w:rPr>
              <w:t>(</w:t>
            </w:r>
            <w:proofErr w:type="gramStart"/>
            <w:r w:rsidRPr="004A0D7D">
              <w:rPr>
                <w:sz w:val="18"/>
                <w:szCs w:val="18"/>
                <w:lang w:val="ru-RU"/>
              </w:rPr>
              <w:t>Представлены</w:t>
            </w:r>
            <w:proofErr w:type="gramEnd"/>
            <w:r w:rsidRPr="004A0D7D">
              <w:rPr>
                <w:sz w:val="18"/>
                <w:szCs w:val="18"/>
                <w:lang w:val="ru-RU"/>
              </w:rPr>
              <w:t xml:space="preserve"> также в онлайновой форме по адресу: </w:t>
            </w:r>
            <w:hyperlink r:id="rId12" w:history="1">
              <w:r w:rsidRPr="004A0D7D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4A0D7D">
              <w:rPr>
                <w:sz w:val="18"/>
                <w:szCs w:val="18"/>
                <w:lang w:val="ru-RU"/>
              </w:rPr>
              <w:t>.)</w:t>
            </w:r>
          </w:p>
        </w:tc>
      </w:tr>
      <w:tr w:rsidR="007B60D4" w:rsidRPr="004A0D7D" w:rsidTr="007B60D4">
        <w:trPr>
          <w:jc w:val="center"/>
        </w:trPr>
        <w:tc>
          <w:tcPr>
            <w:tcW w:w="1188" w:type="dxa"/>
          </w:tcPr>
          <w:p w:rsidR="007B60D4" w:rsidRPr="004A0D7D" w:rsidRDefault="007B60D4" w:rsidP="007B60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0D7D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7B60D4" w:rsidRPr="004A0D7D" w:rsidRDefault="007B60D4" w:rsidP="007B60D4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4A0D7D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7B60D4" w:rsidRPr="004A0D7D" w:rsidTr="007B60D4">
        <w:trPr>
          <w:jc w:val="center"/>
        </w:trPr>
        <w:tc>
          <w:tcPr>
            <w:tcW w:w="1188" w:type="dxa"/>
          </w:tcPr>
          <w:p w:rsidR="007B60D4" w:rsidRPr="004A0D7D" w:rsidRDefault="007B60D4" w:rsidP="007B60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0D7D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7B60D4" w:rsidRPr="004A0D7D" w:rsidRDefault="007B60D4" w:rsidP="007B60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0D7D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7B60D4" w:rsidRPr="00231002" w:rsidTr="007B60D4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7B60D4" w:rsidRPr="004A0D7D" w:rsidRDefault="007B60D4" w:rsidP="007B60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0D7D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7B60D4" w:rsidRPr="004A0D7D" w:rsidRDefault="007B60D4" w:rsidP="007B60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0D7D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7B60D4" w:rsidRPr="004A0D7D" w:rsidTr="007B60D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B60D4" w:rsidRPr="004A0D7D" w:rsidRDefault="007B60D4" w:rsidP="007B60D4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4A0D7D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7B60D4" w:rsidRPr="004A0D7D" w:rsidRDefault="007B60D4" w:rsidP="007B60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0D7D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7B60D4" w:rsidRPr="004A0D7D" w:rsidTr="007B60D4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7B60D4" w:rsidRPr="004A0D7D" w:rsidRDefault="007B60D4" w:rsidP="007B60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0D7D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7B60D4" w:rsidRPr="004A0D7D" w:rsidRDefault="007B60D4" w:rsidP="007B60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0D7D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7B60D4" w:rsidRPr="004A0D7D" w:rsidTr="007B60D4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7B60D4" w:rsidRPr="004A0D7D" w:rsidRDefault="007B60D4" w:rsidP="007B60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0D7D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7B60D4" w:rsidRPr="004A0D7D" w:rsidRDefault="007B60D4" w:rsidP="007B60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0D7D">
              <w:rPr>
                <w:sz w:val="20"/>
                <w:lang w:val="ru-RU"/>
              </w:rPr>
              <w:t>Фиксированная служба</w:t>
            </w:r>
          </w:p>
        </w:tc>
      </w:tr>
      <w:tr w:rsidR="007B60D4" w:rsidRPr="00231002" w:rsidTr="007B60D4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B60D4" w:rsidRPr="004A0D7D" w:rsidRDefault="007B60D4" w:rsidP="007B60D4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4A0D7D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7B60D4" w:rsidRPr="004A0D7D" w:rsidRDefault="007B60D4" w:rsidP="007B60D4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4A0D7D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7B60D4" w:rsidRPr="004A0D7D" w:rsidTr="007B60D4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7B60D4" w:rsidRPr="004A0D7D" w:rsidRDefault="007B60D4" w:rsidP="007B60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0D7D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7B60D4" w:rsidRPr="004A0D7D" w:rsidRDefault="007B60D4" w:rsidP="007B60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0D7D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7B60D4" w:rsidRPr="004A0D7D" w:rsidTr="007B60D4">
        <w:trPr>
          <w:jc w:val="center"/>
        </w:trPr>
        <w:tc>
          <w:tcPr>
            <w:tcW w:w="1188" w:type="dxa"/>
          </w:tcPr>
          <w:p w:rsidR="007B60D4" w:rsidRPr="004A0D7D" w:rsidRDefault="007B60D4" w:rsidP="007B60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0D7D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7B60D4" w:rsidRPr="004A0D7D" w:rsidRDefault="007B60D4" w:rsidP="007B60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0D7D">
              <w:rPr>
                <w:sz w:val="20"/>
                <w:lang w:val="ru-RU"/>
              </w:rPr>
              <w:t>Радиоастрономия</w:t>
            </w:r>
          </w:p>
        </w:tc>
      </w:tr>
      <w:tr w:rsidR="007B60D4" w:rsidRPr="004A0D7D" w:rsidTr="007B60D4">
        <w:trPr>
          <w:jc w:val="center"/>
        </w:trPr>
        <w:tc>
          <w:tcPr>
            <w:tcW w:w="1188" w:type="dxa"/>
          </w:tcPr>
          <w:p w:rsidR="007B60D4" w:rsidRPr="004A0D7D" w:rsidRDefault="007B60D4" w:rsidP="007B60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0D7D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7B60D4" w:rsidRPr="004A0D7D" w:rsidRDefault="007B60D4" w:rsidP="007B60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0D7D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7B60D4" w:rsidRPr="004A0D7D" w:rsidTr="007B60D4">
        <w:trPr>
          <w:jc w:val="center"/>
        </w:trPr>
        <w:tc>
          <w:tcPr>
            <w:tcW w:w="1188" w:type="dxa"/>
          </w:tcPr>
          <w:p w:rsidR="007B60D4" w:rsidRPr="004A0D7D" w:rsidRDefault="007B60D4" w:rsidP="007B60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0D7D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7B60D4" w:rsidRPr="004A0D7D" w:rsidRDefault="007B60D4" w:rsidP="007B60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0D7D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7B60D4" w:rsidRPr="004A0D7D" w:rsidTr="007B60D4">
        <w:trPr>
          <w:jc w:val="center"/>
        </w:trPr>
        <w:tc>
          <w:tcPr>
            <w:tcW w:w="1188" w:type="dxa"/>
            <w:shd w:val="clear" w:color="auto" w:fill="auto"/>
          </w:tcPr>
          <w:p w:rsidR="007B60D4" w:rsidRPr="004A0D7D" w:rsidRDefault="007B60D4" w:rsidP="007B60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0D7D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7B60D4" w:rsidRPr="004A0D7D" w:rsidRDefault="007B60D4" w:rsidP="007B60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0D7D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7B60D4" w:rsidRPr="00231002" w:rsidTr="007B60D4">
        <w:trPr>
          <w:jc w:val="center"/>
        </w:trPr>
        <w:tc>
          <w:tcPr>
            <w:tcW w:w="1188" w:type="dxa"/>
          </w:tcPr>
          <w:p w:rsidR="007B60D4" w:rsidRPr="004A0D7D" w:rsidRDefault="007B60D4" w:rsidP="007B60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0D7D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7B60D4" w:rsidRPr="004A0D7D" w:rsidRDefault="007B60D4" w:rsidP="007B60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0D7D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7B60D4" w:rsidRPr="004A0D7D" w:rsidTr="007B60D4">
        <w:trPr>
          <w:jc w:val="center"/>
        </w:trPr>
        <w:tc>
          <w:tcPr>
            <w:tcW w:w="1188" w:type="dxa"/>
            <w:shd w:val="clear" w:color="auto" w:fill="auto"/>
          </w:tcPr>
          <w:p w:rsidR="007B60D4" w:rsidRPr="004A0D7D" w:rsidRDefault="007B60D4" w:rsidP="007B60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0D7D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7B60D4" w:rsidRPr="004A0D7D" w:rsidRDefault="007B60D4" w:rsidP="007B60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0D7D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7B60D4" w:rsidRPr="004A0D7D" w:rsidTr="007B60D4">
        <w:trPr>
          <w:jc w:val="center"/>
        </w:trPr>
        <w:tc>
          <w:tcPr>
            <w:tcW w:w="1188" w:type="dxa"/>
          </w:tcPr>
          <w:p w:rsidR="007B60D4" w:rsidRPr="004A0D7D" w:rsidRDefault="007B60D4" w:rsidP="007B60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0D7D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7B60D4" w:rsidRPr="004A0D7D" w:rsidRDefault="007B60D4" w:rsidP="007B60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0D7D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7B60D4" w:rsidRPr="00231002" w:rsidTr="007B60D4">
        <w:trPr>
          <w:jc w:val="center"/>
        </w:trPr>
        <w:tc>
          <w:tcPr>
            <w:tcW w:w="1188" w:type="dxa"/>
          </w:tcPr>
          <w:p w:rsidR="007B60D4" w:rsidRPr="004A0D7D" w:rsidRDefault="007B60D4" w:rsidP="007B60D4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4A0D7D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7B60D4" w:rsidRPr="004A0D7D" w:rsidRDefault="007B60D4" w:rsidP="007B60D4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4A0D7D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7B60D4" w:rsidRPr="00231002" w:rsidTr="007B60D4">
        <w:trPr>
          <w:jc w:val="center"/>
        </w:trPr>
        <w:tc>
          <w:tcPr>
            <w:tcW w:w="1188" w:type="dxa"/>
          </w:tcPr>
          <w:p w:rsidR="007B60D4" w:rsidRPr="004A0D7D" w:rsidRDefault="007B60D4" w:rsidP="007B60D4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4A0D7D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7B60D4" w:rsidRPr="004A0D7D" w:rsidRDefault="007B60D4" w:rsidP="007B60D4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4A0D7D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7B60D4" w:rsidRPr="004A0D7D" w:rsidRDefault="007B60D4" w:rsidP="007B60D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7B60D4" w:rsidRPr="00231002" w:rsidTr="007B60D4">
        <w:trPr>
          <w:jc w:val="center"/>
        </w:trPr>
        <w:tc>
          <w:tcPr>
            <w:tcW w:w="8856" w:type="dxa"/>
          </w:tcPr>
          <w:p w:rsidR="007B60D4" w:rsidRPr="004A0D7D" w:rsidRDefault="007B60D4" w:rsidP="007B60D4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4A0D7D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4A0D7D">
              <w:rPr>
                <w:i/>
                <w:iCs/>
                <w:sz w:val="20"/>
                <w:lang w:val="ru-RU"/>
              </w:rPr>
              <w:t>. – Настоящая Рекомендация МСЭ-</w:t>
            </w:r>
            <w:proofErr w:type="gramStart"/>
            <w:r w:rsidRPr="004A0D7D">
              <w:rPr>
                <w:i/>
                <w:iCs/>
                <w:sz w:val="20"/>
                <w:lang w:val="ru-RU"/>
              </w:rPr>
              <w:t>R</w:t>
            </w:r>
            <w:proofErr w:type="gramEnd"/>
            <w:r w:rsidRPr="004A0D7D">
              <w:rPr>
                <w:i/>
                <w:iCs/>
                <w:sz w:val="20"/>
                <w:lang w:val="ru-RU"/>
              </w:rPr>
              <w:t xml:space="preserve"> утверждена на английском языке в соответствии с процедурой, изложенной в Резолюции 1 МСЭ-R.</w:t>
            </w:r>
          </w:p>
        </w:tc>
      </w:tr>
    </w:tbl>
    <w:p w:rsidR="007B60D4" w:rsidRPr="004A0D7D" w:rsidRDefault="007B60D4" w:rsidP="007B60D4">
      <w:pPr>
        <w:spacing w:before="360"/>
        <w:jc w:val="right"/>
        <w:rPr>
          <w:sz w:val="20"/>
          <w:lang w:val="ru-RU"/>
        </w:rPr>
      </w:pPr>
      <w:r w:rsidRPr="004A0D7D">
        <w:rPr>
          <w:i/>
          <w:iCs/>
          <w:sz w:val="20"/>
          <w:lang w:val="ru-RU"/>
        </w:rPr>
        <w:t>Электронная публикация</w:t>
      </w:r>
      <w:r w:rsidRPr="004A0D7D">
        <w:rPr>
          <w:i/>
          <w:iCs/>
          <w:sz w:val="20"/>
          <w:lang w:val="ru-RU"/>
        </w:rPr>
        <w:br/>
      </w:r>
      <w:r w:rsidRPr="004A0D7D">
        <w:rPr>
          <w:sz w:val="20"/>
          <w:lang w:val="ru-RU"/>
        </w:rPr>
        <w:t>Женева, 2012 г.</w:t>
      </w:r>
    </w:p>
    <w:p w:rsidR="007B60D4" w:rsidRPr="004A0D7D" w:rsidRDefault="007B60D4" w:rsidP="007B60D4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4A0D7D">
        <w:rPr>
          <w:sz w:val="20"/>
          <w:lang w:val="ru-RU"/>
        </w:rPr>
        <w:sym w:font="Symbol" w:char="F0E3"/>
      </w:r>
      <w:r w:rsidRPr="004A0D7D">
        <w:rPr>
          <w:sz w:val="20"/>
          <w:lang w:val="ru-RU"/>
        </w:rPr>
        <w:t xml:space="preserve"> ITU </w:t>
      </w:r>
      <w:bookmarkStart w:id="1" w:name="iiannee"/>
      <w:bookmarkEnd w:id="1"/>
      <w:r w:rsidRPr="004A0D7D">
        <w:rPr>
          <w:sz w:val="20"/>
          <w:lang w:val="ru-RU"/>
        </w:rPr>
        <w:t>2012</w:t>
      </w:r>
    </w:p>
    <w:p w:rsidR="007B60D4" w:rsidRPr="004A0D7D" w:rsidRDefault="007B60D4" w:rsidP="007B60D4">
      <w:pPr>
        <w:rPr>
          <w:sz w:val="18"/>
          <w:szCs w:val="18"/>
          <w:lang w:val="ru-RU"/>
        </w:rPr>
      </w:pPr>
      <w:r w:rsidRPr="004A0D7D">
        <w:rPr>
          <w:sz w:val="20"/>
          <w:lang w:val="ru-RU"/>
        </w:rPr>
        <w:t xml:space="preserve">Все права сохранены. Ни одна из частей данной публикации не может быть воспроизведена с </w:t>
      </w:r>
      <w:proofErr w:type="gramStart"/>
      <w:r w:rsidRPr="004A0D7D">
        <w:rPr>
          <w:sz w:val="20"/>
          <w:lang w:val="ru-RU"/>
        </w:rPr>
        <w:t>помощью</w:t>
      </w:r>
      <w:proofErr w:type="gramEnd"/>
      <w:r w:rsidRPr="004A0D7D">
        <w:rPr>
          <w:sz w:val="20"/>
          <w:lang w:val="ru-RU"/>
        </w:rPr>
        <w:t xml:space="preserve"> каких бы то ни было средств без предварительного письменного разрешения МСЭ.</w:t>
      </w:r>
      <w:r w:rsidRPr="004A0D7D">
        <w:rPr>
          <w:sz w:val="18"/>
          <w:szCs w:val="18"/>
          <w:lang w:val="ru-RU"/>
        </w:rPr>
        <w:t xml:space="preserve"> </w:t>
      </w:r>
    </w:p>
    <w:p w:rsidR="007B60D4" w:rsidRPr="004A0D7D" w:rsidRDefault="007B60D4" w:rsidP="007B60D4">
      <w:pPr>
        <w:spacing w:before="160"/>
        <w:rPr>
          <w:i/>
          <w:sz w:val="20"/>
          <w:lang w:val="ru-RU"/>
        </w:rPr>
        <w:sectPr w:rsidR="007B60D4" w:rsidRPr="004A0D7D" w:rsidSect="002058CE">
          <w:headerReference w:type="even" r:id="rId13"/>
          <w:headerReference w:type="default" r:id="rId14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FE2300" w:rsidRPr="004A0D7D" w:rsidRDefault="007B60D4" w:rsidP="00DF1FD6">
      <w:pPr>
        <w:pStyle w:val="RecNo"/>
        <w:spacing w:before="0"/>
        <w:rPr>
          <w:lang w:val="ru-RU"/>
        </w:rPr>
      </w:pPr>
      <w:bookmarkStart w:id="2" w:name="irecnoe"/>
      <w:bookmarkEnd w:id="2"/>
      <w:r w:rsidRPr="004A0D7D">
        <w:rPr>
          <w:lang w:val="ru-RU"/>
        </w:rPr>
        <w:lastRenderedPageBreak/>
        <w:t xml:space="preserve">РЕКОМЕНДАЦИЯ  </w:t>
      </w:r>
      <w:r w:rsidR="00FE2300" w:rsidRPr="004A0D7D">
        <w:rPr>
          <w:rStyle w:val="href"/>
          <w:lang w:val="ru-RU"/>
        </w:rPr>
        <w:t>МСЭ-</w:t>
      </w:r>
      <w:proofErr w:type="gramStart"/>
      <w:r w:rsidR="00FE2300" w:rsidRPr="004A0D7D">
        <w:rPr>
          <w:rStyle w:val="href"/>
          <w:lang w:val="ru-RU"/>
        </w:rPr>
        <w:t>R</w:t>
      </w:r>
      <w:proofErr w:type="gramEnd"/>
      <w:r w:rsidR="00FE2300" w:rsidRPr="004A0D7D">
        <w:rPr>
          <w:rStyle w:val="href"/>
          <w:lang w:val="ru-RU"/>
        </w:rPr>
        <w:t xml:space="preserve">  M.1731-2</w:t>
      </w:r>
      <w:r w:rsidR="00FE2300" w:rsidRPr="004A0D7D">
        <w:rPr>
          <w:rStyle w:val="FootnoteReference"/>
          <w:lang w:val="ru-RU"/>
        </w:rPr>
        <w:footnoteReference w:customMarkFollows="1" w:id="1"/>
        <w:t>*</w:t>
      </w:r>
    </w:p>
    <w:p w:rsidR="00790D81" w:rsidRPr="00790D81" w:rsidRDefault="00FE2300" w:rsidP="00790D81">
      <w:pPr>
        <w:pStyle w:val="Rectitle"/>
        <w:rPr>
          <w:lang w:val="ru-RU"/>
        </w:rPr>
      </w:pPr>
      <w:bookmarkStart w:id="3" w:name="Revision_history"/>
      <w:r w:rsidRPr="004A0D7D">
        <w:rPr>
          <w:lang w:val="ru-RU"/>
        </w:rPr>
        <w:t>Критерии защиты для терминалов местных пользователей</w:t>
      </w:r>
      <w:r w:rsidRPr="004A0D7D">
        <w:rPr>
          <w:lang w:val="ru-RU"/>
        </w:rPr>
        <w:br/>
        <w:t>системы Коспас-Сарсат в полосе 1544–1545 МГц</w:t>
      </w:r>
    </w:p>
    <w:p w:rsidR="00FE2300" w:rsidRPr="004A0D7D" w:rsidRDefault="00FE2300" w:rsidP="00790D81">
      <w:pPr>
        <w:pStyle w:val="Recdate"/>
        <w:spacing w:before="240"/>
        <w:rPr>
          <w:lang w:val="ru-RU"/>
        </w:rPr>
      </w:pPr>
      <w:r w:rsidRPr="004A0D7D">
        <w:rPr>
          <w:lang w:val="ru-RU"/>
        </w:rPr>
        <w:t>(2005-2010-2011-2012)</w:t>
      </w:r>
      <w:bookmarkEnd w:id="3"/>
    </w:p>
    <w:p w:rsidR="00FE2300" w:rsidRPr="004A0D7D" w:rsidRDefault="00FE2300" w:rsidP="00790D81">
      <w:pPr>
        <w:pStyle w:val="HeadingSum"/>
        <w:spacing w:line="240" w:lineRule="exact"/>
        <w:rPr>
          <w:lang w:val="ru-RU"/>
        </w:rPr>
      </w:pPr>
      <w:r w:rsidRPr="004A0D7D">
        <w:rPr>
          <w:lang w:val="ru-RU"/>
        </w:rPr>
        <w:t>Сфера применения</w:t>
      </w:r>
    </w:p>
    <w:p w:rsidR="00FE2300" w:rsidRPr="004A0D7D" w:rsidRDefault="00FE2300" w:rsidP="00790D81">
      <w:pPr>
        <w:pStyle w:val="Summary"/>
        <w:spacing w:line="240" w:lineRule="exact"/>
        <w:rPr>
          <w:lang w:val="ru-RU"/>
        </w:rPr>
      </w:pPr>
      <w:proofErr w:type="gramStart"/>
      <w:r w:rsidRPr="004A0D7D">
        <w:rPr>
          <w:lang w:val="ru-RU"/>
        </w:rPr>
        <w:t>В настоящей Рекомендации рассмотрены критерии защиты для терминалов местных пользователей системы Коспас-Сарсат, которые осуществляют прием на линиях вниз в полосе 1544–1545 МГц со спутников на геостационарной, средневысотной и низкой околоземной орбитах.</w:t>
      </w:r>
      <w:proofErr w:type="gramEnd"/>
      <w:r w:rsidRPr="004A0D7D">
        <w:rPr>
          <w:lang w:val="ru-RU"/>
        </w:rPr>
        <w:t xml:space="preserve"> Программа Коспас</w:t>
      </w:r>
      <w:r w:rsidR="00790D81">
        <w:rPr>
          <w:lang w:val="ru-RU"/>
        </w:rPr>
        <w:noBreakHyphen/>
      </w:r>
      <w:r w:rsidRPr="004A0D7D">
        <w:rPr>
          <w:lang w:val="ru-RU"/>
        </w:rPr>
        <w:t>Сарсат принимает и обрабатывает сигналы от радиомаяков – указателей места бедствия (EPIRB) и других маяков, передающих сигналы бедствия и работающих в диапазоне 406 МГц. В</w:t>
      </w:r>
      <w:r w:rsidR="00790D81">
        <w:rPr>
          <w:lang w:val="ru-RU"/>
        </w:rPr>
        <w:t> </w:t>
      </w:r>
      <w:r w:rsidRPr="004A0D7D">
        <w:rPr>
          <w:lang w:val="ru-RU"/>
        </w:rPr>
        <w:t>некоторых случаях сигналы поступают на наземные станции по линии вниз, работающей в полосе 1544</w:t>
      </w:r>
      <w:r w:rsidR="00DF1FD6" w:rsidRPr="004A0D7D">
        <w:rPr>
          <w:lang w:val="ru-RU"/>
        </w:rPr>
        <w:t>−</w:t>
      </w:r>
      <w:r w:rsidRPr="004A0D7D">
        <w:rPr>
          <w:lang w:val="ru-RU"/>
        </w:rPr>
        <w:t>1545 МГц.</w:t>
      </w:r>
      <w:r w:rsidRPr="004A0D7D">
        <w:rPr>
          <w:sz w:val="24"/>
          <w:lang w:val="ru-RU"/>
        </w:rPr>
        <w:t xml:space="preserve"> </w:t>
      </w:r>
    </w:p>
    <w:p w:rsidR="00FE2300" w:rsidRPr="004A0D7D" w:rsidRDefault="00FE2300" w:rsidP="00790D81">
      <w:pPr>
        <w:pStyle w:val="Normalaftertitle"/>
        <w:spacing w:line="240" w:lineRule="exact"/>
        <w:rPr>
          <w:lang w:val="ru-RU"/>
        </w:rPr>
      </w:pPr>
      <w:r w:rsidRPr="004A0D7D">
        <w:rPr>
          <w:lang w:val="ru-RU"/>
        </w:rPr>
        <w:t>Ассамблея радиосвязи МСЭ,</w:t>
      </w:r>
    </w:p>
    <w:p w:rsidR="00FE2300" w:rsidRPr="004A0D7D" w:rsidRDefault="00FE2300" w:rsidP="00790D81">
      <w:pPr>
        <w:pStyle w:val="Call"/>
        <w:spacing w:line="240" w:lineRule="exact"/>
        <w:rPr>
          <w:lang w:val="ru-RU"/>
        </w:rPr>
      </w:pPr>
      <w:r w:rsidRPr="004A0D7D">
        <w:rPr>
          <w:lang w:val="ru-RU"/>
        </w:rPr>
        <w:t>учитывая</w:t>
      </w:r>
      <w:r w:rsidRPr="004A0D7D">
        <w:rPr>
          <w:i w:val="0"/>
          <w:iCs/>
          <w:lang w:val="ru-RU"/>
        </w:rPr>
        <w:t>,</w:t>
      </w:r>
    </w:p>
    <w:p w:rsidR="00FE2300" w:rsidRPr="004A0D7D" w:rsidRDefault="00FE2300" w:rsidP="00790D81">
      <w:pPr>
        <w:spacing w:line="240" w:lineRule="exact"/>
        <w:rPr>
          <w:lang w:val="ru-RU"/>
        </w:rPr>
      </w:pPr>
      <w:r w:rsidRPr="004A0D7D">
        <w:rPr>
          <w:lang w:val="ru-RU"/>
        </w:rPr>
        <w:t>a)</w:t>
      </w:r>
      <w:r w:rsidRPr="004A0D7D">
        <w:rPr>
          <w:lang w:val="ru-RU"/>
        </w:rPr>
        <w:tab/>
        <w:t>что Рекомендация МСЭ</w:t>
      </w:r>
      <w:r w:rsidRPr="004A0D7D">
        <w:rPr>
          <w:lang w:val="ru-RU"/>
        </w:rPr>
        <w:noBreakHyphen/>
      </w:r>
      <w:proofErr w:type="gramStart"/>
      <w:r w:rsidRPr="004A0D7D">
        <w:rPr>
          <w:lang w:val="ru-RU"/>
        </w:rPr>
        <w:t>R</w:t>
      </w:r>
      <w:proofErr w:type="gramEnd"/>
      <w:r w:rsidRPr="004A0D7D">
        <w:rPr>
          <w:lang w:val="ru-RU"/>
        </w:rPr>
        <w:t> SM.1535 предусматривает защиту служб безопасности от нежелательных излучений;</w:t>
      </w:r>
    </w:p>
    <w:p w:rsidR="00FE2300" w:rsidRPr="004A0D7D" w:rsidRDefault="00FE2300" w:rsidP="00790D81">
      <w:pPr>
        <w:spacing w:line="240" w:lineRule="exact"/>
        <w:rPr>
          <w:szCs w:val="22"/>
          <w:lang w:val="ru-RU"/>
        </w:rPr>
      </w:pPr>
      <w:r w:rsidRPr="004A0D7D">
        <w:rPr>
          <w:lang w:val="ru-RU"/>
        </w:rPr>
        <w:t>b)</w:t>
      </w:r>
      <w:r w:rsidRPr="004A0D7D">
        <w:rPr>
          <w:lang w:val="ru-RU"/>
        </w:rPr>
        <w:tab/>
        <w:t xml:space="preserve">что глобальная спутниковая система поиска и спасания Коспас-Сарсат работает в полосе </w:t>
      </w:r>
      <w:r w:rsidRPr="004A0D7D">
        <w:rPr>
          <w:szCs w:val="22"/>
          <w:lang w:val="ru-RU"/>
        </w:rPr>
        <w:t>1544–1545 МГц, использование которой согласно п. 5.356 Регламента радиосвязи (РР) ограничивается радиосвязью космос-Земля при бедствии и для обеспечения безопасности;</w:t>
      </w:r>
    </w:p>
    <w:p w:rsidR="00FE2300" w:rsidRPr="004A0D7D" w:rsidRDefault="00FE2300" w:rsidP="00790D81">
      <w:pPr>
        <w:spacing w:line="240" w:lineRule="exact"/>
        <w:rPr>
          <w:lang w:val="ru-RU"/>
        </w:rPr>
      </w:pPr>
      <w:r w:rsidRPr="004A0D7D">
        <w:rPr>
          <w:lang w:val="ru-RU"/>
        </w:rPr>
        <w:t>c)</w:t>
      </w:r>
      <w:r w:rsidRPr="004A0D7D">
        <w:rPr>
          <w:lang w:val="ru-RU"/>
        </w:rPr>
        <w:tab/>
        <w:t>что вредные помехи службам безопасности могут привести к гибели людей и потере имущества;</w:t>
      </w:r>
    </w:p>
    <w:p w:rsidR="00FE2300" w:rsidRPr="004A0D7D" w:rsidRDefault="00FE2300" w:rsidP="00790D81">
      <w:pPr>
        <w:spacing w:line="240" w:lineRule="exact"/>
        <w:rPr>
          <w:lang w:val="ru-RU"/>
        </w:rPr>
      </w:pPr>
      <w:r w:rsidRPr="004A0D7D">
        <w:rPr>
          <w:lang w:val="ru-RU"/>
        </w:rPr>
        <w:t>d)</w:t>
      </w:r>
      <w:r w:rsidRPr="004A0D7D">
        <w:rPr>
          <w:lang w:val="ru-RU"/>
        </w:rPr>
        <w:tab/>
        <w:t>что терминалы местных пользователей системы Коспас-Сарсат на геостационарной орбите Земли (GEOLUT) осуществляют прием в полосе 1544–1545 МГц сигналов от радиомаяков – указателей места бедствия (EPIRB), транслируемых со спутников на геостационарной орбите (GOES и Electro), а также спутников Meteo-Sat второго поколения (MSG);</w:t>
      </w:r>
    </w:p>
    <w:p w:rsidR="00FE2300" w:rsidRPr="004A0D7D" w:rsidRDefault="00FE2300" w:rsidP="00790D81">
      <w:pPr>
        <w:spacing w:line="240" w:lineRule="exact"/>
        <w:rPr>
          <w:lang w:val="ru-RU"/>
        </w:rPr>
      </w:pPr>
      <w:r w:rsidRPr="004A0D7D">
        <w:rPr>
          <w:lang w:val="ru-RU"/>
        </w:rPr>
        <w:t>e)</w:t>
      </w:r>
      <w:r w:rsidRPr="004A0D7D">
        <w:rPr>
          <w:lang w:val="ru-RU"/>
        </w:rPr>
        <w:tab/>
        <w:t>что терминалы местных пользователей системы Коспас-Сарсат на низкой околоземной орбите (LEOLUT) осуществляют прием в полосе 1544–1545 МГц сигналов EPIRB, передаваемых с ретрансляторов поиска и спасания (SARR) на спутниках Коспас и Сарсат;</w:t>
      </w:r>
    </w:p>
    <w:p w:rsidR="00FE2300" w:rsidRPr="004A0D7D" w:rsidRDefault="00FE2300" w:rsidP="00790D81">
      <w:pPr>
        <w:spacing w:line="240" w:lineRule="exact"/>
        <w:rPr>
          <w:lang w:val="ru-RU"/>
        </w:rPr>
      </w:pPr>
      <w:r w:rsidRPr="004A0D7D">
        <w:rPr>
          <w:lang w:val="ru-RU"/>
        </w:rPr>
        <w:t>f)</w:t>
      </w:r>
      <w:r w:rsidRPr="004A0D7D">
        <w:rPr>
          <w:lang w:val="ru-RU"/>
        </w:rPr>
        <w:tab/>
        <w:t>что</w:t>
      </w:r>
      <w:r w:rsidRPr="004A0D7D">
        <w:rPr>
          <w:szCs w:val="22"/>
          <w:lang w:val="ru-RU"/>
        </w:rPr>
        <w:t xml:space="preserve"> терминалы LEOLUT системы Коспас-Сарсат осуществляют прием в полосе 1544</w:t>
      </w:r>
      <w:r w:rsidR="00DF1FD6" w:rsidRPr="004A0D7D">
        <w:rPr>
          <w:szCs w:val="22"/>
          <w:lang w:val="ru-RU"/>
        </w:rPr>
        <w:t>−</w:t>
      </w:r>
      <w:r w:rsidRPr="004A0D7D">
        <w:rPr>
          <w:szCs w:val="22"/>
          <w:lang w:val="ru-RU"/>
        </w:rPr>
        <w:t>1545 МГц</w:t>
      </w:r>
      <w:r w:rsidRPr="004A0D7D">
        <w:rPr>
          <w:lang w:val="ru-RU"/>
        </w:rPr>
        <w:t xml:space="preserve"> глобального потока обработанных данных (PDS) от радиомаяков EPIRB, которые обрабатываются процессорами поиска и спасания (SARP) на спутниках Коспас и Сарсат;</w:t>
      </w:r>
    </w:p>
    <w:p w:rsidR="00FE2300" w:rsidRPr="004A0D7D" w:rsidRDefault="00FE2300" w:rsidP="00790D81">
      <w:pPr>
        <w:spacing w:line="240" w:lineRule="exact"/>
        <w:rPr>
          <w:lang w:val="ru-RU"/>
        </w:rPr>
      </w:pPr>
      <w:r w:rsidRPr="004A0D7D">
        <w:rPr>
          <w:lang w:val="ru-RU"/>
        </w:rPr>
        <w:t>g)</w:t>
      </w:r>
      <w:r w:rsidRPr="004A0D7D">
        <w:rPr>
          <w:lang w:val="ru-RU"/>
        </w:rPr>
        <w:tab/>
        <w:t>что терминалы местных пользователей системы Коспас-Сарсат на средневысотной околоземной орбите (MEOLUT) осуществляют прием в полосе 1544–1545 МГц сигналов EPIRB, передаваемых с навигационных спутников на средневысотной околоземной орбите (GALILEO и GLONASS);</w:t>
      </w:r>
    </w:p>
    <w:p w:rsidR="00FE2300" w:rsidRPr="004A0D7D" w:rsidRDefault="00FE2300" w:rsidP="00790D81">
      <w:pPr>
        <w:spacing w:line="240" w:lineRule="exact"/>
        <w:rPr>
          <w:lang w:val="ru-RU"/>
        </w:rPr>
      </w:pPr>
      <w:r w:rsidRPr="004A0D7D">
        <w:rPr>
          <w:lang w:val="ru-RU"/>
        </w:rPr>
        <w:t>h)</w:t>
      </w:r>
      <w:r w:rsidRPr="004A0D7D">
        <w:rPr>
          <w:lang w:val="ru-RU"/>
        </w:rPr>
        <w:tab/>
        <w:t>что в Приложении 8 представлены бюджеты линии Коспас-Сарсат для операций на низкой околоземной орбите (LEO), средневысотной околоземной орбите (MEO) и геостационарной орбите (GEO) при использовании значений, близких к значениям худшего случая, который в этом Приложении обозначен как "случай низкого уровня",</w:t>
      </w:r>
    </w:p>
    <w:p w:rsidR="00FE2300" w:rsidRPr="004A0D7D" w:rsidRDefault="00FE2300" w:rsidP="00790D81">
      <w:pPr>
        <w:pStyle w:val="Call"/>
        <w:keepNext w:val="0"/>
        <w:keepLines w:val="0"/>
        <w:spacing w:line="240" w:lineRule="exact"/>
        <w:rPr>
          <w:lang w:val="ru-RU"/>
        </w:rPr>
      </w:pPr>
      <w:r w:rsidRPr="004A0D7D">
        <w:rPr>
          <w:lang w:val="ru-RU"/>
        </w:rPr>
        <w:t>рекомендует</w:t>
      </w:r>
      <w:r w:rsidRPr="004A0D7D">
        <w:rPr>
          <w:i w:val="0"/>
          <w:iCs/>
          <w:lang w:val="ru-RU"/>
        </w:rPr>
        <w:t>,</w:t>
      </w:r>
    </w:p>
    <w:p w:rsidR="00FE2300" w:rsidRPr="004A0D7D" w:rsidRDefault="00FE2300" w:rsidP="00790D81">
      <w:pPr>
        <w:spacing w:line="240" w:lineRule="exact"/>
        <w:rPr>
          <w:lang w:val="ru-RU"/>
        </w:rPr>
      </w:pPr>
      <w:r w:rsidRPr="004A0D7D">
        <w:rPr>
          <w:b/>
          <w:lang w:val="ru-RU"/>
        </w:rPr>
        <w:t>1</w:t>
      </w:r>
      <w:r w:rsidRPr="004A0D7D">
        <w:rPr>
          <w:lang w:val="ru-RU"/>
        </w:rPr>
        <w:tab/>
        <w:t>чтобы анализ помех терминалам GEOLUT системы Коспас-Сарсат, которые работают со спутниками GOES, основывался на Приложении 1;</w:t>
      </w:r>
    </w:p>
    <w:p w:rsidR="00FE2300" w:rsidRPr="004A0D7D" w:rsidRDefault="00FE2300" w:rsidP="00095222">
      <w:pPr>
        <w:rPr>
          <w:lang w:val="ru-RU"/>
        </w:rPr>
      </w:pPr>
      <w:r w:rsidRPr="004A0D7D">
        <w:rPr>
          <w:b/>
          <w:lang w:val="ru-RU"/>
        </w:rPr>
        <w:lastRenderedPageBreak/>
        <w:t>2</w:t>
      </w:r>
      <w:r w:rsidRPr="004A0D7D">
        <w:rPr>
          <w:lang w:val="ru-RU"/>
        </w:rPr>
        <w:tab/>
        <w:t>чтобы анализ помех терминалам LEOLUT системы Коспас-Сарсат, которые осуществляют прием глобальных данных PDS от радиомаяков EPIRB, основывался на Приложении 2;</w:t>
      </w:r>
    </w:p>
    <w:p w:rsidR="00FE2300" w:rsidRPr="004A0D7D" w:rsidRDefault="00FE2300" w:rsidP="00095222">
      <w:pPr>
        <w:rPr>
          <w:lang w:val="ru-RU"/>
        </w:rPr>
      </w:pPr>
      <w:r w:rsidRPr="004A0D7D">
        <w:rPr>
          <w:b/>
          <w:lang w:val="ru-RU"/>
        </w:rPr>
        <w:t>3</w:t>
      </w:r>
      <w:r w:rsidRPr="004A0D7D">
        <w:rPr>
          <w:lang w:val="ru-RU"/>
        </w:rPr>
        <w:tab/>
        <w:t>чтобы анализ помех терминалам LEOLUT системы Коспас-Сарсат, которые осуществляют прием сигналов EPIRB в диапазоне 406 МГц, транслируемых спутниками Коспас и Сарсат на низкой околоземной орбите, основывался на Приложении 3;</w:t>
      </w:r>
    </w:p>
    <w:p w:rsidR="00FE2300" w:rsidRPr="004A0D7D" w:rsidRDefault="00FE2300" w:rsidP="00095222">
      <w:pPr>
        <w:rPr>
          <w:lang w:val="ru-RU"/>
        </w:rPr>
      </w:pPr>
      <w:r w:rsidRPr="004A0D7D">
        <w:rPr>
          <w:b/>
          <w:bCs/>
          <w:lang w:val="ru-RU"/>
        </w:rPr>
        <w:t>4</w:t>
      </w:r>
      <w:r w:rsidRPr="004A0D7D">
        <w:rPr>
          <w:lang w:val="ru-RU"/>
        </w:rPr>
        <w:tab/>
        <w:t>чтобы анализ помех терминалам GEOLUT системы Коспас-Сарсат, которые работают со спутниками MSG, основывался на Приложении 4;</w:t>
      </w:r>
    </w:p>
    <w:p w:rsidR="00FE2300" w:rsidRPr="004A0D7D" w:rsidRDefault="00FE2300" w:rsidP="00095222">
      <w:pPr>
        <w:rPr>
          <w:lang w:val="ru-RU"/>
        </w:rPr>
      </w:pPr>
      <w:r w:rsidRPr="004A0D7D">
        <w:rPr>
          <w:b/>
          <w:bCs/>
          <w:lang w:val="ru-RU"/>
        </w:rPr>
        <w:t>5</w:t>
      </w:r>
      <w:r w:rsidRPr="004A0D7D">
        <w:rPr>
          <w:lang w:val="ru-RU"/>
        </w:rPr>
        <w:tab/>
        <w:t xml:space="preserve">чтобы анализ помех терминалам </w:t>
      </w:r>
      <w:proofErr w:type="gramStart"/>
      <w:r w:rsidRPr="004A0D7D">
        <w:rPr>
          <w:lang w:val="ru-RU"/>
        </w:rPr>
        <w:t>М</w:t>
      </w:r>
      <w:proofErr w:type="gramEnd"/>
      <w:r w:rsidRPr="004A0D7D">
        <w:rPr>
          <w:lang w:val="ru-RU"/>
        </w:rPr>
        <w:t>EOLUT системы Коспас-Сарсат, которые работают со спутниками GALILEO, основывался на Приложении 5.</w:t>
      </w:r>
    </w:p>
    <w:p w:rsidR="00FE2300" w:rsidRPr="004A0D7D" w:rsidRDefault="00FE2300" w:rsidP="00095222">
      <w:pPr>
        <w:rPr>
          <w:lang w:val="ru-RU"/>
        </w:rPr>
      </w:pPr>
      <w:r w:rsidRPr="004A0D7D">
        <w:rPr>
          <w:b/>
          <w:bCs/>
          <w:lang w:val="ru-RU"/>
        </w:rPr>
        <w:t>6</w:t>
      </w:r>
      <w:r w:rsidRPr="004A0D7D">
        <w:rPr>
          <w:lang w:val="ru-RU"/>
        </w:rPr>
        <w:tab/>
        <w:t>чтобы анализ помех терминалам GEOLUT системы Коспас-Сарсат, которые работают со спутниками Electro, основывался на Приложении 6.</w:t>
      </w:r>
    </w:p>
    <w:p w:rsidR="00FE2300" w:rsidRPr="004A0D7D" w:rsidRDefault="00FE2300" w:rsidP="00095222">
      <w:pPr>
        <w:rPr>
          <w:lang w:val="ru-RU"/>
        </w:rPr>
      </w:pPr>
      <w:r w:rsidRPr="004A0D7D">
        <w:rPr>
          <w:b/>
          <w:bCs/>
          <w:lang w:val="ru-RU"/>
        </w:rPr>
        <w:t>7</w:t>
      </w:r>
      <w:r w:rsidRPr="004A0D7D">
        <w:rPr>
          <w:lang w:val="ru-RU"/>
        </w:rPr>
        <w:tab/>
        <w:t xml:space="preserve">чтобы анализ помех терминалам </w:t>
      </w:r>
      <w:proofErr w:type="gramStart"/>
      <w:r w:rsidRPr="004A0D7D">
        <w:rPr>
          <w:lang w:val="ru-RU"/>
        </w:rPr>
        <w:t>М</w:t>
      </w:r>
      <w:proofErr w:type="gramEnd"/>
      <w:r w:rsidRPr="004A0D7D">
        <w:rPr>
          <w:lang w:val="ru-RU"/>
        </w:rPr>
        <w:t>EOLUT системы Коспас-Сарсат, которые работают со спутниками GLONASS, основывался на Приложении 7.</w:t>
      </w:r>
    </w:p>
    <w:p w:rsidR="00790D81" w:rsidRDefault="00790D81" w:rsidP="00095222">
      <w:pPr>
        <w:pStyle w:val="AnnexNoTitle"/>
        <w:rPr>
          <w:lang w:val="ru-RU"/>
        </w:rPr>
      </w:pPr>
    </w:p>
    <w:p w:rsidR="00790D81" w:rsidRDefault="00790D81" w:rsidP="00095222">
      <w:pPr>
        <w:pStyle w:val="AnnexNoTitle"/>
        <w:rPr>
          <w:lang w:val="ru-RU"/>
        </w:rPr>
      </w:pPr>
    </w:p>
    <w:p w:rsidR="00FE2300" w:rsidRPr="004A0D7D" w:rsidRDefault="00FE2300" w:rsidP="00095222">
      <w:pPr>
        <w:pStyle w:val="AnnexNoTitle"/>
        <w:rPr>
          <w:lang w:val="ru-RU"/>
        </w:rPr>
      </w:pPr>
      <w:r w:rsidRPr="004A0D7D">
        <w:rPr>
          <w:lang w:val="ru-RU"/>
        </w:rPr>
        <w:t>Приложение 1</w:t>
      </w:r>
      <w:r w:rsidRPr="004A0D7D">
        <w:rPr>
          <w:lang w:val="ru-RU"/>
        </w:rPr>
        <w:br/>
      </w:r>
      <w:r w:rsidRPr="004A0D7D">
        <w:rPr>
          <w:lang w:val="ru-RU"/>
        </w:rPr>
        <w:br/>
        <w:t>Критерии защиты в полосе 1544–1545 МГц для терминалов GEOLUT</w:t>
      </w:r>
      <w:r w:rsidRPr="004A0D7D">
        <w:rPr>
          <w:lang w:val="ru-RU"/>
        </w:rPr>
        <w:br/>
        <w:t>системы Коспас-Сарсат, которые осуществляют прием сигналов</w:t>
      </w:r>
      <w:r w:rsidRPr="004A0D7D">
        <w:rPr>
          <w:bCs/>
          <w:caps/>
          <w:lang w:val="ru-RU"/>
        </w:rPr>
        <w:t xml:space="preserve"> EPIRB,</w:t>
      </w:r>
      <w:r w:rsidRPr="004A0D7D">
        <w:rPr>
          <w:bCs/>
          <w:caps/>
          <w:lang w:val="ru-RU"/>
        </w:rPr>
        <w:br/>
      </w:r>
      <w:r w:rsidRPr="004A0D7D">
        <w:rPr>
          <w:bCs/>
          <w:lang w:val="ru-RU"/>
        </w:rPr>
        <w:t>транслируемых через спутники</w:t>
      </w:r>
      <w:r w:rsidRPr="004A0D7D">
        <w:rPr>
          <w:bCs/>
          <w:caps/>
          <w:lang w:val="ru-RU"/>
        </w:rPr>
        <w:t xml:space="preserve"> GOES</w:t>
      </w:r>
    </w:p>
    <w:p w:rsidR="00FE2300" w:rsidRPr="004A0D7D" w:rsidRDefault="00FE2300" w:rsidP="00095222">
      <w:pPr>
        <w:pStyle w:val="Heading2"/>
        <w:rPr>
          <w:lang w:val="ru-RU"/>
        </w:rPr>
      </w:pPr>
      <w:bookmarkStart w:id="4" w:name="_Toc115521326"/>
      <w:bookmarkStart w:id="5" w:name="_Toc115521327"/>
      <w:r w:rsidRPr="004A0D7D">
        <w:rPr>
          <w:caps/>
          <w:lang w:val="ru-RU"/>
        </w:rPr>
        <w:t>1.1</w:t>
      </w:r>
      <w:r w:rsidRPr="004A0D7D">
        <w:rPr>
          <w:caps/>
          <w:lang w:val="ru-RU"/>
        </w:rPr>
        <w:tab/>
      </w:r>
      <w:r w:rsidRPr="004A0D7D">
        <w:rPr>
          <w:lang w:val="ru-RU"/>
        </w:rPr>
        <w:t>Введение</w:t>
      </w:r>
      <w:bookmarkEnd w:id="4"/>
    </w:p>
    <w:p w:rsidR="00FE2300" w:rsidRPr="004A0D7D" w:rsidRDefault="00FE2300" w:rsidP="00DF1FD6">
      <w:pPr>
        <w:rPr>
          <w:lang w:val="ru-RU"/>
        </w:rPr>
      </w:pPr>
      <w:r w:rsidRPr="004A0D7D">
        <w:rPr>
          <w:lang w:val="ru-RU"/>
        </w:rPr>
        <w:t xml:space="preserve">Ретрансляторы поиска и спасания системы Коспас-Сарсат расположены на борту спутников GOES. Эти ретрансляторы принимают сигналы от EPIRB в диапазоне 406 МГц и транслируют сигналы на терминалы GEOLUT Коспас-Сарсат на частотах линии вниз в полосе 1544–1545 МГц. В соответствии с РР полоса 1544–1545 МГц распределена подвижной спутниковой службе (ПСС) в направлении космос-Земля и согласно п. 5.356 РР реально ограничивается связью при бедствии и для обеспечения безопасности. Приведенный в данном Приложении анализ устанавливает критерии защиты от помех </w:t>
      </w:r>
      <w:r w:rsidRPr="004A0D7D">
        <w:rPr>
          <w:szCs w:val="22"/>
          <w:lang w:val="ru-RU"/>
        </w:rPr>
        <w:t>для терминалов GEOLUT, которые принимают сигналы со спутников GOES в полосе 1544</w:t>
      </w:r>
      <w:r w:rsidR="00DF1FD6" w:rsidRPr="004A0D7D">
        <w:rPr>
          <w:szCs w:val="22"/>
          <w:lang w:val="ru-RU"/>
        </w:rPr>
        <w:t>−</w:t>
      </w:r>
      <w:r w:rsidRPr="004A0D7D">
        <w:rPr>
          <w:szCs w:val="22"/>
          <w:lang w:val="ru-RU"/>
        </w:rPr>
        <w:t>1545 МГц.</w:t>
      </w:r>
    </w:p>
    <w:p w:rsidR="00FE2300" w:rsidRPr="004A0D7D" w:rsidRDefault="00FE2300" w:rsidP="00095222">
      <w:pPr>
        <w:pStyle w:val="Heading2"/>
        <w:rPr>
          <w:lang w:val="ru-RU"/>
        </w:rPr>
      </w:pPr>
      <w:bookmarkStart w:id="6" w:name="_Toc115521328"/>
      <w:bookmarkEnd w:id="5"/>
      <w:r w:rsidRPr="004A0D7D">
        <w:rPr>
          <w:lang w:val="ru-RU"/>
        </w:rPr>
        <w:t>1.2</w:t>
      </w:r>
      <w:r w:rsidRPr="004A0D7D">
        <w:rPr>
          <w:lang w:val="ru-RU"/>
        </w:rPr>
        <w:tab/>
        <w:t>Минимальные допустимые характеристики для обнаружения сигналов EPIRB, транслируемых через спутник GOES</w:t>
      </w:r>
    </w:p>
    <w:p w:rsidR="00FE2300" w:rsidRPr="004A0D7D" w:rsidRDefault="00FE2300" w:rsidP="00095222">
      <w:pPr>
        <w:rPr>
          <w:lang w:val="ru-RU"/>
        </w:rPr>
      </w:pPr>
      <w:r w:rsidRPr="004A0D7D">
        <w:rPr>
          <w:lang w:val="ru-RU"/>
        </w:rPr>
        <w:t>Для надежного обнаружения сигналов от маяков, передающих сигналы бедствия в диапазоне 406 МГц, с использованием ретрансляторов 406 МГц на спутниках GOES, коэффициент ошибок по битам (BER) в</w:t>
      </w:r>
      <w:r w:rsidR="00304F85" w:rsidRPr="004A0D7D">
        <w:rPr>
          <w:lang w:val="ru-RU"/>
        </w:rPr>
        <w:t> </w:t>
      </w:r>
      <w:r w:rsidRPr="004A0D7D">
        <w:rPr>
          <w:lang w:val="ru-RU"/>
        </w:rPr>
        <w:t>канале не должен превышать 5 </w:t>
      </w:r>
      <w:r w:rsidRPr="004A0D7D">
        <w:rPr>
          <w:lang w:val="ru-RU"/>
        </w:rPr>
        <w:sym w:font="Symbol" w:char="F0B4"/>
      </w:r>
      <w:r w:rsidRPr="004A0D7D">
        <w:rPr>
          <w:lang w:val="ru-RU"/>
        </w:rPr>
        <w:t> 10</w:t>
      </w:r>
      <w:r w:rsidRPr="004A0D7D">
        <w:rPr>
          <w:vertAlign w:val="superscript"/>
          <w:lang w:val="ru-RU"/>
        </w:rPr>
        <w:t>−5</w:t>
      </w:r>
      <w:r w:rsidRPr="004A0D7D">
        <w:rPr>
          <w:lang w:val="ru-RU"/>
        </w:rPr>
        <w:t>.</w:t>
      </w:r>
    </w:p>
    <w:bookmarkEnd w:id="6"/>
    <w:p w:rsidR="00FE2300" w:rsidRPr="004A0D7D" w:rsidRDefault="00FE2300" w:rsidP="00095222">
      <w:pPr>
        <w:pStyle w:val="Heading2"/>
        <w:rPr>
          <w:lang w:val="ru-RU"/>
        </w:rPr>
      </w:pPr>
      <w:r w:rsidRPr="004A0D7D">
        <w:rPr>
          <w:caps/>
          <w:lang w:val="ru-RU"/>
        </w:rPr>
        <w:t>1.3</w:t>
      </w:r>
      <w:r w:rsidRPr="004A0D7D">
        <w:rPr>
          <w:caps/>
          <w:lang w:val="ru-RU"/>
        </w:rPr>
        <w:tab/>
      </w:r>
      <w:r w:rsidRPr="004A0D7D">
        <w:rPr>
          <w:lang w:val="ru-RU"/>
        </w:rPr>
        <w:t>Анализ спектральной плотности потока мощности (с.п.п.м.) помех</w:t>
      </w:r>
    </w:p>
    <w:p w:rsidR="00FE2300" w:rsidRPr="004A0D7D" w:rsidRDefault="00FE2300" w:rsidP="00095222">
      <w:pPr>
        <w:rPr>
          <w:lang w:val="ru-RU"/>
        </w:rPr>
      </w:pPr>
      <w:r w:rsidRPr="004A0D7D">
        <w:rPr>
          <w:lang w:val="ru-RU"/>
        </w:rPr>
        <w:t xml:space="preserve">Величина BER в канале связи выводится из отношения энергии, содержащейся в каждом бите данных,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, к</w:t>
      </w:r>
      <w:r w:rsidR="00095222" w:rsidRPr="004A0D7D">
        <w:rPr>
          <w:lang w:val="ru-RU"/>
        </w:rPr>
        <w:t> </w:t>
      </w:r>
      <w:r w:rsidRPr="004A0D7D">
        <w:rPr>
          <w:lang w:val="ru-RU"/>
        </w:rPr>
        <w:t xml:space="preserve">плотности шума. Общая плотность шума состоит из шума, создаваемого оборудованием Коспас-Сарсат, 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, и</w:t>
      </w:r>
      <w:r w:rsidR="00095222" w:rsidRPr="004A0D7D">
        <w:rPr>
          <w:lang w:val="ru-RU"/>
        </w:rPr>
        <w:t> </w:t>
      </w:r>
      <w:r w:rsidRPr="004A0D7D">
        <w:rPr>
          <w:lang w:val="ru-RU"/>
        </w:rPr>
        <w:t xml:space="preserve">шума, обусловленного помехами от других систем,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. На рисунке 1 показан канал SARR 406 МГц спутника GOES с помехами на линии вниз.</w:t>
      </w:r>
    </w:p>
    <w:p w:rsidR="00FE2300" w:rsidRPr="004A0D7D" w:rsidRDefault="00FE2300" w:rsidP="00095222">
      <w:pPr>
        <w:pStyle w:val="FigureNo"/>
        <w:rPr>
          <w:lang w:val="ru-RU"/>
        </w:rPr>
      </w:pPr>
      <w:r w:rsidRPr="004A0D7D">
        <w:rPr>
          <w:lang w:val="ru-RU"/>
        </w:rPr>
        <w:lastRenderedPageBreak/>
        <w:t>РИСУНОК 1</w:t>
      </w:r>
    </w:p>
    <w:p w:rsidR="00FE2300" w:rsidRPr="004A0D7D" w:rsidRDefault="00FE2300" w:rsidP="00095222">
      <w:pPr>
        <w:pStyle w:val="Figuretitle"/>
        <w:keepLines/>
        <w:rPr>
          <w:lang w:val="ru-RU"/>
        </w:rPr>
      </w:pPr>
      <w:r w:rsidRPr="004A0D7D">
        <w:rPr>
          <w:lang w:val="ru-RU"/>
        </w:rPr>
        <w:t>Ретранслятор SARR спутника GOES с помехами на линии вниз</w:t>
      </w:r>
    </w:p>
    <w:p w:rsidR="00FE2300" w:rsidRPr="004A0D7D" w:rsidRDefault="001E267A" w:rsidP="00BE53FF">
      <w:pPr>
        <w:pStyle w:val="Figure"/>
        <w:rPr>
          <w:lang w:val="ru-RU"/>
        </w:rPr>
      </w:pPr>
      <w:r w:rsidRPr="004A0D7D">
        <w:rPr>
          <w:lang w:val="ru-RU"/>
        </w:rPr>
        <w:object w:dxaOrig="15049" w:dyaOrig="79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477pt;height:253.5pt" o:ole="">
            <v:imagedata r:id="rId15" o:title=""/>
          </v:shape>
          <o:OLEObject Type="Embed" ProgID="CorelDRAW.Graphic.14" ShapeID="_x0000_i1033" DrawAspect="Content" ObjectID="_1401202698" r:id="rId16"/>
        </w:object>
      </w:r>
    </w:p>
    <w:p w:rsidR="00FE2300" w:rsidRPr="004A0D7D" w:rsidRDefault="00FE2300" w:rsidP="00095222">
      <w:pPr>
        <w:spacing w:before="600"/>
        <w:rPr>
          <w:lang w:val="ru-RU"/>
        </w:rPr>
      </w:pPr>
      <w:r w:rsidRPr="004A0D7D">
        <w:rPr>
          <w:lang w:val="ru-RU"/>
        </w:rPr>
        <w:t>Чтобы достичь величины BER на уровне 5 </w:t>
      </w:r>
      <w:r w:rsidRPr="004A0D7D">
        <w:rPr>
          <w:lang w:val="ru-RU"/>
        </w:rPr>
        <w:sym w:font="Symbol" w:char="F0B4"/>
      </w:r>
      <w:r w:rsidRPr="004A0D7D">
        <w:rPr>
          <w:lang w:val="ru-RU"/>
        </w:rPr>
        <w:t> 10</w:t>
      </w:r>
      <w:r w:rsidRPr="004A0D7D">
        <w:rPr>
          <w:vertAlign w:val="superscript"/>
          <w:lang w:val="ru-RU"/>
        </w:rPr>
        <w:t>−5</w:t>
      </w:r>
      <w:r w:rsidRPr="004A0D7D">
        <w:rPr>
          <w:lang w:val="ru-RU"/>
        </w:rPr>
        <w:t>, отношение энергии на бит к плотности шума и помех (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)) в демодуляторе GEOLUT должно равняться или превышать 8,8 дБ. Данный анализ определяет максимальный уровень широкополосной шумоподобной помехи, указываемой в качестве с.п.п.м., отнесенной </w:t>
      </w:r>
      <w:proofErr w:type="gramStart"/>
      <w:r w:rsidRPr="004A0D7D">
        <w:rPr>
          <w:lang w:val="ru-RU"/>
        </w:rPr>
        <w:t>ко</w:t>
      </w:r>
      <w:proofErr w:type="gramEnd"/>
      <w:r w:rsidRPr="004A0D7D">
        <w:rPr>
          <w:lang w:val="ru-RU"/>
        </w:rPr>
        <w:t xml:space="preserve"> входу антенны GEOLUT, которая может быть согласована без снижения общей величины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 на линии ниже 8,8 дБ.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>Как видно из рисунка 1, сигналы от маяков, передающих сигналы бедствия в диапазоне 406 МГц, принимаются ретранслятором SARR спутника GOES и модулируются по фазе на несущей 1544,5 МГц линии вниз с целью обнаружения и обработки терминалами GEOLUT. Усиление антенны и шумовая температура системы для терминала GEOLUT спутника GOES составляют 33,3 дБ и 165,96 K, соответственно.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 xml:space="preserve">Сигнал от EPIRB приходит на космический аппарат под углом места 5°. Если внешние источники помех отсутствуют, общее отношение 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составляет 31,1</w:t>
      </w:r>
      <w:r w:rsidRPr="004A0D7D">
        <w:rPr>
          <w:i/>
          <w:lang w:val="ru-RU"/>
        </w:rPr>
        <w:t> </w:t>
      </w:r>
      <w:r w:rsidRPr="004A0D7D">
        <w:rPr>
          <w:lang w:val="ru-RU"/>
        </w:rPr>
        <w:t>дБ</w:t>
      </w:r>
      <w:r w:rsidRPr="004A0D7D">
        <w:rPr>
          <w:lang w:val="ru-RU"/>
        </w:rPr>
        <w:noBreakHyphen/>
        <w:t>Гц, которое соответствует отношению 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на уровне 5,1 дБ. Учет потерь на аппаратную реализацию и на демодуляцию данных от маяка, а также выигрыша от обработки на терминале GEOLUT приводит к эффективному отношению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, равному 10,1 дБ. Поскольку в канале для обеспечения надежного соответствия минимальным характеристикам требуется общее отношение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 не менее 8,8 дБ, не может быть допущен уровень накопленных широкополосных помех на линии вниз, который снижает общее отношение несущей к плотности шума и помех более чем на 1,3 дБ.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 xml:space="preserve">Поскольку общее отношение 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при отсутствии помех составляет 31,1 дБ-Гц, широкополосная шумоподобная помеха на линии вниз, снижающая его на 1,3 дБ, приведет к общему отношению несущей к плотности шума и помех,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>, равному:</w:t>
      </w:r>
    </w:p>
    <w:p w:rsidR="00FE2300" w:rsidRPr="004A0D7D" w:rsidRDefault="00FE2300" w:rsidP="00095222">
      <w:pPr>
        <w:pStyle w:val="Equation"/>
        <w:tabs>
          <w:tab w:val="clear" w:pos="794"/>
        </w:tabs>
        <w:spacing w:before="240"/>
        <w:jc w:val="left"/>
        <w:rPr>
          <w:lang w:val="ru-RU"/>
        </w:rPr>
      </w:pPr>
      <w:r w:rsidRPr="004A0D7D">
        <w:rPr>
          <w:lang w:val="ru-RU"/>
        </w:rPr>
        <w:tab/>
        <w:t>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  =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 – 1,3 дБ</w:t>
      </w:r>
    </w:p>
    <w:p w:rsidR="00FE2300" w:rsidRPr="004A0D7D" w:rsidRDefault="00FE2300" w:rsidP="00095222">
      <w:pPr>
        <w:pStyle w:val="Equation"/>
        <w:tabs>
          <w:tab w:val="clear" w:pos="794"/>
          <w:tab w:val="clear" w:pos="4820"/>
          <w:tab w:val="left" w:pos="4678"/>
        </w:tabs>
        <w:spacing w:before="160"/>
        <w:jc w:val="left"/>
        <w:rPr>
          <w:lang w:val="ru-RU"/>
        </w:rPr>
      </w:pPr>
      <w:r w:rsidRPr="004A0D7D">
        <w:rPr>
          <w:lang w:val="ru-RU"/>
        </w:rPr>
        <w:tab/>
        <w:t>= 31,1 дБ</w:t>
      </w:r>
      <w:r w:rsidRPr="004A0D7D">
        <w:rPr>
          <w:lang w:val="ru-RU"/>
        </w:rPr>
        <w:noBreakHyphen/>
        <w:t>Гц – 1,3 дБ</w:t>
      </w:r>
    </w:p>
    <w:p w:rsidR="00FE2300" w:rsidRPr="004A0D7D" w:rsidRDefault="00FE2300" w:rsidP="00095222">
      <w:pPr>
        <w:pStyle w:val="Equation"/>
        <w:tabs>
          <w:tab w:val="clear" w:pos="794"/>
          <w:tab w:val="clear" w:pos="4820"/>
          <w:tab w:val="left" w:pos="4678"/>
        </w:tabs>
        <w:spacing w:before="160"/>
        <w:jc w:val="left"/>
        <w:rPr>
          <w:lang w:val="ru-RU"/>
        </w:rPr>
      </w:pPr>
      <w:r w:rsidRPr="004A0D7D">
        <w:rPr>
          <w:lang w:val="ru-RU"/>
        </w:rPr>
        <w:tab/>
        <w:t>= 29,8 дБ</w:t>
      </w:r>
      <w:r w:rsidRPr="004A0D7D">
        <w:rPr>
          <w:lang w:val="ru-RU"/>
        </w:rPr>
        <w:noBreakHyphen/>
        <w:t>Гц.</w:t>
      </w:r>
    </w:p>
    <w:p w:rsidR="005D1C71" w:rsidRDefault="005D1C71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lastRenderedPageBreak/>
        <w:t>Отношение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 вычисляется из отношений несущей к плотности шума и помех на линии вверх и линии вниз, как указано ниже:</w:t>
      </w:r>
    </w:p>
    <w:p w:rsidR="00FE2300" w:rsidRPr="005D1C71" w:rsidRDefault="00FE2300" w:rsidP="005D1C71">
      <w:pPr>
        <w:pStyle w:val="Equation"/>
        <w:keepNext/>
        <w:keepLines/>
        <w:rPr>
          <w:szCs w:val="22"/>
          <w:lang w:val="en-US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r w:rsidRPr="005D1C71">
        <w:rPr>
          <w:lang w:val="en-US"/>
        </w:rPr>
        <w:t>(</w:t>
      </w:r>
      <w:r w:rsidRPr="005D1C71">
        <w:rPr>
          <w:i/>
          <w:iCs/>
          <w:lang w:val="en-US"/>
        </w:rPr>
        <w:t>C</w:t>
      </w:r>
      <w:proofErr w:type="gramStart"/>
      <w:r w:rsidRPr="005D1C71">
        <w:rPr>
          <w:lang w:val="en-US"/>
        </w:rPr>
        <w:t>/(</w:t>
      </w:r>
      <w:proofErr w:type="gramEnd"/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 + 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5D1C71">
        <w:rPr>
          <w:lang w:val="en-US"/>
        </w:rPr>
        <w:t xml:space="preserve"> = ((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/(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 + 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5D1C71">
        <w:rPr>
          <w:vertAlign w:val="superscript"/>
          <w:lang w:val="en-US"/>
        </w:rPr>
        <w:t>−1</w:t>
      </w:r>
      <w:r w:rsidRPr="004A0D7D">
        <w:rPr>
          <w:iCs/>
          <w:vertAlign w:val="subscript"/>
          <w:lang w:val="ru-RU"/>
        </w:rPr>
        <w:sym w:font="Symbol" w:char="F0AD"/>
      </w:r>
      <w:r w:rsidRPr="005D1C71">
        <w:rPr>
          <w:lang w:val="en-US"/>
        </w:rPr>
        <w:t xml:space="preserve"> + 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/(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 + 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5D1C71">
        <w:rPr>
          <w:vertAlign w:val="superscript"/>
          <w:lang w:val="en-US"/>
        </w:rPr>
        <w:t>−1</w:t>
      </w:r>
      <w:r w:rsidRPr="004A0D7D">
        <w:rPr>
          <w:iCs/>
          <w:vertAlign w:val="subscript"/>
          <w:lang w:val="ru-RU"/>
        </w:rPr>
        <w:sym w:font="Symbol" w:char="F0AF"/>
      </w:r>
      <w:r w:rsidRPr="005D1C71">
        <w:rPr>
          <w:lang w:val="en-US"/>
        </w:rPr>
        <w:t>)</w:t>
      </w:r>
      <w:r w:rsidRPr="005D1C71">
        <w:rPr>
          <w:vertAlign w:val="superscript"/>
          <w:lang w:val="en-US"/>
        </w:rPr>
        <w:t>−1</w:t>
      </w:r>
      <w:r w:rsidRPr="005D1C71">
        <w:rPr>
          <w:szCs w:val="22"/>
          <w:lang w:val="en-US"/>
        </w:rPr>
        <w:t>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 xml:space="preserve">Поскольку данный анализ касается только помех на линии вниз, указанное выше уравнение упрощается </w:t>
      </w:r>
      <w:proofErr w:type="gramStart"/>
      <w:r w:rsidRPr="004A0D7D">
        <w:rPr>
          <w:lang w:val="ru-RU"/>
        </w:rPr>
        <w:t>до</w:t>
      </w:r>
      <w:proofErr w:type="gramEnd"/>
      <w:r w:rsidRPr="004A0D7D">
        <w:rPr>
          <w:lang w:val="ru-RU"/>
        </w:rPr>
        <w:t>:</w:t>
      </w:r>
    </w:p>
    <w:p w:rsidR="00FE2300" w:rsidRPr="005D1C71" w:rsidRDefault="00FE2300" w:rsidP="005D1C71">
      <w:pPr>
        <w:pStyle w:val="Equation"/>
        <w:rPr>
          <w:lang w:val="en-US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r w:rsidRPr="005D1C71">
        <w:rPr>
          <w:lang w:val="en-US"/>
        </w:rPr>
        <w:t>(</w:t>
      </w:r>
      <w:r w:rsidRPr="005D1C71">
        <w:rPr>
          <w:i/>
          <w:iCs/>
          <w:lang w:val="en-US"/>
        </w:rPr>
        <w:t>C</w:t>
      </w:r>
      <w:proofErr w:type="gramStart"/>
      <w:r w:rsidRPr="005D1C71">
        <w:rPr>
          <w:lang w:val="en-US"/>
        </w:rPr>
        <w:t>/(</w:t>
      </w:r>
      <w:proofErr w:type="gramEnd"/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 + 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5D1C71">
        <w:rPr>
          <w:lang w:val="en-US"/>
        </w:rPr>
        <w:t xml:space="preserve"> = ((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</w:t>
      </w:r>
      <w:r w:rsidRPr="005D1C71">
        <w:rPr>
          <w:vertAlign w:val="superscript"/>
          <w:lang w:val="en-US"/>
        </w:rPr>
        <w:t>−1</w:t>
      </w:r>
      <w:r w:rsidRPr="004A0D7D">
        <w:rPr>
          <w:iCs/>
          <w:vertAlign w:val="subscript"/>
          <w:lang w:val="ru-RU"/>
        </w:rPr>
        <w:sym w:font="Symbol" w:char="F0AD"/>
      </w:r>
      <w:r w:rsidRPr="005D1C71">
        <w:rPr>
          <w:lang w:val="en-US"/>
        </w:rPr>
        <w:t xml:space="preserve"> + 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/(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 + 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5D1C71">
        <w:rPr>
          <w:vertAlign w:val="superscript"/>
          <w:lang w:val="en-US"/>
        </w:rPr>
        <w:t>−1</w:t>
      </w:r>
      <w:r w:rsidRPr="004A0D7D">
        <w:rPr>
          <w:iCs/>
          <w:vertAlign w:val="subscript"/>
          <w:lang w:val="ru-RU"/>
        </w:rPr>
        <w:sym w:font="Symbol" w:char="F0AF"/>
      </w:r>
      <w:r w:rsidRPr="005D1C71">
        <w:rPr>
          <w:lang w:val="en-US"/>
        </w:rPr>
        <w:t>)</w:t>
      </w:r>
      <w:r w:rsidRPr="005D1C71">
        <w:rPr>
          <w:vertAlign w:val="superscript"/>
          <w:lang w:val="en-US"/>
        </w:rPr>
        <w:t>−1</w:t>
      </w:r>
      <w:r w:rsidRPr="005D1C71">
        <w:rPr>
          <w:szCs w:val="22"/>
          <w:lang w:val="en-US"/>
        </w:rPr>
        <w:t>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>Подстановка 29,8 дБ</w:t>
      </w:r>
      <w:r w:rsidRPr="004A0D7D">
        <w:rPr>
          <w:lang w:val="ru-RU"/>
        </w:rPr>
        <w:noBreakHyphen/>
        <w:t>Гц вместо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 и 31,3 дБ</w:t>
      </w:r>
      <w:r w:rsidRPr="004A0D7D">
        <w:rPr>
          <w:lang w:val="ru-RU"/>
        </w:rPr>
        <w:noBreakHyphen/>
        <w:t>Гц вместо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D"/>
      </w:r>
      <w:r w:rsidRPr="004A0D7D">
        <w:rPr>
          <w:lang w:val="ru-RU"/>
        </w:rPr>
        <w:t xml:space="preserve"> дает величину отношения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lang w:val="ru-RU"/>
        </w:rPr>
        <w:t>, равную 35,1 дБ</w:t>
      </w:r>
      <w:r w:rsidRPr="004A0D7D">
        <w:rPr>
          <w:lang w:val="ru-RU"/>
        </w:rPr>
        <w:noBreakHyphen/>
        <w:t>Гц (см. ниже):</w:t>
      </w:r>
    </w:p>
    <w:p w:rsidR="00FE2300" w:rsidRPr="004A0D7D" w:rsidRDefault="00FE2300" w:rsidP="005D1C71">
      <w:pPr>
        <w:pStyle w:val="Equation"/>
        <w:rPr>
          <w:vertAlign w:val="superscript"/>
          <w:lang w:val="ru-RU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lang w:val="ru-RU"/>
        </w:rPr>
        <w:t xml:space="preserve"> = ((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vertAlign w:val="superscript"/>
          <w:lang w:val="ru-RU"/>
        </w:rPr>
        <w:t>−1</w:t>
      </w:r>
      <w:r w:rsidRPr="004A0D7D">
        <w:rPr>
          <w:lang w:val="ru-RU"/>
        </w:rPr>
        <w:t> –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D"/>
      </w:r>
      <w:r w:rsidRPr="004A0D7D">
        <w:rPr>
          <w:vertAlign w:val="superscript"/>
          <w:lang w:val="ru-RU"/>
        </w:rPr>
        <w:t>−1</w:t>
      </w:r>
      <w:r w:rsidRPr="004A0D7D">
        <w:rPr>
          <w:lang w:val="ru-RU"/>
        </w:rPr>
        <w:t>)</w:t>
      </w:r>
      <w:r w:rsidRPr="004A0D7D">
        <w:rPr>
          <w:vertAlign w:val="superscript"/>
          <w:lang w:val="ru-RU"/>
        </w:rPr>
        <w:t>−1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>или</w:t>
      </w:r>
    </w:p>
    <w:p w:rsidR="00FE2300" w:rsidRPr="004A0D7D" w:rsidRDefault="00FE2300" w:rsidP="005D1C71">
      <w:pPr>
        <w:pStyle w:val="Equation"/>
        <w:rPr>
          <w:lang w:val="ru-RU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lang w:val="ru-RU"/>
        </w:rPr>
        <w:t xml:space="preserve"> = 10 log ((10</w:t>
      </w:r>
      <w:r w:rsidRPr="004A0D7D">
        <w:rPr>
          <w:vertAlign w:val="superscript"/>
          <w:lang w:val="ru-RU"/>
        </w:rPr>
        <w:t xml:space="preserve">–29,8/10 </w:t>
      </w:r>
      <w:r w:rsidRPr="004A0D7D">
        <w:rPr>
          <w:lang w:val="ru-RU"/>
        </w:rPr>
        <w:t>– 10</w:t>
      </w:r>
      <w:r w:rsidRPr="004A0D7D">
        <w:rPr>
          <w:vertAlign w:val="superscript"/>
          <w:lang w:val="ru-RU"/>
        </w:rPr>
        <w:t>–31,3/10</w:t>
      </w:r>
      <w:r w:rsidRPr="004A0D7D">
        <w:rPr>
          <w:lang w:val="ru-RU"/>
        </w:rPr>
        <w:t>)</w:t>
      </w:r>
      <w:r w:rsidRPr="004A0D7D">
        <w:rPr>
          <w:vertAlign w:val="superscript"/>
          <w:lang w:val="ru-RU"/>
        </w:rPr>
        <w:t>–1</w:t>
      </w:r>
      <w:r w:rsidRPr="004A0D7D">
        <w:rPr>
          <w:lang w:val="ru-RU"/>
        </w:rPr>
        <w:t>),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>в таком случае</w:t>
      </w:r>
      <w:r w:rsidR="00790D81">
        <w:rPr>
          <w:lang w:val="ru-RU"/>
        </w:rPr>
        <w:t>:</w:t>
      </w:r>
    </w:p>
    <w:p w:rsidR="00FE2300" w:rsidRPr="004A0D7D" w:rsidRDefault="00FE2300" w:rsidP="005D1C71">
      <w:pPr>
        <w:pStyle w:val="Equation"/>
        <w:rPr>
          <w:lang w:val="ru-RU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lang w:val="ru-RU"/>
        </w:rPr>
        <w:t xml:space="preserve"> = 35,1 дБ-Гц</w:t>
      </w:r>
      <w:r w:rsidRPr="004A0D7D">
        <w:rPr>
          <w:szCs w:val="22"/>
          <w:lang w:val="ru-RU"/>
        </w:rPr>
        <w:t>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 xml:space="preserve">Спектральная плотность мощности шума на линии вниз без помех на входе </w:t>
      </w:r>
      <w:proofErr w:type="gramStart"/>
      <w:r w:rsidRPr="004A0D7D">
        <w:rPr>
          <w:lang w:val="ru-RU"/>
        </w:rPr>
        <w:t>МШУ</w:t>
      </w:r>
      <w:proofErr w:type="gramEnd"/>
      <w:r w:rsidRPr="004A0D7D">
        <w:rPr>
          <w:lang w:val="ru-RU"/>
        </w:rPr>
        <w:t xml:space="preserve"> составляет </w:t>
      </w:r>
      <w:r w:rsidRPr="004A0D7D">
        <w:rPr>
          <w:lang w:val="ru-RU"/>
        </w:rPr>
        <w:br/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 = </w:t>
      </w:r>
      <w:r w:rsidRPr="004A0D7D">
        <w:rPr>
          <w:i/>
          <w:iCs/>
          <w:lang w:val="ru-RU"/>
        </w:rPr>
        <w:t>k T</w:t>
      </w:r>
      <w:r w:rsidRPr="004A0D7D">
        <w:rPr>
          <w:lang w:val="ru-RU"/>
        </w:rPr>
        <w:t xml:space="preserve">, где </w:t>
      </w:r>
      <w:r w:rsidRPr="004A0D7D">
        <w:rPr>
          <w:i/>
          <w:iCs/>
          <w:lang w:val="ru-RU"/>
        </w:rPr>
        <w:t>k</w:t>
      </w:r>
      <w:r w:rsidRPr="004A0D7D">
        <w:rPr>
          <w:lang w:val="ru-RU"/>
        </w:rPr>
        <w:t xml:space="preserve"> – постоянная Больцмана. Следовательно, 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0 </w:t>
      </w:r>
      <w:r w:rsidRPr="004A0D7D">
        <w:rPr>
          <w:lang w:val="ru-RU"/>
        </w:rPr>
        <w:t>= –228,6 + 22,2 = –206,4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Вт/Гц).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>Отношение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равно 43,8 дБ и 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равно –206,4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Вт/Гц), поэтому величина C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vertAlign w:val="subscript"/>
          <w:lang w:val="ru-RU"/>
        </w:rPr>
        <w:t xml:space="preserve"> </w:t>
      </w:r>
      <w:r w:rsidRPr="004A0D7D">
        <w:rPr>
          <w:lang w:val="ru-RU"/>
        </w:rPr>
        <w:t>равна −162,6</w:t>
      </w:r>
      <w:r w:rsidRPr="004A0D7D">
        <w:rPr>
          <w:i/>
          <w:lang w:val="ru-RU"/>
        </w:rPr>
        <w:t> </w:t>
      </w:r>
      <w:r w:rsidRPr="004A0D7D">
        <w:rPr>
          <w:iCs/>
          <w:lang w:val="ru-RU"/>
        </w:rPr>
        <w:t>дБВт</w:t>
      </w:r>
      <w:r w:rsidRPr="004A0D7D">
        <w:rPr>
          <w:lang w:val="ru-RU"/>
        </w:rPr>
        <w:t>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 xml:space="preserve">Максимальная допустимая спектральная плотность мощности помех на линии вниз от совокупности всех источников помех,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(max), измеренная на входе МШУ приемника GEOLUT в полосе 1544,5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100 кГц, составляет:</w:t>
      </w:r>
    </w:p>
    <w:p w:rsidR="00FE2300" w:rsidRPr="005D1C71" w:rsidRDefault="00FE2300" w:rsidP="005D1C71">
      <w:pPr>
        <w:pStyle w:val="Equation"/>
        <w:rPr>
          <w:lang w:val="en-US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0,</w:t>
      </w:r>
      <w:r w:rsidRPr="005D1C71">
        <w:rPr>
          <w:i/>
          <w:iCs/>
          <w:vertAlign w:val="subscript"/>
          <w:lang w:val="en-US"/>
        </w:rPr>
        <w:t xml:space="preserve"> max </w:t>
      </w:r>
      <w:r w:rsidRPr="005D1C71">
        <w:rPr>
          <w:lang w:val="en-US"/>
        </w:rPr>
        <w:t>= 10 log (10</w:t>
      </w:r>
      <w:r w:rsidRPr="005D1C71">
        <w:rPr>
          <w:vertAlign w:val="superscript"/>
          <w:lang w:val="en-US"/>
        </w:rPr>
        <w:t>(</w:t>
      </w:r>
      <w:r w:rsidRPr="005D1C71">
        <w:rPr>
          <w:i/>
          <w:iCs/>
          <w:vertAlign w:val="superscript"/>
          <w:lang w:val="en-US"/>
        </w:rPr>
        <w:t>C</w:t>
      </w:r>
      <w:r w:rsidRPr="004A0D7D">
        <w:rPr>
          <w:iCs/>
          <w:szCs w:val="24"/>
          <w:vertAlign w:val="superscript"/>
          <w:lang w:val="ru-RU"/>
        </w:rPr>
        <w:sym w:font="Symbol" w:char="F0AF"/>
      </w:r>
      <w:r w:rsidRPr="005D1C71">
        <w:rPr>
          <w:i/>
          <w:iCs/>
          <w:vertAlign w:val="superscript"/>
          <w:lang w:val="en-US"/>
        </w:rPr>
        <w:t> </w:t>
      </w:r>
      <w:r w:rsidRPr="005D1C71">
        <w:rPr>
          <w:vertAlign w:val="superscript"/>
          <w:lang w:val="en-US"/>
        </w:rPr>
        <w:t>– (</w:t>
      </w:r>
      <w:r w:rsidRPr="005D1C71">
        <w:rPr>
          <w:i/>
          <w:iCs/>
          <w:vertAlign w:val="superscript"/>
          <w:lang w:val="en-US"/>
        </w:rPr>
        <w:t>C</w:t>
      </w:r>
      <w:proofErr w:type="gramStart"/>
      <w:r w:rsidRPr="005D1C71">
        <w:rPr>
          <w:vertAlign w:val="superscript"/>
          <w:lang w:val="en-US"/>
        </w:rPr>
        <w:t>/(</w:t>
      </w:r>
      <w:proofErr w:type="gramEnd"/>
      <w:r w:rsidRPr="005D1C71">
        <w:rPr>
          <w:i/>
          <w:iCs/>
          <w:vertAlign w:val="superscript"/>
          <w:lang w:val="en-US"/>
        </w:rPr>
        <w:t>N</w:t>
      </w:r>
      <w:r w:rsidRPr="005D1C71">
        <w:rPr>
          <w:sz w:val="16"/>
          <w:szCs w:val="16"/>
          <w:vertAlign w:val="superscript"/>
          <w:lang w:val="en-US"/>
        </w:rPr>
        <w:t>0</w:t>
      </w:r>
      <w:r w:rsidRPr="005D1C71">
        <w:rPr>
          <w:vertAlign w:val="superscript"/>
          <w:lang w:val="en-US"/>
        </w:rPr>
        <w:t xml:space="preserve"> +</w:t>
      </w:r>
      <w:r w:rsidRPr="005D1C71">
        <w:rPr>
          <w:i/>
          <w:iCs/>
          <w:vertAlign w:val="superscript"/>
          <w:lang w:val="en-US"/>
        </w:rPr>
        <w:t xml:space="preserve"> I</w:t>
      </w:r>
      <w:r w:rsidRPr="005D1C71">
        <w:rPr>
          <w:sz w:val="16"/>
          <w:szCs w:val="16"/>
          <w:vertAlign w:val="superscript"/>
          <w:lang w:val="en-US"/>
        </w:rPr>
        <w:t>0</w:t>
      </w:r>
      <w:r w:rsidRPr="005D1C71">
        <w:rPr>
          <w:vertAlign w:val="superscript"/>
          <w:lang w:val="en-US"/>
        </w:rPr>
        <w:t>)</w:t>
      </w:r>
      <w:r w:rsidRPr="004A0D7D">
        <w:rPr>
          <w:iCs/>
          <w:szCs w:val="24"/>
          <w:vertAlign w:val="superscript"/>
          <w:lang w:val="ru-RU"/>
        </w:rPr>
        <w:sym w:font="Symbol" w:char="F0AF"/>
      </w:r>
      <w:r w:rsidRPr="005D1C71">
        <w:rPr>
          <w:vertAlign w:val="superscript"/>
          <w:lang w:val="en-US"/>
        </w:rPr>
        <w:t>))/10</w:t>
      </w:r>
      <w:r w:rsidRPr="005D1C71">
        <w:rPr>
          <w:lang w:val="en-US"/>
        </w:rPr>
        <w:t> – 10</w:t>
      </w:r>
      <w:r w:rsidRPr="005D1C71">
        <w:rPr>
          <w:vertAlign w:val="superscript"/>
          <w:lang w:val="en-US"/>
        </w:rPr>
        <w:t>(</w:t>
      </w:r>
      <w:r w:rsidRPr="005D1C71">
        <w:rPr>
          <w:i/>
          <w:iCs/>
          <w:vertAlign w:val="superscript"/>
          <w:lang w:val="en-US"/>
        </w:rPr>
        <w:t>N</w:t>
      </w:r>
      <w:r w:rsidRPr="005D1C71">
        <w:rPr>
          <w:sz w:val="16"/>
          <w:szCs w:val="16"/>
          <w:vertAlign w:val="superscript"/>
          <w:lang w:val="en-US"/>
        </w:rPr>
        <w:t>0</w:t>
      </w:r>
      <w:r w:rsidRPr="005D1C71">
        <w:rPr>
          <w:vertAlign w:val="superscript"/>
          <w:lang w:val="en-US"/>
        </w:rPr>
        <w:t>)</w:t>
      </w:r>
      <w:r w:rsidRPr="004A0D7D">
        <w:rPr>
          <w:iCs/>
          <w:szCs w:val="24"/>
          <w:vertAlign w:val="superscript"/>
          <w:lang w:val="ru-RU"/>
        </w:rPr>
        <w:sym w:font="Symbol" w:char="F0AF"/>
      </w:r>
      <w:r w:rsidRPr="005D1C71">
        <w:rPr>
          <w:vertAlign w:val="superscript"/>
          <w:lang w:val="en-US"/>
        </w:rPr>
        <w:t>/10</w:t>
      </w:r>
      <w:r w:rsidRPr="005D1C71">
        <w:rPr>
          <w:lang w:val="en-US"/>
        </w:rPr>
        <w:t>)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>или</w:t>
      </w:r>
    </w:p>
    <w:p w:rsidR="00FE2300" w:rsidRPr="004A0D7D" w:rsidRDefault="00FE2300" w:rsidP="005D1C71">
      <w:pPr>
        <w:pStyle w:val="Equation"/>
        <w:rPr>
          <w:lang w:val="ru-RU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 xml:space="preserve">0, </w:t>
      </w:r>
      <w:r w:rsidRPr="004A0D7D">
        <w:rPr>
          <w:i/>
          <w:iCs/>
          <w:vertAlign w:val="subscript"/>
          <w:lang w:val="ru-RU"/>
        </w:rPr>
        <w:t>max</w:t>
      </w:r>
      <w:r w:rsidRPr="004A0D7D">
        <w:rPr>
          <w:lang w:val="ru-RU"/>
        </w:rPr>
        <w:t xml:space="preserve"> = 10 log (10</w:t>
      </w:r>
      <w:r w:rsidRPr="004A0D7D">
        <w:rPr>
          <w:vertAlign w:val="superscript"/>
          <w:lang w:val="ru-RU"/>
        </w:rPr>
        <w:t>(–162,6 – 35,1)/10</w:t>
      </w:r>
      <w:r w:rsidRPr="004A0D7D">
        <w:rPr>
          <w:lang w:val="ru-RU"/>
        </w:rPr>
        <w:t> – 10</w:t>
      </w:r>
      <w:r w:rsidRPr="004A0D7D">
        <w:rPr>
          <w:vertAlign w:val="superscript"/>
          <w:lang w:val="ru-RU"/>
        </w:rPr>
        <w:t>–206,4/10</w:t>
      </w:r>
      <w:r w:rsidRPr="004A0D7D">
        <w:rPr>
          <w:lang w:val="ru-RU"/>
        </w:rPr>
        <w:t>),</w:t>
      </w:r>
    </w:p>
    <w:p w:rsidR="00FE2300" w:rsidRPr="00790D81" w:rsidRDefault="00FE2300" w:rsidP="005D1C71">
      <w:pPr>
        <w:rPr>
          <w:lang w:val="ru-RU"/>
        </w:rPr>
      </w:pPr>
      <w:r w:rsidRPr="004A0D7D">
        <w:rPr>
          <w:lang w:val="ru-RU"/>
        </w:rPr>
        <w:t>в таком случае</w:t>
      </w:r>
      <w:r w:rsidR="00790D81">
        <w:rPr>
          <w:lang w:val="ru-RU"/>
        </w:rPr>
        <w:t>:</w:t>
      </w:r>
    </w:p>
    <w:p w:rsidR="00FE2300" w:rsidRPr="005D1C71" w:rsidRDefault="00FE2300" w:rsidP="005D1C71">
      <w:pPr>
        <w:pStyle w:val="Equation"/>
        <w:rPr>
          <w:lang w:val="en-US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0,</w:t>
      </w:r>
      <w:r w:rsidRPr="005D1C71">
        <w:rPr>
          <w:i/>
          <w:iCs/>
          <w:vertAlign w:val="subscript"/>
          <w:lang w:val="en-US"/>
        </w:rPr>
        <w:t xml:space="preserve"> max</w:t>
      </w:r>
      <w:r w:rsidRPr="005D1C71">
        <w:rPr>
          <w:lang w:val="en-US"/>
        </w:rPr>
        <w:t xml:space="preserve"> = –198</w:t>
      </w:r>
      <w:proofErr w:type="gramStart"/>
      <w:r w:rsidRPr="005D1C71">
        <w:rPr>
          <w:lang w:val="en-US"/>
        </w:rPr>
        <w:t>,3</w:t>
      </w:r>
      <w:proofErr w:type="gramEnd"/>
      <w:r w:rsidRPr="005D1C71">
        <w:rPr>
          <w:lang w:val="en-US"/>
        </w:rPr>
        <w:t> </w:t>
      </w:r>
      <w:r w:rsidRPr="004A0D7D">
        <w:rPr>
          <w:lang w:val="ru-RU"/>
        </w:rPr>
        <w:t>дБ</w:t>
      </w:r>
      <w:r w:rsidRPr="005D1C71">
        <w:rPr>
          <w:lang w:val="en-US"/>
        </w:rPr>
        <w:t>(</w:t>
      </w:r>
      <w:r w:rsidRPr="004A0D7D">
        <w:rPr>
          <w:lang w:val="ru-RU"/>
        </w:rPr>
        <w:t>Вт</w:t>
      </w:r>
      <w:r w:rsidRPr="005D1C71">
        <w:rPr>
          <w:lang w:val="en-US"/>
        </w:rPr>
        <w:t>/</w:t>
      </w:r>
      <w:r w:rsidRPr="004A0D7D">
        <w:rPr>
          <w:lang w:val="ru-RU"/>
        </w:rPr>
        <w:t>Гц</w:t>
      </w:r>
      <w:r w:rsidRPr="005D1C71">
        <w:rPr>
          <w:lang w:val="en-US"/>
        </w:rPr>
        <w:t>)</w:t>
      </w:r>
      <w:r w:rsidRPr="005D1C71">
        <w:rPr>
          <w:szCs w:val="22"/>
          <w:lang w:val="en-US"/>
        </w:rPr>
        <w:t>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>Рассматриваемые критерии защиты желательно характеризовать в виде порогового уровня с.п.п.м. помех, указываемого в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 xml:space="preserve"> ∙ Гц)) на входе антенны GEOLUT. Эффективная апертура антенны, </w:t>
      </w:r>
      <w:r w:rsidRPr="004A0D7D">
        <w:rPr>
          <w:i/>
          <w:iCs/>
          <w:lang w:val="ru-RU"/>
        </w:rPr>
        <w:t>A</w:t>
      </w:r>
      <w:r w:rsidRPr="004A0D7D">
        <w:rPr>
          <w:i/>
          <w:iCs/>
          <w:vertAlign w:val="subscript"/>
          <w:lang w:val="ru-RU"/>
        </w:rPr>
        <w:t>e</w:t>
      </w:r>
      <w:r w:rsidRPr="004A0D7D">
        <w:rPr>
          <w:lang w:val="ru-RU"/>
        </w:rPr>
        <w:t>, с усилением</w:t>
      </w:r>
      <w:r w:rsidRPr="004A0D7D">
        <w:rPr>
          <w:i/>
          <w:iCs/>
          <w:lang w:val="ru-RU"/>
        </w:rPr>
        <w:t xml:space="preserve"> G</w:t>
      </w:r>
      <w:r w:rsidRPr="004A0D7D">
        <w:rPr>
          <w:lang w:val="ru-RU"/>
        </w:rPr>
        <w:t xml:space="preserve"> определяется как </w:t>
      </w:r>
      <w:r w:rsidRPr="004A0D7D">
        <w:rPr>
          <w:i/>
          <w:iCs/>
          <w:lang w:val="ru-RU"/>
        </w:rPr>
        <w:t>A</w:t>
      </w:r>
      <w:r w:rsidRPr="004A0D7D">
        <w:rPr>
          <w:i/>
          <w:iCs/>
          <w:vertAlign w:val="subscript"/>
          <w:lang w:val="ru-RU"/>
        </w:rPr>
        <w:t>e</w:t>
      </w:r>
      <w:r w:rsidRPr="004A0D7D">
        <w:rPr>
          <w:lang w:val="ru-RU"/>
        </w:rPr>
        <w:t> = </w:t>
      </w:r>
      <w:r w:rsidRPr="004A0D7D">
        <w:rPr>
          <w:i/>
          <w:iCs/>
          <w:lang w:val="ru-RU"/>
        </w:rPr>
        <w:t>G</w:t>
      </w:r>
      <w:r w:rsidRPr="004A0D7D">
        <w:rPr>
          <w:rFonts w:ascii="Symbol" w:hAnsi="Symbol"/>
          <w:lang w:val="ru-RU"/>
        </w:rPr>
        <w:t>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/4</w:t>
      </w:r>
      <w:r w:rsidRPr="004A0D7D">
        <w:rPr>
          <w:rFonts w:ascii="Symbol" w:hAnsi="Symbol"/>
          <w:lang w:val="ru-RU"/>
        </w:rPr>
        <w:t></w:t>
      </w:r>
      <w:r w:rsidRPr="004A0D7D">
        <w:rPr>
          <w:rFonts w:ascii="Symbol" w:hAnsi="Symbol"/>
          <w:lang w:val="ru-RU"/>
        </w:rPr>
        <w:t></w:t>
      </w:r>
      <w:r w:rsidRPr="004A0D7D">
        <w:rPr>
          <w:lang w:val="ru-RU"/>
        </w:rPr>
        <w:t xml:space="preserve"> Антенна GEOLUT имеет усиление 33,3 дБ, следовательно, эффективная апертура равна 6,42 м</w:t>
      </w:r>
      <w:proofErr w:type="gramStart"/>
      <w:r w:rsidRPr="004A0D7D">
        <w:rPr>
          <w:vertAlign w:val="superscript"/>
          <w:lang w:val="ru-RU"/>
        </w:rPr>
        <w:t>2</w:t>
      </w:r>
      <w:proofErr w:type="gramEnd"/>
      <w:r w:rsidRPr="004A0D7D">
        <w:rPr>
          <w:lang w:val="ru-RU"/>
        </w:rPr>
        <w:t>. Максимальная допустимая суммарная помеха, указываемая в виде с.п.п.м., составляет:</w:t>
      </w:r>
    </w:p>
    <w:p w:rsidR="00FE2300" w:rsidRPr="005D1C71" w:rsidRDefault="00FE2300" w:rsidP="00790D81">
      <w:pPr>
        <w:pStyle w:val="Equation"/>
        <w:rPr>
          <w:vertAlign w:val="subscript"/>
          <w:lang w:val="en-US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  <w:t>с</w:t>
      </w:r>
      <w:r w:rsidRPr="005D1C71">
        <w:rPr>
          <w:lang w:val="en-US"/>
        </w:rPr>
        <w:t>.</w:t>
      </w:r>
      <w:r w:rsidRPr="004A0D7D">
        <w:rPr>
          <w:lang w:val="ru-RU"/>
        </w:rPr>
        <w:t>п</w:t>
      </w:r>
      <w:r w:rsidRPr="005D1C71">
        <w:rPr>
          <w:lang w:val="en-US"/>
        </w:rPr>
        <w:t>.</w:t>
      </w:r>
      <w:r w:rsidRPr="004A0D7D">
        <w:rPr>
          <w:lang w:val="ru-RU"/>
        </w:rPr>
        <w:t>п</w:t>
      </w:r>
      <w:r w:rsidRPr="005D1C71">
        <w:rPr>
          <w:lang w:val="en-US"/>
        </w:rPr>
        <w:t>.</w:t>
      </w:r>
      <w:r w:rsidRPr="004A0D7D">
        <w:rPr>
          <w:lang w:val="ru-RU"/>
        </w:rPr>
        <w:t>м</w:t>
      </w:r>
      <w:r w:rsidRPr="005D1C71">
        <w:rPr>
          <w:lang w:val="en-US"/>
        </w:rPr>
        <w:t xml:space="preserve">. = 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="00790D81" w:rsidRPr="00790D81">
        <w:rPr>
          <w:vertAlign w:val="subscript"/>
          <w:lang w:val="en-US"/>
        </w:rPr>
        <w:t xml:space="preserve">, </w:t>
      </w:r>
      <w:r w:rsidR="00790D81" w:rsidRPr="00790D81">
        <w:rPr>
          <w:i/>
          <w:iCs/>
          <w:vertAlign w:val="subscript"/>
          <w:lang w:val="en-US"/>
        </w:rPr>
        <w:t>max</w:t>
      </w:r>
      <w:r w:rsidRPr="005D1C71">
        <w:rPr>
          <w:lang w:val="en-US"/>
        </w:rPr>
        <w:t xml:space="preserve"> – </w:t>
      </w:r>
      <w:r w:rsidRPr="005D1C71">
        <w:rPr>
          <w:i/>
          <w:iCs/>
          <w:lang w:val="en-US"/>
        </w:rPr>
        <w:t>L</w:t>
      </w:r>
      <w:r w:rsidRPr="005D1C71">
        <w:rPr>
          <w:i/>
          <w:iCs/>
          <w:vertAlign w:val="subscript"/>
          <w:lang w:val="en-US"/>
        </w:rPr>
        <w:t>Line</w:t>
      </w:r>
      <w:r w:rsidRPr="005D1C71">
        <w:rPr>
          <w:lang w:val="en-US"/>
        </w:rPr>
        <w:t xml:space="preserve"> – </w:t>
      </w:r>
      <w:r w:rsidRPr="005D1C71">
        <w:rPr>
          <w:i/>
          <w:iCs/>
          <w:lang w:val="en-US"/>
        </w:rPr>
        <w:t>A</w:t>
      </w:r>
      <w:r w:rsidRPr="005D1C71">
        <w:rPr>
          <w:i/>
          <w:iCs/>
          <w:vertAlign w:val="subscript"/>
          <w:lang w:val="en-US"/>
        </w:rPr>
        <w:t>e</w:t>
      </w:r>
      <w:r w:rsidRPr="005D1C71">
        <w:rPr>
          <w:szCs w:val="22"/>
          <w:lang w:val="en-US"/>
        </w:rPr>
        <w:t>.</w:t>
      </w:r>
    </w:p>
    <w:p w:rsidR="00FE2300" w:rsidRPr="004A0D7D" w:rsidRDefault="00FE2300" w:rsidP="005D1C71">
      <w:pPr>
        <w:rPr>
          <w:lang w:val="ru-RU"/>
        </w:rPr>
      </w:pPr>
      <w:bookmarkStart w:id="7" w:name="_Toc115521329"/>
      <w:r w:rsidRPr="004A0D7D">
        <w:rPr>
          <w:lang w:val="ru-RU"/>
        </w:rPr>
        <w:t xml:space="preserve">Предполагая </w:t>
      </w:r>
      <w:r w:rsidRPr="004A0D7D">
        <w:rPr>
          <w:i/>
          <w:iCs/>
          <w:lang w:val="ru-RU"/>
        </w:rPr>
        <w:t>L</w:t>
      </w:r>
      <w:r w:rsidRPr="004A0D7D">
        <w:rPr>
          <w:i/>
          <w:iCs/>
          <w:vertAlign w:val="subscript"/>
          <w:lang w:val="ru-RU"/>
        </w:rPr>
        <w:t>Line</w:t>
      </w:r>
      <w:r w:rsidRPr="004A0D7D">
        <w:rPr>
          <w:lang w:val="ru-RU"/>
        </w:rPr>
        <w:t xml:space="preserve"> = 0,</w:t>
      </w:r>
    </w:p>
    <w:p w:rsidR="00FE2300" w:rsidRPr="004A0D7D" w:rsidRDefault="00FE2300" w:rsidP="005D1C71">
      <w:pPr>
        <w:pStyle w:val="Equation"/>
        <w:tabs>
          <w:tab w:val="clear" w:pos="794"/>
        </w:tabs>
        <w:rPr>
          <w:lang w:val="ru-RU"/>
        </w:rPr>
      </w:pPr>
      <w:r w:rsidRPr="004A0D7D">
        <w:rPr>
          <w:lang w:val="ru-RU"/>
        </w:rPr>
        <w:tab/>
        <w:t>с.п.п.м. = –198,3</w:t>
      </w:r>
      <w:r w:rsidRPr="004A0D7D">
        <w:rPr>
          <w:i/>
          <w:lang w:val="ru-RU"/>
        </w:rPr>
        <w:t xml:space="preserve"> </w:t>
      </w:r>
      <w:r w:rsidRPr="004A0D7D">
        <w:rPr>
          <w:lang w:val="ru-RU"/>
        </w:rPr>
        <w:t xml:space="preserve">– 0 – 10 log (6,42) </w:t>
      </w:r>
    </w:p>
    <w:p w:rsidR="00FE2300" w:rsidRPr="004A0D7D" w:rsidRDefault="00FE2300" w:rsidP="005D1C71">
      <w:pPr>
        <w:pStyle w:val="Equation"/>
        <w:tabs>
          <w:tab w:val="clear" w:pos="794"/>
          <w:tab w:val="clear" w:pos="4820"/>
          <w:tab w:val="left" w:pos="3969"/>
        </w:tabs>
        <w:rPr>
          <w:lang w:val="ru-RU"/>
        </w:rPr>
      </w:pPr>
      <w:r w:rsidRPr="004A0D7D">
        <w:rPr>
          <w:lang w:val="ru-RU"/>
        </w:rPr>
        <w:tab/>
        <w:t>= –206,4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</w:t>
      </w:r>
      <w:r w:rsidR="00304F85" w:rsidRPr="004A0D7D">
        <w:rPr>
          <w:lang w:val="ru-RU"/>
        </w:rPr>
        <w:t>∙</w:t>
      </w:r>
      <w:r w:rsidRPr="004A0D7D">
        <w:rPr>
          <w:lang w:val="ru-RU"/>
        </w:rPr>
        <w:t> Гц))</w:t>
      </w:r>
      <w:r w:rsidRPr="004A0D7D">
        <w:rPr>
          <w:szCs w:val="22"/>
          <w:lang w:val="ru-RU"/>
        </w:rPr>
        <w:t>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>Максимальный уровень широкополосной шумоподобной помехи в канале GEOLUT в полосе 1544,5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100 кГц не должен превышать –206,4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Гц)).</w:t>
      </w:r>
    </w:p>
    <w:bookmarkEnd w:id="7"/>
    <w:p w:rsidR="00FE2300" w:rsidRPr="004A0D7D" w:rsidRDefault="00FE2300" w:rsidP="005D1C71">
      <w:pPr>
        <w:pStyle w:val="Heading2"/>
        <w:keepNext w:val="0"/>
        <w:keepLines w:val="0"/>
        <w:rPr>
          <w:lang w:val="ru-RU"/>
        </w:rPr>
      </w:pPr>
      <w:r w:rsidRPr="004A0D7D">
        <w:rPr>
          <w:lang w:val="ru-RU"/>
        </w:rPr>
        <w:t>1.4</w:t>
      </w:r>
      <w:r w:rsidRPr="004A0D7D">
        <w:rPr>
          <w:lang w:val="ru-RU"/>
        </w:rPr>
        <w:tab/>
        <w:t>Процедура вычисления уровня помех, причиняемых линии вниз канала SARR 406 МГц спутника GOES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 xml:space="preserve">Помехи, создаваемые системе Коспас-Сарсат, чаще всего являются результатом внеполосных излучений от служб в соседних или близких к ним полосах, таких как </w:t>
      </w:r>
      <w:proofErr w:type="gramStart"/>
      <w:r w:rsidRPr="004A0D7D">
        <w:rPr>
          <w:lang w:val="ru-RU"/>
        </w:rPr>
        <w:t>распределения</w:t>
      </w:r>
      <w:proofErr w:type="gramEnd"/>
      <w:r w:rsidRPr="004A0D7D">
        <w:rPr>
          <w:lang w:val="ru-RU"/>
        </w:rPr>
        <w:t xml:space="preserve"> службе ПСС в направлении космос-Земля.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lastRenderedPageBreak/>
        <w:t>Чтобы определить, передается ли энергия в полосе частот 1544,5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100 кГц, следует изучить ширину полосы излучения. Необходимо проявлять особое внимание при анализе влияния подвижных систем (например, негеостационарных спутников и передатчиков на борту воздушных судов) для учета эффектов допплеровского сдвига частоты, возникающих при их движении.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>Вычислить уровень помех от всех источников, которые передают энергию в рассматриваемой полосе, выраженный как уровень с.п.п.м. на входе антенны GEOLUT. Суммарный уровень от всех источников помех не должен превышать −206,4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Гц)) в любой части этой полосы.</w:t>
      </w:r>
    </w:p>
    <w:p w:rsidR="003E18C5" w:rsidRDefault="00FE2300" w:rsidP="003E18C5">
      <w:pPr>
        <w:rPr>
          <w:lang w:val="ru-RU"/>
        </w:rPr>
      </w:pPr>
      <w:r w:rsidRPr="004A0D7D">
        <w:rPr>
          <w:lang w:val="ru-RU"/>
        </w:rPr>
        <w:t>Вышеуказанный уровень основан на осевом усилении 33,3 дБи антенны GEOLUT. При определении степени воздействия помех следует, в зависимости от систем, использовать связанные с данной антенной параметры, такие как избирательность антенн, поляризация и другие технические аспекты.</w:t>
      </w:r>
      <w:bookmarkStart w:id="8" w:name="_Toc115521330"/>
      <w:bookmarkStart w:id="9" w:name="_Toc115521331"/>
    </w:p>
    <w:p w:rsidR="003E18C5" w:rsidRPr="003E18C5" w:rsidRDefault="003E18C5" w:rsidP="003E18C5">
      <w:pPr>
        <w:rPr>
          <w:lang w:val="ru-RU"/>
        </w:rPr>
      </w:pPr>
    </w:p>
    <w:p w:rsidR="003E18C5" w:rsidRDefault="003E18C5" w:rsidP="004A0D7D">
      <w:pPr>
        <w:pStyle w:val="AnnexNoTitle"/>
        <w:rPr>
          <w:lang w:val="ru-RU"/>
        </w:rPr>
      </w:pPr>
    </w:p>
    <w:p w:rsidR="00FE2300" w:rsidRPr="004A0D7D" w:rsidRDefault="00FE2300" w:rsidP="004A0D7D">
      <w:pPr>
        <w:pStyle w:val="AnnexNoTitle"/>
        <w:rPr>
          <w:szCs w:val="26"/>
          <w:lang w:val="ru-RU"/>
        </w:rPr>
      </w:pPr>
      <w:r w:rsidRPr="004A0D7D">
        <w:rPr>
          <w:lang w:val="ru-RU"/>
        </w:rPr>
        <w:t>Приложение 2</w:t>
      </w:r>
      <w:r w:rsidRPr="004A0D7D">
        <w:rPr>
          <w:szCs w:val="26"/>
          <w:lang w:val="ru-RU"/>
        </w:rPr>
        <w:br/>
      </w:r>
      <w:r w:rsidRPr="004A0D7D">
        <w:rPr>
          <w:szCs w:val="26"/>
          <w:lang w:val="ru-RU"/>
        </w:rPr>
        <w:br/>
        <w:t>Критерии защиты от помех в полосе 1544–1545 МГц для терминалов LEOLUT, которые осуществляют прием данных со спутников Коспас и Сарсат, обрабатываемых процессорами SARP со скоростью 2,4 кбит/</w:t>
      </w:r>
      <w:proofErr w:type="gramStart"/>
      <w:r w:rsidRPr="004A0D7D">
        <w:rPr>
          <w:szCs w:val="26"/>
          <w:lang w:val="ru-RU"/>
        </w:rPr>
        <w:t>с</w:t>
      </w:r>
      <w:bookmarkEnd w:id="8"/>
      <w:proofErr w:type="gramEnd"/>
    </w:p>
    <w:p w:rsidR="00FE2300" w:rsidRPr="004A0D7D" w:rsidRDefault="00FE2300" w:rsidP="005D1C71">
      <w:pPr>
        <w:pStyle w:val="Heading1"/>
        <w:rPr>
          <w:lang w:val="ru-RU"/>
        </w:rPr>
      </w:pPr>
      <w:bookmarkStart w:id="10" w:name="_Toc115521333"/>
      <w:bookmarkEnd w:id="9"/>
      <w:r w:rsidRPr="004A0D7D">
        <w:rPr>
          <w:lang w:val="ru-RU"/>
        </w:rPr>
        <w:t>1</w:t>
      </w:r>
      <w:r w:rsidRPr="004A0D7D">
        <w:rPr>
          <w:lang w:val="ru-RU"/>
        </w:rPr>
        <w:tab/>
        <w:t xml:space="preserve">Общие </w:t>
      </w:r>
      <w:r w:rsidRPr="00231002">
        <w:rPr>
          <w:lang w:val="ru-RU"/>
        </w:rPr>
        <w:t>положения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>Канал 2,4 кбит/с процессора SARP системы Коспас и Сарсат размещен в полосе 1544,5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 xml:space="preserve"> 5 кГц на линиях вниз полезной нагрузки LEOSAR. Вследствие расширения полосы частот, обусловленного процессом модуляции и допплеровским сдвигом в результате движения спутника, канал 2,4 кбит/с SARP принимается на терминалах LEOLUT в полосе частот 1544,5 МГц 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 xml:space="preserve"> 50 кГц.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>В таблице 1 представлены рекомендуемые бюджеты мощности на линии вниз для каналов SARP системы Коспас и Сарсат, которые были рассчитаны в помощь администрациям при проектировании терминалов LEOLUT для использования в системе Коспас-Сарсат. Бюджет линии показывает, что канал SARP спутника Коспас работает в более надежной линии связи по сравнению с обслуживанием с помощью SARP спутника Сарсат; следовательно, требования по защите, подходящие для канала SARP спутника Сарсат, обеспечат адекватную защиту и для обслуживания через канал SARP спутника Коспас.</w:t>
      </w:r>
    </w:p>
    <w:p w:rsidR="00FE2300" w:rsidRPr="004A0D7D" w:rsidRDefault="00FE2300" w:rsidP="005D1C71">
      <w:pPr>
        <w:pStyle w:val="Heading1"/>
        <w:rPr>
          <w:lang w:val="ru-RU"/>
        </w:rPr>
      </w:pPr>
      <w:bookmarkStart w:id="11" w:name="_Toc115521332"/>
      <w:r w:rsidRPr="004A0D7D">
        <w:rPr>
          <w:lang w:val="ru-RU"/>
        </w:rPr>
        <w:t>2</w:t>
      </w:r>
      <w:r w:rsidRPr="004A0D7D">
        <w:rPr>
          <w:lang w:val="ru-RU"/>
        </w:rPr>
        <w:tab/>
      </w:r>
      <w:r w:rsidRPr="00231002">
        <w:rPr>
          <w:lang w:val="ru-RU"/>
        </w:rPr>
        <w:t>Минимальные</w:t>
      </w:r>
      <w:r w:rsidRPr="004A0D7D">
        <w:rPr>
          <w:lang w:val="ru-RU"/>
        </w:rPr>
        <w:t xml:space="preserve"> допустимые характеристики для передачи данных PDS со скоростью 2,4 кбит/</w:t>
      </w:r>
      <w:proofErr w:type="gramStart"/>
      <w:r w:rsidRPr="004A0D7D">
        <w:rPr>
          <w:lang w:val="ru-RU"/>
        </w:rPr>
        <w:t>с</w:t>
      </w:r>
      <w:proofErr w:type="gramEnd"/>
      <w:r w:rsidRPr="004A0D7D">
        <w:rPr>
          <w:lang w:val="ru-RU"/>
        </w:rPr>
        <w:t xml:space="preserve"> в канале SARP</w:t>
      </w:r>
      <w:bookmarkEnd w:id="11"/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>Для надежного обнаружения и определения местонахождения маяков, передающих сигналы бедствия в диапазоне 406 МГц, показатель BER канала SARP на линии вниз не должен превышать 1 × 10</w:t>
      </w:r>
      <w:r w:rsidRPr="004A0D7D">
        <w:rPr>
          <w:vertAlign w:val="superscript"/>
          <w:lang w:val="ru-RU"/>
        </w:rPr>
        <w:t>–6</w:t>
      </w:r>
      <w:r w:rsidRPr="004A0D7D">
        <w:rPr>
          <w:lang w:val="ru-RU"/>
        </w:rPr>
        <w:t xml:space="preserve"> (см. таблицу 1).</w:t>
      </w:r>
    </w:p>
    <w:bookmarkEnd w:id="10"/>
    <w:p w:rsidR="00FE2300" w:rsidRPr="004A0D7D" w:rsidRDefault="00FE2300" w:rsidP="005D1C71">
      <w:pPr>
        <w:pStyle w:val="Heading1"/>
        <w:rPr>
          <w:lang w:val="ru-RU"/>
        </w:rPr>
      </w:pPr>
      <w:r w:rsidRPr="004A0D7D">
        <w:rPr>
          <w:lang w:val="ru-RU"/>
        </w:rPr>
        <w:t>3</w:t>
      </w:r>
      <w:r w:rsidRPr="004A0D7D">
        <w:rPr>
          <w:lang w:val="ru-RU"/>
        </w:rPr>
        <w:tab/>
        <w:t xml:space="preserve">Анализ уровня с.п.п.м., являющегося причиной </w:t>
      </w:r>
      <w:r w:rsidRPr="003E18C5">
        <w:rPr>
          <w:lang w:val="ru-RU"/>
        </w:rPr>
        <w:t>помехи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 xml:space="preserve">Показатель BER канала связи выводится из отношения энергии, содержащейся в каждом бите данных,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 xml:space="preserve">, к плотности шума. Суммарная плотность шума состоит из шума, создаваемого оборудованием Коспас-Сарсат, 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, и шума, вызванного помехами от других систем,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>С помощью этого анализа устанавливается уровень помех, выражаемый в виде величины с.п.п.м. на входе антенны LEOLUT, который ухудшает показатель BER на линии вниз канала SARP до одного ошибочного бита на каждый миллион (1 </w:t>
      </w:r>
      <w:r w:rsidRPr="004A0D7D">
        <w:rPr>
          <w:lang w:val="ru-RU"/>
        </w:rPr>
        <w:sym w:font="Symbol" w:char="F0B4"/>
      </w:r>
      <w:r w:rsidRPr="004A0D7D">
        <w:rPr>
          <w:lang w:val="ru-RU"/>
        </w:rPr>
        <w:t> 10</w:t>
      </w:r>
      <w:r w:rsidRPr="004A0D7D">
        <w:rPr>
          <w:vertAlign w:val="superscript"/>
          <w:lang w:val="ru-RU"/>
        </w:rPr>
        <w:t>−6</w:t>
      </w:r>
      <w:r w:rsidRPr="004A0D7D">
        <w:rPr>
          <w:lang w:val="ru-RU"/>
        </w:rPr>
        <w:t>).</w:t>
      </w:r>
    </w:p>
    <w:p w:rsidR="00FE2300" w:rsidRPr="004A0D7D" w:rsidRDefault="00FE2300" w:rsidP="00095222">
      <w:pPr>
        <w:pStyle w:val="TableNo"/>
        <w:rPr>
          <w:lang w:val="ru-RU"/>
        </w:rPr>
      </w:pPr>
      <w:r w:rsidRPr="004A0D7D">
        <w:rPr>
          <w:lang w:val="ru-RU"/>
        </w:rPr>
        <w:lastRenderedPageBreak/>
        <w:t>ТАБЛИЦА 1</w:t>
      </w:r>
    </w:p>
    <w:p w:rsidR="00FE2300" w:rsidRPr="004A0D7D" w:rsidRDefault="00FE2300" w:rsidP="00095222">
      <w:pPr>
        <w:pStyle w:val="Tabletitle"/>
        <w:rPr>
          <w:lang w:val="ru-RU"/>
        </w:rPr>
      </w:pPr>
      <w:r w:rsidRPr="004A0D7D">
        <w:rPr>
          <w:lang w:val="ru-RU"/>
        </w:rPr>
        <w:t xml:space="preserve">Параметры бюджета мощности на линии вниз для PDS </w:t>
      </w:r>
      <w:r w:rsidRPr="004A0D7D">
        <w:rPr>
          <w:lang w:val="ru-RU"/>
        </w:rPr>
        <w:br/>
        <w:t>в кана</w:t>
      </w:r>
      <w:r w:rsidR="00FD6E30" w:rsidRPr="004A0D7D">
        <w:rPr>
          <w:lang w:val="ru-RU"/>
        </w:rPr>
        <w:t>ле SARP системы Коспас и Сарсат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11"/>
        <w:gridCol w:w="1413"/>
        <w:gridCol w:w="1455"/>
        <w:gridCol w:w="2170"/>
        <w:gridCol w:w="6"/>
      </w:tblGrid>
      <w:tr w:rsidR="00FE2300" w:rsidRPr="004A0D7D" w:rsidTr="00095222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FE2300" w:rsidRPr="004A0D7D" w:rsidRDefault="00FE2300" w:rsidP="00095222">
            <w:pPr>
              <w:pStyle w:val="Tablehead"/>
              <w:rPr>
                <w:lang w:val="ru-RU"/>
              </w:rPr>
            </w:pPr>
            <w:r w:rsidRPr="004A0D7D">
              <w:rPr>
                <w:lang w:val="ru-RU"/>
              </w:rPr>
              <w:t>Параметр</w:t>
            </w:r>
          </w:p>
        </w:tc>
        <w:tc>
          <w:tcPr>
            <w:tcW w:w="717" w:type="pct"/>
            <w:vAlign w:val="center"/>
          </w:tcPr>
          <w:p w:rsidR="00FE2300" w:rsidRPr="004A0D7D" w:rsidRDefault="00FE2300" w:rsidP="00095222">
            <w:pPr>
              <w:pStyle w:val="Tablehead"/>
              <w:rPr>
                <w:lang w:val="ru-RU"/>
              </w:rPr>
            </w:pPr>
            <w:r w:rsidRPr="004A0D7D">
              <w:rPr>
                <w:lang w:val="ru-RU"/>
              </w:rPr>
              <w:t>Номинал</w:t>
            </w:r>
            <w:r w:rsidRPr="004A0D7D">
              <w:rPr>
                <w:lang w:val="ru-RU"/>
              </w:rPr>
              <w:br/>
              <w:t>Коспас</w:t>
            </w:r>
          </w:p>
        </w:tc>
        <w:tc>
          <w:tcPr>
            <w:tcW w:w="738" w:type="pct"/>
            <w:vAlign w:val="center"/>
          </w:tcPr>
          <w:p w:rsidR="00FE2300" w:rsidRPr="004A0D7D" w:rsidRDefault="00FE2300" w:rsidP="00095222">
            <w:pPr>
              <w:pStyle w:val="Tablehead"/>
              <w:rPr>
                <w:lang w:val="ru-RU"/>
              </w:rPr>
            </w:pPr>
            <w:r w:rsidRPr="004A0D7D">
              <w:rPr>
                <w:lang w:val="ru-RU"/>
              </w:rPr>
              <w:t>Номинал</w:t>
            </w:r>
            <w:r w:rsidRPr="004A0D7D">
              <w:rPr>
                <w:lang w:val="ru-RU"/>
              </w:rPr>
              <w:br/>
              <w:t>Сарсат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vAlign w:val="center"/>
          </w:tcPr>
          <w:p w:rsidR="00FE2300" w:rsidRPr="004A0D7D" w:rsidRDefault="00FE2300" w:rsidP="00095222">
            <w:pPr>
              <w:pStyle w:val="Tablehead"/>
              <w:rPr>
                <w:lang w:val="ru-RU"/>
              </w:rPr>
            </w:pPr>
            <w:r w:rsidRPr="004A0D7D">
              <w:rPr>
                <w:lang w:val="ru-RU"/>
              </w:rPr>
              <w:t>Источник</w:t>
            </w:r>
          </w:p>
        </w:tc>
      </w:tr>
      <w:tr w:rsidR="00FE2300" w:rsidRPr="004A0D7D" w:rsidTr="00095222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>Несущая частота (МГц)</w:t>
            </w:r>
          </w:p>
        </w:tc>
        <w:tc>
          <w:tcPr>
            <w:tcW w:w="1455" w:type="pct"/>
            <w:gridSpan w:val="2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1 544,5</w:t>
            </w:r>
          </w:p>
        </w:tc>
        <w:tc>
          <w:tcPr>
            <w:tcW w:w="1101" w:type="pct"/>
            <w:tcBorders>
              <w:bottom w:val="nil"/>
            </w:tcBorders>
          </w:tcPr>
          <w:p w:rsidR="00FE2300" w:rsidRPr="004A0D7D" w:rsidRDefault="00FE2300" w:rsidP="00095222">
            <w:pPr>
              <w:pStyle w:val="Tabletext"/>
              <w:rPr>
                <w:lang w:val="ru-RU"/>
              </w:rPr>
            </w:pPr>
          </w:p>
        </w:tc>
      </w:tr>
      <w:tr w:rsidR="00FE2300" w:rsidRPr="004A0D7D" w:rsidTr="00095222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 xml:space="preserve">Поляризация (левосторонняя круговая) </w:t>
            </w:r>
          </w:p>
        </w:tc>
        <w:tc>
          <w:tcPr>
            <w:tcW w:w="1455" w:type="pct"/>
            <w:gridSpan w:val="2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LHCP</w:t>
            </w:r>
          </w:p>
        </w:tc>
        <w:tc>
          <w:tcPr>
            <w:tcW w:w="1101" w:type="pct"/>
            <w:tcBorders>
              <w:top w:val="nil"/>
              <w:bottom w:val="nil"/>
            </w:tcBorders>
          </w:tcPr>
          <w:p w:rsidR="00FE2300" w:rsidRPr="004A0D7D" w:rsidRDefault="00FE2300" w:rsidP="00095222">
            <w:pPr>
              <w:pStyle w:val="Tabletext"/>
              <w:rPr>
                <w:lang w:val="ru-RU"/>
              </w:rPr>
            </w:pPr>
          </w:p>
        </w:tc>
      </w:tr>
      <w:tr w:rsidR="00FE2300" w:rsidRPr="004A0D7D" w:rsidTr="00095222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>Угол места (градусы)</w:t>
            </w:r>
          </w:p>
        </w:tc>
        <w:tc>
          <w:tcPr>
            <w:tcW w:w="1455" w:type="pct"/>
            <w:gridSpan w:val="2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5</w:t>
            </w:r>
          </w:p>
        </w:tc>
        <w:tc>
          <w:tcPr>
            <w:tcW w:w="1101" w:type="pct"/>
            <w:tcBorders>
              <w:top w:val="nil"/>
              <w:bottom w:val="nil"/>
            </w:tcBorders>
          </w:tcPr>
          <w:p w:rsidR="00FE2300" w:rsidRPr="004A0D7D" w:rsidRDefault="00FE2300" w:rsidP="00095222">
            <w:pPr>
              <w:pStyle w:val="Tabletext"/>
              <w:rPr>
                <w:lang w:val="ru-RU"/>
              </w:rPr>
            </w:pPr>
          </w:p>
        </w:tc>
      </w:tr>
      <w:tr w:rsidR="00FE2300" w:rsidRPr="004A0D7D" w:rsidTr="00095222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>Высота спутника (</w:t>
            </w:r>
            <w:proofErr w:type="gramStart"/>
            <w:r w:rsidRPr="004A0D7D">
              <w:rPr>
                <w:lang w:val="ru-RU"/>
              </w:rPr>
              <w:t>км</w:t>
            </w:r>
            <w:proofErr w:type="gramEnd"/>
            <w:r w:rsidRPr="004A0D7D">
              <w:rPr>
                <w:lang w:val="ru-RU"/>
              </w:rPr>
              <w:t>)</w:t>
            </w:r>
          </w:p>
        </w:tc>
        <w:tc>
          <w:tcPr>
            <w:tcW w:w="717" w:type="pct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1 000</w:t>
            </w:r>
          </w:p>
        </w:tc>
        <w:tc>
          <w:tcPr>
            <w:tcW w:w="738" w:type="pct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850</w:t>
            </w:r>
          </w:p>
        </w:tc>
        <w:tc>
          <w:tcPr>
            <w:tcW w:w="1101" w:type="pct"/>
            <w:tcBorders>
              <w:top w:val="nil"/>
              <w:bottom w:val="nil"/>
            </w:tcBorders>
          </w:tcPr>
          <w:p w:rsidR="00FE2300" w:rsidRPr="004A0D7D" w:rsidRDefault="00FE2300" w:rsidP="00095222">
            <w:pPr>
              <w:pStyle w:val="Tabletext"/>
              <w:rPr>
                <w:lang w:val="ru-RU"/>
              </w:rPr>
            </w:pPr>
          </w:p>
        </w:tc>
      </w:tr>
      <w:tr w:rsidR="00FE2300" w:rsidRPr="004A0D7D" w:rsidTr="00095222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FE2300" w:rsidRPr="004A0D7D" w:rsidRDefault="00FE2300" w:rsidP="00095222">
            <w:pPr>
              <w:pStyle w:val="Tabletext"/>
              <w:jc w:val="left"/>
              <w:rPr>
                <w:vertAlign w:val="superscript"/>
                <w:lang w:val="ru-RU"/>
              </w:rPr>
            </w:pPr>
            <w:r w:rsidRPr="004A0D7D">
              <w:rPr>
                <w:lang w:val="ru-RU"/>
              </w:rPr>
              <w:t>э.и.и.м. спутника</w:t>
            </w:r>
            <w:r w:rsidRPr="004A0D7D">
              <w:rPr>
                <w:vertAlign w:val="superscript"/>
                <w:lang w:val="ru-RU"/>
              </w:rPr>
              <w:t xml:space="preserve">(1) </w:t>
            </w:r>
            <w:r w:rsidRPr="004A0D7D">
              <w:rPr>
                <w:lang w:val="ru-RU"/>
              </w:rPr>
              <w:t>(дБВт)</w:t>
            </w:r>
          </w:p>
        </w:tc>
        <w:tc>
          <w:tcPr>
            <w:tcW w:w="717" w:type="pct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6,2</w:t>
            </w:r>
          </w:p>
        </w:tc>
        <w:tc>
          <w:tcPr>
            <w:tcW w:w="738" w:type="pct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7,1</w:t>
            </w:r>
          </w:p>
        </w:tc>
        <w:tc>
          <w:tcPr>
            <w:tcW w:w="1101" w:type="pct"/>
            <w:tcBorders>
              <w:top w:val="nil"/>
            </w:tcBorders>
          </w:tcPr>
          <w:p w:rsidR="00FE2300" w:rsidRPr="004A0D7D" w:rsidRDefault="00FE2300" w:rsidP="00095222">
            <w:pPr>
              <w:pStyle w:val="Tabletext"/>
              <w:rPr>
                <w:lang w:val="ru-RU"/>
              </w:rPr>
            </w:pPr>
          </w:p>
        </w:tc>
      </w:tr>
      <w:tr w:rsidR="00FE2300" w:rsidRPr="004A0D7D" w:rsidTr="00095222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>Наклонная дальность @ 5° (км)</w:t>
            </w:r>
          </w:p>
        </w:tc>
        <w:tc>
          <w:tcPr>
            <w:tcW w:w="717" w:type="pct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3 200</w:t>
            </w:r>
          </w:p>
        </w:tc>
        <w:tc>
          <w:tcPr>
            <w:tcW w:w="738" w:type="pct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2 900</w:t>
            </w:r>
          </w:p>
        </w:tc>
        <w:tc>
          <w:tcPr>
            <w:tcW w:w="1101" w:type="pct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proofErr w:type="gramStart"/>
            <w:r w:rsidRPr="004A0D7D">
              <w:rPr>
                <w:lang w:val="ru-RU"/>
              </w:rPr>
              <w:t>Рассчитана</w:t>
            </w:r>
            <w:proofErr w:type="gramEnd"/>
            <w:r w:rsidRPr="004A0D7D">
              <w:rPr>
                <w:lang w:val="ru-RU"/>
              </w:rPr>
              <w:t xml:space="preserve"> по геометрии</w:t>
            </w:r>
          </w:p>
        </w:tc>
      </w:tr>
      <w:tr w:rsidR="00FE2300" w:rsidRPr="004A0D7D" w:rsidTr="00095222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>Потери на трассе в свободном пространстве (</w:t>
            </w:r>
            <w:r w:rsidRPr="004A0D7D">
              <w:rPr>
                <w:i/>
                <w:iCs/>
                <w:lang w:val="ru-RU"/>
              </w:rPr>
              <w:t>L</w:t>
            </w:r>
            <w:r w:rsidRPr="004A0D7D">
              <w:rPr>
                <w:i/>
                <w:iCs/>
                <w:szCs w:val="22"/>
                <w:vertAlign w:val="subscript"/>
                <w:lang w:val="ru-RU"/>
              </w:rPr>
              <w:t>p</w:t>
            </w:r>
            <w:r w:rsidRPr="004A0D7D">
              <w:rPr>
                <w:lang w:val="ru-RU"/>
              </w:rPr>
              <w:t>) (дБ)</w:t>
            </w:r>
          </w:p>
        </w:tc>
        <w:tc>
          <w:tcPr>
            <w:tcW w:w="717" w:type="pct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166,3</w:t>
            </w:r>
          </w:p>
        </w:tc>
        <w:tc>
          <w:tcPr>
            <w:tcW w:w="738" w:type="pct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165,5</w:t>
            </w:r>
          </w:p>
        </w:tc>
        <w:tc>
          <w:tcPr>
            <w:tcW w:w="1101" w:type="pct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>Расчетная стандартная формула</w:t>
            </w:r>
          </w:p>
        </w:tc>
      </w:tr>
      <w:tr w:rsidR="00FE2300" w:rsidRPr="004A0D7D" w:rsidTr="00095222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>Потери на кратковременные замирания (</w:t>
            </w:r>
            <w:r w:rsidRPr="004A0D7D">
              <w:rPr>
                <w:i/>
                <w:iCs/>
                <w:lang w:val="ru-RU"/>
              </w:rPr>
              <w:t>L</w:t>
            </w:r>
            <w:r w:rsidRPr="004A0D7D">
              <w:rPr>
                <w:i/>
                <w:iCs/>
                <w:szCs w:val="22"/>
                <w:vertAlign w:val="subscript"/>
                <w:lang w:val="ru-RU"/>
              </w:rPr>
              <w:t>f</w:t>
            </w:r>
            <w:r w:rsidRPr="004A0D7D">
              <w:rPr>
                <w:lang w:val="ru-RU"/>
              </w:rPr>
              <w:t>) (дБ)</w:t>
            </w:r>
          </w:p>
        </w:tc>
        <w:tc>
          <w:tcPr>
            <w:tcW w:w="1455" w:type="pct"/>
            <w:gridSpan w:val="2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10</w:t>
            </w:r>
          </w:p>
        </w:tc>
        <w:tc>
          <w:tcPr>
            <w:tcW w:w="1101" w:type="pct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</w:p>
        </w:tc>
      </w:tr>
      <w:tr w:rsidR="00FE2300" w:rsidRPr="00231002" w:rsidTr="00095222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>Другие потери (</w:t>
            </w:r>
            <w:r w:rsidRPr="004A0D7D">
              <w:rPr>
                <w:i/>
                <w:iCs/>
                <w:lang w:val="ru-RU"/>
              </w:rPr>
              <w:t>L</w:t>
            </w:r>
            <w:r w:rsidRPr="004A0D7D">
              <w:rPr>
                <w:i/>
                <w:iCs/>
                <w:szCs w:val="22"/>
                <w:vertAlign w:val="subscript"/>
                <w:lang w:val="ru-RU"/>
              </w:rPr>
              <w:t>o</w:t>
            </w:r>
            <w:r w:rsidRPr="004A0D7D">
              <w:rPr>
                <w:lang w:val="ru-RU"/>
              </w:rPr>
              <w:t>) (дБ)</w:t>
            </w:r>
          </w:p>
        </w:tc>
        <w:tc>
          <w:tcPr>
            <w:tcW w:w="1455" w:type="pct"/>
            <w:gridSpan w:val="2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3,6</w:t>
            </w:r>
            <w:r w:rsidRPr="004A0D7D">
              <w:rPr>
                <w:vertAlign w:val="superscript"/>
                <w:lang w:val="ru-RU"/>
              </w:rPr>
              <w:t>(2)</w:t>
            </w:r>
          </w:p>
        </w:tc>
        <w:tc>
          <w:tcPr>
            <w:tcW w:w="1101" w:type="pct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 xml:space="preserve">Потери при проектировании LUT и зависящие </w:t>
            </w:r>
            <w:r w:rsidRPr="004A0D7D">
              <w:rPr>
                <w:lang w:val="ru-RU"/>
              </w:rPr>
              <w:br/>
              <w:t>от площадки</w:t>
            </w:r>
          </w:p>
        </w:tc>
      </w:tr>
      <w:tr w:rsidR="00FE2300" w:rsidRPr="004A0D7D" w:rsidTr="00095222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FE2300" w:rsidRPr="004A0D7D" w:rsidRDefault="00FE2300" w:rsidP="007B7093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>Антенна (</w:t>
            </w:r>
            <w:r w:rsidRPr="004A0D7D">
              <w:rPr>
                <w:i/>
                <w:iCs/>
                <w:lang w:val="ru-RU"/>
              </w:rPr>
              <w:t>G</w:t>
            </w:r>
            <w:r w:rsidRPr="004A0D7D">
              <w:rPr>
                <w:lang w:val="ru-RU"/>
              </w:rPr>
              <w:t>/</w:t>
            </w:r>
            <w:r w:rsidRPr="004A0D7D">
              <w:rPr>
                <w:i/>
                <w:iCs/>
                <w:lang w:val="ru-RU"/>
              </w:rPr>
              <w:t>T</w:t>
            </w:r>
            <w:r w:rsidRPr="004A0D7D">
              <w:rPr>
                <w:lang w:val="ru-RU"/>
              </w:rPr>
              <w:t>)</w:t>
            </w:r>
            <w:r w:rsidRPr="004A0D7D">
              <w:rPr>
                <w:vertAlign w:val="superscript"/>
                <w:lang w:val="ru-RU"/>
              </w:rPr>
              <w:t xml:space="preserve">(3) </w:t>
            </w:r>
            <w:r w:rsidR="007B7093">
              <w:rPr>
                <w:lang w:val="ru-RU"/>
              </w:rPr>
              <w:t>(дБ</w:t>
            </w:r>
            <w:r w:rsidR="007B7093" w:rsidRPr="00E02DA3">
              <w:rPr>
                <w:lang w:val="ru-RU"/>
              </w:rPr>
              <w:t>/</w:t>
            </w:r>
            <w:r w:rsidRPr="004A0D7D">
              <w:rPr>
                <w:lang w:val="ru-RU"/>
              </w:rPr>
              <w:t>K)</w:t>
            </w:r>
          </w:p>
        </w:tc>
        <w:tc>
          <w:tcPr>
            <w:tcW w:w="1455" w:type="pct"/>
            <w:gridSpan w:val="2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4,3</w:t>
            </w:r>
          </w:p>
        </w:tc>
        <w:tc>
          <w:tcPr>
            <w:tcW w:w="1101" w:type="pct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i/>
                <w:iCs/>
                <w:lang w:val="ru-RU"/>
              </w:rPr>
              <w:t>G</w:t>
            </w:r>
            <w:r w:rsidRPr="004A0D7D">
              <w:rPr>
                <w:lang w:val="ru-RU"/>
              </w:rPr>
              <w:t xml:space="preserve"> = 26,7 дБ, </w:t>
            </w:r>
            <w:r w:rsidRPr="004A0D7D">
              <w:rPr>
                <w:lang w:val="ru-RU"/>
              </w:rPr>
              <w:br/>
            </w:r>
            <w:r w:rsidRPr="004A0D7D">
              <w:rPr>
                <w:i/>
                <w:iCs/>
                <w:lang w:val="ru-RU"/>
              </w:rPr>
              <w:t>T</w:t>
            </w:r>
            <w:r w:rsidRPr="004A0D7D">
              <w:rPr>
                <w:lang w:val="ru-RU"/>
              </w:rPr>
              <w:t xml:space="preserve"> = 22,4 дБ(K)</w:t>
            </w:r>
          </w:p>
        </w:tc>
      </w:tr>
      <w:tr w:rsidR="00FE2300" w:rsidRPr="004A0D7D" w:rsidTr="00095222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FE2300" w:rsidRPr="004A0D7D" w:rsidRDefault="00FE2300" w:rsidP="005D1C71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 xml:space="preserve">Постоянная Больцмана, </w:t>
            </w:r>
            <w:r w:rsidRPr="004A0D7D">
              <w:rPr>
                <w:i/>
                <w:iCs/>
                <w:lang w:val="ru-RU"/>
              </w:rPr>
              <w:t xml:space="preserve">k </w:t>
            </w:r>
            <w:r w:rsidR="003E18C5">
              <w:rPr>
                <w:lang w:val="ru-RU"/>
              </w:rPr>
              <w:t>(д</w:t>
            </w:r>
            <w:proofErr w:type="gramStart"/>
            <w:r w:rsidR="003E18C5">
              <w:rPr>
                <w:lang w:val="ru-RU"/>
              </w:rPr>
              <w:t>Б(</w:t>
            </w:r>
            <w:proofErr w:type="gramEnd"/>
            <w:r w:rsidR="003E18C5">
              <w:rPr>
                <w:lang w:val="ru-RU"/>
              </w:rPr>
              <w:t>Вт/</w:t>
            </w:r>
            <w:r w:rsidRPr="004A0D7D">
              <w:rPr>
                <w:lang w:val="ru-RU"/>
              </w:rPr>
              <w:t xml:space="preserve">K </w:t>
            </w:r>
            <w:r w:rsidRPr="004A0D7D">
              <w:rPr>
                <w:lang w:val="ru-RU"/>
              </w:rPr>
              <w:sym w:font="Symbol" w:char="F0D7"/>
            </w:r>
            <w:r w:rsidRPr="004A0D7D">
              <w:rPr>
                <w:lang w:val="ru-RU"/>
              </w:rPr>
              <w:t xml:space="preserve"> Гц))</w:t>
            </w:r>
          </w:p>
        </w:tc>
        <w:tc>
          <w:tcPr>
            <w:tcW w:w="1455" w:type="pct"/>
            <w:gridSpan w:val="2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–228,6</w:t>
            </w:r>
          </w:p>
        </w:tc>
        <w:tc>
          <w:tcPr>
            <w:tcW w:w="1101" w:type="pct"/>
            <w:tcBorders>
              <w:bottom w:val="single" w:sz="4" w:space="0" w:color="auto"/>
            </w:tcBorders>
            <w:vAlign w:val="center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>Физическая константа</w:t>
            </w:r>
          </w:p>
        </w:tc>
      </w:tr>
      <w:tr w:rsidR="00FE2300" w:rsidRPr="004A0D7D" w:rsidTr="00095222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 xml:space="preserve">Коэффициент скорости передачи данных @ 2,4 кбит/с, </w:t>
            </w:r>
            <w:r w:rsidRPr="004A0D7D">
              <w:rPr>
                <w:i/>
                <w:iCs/>
                <w:lang w:val="ru-RU"/>
              </w:rPr>
              <w:t xml:space="preserve">r </w:t>
            </w:r>
            <w:r w:rsidRPr="004A0D7D">
              <w:rPr>
                <w:lang w:val="ru-RU"/>
              </w:rPr>
              <w:t>(дБ</w:t>
            </w:r>
            <w:r w:rsidRPr="004A0D7D">
              <w:rPr>
                <w:lang w:val="ru-RU"/>
              </w:rPr>
              <w:noBreakHyphen/>
              <w:t>Гц)</w:t>
            </w:r>
          </w:p>
        </w:tc>
        <w:tc>
          <w:tcPr>
            <w:tcW w:w="1455" w:type="pct"/>
            <w:gridSpan w:val="2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33,8</w:t>
            </w:r>
          </w:p>
        </w:tc>
        <w:tc>
          <w:tcPr>
            <w:tcW w:w="1101" w:type="pct"/>
            <w:tcBorders>
              <w:bottom w:val="nil"/>
            </w:tcBorders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</w:p>
        </w:tc>
      </w:tr>
      <w:tr w:rsidR="00FE2300" w:rsidRPr="004A0D7D" w:rsidTr="00095222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>Потери вследствие модуляции (дБ)</w:t>
            </w:r>
          </w:p>
        </w:tc>
        <w:tc>
          <w:tcPr>
            <w:tcW w:w="717" w:type="pct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–12,1</w:t>
            </w:r>
          </w:p>
        </w:tc>
        <w:tc>
          <w:tcPr>
            <w:tcW w:w="738" w:type="pct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–14,1</w:t>
            </w:r>
          </w:p>
        </w:tc>
        <w:tc>
          <w:tcPr>
            <w:tcW w:w="1101" w:type="pct"/>
            <w:tcBorders>
              <w:top w:val="nil"/>
              <w:bottom w:val="nil"/>
            </w:tcBorders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</w:p>
        </w:tc>
      </w:tr>
      <w:tr w:rsidR="00FE2300" w:rsidRPr="004A0D7D" w:rsidTr="00095222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>Желаемый максимальный уровень BER</w:t>
            </w:r>
          </w:p>
        </w:tc>
        <w:tc>
          <w:tcPr>
            <w:tcW w:w="1455" w:type="pct"/>
            <w:gridSpan w:val="2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10</w:t>
            </w:r>
            <w:r w:rsidRPr="004A0D7D">
              <w:rPr>
                <w:vertAlign w:val="superscript"/>
                <w:lang w:val="ru-RU"/>
              </w:rPr>
              <w:t>–6</w:t>
            </w:r>
          </w:p>
        </w:tc>
        <w:tc>
          <w:tcPr>
            <w:tcW w:w="1101" w:type="pct"/>
            <w:tcBorders>
              <w:top w:val="nil"/>
            </w:tcBorders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</w:p>
        </w:tc>
      </w:tr>
      <w:tr w:rsidR="00FE2300" w:rsidRPr="004A0D7D" w:rsidTr="00095222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>Расчетное отношение (</w:t>
            </w:r>
            <w:r w:rsidRPr="004A0D7D">
              <w:rPr>
                <w:i/>
                <w:iCs/>
                <w:lang w:val="ru-RU"/>
              </w:rPr>
              <w:t>E</w:t>
            </w:r>
            <w:r w:rsidRPr="004A0D7D">
              <w:rPr>
                <w:i/>
                <w:iCs/>
                <w:vertAlign w:val="subscript"/>
                <w:lang w:val="ru-RU"/>
              </w:rPr>
              <w:t>b</w:t>
            </w:r>
            <w:r w:rsidRPr="004A0D7D">
              <w:rPr>
                <w:lang w:val="ru-RU"/>
              </w:rPr>
              <w:t>/</w:t>
            </w:r>
            <w:r w:rsidRPr="004A0D7D">
              <w:rPr>
                <w:i/>
                <w:iCs/>
                <w:lang w:val="ru-RU"/>
              </w:rPr>
              <w:t>N</w:t>
            </w:r>
            <w:r w:rsidRPr="004A0D7D">
              <w:rPr>
                <w:vertAlign w:val="subscript"/>
                <w:lang w:val="ru-RU"/>
              </w:rPr>
              <w:t>0</w:t>
            </w:r>
            <w:r w:rsidRPr="004A0D7D">
              <w:rPr>
                <w:lang w:val="ru-RU"/>
              </w:rPr>
              <w:t>) (дБ)</w:t>
            </w:r>
          </w:p>
        </w:tc>
        <w:tc>
          <w:tcPr>
            <w:tcW w:w="717" w:type="pct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13,3</w:t>
            </w:r>
          </w:p>
        </w:tc>
        <w:tc>
          <w:tcPr>
            <w:tcW w:w="738" w:type="pct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13,0</w:t>
            </w:r>
          </w:p>
        </w:tc>
        <w:tc>
          <w:tcPr>
            <w:tcW w:w="1101" w:type="pct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>С использованием параметров, выше</w:t>
            </w:r>
          </w:p>
        </w:tc>
      </w:tr>
      <w:tr w:rsidR="00FE2300" w:rsidRPr="00231002" w:rsidTr="00095222">
        <w:trPr>
          <w:gridAfter w:val="1"/>
          <w:wAfter w:w="3" w:type="pct"/>
          <w:jc w:val="center"/>
        </w:trPr>
        <w:tc>
          <w:tcPr>
            <w:tcW w:w="2441" w:type="pct"/>
            <w:vAlign w:val="center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>Теоретическое отношение (</w:t>
            </w:r>
            <w:r w:rsidRPr="004A0D7D">
              <w:rPr>
                <w:i/>
                <w:iCs/>
                <w:lang w:val="ru-RU"/>
              </w:rPr>
              <w:t>E</w:t>
            </w:r>
            <w:r w:rsidRPr="004A0D7D">
              <w:rPr>
                <w:i/>
                <w:iCs/>
                <w:vertAlign w:val="subscript"/>
                <w:lang w:val="ru-RU"/>
              </w:rPr>
              <w:t>b</w:t>
            </w:r>
            <w:r w:rsidRPr="004A0D7D">
              <w:rPr>
                <w:lang w:val="ru-RU"/>
              </w:rPr>
              <w:t>/</w:t>
            </w:r>
            <w:r w:rsidRPr="004A0D7D">
              <w:rPr>
                <w:i/>
                <w:iCs/>
                <w:lang w:val="ru-RU"/>
              </w:rPr>
              <w:t>N</w:t>
            </w:r>
            <w:r w:rsidRPr="004A0D7D">
              <w:rPr>
                <w:vertAlign w:val="subscript"/>
                <w:lang w:val="ru-RU"/>
              </w:rPr>
              <w:t>0</w:t>
            </w:r>
            <w:r w:rsidRPr="004A0D7D">
              <w:rPr>
                <w:lang w:val="ru-RU"/>
              </w:rPr>
              <w:t xml:space="preserve">) для BER, </w:t>
            </w:r>
            <w:r w:rsidRPr="004A0D7D">
              <w:rPr>
                <w:lang w:val="ru-RU"/>
              </w:rPr>
              <w:br/>
              <w:t>равного 10</w:t>
            </w:r>
            <w:r w:rsidRPr="004A0D7D">
              <w:rPr>
                <w:vertAlign w:val="superscript"/>
                <w:lang w:val="ru-RU"/>
              </w:rPr>
              <w:t>−6</w:t>
            </w:r>
            <w:r w:rsidRPr="004A0D7D">
              <w:rPr>
                <w:lang w:val="ru-RU"/>
              </w:rPr>
              <w:t xml:space="preserve"> (дБ)</w:t>
            </w:r>
          </w:p>
        </w:tc>
        <w:tc>
          <w:tcPr>
            <w:tcW w:w="1455" w:type="pct"/>
            <w:gridSpan w:val="2"/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10,6</w:t>
            </w:r>
          </w:p>
        </w:tc>
        <w:tc>
          <w:tcPr>
            <w:tcW w:w="1101" w:type="pct"/>
            <w:vAlign w:val="center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i/>
                <w:iCs/>
                <w:lang w:val="ru-RU"/>
              </w:rPr>
              <w:t>E</w:t>
            </w:r>
            <w:r w:rsidRPr="004A0D7D">
              <w:rPr>
                <w:i/>
                <w:iCs/>
                <w:vertAlign w:val="subscript"/>
                <w:lang w:val="ru-RU"/>
              </w:rPr>
              <w:t>b</w:t>
            </w:r>
            <w:r w:rsidRPr="004A0D7D">
              <w:rPr>
                <w:lang w:val="ru-RU"/>
              </w:rPr>
              <w:t>/</w:t>
            </w:r>
            <w:r w:rsidRPr="004A0D7D">
              <w:rPr>
                <w:i/>
                <w:iCs/>
                <w:lang w:val="ru-RU"/>
              </w:rPr>
              <w:t>N</w:t>
            </w:r>
            <w:r w:rsidRPr="004A0D7D">
              <w:rPr>
                <w:vertAlign w:val="subscript"/>
                <w:lang w:val="ru-RU"/>
              </w:rPr>
              <w:t xml:space="preserve">0 </w:t>
            </w:r>
            <w:r w:rsidRPr="004A0D7D">
              <w:rPr>
                <w:lang w:val="ru-RU"/>
              </w:rPr>
              <w:t xml:space="preserve">для </w:t>
            </w:r>
            <w:r w:rsidRPr="004A0D7D">
              <w:rPr>
                <w:lang w:val="ru-RU"/>
              </w:rPr>
              <w:br/>
              <w:t>требуемого BER</w:t>
            </w:r>
          </w:p>
        </w:tc>
      </w:tr>
      <w:tr w:rsidR="00FE2300" w:rsidRPr="004A0D7D" w:rsidTr="00095222">
        <w:trPr>
          <w:gridAfter w:val="1"/>
          <w:wAfter w:w="3" w:type="pct"/>
          <w:jc w:val="center"/>
        </w:trPr>
        <w:tc>
          <w:tcPr>
            <w:tcW w:w="2441" w:type="pct"/>
            <w:tcBorders>
              <w:bottom w:val="single" w:sz="4" w:space="0" w:color="auto"/>
            </w:tcBorders>
            <w:vAlign w:val="center"/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  <w:r w:rsidRPr="004A0D7D">
              <w:rPr>
                <w:lang w:val="ru-RU"/>
              </w:rPr>
              <w:t>Запас для линии PDS (дБ)</w:t>
            </w:r>
          </w:p>
        </w:tc>
        <w:tc>
          <w:tcPr>
            <w:tcW w:w="717" w:type="pct"/>
            <w:tcBorders>
              <w:bottom w:val="single" w:sz="4" w:space="0" w:color="auto"/>
            </w:tcBorders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2,7</w:t>
            </w:r>
          </w:p>
        </w:tc>
        <w:tc>
          <w:tcPr>
            <w:tcW w:w="738" w:type="pct"/>
            <w:tcBorders>
              <w:bottom w:val="single" w:sz="4" w:space="0" w:color="auto"/>
            </w:tcBorders>
            <w:vAlign w:val="center"/>
          </w:tcPr>
          <w:p w:rsidR="00FE2300" w:rsidRPr="004A0D7D" w:rsidRDefault="00FE2300" w:rsidP="00095222">
            <w:pPr>
              <w:pStyle w:val="Tabletext"/>
              <w:jc w:val="center"/>
              <w:rPr>
                <w:lang w:val="ru-RU"/>
              </w:rPr>
            </w:pPr>
            <w:r w:rsidRPr="004A0D7D">
              <w:rPr>
                <w:lang w:val="ru-RU"/>
              </w:rPr>
              <w:t>2,4</w:t>
            </w:r>
          </w:p>
        </w:tc>
        <w:tc>
          <w:tcPr>
            <w:tcW w:w="1101" w:type="pct"/>
            <w:tcBorders>
              <w:bottom w:val="single" w:sz="4" w:space="0" w:color="auto"/>
            </w:tcBorders>
          </w:tcPr>
          <w:p w:rsidR="00FE2300" w:rsidRPr="004A0D7D" w:rsidRDefault="00FE2300" w:rsidP="00095222">
            <w:pPr>
              <w:pStyle w:val="Tabletext"/>
              <w:jc w:val="left"/>
              <w:rPr>
                <w:lang w:val="ru-RU"/>
              </w:rPr>
            </w:pPr>
          </w:p>
        </w:tc>
      </w:tr>
      <w:tr w:rsidR="00FE2300" w:rsidRPr="00231002" w:rsidTr="00095222">
        <w:tblPrEx>
          <w:tblLook w:val="04A0" w:firstRow="1" w:lastRow="0" w:firstColumn="1" w:lastColumn="0" w:noHBand="0" w:noVBand="1"/>
        </w:tblPrEx>
        <w:trPr>
          <w:jc w:val="center"/>
        </w:trPr>
        <w:tc>
          <w:tcPr>
            <w:tcW w:w="5000" w:type="pct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E2300" w:rsidRPr="004A0D7D" w:rsidRDefault="00FE2300" w:rsidP="00095222">
            <w:pPr>
              <w:pStyle w:val="Tablelegend"/>
              <w:keepNext/>
              <w:keepLines/>
              <w:tabs>
                <w:tab w:val="clear" w:pos="284"/>
                <w:tab w:val="clear" w:pos="567"/>
                <w:tab w:val="left" w:pos="426"/>
              </w:tabs>
              <w:spacing w:before="120" w:after="40"/>
              <w:rPr>
                <w:lang w:val="ru-RU"/>
              </w:rPr>
            </w:pPr>
            <w:r w:rsidRPr="004A0D7D">
              <w:rPr>
                <w:lang w:val="ru-RU"/>
              </w:rPr>
              <w:t>LUT: терминал местного пользователя</w:t>
            </w:r>
          </w:p>
          <w:p w:rsidR="00FE2300" w:rsidRPr="004A0D7D" w:rsidRDefault="00FE2300" w:rsidP="00095222">
            <w:pPr>
              <w:pStyle w:val="Tablelegend"/>
              <w:keepNext/>
              <w:keepLines/>
              <w:tabs>
                <w:tab w:val="clear" w:pos="284"/>
                <w:tab w:val="clear" w:pos="567"/>
                <w:tab w:val="left" w:pos="426"/>
              </w:tabs>
              <w:spacing w:before="40" w:after="40"/>
              <w:rPr>
                <w:lang w:val="ru-RU"/>
              </w:rPr>
            </w:pPr>
            <w:r w:rsidRPr="004A0D7D">
              <w:rPr>
                <w:vertAlign w:val="superscript"/>
                <w:lang w:val="ru-RU"/>
              </w:rPr>
              <w:t>(1)</w:t>
            </w:r>
            <w:r w:rsidRPr="004A0D7D">
              <w:rPr>
                <w:lang w:val="ru-RU"/>
              </w:rPr>
              <w:tab/>
              <w:t>Эквивалентная изотропно излучаемая мощность.</w:t>
            </w:r>
          </w:p>
          <w:p w:rsidR="00FE2300" w:rsidRPr="004A0D7D" w:rsidRDefault="00FE2300" w:rsidP="00095222">
            <w:pPr>
              <w:pStyle w:val="Tablelegend"/>
              <w:keepNext/>
              <w:keepLines/>
              <w:tabs>
                <w:tab w:val="clear" w:pos="284"/>
                <w:tab w:val="clear" w:pos="567"/>
                <w:tab w:val="left" w:pos="426"/>
              </w:tabs>
              <w:spacing w:before="40" w:after="40"/>
              <w:rPr>
                <w:lang w:val="ru-RU"/>
              </w:rPr>
            </w:pPr>
            <w:r w:rsidRPr="004A0D7D">
              <w:rPr>
                <w:vertAlign w:val="superscript"/>
                <w:lang w:val="ru-RU"/>
              </w:rPr>
              <w:t>(2)</w:t>
            </w:r>
            <w:r w:rsidRPr="004A0D7D">
              <w:rPr>
                <w:lang w:val="ru-RU"/>
              </w:rPr>
              <w:tab/>
              <w:t>Потери на рассогласование по поляризации, на ориентацию антенны и на реализацию демодулятора.</w:t>
            </w:r>
          </w:p>
          <w:p w:rsidR="00FE2300" w:rsidRPr="004A0D7D" w:rsidRDefault="00FE2300" w:rsidP="00095222">
            <w:pPr>
              <w:pStyle w:val="Tablelegend"/>
              <w:keepNext/>
              <w:keepLines/>
              <w:tabs>
                <w:tab w:val="clear" w:pos="284"/>
                <w:tab w:val="clear" w:pos="567"/>
                <w:tab w:val="left" w:pos="426"/>
              </w:tabs>
              <w:spacing w:before="40" w:after="40"/>
              <w:rPr>
                <w:lang w:val="ru-RU"/>
              </w:rPr>
            </w:pPr>
            <w:r w:rsidRPr="004A0D7D">
              <w:rPr>
                <w:vertAlign w:val="superscript"/>
                <w:lang w:val="ru-RU"/>
              </w:rPr>
              <w:t>(3)</w:t>
            </w:r>
            <w:r w:rsidRPr="004A0D7D">
              <w:rPr>
                <w:lang w:val="ru-RU"/>
              </w:rPr>
              <w:tab/>
              <w:t xml:space="preserve">Отношение усиления к шумовой температуре антенны с учетом потерь в обтекателе, если он применяется, и в кабеле. Для терминалов LUT в Соединенных Штатах Америки </w:t>
            </w:r>
            <w:r w:rsidRPr="004A0D7D">
              <w:rPr>
                <w:i/>
                <w:iCs/>
                <w:lang w:val="ru-RU"/>
              </w:rPr>
              <w:t>G</w:t>
            </w:r>
            <w:r w:rsidRPr="004A0D7D">
              <w:rPr>
                <w:lang w:val="ru-RU"/>
              </w:rPr>
              <w:t>/</w:t>
            </w:r>
            <w:r w:rsidRPr="004A0D7D">
              <w:rPr>
                <w:i/>
                <w:iCs/>
                <w:lang w:val="ru-RU"/>
              </w:rPr>
              <w:t>T</w:t>
            </w:r>
            <w:r w:rsidRPr="004A0D7D">
              <w:rPr>
                <w:lang w:val="ru-RU"/>
              </w:rPr>
              <w:t xml:space="preserve"> = 4,3 дБ.</w:t>
            </w:r>
          </w:p>
        </w:tc>
      </w:tr>
    </w:tbl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>В таблице 1 показан рекомендуемый бюджет мощности на линии вниз для канала SARP. Бюджет линии был рассчитан с использованием типичных параметров терминала LEOLUT. Бюджет линии показывает, что требуемый уровень BER, равный 1 </w:t>
      </w:r>
      <w:r w:rsidRPr="004A0D7D">
        <w:rPr>
          <w:lang w:val="ru-RU"/>
        </w:rPr>
        <w:sym w:font="Symbol" w:char="F0B4"/>
      </w:r>
      <w:r w:rsidRPr="004A0D7D">
        <w:rPr>
          <w:lang w:val="ru-RU"/>
        </w:rPr>
        <w:t> 10</w:t>
      </w:r>
      <w:r w:rsidRPr="004A0D7D">
        <w:rPr>
          <w:vertAlign w:val="superscript"/>
          <w:lang w:val="ru-RU"/>
        </w:rPr>
        <w:t>−6</w:t>
      </w:r>
      <w:r w:rsidRPr="004A0D7D">
        <w:rPr>
          <w:lang w:val="ru-RU"/>
        </w:rPr>
        <w:t xml:space="preserve">, достигается с запасом 2,4 дБ на слежение за спутниками Сарсат. Для обеспечения требуемого уровня BER в линии должен поддерживаться положительный запас. Поэтому нельзя допускать, чтобы сумма всех помех снижала запас в линии более чем на 2,4 дБ. В этом случае кумулятивная спектральная плотность мощности помех,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, на входе приемника LEOLUT указывается следующим уравнением (численные величины):</w:t>
      </w:r>
    </w:p>
    <w:p w:rsidR="00FE2300" w:rsidRPr="004A0D7D" w:rsidRDefault="00FE2300" w:rsidP="00FD6E30">
      <w:pPr>
        <w:pStyle w:val="Equation"/>
        <w:tabs>
          <w:tab w:val="clear" w:pos="794"/>
        </w:tabs>
        <w:spacing w:before="180"/>
        <w:rPr>
          <w:vertAlign w:val="subscript"/>
          <w:lang w:val="ru-RU"/>
        </w:rPr>
      </w:pP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 xml:space="preserve">0 </w:t>
      </w:r>
      <w:r w:rsidRPr="004A0D7D">
        <w:rPr>
          <w:lang w:val="ru-RU"/>
        </w:rPr>
        <w:t xml:space="preserve">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 xml:space="preserve">0 </w:t>
      </w:r>
      <w:r w:rsidRPr="004A0D7D">
        <w:rPr>
          <w:lang w:val="ru-RU"/>
        </w:rPr>
        <w:sym w:font="Symbol" w:char="F0A3"/>
      </w:r>
      <w:r w:rsidRPr="004A0D7D">
        <w:rPr>
          <w:lang w:val="ru-RU"/>
        </w:rPr>
        <w:t xml:space="preserve"> 10</w:t>
      </w:r>
      <w:r w:rsidRPr="004A0D7D">
        <w:rPr>
          <w:vertAlign w:val="superscript"/>
          <w:lang w:val="ru-RU"/>
        </w:rPr>
        <w:t>(2,4/10)</w:t>
      </w:r>
      <w:r w:rsidRPr="004A0D7D">
        <w:rPr>
          <w:lang w:val="ru-RU"/>
        </w:rPr>
        <w:t> × 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</w:p>
    <w:p w:rsidR="00FE2300" w:rsidRPr="004A0D7D" w:rsidRDefault="00FE2300" w:rsidP="004A0D7D">
      <w:pPr>
        <w:spacing w:before="180"/>
        <w:rPr>
          <w:lang w:val="ru-RU"/>
        </w:rPr>
      </w:pPr>
      <w:r w:rsidRPr="004A0D7D">
        <w:rPr>
          <w:lang w:val="ru-RU"/>
        </w:rPr>
        <w:t>или</w:t>
      </w:r>
    </w:p>
    <w:p w:rsidR="00FE2300" w:rsidRPr="004A0D7D" w:rsidRDefault="00FE2300" w:rsidP="004A0D7D">
      <w:pPr>
        <w:pStyle w:val="Equation"/>
        <w:tabs>
          <w:tab w:val="clear" w:pos="794"/>
        </w:tabs>
        <w:spacing w:before="180"/>
        <w:rPr>
          <w:lang w:val="ru-RU"/>
        </w:rPr>
      </w:pP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</w:t>
      </w:r>
      <w:r w:rsidRPr="004A0D7D">
        <w:rPr>
          <w:lang w:val="ru-RU"/>
        </w:rPr>
        <w:sym w:font="Symbol" w:char="F0A3"/>
      </w:r>
      <w:r w:rsidRPr="004A0D7D">
        <w:rPr>
          <w:lang w:val="ru-RU"/>
        </w:rPr>
        <w:t xml:space="preserve"> (10</w:t>
      </w:r>
      <w:r w:rsidRPr="004A0D7D">
        <w:rPr>
          <w:vertAlign w:val="superscript"/>
          <w:lang w:val="ru-RU"/>
        </w:rPr>
        <w:t>(2,4/10)</w:t>
      </w:r>
      <w:r w:rsidRPr="004A0D7D">
        <w:rPr>
          <w:lang w:val="ru-RU"/>
        </w:rPr>
        <w:t xml:space="preserve"> – 1) = 0,738 (численная величина),</w:t>
      </w:r>
    </w:p>
    <w:p w:rsidR="00FE2300" w:rsidRPr="00231002" w:rsidRDefault="00FE2300" w:rsidP="00B7064F">
      <w:pPr>
        <w:keepNext/>
        <w:keepLines/>
        <w:rPr>
          <w:lang w:val="ru-RU"/>
        </w:rPr>
      </w:pPr>
      <w:r w:rsidRPr="004A0D7D">
        <w:rPr>
          <w:lang w:val="ru-RU"/>
        </w:rPr>
        <w:lastRenderedPageBreak/>
        <w:t xml:space="preserve">в </w:t>
      </w:r>
      <w:r w:rsidR="00B7064F">
        <w:rPr>
          <w:lang w:val="ru-RU"/>
        </w:rPr>
        <w:t>таком</w:t>
      </w:r>
      <w:r w:rsidRPr="004A0D7D">
        <w:rPr>
          <w:lang w:val="ru-RU"/>
        </w:rPr>
        <w:t xml:space="preserve"> случае</w:t>
      </w:r>
      <w:r w:rsidR="005D1C71">
        <w:rPr>
          <w:lang w:val="ru-RU"/>
        </w:rPr>
        <w:t>:</w:t>
      </w:r>
    </w:p>
    <w:p w:rsidR="00FE2300" w:rsidRPr="004A0D7D" w:rsidRDefault="00FE2300" w:rsidP="005D1C71">
      <w:pPr>
        <w:pStyle w:val="Equation"/>
        <w:tabs>
          <w:tab w:val="clear" w:pos="794"/>
        </w:tabs>
        <w:rPr>
          <w:lang w:val="ru-RU"/>
        </w:rPr>
      </w:pP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 xml:space="preserve">0 </w:t>
      </w:r>
      <w:r w:rsidRPr="004A0D7D">
        <w:rPr>
          <w:lang w:val="ru-RU"/>
        </w:rPr>
        <w:t>= –1,3 дБ.</w:t>
      </w:r>
    </w:p>
    <w:p w:rsidR="00FE2300" w:rsidRPr="004A0D7D" w:rsidRDefault="00FE2300" w:rsidP="005D1C71">
      <w:pPr>
        <w:rPr>
          <w:i/>
          <w:lang w:val="ru-RU"/>
        </w:rPr>
      </w:pPr>
      <w:r w:rsidRPr="004A0D7D">
        <w:rPr>
          <w:lang w:val="ru-RU"/>
        </w:rPr>
        <w:t xml:space="preserve">Совокупное влияние всех источников помех, следовательно, не должно превышать величины </w:t>
      </w:r>
      <w:r w:rsidRPr="004A0D7D">
        <w:rPr>
          <w:lang w:val="ru-RU"/>
        </w:rPr>
        <w:br/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 xml:space="preserve">0 </w:t>
      </w:r>
      <w:r w:rsidRPr="004A0D7D">
        <w:rPr>
          <w:lang w:val="ru-RU"/>
        </w:rPr>
        <w:t>= –1,3 дБ.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 xml:space="preserve">Для терминалов LEOLUT с усилением антенн, </w:t>
      </w:r>
      <w:r w:rsidRPr="004A0D7D">
        <w:rPr>
          <w:i/>
          <w:iCs/>
          <w:lang w:val="ru-RU"/>
        </w:rPr>
        <w:t>G</w:t>
      </w:r>
      <w:r w:rsidRPr="004A0D7D">
        <w:rPr>
          <w:lang w:val="ru-RU"/>
        </w:rPr>
        <w:t xml:space="preserve">, на уровне 26,7 дБ и шумовой температурой системы, </w:t>
      </w:r>
      <w:r w:rsidRPr="004A0D7D">
        <w:rPr>
          <w:i/>
          <w:iCs/>
          <w:lang w:val="ru-RU"/>
        </w:rPr>
        <w:t>T</w:t>
      </w:r>
      <w:r w:rsidRPr="004A0D7D">
        <w:rPr>
          <w:lang w:val="ru-RU"/>
        </w:rPr>
        <w:t>, равной 22,4 дБ</w:t>
      </w:r>
      <w:proofErr w:type="gramStart"/>
      <w:r w:rsidRPr="004A0D7D">
        <w:rPr>
          <w:lang w:val="ru-RU"/>
        </w:rPr>
        <w:t>K</w:t>
      </w:r>
      <w:proofErr w:type="gramEnd"/>
      <w:r w:rsidRPr="004A0D7D">
        <w:rPr>
          <w:lang w:val="ru-RU"/>
        </w:rPr>
        <w:t xml:space="preserve"> на входе МШУ LEOLUT, спектральная плотность мощности шума без помех, 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, представляет собой произведение постоянной Больцмана, </w:t>
      </w:r>
      <w:r w:rsidRPr="004A0D7D">
        <w:rPr>
          <w:i/>
          <w:iCs/>
          <w:lang w:val="ru-RU"/>
        </w:rPr>
        <w:t>k</w:t>
      </w:r>
      <w:r w:rsidRPr="004A0D7D">
        <w:rPr>
          <w:lang w:val="ru-RU"/>
        </w:rPr>
        <w:t xml:space="preserve">, и шумовой температуры </w:t>
      </w:r>
      <w:r w:rsidRPr="004A0D7D">
        <w:rPr>
          <w:i/>
          <w:iCs/>
          <w:lang w:val="ru-RU"/>
        </w:rPr>
        <w:t>T</w:t>
      </w:r>
      <w:r w:rsidRPr="004A0D7D">
        <w:rPr>
          <w:lang w:val="ru-RU"/>
        </w:rPr>
        <w:t xml:space="preserve">, или 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= </w:t>
      </w:r>
      <w:r w:rsidRPr="004A0D7D">
        <w:rPr>
          <w:i/>
          <w:iCs/>
          <w:lang w:val="ru-RU"/>
        </w:rPr>
        <w:t>k T</w:t>
      </w:r>
      <w:r w:rsidRPr="004A0D7D">
        <w:rPr>
          <w:lang w:val="ru-RU"/>
        </w:rPr>
        <w:t>, и задается в виде дБ, как указано ниже:</w:t>
      </w:r>
    </w:p>
    <w:p w:rsidR="00FE2300" w:rsidRPr="004A0D7D" w:rsidRDefault="00FE2300" w:rsidP="005D1C71">
      <w:pPr>
        <w:pStyle w:val="Equation"/>
        <w:tabs>
          <w:tab w:val="clear" w:pos="794"/>
        </w:tabs>
        <w:rPr>
          <w:lang w:val="ru-RU"/>
        </w:rPr>
      </w:pP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 xml:space="preserve">0 </w:t>
      </w:r>
      <w:r w:rsidRPr="004A0D7D">
        <w:rPr>
          <w:lang w:val="ru-RU"/>
        </w:rPr>
        <w:t>= –228,6 + 22,4 = –206,2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Вт/Гц).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 xml:space="preserve">Следовательно, максимальная спектральная плотность мощности помех от всех источников помех,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(max), на входе </w:t>
      </w:r>
      <w:proofErr w:type="gramStart"/>
      <w:r w:rsidRPr="004A0D7D">
        <w:rPr>
          <w:lang w:val="ru-RU"/>
        </w:rPr>
        <w:t>МШУ LEOLUT в пределах полосы 1544,5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50 кГц не должна</w:t>
      </w:r>
      <w:proofErr w:type="gramEnd"/>
      <w:r w:rsidRPr="004A0D7D">
        <w:rPr>
          <w:lang w:val="ru-RU"/>
        </w:rPr>
        <w:t xml:space="preserve"> превышать следующего уровня:</w:t>
      </w:r>
    </w:p>
    <w:p w:rsidR="00FE2300" w:rsidRPr="005D1C71" w:rsidRDefault="00FE2300" w:rsidP="005D1C71">
      <w:pPr>
        <w:pStyle w:val="Equation"/>
        <w:tabs>
          <w:tab w:val="clear" w:pos="794"/>
        </w:tabs>
        <w:rPr>
          <w:lang w:val="en-US"/>
        </w:rPr>
      </w:pPr>
      <w:r w:rsidRPr="004A0D7D">
        <w:rPr>
          <w:lang w:val="ru-RU"/>
        </w:rPr>
        <w:tab/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0,</w:t>
      </w:r>
      <w:r w:rsidRPr="005D1C71">
        <w:rPr>
          <w:i/>
          <w:iCs/>
          <w:vertAlign w:val="subscript"/>
          <w:lang w:val="en-US"/>
        </w:rPr>
        <w:t xml:space="preserve"> max</w:t>
      </w:r>
      <w:r w:rsidRPr="005D1C71">
        <w:rPr>
          <w:lang w:val="en-US"/>
        </w:rPr>
        <w:t xml:space="preserve"> = 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 – 1</w:t>
      </w:r>
      <w:proofErr w:type="gramStart"/>
      <w:r w:rsidRPr="005D1C71">
        <w:rPr>
          <w:lang w:val="en-US"/>
        </w:rPr>
        <w:t>,3</w:t>
      </w:r>
      <w:proofErr w:type="gramEnd"/>
      <w:r w:rsidRPr="005D1C71">
        <w:rPr>
          <w:lang w:val="en-US"/>
        </w:rPr>
        <w:t> = –207,5 </w:t>
      </w:r>
      <w:r w:rsidRPr="004A0D7D">
        <w:rPr>
          <w:lang w:val="ru-RU"/>
        </w:rPr>
        <w:t>дБ</w:t>
      </w:r>
      <w:r w:rsidRPr="005D1C71">
        <w:rPr>
          <w:lang w:val="en-US"/>
        </w:rPr>
        <w:t>(</w:t>
      </w:r>
      <w:r w:rsidRPr="004A0D7D">
        <w:rPr>
          <w:lang w:val="ru-RU"/>
        </w:rPr>
        <w:t>Вт</w:t>
      </w:r>
      <w:r w:rsidRPr="005D1C71">
        <w:rPr>
          <w:lang w:val="en-US"/>
        </w:rPr>
        <w:t>/</w:t>
      </w:r>
      <w:r w:rsidRPr="004A0D7D">
        <w:rPr>
          <w:lang w:val="ru-RU"/>
        </w:rPr>
        <w:t>Гц</w:t>
      </w:r>
      <w:r w:rsidRPr="005D1C71">
        <w:rPr>
          <w:lang w:val="en-US"/>
        </w:rPr>
        <w:t>).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>Рассматриваемые критерии защиты желательно характеризовать в виде порогового мешающего уровня с.п.п.м., указываемого в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Гц)) на входе антенны LEOLUT. Эффективная апертура антенны с усилением</w:t>
      </w:r>
      <w:r w:rsidRPr="004A0D7D">
        <w:rPr>
          <w:i/>
          <w:iCs/>
          <w:lang w:val="ru-RU"/>
        </w:rPr>
        <w:t xml:space="preserve"> G</w:t>
      </w:r>
      <w:r w:rsidRPr="004A0D7D">
        <w:rPr>
          <w:lang w:val="ru-RU"/>
        </w:rPr>
        <w:t xml:space="preserve"> определяется как </w:t>
      </w:r>
      <w:r w:rsidRPr="004A0D7D">
        <w:rPr>
          <w:i/>
          <w:iCs/>
          <w:lang w:val="ru-RU"/>
        </w:rPr>
        <w:t>A</w:t>
      </w:r>
      <w:r w:rsidRPr="004A0D7D">
        <w:rPr>
          <w:i/>
          <w:iCs/>
          <w:vertAlign w:val="subscript"/>
          <w:lang w:val="ru-RU"/>
        </w:rPr>
        <w:t>e</w:t>
      </w:r>
      <w:r w:rsidRPr="004A0D7D">
        <w:rPr>
          <w:lang w:val="ru-RU"/>
        </w:rPr>
        <w:t> = </w:t>
      </w:r>
      <w:r w:rsidRPr="004A0D7D">
        <w:rPr>
          <w:i/>
          <w:iCs/>
          <w:lang w:val="ru-RU"/>
        </w:rPr>
        <w:t>G</w:t>
      </w:r>
      <w:r w:rsidRPr="004A0D7D">
        <w:rPr>
          <w:rFonts w:ascii="Symbol" w:hAnsi="Symbol"/>
          <w:lang w:val="ru-RU"/>
        </w:rPr>
        <w:t>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/4</w:t>
      </w:r>
      <w:r w:rsidRPr="004A0D7D">
        <w:rPr>
          <w:rFonts w:ascii="Symbol" w:hAnsi="Symbol"/>
          <w:lang w:val="ru-RU"/>
        </w:rPr>
        <w:t></w:t>
      </w:r>
      <w:r w:rsidRPr="004A0D7D">
        <w:rPr>
          <w:rFonts w:ascii="Symbol" w:hAnsi="Symbol"/>
          <w:lang w:val="ru-RU"/>
        </w:rPr>
        <w:t></w:t>
      </w:r>
      <w:r w:rsidRPr="004A0D7D">
        <w:rPr>
          <w:lang w:val="ru-RU"/>
        </w:rPr>
        <w:t xml:space="preserve"> Усиление антенны LEOLUT на уровне 26,7 дБ приводит к величине </w:t>
      </w:r>
      <w:r w:rsidRPr="004A0D7D">
        <w:rPr>
          <w:i/>
          <w:iCs/>
          <w:lang w:val="ru-RU"/>
        </w:rPr>
        <w:t>A</w:t>
      </w:r>
      <w:r w:rsidRPr="004A0D7D">
        <w:rPr>
          <w:i/>
          <w:iCs/>
          <w:szCs w:val="24"/>
          <w:vertAlign w:val="subscript"/>
          <w:lang w:val="ru-RU"/>
        </w:rPr>
        <w:t>e</w:t>
      </w:r>
      <w:r w:rsidRPr="004A0D7D">
        <w:rPr>
          <w:lang w:val="ru-RU"/>
        </w:rPr>
        <w:t> = 1,4 м</w:t>
      </w:r>
      <w:proofErr w:type="gramStart"/>
      <w:r w:rsidRPr="004A0D7D">
        <w:rPr>
          <w:vertAlign w:val="superscript"/>
          <w:lang w:val="ru-RU"/>
        </w:rPr>
        <w:t>2</w:t>
      </w:r>
      <w:proofErr w:type="gramEnd"/>
      <w:r w:rsidRPr="004A0D7D">
        <w:rPr>
          <w:lang w:val="ru-RU"/>
        </w:rPr>
        <w:t>. Следовательно, максимальный уровень всех помех на линии вниз составляет:</w:t>
      </w:r>
    </w:p>
    <w:p w:rsidR="00FE2300" w:rsidRPr="004A0D7D" w:rsidRDefault="00FE2300" w:rsidP="005D1C71">
      <w:pPr>
        <w:pStyle w:val="Equation"/>
        <w:keepNext/>
        <w:keepLines/>
        <w:tabs>
          <w:tab w:val="clear" w:pos="794"/>
        </w:tabs>
        <w:rPr>
          <w:lang w:val="ru-RU"/>
        </w:rPr>
      </w:pPr>
      <w:r w:rsidRPr="004A0D7D">
        <w:rPr>
          <w:lang w:val="ru-RU"/>
        </w:rPr>
        <w:tab/>
        <w:t xml:space="preserve">с.п.п.м. =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A</w:t>
      </w:r>
      <w:r w:rsidRPr="004A0D7D">
        <w:rPr>
          <w:i/>
          <w:iCs/>
          <w:szCs w:val="24"/>
          <w:vertAlign w:val="subscript"/>
          <w:lang w:val="ru-RU"/>
        </w:rPr>
        <w:t>e</w:t>
      </w:r>
      <w:r w:rsidRPr="004A0D7D">
        <w:rPr>
          <w:lang w:val="ru-RU"/>
        </w:rPr>
        <w:t xml:space="preserve"> = –207,5 – 10 log (1,4)</w:t>
      </w:r>
    </w:p>
    <w:p w:rsidR="00FE2300" w:rsidRPr="004A0D7D" w:rsidRDefault="00FE2300" w:rsidP="005D1C71">
      <w:pPr>
        <w:pStyle w:val="Equation"/>
        <w:keepNext/>
        <w:keepLines/>
        <w:tabs>
          <w:tab w:val="clear" w:pos="794"/>
          <w:tab w:val="clear" w:pos="4820"/>
          <w:tab w:val="left" w:pos="4395"/>
        </w:tabs>
        <w:rPr>
          <w:lang w:val="ru-RU"/>
        </w:rPr>
      </w:pPr>
      <w:r w:rsidRPr="004A0D7D">
        <w:rPr>
          <w:lang w:val="ru-RU"/>
        </w:rPr>
        <w:tab/>
        <w:t xml:space="preserve">  = –209,0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Гц)).</w:t>
      </w:r>
    </w:p>
    <w:p w:rsidR="00FE2300" w:rsidRPr="004A0D7D" w:rsidRDefault="00FE2300" w:rsidP="005D1C71">
      <w:pPr>
        <w:rPr>
          <w:lang w:val="ru-RU"/>
        </w:rPr>
      </w:pPr>
      <w:bookmarkStart w:id="12" w:name="_Toc115521334"/>
      <w:r w:rsidRPr="004A0D7D">
        <w:rPr>
          <w:lang w:val="ru-RU"/>
        </w:rPr>
        <w:t>Максимальный уровень широкополосной шумоподобной помехи в канале в полосе 1544,5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50 кГц не должен превышать –209,0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Гц)).</w:t>
      </w:r>
    </w:p>
    <w:p w:rsidR="00FE2300" w:rsidRPr="004A0D7D" w:rsidRDefault="00FE2300" w:rsidP="005D1C71">
      <w:pPr>
        <w:pStyle w:val="Heading1"/>
        <w:rPr>
          <w:lang w:val="ru-RU"/>
        </w:rPr>
      </w:pPr>
      <w:bookmarkStart w:id="13" w:name="_Toc115521335"/>
      <w:bookmarkEnd w:id="12"/>
      <w:r w:rsidRPr="004A0D7D">
        <w:rPr>
          <w:lang w:val="ru-RU"/>
        </w:rPr>
        <w:t>4</w:t>
      </w:r>
      <w:r w:rsidRPr="004A0D7D">
        <w:rPr>
          <w:lang w:val="ru-RU"/>
        </w:rPr>
        <w:tab/>
        <w:t>Процедура вычисления уровня помех, причиняемых каналу SARP спутника LEOSAR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 xml:space="preserve">Помехи, создаваемые системе Коспас-Сарсат, чаще всего являются результатом внеполосных излучений от служб в соседних или близких к ним полосах, таких как </w:t>
      </w:r>
      <w:proofErr w:type="gramStart"/>
      <w:r w:rsidRPr="004A0D7D">
        <w:rPr>
          <w:lang w:val="ru-RU"/>
        </w:rPr>
        <w:t>распределения</w:t>
      </w:r>
      <w:proofErr w:type="gramEnd"/>
      <w:r w:rsidRPr="004A0D7D">
        <w:rPr>
          <w:lang w:val="ru-RU"/>
        </w:rPr>
        <w:t xml:space="preserve"> службе ПСС в направлении космос-Земля.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>Чтобы определить, передается ли энергия в полосе частот 1544,5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50 кГц, следует изучить ширину полосы излучения. Необходимо проявлять особое внимание при анализе влияния подвижных систем (например, негеостационарных спутников и передатчиков на борту воздушных судов) для учета эффектов допплеровского сдвига частоты, возникающих при их движении.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>Вычислить уровень с.п.п.м. на входе антенны LEOLUT. Суммарный уровень от всех источников помех не должен превышать −209,0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Гц)) в любой части полосы 1544,5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50 кГц.</w:t>
      </w:r>
    </w:p>
    <w:bookmarkEnd w:id="13"/>
    <w:p w:rsidR="004A0D7D" w:rsidRPr="004A0D7D" w:rsidRDefault="004A0D7D" w:rsidP="005D1C71">
      <w:pPr>
        <w:rPr>
          <w:sz w:val="26"/>
          <w:lang w:val="ru-RU"/>
        </w:rPr>
      </w:pPr>
      <w:r w:rsidRPr="004A0D7D">
        <w:rPr>
          <w:lang w:val="ru-RU"/>
        </w:rPr>
        <w:br w:type="page"/>
      </w:r>
    </w:p>
    <w:p w:rsidR="00FE2300" w:rsidRPr="004A0D7D" w:rsidRDefault="00FE2300" w:rsidP="00095222">
      <w:pPr>
        <w:pStyle w:val="AnnexNoTitle"/>
        <w:rPr>
          <w:szCs w:val="26"/>
          <w:lang w:val="ru-RU"/>
        </w:rPr>
      </w:pPr>
      <w:r w:rsidRPr="004A0D7D">
        <w:rPr>
          <w:szCs w:val="26"/>
          <w:lang w:val="ru-RU"/>
        </w:rPr>
        <w:lastRenderedPageBreak/>
        <w:t>Приложение 3</w:t>
      </w:r>
      <w:r w:rsidRPr="004A0D7D">
        <w:rPr>
          <w:szCs w:val="26"/>
          <w:lang w:val="ru-RU"/>
        </w:rPr>
        <w:br/>
      </w:r>
      <w:r w:rsidRPr="004A0D7D">
        <w:rPr>
          <w:szCs w:val="26"/>
          <w:lang w:val="ru-RU"/>
        </w:rPr>
        <w:br/>
      </w:r>
      <w:bookmarkStart w:id="14" w:name="_Toc115521336"/>
      <w:r w:rsidRPr="004A0D7D">
        <w:rPr>
          <w:szCs w:val="26"/>
          <w:lang w:val="ru-RU"/>
        </w:rPr>
        <w:t xml:space="preserve">Критерии защиты в полосе 1544–1545 МГц для услуг ретрансляторов </w:t>
      </w:r>
      <w:r w:rsidRPr="004A0D7D">
        <w:rPr>
          <w:caps/>
          <w:szCs w:val="26"/>
          <w:lang w:val="ru-RU"/>
        </w:rPr>
        <w:t>(SARR) 406 МГц</w:t>
      </w:r>
      <w:r w:rsidRPr="004A0D7D">
        <w:rPr>
          <w:szCs w:val="26"/>
          <w:lang w:val="ru-RU"/>
        </w:rPr>
        <w:t xml:space="preserve"> спутника Сарсат от помех со стороны широкополосных излучателей</w:t>
      </w:r>
    </w:p>
    <w:p w:rsidR="00FE2300" w:rsidRPr="004A0D7D" w:rsidRDefault="00FE2300" w:rsidP="00095222">
      <w:pPr>
        <w:pStyle w:val="Heading1"/>
        <w:rPr>
          <w:lang w:val="ru-RU"/>
        </w:rPr>
      </w:pPr>
      <w:r w:rsidRPr="004A0D7D">
        <w:rPr>
          <w:lang w:val="ru-RU"/>
        </w:rPr>
        <w:t>1</w:t>
      </w:r>
      <w:r w:rsidRPr="004A0D7D">
        <w:rPr>
          <w:lang w:val="ru-RU"/>
        </w:rPr>
        <w:tab/>
        <w:t>Общие положения</w:t>
      </w:r>
    </w:p>
    <w:bookmarkEnd w:id="14"/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>Канал SARR 406 МГц спутника Сарсат занимает приблизительно 100 кГц спектра, начиная с частоты на 120 кГц выше и ниже несущей 1544,5 МГц. Однако вследствие допустимого ухода частоты, вызванного старением спутникового передатчика, допплеровского сдвига частоты, вызванного движением спутника Сарсат, минимальной защитной полосы и расширения сигнала, вызванного процессом модуляции, терминалам LEOLUT для обработки канала SARR 406 МГц требуется 220 кГц спектра, начиная с частоты на 80 кГц выше и ниже несущей 1544,5 МГц.</w:t>
      </w:r>
    </w:p>
    <w:p w:rsidR="00FE2300" w:rsidRPr="004A0D7D" w:rsidRDefault="00FE2300" w:rsidP="005D1C71">
      <w:pPr>
        <w:rPr>
          <w:lang w:val="ru-RU"/>
        </w:rPr>
      </w:pPr>
      <w:r w:rsidRPr="004A0D7D">
        <w:rPr>
          <w:lang w:val="ru-RU"/>
        </w:rPr>
        <w:t>Частота, занимаемая каналом SARR, изображена на рисунке 2.</w:t>
      </w:r>
    </w:p>
    <w:p w:rsidR="00FE2300" w:rsidRPr="004A0D7D" w:rsidRDefault="00FE2300" w:rsidP="00095222">
      <w:pPr>
        <w:pStyle w:val="FigureNo"/>
        <w:rPr>
          <w:lang w:val="ru-RU"/>
        </w:rPr>
      </w:pPr>
      <w:r w:rsidRPr="004A0D7D">
        <w:rPr>
          <w:lang w:val="ru-RU"/>
        </w:rPr>
        <w:t>РИСУНОК 2</w:t>
      </w:r>
    </w:p>
    <w:p w:rsidR="00FE2300" w:rsidRPr="004A0D7D" w:rsidRDefault="00FE2300" w:rsidP="00095222">
      <w:pPr>
        <w:pStyle w:val="Figuretitle"/>
        <w:keepLines/>
        <w:rPr>
          <w:lang w:val="ru-RU"/>
        </w:rPr>
      </w:pPr>
      <w:r w:rsidRPr="004A0D7D">
        <w:rPr>
          <w:lang w:val="ru-RU"/>
        </w:rPr>
        <w:t>Спектр сигнала на линии вниз 1544,5 МГц спутника Сарсат</w:t>
      </w:r>
    </w:p>
    <w:p w:rsidR="00FE2300" w:rsidRPr="004A0D7D" w:rsidRDefault="00FE2300" w:rsidP="00095222">
      <w:pPr>
        <w:pStyle w:val="Figure"/>
        <w:rPr>
          <w:lang w:val="ru-RU"/>
        </w:rPr>
      </w:pPr>
      <w:r w:rsidRPr="004A0D7D">
        <w:rPr>
          <w:lang w:val="ru-RU"/>
        </w:rPr>
        <w:object w:dxaOrig="7875" w:dyaOrig="4874">
          <v:shape id="_x0000_i1026" type="#_x0000_t75" style="width:396.75pt;height:245.25pt" o:ole="">
            <v:imagedata r:id="rId17" o:title=""/>
          </v:shape>
          <o:OLEObject Type="Embed" ProgID="CorelDRAW.Graphic.14" ShapeID="_x0000_i1026" DrawAspect="Content" ObjectID="_1401202699" r:id="rId18"/>
        </w:object>
      </w:r>
    </w:p>
    <w:p w:rsidR="00FE2300" w:rsidRPr="004A0D7D" w:rsidRDefault="00FE2300" w:rsidP="00095222">
      <w:pPr>
        <w:pStyle w:val="Heading1"/>
        <w:rPr>
          <w:lang w:val="ru-RU"/>
        </w:rPr>
      </w:pPr>
      <w:r w:rsidRPr="004A0D7D">
        <w:rPr>
          <w:lang w:val="ru-RU"/>
        </w:rPr>
        <w:t>2</w:t>
      </w:r>
      <w:r w:rsidRPr="004A0D7D">
        <w:rPr>
          <w:lang w:val="ru-RU"/>
        </w:rPr>
        <w:tab/>
        <w:t>Минимальные допустимые характеристики для обнаружения сигналов EPIRB, транслируемых через канал SARR 406 МГц спутника САРСАТ</w:t>
      </w:r>
    </w:p>
    <w:p w:rsidR="00FE2300" w:rsidRPr="004A0D7D" w:rsidRDefault="00FE2300" w:rsidP="00095222">
      <w:pPr>
        <w:rPr>
          <w:lang w:val="ru-RU"/>
        </w:rPr>
      </w:pPr>
      <w:r w:rsidRPr="004A0D7D">
        <w:rPr>
          <w:lang w:val="ru-RU"/>
        </w:rPr>
        <w:t>Для надежного обнаружения и определения местонахождения маяков, передающих сигналы бедствия в диапазоне 406 МГц с использованием ретрансляторов 406 МГц спутника Сарсат, показатель BER канала SARR 406 МГц спутника Сарсат не должен превышать 5 </w:t>
      </w:r>
      <w:r w:rsidRPr="004A0D7D">
        <w:rPr>
          <w:lang w:val="ru-RU"/>
        </w:rPr>
        <w:sym w:font="Symbol" w:char="F0B4"/>
      </w:r>
      <w:r w:rsidRPr="004A0D7D">
        <w:rPr>
          <w:lang w:val="ru-RU"/>
        </w:rPr>
        <w:t> 10</w:t>
      </w:r>
      <w:r w:rsidRPr="004A0D7D">
        <w:rPr>
          <w:vertAlign w:val="superscript"/>
          <w:lang w:val="ru-RU"/>
        </w:rPr>
        <w:t>−5</w:t>
      </w:r>
      <w:r w:rsidRPr="004A0D7D">
        <w:rPr>
          <w:lang w:val="ru-RU"/>
        </w:rPr>
        <w:t>.</w:t>
      </w:r>
    </w:p>
    <w:p w:rsidR="00FE2300" w:rsidRPr="004A0D7D" w:rsidRDefault="00FE2300" w:rsidP="004A0D7D">
      <w:pPr>
        <w:pStyle w:val="Heading1"/>
        <w:rPr>
          <w:lang w:val="ru-RU"/>
        </w:rPr>
      </w:pPr>
      <w:bookmarkStart w:id="15" w:name="_Toc115521338"/>
      <w:r w:rsidRPr="004A0D7D">
        <w:rPr>
          <w:lang w:val="ru-RU"/>
        </w:rPr>
        <w:t>3</w:t>
      </w:r>
      <w:r w:rsidRPr="004A0D7D">
        <w:rPr>
          <w:lang w:val="ru-RU"/>
        </w:rPr>
        <w:tab/>
        <w:t>Анализ с.п.п.м. помех</w:t>
      </w:r>
    </w:p>
    <w:p w:rsidR="00FE2300" w:rsidRPr="004A0D7D" w:rsidRDefault="00FE2300" w:rsidP="00095222">
      <w:pPr>
        <w:rPr>
          <w:lang w:val="ru-RU"/>
        </w:rPr>
      </w:pPr>
      <w:r w:rsidRPr="004A0D7D">
        <w:rPr>
          <w:lang w:val="ru-RU"/>
        </w:rPr>
        <w:t xml:space="preserve">Величина BER в канале связи выводится из отношения энергии, содержащейся в каждом бите данных,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 xml:space="preserve">, к плотности шума. Общая плотность шума состоит из шума, создаваемого оборудованием Коспас-Сарсат, 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, и шума, определяемого помехами от других систем,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. На рисунке 3 показан канал SARR 406 МГц с</w:t>
      </w:r>
      <w:r w:rsidR="00766605" w:rsidRPr="004A0D7D">
        <w:rPr>
          <w:lang w:val="ru-RU"/>
        </w:rPr>
        <w:t> </w:t>
      </w:r>
      <w:r w:rsidRPr="004A0D7D">
        <w:rPr>
          <w:lang w:val="ru-RU"/>
        </w:rPr>
        <w:t>помехами на линии вниз.</w:t>
      </w:r>
    </w:p>
    <w:bookmarkEnd w:id="15"/>
    <w:p w:rsidR="00FE2300" w:rsidRPr="004A0D7D" w:rsidRDefault="00FE2300" w:rsidP="00095222">
      <w:pPr>
        <w:pStyle w:val="FigureNo"/>
        <w:rPr>
          <w:lang w:val="ru-RU"/>
        </w:rPr>
      </w:pPr>
      <w:r w:rsidRPr="004A0D7D">
        <w:rPr>
          <w:lang w:val="ru-RU"/>
        </w:rPr>
        <w:lastRenderedPageBreak/>
        <w:t>РИСУНОК 3</w:t>
      </w:r>
    </w:p>
    <w:p w:rsidR="00FE2300" w:rsidRPr="004A0D7D" w:rsidRDefault="00FE2300" w:rsidP="00095222">
      <w:pPr>
        <w:pStyle w:val="Figuretitle"/>
        <w:rPr>
          <w:lang w:val="ru-RU"/>
        </w:rPr>
      </w:pPr>
      <w:r w:rsidRPr="004A0D7D">
        <w:rPr>
          <w:lang w:val="ru-RU"/>
        </w:rPr>
        <w:t>Ретранслятор SARR 406 МГц спутника Сарсат с помехами на линии вниз</w:t>
      </w:r>
    </w:p>
    <w:p w:rsidR="00FE2300" w:rsidRPr="004A0D7D" w:rsidRDefault="00FE2300" w:rsidP="00095222">
      <w:pPr>
        <w:pStyle w:val="Figure"/>
        <w:rPr>
          <w:lang w:val="ru-RU"/>
        </w:rPr>
      </w:pPr>
      <w:r w:rsidRPr="004A0D7D">
        <w:rPr>
          <w:lang w:val="ru-RU"/>
        </w:rPr>
        <w:object w:dxaOrig="12110" w:dyaOrig="6412">
          <v:shape id="_x0000_i1027" type="#_x0000_t75" style="width:468.75pt;height:245.25pt" o:ole="" o:allowoverlap="f">
            <v:imagedata r:id="rId19" o:title=""/>
          </v:shape>
          <o:OLEObject Type="Embed" ProgID="CorelDRAW.Graphic.14" ShapeID="_x0000_i1027" DrawAspect="Content" ObjectID="_1401202700" r:id="rId20"/>
        </w:object>
      </w:r>
    </w:p>
    <w:p w:rsidR="00FE2300" w:rsidRPr="004A0D7D" w:rsidRDefault="00FE2300" w:rsidP="003E18C5">
      <w:pPr>
        <w:rPr>
          <w:lang w:val="ru-RU"/>
        </w:rPr>
      </w:pPr>
      <w:r w:rsidRPr="004A0D7D">
        <w:rPr>
          <w:lang w:val="ru-RU"/>
        </w:rPr>
        <w:t>Чтобы достичь величины BER на уровне 5 </w:t>
      </w:r>
      <w:r w:rsidRPr="004A0D7D">
        <w:rPr>
          <w:lang w:val="ru-RU"/>
        </w:rPr>
        <w:sym w:font="Symbol" w:char="F0B4"/>
      </w:r>
      <w:r w:rsidRPr="004A0D7D">
        <w:rPr>
          <w:lang w:val="ru-RU"/>
        </w:rPr>
        <w:t> 10</w:t>
      </w:r>
      <w:r w:rsidRPr="004A0D7D">
        <w:rPr>
          <w:vertAlign w:val="superscript"/>
          <w:lang w:val="ru-RU"/>
        </w:rPr>
        <w:t>−5</w:t>
      </w:r>
      <w:r w:rsidRPr="004A0D7D">
        <w:rPr>
          <w:lang w:val="ru-RU"/>
        </w:rPr>
        <w:t>, отношение энергии на бит к плотности шума и помех (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)) в демодуляторе LEOLUT должно равняться или превышать 8,8 дБ. Данный анализ определяет максимальный уровень широкополосной шумоподобной помехи, указываемой в качестве с.п.п.м., отнесенной </w:t>
      </w:r>
      <w:proofErr w:type="gramStart"/>
      <w:r w:rsidRPr="004A0D7D">
        <w:rPr>
          <w:lang w:val="ru-RU"/>
        </w:rPr>
        <w:t>ко</w:t>
      </w:r>
      <w:proofErr w:type="gramEnd"/>
      <w:r w:rsidRPr="004A0D7D">
        <w:rPr>
          <w:lang w:val="ru-RU"/>
        </w:rPr>
        <w:t xml:space="preserve"> входу антенны LEOLUT, которая может быть согласована без снижения общей величины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 на линии ниже 8,8 дБ.</w:t>
      </w:r>
    </w:p>
    <w:p w:rsidR="00FE2300" w:rsidRPr="004A0D7D" w:rsidRDefault="00FE2300" w:rsidP="003E18C5">
      <w:pPr>
        <w:rPr>
          <w:lang w:val="ru-RU"/>
        </w:rPr>
      </w:pPr>
      <w:r w:rsidRPr="004A0D7D">
        <w:rPr>
          <w:lang w:val="ru-RU"/>
        </w:rPr>
        <w:t>Канал SARR 406 МГц на рисунке 1 модулируется по фазе на несущей 1544,5 МГц линии вниз с целью обнаружения и обработки терминалами LEOLUT. Усиление антенны и шумовая температура системы для терминала LEOLUT составляют 26,7 дБ и 173,8 K</w:t>
      </w:r>
      <w:r w:rsidR="004A0D7D" w:rsidRPr="004A0D7D">
        <w:rPr>
          <w:lang w:val="ru-RU"/>
        </w:rPr>
        <w:t>,</w:t>
      </w:r>
      <w:r w:rsidRPr="004A0D7D">
        <w:rPr>
          <w:lang w:val="ru-RU"/>
        </w:rPr>
        <w:t xml:space="preserve"> соответственно. </w:t>
      </w:r>
    </w:p>
    <w:p w:rsidR="00FE2300" w:rsidRPr="004A0D7D" w:rsidRDefault="00FE2300" w:rsidP="003E18C5">
      <w:pPr>
        <w:rPr>
          <w:lang w:val="ru-RU"/>
        </w:rPr>
      </w:pPr>
      <w:r w:rsidRPr="004A0D7D">
        <w:rPr>
          <w:lang w:val="ru-RU"/>
        </w:rPr>
        <w:t xml:space="preserve">Сигнал от EPIRB приходит на космический аппарат под углом места 5°. Если внешние источники помех отсутствуют, общее отношение 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="003E18C5">
        <w:rPr>
          <w:lang w:val="ru-RU"/>
        </w:rPr>
        <w:t xml:space="preserve"> составляет 38,8 дБ-</w:t>
      </w:r>
      <w:r w:rsidRPr="004A0D7D">
        <w:rPr>
          <w:lang w:val="ru-RU"/>
        </w:rPr>
        <w:t>Гц, которое соответствует отношению 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, равному 12,8 дБ. Учет потерь на аппаратную реализацию и на демодуляцию данных от маяка, а также выигрыша от обработки приводит к эффективному отношению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, равному 10,8 дБ. Поскольку в канале для обеспечения надежного соответствия минимальным характеристикам требуется общее отношение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 не менее 8,8 дБ, не может быть допущена любая широкополосная помеха на линии вниз, которая снижает общее отношение несущей к плотности шума и помех,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>, более чем на 2,0 дБ.</w:t>
      </w:r>
    </w:p>
    <w:p w:rsidR="00FE2300" w:rsidRPr="004A0D7D" w:rsidRDefault="00FE2300" w:rsidP="003E18C5">
      <w:pPr>
        <w:rPr>
          <w:lang w:val="ru-RU"/>
        </w:rPr>
      </w:pPr>
      <w:r w:rsidRPr="004A0D7D">
        <w:rPr>
          <w:lang w:val="ru-RU"/>
        </w:rPr>
        <w:t xml:space="preserve">Общее отношение 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при отсутствии помех составляет 38,8 дБ</w:t>
      </w:r>
      <w:r w:rsidRPr="004A0D7D">
        <w:rPr>
          <w:lang w:val="ru-RU"/>
        </w:rPr>
        <w:noBreakHyphen/>
        <w:t>Гц, поэтому широкополосная шумоподобная помеха на линии вниз, снижающая его на 2,0 дБ, приведет к величине отношения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, равной: </w:t>
      </w:r>
    </w:p>
    <w:p w:rsidR="00FE2300" w:rsidRPr="004A0D7D" w:rsidRDefault="00FE2300" w:rsidP="00766605">
      <w:pPr>
        <w:pStyle w:val="Equation"/>
        <w:tabs>
          <w:tab w:val="clear" w:pos="794"/>
          <w:tab w:val="clear" w:pos="4820"/>
          <w:tab w:val="center" w:pos="4536"/>
        </w:tabs>
        <w:spacing w:before="180"/>
        <w:rPr>
          <w:lang w:val="ru-RU"/>
        </w:rPr>
      </w:pPr>
      <w:r w:rsidRPr="004A0D7D">
        <w:rPr>
          <w:lang w:val="ru-RU"/>
        </w:rPr>
        <w:tab/>
        <w:t>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  =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 – 2,0 дБ</w:t>
      </w:r>
    </w:p>
    <w:p w:rsidR="00FE2300" w:rsidRPr="004A0D7D" w:rsidRDefault="00FE2300" w:rsidP="00766605">
      <w:pPr>
        <w:pStyle w:val="Equation"/>
        <w:tabs>
          <w:tab w:val="clear" w:pos="794"/>
          <w:tab w:val="clear" w:pos="4820"/>
          <w:tab w:val="left" w:pos="4395"/>
        </w:tabs>
        <w:spacing w:before="180"/>
        <w:rPr>
          <w:lang w:val="ru-RU"/>
        </w:rPr>
      </w:pPr>
      <w:r w:rsidRPr="004A0D7D">
        <w:rPr>
          <w:lang w:val="ru-RU"/>
        </w:rPr>
        <w:tab/>
        <w:t>= 38,8 дБ</w:t>
      </w:r>
      <w:r w:rsidRPr="004A0D7D">
        <w:rPr>
          <w:lang w:val="ru-RU"/>
        </w:rPr>
        <w:noBreakHyphen/>
        <w:t>Гц – 2,0 дБ</w:t>
      </w:r>
    </w:p>
    <w:p w:rsidR="00FE2300" w:rsidRPr="004A0D7D" w:rsidRDefault="00FE2300" w:rsidP="00766605">
      <w:pPr>
        <w:pStyle w:val="Equation"/>
        <w:tabs>
          <w:tab w:val="clear" w:pos="794"/>
          <w:tab w:val="clear" w:pos="4820"/>
          <w:tab w:val="left" w:pos="4395"/>
        </w:tabs>
        <w:spacing w:before="180"/>
        <w:rPr>
          <w:lang w:val="ru-RU"/>
        </w:rPr>
      </w:pPr>
      <w:r w:rsidRPr="004A0D7D">
        <w:rPr>
          <w:lang w:val="ru-RU"/>
        </w:rPr>
        <w:tab/>
        <w:t>= 36,8 дБ</w:t>
      </w:r>
      <w:r w:rsidRPr="004A0D7D">
        <w:rPr>
          <w:lang w:val="ru-RU"/>
        </w:rPr>
        <w:noBreakHyphen/>
        <w:t>Гц.</w:t>
      </w:r>
    </w:p>
    <w:p w:rsidR="00FE2300" w:rsidRPr="004A0D7D" w:rsidRDefault="00FE2300" w:rsidP="00766605">
      <w:pPr>
        <w:spacing w:before="240"/>
        <w:rPr>
          <w:lang w:val="ru-RU"/>
        </w:rPr>
      </w:pPr>
      <w:r w:rsidRPr="004A0D7D">
        <w:rPr>
          <w:lang w:val="ru-RU"/>
        </w:rPr>
        <w:t>Отношение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 может быть вычислено из отношений несущей к плотности шума и помех на линии вверх и линии вниз, как указано ниже:</w:t>
      </w:r>
    </w:p>
    <w:p w:rsidR="00FE2300" w:rsidRPr="005D1C71" w:rsidRDefault="00FE2300" w:rsidP="00766605">
      <w:pPr>
        <w:pStyle w:val="Equation"/>
        <w:tabs>
          <w:tab w:val="clear" w:pos="794"/>
        </w:tabs>
        <w:spacing w:before="240"/>
        <w:rPr>
          <w:lang w:val="en-US"/>
        </w:rPr>
      </w:pPr>
      <w:r w:rsidRPr="004A0D7D">
        <w:rPr>
          <w:lang w:val="ru-RU"/>
        </w:rPr>
        <w:tab/>
      </w:r>
      <w:r w:rsidRPr="005D1C71">
        <w:rPr>
          <w:lang w:val="en-US"/>
        </w:rPr>
        <w:t>(</w:t>
      </w:r>
      <w:r w:rsidRPr="005D1C71">
        <w:rPr>
          <w:i/>
          <w:iCs/>
          <w:lang w:val="en-US"/>
        </w:rPr>
        <w:t>C</w:t>
      </w:r>
      <w:proofErr w:type="gramStart"/>
      <w:r w:rsidRPr="005D1C71">
        <w:rPr>
          <w:lang w:val="en-US"/>
        </w:rPr>
        <w:t>/(</w:t>
      </w:r>
      <w:proofErr w:type="gramEnd"/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 + 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5D1C71">
        <w:rPr>
          <w:lang w:val="en-US"/>
        </w:rPr>
        <w:t xml:space="preserve"> = ((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/(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 + 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5D1C71">
        <w:rPr>
          <w:vertAlign w:val="superscript"/>
          <w:lang w:val="en-US"/>
        </w:rPr>
        <w:t>–1</w:t>
      </w:r>
      <w:r w:rsidRPr="004A0D7D">
        <w:rPr>
          <w:iCs/>
          <w:vertAlign w:val="subscript"/>
          <w:lang w:val="ru-RU"/>
        </w:rPr>
        <w:sym w:font="Symbol" w:char="F0AD"/>
      </w:r>
      <w:r w:rsidRPr="005D1C71">
        <w:rPr>
          <w:i/>
          <w:iCs/>
          <w:lang w:val="en-US"/>
        </w:rPr>
        <w:t xml:space="preserve"> </w:t>
      </w:r>
      <w:r w:rsidRPr="005D1C71">
        <w:rPr>
          <w:lang w:val="en-US"/>
        </w:rPr>
        <w:t>+ 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/(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 + 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5D1C71">
        <w:rPr>
          <w:vertAlign w:val="superscript"/>
          <w:lang w:val="en-US"/>
        </w:rPr>
        <w:t>–1</w:t>
      </w:r>
      <w:r w:rsidRPr="004A0D7D">
        <w:rPr>
          <w:iCs/>
          <w:vertAlign w:val="subscript"/>
          <w:lang w:val="ru-RU"/>
        </w:rPr>
        <w:sym w:font="Symbol" w:char="F0AF"/>
      </w:r>
      <w:r w:rsidRPr="005D1C71">
        <w:rPr>
          <w:lang w:val="en-US"/>
        </w:rPr>
        <w:t>)</w:t>
      </w:r>
      <w:r w:rsidRPr="005D1C71">
        <w:rPr>
          <w:vertAlign w:val="superscript"/>
          <w:lang w:val="en-US"/>
        </w:rPr>
        <w:t>–1</w:t>
      </w:r>
      <w:r w:rsidRPr="005D1C71">
        <w:rPr>
          <w:lang w:val="en-US"/>
        </w:rPr>
        <w:t>.</w:t>
      </w:r>
    </w:p>
    <w:p w:rsidR="00FE2300" w:rsidRPr="004A0D7D" w:rsidRDefault="00FE2300" w:rsidP="00766605">
      <w:pPr>
        <w:keepNext/>
        <w:keepLines/>
        <w:spacing w:before="240"/>
        <w:rPr>
          <w:lang w:val="ru-RU"/>
        </w:rPr>
      </w:pPr>
      <w:r w:rsidRPr="004A0D7D">
        <w:rPr>
          <w:lang w:val="ru-RU"/>
        </w:rPr>
        <w:lastRenderedPageBreak/>
        <w:t xml:space="preserve">Поскольку данный анализ касается только помех на линии вниз, указанное выше уравнение упрощается </w:t>
      </w:r>
      <w:proofErr w:type="gramStart"/>
      <w:r w:rsidRPr="004A0D7D">
        <w:rPr>
          <w:lang w:val="ru-RU"/>
        </w:rPr>
        <w:t>до</w:t>
      </w:r>
      <w:proofErr w:type="gramEnd"/>
      <w:r w:rsidRPr="004A0D7D">
        <w:rPr>
          <w:lang w:val="ru-RU"/>
        </w:rPr>
        <w:t>:</w:t>
      </w:r>
    </w:p>
    <w:p w:rsidR="00FE2300" w:rsidRPr="005D1C71" w:rsidRDefault="00FE2300" w:rsidP="00766605">
      <w:pPr>
        <w:pStyle w:val="Equation"/>
        <w:keepNext/>
        <w:keepLines/>
        <w:tabs>
          <w:tab w:val="clear" w:pos="794"/>
        </w:tabs>
        <w:spacing w:before="240"/>
        <w:rPr>
          <w:lang w:val="en-US"/>
        </w:rPr>
      </w:pPr>
      <w:r w:rsidRPr="004A0D7D">
        <w:rPr>
          <w:lang w:val="ru-RU"/>
        </w:rPr>
        <w:tab/>
      </w:r>
      <w:r w:rsidRPr="005D1C71">
        <w:rPr>
          <w:lang w:val="en-US"/>
        </w:rPr>
        <w:t>(</w:t>
      </w:r>
      <w:r w:rsidRPr="005D1C71">
        <w:rPr>
          <w:i/>
          <w:iCs/>
          <w:lang w:val="en-US"/>
        </w:rPr>
        <w:t>C</w:t>
      </w:r>
      <w:proofErr w:type="gramStart"/>
      <w:r w:rsidRPr="005D1C71">
        <w:rPr>
          <w:lang w:val="en-US"/>
        </w:rPr>
        <w:t>/(</w:t>
      </w:r>
      <w:proofErr w:type="gramEnd"/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 + 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5D1C71">
        <w:rPr>
          <w:lang w:val="en-US"/>
        </w:rPr>
        <w:t xml:space="preserve"> = ((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</w:t>
      </w:r>
      <w:r w:rsidRPr="005D1C71">
        <w:rPr>
          <w:vertAlign w:val="superscript"/>
          <w:lang w:val="en-US"/>
        </w:rPr>
        <w:t>–1</w:t>
      </w:r>
      <w:r w:rsidRPr="004A0D7D">
        <w:rPr>
          <w:iCs/>
          <w:vertAlign w:val="subscript"/>
          <w:lang w:val="ru-RU"/>
        </w:rPr>
        <w:sym w:font="Symbol" w:char="F0AD"/>
      </w:r>
      <w:r w:rsidRPr="005D1C71">
        <w:rPr>
          <w:i/>
          <w:iCs/>
          <w:lang w:val="en-US"/>
        </w:rPr>
        <w:t xml:space="preserve"> </w:t>
      </w:r>
      <w:r w:rsidRPr="005D1C71">
        <w:rPr>
          <w:lang w:val="en-US"/>
        </w:rPr>
        <w:t>+ 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/(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 + 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5D1C71">
        <w:rPr>
          <w:vertAlign w:val="superscript"/>
          <w:lang w:val="en-US"/>
        </w:rPr>
        <w:t>–1</w:t>
      </w:r>
      <w:r w:rsidRPr="004A0D7D">
        <w:rPr>
          <w:iCs/>
          <w:vertAlign w:val="subscript"/>
          <w:lang w:val="ru-RU"/>
        </w:rPr>
        <w:sym w:font="Symbol" w:char="F0AF"/>
      </w:r>
      <w:r w:rsidRPr="005D1C71">
        <w:rPr>
          <w:lang w:val="en-US"/>
        </w:rPr>
        <w:t>)</w:t>
      </w:r>
      <w:r w:rsidRPr="005D1C71">
        <w:rPr>
          <w:vertAlign w:val="superscript"/>
          <w:lang w:val="en-US"/>
        </w:rPr>
        <w:t>–1</w:t>
      </w:r>
      <w:r w:rsidRPr="005D1C71">
        <w:rPr>
          <w:lang w:val="en-US"/>
        </w:rPr>
        <w:t>.</w:t>
      </w:r>
    </w:p>
    <w:p w:rsidR="00FE2300" w:rsidRPr="004A0D7D" w:rsidRDefault="00FE2300" w:rsidP="00766605">
      <w:pPr>
        <w:spacing w:before="240"/>
        <w:rPr>
          <w:lang w:val="ru-RU"/>
        </w:rPr>
      </w:pPr>
      <w:r w:rsidRPr="004A0D7D">
        <w:rPr>
          <w:lang w:val="ru-RU"/>
        </w:rPr>
        <w:t>Подстановка 36,8 дБ</w:t>
      </w:r>
      <w:r w:rsidRPr="004A0D7D">
        <w:rPr>
          <w:lang w:val="ru-RU"/>
        </w:rPr>
        <w:noBreakHyphen/>
        <w:t>Гц вместо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 и 41,3 дБ</w:t>
      </w:r>
      <w:r w:rsidRPr="004A0D7D">
        <w:rPr>
          <w:lang w:val="ru-RU"/>
        </w:rPr>
        <w:noBreakHyphen/>
        <w:t>Гц вместо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D"/>
      </w:r>
      <w:r w:rsidRPr="004A0D7D">
        <w:rPr>
          <w:lang w:val="ru-RU"/>
        </w:rPr>
        <w:t xml:space="preserve"> дает величину отношения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lang w:val="ru-RU"/>
        </w:rPr>
        <w:t>, равную 38,7 дБ</w:t>
      </w:r>
      <w:r w:rsidRPr="004A0D7D">
        <w:rPr>
          <w:lang w:val="ru-RU"/>
        </w:rPr>
        <w:noBreakHyphen/>
        <w:t>Гц (см. ниже):</w:t>
      </w:r>
    </w:p>
    <w:p w:rsidR="00FE2300" w:rsidRPr="004A0D7D" w:rsidRDefault="00FE2300" w:rsidP="00766605">
      <w:pPr>
        <w:pStyle w:val="Equation"/>
        <w:tabs>
          <w:tab w:val="clear" w:pos="794"/>
        </w:tabs>
        <w:spacing w:before="240"/>
        <w:rPr>
          <w:vertAlign w:val="superscript"/>
          <w:lang w:val="ru-RU"/>
        </w:rPr>
      </w:pP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bookmarkStart w:id="16" w:name="OLE_LINK1"/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lang w:val="ru-RU"/>
        </w:rPr>
        <w:t xml:space="preserve"> </w:t>
      </w:r>
      <w:bookmarkEnd w:id="16"/>
      <w:r w:rsidRPr="004A0D7D">
        <w:rPr>
          <w:lang w:val="ru-RU"/>
        </w:rPr>
        <w:t>= ((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vertAlign w:val="superscript"/>
          <w:lang w:val="ru-RU"/>
        </w:rPr>
        <w:t>–1</w:t>
      </w:r>
      <w:r w:rsidRPr="004A0D7D">
        <w:rPr>
          <w:lang w:val="ru-RU"/>
        </w:rPr>
        <w:t> –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D"/>
      </w:r>
      <w:r w:rsidRPr="004A0D7D">
        <w:rPr>
          <w:vertAlign w:val="superscript"/>
          <w:lang w:val="ru-RU"/>
        </w:rPr>
        <w:t>–1</w:t>
      </w:r>
      <w:r w:rsidRPr="004A0D7D">
        <w:rPr>
          <w:lang w:val="ru-RU"/>
        </w:rPr>
        <w:t>)</w:t>
      </w:r>
      <w:r w:rsidRPr="004A0D7D">
        <w:rPr>
          <w:vertAlign w:val="superscript"/>
          <w:lang w:val="ru-RU"/>
        </w:rPr>
        <w:t>–1</w:t>
      </w:r>
    </w:p>
    <w:p w:rsidR="00FE2300" w:rsidRPr="004A0D7D" w:rsidRDefault="00FE2300" w:rsidP="00766605">
      <w:pPr>
        <w:spacing w:before="240"/>
        <w:rPr>
          <w:lang w:val="ru-RU"/>
        </w:rPr>
      </w:pPr>
      <w:r w:rsidRPr="004A0D7D">
        <w:rPr>
          <w:lang w:val="ru-RU"/>
        </w:rPr>
        <w:t>или</w:t>
      </w:r>
    </w:p>
    <w:p w:rsidR="00FE2300" w:rsidRPr="004A0D7D" w:rsidRDefault="00FE2300" w:rsidP="00766605">
      <w:pPr>
        <w:pStyle w:val="Equation"/>
        <w:tabs>
          <w:tab w:val="clear" w:pos="794"/>
        </w:tabs>
        <w:spacing w:before="240"/>
        <w:rPr>
          <w:lang w:val="ru-RU"/>
        </w:rPr>
      </w:pP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lang w:val="ru-RU"/>
        </w:rPr>
        <w:t xml:space="preserve"> = 10 log ((10</w:t>
      </w:r>
      <w:r w:rsidRPr="004A0D7D">
        <w:rPr>
          <w:vertAlign w:val="superscript"/>
          <w:lang w:val="ru-RU"/>
        </w:rPr>
        <w:t xml:space="preserve">–36,8/10 </w:t>
      </w:r>
      <w:r w:rsidRPr="004A0D7D">
        <w:rPr>
          <w:lang w:val="ru-RU"/>
        </w:rPr>
        <w:t>– 10</w:t>
      </w:r>
      <w:r w:rsidRPr="004A0D7D">
        <w:rPr>
          <w:vertAlign w:val="superscript"/>
          <w:lang w:val="ru-RU"/>
        </w:rPr>
        <w:t>–41,3/10</w:t>
      </w:r>
      <w:r w:rsidRPr="004A0D7D">
        <w:rPr>
          <w:lang w:val="ru-RU"/>
        </w:rPr>
        <w:t>)</w:t>
      </w:r>
      <w:r w:rsidRPr="004A0D7D">
        <w:rPr>
          <w:vertAlign w:val="superscript"/>
          <w:lang w:val="ru-RU"/>
        </w:rPr>
        <w:t>–1</w:t>
      </w:r>
      <w:r w:rsidRPr="004A0D7D">
        <w:rPr>
          <w:lang w:val="ru-RU"/>
        </w:rPr>
        <w:t>),</w:t>
      </w:r>
    </w:p>
    <w:p w:rsidR="00FE2300" w:rsidRPr="004A0D7D" w:rsidRDefault="00FE2300" w:rsidP="00766605">
      <w:pPr>
        <w:spacing w:before="240"/>
        <w:rPr>
          <w:lang w:val="ru-RU"/>
        </w:rPr>
      </w:pPr>
      <w:r w:rsidRPr="004A0D7D">
        <w:rPr>
          <w:lang w:val="ru-RU"/>
        </w:rPr>
        <w:t>в таком случае</w:t>
      </w:r>
      <w:r w:rsidR="003E18C5">
        <w:rPr>
          <w:lang w:val="ru-RU"/>
        </w:rPr>
        <w:t>:</w:t>
      </w:r>
    </w:p>
    <w:p w:rsidR="00FE2300" w:rsidRPr="004A0D7D" w:rsidRDefault="00FE2300" w:rsidP="00766605">
      <w:pPr>
        <w:pStyle w:val="Equation"/>
        <w:tabs>
          <w:tab w:val="clear" w:pos="794"/>
        </w:tabs>
        <w:spacing w:before="240"/>
        <w:rPr>
          <w:lang w:val="ru-RU"/>
        </w:rPr>
      </w:pP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= 38,7 дБ</w:t>
      </w:r>
      <w:r w:rsidRPr="004A0D7D">
        <w:rPr>
          <w:lang w:val="ru-RU"/>
        </w:rPr>
        <w:noBreakHyphen/>
        <w:t>Гц.</w:t>
      </w:r>
    </w:p>
    <w:p w:rsidR="00FE2300" w:rsidRPr="004A0D7D" w:rsidRDefault="00FE2300" w:rsidP="00231002">
      <w:pPr>
        <w:spacing w:before="240"/>
        <w:rPr>
          <w:szCs w:val="22"/>
          <w:lang w:val="ru-RU"/>
        </w:rPr>
      </w:pPr>
      <w:r w:rsidRPr="004A0D7D">
        <w:rPr>
          <w:szCs w:val="22"/>
          <w:lang w:val="ru-RU"/>
        </w:rPr>
        <w:t xml:space="preserve">Спектральная плотность мощности шума на линии вниз без помех, отнесенная </w:t>
      </w:r>
      <w:proofErr w:type="gramStart"/>
      <w:r w:rsidRPr="004A0D7D">
        <w:rPr>
          <w:szCs w:val="22"/>
          <w:lang w:val="ru-RU"/>
        </w:rPr>
        <w:t>ко</w:t>
      </w:r>
      <w:proofErr w:type="gramEnd"/>
      <w:r w:rsidRPr="004A0D7D">
        <w:rPr>
          <w:szCs w:val="22"/>
          <w:lang w:val="ru-RU"/>
        </w:rPr>
        <w:t xml:space="preserve"> входу МШУ, составляет </w:t>
      </w:r>
      <w:r w:rsidRPr="004A0D7D">
        <w:rPr>
          <w:i/>
          <w:iCs/>
          <w:szCs w:val="22"/>
          <w:lang w:val="ru-RU"/>
        </w:rPr>
        <w:t>N</w:t>
      </w:r>
      <w:r w:rsidRPr="004A0D7D">
        <w:rPr>
          <w:szCs w:val="22"/>
          <w:vertAlign w:val="subscript"/>
          <w:lang w:val="ru-RU"/>
        </w:rPr>
        <w:t>0</w:t>
      </w:r>
      <w:r w:rsidRPr="004A0D7D">
        <w:rPr>
          <w:szCs w:val="22"/>
          <w:lang w:val="ru-RU"/>
        </w:rPr>
        <w:t> = </w:t>
      </w:r>
      <w:r w:rsidRPr="004A0D7D">
        <w:rPr>
          <w:i/>
          <w:iCs/>
          <w:szCs w:val="22"/>
          <w:lang w:val="ru-RU"/>
        </w:rPr>
        <w:t>k T</w:t>
      </w:r>
      <w:r w:rsidRPr="004A0D7D">
        <w:rPr>
          <w:szCs w:val="22"/>
          <w:lang w:val="ru-RU"/>
        </w:rPr>
        <w:t xml:space="preserve">, где </w:t>
      </w:r>
      <w:r w:rsidRPr="004A0D7D">
        <w:rPr>
          <w:i/>
          <w:iCs/>
          <w:szCs w:val="22"/>
          <w:lang w:val="ru-RU"/>
        </w:rPr>
        <w:t>k</w:t>
      </w:r>
      <w:r w:rsidRPr="004A0D7D">
        <w:rPr>
          <w:szCs w:val="22"/>
          <w:lang w:val="ru-RU"/>
        </w:rPr>
        <w:t xml:space="preserve"> – постоянная Больцмана. Следовательно, </w:t>
      </w:r>
      <w:r w:rsidRPr="004A0D7D">
        <w:rPr>
          <w:i/>
          <w:iCs/>
          <w:szCs w:val="22"/>
          <w:lang w:val="ru-RU"/>
        </w:rPr>
        <w:t>N</w:t>
      </w:r>
      <w:r w:rsidRPr="004A0D7D">
        <w:rPr>
          <w:szCs w:val="22"/>
          <w:vertAlign w:val="subscript"/>
          <w:lang w:val="ru-RU"/>
        </w:rPr>
        <w:t>0 </w:t>
      </w:r>
      <w:r w:rsidR="00231002">
        <w:rPr>
          <w:szCs w:val="22"/>
          <w:lang w:val="ru-RU"/>
        </w:rPr>
        <w:t>= –228,6 + 22,4 =</w:t>
      </w:r>
      <w:r w:rsidR="00231002" w:rsidRPr="00231002">
        <w:rPr>
          <w:szCs w:val="22"/>
          <w:lang w:val="ru-RU"/>
        </w:rPr>
        <w:t xml:space="preserve"> </w:t>
      </w:r>
      <w:r w:rsidR="00231002">
        <w:rPr>
          <w:szCs w:val="22"/>
          <w:lang w:val="ru-RU"/>
        </w:rPr>
        <w:t>−</w:t>
      </w:r>
      <w:r w:rsidRPr="004A0D7D">
        <w:rPr>
          <w:szCs w:val="22"/>
          <w:lang w:val="ru-RU"/>
        </w:rPr>
        <w:t>206,2 д</w:t>
      </w:r>
      <w:proofErr w:type="gramStart"/>
      <w:r w:rsidRPr="004A0D7D">
        <w:rPr>
          <w:szCs w:val="22"/>
          <w:lang w:val="ru-RU"/>
        </w:rPr>
        <w:t>Б(</w:t>
      </w:r>
      <w:proofErr w:type="gramEnd"/>
      <w:r w:rsidRPr="004A0D7D">
        <w:rPr>
          <w:szCs w:val="22"/>
          <w:lang w:val="ru-RU"/>
        </w:rPr>
        <w:t>Вт/Гц).</w:t>
      </w:r>
    </w:p>
    <w:p w:rsidR="00FE2300" w:rsidRPr="004A0D7D" w:rsidRDefault="00FE2300" w:rsidP="003E18C5">
      <w:pPr>
        <w:rPr>
          <w:lang w:val="ru-RU"/>
        </w:rPr>
      </w:pPr>
      <w:r w:rsidRPr="004A0D7D">
        <w:rPr>
          <w:lang w:val="ru-RU"/>
        </w:rPr>
        <w:t>Поскольку отношение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равно 42,5 дБ и 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равно –206,2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Вт/Гц), величина C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vertAlign w:val="subscript"/>
          <w:lang w:val="ru-RU"/>
        </w:rPr>
        <w:t xml:space="preserve"> </w:t>
      </w:r>
      <w:r w:rsidRPr="004A0D7D">
        <w:rPr>
          <w:lang w:val="ru-RU"/>
        </w:rPr>
        <w:t>составляет −163,7</w:t>
      </w:r>
      <w:r w:rsidRPr="004A0D7D">
        <w:rPr>
          <w:i/>
          <w:lang w:val="ru-RU"/>
        </w:rPr>
        <w:t> </w:t>
      </w:r>
      <w:r w:rsidRPr="004A0D7D">
        <w:rPr>
          <w:iCs/>
          <w:lang w:val="ru-RU"/>
        </w:rPr>
        <w:t>дБВт</w:t>
      </w:r>
      <w:r w:rsidRPr="004A0D7D">
        <w:rPr>
          <w:lang w:val="ru-RU"/>
        </w:rPr>
        <w:t>.</w:t>
      </w:r>
    </w:p>
    <w:p w:rsidR="00FE2300" w:rsidRPr="004A0D7D" w:rsidRDefault="00FE2300" w:rsidP="003E18C5">
      <w:pPr>
        <w:rPr>
          <w:lang w:val="ru-RU"/>
        </w:rPr>
      </w:pPr>
      <w:r w:rsidRPr="004A0D7D">
        <w:rPr>
          <w:lang w:val="ru-RU"/>
        </w:rPr>
        <w:t xml:space="preserve">Максимальная допустимая спектральная плотность мощности помех на линии вниз от совокупности всех источников помех,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(max), измеренная на входе МШУ приемника LEOLUT в полосе 1544−1545 МГц, используемой на линии вниз канала SARR 406 МГц, определяется следующим образом:</w:t>
      </w:r>
    </w:p>
    <w:p w:rsidR="00FE2300" w:rsidRPr="005D1C71" w:rsidRDefault="00FE2300" w:rsidP="00766605">
      <w:pPr>
        <w:pStyle w:val="Equation"/>
        <w:tabs>
          <w:tab w:val="clear" w:pos="794"/>
        </w:tabs>
        <w:spacing w:before="240"/>
        <w:rPr>
          <w:lang w:val="en-US"/>
        </w:rPr>
      </w:pPr>
      <w:r w:rsidRPr="004A0D7D">
        <w:rPr>
          <w:lang w:val="ru-RU"/>
        </w:rPr>
        <w:tab/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0,</w:t>
      </w:r>
      <w:r w:rsidRPr="005D1C71">
        <w:rPr>
          <w:i/>
          <w:iCs/>
          <w:vertAlign w:val="subscript"/>
          <w:lang w:val="en-US"/>
        </w:rPr>
        <w:t xml:space="preserve"> max</w:t>
      </w:r>
      <w:r w:rsidRPr="005D1C71">
        <w:rPr>
          <w:lang w:val="en-US"/>
        </w:rPr>
        <w:t xml:space="preserve"> = 10 log (10</w:t>
      </w:r>
      <w:r w:rsidRPr="005D1C71">
        <w:rPr>
          <w:vertAlign w:val="superscript"/>
          <w:lang w:val="en-US"/>
        </w:rPr>
        <w:t>(</w:t>
      </w:r>
      <w:r w:rsidRPr="005D1C71">
        <w:rPr>
          <w:i/>
          <w:iCs/>
          <w:vertAlign w:val="superscript"/>
          <w:lang w:val="en-US"/>
        </w:rPr>
        <w:t>C</w:t>
      </w:r>
      <w:r w:rsidRPr="004A0D7D">
        <w:rPr>
          <w:iCs/>
          <w:szCs w:val="24"/>
          <w:vertAlign w:val="superscript"/>
          <w:lang w:val="ru-RU"/>
        </w:rPr>
        <w:sym w:font="Symbol" w:char="F0AF"/>
      </w:r>
      <w:r w:rsidRPr="005D1C71">
        <w:rPr>
          <w:vertAlign w:val="superscript"/>
          <w:lang w:val="en-US"/>
        </w:rPr>
        <w:t>–(</w:t>
      </w:r>
      <w:r w:rsidRPr="005D1C71">
        <w:rPr>
          <w:i/>
          <w:iCs/>
          <w:vertAlign w:val="superscript"/>
          <w:lang w:val="en-US"/>
        </w:rPr>
        <w:t>C</w:t>
      </w:r>
      <w:proofErr w:type="gramStart"/>
      <w:r w:rsidRPr="005D1C71">
        <w:rPr>
          <w:vertAlign w:val="superscript"/>
          <w:lang w:val="en-US"/>
        </w:rPr>
        <w:t>/(</w:t>
      </w:r>
      <w:proofErr w:type="gramEnd"/>
      <w:r w:rsidRPr="005D1C71">
        <w:rPr>
          <w:i/>
          <w:iCs/>
          <w:vertAlign w:val="superscript"/>
          <w:lang w:val="en-US"/>
        </w:rPr>
        <w:t>N</w:t>
      </w:r>
      <w:r w:rsidRPr="005D1C71">
        <w:rPr>
          <w:sz w:val="16"/>
          <w:szCs w:val="16"/>
          <w:vertAlign w:val="superscript"/>
          <w:lang w:val="en-US"/>
        </w:rPr>
        <w:t>0</w:t>
      </w:r>
      <w:r w:rsidRPr="005D1C71">
        <w:rPr>
          <w:vertAlign w:val="superscript"/>
          <w:lang w:val="en-US"/>
        </w:rPr>
        <w:t xml:space="preserve"> + </w:t>
      </w:r>
      <w:r w:rsidRPr="005D1C71">
        <w:rPr>
          <w:i/>
          <w:iCs/>
          <w:vertAlign w:val="superscript"/>
          <w:lang w:val="en-US"/>
        </w:rPr>
        <w:t>I</w:t>
      </w:r>
      <w:r w:rsidRPr="005D1C71">
        <w:rPr>
          <w:sz w:val="16"/>
          <w:szCs w:val="16"/>
          <w:vertAlign w:val="superscript"/>
          <w:lang w:val="en-US"/>
        </w:rPr>
        <w:t>0</w:t>
      </w:r>
      <w:r w:rsidRPr="005D1C71">
        <w:rPr>
          <w:vertAlign w:val="superscript"/>
          <w:lang w:val="en-US"/>
        </w:rPr>
        <w:t>)</w:t>
      </w:r>
      <w:r w:rsidRPr="004A0D7D">
        <w:rPr>
          <w:iCs/>
          <w:szCs w:val="24"/>
          <w:vertAlign w:val="superscript"/>
          <w:lang w:val="ru-RU"/>
        </w:rPr>
        <w:sym w:font="Symbol" w:char="F0AF"/>
      </w:r>
      <w:r w:rsidRPr="005D1C71">
        <w:rPr>
          <w:vertAlign w:val="superscript"/>
          <w:lang w:val="en-US"/>
        </w:rPr>
        <w:t>))/10</w:t>
      </w:r>
      <w:r w:rsidRPr="005D1C71">
        <w:rPr>
          <w:lang w:val="en-US"/>
        </w:rPr>
        <w:t> – 10</w:t>
      </w:r>
      <w:r w:rsidRPr="005D1C71">
        <w:rPr>
          <w:vertAlign w:val="superscript"/>
          <w:lang w:val="en-US"/>
        </w:rPr>
        <w:t>(</w:t>
      </w:r>
      <w:r w:rsidRPr="005D1C71">
        <w:rPr>
          <w:i/>
          <w:iCs/>
          <w:vertAlign w:val="superscript"/>
          <w:lang w:val="en-US"/>
        </w:rPr>
        <w:t>N</w:t>
      </w:r>
      <w:r w:rsidRPr="005D1C71">
        <w:rPr>
          <w:sz w:val="16"/>
          <w:szCs w:val="16"/>
          <w:vertAlign w:val="superscript"/>
          <w:lang w:val="en-US"/>
        </w:rPr>
        <w:t>0</w:t>
      </w:r>
      <w:r w:rsidRPr="005D1C71">
        <w:rPr>
          <w:vertAlign w:val="superscript"/>
          <w:lang w:val="en-US"/>
        </w:rPr>
        <w:t>)</w:t>
      </w:r>
      <w:r w:rsidRPr="004A0D7D">
        <w:rPr>
          <w:iCs/>
          <w:szCs w:val="24"/>
          <w:vertAlign w:val="superscript"/>
          <w:lang w:val="ru-RU"/>
        </w:rPr>
        <w:sym w:font="Symbol" w:char="F0AF"/>
      </w:r>
      <w:r w:rsidRPr="005D1C71">
        <w:rPr>
          <w:vertAlign w:val="superscript"/>
          <w:lang w:val="en-US"/>
        </w:rPr>
        <w:t>/10</w:t>
      </w:r>
      <w:r w:rsidRPr="005D1C71">
        <w:rPr>
          <w:lang w:val="en-US"/>
        </w:rPr>
        <w:t>)</w:t>
      </w:r>
    </w:p>
    <w:p w:rsidR="00FE2300" w:rsidRPr="004A0D7D" w:rsidRDefault="00FE2300" w:rsidP="00766605">
      <w:pPr>
        <w:spacing w:before="240"/>
        <w:rPr>
          <w:lang w:val="ru-RU"/>
        </w:rPr>
      </w:pPr>
      <w:r w:rsidRPr="004A0D7D">
        <w:rPr>
          <w:lang w:val="ru-RU"/>
        </w:rPr>
        <w:t>или</w:t>
      </w:r>
    </w:p>
    <w:p w:rsidR="00FE2300" w:rsidRPr="004A0D7D" w:rsidRDefault="00FE2300" w:rsidP="00766605">
      <w:pPr>
        <w:pStyle w:val="Equation"/>
        <w:tabs>
          <w:tab w:val="clear" w:pos="794"/>
        </w:tabs>
        <w:spacing w:before="240"/>
        <w:rPr>
          <w:lang w:val="ru-RU"/>
        </w:rPr>
      </w:pP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0,</w:t>
      </w:r>
      <w:r w:rsidRPr="004A0D7D">
        <w:rPr>
          <w:i/>
          <w:iCs/>
          <w:vertAlign w:val="subscript"/>
          <w:lang w:val="ru-RU"/>
        </w:rPr>
        <w:t xml:space="preserve"> max</w:t>
      </w:r>
      <w:r w:rsidRPr="004A0D7D">
        <w:rPr>
          <w:lang w:val="ru-RU"/>
        </w:rPr>
        <w:t xml:space="preserve"> = 10 log (10</w:t>
      </w:r>
      <w:r w:rsidRPr="004A0D7D">
        <w:rPr>
          <w:vertAlign w:val="superscript"/>
          <w:lang w:val="ru-RU"/>
        </w:rPr>
        <w:t>(–163,7–38,7)/10</w:t>
      </w:r>
      <w:r w:rsidRPr="004A0D7D">
        <w:rPr>
          <w:lang w:val="ru-RU"/>
        </w:rPr>
        <w:t> – 10</w:t>
      </w:r>
      <w:r w:rsidRPr="004A0D7D">
        <w:rPr>
          <w:vertAlign w:val="superscript"/>
          <w:lang w:val="ru-RU"/>
        </w:rPr>
        <w:t>–206,2/10</w:t>
      </w:r>
      <w:r w:rsidRPr="004A0D7D">
        <w:rPr>
          <w:lang w:val="ru-RU"/>
        </w:rPr>
        <w:t>),</w:t>
      </w:r>
    </w:p>
    <w:p w:rsidR="00FE2300" w:rsidRPr="004A0D7D" w:rsidRDefault="00FE2300" w:rsidP="00766605">
      <w:pPr>
        <w:spacing w:before="240"/>
        <w:rPr>
          <w:lang w:val="ru-RU"/>
        </w:rPr>
      </w:pPr>
      <w:r w:rsidRPr="004A0D7D">
        <w:rPr>
          <w:lang w:val="ru-RU"/>
        </w:rPr>
        <w:t>в таком случае</w:t>
      </w:r>
      <w:r w:rsidR="003E18C5">
        <w:rPr>
          <w:lang w:val="ru-RU"/>
        </w:rPr>
        <w:t>:</w:t>
      </w:r>
    </w:p>
    <w:p w:rsidR="00FE2300" w:rsidRPr="005D1C71" w:rsidRDefault="00FE2300" w:rsidP="00766605">
      <w:pPr>
        <w:pStyle w:val="Equation"/>
        <w:tabs>
          <w:tab w:val="clear" w:pos="794"/>
        </w:tabs>
        <w:spacing w:before="240"/>
        <w:rPr>
          <w:lang w:val="en-US"/>
        </w:rPr>
      </w:pPr>
      <w:r w:rsidRPr="004A0D7D">
        <w:rPr>
          <w:lang w:val="ru-RU"/>
        </w:rPr>
        <w:tab/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0,</w:t>
      </w:r>
      <w:r w:rsidRPr="005D1C71">
        <w:rPr>
          <w:i/>
          <w:iCs/>
          <w:vertAlign w:val="subscript"/>
          <w:lang w:val="en-US"/>
        </w:rPr>
        <w:t xml:space="preserve"> max</w:t>
      </w:r>
      <w:r w:rsidRPr="005D1C71">
        <w:rPr>
          <w:lang w:val="en-US"/>
        </w:rPr>
        <w:t xml:space="preserve"> = –204</w:t>
      </w:r>
      <w:proofErr w:type="gramStart"/>
      <w:r w:rsidRPr="005D1C71">
        <w:rPr>
          <w:lang w:val="en-US"/>
        </w:rPr>
        <w:t>,7</w:t>
      </w:r>
      <w:proofErr w:type="gramEnd"/>
      <w:r w:rsidRPr="005D1C71">
        <w:rPr>
          <w:lang w:val="en-US"/>
        </w:rPr>
        <w:t> </w:t>
      </w:r>
      <w:r w:rsidRPr="004A0D7D">
        <w:rPr>
          <w:lang w:val="ru-RU"/>
        </w:rPr>
        <w:t>дБ</w:t>
      </w:r>
      <w:r w:rsidRPr="005D1C71">
        <w:rPr>
          <w:lang w:val="en-US"/>
        </w:rPr>
        <w:t>(</w:t>
      </w:r>
      <w:r w:rsidRPr="004A0D7D">
        <w:rPr>
          <w:lang w:val="ru-RU"/>
        </w:rPr>
        <w:t>Вт</w:t>
      </w:r>
      <w:r w:rsidRPr="005D1C71">
        <w:rPr>
          <w:lang w:val="en-US"/>
        </w:rPr>
        <w:t>/</w:t>
      </w:r>
      <w:r w:rsidRPr="004A0D7D">
        <w:rPr>
          <w:lang w:val="ru-RU"/>
        </w:rPr>
        <w:t>Гц</w:t>
      </w:r>
      <w:r w:rsidRPr="005D1C71">
        <w:rPr>
          <w:lang w:val="en-US"/>
        </w:rPr>
        <w:t>).</w:t>
      </w:r>
    </w:p>
    <w:p w:rsidR="00FE2300" w:rsidRPr="004A0D7D" w:rsidRDefault="00FE2300" w:rsidP="00766605">
      <w:pPr>
        <w:spacing w:before="240"/>
        <w:rPr>
          <w:lang w:val="ru-RU"/>
        </w:rPr>
      </w:pPr>
      <w:r w:rsidRPr="004A0D7D">
        <w:rPr>
          <w:lang w:val="ru-RU"/>
        </w:rPr>
        <w:t>Рассматриваемые критерии защиты желательно характеризовать в виде порогового уровня с.п.п.м. помех, указываемого в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 xml:space="preserve"> ∙ Гц)) на входе антенны LEOLUT. Эффективная апертура антенны, </w:t>
      </w:r>
      <w:r w:rsidRPr="004A0D7D">
        <w:rPr>
          <w:i/>
          <w:iCs/>
          <w:lang w:val="ru-RU"/>
        </w:rPr>
        <w:t>A</w:t>
      </w:r>
      <w:r w:rsidRPr="004A0D7D">
        <w:rPr>
          <w:i/>
          <w:iCs/>
          <w:vertAlign w:val="subscript"/>
          <w:lang w:val="ru-RU"/>
        </w:rPr>
        <w:t>e</w:t>
      </w:r>
      <w:r w:rsidRPr="004A0D7D">
        <w:rPr>
          <w:lang w:val="ru-RU"/>
        </w:rPr>
        <w:t>, с усилением</w:t>
      </w:r>
      <w:r w:rsidRPr="004A0D7D">
        <w:rPr>
          <w:i/>
          <w:iCs/>
          <w:lang w:val="ru-RU"/>
        </w:rPr>
        <w:t xml:space="preserve"> G</w:t>
      </w:r>
      <w:r w:rsidRPr="004A0D7D">
        <w:rPr>
          <w:lang w:val="ru-RU"/>
        </w:rPr>
        <w:t xml:space="preserve"> определяется как </w:t>
      </w:r>
      <w:r w:rsidRPr="004A0D7D">
        <w:rPr>
          <w:i/>
          <w:iCs/>
          <w:lang w:val="ru-RU"/>
        </w:rPr>
        <w:t>A</w:t>
      </w:r>
      <w:r w:rsidRPr="004A0D7D">
        <w:rPr>
          <w:i/>
          <w:iCs/>
          <w:vertAlign w:val="subscript"/>
          <w:lang w:val="ru-RU"/>
        </w:rPr>
        <w:t>e</w:t>
      </w:r>
      <w:r w:rsidRPr="004A0D7D">
        <w:rPr>
          <w:lang w:val="ru-RU"/>
        </w:rPr>
        <w:t> = </w:t>
      </w:r>
      <w:r w:rsidRPr="004A0D7D">
        <w:rPr>
          <w:i/>
          <w:iCs/>
          <w:lang w:val="ru-RU"/>
        </w:rPr>
        <w:t>G</w:t>
      </w:r>
      <w:r w:rsidRPr="004A0D7D">
        <w:rPr>
          <w:rFonts w:ascii="Symbol" w:hAnsi="Symbol"/>
          <w:lang w:val="ru-RU"/>
        </w:rPr>
        <w:t>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/4</w:t>
      </w:r>
      <w:proofErr w:type="gramStart"/>
      <w:r w:rsidRPr="004A0D7D">
        <w:rPr>
          <w:rFonts w:ascii="Symbol" w:hAnsi="Symbol"/>
          <w:lang w:val="ru-RU"/>
        </w:rPr>
        <w:t></w:t>
      </w:r>
      <w:r w:rsidRPr="004A0D7D">
        <w:rPr>
          <w:rFonts w:ascii="Symbol" w:hAnsi="Symbol"/>
          <w:lang w:val="ru-RU"/>
        </w:rPr>
        <w:t></w:t>
      </w:r>
      <w:r w:rsidRPr="004A0D7D">
        <w:rPr>
          <w:lang w:val="ru-RU"/>
        </w:rPr>
        <w:t xml:space="preserve"> Д</w:t>
      </w:r>
      <w:proofErr w:type="gramEnd"/>
      <w:r w:rsidRPr="004A0D7D">
        <w:rPr>
          <w:lang w:val="ru-RU"/>
        </w:rPr>
        <w:t>ля антенн LEOLUT с усилением 26,7 дБ эффективная апертура равна 1,4 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. Следовательно, максимальная допустимая суммарная помеха, указываемая в виде с.п.п.м., составляет:</w:t>
      </w:r>
    </w:p>
    <w:p w:rsidR="00FE2300" w:rsidRPr="003E18C5" w:rsidRDefault="00FE2300" w:rsidP="00766605">
      <w:pPr>
        <w:pStyle w:val="Equation"/>
        <w:tabs>
          <w:tab w:val="clear" w:pos="794"/>
        </w:tabs>
        <w:spacing w:before="240"/>
        <w:rPr>
          <w:i/>
          <w:iCs/>
          <w:vertAlign w:val="subscript"/>
          <w:lang w:val="en-US"/>
        </w:rPr>
      </w:pPr>
      <w:r w:rsidRPr="004A0D7D">
        <w:rPr>
          <w:lang w:val="ru-RU"/>
        </w:rPr>
        <w:tab/>
        <w:t>с</w:t>
      </w:r>
      <w:r w:rsidRPr="005D1C71">
        <w:rPr>
          <w:lang w:val="en-US"/>
        </w:rPr>
        <w:t>.</w:t>
      </w:r>
      <w:r w:rsidRPr="004A0D7D">
        <w:rPr>
          <w:lang w:val="ru-RU"/>
        </w:rPr>
        <w:t>п</w:t>
      </w:r>
      <w:r w:rsidRPr="005D1C71">
        <w:rPr>
          <w:lang w:val="en-US"/>
        </w:rPr>
        <w:t>.</w:t>
      </w:r>
      <w:r w:rsidRPr="004A0D7D">
        <w:rPr>
          <w:lang w:val="ru-RU"/>
        </w:rPr>
        <w:t>п</w:t>
      </w:r>
      <w:r w:rsidRPr="005D1C71">
        <w:rPr>
          <w:lang w:val="en-US"/>
        </w:rPr>
        <w:t>.</w:t>
      </w:r>
      <w:r w:rsidRPr="004A0D7D">
        <w:rPr>
          <w:lang w:val="ru-RU"/>
        </w:rPr>
        <w:t>м</w:t>
      </w:r>
      <w:r w:rsidRPr="005D1C71">
        <w:rPr>
          <w:lang w:val="en-US"/>
        </w:rPr>
        <w:t xml:space="preserve">. = 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0,</w:t>
      </w:r>
      <w:r w:rsidRPr="005D1C71">
        <w:rPr>
          <w:i/>
          <w:iCs/>
          <w:vertAlign w:val="subscript"/>
          <w:lang w:val="en-US"/>
        </w:rPr>
        <w:t xml:space="preserve"> max</w:t>
      </w:r>
      <w:r w:rsidRPr="005D1C71">
        <w:rPr>
          <w:lang w:val="en-US"/>
        </w:rPr>
        <w:t xml:space="preserve"> – </w:t>
      </w:r>
      <w:r w:rsidRPr="005D1C71">
        <w:rPr>
          <w:i/>
          <w:iCs/>
          <w:lang w:val="en-US"/>
        </w:rPr>
        <w:t>L</w:t>
      </w:r>
      <w:r w:rsidRPr="005D1C71">
        <w:rPr>
          <w:i/>
          <w:iCs/>
          <w:vertAlign w:val="subscript"/>
          <w:lang w:val="en-US"/>
        </w:rPr>
        <w:t>Line</w:t>
      </w:r>
      <w:r w:rsidRPr="005D1C71">
        <w:rPr>
          <w:lang w:val="en-US"/>
        </w:rPr>
        <w:t xml:space="preserve"> – </w:t>
      </w:r>
      <w:r w:rsidRPr="005D1C71">
        <w:rPr>
          <w:i/>
          <w:iCs/>
          <w:lang w:val="en-US"/>
        </w:rPr>
        <w:t>A</w:t>
      </w:r>
      <w:r w:rsidRPr="005D1C71">
        <w:rPr>
          <w:i/>
          <w:iCs/>
          <w:vertAlign w:val="subscript"/>
          <w:lang w:val="en-US"/>
        </w:rPr>
        <w:t>e</w:t>
      </w:r>
      <w:r w:rsidR="003E18C5" w:rsidRPr="003E18C5">
        <w:rPr>
          <w:lang w:val="en-US"/>
        </w:rPr>
        <w:t>.</w:t>
      </w:r>
    </w:p>
    <w:p w:rsidR="00FE2300" w:rsidRPr="005D1C71" w:rsidRDefault="00FE2300" w:rsidP="00766605">
      <w:pPr>
        <w:spacing w:before="240"/>
        <w:rPr>
          <w:lang w:val="en-US"/>
        </w:rPr>
      </w:pPr>
      <w:r w:rsidRPr="004A0D7D">
        <w:rPr>
          <w:lang w:val="ru-RU"/>
        </w:rPr>
        <w:t>Предполагая</w:t>
      </w:r>
      <w:r w:rsidRPr="005D1C71">
        <w:rPr>
          <w:lang w:val="en-US"/>
        </w:rPr>
        <w:t xml:space="preserve"> </w:t>
      </w:r>
      <w:r w:rsidRPr="005D1C71">
        <w:rPr>
          <w:i/>
          <w:iCs/>
          <w:lang w:val="en-US"/>
        </w:rPr>
        <w:t>L</w:t>
      </w:r>
      <w:r w:rsidRPr="005D1C71">
        <w:rPr>
          <w:i/>
          <w:iCs/>
          <w:vertAlign w:val="subscript"/>
          <w:lang w:val="en-US"/>
        </w:rPr>
        <w:t>Line</w:t>
      </w:r>
      <w:r w:rsidRPr="005D1C71">
        <w:rPr>
          <w:lang w:val="en-US"/>
        </w:rPr>
        <w:t xml:space="preserve"> = 0,</w:t>
      </w:r>
    </w:p>
    <w:p w:rsidR="00FE2300" w:rsidRPr="005D1C71" w:rsidRDefault="00FE2300" w:rsidP="00766605">
      <w:pPr>
        <w:pStyle w:val="Equation"/>
        <w:tabs>
          <w:tab w:val="clear" w:pos="794"/>
        </w:tabs>
        <w:spacing w:before="240"/>
        <w:rPr>
          <w:lang w:val="en-US"/>
        </w:rPr>
      </w:pPr>
      <w:r w:rsidRPr="005D1C71">
        <w:rPr>
          <w:lang w:val="en-US"/>
        </w:rPr>
        <w:tab/>
      </w:r>
      <w:r w:rsidRPr="004A0D7D">
        <w:rPr>
          <w:lang w:val="ru-RU"/>
        </w:rPr>
        <w:t>с</w:t>
      </w:r>
      <w:r w:rsidRPr="005D1C71">
        <w:rPr>
          <w:lang w:val="en-US"/>
        </w:rPr>
        <w:t>.</w:t>
      </w:r>
      <w:r w:rsidRPr="004A0D7D">
        <w:rPr>
          <w:lang w:val="ru-RU"/>
        </w:rPr>
        <w:t>п</w:t>
      </w:r>
      <w:r w:rsidRPr="005D1C71">
        <w:rPr>
          <w:lang w:val="en-US"/>
        </w:rPr>
        <w:t>.</w:t>
      </w:r>
      <w:r w:rsidRPr="004A0D7D">
        <w:rPr>
          <w:lang w:val="ru-RU"/>
        </w:rPr>
        <w:t>п</w:t>
      </w:r>
      <w:r w:rsidRPr="005D1C71">
        <w:rPr>
          <w:lang w:val="en-US"/>
        </w:rPr>
        <w:t>.</w:t>
      </w:r>
      <w:r w:rsidRPr="004A0D7D">
        <w:rPr>
          <w:lang w:val="ru-RU"/>
        </w:rPr>
        <w:t>м</w:t>
      </w:r>
      <w:r w:rsidRPr="005D1C71">
        <w:rPr>
          <w:lang w:val="en-US"/>
        </w:rPr>
        <w:t xml:space="preserve">. = </w:t>
      </w:r>
      <w:r w:rsidRPr="005D1C71">
        <w:rPr>
          <w:i/>
          <w:lang w:val="en-US"/>
        </w:rPr>
        <w:t>–</w:t>
      </w:r>
      <w:r w:rsidRPr="005D1C71">
        <w:rPr>
          <w:lang w:val="en-US"/>
        </w:rPr>
        <w:t>204,7 – 0 – 10 log (1,4) = –206,2 </w:t>
      </w:r>
      <w:r w:rsidRPr="004A0D7D">
        <w:rPr>
          <w:lang w:val="ru-RU"/>
        </w:rPr>
        <w:t>д</w:t>
      </w:r>
      <w:proofErr w:type="gramStart"/>
      <w:r w:rsidRPr="004A0D7D">
        <w:rPr>
          <w:lang w:val="ru-RU"/>
        </w:rPr>
        <w:t>Б</w:t>
      </w:r>
      <w:r w:rsidRPr="005D1C71">
        <w:rPr>
          <w:lang w:val="en-US"/>
        </w:rPr>
        <w:t>(</w:t>
      </w:r>
      <w:proofErr w:type="gramEnd"/>
      <w:r w:rsidRPr="004A0D7D">
        <w:rPr>
          <w:lang w:val="ru-RU"/>
        </w:rPr>
        <w:t>Вт</w:t>
      </w:r>
      <w:r w:rsidRPr="005D1C71">
        <w:rPr>
          <w:lang w:val="en-US"/>
        </w:rPr>
        <w:t>/(</w:t>
      </w:r>
      <w:r w:rsidRPr="004A0D7D">
        <w:rPr>
          <w:lang w:val="ru-RU"/>
        </w:rPr>
        <w:t>м</w:t>
      </w:r>
      <w:r w:rsidRPr="005D1C71">
        <w:rPr>
          <w:vertAlign w:val="superscript"/>
          <w:lang w:val="en-US"/>
        </w:rPr>
        <w:t>2</w:t>
      </w:r>
      <w:r w:rsidRPr="005D1C71">
        <w:rPr>
          <w:lang w:val="en-US"/>
        </w:rPr>
        <w:t> ∙ </w:t>
      </w:r>
      <w:r w:rsidRPr="004A0D7D">
        <w:rPr>
          <w:lang w:val="ru-RU"/>
        </w:rPr>
        <w:t>Гц</w:t>
      </w:r>
      <w:r w:rsidRPr="005D1C71">
        <w:rPr>
          <w:lang w:val="en-US"/>
        </w:rPr>
        <w:t>)).</w:t>
      </w:r>
    </w:p>
    <w:p w:rsidR="00FE2300" w:rsidRPr="004A0D7D" w:rsidRDefault="00FE2300" w:rsidP="00766605">
      <w:pPr>
        <w:spacing w:before="240"/>
        <w:rPr>
          <w:lang w:val="ru-RU"/>
        </w:rPr>
      </w:pPr>
      <w:bookmarkStart w:id="17" w:name="_Toc115521339"/>
      <w:r w:rsidRPr="004A0D7D">
        <w:rPr>
          <w:lang w:val="ru-RU"/>
        </w:rPr>
        <w:t>Максимальный уровень широкополосной шумоподобной помехи в полосах, обрабатываемых терминалами LEOLUT для канала SARR 406 МГц, не должен превышать –206,2 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Гц)).</w:t>
      </w:r>
    </w:p>
    <w:bookmarkEnd w:id="17"/>
    <w:p w:rsidR="00766605" w:rsidRPr="004A0D7D" w:rsidRDefault="0076660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4A0D7D">
        <w:rPr>
          <w:lang w:val="ru-RU"/>
        </w:rPr>
        <w:br w:type="page"/>
      </w:r>
    </w:p>
    <w:p w:rsidR="00FE2300" w:rsidRPr="004A0D7D" w:rsidRDefault="00FE2300" w:rsidP="00095222">
      <w:pPr>
        <w:pStyle w:val="Heading1"/>
        <w:rPr>
          <w:lang w:val="ru-RU"/>
        </w:rPr>
      </w:pPr>
      <w:r w:rsidRPr="004A0D7D">
        <w:rPr>
          <w:lang w:val="ru-RU"/>
        </w:rPr>
        <w:lastRenderedPageBreak/>
        <w:t>4</w:t>
      </w:r>
      <w:r w:rsidRPr="004A0D7D">
        <w:rPr>
          <w:lang w:val="ru-RU"/>
        </w:rPr>
        <w:tab/>
        <w:t xml:space="preserve">Процедура вычисления уровня помех в полосе 1544–1545 МГц терминалам LEOLUT, принимающим канал SARR 406 МГц </w:t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t>Чтобы определить, передается ли энергия в полосах частот, обрабатываемых терминалами LEOLUT для канала SARR 406 МГц (то есть 1544,58</w:t>
      </w:r>
      <w:r w:rsidRPr="004A0D7D">
        <w:rPr>
          <w:i/>
          <w:lang w:val="ru-RU"/>
        </w:rPr>
        <w:t>–</w:t>
      </w:r>
      <w:r w:rsidRPr="004A0D7D">
        <w:rPr>
          <w:iCs/>
          <w:lang w:val="ru-RU"/>
        </w:rPr>
        <w:t xml:space="preserve">1544,80 МГц и </w:t>
      </w:r>
      <w:r w:rsidRPr="004A0D7D">
        <w:rPr>
          <w:lang w:val="ru-RU"/>
        </w:rPr>
        <w:t>1544,42–1544,20 МГц), следует изучить ширину полосы излучения. Необходимо проявлять особое внимание при анализе влияния подвижных систем (например, негеостационарных спутников и передатчиков на борту воздушных судов) для учета эффектов допплеровского сдвига частоты, возникающих при их движении.</w:t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t>Вычислить уровень помех от всех источников, которые передают энергию в рассматриваемой полосе, выраженный как уровень с.п.п.м. на входе антенны LEOLUT. Суммарный уровень от всех источников помех не должен превышать −206,2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Гц)) в любой части этой полосы.</w:t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t>Вышеуказанный уровень определялся при использовании антенны LEOLUT с левосторонней круговой поляризацией (LHCP) с осевым усилением 26,7 дБи. При определении степени воздействия помех следует, в зависимости от систем, использовать связанные с данной антенной параметры, такие как избирательность по поляризации и другие технические аспекты.</w:t>
      </w:r>
    </w:p>
    <w:p w:rsidR="00B7064F" w:rsidRDefault="00B7064F" w:rsidP="00B7064F">
      <w:pPr>
        <w:rPr>
          <w:lang w:val="ru-RU"/>
        </w:rPr>
      </w:pPr>
      <w:bookmarkStart w:id="18" w:name="_Toc115521341"/>
    </w:p>
    <w:p w:rsidR="00FE2300" w:rsidRPr="004A0D7D" w:rsidRDefault="00FE2300" w:rsidP="00095222">
      <w:pPr>
        <w:pStyle w:val="AnnexNoTitle"/>
        <w:rPr>
          <w:lang w:val="ru-RU"/>
        </w:rPr>
      </w:pPr>
      <w:r w:rsidRPr="004A0D7D">
        <w:rPr>
          <w:lang w:val="ru-RU"/>
        </w:rPr>
        <w:t>Приложение 4</w:t>
      </w:r>
      <w:r w:rsidRPr="004A0D7D">
        <w:rPr>
          <w:lang w:val="ru-RU"/>
        </w:rPr>
        <w:br/>
      </w:r>
      <w:r w:rsidRPr="004A0D7D">
        <w:rPr>
          <w:lang w:val="ru-RU"/>
        </w:rPr>
        <w:br/>
        <w:t xml:space="preserve">Критерии защиты в полосе 1544–1545 МГц для терминалов GEOLUT </w:t>
      </w:r>
      <w:r w:rsidRPr="004A0D7D">
        <w:rPr>
          <w:lang w:val="ru-RU"/>
        </w:rPr>
        <w:br/>
        <w:t>системы Коспас-Сарсат, которые осуществляют прием сигналов</w:t>
      </w:r>
      <w:r w:rsidRPr="004A0D7D">
        <w:rPr>
          <w:bCs/>
          <w:caps/>
          <w:lang w:val="ru-RU"/>
        </w:rPr>
        <w:t xml:space="preserve"> EPIRB,</w:t>
      </w:r>
      <w:r w:rsidRPr="004A0D7D">
        <w:rPr>
          <w:bCs/>
          <w:caps/>
          <w:lang w:val="ru-RU"/>
        </w:rPr>
        <w:br/>
      </w:r>
      <w:r w:rsidRPr="004A0D7D">
        <w:rPr>
          <w:bCs/>
          <w:lang w:val="ru-RU"/>
        </w:rPr>
        <w:t>транслируемых через спутники</w:t>
      </w:r>
      <w:r w:rsidRPr="004A0D7D">
        <w:rPr>
          <w:bCs/>
          <w:caps/>
          <w:lang w:val="ru-RU"/>
        </w:rPr>
        <w:t xml:space="preserve"> MSG </w:t>
      </w:r>
    </w:p>
    <w:p w:rsidR="00FE2300" w:rsidRPr="004A0D7D" w:rsidRDefault="00FE2300" w:rsidP="004A0D7D">
      <w:pPr>
        <w:pStyle w:val="Heading1"/>
        <w:rPr>
          <w:lang w:val="ru-RU"/>
        </w:rPr>
      </w:pPr>
      <w:bookmarkStart w:id="19" w:name="_Toc115521343"/>
      <w:bookmarkEnd w:id="18"/>
      <w:r w:rsidRPr="004A0D7D">
        <w:rPr>
          <w:lang w:val="ru-RU"/>
        </w:rPr>
        <w:t>1</w:t>
      </w:r>
      <w:r w:rsidRPr="004A0D7D">
        <w:rPr>
          <w:lang w:val="ru-RU"/>
        </w:rPr>
        <w:tab/>
        <w:t>Введение</w:t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t xml:space="preserve">Ретрансляторы поиска и спасания системы Коспас-Сарсат расположены на борту спутников MSG. Эти ретрансляторы принимают сигналы от EPIRB в диапазоне 406 МГц и передают сигналы на терминалы GEOLUT Коспас-Сарсат на частотах линии вниз в полосе 1544–1545 МГц. В соответствии с РР полоса 1544–1545 МГц распределена ПСС в направлении космос-Земля и согласно п. 5.356 РР реально ограничивается связью при бедствии и для обеспечения безопасности. Приведенный в данном Приложении анализ устанавливает критерии защиты от помех для терминалов GEOLUT, которые принимают сигналы со спутников MSG в полосе 1544–1545 МГц на линии вниз. </w:t>
      </w:r>
    </w:p>
    <w:p w:rsidR="00FE2300" w:rsidRPr="004A0D7D" w:rsidRDefault="00FE2300" w:rsidP="004A0D7D">
      <w:pPr>
        <w:pStyle w:val="Heading1"/>
        <w:rPr>
          <w:lang w:val="ru-RU"/>
        </w:rPr>
      </w:pPr>
      <w:r w:rsidRPr="004A0D7D">
        <w:rPr>
          <w:lang w:val="ru-RU"/>
        </w:rPr>
        <w:t>2</w:t>
      </w:r>
      <w:r w:rsidRPr="004A0D7D">
        <w:rPr>
          <w:lang w:val="ru-RU"/>
        </w:rPr>
        <w:tab/>
        <w:t>Минимальные допустимые характеристики для обнаружения сигналов EPIRB, транслируемых через спутник MSG</w:t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t>Для надежного обнаружения сигналов от маяков, передающих сигналы бедствия в диапазоне 406 МГц, с использованием ретрансляторов 406 МГц на спутниках MSG, показатель BER в канале не должен превышать 5 </w:t>
      </w:r>
      <w:r w:rsidRPr="004A0D7D">
        <w:rPr>
          <w:lang w:val="ru-RU"/>
        </w:rPr>
        <w:sym w:font="Symbol" w:char="F0B4"/>
      </w:r>
      <w:r w:rsidRPr="004A0D7D">
        <w:rPr>
          <w:lang w:val="ru-RU"/>
        </w:rPr>
        <w:t> 10</w:t>
      </w:r>
      <w:r w:rsidRPr="004A0D7D">
        <w:rPr>
          <w:vertAlign w:val="superscript"/>
          <w:lang w:val="ru-RU"/>
        </w:rPr>
        <w:t>−5</w:t>
      </w:r>
      <w:r w:rsidRPr="004A0D7D">
        <w:rPr>
          <w:lang w:val="ru-RU"/>
        </w:rPr>
        <w:t xml:space="preserve">. </w:t>
      </w:r>
    </w:p>
    <w:bookmarkEnd w:id="19"/>
    <w:p w:rsidR="00FE2300" w:rsidRPr="004A0D7D" w:rsidRDefault="00FE2300" w:rsidP="004A0D7D">
      <w:pPr>
        <w:pStyle w:val="Heading1"/>
        <w:rPr>
          <w:lang w:val="ru-RU"/>
        </w:rPr>
      </w:pPr>
      <w:r w:rsidRPr="004A0D7D">
        <w:rPr>
          <w:lang w:val="ru-RU"/>
        </w:rPr>
        <w:t>3</w:t>
      </w:r>
      <w:r w:rsidRPr="004A0D7D">
        <w:rPr>
          <w:lang w:val="ru-RU"/>
        </w:rPr>
        <w:tab/>
        <w:t>Анализ с.п.п.м. помех</w:t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t xml:space="preserve">Величина BER в канале связи выводится из отношения энергии, содержащейся в каждом бите данных,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 xml:space="preserve">, к плотности шума. Общая плотность шума состоит из шума, создаваемого оборудованием Коспас-Сарсат, 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, и шума, определяемого помехами от других систем,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. На рисунке 4 показан канал SARR 406 МГц спутника MSG с помехами на линии вниз.</w:t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t>Чтобы достичь величины BER на уровне 5 </w:t>
      </w:r>
      <w:r w:rsidRPr="004A0D7D">
        <w:rPr>
          <w:lang w:val="ru-RU"/>
        </w:rPr>
        <w:sym w:font="Symbol" w:char="F0B4"/>
      </w:r>
      <w:r w:rsidRPr="004A0D7D">
        <w:rPr>
          <w:lang w:val="ru-RU"/>
        </w:rPr>
        <w:t> 10</w:t>
      </w:r>
      <w:r w:rsidRPr="004A0D7D">
        <w:rPr>
          <w:vertAlign w:val="superscript"/>
          <w:lang w:val="ru-RU"/>
        </w:rPr>
        <w:t>−5</w:t>
      </w:r>
      <w:r w:rsidRPr="004A0D7D">
        <w:rPr>
          <w:lang w:val="ru-RU"/>
        </w:rPr>
        <w:t>, отношение энергии на бит к плотности шума и помех (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)) в демодуляторе GEOLUT должно равняться или превышать 8,8 дБ. Данный анализ определяет максимальный уровень широкополосной шумоподобной помехи, указываемой в качестве с.п.п.м., отнесенной </w:t>
      </w:r>
      <w:proofErr w:type="gramStart"/>
      <w:r w:rsidRPr="004A0D7D">
        <w:rPr>
          <w:lang w:val="ru-RU"/>
        </w:rPr>
        <w:t>ко</w:t>
      </w:r>
      <w:proofErr w:type="gramEnd"/>
      <w:r w:rsidRPr="004A0D7D">
        <w:rPr>
          <w:lang w:val="ru-RU"/>
        </w:rPr>
        <w:t xml:space="preserve"> входу антенны GEOLUT, которая может быть согласована без снижения общей величины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 на линии ниже 8,8 дБ.</w:t>
      </w:r>
    </w:p>
    <w:p w:rsidR="004A0D7D" w:rsidRDefault="004A0D7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lastRenderedPageBreak/>
        <w:t>Как видно из рисунка 4, сигналы от маяков, передающих сигналы бедствия в диапазоне 406 МГц, принимаются ретранслятором SARR спутника MSG и передаются на линию вниз 1544,5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100 кГц с целью обнаружения и обработки терминалами GEOLUT. Усиление антенны и шумовая температура системы для терминала GEOLUT спутника MSG составляют 35,7 дБ и 105,0 K, соответственно.</w:t>
      </w:r>
    </w:p>
    <w:p w:rsidR="00FE2300" w:rsidRPr="004A0D7D" w:rsidRDefault="00FE2300" w:rsidP="00095222">
      <w:pPr>
        <w:pStyle w:val="FigureNo"/>
        <w:rPr>
          <w:lang w:val="ru-RU"/>
        </w:rPr>
      </w:pPr>
      <w:r w:rsidRPr="004A0D7D">
        <w:rPr>
          <w:lang w:val="ru-RU"/>
        </w:rPr>
        <w:t>РИСУНОК 4</w:t>
      </w:r>
    </w:p>
    <w:p w:rsidR="00FE2300" w:rsidRPr="004A0D7D" w:rsidRDefault="00FE2300" w:rsidP="00095222">
      <w:pPr>
        <w:pStyle w:val="Figuretitle"/>
        <w:rPr>
          <w:lang w:val="ru-RU"/>
        </w:rPr>
      </w:pPr>
      <w:r w:rsidRPr="004A0D7D">
        <w:rPr>
          <w:lang w:val="ru-RU"/>
        </w:rPr>
        <w:t>Ретранслятор SARR спутника MSG с помехами на линии вниз</w:t>
      </w:r>
    </w:p>
    <w:p w:rsidR="00FE2300" w:rsidRPr="004A0D7D" w:rsidRDefault="00FE2300" w:rsidP="00095222">
      <w:pPr>
        <w:pStyle w:val="Figure"/>
        <w:rPr>
          <w:lang w:val="ru-RU"/>
        </w:rPr>
      </w:pPr>
      <w:r w:rsidRPr="004A0D7D">
        <w:rPr>
          <w:lang w:val="ru-RU"/>
        </w:rPr>
        <w:object w:dxaOrig="12110" w:dyaOrig="6412">
          <v:shape id="_x0000_i1028" type="#_x0000_t75" style="width:474.75pt;height:251.25pt" o:ole="" o:allowoverlap="f">
            <v:imagedata r:id="rId21" o:title=""/>
          </v:shape>
          <o:OLEObject Type="Embed" ProgID="CorelDRAW.Graphic.14" ShapeID="_x0000_i1028" DrawAspect="Content" ObjectID="_1401202701" r:id="rId22"/>
        </w:object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t xml:space="preserve">Сигнал от EPIRB приходит на космический аппарат под углом места 5°. Если внешние источники помех отсутствуют, общее отношение 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составляет 27,4</w:t>
      </w:r>
      <w:r w:rsidRPr="004A0D7D">
        <w:rPr>
          <w:i/>
          <w:lang w:val="ru-RU"/>
        </w:rPr>
        <w:t> </w:t>
      </w:r>
      <w:r w:rsidRPr="004A0D7D">
        <w:rPr>
          <w:lang w:val="ru-RU"/>
        </w:rPr>
        <w:t>дБ</w:t>
      </w:r>
      <w:r w:rsidRPr="004A0D7D">
        <w:rPr>
          <w:lang w:val="ru-RU"/>
        </w:rPr>
        <w:noBreakHyphen/>
        <w:t>Гц, которое соответствует отношению 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на уровне 1,4 дБ. Учет потерь на аппаратную реализацию и на демодуляцию данных от маяка, а также выигрыша от обработки на терминале GEOLUT приводит к эффективному отношению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, равному 8,9 дБ. Поскольку в канале для обеспечения надежного соответствия минимальным характеристикам требуется общее отношение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 не менее 8,8 дБ, не может быть допущен уровень накопленных широкополосных помех на линии вниз, который снижает общее отношение несущей к плотности шума и помех более чем на 0,1 дБ.</w:t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t xml:space="preserve">Поскольку общее отношение 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при отсутствии помех составляет 27,4 дБ</w:t>
      </w:r>
      <w:r w:rsidRPr="004A0D7D">
        <w:rPr>
          <w:lang w:val="ru-RU"/>
        </w:rPr>
        <w:noBreakHyphen/>
        <w:t>Гц, широкополосная шумоподобная помеха на линии вниз, снижающая его на 0,1 дБ, приведет к общему отношению несущей к плотности шума и помех,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>, равному:</w:t>
      </w:r>
    </w:p>
    <w:p w:rsidR="00FE2300" w:rsidRPr="004A0D7D" w:rsidRDefault="00FE2300" w:rsidP="00766605">
      <w:pPr>
        <w:pStyle w:val="Equation"/>
        <w:tabs>
          <w:tab w:val="clear" w:pos="794"/>
        </w:tabs>
        <w:spacing w:before="200"/>
        <w:rPr>
          <w:lang w:val="ru-RU"/>
        </w:rPr>
      </w:pPr>
      <w:r w:rsidRPr="004A0D7D">
        <w:rPr>
          <w:lang w:val="ru-RU"/>
        </w:rPr>
        <w:tab/>
        <w:t>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 =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/>
          <w:iCs/>
          <w:vertAlign w:val="subscript"/>
          <w:lang w:val="ru-RU"/>
        </w:rPr>
        <w:t xml:space="preserve">общее </w:t>
      </w:r>
      <w:r w:rsidRPr="004A0D7D">
        <w:rPr>
          <w:lang w:val="ru-RU"/>
        </w:rPr>
        <w:t>– 0,1 дБ</w:t>
      </w:r>
    </w:p>
    <w:p w:rsidR="00FE2300" w:rsidRPr="004A0D7D" w:rsidRDefault="00FE2300" w:rsidP="00766605">
      <w:pPr>
        <w:pStyle w:val="Equation"/>
        <w:tabs>
          <w:tab w:val="clear" w:pos="794"/>
          <w:tab w:val="clear" w:pos="4820"/>
          <w:tab w:val="left" w:pos="4678"/>
        </w:tabs>
        <w:spacing w:before="200"/>
        <w:rPr>
          <w:lang w:val="ru-RU"/>
        </w:rPr>
      </w:pPr>
      <w:r w:rsidRPr="004A0D7D">
        <w:rPr>
          <w:lang w:val="ru-RU"/>
        </w:rPr>
        <w:tab/>
        <w:t>= 27,4 дБ</w:t>
      </w:r>
      <w:r w:rsidRPr="004A0D7D">
        <w:rPr>
          <w:lang w:val="ru-RU"/>
        </w:rPr>
        <w:noBreakHyphen/>
        <w:t>Гц – 0,1 дБ</w:t>
      </w:r>
    </w:p>
    <w:p w:rsidR="00FE2300" w:rsidRPr="004A0D7D" w:rsidRDefault="00FE2300" w:rsidP="00766605">
      <w:pPr>
        <w:pStyle w:val="Equation"/>
        <w:tabs>
          <w:tab w:val="clear" w:pos="794"/>
          <w:tab w:val="clear" w:pos="4820"/>
          <w:tab w:val="left" w:pos="4678"/>
        </w:tabs>
        <w:spacing w:before="200"/>
        <w:rPr>
          <w:lang w:val="ru-RU"/>
        </w:rPr>
      </w:pPr>
      <w:r w:rsidRPr="004A0D7D">
        <w:rPr>
          <w:lang w:val="ru-RU"/>
        </w:rPr>
        <w:tab/>
        <w:t>= 27,3 дБ</w:t>
      </w:r>
      <w:r w:rsidRPr="004A0D7D">
        <w:rPr>
          <w:lang w:val="ru-RU"/>
        </w:rPr>
        <w:noBreakHyphen/>
        <w:t>Гц.</w:t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t>Отношение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 вычисляется из отношений несущей к плотности шума и помех на линии вверх и линии вниз, как указано ниже:</w:t>
      </w:r>
    </w:p>
    <w:p w:rsidR="00FE2300" w:rsidRPr="005D1C71" w:rsidRDefault="00FE2300" w:rsidP="00B0095E">
      <w:pPr>
        <w:pStyle w:val="Equation"/>
        <w:tabs>
          <w:tab w:val="clear" w:pos="794"/>
        </w:tabs>
        <w:spacing w:before="180"/>
        <w:rPr>
          <w:lang w:val="en-US"/>
        </w:rPr>
      </w:pPr>
      <w:r w:rsidRPr="004A0D7D">
        <w:rPr>
          <w:lang w:val="ru-RU"/>
        </w:rPr>
        <w:tab/>
      </w:r>
      <w:r w:rsidRPr="005D1C71">
        <w:rPr>
          <w:lang w:val="en-US"/>
        </w:rPr>
        <w:t>(</w:t>
      </w:r>
      <w:r w:rsidRPr="005D1C71">
        <w:rPr>
          <w:i/>
          <w:iCs/>
          <w:lang w:val="en-US"/>
        </w:rPr>
        <w:t>C</w:t>
      </w:r>
      <w:proofErr w:type="gramStart"/>
      <w:r w:rsidRPr="005D1C71">
        <w:rPr>
          <w:lang w:val="en-US"/>
        </w:rPr>
        <w:t>/(</w:t>
      </w:r>
      <w:proofErr w:type="gramEnd"/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 + 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5D1C71">
        <w:rPr>
          <w:lang w:val="en-US"/>
        </w:rPr>
        <w:t xml:space="preserve"> = ((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/(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 + 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5D1C71">
        <w:rPr>
          <w:vertAlign w:val="superscript"/>
          <w:lang w:val="en-US"/>
        </w:rPr>
        <w:t>–1</w:t>
      </w:r>
      <w:r w:rsidRPr="004A0D7D">
        <w:rPr>
          <w:iCs/>
          <w:vertAlign w:val="subscript"/>
          <w:lang w:val="ru-RU"/>
        </w:rPr>
        <w:sym w:font="Symbol" w:char="F0AD"/>
      </w:r>
      <w:r w:rsidRPr="005D1C71">
        <w:rPr>
          <w:i/>
          <w:iCs/>
          <w:lang w:val="en-US"/>
        </w:rPr>
        <w:t xml:space="preserve"> </w:t>
      </w:r>
      <w:r w:rsidRPr="005D1C71">
        <w:rPr>
          <w:lang w:val="en-US"/>
        </w:rPr>
        <w:t>+ 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/(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 + 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5D1C71">
        <w:rPr>
          <w:vertAlign w:val="superscript"/>
          <w:lang w:val="en-US"/>
        </w:rPr>
        <w:t>–1</w:t>
      </w:r>
      <w:r w:rsidRPr="004A0D7D">
        <w:rPr>
          <w:iCs/>
          <w:vertAlign w:val="subscript"/>
          <w:lang w:val="ru-RU"/>
        </w:rPr>
        <w:sym w:font="Symbol" w:char="F0AF"/>
      </w:r>
      <w:r w:rsidRPr="005D1C71">
        <w:rPr>
          <w:lang w:val="en-US"/>
        </w:rPr>
        <w:t>)</w:t>
      </w:r>
      <w:r w:rsidRPr="005D1C71">
        <w:rPr>
          <w:vertAlign w:val="superscript"/>
          <w:lang w:val="en-US"/>
        </w:rPr>
        <w:t>–1</w:t>
      </w:r>
      <w:r w:rsidRPr="005D1C71">
        <w:rPr>
          <w:lang w:val="en-US"/>
        </w:rPr>
        <w:t>.</w:t>
      </w:r>
    </w:p>
    <w:p w:rsidR="00FE2300" w:rsidRPr="004A0D7D" w:rsidRDefault="00FE2300" w:rsidP="00B7064F">
      <w:pPr>
        <w:rPr>
          <w:lang w:val="ru-RU"/>
        </w:rPr>
      </w:pPr>
      <w:r w:rsidRPr="004A0D7D">
        <w:rPr>
          <w:lang w:val="ru-RU"/>
        </w:rPr>
        <w:t xml:space="preserve">Поскольку данный анализ касается только помех на линии вниз, указанное выше уравнение упрощается </w:t>
      </w:r>
      <w:proofErr w:type="gramStart"/>
      <w:r w:rsidRPr="004A0D7D">
        <w:rPr>
          <w:lang w:val="ru-RU"/>
        </w:rPr>
        <w:t>до</w:t>
      </w:r>
      <w:proofErr w:type="gramEnd"/>
      <w:r w:rsidRPr="004A0D7D">
        <w:rPr>
          <w:lang w:val="ru-RU"/>
        </w:rPr>
        <w:t>:</w:t>
      </w:r>
    </w:p>
    <w:p w:rsidR="00FE2300" w:rsidRPr="005D1C71" w:rsidRDefault="00FE2300" w:rsidP="00B0095E">
      <w:pPr>
        <w:pStyle w:val="Equation"/>
        <w:tabs>
          <w:tab w:val="clear" w:pos="794"/>
        </w:tabs>
        <w:spacing w:before="180"/>
        <w:rPr>
          <w:lang w:val="en-US"/>
        </w:rPr>
      </w:pPr>
      <w:r w:rsidRPr="004A0D7D">
        <w:rPr>
          <w:lang w:val="ru-RU"/>
        </w:rPr>
        <w:tab/>
      </w:r>
      <w:r w:rsidRPr="005D1C71">
        <w:rPr>
          <w:lang w:val="en-US"/>
        </w:rPr>
        <w:t>(</w:t>
      </w:r>
      <w:r w:rsidRPr="005D1C71">
        <w:rPr>
          <w:i/>
          <w:iCs/>
          <w:lang w:val="en-US"/>
        </w:rPr>
        <w:t>C</w:t>
      </w:r>
      <w:proofErr w:type="gramStart"/>
      <w:r w:rsidRPr="005D1C71">
        <w:rPr>
          <w:lang w:val="en-US"/>
        </w:rPr>
        <w:t>/(</w:t>
      </w:r>
      <w:proofErr w:type="gramEnd"/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 + 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5D1C71">
        <w:rPr>
          <w:lang w:val="en-US"/>
        </w:rPr>
        <w:t xml:space="preserve"> = ((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</w:t>
      </w:r>
      <w:r w:rsidRPr="005D1C71">
        <w:rPr>
          <w:vertAlign w:val="superscript"/>
          <w:lang w:val="en-US"/>
        </w:rPr>
        <w:t>–1</w:t>
      </w:r>
      <w:r w:rsidRPr="004A0D7D">
        <w:rPr>
          <w:iCs/>
          <w:vertAlign w:val="subscript"/>
          <w:lang w:val="ru-RU"/>
        </w:rPr>
        <w:sym w:font="Symbol" w:char="F0AD"/>
      </w:r>
      <w:r w:rsidRPr="005D1C71">
        <w:rPr>
          <w:lang w:val="en-US"/>
        </w:rPr>
        <w:t xml:space="preserve"> + 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/(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 + 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5D1C71">
        <w:rPr>
          <w:vertAlign w:val="superscript"/>
          <w:lang w:val="en-US"/>
        </w:rPr>
        <w:t>–1</w:t>
      </w:r>
      <w:r w:rsidRPr="004A0D7D">
        <w:rPr>
          <w:iCs/>
          <w:vertAlign w:val="subscript"/>
          <w:lang w:val="ru-RU"/>
        </w:rPr>
        <w:sym w:font="Symbol" w:char="F0AF"/>
      </w:r>
      <w:r w:rsidRPr="005D1C71">
        <w:rPr>
          <w:lang w:val="en-US"/>
        </w:rPr>
        <w:t>)</w:t>
      </w:r>
      <w:r w:rsidRPr="005D1C71">
        <w:rPr>
          <w:vertAlign w:val="superscript"/>
          <w:lang w:val="en-US"/>
        </w:rPr>
        <w:t>–1</w:t>
      </w:r>
      <w:r w:rsidRPr="005D1C71">
        <w:rPr>
          <w:lang w:val="en-US"/>
        </w:rPr>
        <w:t>.</w:t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lastRenderedPageBreak/>
        <w:t>Подстановка 27,3 дБ</w:t>
      </w:r>
      <w:r w:rsidRPr="004A0D7D">
        <w:rPr>
          <w:lang w:val="ru-RU"/>
        </w:rPr>
        <w:noBreakHyphen/>
        <w:t>Гц вместо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и 28,1 дБ</w:t>
      </w:r>
      <w:r w:rsidRPr="004A0D7D">
        <w:rPr>
          <w:lang w:val="ru-RU"/>
        </w:rPr>
        <w:noBreakHyphen/>
        <w:t>Гц вместо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D"/>
      </w:r>
      <w:r w:rsidRPr="004A0D7D">
        <w:rPr>
          <w:lang w:val="ru-RU"/>
        </w:rPr>
        <w:t xml:space="preserve"> дает величину отношения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lang w:val="ru-RU"/>
        </w:rPr>
        <w:t>, равную 35,0 дБ</w:t>
      </w:r>
      <w:r w:rsidRPr="004A0D7D">
        <w:rPr>
          <w:lang w:val="ru-RU"/>
        </w:rPr>
        <w:noBreakHyphen/>
        <w:t>Гц (см. ниже):</w:t>
      </w:r>
    </w:p>
    <w:p w:rsidR="00FE2300" w:rsidRPr="004A0D7D" w:rsidRDefault="00FE2300" w:rsidP="00B0095E">
      <w:pPr>
        <w:pStyle w:val="Equation"/>
        <w:keepNext/>
        <w:keepLines/>
        <w:tabs>
          <w:tab w:val="clear" w:pos="794"/>
        </w:tabs>
        <w:spacing w:before="180"/>
        <w:rPr>
          <w:vertAlign w:val="superscript"/>
          <w:lang w:val="ru-RU"/>
        </w:rPr>
      </w:pP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= ((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vertAlign w:val="superscript"/>
          <w:lang w:val="ru-RU"/>
        </w:rPr>
        <w:t>–1</w:t>
      </w:r>
      <w:r w:rsidRPr="004A0D7D">
        <w:rPr>
          <w:lang w:val="ru-RU"/>
        </w:rPr>
        <w:t> –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D"/>
      </w:r>
      <w:r w:rsidRPr="004A0D7D">
        <w:rPr>
          <w:vertAlign w:val="superscript"/>
          <w:lang w:val="ru-RU"/>
        </w:rPr>
        <w:t>–1</w:t>
      </w:r>
      <w:r w:rsidRPr="004A0D7D">
        <w:rPr>
          <w:lang w:val="ru-RU"/>
        </w:rPr>
        <w:t>)</w:t>
      </w:r>
      <w:r w:rsidRPr="004A0D7D">
        <w:rPr>
          <w:vertAlign w:val="superscript"/>
          <w:lang w:val="ru-RU"/>
        </w:rPr>
        <w:t>–1</w:t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t>или</w:t>
      </w:r>
    </w:p>
    <w:p w:rsidR="00FE2300" w:rsidRPr="004A0D7D" w:rsidRDefault="00FE2300" w:rsidP="00B0095E">
      <w:pPr>
        <w:pStyle w:val="Equation"/>
        <w:tabs>
          <w:tab w:val="clear" w:pos="794"/>
        </w:tabs>
        <w:spacing w:before="180"/>
        <w:rPr>
          <w:lang w:val="ru-RU"/>
        </w:rPr>
      </w:pP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= 10 log ((10</w:t>
      </w:r>
      <w:r w:rsidRPr="004A0D7D">
        <w:rPr>
          <w:vertAlign w:val="superscript"/>
          <w:lang w:val="ru-RU"/>
        </w:rPr>
        <w:t xml:space="preserve">–27,3/10 </w:t>
      </w:r>
      <w:r w:rsidRPr="004A0D7D">
        <w:rPr>
          <w:lang w:val="ru-RU"/>
        </w:rPr>
        <w:t>– 10</w:t>
      </w:r>
      <w:r w:rsidRPr="004A0D7D">
        <w:rPr>
          <w:vertAlign w:val="superscript"/>
          <w:lang w:val="ru-RU"/>
        </w:rPr>
        <w:t>–28,1/10</w:t>
      </w:r>
      <w:r w:rsidRPr="004A0D7D">
        <w:rPr>
          <w:lang w:val="ru-RU"/>
        </w:rPr>
        <w:t>)</w:t>
      </w:r>
      <w:r w:rsidRPr="004A0D7D">
        <w:rPr>
          <w:vertAlign w:val="superscript"/>
          <w:lang w:val="ru-RU"/>
        </w:rPr>
        <w:t>–1</w:t>
      </w:r>
      <w:r w:rsidRPr="004A0D7D">
        <w:rPr>
          <w:lang w:val="ru-RU"/>
        </w:rPr>
        <w:t>),</w:t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t>в таком случае</w:t>
      </w:r>
      <w:r w:rsidR="00E80F83">
        <w:rPr>
          <w:lang w:val="ru-RU"/>
        </w:rPr>
        <w:t>:</w:t>
      </w:r>
    </w:p>
    <w:p w:rsidR="00FE2300" w:rsidRPr="004A0D7D" w:rsidRDefault="00FE2300" w:rsidP="00B0095E">
      <w:pPr>
        <w:pStyle w:val="Equation"/>
        <w:tabs>
          <w:tab w:val="clear" w:pos="794"/>
        </w:tabs>
        <w:spacing w:before="180"/>
        <w:rPr>
          <w:lang w:val="ru-RU"/>
        </w:rPr>
      </w:pP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= 35,0 дБ-Гц.</w:t>
      </w:r>
    </w:p>
    <w:p w:rsidR="00FE2300" w:rsidRPr="004A0D7D" w:rsidRDefault="00FE2300" w:rsidP="00E80F83">
      <w:pPr>
        <w:rPr>
          <w:lang w:val="ru-RU"/>
        </w:rPr>
      </w:pPr>
      <w:r w:rsidRPr="004A0D7D">
        <w:rPr>
          <w:lang w:val="ru-RU"/>
        </w:rPr>
        <w:t xml:space="preserve">Спектральная плотность мощности шума на линии вниз без помех на входе МШУ, составляет 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=</w:t>
      </w:r>
      <w:r w:rsidR="00E80F83">
        <w:rPr>
          <w:lang w:val="ru-RU"/>
        </w:rPr>
        <w:t> </w:t>
      </w:r>
      <w:r w:rsidRPr="004A0D7D">
        <w:rPr>
          <w:i/>
          <w:iCs/>
          <w:lang w:val="ru-RU"/>
        </w:rPr>
        <w:t>k T</w:t>
      </w:r>
      <w:r w:rsidRPr="004A0D7D">
        <w:rPr>
          <w:lang w:val="ru-RU"/>
        </w:rPr>
        <w:t xml:space="preserve">, где </w:t>
      </w:r>
      <w:r w:rsidRPr="004A0D7D">
        <w:rPr>
          <w:i/>
          <w:iCs/>
          <w:lang w:val="ru-RU"/>
        </w:rPr>
        <w:t>k</w:t>
      </w:r>
      <w:r w:rsidRPr="004A0D7D">
        <w:rPr>
          <w:lang w:val="ru-RU"/>
        </w:rPr>
        <w:t xml:space="preserve"> – постоянная Больцмана. Следовательно, 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0 </w:t>
      </w:r>
      <w:r w:rsidRPr="004A0D7D">
        <w:rPr>
          <w:lang w:val="ru-RU"/>
        </w:rPr>
        <w:t>= −228,6 + 20,2 = −208,4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Вт/Гц).</w:t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t>Отношение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равно 35,5 дБ и 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равно –208,4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Вт/Гц), поэтому величина C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vertAlign w:val="subscript"/>
          <w:lang w:val="ru-RU"/>
        </w:rPr>
        <w:t xml:space="preserve"> </w:t>
      </w:r>
      <w:r w:rsidRPr="004A0D7D">
        <w:rPr>
          <w:lang w:val="ru-RU"/>
        </w:rPr>
        <w:t>составляет −171,0</w:t>
      </w:r>
      <w:r w:rsidRPr="004A0D7D">
        <w:rPr>
          <w:i/>
          <w:lang w:val="ru-RU"/>
        </w:rPr>
        <w:t> </w:t>
      </w:r>
      <w:r w:rsidRPr="004A0D7D">
        <w:rPr>
          <w:iCs/>
          <w:lang w:val="ru-RU"/>
        </w:rPr>
        <w:t>дБВт.</w:t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t xml:space="preserve">Максимальная допустимая спектральная плотность мощности помех на линии вниз от совокупности всех источников помех,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(max), измеренная на входе МШУ приемника GEOLUT в полосе 1544,5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100 кГц, составляет:</w:t>
      </w:r>
    </w:p>
    <w:p w:rsidR="00FE2300" w:rsidRPr="005D1C71" w:rsidRDefault="00FE2300" w:rsidP="00B0095E">
      <w:pPr>
        <w:pStyle w:val="Equation"/>
        <w:tabs>
          <w:tab w:val="clear" w:pos="794"/>
        </w:tabs>
        <w:spacing w:before="180"/>
        <w:rPr>
          <w:lang w:val="en-US"/>
        </w:rPr>
      </w:pPr>
      <w:r w:rsidRPr="004A0D7D">
        <w:rPr>
          <w:lang w:val="ru-RU"/>
        </w:rPr>
        <w:tab/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0,</w:t>
      </w:r>
      <w:r w:rsidRPr="005D1C71">
        <w:rPr>
          <w:i/>
          <w:iCs/>
          <w:vertAlign w:val="subscript"/>
          <w:lang w:val="en-US"/>
        </w:rPr>
        <w:t xml:space="preserve"> max</w:t>
      </w:r>
      <w:r w:rsidRPr="005D1C71">
        <w:rPr>
          <w:lang w:val="en-US"/>
        </w:rPr>
        <w:t xml:space="preserve"> = 10 log (10</w:t>
      </w:r>
      <w:r w:rsidRPr="005D1C71">
        <w:rPr>
          <w:vertAlign w:val="superscript"/>
          <w:lang w:val="en-US"/>
        </w:rPr>
        <w:t>(</w:t>
      </w:r>
      <w:r w:rsidRPr="005D1C71">
        <w:rPr>
          <w:i/>
          <w:iCs/>
          <w:vertAlign w:val="superscript"/>
          <w:lang w:val="en-US"/>
        </w:rPr>
        <w:t>C</w:t>
      </w:r>
      <w:r w:rsidRPr="004A0D7D">
        <w:rPr>
          <w:iCs/>
          <w:szCs w:val="24"/>
          <w:vertAlign w:val="superscript"/>
          <w:lang w:val="ru-RU"/>
        </w:rPr>
        <w:sym w:font="Symbol" w:char="F0AF"/>
      </w:r>
      <w:r w:rsidRPr="005D1C71">
        <w:rPr>
          <w:i/>
          <w:iCs/>
          <w:vertAlign w:val="superscript"/>
          <w:lang w:val="en-US"/>
        </w:rPr>
        <w:t> </w:t>
      </w:r>
      <w:r w:rsidRPr="005D1C71">
        <w:rPr>
          <w:vertAlign w:val="superscript"/>
          <w:lang w:val="en-US"/>
        </w:rPr>
        <w:t>– (</w:t>
      </w:r>
      <w:r w:rsidRPr="005D1C71">
        <w:rPr>
          <w:i/>
          <w:iCs/>
          <w:vertAlign w:val="superscript"/>
          <w:lang w:val="en-US"/>
        </w:rPr>
        <w:t>C</w:t>
      </w:r>
      <w:proofErr w:type="gramStart"/>
      <w:r w:rsidRPr="005D1C71">
        <w:rPr>
          <w:vertAlign w:val="superscript"/>
          <w:lang w:val="en-US"/>
        </w:rPr>
        <w:t>/(</w:t>
      </w:r>
      <w:proofErr w:type="gramEnd"/>
      <w:r w:rsidRPr="005D1C71">
        <w:rPr>
          <w:i/>
          <w:iCs/>
          <w:vertAlign w:val="superscript"/>
          <w:lang w:val="en-US"/>
        </w:rPr>
        <w:t>N</w:t>
      </w:r>
      <w:r w:rsidRPr="005D1C71">
        <w:rPr>
          <w:sz w:val="16"/>
          <w:szCs w:val="16"/>
          <w:vertAlign w:val="superscript"/>
          <w:lang w:val="en-US"/>
        </w:rPr>
        <w:t>0</w:t>
      </w:r>
      <w:r w:rsidRPr="005D1C71">
        <w:rPr>
          <w:vertAlign w:val="superscript"/>
          <w:lang w:val="en-US"/>
        </w:rPr>
        <w:t xml:space="preserve"> + </w:t>
      </w:r>
      <w:r w:rsidRPr="005D1C71">
        <w:rPr>
          <w:i/>
          <w:iCs/>
          <w:vertAlign w:val="superscript"/>
          <w:lang w:val="en-US"/>
        </w:rPr>
        <w:t>I</w:t>
      </w:r>
      <w:r w:rsidRPr="005D1C71">
        <w:rPr>
          <w:sz w:val="16"/>
          <w:szCs w:val="16"/>
          <w:vertAlign w:val="superscript"/>
          <w:lang w:val="en-US"/>
        </w:rPr>
        <w:t>0</w:t>
      </w:r>
      <w:r w:rsidRPr="005D1C71">
        <w:rPr>
          <w:vertAlign w:val="superscript"/>
          <w:lang w:val="en-US"/>
        </w:rPr>
        <w:t>)</w:t>
      </w:r>
      <w:r w:rsidRPr="004A0D7D">
        <w:rPr>
          <w:iCs/>
          <w:szCs w:val="24"/>
          <w:vertAlign w:val="superscript"/>
          <w:lang w:val="ru-RU"/>
        </w:rPr>
        <w:sym w:font="Symbol" w:char="F0AF"/>
      </w:r>
      <w:r w:rsidRPr="005D1C71">
        <w:rPr>
          <w:vertAlign w:val="superscript"/>
          <w:lang w:val="en-US"/>
        </w:rPr>
        <w:t>))/10</w:t>
      </w:r>
      <w:r w:rsidRPr="005D1C71">
        <w:rPr>
          <w:lang w:val="en-US"/>
        </w:rPr>
        <w:t> – 10</w:t>
      </w:r>
      <w:r w:rsidRPr="005D1C71">
        <w:rPr>
          <w:vertAlign w:val="superscript"/>
          <w:lang w:val="en-US"/>
        </w:rPr>
        <w:t>(</w:t>
      </w:r>
      <w:r w:rsidRPr="005D1C71">
        <w:rPr>
          <w:i/>
          <w:iCs/>
          <w:vertAlign w:val="superscript"/>
          <w:lang w:val="en-US"/>
        </w:rPr>
        <w:t>N</w:t>
      </w:r>
      <w:r w:rsidRPr="005D1C71">
        <w:rPr>
          <w:sz w:val="16"/>
          <w:szCs w:val="16"/>
          <w:vertAlign w:val="superscript"/>
          <w:lang w:val="en-US"/>
        </w:rPr>
        <w:t>0</w:t>
      </w:r>
      <w:r w:rsidRPr="005D1C71">
        <w:rPr>
          <w:vertAlign w:val="superscript"/>
          <w:lang w:val="en-US"/>
        </w:rPr>
        <w:t>)</w:t>
      </w:r>
      <w:r w:rsidRPr="004A0D7D">
        <w:rPr>
          <w:iCs/>
          <w:szCs w:val="24"/>
          <w:vertAlign w:val="superscript"/>
          <w:lang w:val="ru-RU"/>
        </w:rPr>
        <w:sym w:font="Symbol" w:char="F0AF"/>
      </w:r>
      <w:r w:rsidRPr="005D1C71">
        <w:rPr>
          <w:vertAlign w:val="superscript"/>
          <w:lang w:val="en-US"/>
        </w:rPr>
        <w:t>/10</w:t>
      </w:r>
      <w:r w:rsidRPr="005D1C71">
        <w:rPr>
          <w:lang w:val="en-US"/>
        </w:rPr>
        <w:t>)</w:t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t>или</w:t>
      </w:r>
    </w:p>
    <w:p w:rsidR="00FE2300" w:rsidRPr="004A0D7D" w:rsidRDefault="00FE2300" w:rsidP="00B0095E">
      <w:pPr>
        <w:pStyle w:val="Equation"/>
        <w:tabs>
          <w:tab w:val="clear" w:pos="794"/>
        </w:tabs>
        <w:spacing w:before="180"/>
        <w:rPr>
          <w:lang w:val="ru-RU"/>
        </w:rPr>
      </w:pP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0,</w:t>
      </w:r>
      <w:r w:rsidRPr="004A0D7D">
        <w:rPr>
          <w:i/>
          <w:iCs/>
          <w:vertAlign w:val="subscript"/>
          <w:lang w:val="ru-RU"/>
        </w:rPr>
        <w:t xml:space="preserve"> max</w:t>
      </w:r>
      <w:r w:rsidRPr="004A0D7D">
        <w:rPr>
          <w:lang w:val="ru-RU"/>
        </w:rPr>
        <w:t xml:space="preserve"> = 10 log (10</w:t>
      </w:r>
      <w:r w:rsidRPr="004A0D7D">
        <w:rPr>
          <w:vertAlign w:val="superscript"/>
          <w:lang w:val="ru-RU"/>
        </w:rPr>
        <w:t>(–171,0 – 35,0)/10</w:t>
      </w:r>
      <w:r w:rsidRPr="004A0D7D">
        <w:rPr>
          <w:lang w:val="ru-RU"/>
        </w:rPr>
        <w:t> – 10</w:t>
      </w:r>
      <w:r w:rsidRPr="004A0D7D">
        <w:rPr>
          <w:vertAlign w:val="superscript"/>
          <w:lang w:val="ru-RU"/>
        </w:rPr>
        <w:t>–208,4/10</w:t>
      </w:r>
      <w:r w:rsidRPr="004A0D7D">
        <w:rPr>
          <w:lang w:val="ru-RU"/>
        </w:rPr>
        <w:t>),</w:t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t>в таком случае</w:t>
      </w:r>
      <w:r w:rsidR="00E80F83">
        <w:rPr>
          <w:lang w:val="ru-RU"/>
        </w:rPr>
        <w:t>:</w:t>
      </w:r>
    </w:p>
    <w:p w:rsidR="00FE2300" w:rsidRPr="005D1C71" w:rsidRDefault="00FE2300" w:rsidP="00B0095E">
      <w:pPr>
        <w:pStyle w:val="Equation"/>
        <w:tabs>
          <w:tab w:val="clear" w:pos="794"/>
        </w:tabs>
        <w:spacing w:before="180"/>
        <w:rPr>
          <w:lang w:val="en-US"/>
        </w:rPr>
      </w:pPr>
      <w:r w:rsidRPr="004A0D7D">
        <w:rPr>
          <w:lang w:val="ru-RU"/>
        </w:rPr>
        <w:tab/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0,</w:t>
      </w:r>
      <w:r w:rsidRPr="005D1C71">
        <w:rPr>
          <w:i/>
          <w:iCs/>
          <w:vertAlign w:val="subscript"/>
          <w:lang w:val="en-US"/>
        </w:rPr>
        <w:t xml:space="preserve"> max</w:t>
      </w:r>
      <w:r w:rsidRPr="005D1C71">
        <w:rPr>
          <w:lang w:val="en-US"/>
        </w:rPr>
        <w:t xml:space="preserve"> = –209</w:t>
      </w:r>
      <w:proofErr w:type="gramStart"/>
      <w:r w:rsidRPr="005D1C71">
        <w:rPr>
          <w:lang w:val="en-US"/>
        </w:rPr>
        <w:t>,7</w:t>
      </w:r>
      <w:proofErr w:type="gramEnd"/>
      <w:r w:rsidRPr="005D1C71">
        <w:rPr>
          <w:lang w:val="en-US"/>
        </w:rPr>
        <w:t> </w:t>
      </w:r>
      <w:r w:rsidRPr="004A0D7D">
        <w:rPr>
          <w:lang w:val="ru-RU"/>
        </w:rPr>
        <w:t>дБ</w:t>
      </w:r>
      <w:r w:rsidRPr="005D1C71">
        <w:rPr>
          <w:lang w:val="en-US"/>
        </w:rPr>
        <w:t>(</w:t>
      </w:r>
      <w:r w:rsidRPr="004A0D7D">
        <w:rPr>
          <w:lang w:val="ru-RU"/>
        </w:rPr>
        <w:t>Вт</w:t>
      </w:r>
      <w:r w:rsidRPr="005D1C71">
        <w:rPr>
          <w:lang w:val="en-US"/>
        </w:rPr>
        <w:t>/</w:t>
      </w:r>
      <w:r w:rsidRPr="004A0D7D">
        <w:rPr>
          <w:lang w:val="ru-RU"/>
        </w:rPr>
        <w:t>Гц</w:t>
      </w:r>
      <w:r w:rsidRPr="005D1C71">
        <w:rPr>
          <w:lang w:val="en-US"/>
        </w:rPr>
        <w:t>).</w:t>
      </w:r>
    </w:p>
    <w:p w:rsidR="00FE2300" w:rsidRPr="004A0D7D" w:rsidRDefault="00FE2300" w:rsidP="004A0D7D">
      <w:pPr>
        <w:rPr>
          <w:lang w:val="ru-RU"/>
        </w:rPr>
      </w:pPr>
      <w:bookmarkStart w:id="20" w:name="_Toc115521344"/>
      <w:r w:rsidRPr="004A0D7D">
        <w:rPr>
          <w:lang w:val="ru-RU"/>
        </w:rPr>
        <w:t>Рассматриваемые критерии защиты желательно характеризовать в виде порогового мешающего уровня с.п.п.м., указываемого в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 xml:space="preserve"> ∙ Гц)) на входе антенны GEOLUT. Эффективная апертура антенны, </w:t>
      </w:r>
      <w:r w:rsidRPr="004A0D7D">
        <w:rPr>
          <w:i/>
          <w:iCs/>
          <w:lang w:val="ru-RU"/>
        </w:rPr>
        <w:t>A</w:t>
      </w:r>
      <w:r w:rsidRPr="004A0D7D">
        <w:rPr>
          <w:i/>
          <w:iCs/>
          <w:vertAlign w:val="subscript"/>
          <w:lang w:val="ru-RU"/>
        </w:rPr>
        <w:t>e</w:t>
      </w:r>
      <w:r w:rsidRPr="004A0D7D">
        <w:rPr>
          <w:lang w:val="ru-RU"/>
        </w:rPr>
        <w:t>, с усилением</w:t>
      </w:r>
      <w:r w:rsidRPr="004A0D7D">
        <w:rPr>
          <w:i/>
          <w:iCs/>
          <w:lang w:val="ru-RU"/>
        </w:rPr>
        <w:t xml:space="preserve"> G</w:t>
      </w:r>
      <w:r w:rsidRPr="004A0D7D">
        <w:rPr>
          <w:lang w:val="ru-RU"/>
        </w:rPr>
        <w:t xml:space="preserve"> определяется как </w:t>
      </w:r>
      <w:r w:rsidRPr="004A0D7D">
        <w:rPr>
          <w:i/>
          <w:iCs/>
          <w:lang w:val="ru-RU"/>
        </w:rPr>
        <w:t>A</w:t>
      </w:r>
      <w:r w:rsidRPr="004A0D7D">
        <w:rPr>
          <w:i/>
          <w:iCs/>
          <w:vertAlign w:val="subscript"/>
          <w:lang w:val="ru-RU"/>
        </w:rPr>
        <w:t>e</w:t>
      </w:r>
      <w:r w:rsidRPr="004A0D7D">
        <w:rPr>
          <w:lang w:val="ru-RU"/>
        </w:rPr>
        <w:t> = </w:t>
      </w:r>
      <w:r w:rsidRPr="004A0D7D">
        <w:rPr>
          <w:i/>
          <w:iCs/>
          <w:lang w:val="ru-RU"/>
        </w:rPr>
        <w:t>G</w:t>
      </w:r>
      <w:r w:rsidRPr="004A0D7D">
        <w:rPr>
          <w:rFonts w:ascii="Symbol" w:hAnsi="Symbol"/>
          <w:lang w:val="ru-RU"/>
        </w:rPr>
        <w:t>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/4</w:t>
      </w:r>
      <w:r w:rsidRPr="004A0D7D">
        <w:rPr>
          <w:rFonts w:ascii="Symbol" w:hAnsi="Symbol"/>
          <w:lang w:val="ru-RU"/>
        </w:rPr>
        <w:t></w:t>
      </w:r>
      <w:r w:rsidRPr="004A0D7D">
        <w:rPr>
          <w:rFonts w:ascii="Symbol" w:hAnsi="Symbol"/>
          <w:lang w:val="ru-RU"/>
        </w:rPr>
        <w:t></w:t>
      </w:r>
      <w:r w:rsidRPr="004A0D7D">
        <w:rPr>
          <w:lang w:val="ru-RU"/>
        </w:rPr>
        <w:t xml:space="preserve"> Антенна GEOLUT имеет усиление 35,7 дБ, поэтому эффективная апертура равна 12,0 м</w:t>
      </w:r>
      <w:proofErr w:type="gramStart"/>
      <w:r w:rsidRPr="004A0D7D">
        <w:rPr>
          <w:vertAlign w:val="superscript"/>
          <w:lang w:val="ru-RU"/>
        </w:rPr>
        <w:t>2</w:t>
      </w:r>
      <w:proofErr w:type="gramEnd"/>
      <w:r w:rsidRPr="004A0D7D">
        <w:rPr>
          <w:lang w:val="ru-RU"/>
        </w:rPr>
        <w:t>. Максимальная допустимая суммарная помеха, указываемая в виде с.п.п.м., составляет:</w:t>
      </w:r>
    </w:p>
    <w:p w:rsidR="00FE2300" w:rsidRPr="005D1C71" w:rsidRDefault="00FE2300" w:rsidP="00B0095E">
      <w:pPr>
        <w:pStyle w:val="Equation"/>
        <w:tabs>
          <w:tab w:val="clear" w:pos="794"/>
        </w:tabs>
        <w:spacing w:before="180"/>
        <w:rPr>
          <w:i/>
          <w:iCs/>
          <w:vertAlign w:val="subscript"/>
          <w:lang w:val="en-US"/>
        </w:rPr>
      </w:pPr>
      <w:r w:rsidRPr="004A0D7D">
        <w:rPr>
          <w:lang w:val="ru-RU"/>
        </w:rPr>
        <w:tab/>
        <w:t>с</w:t>
      </w:r>
      <w:r w:rsidRPr="005D1C71">
        <w:rPr>
          <w:lang w:val="en-US"/>
        </w:rPr>
        <w:t>.</w:t>
      </w:r>
      <w:r w:rsidRPr="004A0D7D">
        <w:rPr>
          <w:lang w:val="ru-RU"/>
        </w:rPr>
        <w:t>п</w:t>
      </w:r>
      <w:r w:rsidRPr="005D1C71">
        <w:rPr>
          <w:lang w:val="en-US"/>
        </w:rPr>
        <w:t>.</w:t>
      </w:r>
      <w:r w:rsidRPr="004A0D7D">
        <w:rPr>
          <w:lang w:val="ru-RU"/>
        </w:rPr>
        <w:t>п</w:t>
      </w:r>
      <w:r w:rsidRPr="005D1C71">
        <w:rPr>
          <w:lang w:val="en-US"/>
        </w:rPr>
        <w:t>.</w:t>
      </w:r>
      <w:r w:rsidRPr="004A0D7D">
        <w:rPr>
          <w:lang w:val="ru-RU"/>
        </w:rPr>
        <w:t>м</w:t>
      </w:r>
      <w:r w:rsidRPr="005D1C71">
        <w:rPr>
          <w:lang w:val="en-US"/>
        </w:rPr>
        <w:t xml:space="preserve">. = 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0,</w:t>
      </w:r>
      <w:r w:rsidRPr="005D1C71">
        <w:rPr>
          <w:i/>
          <w:iCs/>
          <w:vertAlign w:val="subscript"/>
          <w:lang w:val="en-US"/>
        </w:rPr>
        <w:t xml:space="preserve"> max</w:t>
      </w:r>
      <w:r w:rsidRPr="005D1C71">
        <w:rPr>
          <w:lang w:val="en-US"/>
        </w:rPr>
        <w:t xml:space="preserve"> – </w:t>
      </w:r>
      <w:r w:rsidRPr="005D1C71">
        <w:rPr>
          <w:i/>
          <w:iCs/>
          <w:lang w:val="en-US"/>
        </w:rPr>
        <w:t>L</w:t>
      </w:r>
      <w:r w:rsidRPr="005D1C71">
        <w:rPr>
          <w:i/>
          <w:iCs/>
          <w:vertAlign w:val="subscript"/>
          <w:lang w:val="en-US"/>
        </w:rPr>
        <w:t>Line</w:t>
      </w:r>
      <w:r w:rsidRPr="005D1C71">
        <w:rPr>
          <w:lang w:val="en-US"/>
        </w:rPr>
        <w:t xml:space="preserve"> – </w:t>
      </w:r>
      <w:r w:rsidRPr="005D1C71">
        <w:rPr>
          <w:i/>
          <w:iCs/>
          <w:lang w:val="en-US"/>
        </w:rPr>
        <w:t>A</w:t>
      </w:r>
      <w:r w:rsidRPr="005D1C71">
        <w:rPr>
          <w:i/>
          <w:iCs/>
          <w:vertAlign w:val="subscript"/>
          <w:lang w:val="en-US"/>
        </w:rPr>
        <w:t>e</w:t>
      </w:r>
      <w:r w:rsidRPr="005D1C71">
        <w:rPr>
          <w:lang w:val="en-US"/>
        </w:rPr>
        <w:t>.</w:t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t xml:space="preserve">Предполагая </w:t>
      </w:r>
      <w:r w:rsidRPr="004A0D7D">
        <w:rPr>
          <w:i/>
          <w:iCs/>
          <w:lang w:val="ru-RU"/>
        </w:rPr>
        <w:t>L</w:t>
      </w:r>
      <w:r w:rsidRPr="004A0D7D">
        <w:rPr>
          <w:i/>
          <w:iCs/>
          <w:vertAlign w:val="subscript"/>
          <w:lang w:val="ru-RU"/>
        </w:rPr>
        <w:t>Line</w:t>
      </w:r>
      <w:r w:rsidRPr="004A0D7D">
        <w:rPr>
          <w:lang w:val="ru-RU"/>
        </w:rPr>
        <w:t xml:space="preserve"> = 0,</w:t>
      </w:r>
    </w:p>
    <w:p w:rsidR="00FE2300" w:rsidRPr="004A0D7D" w:rsidRDefault="00FE2300" w:rsidP="00B0095E">
      <w:pPr>
        <w:pStyle w:val="Equation"/>
        <w:tabs>
          <w:tab w:val="clear" w:pos="794"/>
        </w:tabs>
        <w:spacing w:before="180"/>
        <w:rPr>
          <w:lang w:val="ru-RU"/>
        </w:rPr>
      </w:pPr>
      <w:r w:rsidRPr="004A0D7D">
        <w:rPr>
          <w:lang w:val="ru-RU"/>
        </w:rPr>
        <w:tab/>
        <w:t>с.п.п.м. = –209,7</w:t>
      </w:r>
      <w:r w:rsidRPr="004A0D7D">
        <w:rPr>
          <w:i/>
          <w:lang w:val="ru-RU"/>
        </w:rPr>
        <w:t xml:space="preserve"> </w:t>
      </w:r>
      <w:r w:rsidRPr="004A0D7D">
        <w:rPr>
          <w:lang w:val="ru-RU"/>
        </w:rPr>
        <w:t xml:space="preserve">– 0 – 10 log (12,0) </w:t>
      </w:r>
    </w:p>
    <w:p w:rsidR="00FE2300" w:rsidRPr="004A0D7D" w:rsidRDefault="00FE2300" w:rsidP="00B0095E">
      <w:pPr>
        <w:pStyle w:val="Equation"/>
        <w:tabs>
          <w:tab w:val="clear" w:pos="794"/>
          <w:tab w:val="clear" w:pos="4820"/>
          <w:tab w:val="left" w:pos="3969"/>
        </w:tabs>
        <w:spacing w:before="180"/>
        <w:rPr>
          <w:lang w:val="ru-RU"/>
        </w:rPr>
      </w:pPr>
      <w:r w:rsidRPr="004A0D7D">
        <w:rPr>
          <w:lang w:val="ru-RU"/>
        </w:rPr>
        <w:tab/>
        <w:t>= –220,5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Гц)).</w:t>
      </w:r>
    </w:p>
    <w:p w:rsidR="00FE2300" w:rsidRPr="004A0D7D" w:rsidRDefault="00FE2300" w:rsidP="004A0D7D">
      <w:pPr>
        <w:rPr>
          <w:lang w:val="ru-RU"/>
        </w:rPr>
      </w:pPr>
      <w:r w:rsidRPr="004A0D7D">
        <w:rPr>
          <w:lang w:val="ru-RU"/>
        </w:rPr>
        <w:t>Максимальный уровень широкополосной шумоподобной помехи в канале терминала GEOLUT в полосе 1544,5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100 кГц не должен превышать –220,5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Гц)).</w:t>
      </w:r>
    </w:p>
    <w:bookmarkEnd w:id="20"/>
    <w:p w:rsidR="00FE2300" w:rsidRPr="004A0D7D" w:rsidRDefault="00FE2300" w:rsidP="00CE392A">
      <w:pPr>
        <w:pStyle w:val="Heading1"/>
        <w:rPr>
          <w:lang w:val="ru-RU"/>
        </w:rPr>
      </w:pPr>
      <w:r w:rsidRPr="004A0D7D">
        <w:rPr>
          <w:lang w:val="ru-RU"/>
        </w:rPr>
        <w:t>4</w:t>
      </w:r>
      <w:r w:rsidRPr="004A0D7D">
        <w:rPr>
          <w:lang w:val="ru-RU"/>
        </w:rPr>
        <w:tab/>
        <w:t>Процедура вычисления уровня помех каналу SARR 406 МГц спутника MSG на линии вниз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 xml:space="preserve">Помехи, создаваемые системе Коспас-Сарсат, чаще всего являются результатом внеполосных излучений от служб в соседних или близких к ним полосах, таких как </w:t>
      </w:r>
      <w:proofErr w:type="gramStart"/>
      <w:r w:rsidRPr="004A0D7D">
        <w:rPr>
          <w:lang w:val="ru-RU"/>
        </w:rPr>
        <w:t>распределения</w:t>
      </w:r>
      <w:proofErr w:type="gramEnd"/>
      <w:r w:rsidRPr="004A0D7D">
        <w:rPr>
          <w:lang w:val="ru-RU"/>
        </w:rPr>
        <w:t xml:space="preserve"> службе ПСС в направлении космос-Земля.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Чтобы определить, передается ли энергия в полосе частот 1544,5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100 кГц, следует изучить ширину полосы излучения. Необходимо проявлять особое внимание при анализе влияния подвижных систем (например, негеостационарных спутников и передатчиков на борту воздушных судов) для учета эффектов допплеровского сдвига частоты, возникающих при их движении.</w:t>
      </w:r>
    </w:p>
    <w:p w:rsidR="00FE2300" w:rsidRPr="004A0D7D" w:rsidRDefault="00FE2300" w:rsidP="00E80F83">
      <w:pPr>
        <w:rPr>
          <w:lang w:val="ru-RU"/>
        </w:rPr>
      </w:pPr>
      <w:r w:rsidRPr="004A0D7D">
        <w:rPr>
          <w:lang w:val="ru-RU"/>
        </w:rPr>
        <w:lastRenderedPageBreak/>
        <w:t>Вычислить уровень помех от всех источников, которые передают энергию в этой полосе, выраженный как уровень с.п.п.м. на входе антенны GEOLUT. Суммарный уровень от всех источников помех не должен превышать −220,5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Гц)) в любом месте этой полосы.</w:t>
      </w:r>
    </w:p>
    <w:p w:rsidR="00CE392A" w:rsidRDefault="00FE2300" w:rsidP="00E80F83">
      <w:pPr>
        <w:rPr>
          <w:lang w:val="ru-RU"/>
        </w:rPr>
      </w:pPr>
      <w:r w:rsidRPr="004A0D7D">
        <w:rPr>
          <w:lang w:val="ru-RU"/>
        </w:rPr>
        <w:t>Вышеуказанный уровень основывается на осевом усилении антенны GEOLUT, равном 35,7 дБи. При определении степени воздействия помех следует, в зависимости от систем, использовать связанные с данной антенной параметры, такие как избирательность антенны, поляризация и другие технические аспекты.</w:t>
      </w:r>
    </w:p>
    <w:p w:rsidR="00FE2300" w:rsidRPr="004A0D7D" w:rsidRDefault="00FE2300" w:rsidP="00E80F83">
      <w:pPr>
        <w:pStyle w:val="AnnexNoTitle"/>
        <w:rPr>
          <w:lang w:val="ru-RU"/>
        </w:rPr>
      </w:pPr>
      <w:r w:rsidRPr="004A0D7D">
        <w:rPr>
          <w:lang w:val="ru-RU"/>
        </w:rPr>
        <w:t>Приложение 5</w:t>
      </w:r>
      <w:r w:rsidRPr="004A0D7D">
        <w:rPr>
          <w:lang w:val="ru-RU"/>
        </w:rPr>
        <w:br/>
      </w:r>
      <w:r w:rsidRPr="004A0D7D">
        <w:rPr>
          <w:lang w:val="ru-RU"/>
        </w:rPr>
        <w:br/>
        <w:t xml:space="preserve">Критерии защиты в полосе 1544–1545 МГц для терминалов MEOLUT </w:t>
      </w:r>
      <w:r w:rsidRPr="004A0D7D">
        <w:rPr>
          <w:lang w:val="ru-RU"/>
        </w:rPr>
        <w:br/>
        <w:t xml:space="preserve">системы Коспас-Сарсат, которые осуществляют прием транслируемых </w:t>
      </w:r>
      <w:r w:rsidRPr="004A0D7D">
        <w:rPr>
          <w:lang w:val="ru-RU"/>
        </w:rPr>
        <w:br/>
        <w:t xml:space="preserve">через спутники GALILEO сигналов от радиомаяков, передающих </w:t>
      </w:r>
      <w:r w:rsidRPr="004A0D7D">
        <w:rPr>
          <w:lang w:val="ru-RU"/>
        </w:rPr>
        <w:br/>
        <w:t>сигналы бедствия и работающих в диапазоне 406 МГц</w:t>
      </w:r>
    </w:p>
    <w:p w:rsidR="00FE2300" w:rsidRPr="004A0D7D" w:rsidRDefault="00FE2300" w:rsidP="00E80F83">
      <w:pPr>
        <w:pStyle w:val="Heading1"/>
        <w:rPr>
          <w:lang w:val="ru-RU"/>
        </w:rPr>
      </w:pPr>
      <w:r w:rsidRPr="004A0D7D">
        <w:rPr>
          <w:caps/>
          <w:lang w:val="ru-RU"/>
        </w:rPr>
        <w:t>1</w:t>
      </w:r>
      <w:r w:rsidRPr="004A0D7D">
        <w:rPr>
          <w:caps/>
          <w:lang w:val="ru-RU"/>
        </w:rPr>
        <w:tab/>
      </w:r>
      <w:r w:rsidRPr="004A0D7D">
        <w:rPr>
          <w:lang w:val="ru-RU"/>
        </w:rPr>
        <w:t>Введение</w:t>
      </w:r>
    </w:p>
    <w:p w:rsidR="00FE2300" w:rsidRPr="004A0D7D" w:rsidRDefault="00FE2300" w:rsidP="00E80F83">
      <w:pPr>
        <w:rPr>
          <w:lang w:val="ru-RU"/>
        </w:rPr>
      </w:pPr>
      <w:r w:rsidRPr="004A0D7D">
        <w:rPr>
          <w:lang w:val="ru-RU"/>
        </w:rPr>
        <w:t xml:space="preserve">Ретрансляторы поиска и спасания системы Коспас-Сарсат расположены на борту спутников GALILEO. Эти ретрансляторы принимают сигналы от маяков, передающих сигналы бедствия в диапазоне 406 МГц, и транслируют сигналы на терминалы MEOLUT Коспас-Сарсат на частотах линии вниз в полосе 1544–1545 МГц. По результатам приведенного в данном Приложении анализа устанавливаются критерии защиты от помех </w:t>
      </w:r>
      <w:r w:rsidRPr="004A0D7D">
        <w:rPr>
          <w:szCs w:val="22"/>
          <w:lang w:val="ru-RU"/>
        </w:rPr>
        <w:t xml:space="preserve">для терминалов </w:t>
      </w:r>
      <w:r w:rsidRPr="004A0D7D">
        <w:rPr>
          <w:lang w:val="ru-RU"/>
        </w:rPr>
        <w:t>MEOLUT</w:t>
      </w:r>
      <w:r w:rsidRPr="004A0D7D">
        <w:rPr>
          <w:szCs w:val="22"/>
          <w:lang w:val="ru-RU"/>
        </w:rPr>
        <w:t xml:space="preserve">, которые принимают сигналы со спутников </w:t>
      </w:r>
      <w:r w:rsidRPr="004A0D7D">
        <w:rPr>
          <w:lang w:val="ru-RU"/>
        </w:rPr>
        <w:t xml:space="preserve">GALILEO </w:t>
      </w:r>
      <w:r w:rsidRPr="004A0D7D">
        <w:rPr>
          <w:szCs w:val="22"/>
          <w:lang w:val="ru-RU"/>
        </w:rPr>
        <w:t>в полосе 1544–1545 МГц.</w:t>
      </w:r>
    </w:p>
    <w:p w:rsidR="00FE2300" w:rsidRPr="004A0D7D" w:rsidRDefault="00FE2300" w:rsidP="00E80F83">
      <w:pPr>
        <w:pStyle w:val="Heading1"/>
        <w:rPr>
          <w:lang w:val="ru-RU"/>
        </w:rPr>
      </w:pPr>
      <w:r w:rsidRPr="004A0D7D">
        <w:rPr>
          <w:lang w:val="ru-RU"/>
        </w:rPr>
        <w:t>2</w:t>
      </w:r>
      <w:r w:rsidRPr="004A0D7D">
        <w:rPr>
          <w:lang w:val="ru-RU"/>
        </w:rPr>
        <w:tab/>
        <w:t>Минимальные допустимые характеристики для обнаружения сигналов маяков, передающих сигналы бедствия в диапазоне 406 МГц, транслируемых через спутник GALILEO</w:t>
      </w:r>
    </w:p>
    <w:p w:rsidR="00FE2300" w:rsidRPr="004A0D7D" w:rsidRDefault="00FE2300" w:rsidP="00E80F83">
      <w:pPr>
        <w:rPr>
          <w:lang w:val="ru-RU"/>
        </w:rPr>
      </w:pPr>
      <w:r w:rsidRPr="004A0D7D">
        <w:rPr>
          <w:lang w:val="ru-RU"/>
        </w:rPr>
        <w:t>Для надежного обнаружения сигналов от маяков, передающих сигналы бедствия в диапазоне 406 МГц, с использованием ретрансляторов 406 МГц на спутниках GALILEO, BER в канале не должен превышать 5 </w:t>
      </w:r>
      <w:r w:rsidRPr="004A0D7D">
        <w:rPr>
          <w:lang w:val="ru-RU"/>
        </w:rPr>
        <w:sym w:font="Symbol" w:char="F0B4"/>
      </w:r>
      <w:r w:rsidRPr="004A0D7D">
        <w:rPr>
          <w:lang w:val="ru-RU"/>
        </w:rPr>
        <w:t> 10</w:t>
      </w:r>
      <w:r w:rsidRPr="004A0D7D">
        <w:rPr>
          <w:vertAlign w:val="superscript"/>
          <w:lang w:val="ru-RU"/>
        </w:rPr>
        <w:t>−5</w:t>
      </w:r>
      <w:r w:rsidRPr="004A0D7D">
        <w:rPr>
          <w:lang w:val="ru-RU"/>
        </w:rPr>
        <w:t xml:space="preserve">. </w:t>
      </w:r>
    </w:p>
    <w:p w:rsidR="00FE2300" w:rsidRPr="004A0D7D" w:rsidRDefault="00FE2300" w:rsidP="00E80F83">
      <w:pPr>
        <w:pStyle w:val="Heading1"/>
        <w:rPr>
          <w:lang w:val="ru-RU"/>
        </w:rPr>
      </w:pPr>
      <w:bookmarkStart w:id="21" w:name="_Ref222480835"/>
      <w:r w:rsidRPr="004A0D7D">
        <w:rPr>
          <w:caps/>
          <w:lang w:val="ru-RU"/>
        </w:rPr>
        <w:t>3</w:t>
      </w:r>
      <w:r w:rsidRPr="004A0D7D">
        <w:rPr>
          <w:caps/>
          <w:lang w:val="ru-RU"/>
        </w:rPr>
        <w:tab/>
      </w:r>
      <w:r w:rsidRPr="004A0D7D">
        <w:rPr>
          <w:lang w:val="ru-RU"/>
        </w:rPr>
        <w:t xml:space="preserve">Анализ с.п.п.м. </w:t>
      </w:r>
      <w:r w:rsidRPr="005D1C71">
        <w:rPr>
          <w:lang w:val="ru-RU"/>
        </w:rPr>
        <w:t>помех</w:t>
      </w:r>
    </w:p>
    <w:p w:rsidR="00FE2300" w:rsidRPr="004A0D7D" w:rsidRDefault="00FE2300" w:rsidP="00E80F83">
      <w:pPr>
        <w:rPr>
          <w:lang w:val="ru-RU"/>
        </w:rPr>
      </w:pPr>
      <w:r w:rsidRPr="004A0D7D">
        <w:rPr>
          <w:lang w:val="ru-RU"/>
        </w:rPr>
        <w:t xml:space="preserve">Величина BER в канале связи выводится из отношения энергии, содержащейся в каждом бите данных,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 xml:space="preserve">, к плотности шума. Общая плотность шума состоит из теплового шума, 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, и шума, определяемого помехами от других систем,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. На рисунке 5 показан канал полезной нагрузки SAR 406 МГц спутника GALILEO с помехами на линии вниз.</w:t>
      </w:r>
    </w:p>
    <w:p w:rsidR="00FE2300" w:rsidRPr="004A0D7D" w:rsidRDefault="00FE2300" w:rsidP="00E80F83">
      <w:pPr>
        <w:rPr>
          <w:lang w:val="ru-RU"/>
        </w:rPr>
      </w:pPr>
      <w:r w:rsidRPr="004A0D7D">
        <w:rPr>
          <w:lang w:val="ru-RU"/>
        </w:rPr>
        <w:t>Чтобы достичь величины BER на уровне 5 </w:t>
      </w:r>
      <w:r w:rsidRPr="004A0D7D">
        <w:rPr>
          <w:lang w:val="ru-RU"/>
        </w:rPr>
        <w:sym w:font="Symbol" w:char="F0B4"/>
      </w:r>
      <w:r w:rsidRPr="004A0D7D">
        <w:rPr>
          <w:lang w:val="ru-RU"/>
        </w:rPr>
        <w:t> 10</w:t>
      </w:r>
      <w:r w:rsidRPr="004A0D7D">
        <w:rPr>
          <w:vertAlign w:val="superscript"/>
          <w:lang w:val="ru-RU"/>
        </w:rPr>
        <w:t>−5</w:t>
      </w:r>
      <w:r w:rsidRPr="004A0D7D">
        <w:rPr>
          <w:lang w:val="ru-RU"/>
        </w:rPr>
        <w:t>, отношение энергии на бит к плотности шума и помех (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)) в демодуляторе MEOLUT должно равняться или превышать 8,8 дБ. Данный анализ определяет максимальный уровень широкополосной шумоподобной помехи, указываемой в качестве с.п.п.м., отнесенной </w:t>
      </w:r>
      <w:proofErr w:type="gramStart"/>
      <w:r w:rsidRPr="004A0D7D">
        <w:rPr>
          <w:lang w:val="ru-RU"/>
        </w:rPr>
        <w:t>ко</w:t>
      </w:r>
      <w:proofErr w:type="gramEnd"/>
      <w:r w:rsidRPr="004A0D7D">
        <w:rPr>
          <w:lang w:val="ru-RU"/>
        </w:rPr>
        <w:t xml:space="preserve"> входу антенны MEOLUT, которая может быть согласована без снижения общей величины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) на линии ниже 8,8 дБ. </w:t>
      </w:r>
    </w:p>
    <w:p w:rsidR="00FE2300" w:rsidRPr="004A0D7D" w:rsidRDefault="00FE2300" w:rsidP="00E80F83">
      <w:pPr>
        <w:rPr>
          <w:lang w:val="ru-RU"/>
        </w:rPr>
      </w:pPr>
      <w:r w:rsidRPr="004A0D7D">
        <w:rPr>
          <w:lang w:val="ru-RU"/>
        </w:rPr>
        <w:t xml:space="preserve">Общая требуемая величина 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 при 400 бит/с (26 дБ/с) составляет:</w:t>
      </w:r>
    </w:p>
    <w:p w:rsidR="00FE2300" w:rsidRPr="004A0D7D" w:rsidRDefault="00FE2300" w:rsidP="00E02DA3">
      <w:pPr>
        <w:pStyle w:val="Equation"/>
        <w:tabs>
          <w:tab w:val="clear" w:pos="794"/>
        </w:tabs>
        <w:spacing w:before="240"/>
        <w:rPr>
          <w:lang w:val="ru-RU" w:eastAsia="zh-CN"/>
        </w:rPr>
      </w:pPr>
      <w:r w:rsidRPr="004A0D7D">
        <w:rPr>
          <w:lang w:val="ru-RU" w:eastAsia="zh-CN"/>
        </w:rPr>
        <w:tab/>
        <w:t xml:space="preserve">Общее </w:t>
      </w:r>
      <w:r w:rsidRPr="004A0D7D">
        <w:rPr>
          <w:i/>
          <w:iCs/>
          <w:lang w:val="ru-RU" w:eastAsia="zh-CN"/>
        </w:rPr>
        <w:t>C</w:t>
      </w:r>
      <w:r w:rsidRPr="004A0D7D">
        <w:rPr>
          <w:lang w:val="ru-RU" w:eastAsia="zh-CN"/>
        </w:rPr>
        <w:t>/(</w:t>
      </w:r>
      <w:r w:rsidRPr="004A0D7D">
        <w:rPr>
          <w:i/>
          <w:iCs/>
          <w:lang w:val="ru-RU" w:eastAsia="zh-CN"/>
        </w:rPr>
        <w:t>N</w:t>
      </w:r>
      <w:r w:rsidRPr="004A0D7D">
        <w:rPr>
          <w:vertAlign w:val="subscript"/>
          <w:lang w:val="ru-RU" w:eastAsia="zh-CN"/>
        </w:rPr>
        <w:t>0</w:t>
      </w:r>
      <w:r w:rsidRPr="004A0D7D">
        <w:rPr>
          <w:lang w:val="ru-RU" w:eastAsia="zh-CN"/>
        </w:rPr>
        <w:t> + </w:t>
      </w:r>
      <w:r w:rsidRPr="004A0D7D">
        <w:rPr>
          <w:i/>
          <w:iCs/>
          <w:lang w:val="ru-RU" w:eastAsia="zh-CN"/>
        </w:rPr>
        <w:t>I</w:t>
      </w:r>
      <w:r w:rsidRPr="004A0D7D">
        <w:rPr>
          <w:vertAlign w:val="subscript"/>
          <w:lang w:val="ru-RU" w:eastAsia="zh-CN"/>
        </w:rPr>
        <w:t>0</w:t>
      </w:r>
      <w:r w:rsidRPr="004A0D7D">
        <w:rPr>
          <w:lang w:val="ru-RU" w:eastAsia="zh-CN"/>
        </w:rPr>
        <w:t>) = 8,8 + 10 log10(400) = 34,8 дБ-Гц</w:t>
      </w:r>
      <w:r w:rsidRPr="004A0D7D">
        <w:rPr>
          <w:lang w:val="ru-RU"/>
        </w:rPr>
        <w:t>.</w:t>
      </w:r>
    </w:p>
    <w:p w:rsidR="00FE2300" w:rsidRPr="004A0D7D" w:rsidRDefault="00FE2300" w:rsidP="00E02DA3">
      <w:pPr>
        <w:spacing w:before="160"/>
        <w:rPr>
          <w:lang w:val="ru-RU"/>
        </w:rPr>
      </w:pPr>
      <w:proofErr w:type="gramStart"/>
      <w:r w:rsidRPr="004A0D7D">
        <w:rPr>
          <w:lang w:val="ru-RU"/>
        </w:rPr>
        <w:t xml:space="preserve">Как видно из рисунка 5, сигналы от маяков, передающих сигналы бедствия в диапазоне 406 МГц, принимаются полезной нагрузкой SAR спутника GALILEO и транслируются в линию вниз на несущей 1544,1 МГц </w:t>
      </w:r>
      <w:r w:rsidRPr="004A0D7D">
        <w:rPr>
          <w:szCs w:val="24"/>
          <w:lang w:val="ru-RU"/>
        </w:rPr>
        <w:sym w:font="Symbol" w:char="F0B1"/>
      </w:r>
      <w:r w:rsidRPr="004A0D7D">
        <w:rPr>
          <w:lang w:val="ru-RU"/>
        </w:rPr>
        <w:t xml:space="preserve"> 100 кГц для обнаружения и обработки терминалами MEOLUT.</w:t>
      </w:r>
      <w:proofErr w:type="gramEnd"/>
      <w:r w:rsidRPr="004A0D7D">
        <w:rPr>
          <w:lang w:val="ru-RU"/>
        </w:rPr>
        <w:t xml:space="preserve"> Усиление антенны и шумовая температура системы для терминала MEOLUT SAR/Galileo составляют 27 дБи и 253 K (24 дБ(K)), соответственно. Соответствующее отношение </w:t>
      </w:r>
      <w:r w:rsidRPr="004A0D7D">
        <w:rPr>
          <w:i/>
          <w:iCs/>
          <w:lang w:val="ru-RU"/>
        </w:rPr>
        <w:t>G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T</w:t>
      </w:r>
      <w:r w:rsidRPr="004A0D7D">
        <w:rPr>
          <w:lang w:val="ru-RU"/>
        </w:rPr>
        <w:t xml:space="preserve"> составляет 3 дБ/K.</w:t>
      </w:r>
    </w:p>
    <w:bookmarkEnd w:id="21"/>
    <w:p w:rsidR="00FE2300" w:rsidRPr="004A0D7D" w:rsidRDefault="00FE2300" w:rsidP="00095222">
      <w:pPr>
        <w:pStyle w:val="FigureNo"/>
        <w:rPr>
          <w:lang w:val="ru-RU"/>
        </w:rPr>
      </w:pPr>
      <w:r w:rsidRPr="004A0D7D">
        <w:rPr>
          <w:lang w:val="ru-RU"/>
        </w:rPr>
        <w:lastRenderedPageBreak/>
        <w:t>РИСУНОК 5</w:t>
      </w:r>
    </w:p>
    <w:p w:rsidR="00FE2300" w:rsidRPr="004A0D7D" w:rsidRDefault="00FE2300" w:rsidP="00095222">
      <w:pPr>
        <w:pStyle w:val="Figuretitle"/>
        <w:keepLines/>
        <w:rPr>
          <w:lang w:val="ru-RU"/>
        </w:rPr>
      </w:pPr>
      <w:r w:rsidRPr="004A0D7D">
        <w:rPr>
          <w:lang w:val="ru-RU"/>
        </w:rPr>
        <w:t>Вариант линии ретранслятора SAR GALILEO</w:t>
      </w:r>
    </w:p>
    <w:p w:rsidR="00FE2300" w:rsidRPr="004A0D7D" w:rsidRDefault="00E80F83" w:rsidP="00095222">
      <w:pPr>
        <w:pStyle w:val="Figure"/>
        <w:rPr>
          <w:lang w:val="ru-RU"/>
        </w:rPr>
      </w:pPr>
      <w:r>
        <w:object w:dxaOrig="13886" w:dyaOrig="9009">
          <v:shape id="_x0000_i1029" type="#_x0000_t75" style="width:468.75pt;height:304.5pt" o:ole="">
            <v:imagedata r:id="rId23" o:title=""/>
          </v:shape>
          <o:OLEObject Type="Embed" ProgID="CorelDRAW.Graphic.14" ShapeID="_x0000_i1029" DrawAspect="Content" ObjectID="_1401202702" r:id="rId24"/>
        </w:objec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 xml:space="preserve">Угол места сигнала маяка составляет 5° относительно космического аппарата. При отсутствии внешних источников помех и согласно Приложению 8 (расчет бюджета линий Коспас-Сарсат) общее значение 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составляет 35,4</w:t>
      </w:r>
      <w:r w:rsidRPr="004A0D7D">
        <w:rPr>
          <w:i/>
          <w:lang w:val="ru-RU"/>
        </w:rPr>
        <w:t> </w:t>
      </w:r>
      <w:r w:rsidRPr="004A0D7D">
        <w:rPr>
          <w:lang w:val="ru-RU"/>
        </w:rPr>
        <w:t>дБ</w:t>
      </w:r>
      <w:r w:rsidRPr="004A0D7D">
        <w:rPr>
          <w:lang w:val="ru-RU"/>
        </w:rPr>
        <w:noBreakHyphen/>
        <w:t>Гц, что при 400 бит/</w:t>
      </w:r>
      <w:proofErr w:type="gramStart"/>
      <w:r w:rsidRPr="004A0D7D">
        <w:rPr>
          <w:lang w:val="ru-RU"/>
        </w:rPr>
        <w:t>с</w:t>
      </w:r>
      <w:proofErr w:type="gramEnd"/>
      <w:r w:rsidRPr="004A0D7D">
        <w:rPr>
          <w:lang w:val="ru-RU"/>
        </w:rPr>
        <w:t xml:space="preserve"> соответствует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,</w:t>
      </w:r>
      <w:r w:rsidRPr="004A0D7D">
        <w:rPr>
          <w:vertAlign w:val="subscript"/>
          <w:lang w:val="ru-RU"/>
        </w:rPr>
        <w:t xml:space="preserve"> </w:t>
      </w:r>
      <w:proofErr w:type="gramStart"/>
      <w:r w:rsidRPr="004A0D7D">
        <w:rPr>
          <w:lang w:val="ru-RU"/>
        </w:rPr>
        <w:t>равному</w:t>
      </w:r>
      <w:proofErr w:type="gramEnd"/>
      <w:r w:rsidRPr="004A0D7D">
        <w:rPr>
          <w:lang w:val="ru-RU"/>
        </w:rPr>
        <w:t xml:space="preserve"> 9,4 дБ (35,4 дБ</w:t>
      </w:r>
      <w:r w:rsidRPr="004A0D7D">
        <w:rPr>
          <w:lang w:val="ru-RU"/>
        </w:rPr>
        <w:noBreakHyphen/>
        <w:t xml:space="preserve">Гц – 26 дБ/с). Учет потерь на аппаратную реализацию (0,5 дБ), демодуляцию данных от маяка (1,0 дБ), а также выигрыша от обработки (2,0 дБ) на терминале MEOLUT приводит к эффективному отношению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, равному 9,9 дБ. Поскольку в канале для обеспечения надежного соответствия минимальным характеристикам требуется общее отношение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 не менее 8,8 дБ, не может быть допущен уровень накопленных широкополосных помех на линии вниз, который снижает общее отношение несущей к плотности шума и помех более чем на 1,1 дБ.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 xml:space="preserve">Поскольку общее отношение 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 xml:space="preserve">0 </w:t>
      </w:r>
      <w:r w:rsidRPr="004A0D7D">
        <w:rPr>
          <w:lang w:val="ru-RU"/>
        </w:rPr>
        <w:t>в отсутствие помех составляет 35,4 дБ</w:t>
      </w:r>
      <w:r w:rsidRPr="004A0D7D">
        <w:rPr>
          <w:lang w:val="ru-RU"/>
        </w:rPr>
        <w:noBreakHyphen/>
        <w:t>Гц, широкополосная шумоподобная помеха на линии вниз, снижающая его на 1,1 дБ, приведет к общему отношению несущей к плотности шума и помех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>, равному 34,3 дБ-Гц.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Отношение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 вычисляется из отношений несущей к плотности шума и помех на линии вверх и линии вниз, как указано ниже:</w:t>
      </w:r>
    </w:p>
    <w:p w:rsidR="00FE2300" w:rsidRPr="005D1C71" w:rsidRDefault="00FE2300" w:rsidP="00CE392A">
      <w:pPr>
        <w:pStyle w:val="Equation"/>
        <w:tabs>
          <w:tab w:val="clear" w:pos="794"/>
        </w:tabs>
        <w:spacing w:before="240"/>
        <w:rPr>
          <w:lang w:val="en-US"/>
        </w:rPr>
      </w:pPr>
      <w:r w:rsidRPr="004A0D7D">
        <w:rPr>
          <w:lang w:val="ru-RU"/>
        </w:rPr>
        <w:tab/>
      </w:r>
      <w:r w:rsidRPr="005D1C71">
        <w:rPr>
          <w:lang w:val="en-US"/>
        </w:rPr>
        <w:t>(</w:t>
      </w:r>
      <w:r w:rsidRPr="005D1C71">
        <w:rPr>
          <w:i/>
          <w:iCs/>
          <w:lang w:val="en-US"/>
        </w:rPr>
        <w:t>C</w:t>
      </w:r>
      <w:proofErr w:type="gramStart"/>
      <w:r w:rsidRPr="005D1C71">
        <w:rPr>
          <w:lang w:val="en-US"/>
        </w:rPr>
        <w:t>/(</w:t>
      </w:r>
      <w:proofErr w:type="gramEnd"/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 xml:space="preserve"> + 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5D1C71">
        <w:rPr>
          <w:lang w:val="en-US"/>
        </w:rPr>
        <w:t xml:space="preserve"> = ((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/(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 xml:space="preserve"> + 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5D1C71">
        <w:rPr>
          <w:vertAlign w:val="superscript"/>
          <w:lang w:val="en-US"/>
        </w:rPr>
        <w:t>−1</w:t>
      </w:r>
      <w:r w:rsidRPr="004A0D7D">
        <w:rPr>
          <w:iCs/>
          <w:szCs w:val="24"/>
          <w:vertAlign w:val="subscript"/>
          <w:lang w:val="ru-RU"/>
        </w:rPr>
        <w:sym w:font="Symbol" w:char="F0AD"/>
      </w:r>
      <w:r w:rsidRPr="005D1C71">
        <w:rPr>
          <w:i/>
          <w:iCs/>
          <w:lang w:val="en-US"/>
        </w:rPr>
        <w:t xml:space="preserve"> </w:t>
      </w:r>
      <w:r w:rsidRPr="005D1C71">
        <w:rPr>
          <w:lang w:val="en-US"/>
        </w:rPr>
        <w:t>+ 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/(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 xml:space="preserve"> + 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5D1C71">
        <w:rPr>
          <w:vertAlign w:val="superscript"/>
          <w:lang w:val="en-US"/>
        </w:rPr>
        <w:t>−1</w:t>
      </w:r>
      <w:r w:rsidRPr="004A0D7D">
        <w:rPr>
          <w:iCs/>
          <w:szCs w:val="24"/>
          <w:vertAlign w:val="subscript"/>
          <w:lang w:val="ru-RU"/>
        </w:rPr>
        <w:sym w:font="Symbol" w:char="F0AF"/>
      </w:r>
      <w:r w:rsidRPr="005D1C71">
        <w:rPr>
          <w:lang w:val="en-US"/>
        </w:rPr>
        <w:t>)</w:t>
      </w:r>
      <w:r w:rsidRPr="005D1C71">
        <w:rPr>
          <w:vertAlign w:val="superscript"/>
          <w:lang w:val="en-US"/>
        </w:rPr>
        <w:t>−1</w:t>
      </w:r>
      <w:r w:rsidRPr="005D1C71">
        <w:rPr>
          <w:lang w:val="en-US"/>
        </w:rPr>
        <w:t>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 xml:space="preserve">Поскольку данный анализ касается только помех на линии вниз, указанное выше уравнение упрощается </w:t>
      </w:r>
      <w:proofErr w:type="gramStart"/>
      <w:r w:rsidRPr="004A0D7D">
        <w:rPr>
          <w:lang w:val="ru-RU"/>
        </w:rPr>
        <w:t>до</w:t>
      </w:r>
      <w:proofErr w:type="gramEnd"/>
      <w:r w:rsidRPr="004A0D7D">
        <w:rPr>
          <w:lang w:val="ru-RU"/>
        </w:rPr>
        <w:t>:</w:t>
      </w:r>
    </w:p>
    <w:p w:rsidR="00FE2300" w:rsidRPr="005D1C71" w:rsidRDefault="00FE2300" w:rsidP="00CE392A">
      <w:pPr>
        <w:pStyle w:val="Equation"/>
        <w:tabs>
          <w:tab w:val="clear" w:pos="794"/>
        </w:tabs>
        <w:spacing w:before="240"/>
        <w:rPr>
          <w:lang w:val="en-US"/>
        </w:rPr>
      </w:pPr>
      <w:r w:rsidRPr="004A0D7D">
        <w:rPr>
          <w:lang w:val="ru-RU"/>
        </w:rPr>
        <w:tab/>
      </w:r>
      <w:r w:rsidRPr="005D1C71">
        <w:rPr>
          <w:lang w:val="en-US"/>
        </w:rPr>
        <w:t>(</w:t>
      </w:r>
      <w:r w:rsidRPr="005D1C71">
        <w:rPr>
          <w:i/>
          <w:iCs/>
          <w:lang w:val="en-US"/>
        </w:rPr>
        <w:t>C</w:t>
      </w:r>
      <w:proofErr w:type="gramStart"/>
      <w:r w:rsidRPr="005D1C71">
        <w:rPr>
          <w:lang w:val="en-US"/>
        </w:rPr>
        <w:t>/(</w:t>
      </w:r>
      <w:proofErr w:type="gramEnd"/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 xml:space="preserve"> + 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5D1C71">
        <w:rPr>
          <w:lang w:val="en-US"/>
        </w:rPr>
        <w:t xml:space="preserve"> = ((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</w:t>
      </w:r>
      <w:r w:rsidRPr="005D1C71">
        <w:rPr>
          <w:vertAlign w:val="superscript"/>
          <w:lang w:val="en-US"/>
        </w:rPr>
        <w:t>−1</w:t>
      </w:r>
      <w:r w:rsidRPr="004A0D7D">
        <w:rPr>
          <w:iCs/>
          <w:szCs w:val="24"/>
          <w:vertAlign w:val="subscript"/>
          <w:lang w:val="ru-RU"/>
        </w:rPr>
        <w:sym w:font="Symbol" w:char="F0AD"/>
      </w:r>
      <w:r w:rsidRPr="005D1C71">
        <w:rPr>
          <w:lang w:val="en-US"/>
        </w:rPr>
        <w:t xml:space="preserve"> + 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/(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 xml:space="preserve"> + 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5D1C71">
        <w:rPr>
          <w:vertAlign w:val="superscript"/>
          <w:lang w:val="en-US"/>
        </w:rPr>
        <w:t>−1</w:t>
      </w:r>
      <w:r w:rsidRPr="004A0D7D">
        <w:rPr>
          <w:iCs/>
          <w:szCs w:val="24"/>
          <w:vertAlign w:val="subscript"/>
          <w:lang w:val="ru-RU"/>
        </w:rPr>
        <w:sym w:font="Symbol" w:char="F0AF"/>
      </w:r>
      <w:r w:rsidRPr="005D1C71">
        <w:rPr>
          <w:lang w:val="en-US"/>
        </w:rPr>
        <w:t>)</w:t>
      </w:r>
      <w:r w:rsidRPr="005D1C71">
        <w:rPr>
          <w:vertAlign w:val="superscript"/>
          <w:lang w:val="en-US"/>
        </w:rPr>
        <w:t>−1</w:t>
      </w:r>
      <w:r w:rsidRPr="005D1C71">
        <w:rPr>
          <w:lang w:val="en-US"/>
        </w:rPr>
        <w:t>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Подстановка 34,3 дБ</w:t>
      </w:r>
      <w:r w:rsidRPr="004A0D7D">
        <w:rPr>
          <w:lang w:val="ru-RU"/>
        </w:rPr>
        <w:noBreakHyphen/>
        <w:t>Гц вместо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 и 35,7 дБ</w:t>
      </w:r>
      <w:r w:rsidRPr="004A0D7D">
        <w:rPr>
          <w:lang w:val="ru-RU"/>
        </w:rPr>
        <w:noBreakHyphen/>
        <w:t>Гц вместо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szCs w:val="24"/>
          <w:vertAlign w:val="subscript"/>
          <w:lang w:val="ru-RU"/>
        </w:rPr>
        <w:sym w:font="Symbol" w:char="F0AD"/>
      </w:r>
      <w:r w:rsidRPr="004A0D7D">
        <w:rPr>
          <w:lang w:val="ru-RU"/>
        </w:rPr>
        <w:t xml:space="preserve"> дает величину отношения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Cs/>
          <w:szCs w:val="24"/>
          <w:vertAlign w:val="subscript"/>
          <w:lang w:val="ru-RU"/>
        </w:rPr>
        <w:sym w:font="Symbol" w:char="F0AF"/>
      </w:r>
      <w:r w:rsidRPr="004A0D7D">
        <w:rPr>
          <w:lang w:val="ru-RU"/>
        </w:rPr>
        <w:t>, равную 39,9 дБ</w:t>
      </w:r>
      <w:r w:rsidRPr="004A0D7D">
        <w:rPr>
          <w:lang w:val="ru-RU"/>
        </w:rPr>
        <w:noBreakHyphen/>
        <w:t>Гц (см. ниже):</w:t>
      </w:r>
    </w:p>
    <w:p w:rsidR="00FE2300" w:rsidRPr="004A0D7D" w:rsidRDefault="00FE2300" w:rsidP="00CE392A">
      <w:pPr>
        <w:pStyle w:val="Equation"/>
        <w:tabs>
          <w:tab w:val="clear" w:pos="794"/>
        </w:tabs>
        <w:spacing w:before="240"/>
        <w:rPr>
          <w:vertAlign w:val="superscript"/>
          <w:lang w:val="ru-RU"/>
        </w:rPr>
      </w:pP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szCs w:val="24"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= ((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 </w:t>
      </w:r>
      <w:r w:rsidRPr="004A0D7D">
        <w:rPr>
          <w:vertAlign w:val="superscript"/>
          <w:lang w:val="ru-RU"/>
        </w:rPr>
        <w:t>−1</w:t>
      </w:r>
      <w:r w:rsidRPr="004A0D7D">
        <w:rPr>
          <w:lang w:val="ru-RU"/>
        </w:rPr>
        <w:t xml:space="preserve"> −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szCs w:val="24"/>
          <w:vertAlign w:val="subscript"/>
          <w:lang w:val="ru-RU"/>
        </w:rPr>
        <w:sym w:font="Symbol" w:char="F0AD"/>
      </w:r>
      <w:r w:rsidRPr="004A0D7D">
        <w:rPr>
          <w:vertAlign w:val="superscript"/>
          <w:lang w:val="ru-RU"/>
        </w:rPr>
        <w:t>−1</w:t>
      </w:r>
      <w:r w:rsidRPr="004A0D7D">
        <w:rPr>
          <w:lang w:val="ru-RU"/>
        </w:rPr>
        <w:t>)</w:t>
      </w:r>
      <w:r w:rsidRPr="004A0D7D">
        <w:rPr>
          <w:vertAlign w:val="superscript"/>
          <w:lang w:val="ru-RU"/>
        </w:rPr>
        <w:t>−1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или</w:t>
      </w:r>
    </w:p>
    <w:p w:rsidR="00CE392A" w:rsidRDefault="00CE392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>
        <w:rPr>
          <w:lang w:val="ru-RU"/>
        </w:rPr>
        <w:br w:type="page"/>
      </w:r>
    </w:p>
    <w:p w:rsidR="00FE2300" w:rsidRPr="004A0D7D" w:rsidRDefault="00FE2300" w:rsidP="00CE392A">
      <w:pPr>
        <w:pStyle w:val="Equation"/>
        <w:tabs>
          <w:tab w:val="clear" w:pos="794"/>
        </w:tabs>
        <w:rPr>
          <w:lang w:val="ru-RU"/>
        </w:rPr>
      </w:pPr>
      <w:r w:rsidRPr="004A0D7D">
        <w:rPr>
          <w:lang w:val="ru-RU"/>
        </w:rPr>
        <w:lastRenderedPageBreak/>
        <w:tab/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szCs w:val="24"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= 10 log ((10</w:t>
      </w:r>
      <w:r w:rsidRPr="004A0D7D">
        <w:rPr>
          <w:vertAlign w:val="superscript"/>
          <w:lang w:val="ru-RU"/>
        </w:rPr>
        <w:t>−</w:t>
      </w:r>
      <w:r w:rsidRPr="004A0D7D">
        <w:rPr>
          <w:bCs/>
          <w:vertAlign w:val="superscript"/>
          <w:lang w:val="ru-RU"/>
        </w:rPr>
        <w:t>34,3</w:t>
      </w:r>
      <w:r w:rsidRPr="004A0D7D">
        <w:rPr>
          <w:vertAlign w:val="superscript"/>
          <w:lang w:val="ru-RU"/>
        </w:rPr>
        <w:t xml:space="preserve">/10 </w:t>
      </w:r>
      <w:r w:rsidRPr="004A0D7D">
        <w:rPr>
          <w:lang w:val="ru-RU"/>
        </w:rPr>
        <w:t>− 10</w:t>
      </w:r>
      <w:r w:rsidRPr="004A0D7D">
        <w:rPr>
          <w:vertAlign w:val="superscript"/>
          <w:lang w:val="ru-RU"/>
        </w:rPr>
        <w:t>−</w:t>
      </w:r>
      <w:r w:rsidRPr="004A0D7D">
        <w:rPr>
          <w:bCs/>
          <w:vertAlign w:val="superscript"/>
          <w:lang w:val="ru-RU"/>
        </w:rPr>
        <w:t>35,7</w:t>
      </w:r>
      <w:r w:rsidRPr="004A0D7D">
        <w:rPr>
          <w:vertAlign w:val="superscript"/>
          <w:lang w:val="ru-RU"/>
        </w:rPr>
        <w:t>/10</w:t>
      </w:r>
      <w:r w:rsidRPr="004A0D7D">
        <w:rPr>
          <w:lang w:val="ru-RU"/>
        </w:rPr>
        <w:t>)</w:t>
      </w:r>
      <w:r w:rsidRPr="004A0D7D">
        <w:rPr>
          <w:vertAlign w:val="superscript"/>
          <w:lang w:val="ru-RU"/>
        </w:rPr>
        <w:t>−1</w:t>
      </w:r>
      <w:r w:rsidRPr="004A0D7D">
        <w:rPr>
          <w:lang w:val="ru-RU"/>
        </w:rPr>
        <w:t>),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в таком случае</w:t>
      </w:r>
      <w:r w:rsidR="00E80F83">
        <w:rPr>
          <w:lang w:val="ru-RU"/>
        </w:rPr>
        <w:t>:</w:t>
      </w:r>
    </w:p>
    <w:p w:rsidR="00FE2300" w:rsidRPr="004A0D7D" w:rsidRDefault="00FE2300" w:rsidP="00B0095E">
      <w:pPr>
        <w:pStyle w:val="Equation"/>
        <w:tabs>
          <w:tab w:val="clear" w:pos="794"/>
        </w:tabs>
        <w:spacing w:before="200"/>
        <w:rPr>
          <w:lang w:val="ru-RU"/>
        </w:rPr>
      </w:pP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szCs w:val="24"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= 39,9 дБ-Гц.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 xml:space="preserve">Спектральная плотность мощности шума на линии вниз без помех на входе </w:t>
      </w:r>
      <w:proofErr w:type="gramStart"/>
      <w:r w:rsidRPr="004A0D7D">
        <w:rPr>
          <w:lang w:val="ru-RU"/>
        </w:rPr>
        <w:t>МШУ</w:t>
      </w:r>
      <w:proofErr w:type="gramEnd"/>
      <w:r w:rsidRPr="004A0D7D">
        <w:rPr>
          <w:lang w:val="ru-RU"/>
        </w:rPr>
        <w:t xml:space="preserve"> составляет </w:t>
      </w:r>
      <w:r w:rsidRPr="004A0D7D">
        <w:rPr>
          <w:lang w:val="ru-RU"/>
        </w:rPr>
        <w:br/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 = </w:t>
      </w:r>
      <w:r w:rsidRPr="004A0D7D">
        <w:rPr>
          <w:i/>
          <w:iCs/>
          <w:lang w:val="ru-RU"/>
        </w:rPr>
        <w:t>k T</w:t>
      </w:r>
      <w:r w:rsidRPr="004A0D7D">
        <w:rPr>
          <w:lang w:val="ru-RU"/>
        </w:rPr>
        <w:t xml:space="preserve">, где </w:t>
      </w:r>
      <w:r w:rsidRPr="004A0D7D">
        <w:rPr>
          <w:i/>
          <w:iCs/>
          <w:lang w:val="ru-RU"/>
        </w:rPr>
        <w:t>k</w:t>
      </w:r>
      <w:r w:rsidRPr="004A0D7D">
        <w:rPr>
          <w:lang w:val="ru-RU"/>
        </w:rPr>
        <w:t xml:space="preserve"> – постоянная Больцмана. Следовательно, 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0 </w:t>
      </w:r>
      <w:r w:rsidRPr="004A0D7D">
        <w:rPr>
          <w:lang w:val="ru-RU"/>
        </w:rPr>
        <w:t>= –228,6 + 24 = –204,6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Вт/Гц).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Отношение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равно 46,7 дБ и 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равно –204,6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Вт/Гц), поэтому величина C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vertAlign w:val="subscript"/>
          <w:lang w:val="ru-RU"/>
        </w:rPr>
        <w:t xml:space="preserve"> </w:t>
      </w:r>
      <w:r w:rsidRPr="004A0D7D">
        <w:rPr>
          <w:lang w:val="ru-RU"/>
        </w:rPr>
        <w:t>равна −157,9</w:t>
      </w:r>
      <w:r w:rsidRPr="004A0D7D">
        <w:rPr>
          <w:i/>
          <w:lang w:val="ru-RU"/>
        </w:rPr>
        <w:t> </w:t>
      </w:r>
      <w:r w:rsidRPr="004A0D7D">
        <w:rPr>
          <w:iCs/>
          <w:lang w:val="ru-RU"/>
        </w:rPr>
        <w:t>дБВт</w:t>
      </w:r>
      <w:r w:rsidRPr="004A0D7D">
        <w:rPr>
          <w:lang w:val="ru-RU"/>
        </w:rPr>
        <w:t>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 xml:space="preserve">Максимальная допустимая спектральная плотность мощности помех на линии вниз от совокупности всех источников помех,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(max), измеренная на входе МШУ приемника MEOLUT в полосе 1544,1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100 кГц, составляет:</w:t>
      </w:r>
    </w:p>
    <w:p w:rsidR="00FE2300" w:rsidRPr="005D1C71" w:rsidRDefault="00FE2300" w:rsidP="00B0095E">
      <w:pPr>
        <w:pStyle w:val="Equation"/>
        <w:tabs>
          <w:tab w:val="clear" w:pos="794"/>
        </w:tabs>
        <w:spacing w:before="200"/>
        <w:rPr>
          <w:lang w:val="en-US"/>
        </w:rPr>
      </w:pPr>
      <w:r w:rsidRPr="004A0D7D">
        <w:rPr>
          <w:lang w:val="ru-RU"/>
        </w:rPr>
        <w:tab/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0,</w:t>
      </w:r>
      <w:r w:rsidRPr="005D1C71">
        <w:rPr>
          <w:i/>
          <w:iCs/>
          <w:vertAlign w:val="subscript"/>
          <w:lang w:val="en-US"/>
        </w:rPr>
        <w:t xml:space="preserve"> max</w:t>
      </w:r>
      <w:r w:rsidRPr="005D1C71">
        <w:rPr>
          <w:lang w:val="en-US"/>
        </w:rPr>
        <w:t xml:space="preserve"> = 10 log (10</w:t>
      </w:r>
      <w:r w:rsidRPr="005D1C71">
        <w:rPr>
          <w:vertAlign w:val="superscript"/>
          <w:lang w:val="en-US"/>
        </w:rPr>
        <w:t>(</w:t>
      </w:r>
      <w:r w:rsidRPr="005D1C71">
        <w:rPr>
          <w:i/>
          <w:iCs/>
          <w:vertAlign w:val="superscript"/>
          <w:lang w:val="en-US"/>
        </w:rPr>
        <w:t>C</w:t>
      </w:r>
      <w:r w:rsidRPr="004A0D7D">
        <w:rPr>
          <w:iCs/>
          <w:szCs w:val="24"/>
          <w:vertAlign w:val="superscript"/>
          <w:lang w:val="ru-RU"/>
        </w:rPr>
        <w:sym w:font="Symbol" w:char="F0AF"/>
      </w:r>
      <w:r w:rsidRPr="005D1C71">
        <w:rPr>
          <w:i/>
          <w:iCs/>
          <w:vertAlign w:val="superscript"/>
          <w:lang w:val="en-US"/>
        </w:rPr>
        <w:t xml:space="preserve"> </w:t>
      </w:r>
      <w:r w:rsidRPr="005D1C71">
        <w:rPr>
          <w:vertAlign w:val="superscript"/>
          <w:lang w:val="en-US"/>
        </w:rPr>
        <w:t>− (</w:t>
      </w:r>
      <w:r w:rsidRPr="005D1C71">
        <w:rPr>
          <w:i/>
          <w:iCs/>
          <w:vertAlign w:val="superscript"/>
          <w:lang w:val="en-US"/>
        </w:rPr>
        <w:t>C</w:t>
      </w:r>
      <w:proofErr w:type="gramStart"/>
      <w:r w:rsidRPr="005D1C71">
        <w:rPr>
          <w:vertAlign w:val="superscript"/>
          <w:lang w:val="en-US"/>
        </w:rPr>
        <w:t>/(</w:t>
      </w:r>
      <w:proofErr w:type="gramEnd"/>
      <w:r w:rsidRPr="005D1C71">
        <w:rPr>
          <w:i/>
          <w:iCs/>
          <w:vertAlign w:val="superscript"/>
          <w:lang w:val="en-US"/>
        </w:rPr>
        <w:t>N</w:t>
      </w:r>
      <w:r w:rsidRPr="005D1C71">
        <w:rPr>
          <w:sz w:val="16"/>
          <w:szCs w:val="16"/>
          <w:vertAlign w:val="superscript"/>
          <w:lang w:val="en-US"/>
        </w:rPr>
        <w:t>0</w:t>
      </w:r>
      <w:r w:rsidRPr="005D1C71">
        <w:rPr>
          <w:vertAlign w:val="superscript"/>
          <w:lang w:val="en-US"/>
        </w:rPr>
        <w:t xml:space="preserve"> + </w:t>
      </w:r>
      <w:r w:rsidRPr="005D1C71">
        <w:rPr>
          <w:i/>
          <w:iCs/>
          <w:vertAlign w:val="superscript"/>
          <w:lang w:val="en-US"/>
        </w:rPr>
        <w:t>I</w:t>
      </w:r>
      <w:r w:rsidRPr="005D1C71">
        <w:rPr>
          <w:sz w:val="16"/>
          <w:szCs w:val="16"/>
          <w:vertAlign w:val="superscript"/>
          <w:lang w:val="en-US"/>
        </w:rPr>
        <w:t>0</w:t>
      </w:r>
      <w:r w:rsidRPr="005D1C71">
        <w:rPr>
          <w:vertAlign w:val="superscript"/>
          <w:lang w:val="en-US"/>
        </w:rPr>
        <w:t>)</w:t>
      </w:r>
      <w:r w:rsidRPr="004A0D7D">
        <w:rPr>
          <w:iCs/>
          <w:szCs w:val="24"/>
          <w:vertAlign w:val="superscript"/>
          <w:lang w:val="ru-RU"/>
        </w:rPr>
        <w:sym w:font="Symbol" w:char="F0AF"/>
      </w:r>
      <w:r w:rsidRPr="005D1C71">
        <w:rPr>
          <w:vertAlign w:val="superscript"/>
          <w:lang w:val="en-US"/>
        </w:rPr>
        <w:t>))/10</w:t>
      </w:r>
      <w:r w:rsidRPr="005D1C71">
        <w:rPr>
          <w:lang w:val="en-US"/>
        </w:rPr>
        <w:t xml:space="preserve"> − 10</w:t>
      </w:r>
      <w:r w:rsidRPr="005D1C71">
        <w:rPr>
          <w:vertAlign w:val="superscript"/>
          <w:lang w:val="en-US"/>
        </w:rPr>
        <w:t>(</w:t>
      </w:r>
      <w:r w:rsidRPr="005D1C71">
        <w:rPr>
          <w:i/>
          <w:iCs/>
          <w:vertAlign w:val="superscript"/>
          <w:lang w:val="en-US"/>
        </w:rPr>
        <w:t>N</w:t>
      </w:r>
      <w:r w:rsidRPr="005D1C71">
        <w:rPr>
          <w:sz w:val="16"/>
          <w:szCs w:val="16"/>
          <w:vertAlign w:val="superscript"/>
          <w:lang w:val="en-US"/>
        </w:rPr>
        <w:t>0</w:t>
      </w:r>
      <w:r w:rsidRPr="005D1C71">
        <w:rPr>
          <w:vertAlign w:val="superscript"/>
          <w:lang w:val="en-US"/>
        </w:rPr>
        <w:t>)</w:t>
      </w:r>
      <w:r w:rsidRPr="004A0D7D">
        <w:rPr>
          <w:iCs/>
          <w:szCs w:val="24"/>
          <w:vertAlign w:val="superscript"/>
          <w:lang w:val="ru-RU"/>
        </w:rPr>
        <w:sym w:font="Symbol" w:char="F0AF"/>
      </w:r>
      <w:r w:rsidRPr="005D1C71">
        <w:rPr>
          <w:vertAlign w:val="superscript"/>
          <w:lang w:val="en-US"/>
        </w:rPr>
        <w:t>/10</w:t>
      </w:r>
      <w:r w:rsidRPr="005D1C71">
        <w:rPr>
          <w:lang w:val="en-US"/>
        </w:rPr>
        <w:t>)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или</w:t>
      </w:r>
    </w:p>
    <w:p w:rsidR="00FE2300" w:rsidRPr="004A0D7D" w:rsidRDefault="00FE2300" w:rsidP="00B0095E">
      <w:pPr>
        <w:pStyle w:val="Equation"/>
        <w:tabs>
          <w:tab w:val="clear" w:pos="794"/>
        </w:tabs>
        <w:spacing w:before="200"/>
        <w:rPr>
          <w:lang w:val="ru-RU"/>
        </w:rPr>
      </w:pP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0,</w:t>
      </w:r>
      <w:r w:rsidRPr="004A0D7D">
        <w:rPr>
          <w:i/>
          <w:iCs/>
          <w:vertAlign w:val="subscript"/>
          <w:lang w:val="ru-RU"/>
        </w:rPr>
        <w:t xml:space="preserve"> max</w:t>
      </w:r>
      <w:r w:rsidRPr="004A0D7D">
        <w:rPr>
          <w:lang w:val="ru-RU"/>
        </w:rPr>
        <w:t xml:space="preserve"> = 10 log (10</w:t>
      </w:r>
      <w:r w:rsidRPr="004A0D7D">
        <w:rPr>
          <w:vertAlign w:val="superscript"/>
          <w:lang w:val="ru-RU"/>
        </w:rPr>
        <w:t>(</w:t>
      </w:r>
      <w:r w:rsidRPr="004A0D7D">
        <w:rPr>
          <w:bCs/>
          <w:vertAlign w:val="superscript"/>
          <w:lang w:val="ru-RU"/>
        </w:rPr>
        <w:t>−157,9 − 39,9</w:t>
      </w:r>
      <w:r w:rsidRPr="004A0D7D">
        <w:rPr>
          <w:vertAlign w:val="superscript"/>
          <w:lang w:val="ru-RU"/>
        </w:rPr>
        <w:t>)/10</w:t>
      </w:r>
      <w:r w:rsidRPr="004A0D7D">
        <w:rPr>
          <w:lang w:val="ru-RU"/>
        </w:rPr>
        <w:t xml:space="preserve"> − 10</w:t>
      </w:r>
      <w:r w:rsidRPr="004A0D7D">
        <w:rPr>
          <w:bCs/>
          <w:vertAlign w:val="superscript"/>
          <w:lang w:val="ru-RU"/>
        </w:rPr>
        <w:t>−204,6</w:t>
      </w:r>
      <w:r w:rsidRPr="004A0D7D">
        <w:rPr>
          <w:vertAlign w:val="superscript"/>
          <w:lang w:val="ru-RU"/>
        </w:rPr>
        <w:t>/10</w:t>
      </w:r>
      <w:r w:rsidRPr="004A0D7D">
        <w:rPr>
          <w:lang w:val="ru-RU"/>
        </w:rPr>
        <w:t>),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в таком случае</w:t>
      </w:r>
      <w:r w:rsidR="00E80F83">
        <w:rPr>
          <w:lang w:val="ru-RU"/>
        </w:rPr>
        <w:t>:</w:t>
      </w:r>
    </w:p>
    <w:p w:rsidR="00FE2300" w:rsidRPr="005D1C71" w:rsidRDefault="00FE2300" w:rsidP="00B0095E">
      <w:pPr>
        <w:pStyle w:val="Equation"/>
        <w:tabs>
          <w:tab w:val="clear" w:pos="794"/>
        </w:tabs>
        <w:spacing w:before="200"/>
        <w:rPr>
          <w:lang w:val="en-US"/>
        </w:rPr>
      </w:pPr>
      <w:r w:rsidRPr="004A0D7D">
        <w:rPr>
          <w:i/>
          <w:iCs/>
          <w:lang w:val="ru-RU"/>
        </w:rPr>
        <w:tab/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0,</w:t>
      </w:r>
      <w:r w:rsidRPr="005D1C71">
        <w:rPr>
          <w:i/>
          <w:iCs/>
          <w:vertAlign w:val="subscript"/>
          <w:lang w:val="en-US"/>
        </w:rPr>
        <w:t xml:space="preserve"> max</w:t>
      </w:r>
      <w:r w:rsidRPr="005D1C71">
        <w:rPr>
          <w:lang w:val="en-US"/>
        </w:rPr>
        <w:t xml:space="preserve"> = −198</w:t>
      </w:r>
      <w:proofErr w:type="gramStart"/>
      <w:r w:rsidRPr="005D1C71">
        <w:rPr>
          <w:lang w:val="en-US"/>
        </w:rPr>
        <w:t>,8</w:t>
      </w:r>
      <w:proofErr w:type="gramEnd"/>
      <w:r w:rsidRPr="005D1C71">
        <w:rPr>
          <w:lang w:val="en-US"/>
        </w:rPr>
        <w:t> </w:t>
      </w:r>
      <w:r w:rsidRPr="004A0D7D">
        <w:rPr>
          <w:lang w:val="ru-RU"/>
        </w:rPr>
        <w:t>дБ</w:t>
      </w:r>
      <w:r w:rsidRPr="005D1C71">
        <w:rPr>
          <w:lang w:val="en-US"/>
        </w:rPr>
        <w:t>(</w:t>
      </w:r>
      <w:r w:rsidRPr="004A0D7D">
        <w:rPr>
          <w:lang w:val="ru-RU"/>
        </w:rPr>
        <w:t>Вт</w:t>
      </w:r>
      <w:r w:rsidRPr="005D1C71">
        <w:rPr>
          <w:lang w:val="en-US"/>
        </w:rPr>
        <w:t>/</w:t>
      </w:r>
      <w:r w:rsidRPr="004A0D7D">
        <w:rPr>
          <w:lang w:val="ru-RU"/>
        </w:rPr>
        <w:t>Гц</w:t>
      </w:r>
      <w:r w:rsidRPr="005D1C71">
        <w:rPr>
          <w:lang w:val="en-US"/>
        </w:rPr>
        <w:t>).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Рассматриваемые критерии защиты желательно характеризовать в виде порогового уровня с.п.п.м. помех, указываемого в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 xml:space="preserve"> ∙ Гц)) на входе антенны MEOLUT. Эффективная апертура антенны, </w:t>
      </w:r>
      <w:r w:rsidRPr="004A0D7D">
        <w:rPr>
          <w:i/>
          <w:iCs/>
          <w:lang w:val="ru-RU"/>
        </w:rPr>
        <w:t>A</w:t>
      </w:r>
      <w:r w:rsidRPr="004A0D7D">
        <w:rPr>
          <w:i/>
          <w:iCs/>
          <w:vertAlign w:val="subscript"/>
          <w:lang w:val="ru-RU"/>
        </w:rPr>
        <w:t>e</w:t>
      </w:r>
      <w:r w:rsidRPr="004A0D7D">
        <w:rPr>
          <w:lang w:val="ru-RU"/>
        </w:rPr>
        <w:t>, с усилением</w:t>
      </w:r>
      <w:r w:rsidRPr="004A0D7D">
        <w:rPr>
          <w:i/>
          <w:iCs/>
          <w:lang w:val="ru-RU"/>
        </w:rPr>
        <w:t xml:space="preserve"> G</w:t>
      </w:r>
      <w:r w:rsidRPr="004A0D7D">
        <w:rPr>
          <w:lang w:val="ru-RU"/>
        </w:rPr>
        <w:t xml:space="preserve"> определяется как </w:t>
      </w:r>
      <w:r w:rsidRPr="004A0D7D">
        <w:rPr>
          <w:i/>
          <w:iCs/>
          <w:lang w:val="ru-RU"/>
        </w:rPr>
        <w:t>A</w:t>
      </w:r>
      <w:r w:rsidRPr="004A0D7D">
        <w:rPr>
          <w:i/>
          <w:iCs/>
          <w:vertAlign w:val="subscript"/>
          <w:lang w:val="ru-RU"/>
        </w:rPr>
        <w:t>e</w:t>
      </w:r>
      <w:r w:rsidRPr="004A0D7D">
        <w:rPr>
          <w:lang w:val="ru-RU"/>
        </w:rPr>
        <w:t> = </w:t>
      </w:r>
      <w:r w:rsidRPr="004A0D7D">
        <w:rPr>
          <w:i/>
          <w:iCs/>
          <w:lang w:val="ru-RU"/>
        </w:rPr>
        <w:t>G</w:t>
      </w:r>
      <w:r w:rsidRPr="004A0D7D">
        <w:rPr>
          <w:rFonts w:ascii="Symbol" w:hAnsi="Symbol"/>
          <w:lang w:val="ru-RU"/>
        </w:rPr>
        <w:t>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/4</w:t>
      </w:r>
      <w:r w:rsidRPr="004A0D7D">
        <w:rPr>
          <w:rFonts w:ascii="Symbol" w:hAnsi="Symbol"/>
          <w:lang w:val="ru-RU"/>
        </w:rPr>
        <w:t></w:t>
      </w:r>
      <w:r w:rsidRPr="004A0D7D">
        <w:rPr>
          <w:rFonts w:ascii="Symbol" w:hAnsi="Symbol"/>
          <w:lang w:val="ru-RU"/>
        </w:rPr>
        <w:t></w:t>
      </w:r>
      <w:r w:rsidRPr="004A0D7D">
        <w:rPr>
          <w:rFonts w:ascii="Symbol" w:hAnsi="Symbol"/>
          <w:lang w:val="ru-RU"/>
        </w:rPr>
        <w:t></w:t>
      </w:r>
      <w:r w:rsidRPr="004A0D7D">
        <w:rPr>
          <w:lang w:val="ru-RU"/>
        </w:rPr>
        <w:t>Антенна MEOLUT имеет усиление 27 дБи, следовательно, эффективная апертура равна 1,5 м</w:t>
      </w:r>
      <w:proofErr w:type="gramStart"/>
      <w:r w:rsidRPr="004A0D7D">
        <w:rPr>
          <w:vertAlign w:val="superscript"/>
          <w:lang w:val="ru-RU"/>
        </w:rPr>
        <w:t>2</w:t>
      </w:r>
      <w:proofErr w:type="gramEnd"/>
      <w:r w:rsidRPr="004A0D7D">
        <w:rPr>
          <w:lang w:val="ru-RU"/>
        </w:rPr>
        <w:t>. Максимальная допустимая суммарная помеха, указываемая в виде с.п.п.м., составляет:</w:t>
      </w:r>
    </w:p>
    <w:p w:rsidR="00FE2300" w:rsidRPr="004A0D7D" w:rsidRDefault="00FE2300" w:rsidP="00B0095E">
      <w:pPr>
        <w:pStyle w:val="Equation"/>
        <w:tabs>
          <w:tab w:val="clear" w:pos="794"/>
        </w:tabs>
        <w:spacing w:before="200"/>
        <w:rPr>
          <w:vertAlign w:val="subscript"/>
          <w:lang w:val="ru-RU"/>
        </w:rPr>
      </w:pPr>
      <w:r w:rsidRPr="004A0D7D">
        <w:rPr>
          <w:lang w:val="ru-RU"/>
        </w:rPr>
        <w:tab/>
        <w:t xml:space="preserve">с.п.п.м. =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0,</w:t>
      </w:r>
      <w:r w:rsidRPr="004A0D7D">
        <w:rPr>
          <w:i/>
          <w:iCs/>
          <w:vertAlign w:val="subscript"/>
          <w:lang w:val="ru-RU"/>
        </w:rPr>
        <w:t xml:space="preserve"> max</w:t>
      </w:r>
      <w:r w:rsidRPr="004A0D7D">
        <w:rPr>
          <w:lang w:val="ru-RU"/>
        </w:rPr>
        <w:t xml:space="preserve"> − </w:t>
      </w:r>
      <w:r w:rsidRPr="004A0D7D">
        <w:rPr>
          <w:i/>
          <w:iCs/>
          <w:lang w:val="ru-RU"/>
        </w:rPr>
        <w:t>L</w:t>
      </w:r>
      <w:r w:rsidRPr="004A0D7D">
        <w:rPr>
          <w:i/>
          <w:iCs/>
          <w:vertAlign w:val="subscript"/>
          <w:lang w:val="ru-RU"/>
        </w:rPr>
        <w:t>Line</w:t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 xml:space="preserve">− </w:t>
      </w:r>
      <w:r w:rsidRPr="004A0D7D">
        <w:rPr>
          <w:i/>
          <w:iCs/>
          <w:lang w:val="ru-RU"/>
        </w:rPr>
        <w:t>A</w:t>
      </w:r>
      <w:r w:rsidRPr="004A0D7D">
        <w:rPr>
          <w:i/>
          <w:iCs/>
          <w:vertAlign w:val="subscript"/>
          <w:lang w:val="ru-RU"/>
        </w:rPr>
        <w:t>e</w:t>
      </w:r>
      <w:r w:rsidRPr="004A0D7D">
        <w:rPr>
          <w:lang w:val="ru-RU"/>
        </w:rPr>
        <w:t>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 xml:space="preserve">Предполагая </w:t>
      </w:r>
      <w:r w:rsidRPr="004A0D7D">
        <w:rPr>
          <w:i/>
          <w:iCs/>
          <w:lang w:val="ru-RU"/>
        </w:rPr>
        <w:t>L</w:t>
      </w:r>
      <w:r w:rsidRPr="004A0D7D">
        <w:rPr>
          <w:i/>
          <w:iCs/>
          <w:vertAlign w:val="subscript"/>
          <w:lang w:val="ru-RU"/>
        </w:rPr>
        <w:t>Line</w:t>
      </w:r>
      <w:r w:rsidRPr="004A0D7D">
        <w:rPr>
          <w:lang w:val="ru-RU"/>
        </w:rPr>
        <w:t xml:space="preserve"> = 0,</w:t>
      </w:r>
    </w:p>
    <w:p w:rsidR="00FE2300" w:rsidRPr="004A0D7D" w:rsidRDefault="00FE2300" w:rsidP="00B0095E">
      <w:pPr>
        <w:pStyle w:val="Equation"/>
        <w:tabs>
          <w:tab w:val="clear" w:pos="794"/>
        </w:tabs>
        <w:spacing w:before="200"/>
        <w:rPr>
          <w:lang w:val="ru-RU"/>
        </w:rPr>
      </w:pPr>
      <w:r w:rsidRPr="004A0D7D">
        <w:rPr>
          <w:lang w:val="ru-RU"/>
        </w:rPr>
        <w:tab/>
        <w:t>с.п.п.м. = −200,6 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Гц)).</w:t>
      </w:r>
    </w:p>
    <w:p w:rsidR="00FE2300" w:rsidRPr="004A0D7D" w:rsidRDefault="00FE2300" w:rsidP="00CE392A">
      <w:pPr>
        <w:rPr>
          <w:bCs/>
          <w:lang w:val="ru-RU"/>
        </w:rPr>
      </w:pPr>
      <w:r w:rsidRPr="004A0D7D">
        <w:rPr>
          <w:lang w:val="ru-RU"/>
        </w:rPr>
        <w:t>Максимальный уровень широкополосной шумоподобной помехи в канале MEOLUT SAR/Galileo в полосе 1544,1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100 кГц не должен превышать –</w:t>
      </w:r>
      <w:r w:rsidRPr="004A0D7D">
        <w:rPr>
          <w:bCs/>
          <w:lang w:val="ru-RU"/>
        </w:rPr>
        <w:t>200,6 д</w:t>
      </w:r>
      <w:proofErr w:type="gramStart"/>
      <w:r w:rsidRPr="004A0D7D">
        <w:rPr>
          <w:bCs/>
          <w:lang w:val="ru-RU"/>
        </w:rPr>
        <w:t>Б(</w:t>
      </w:r>
      <w:proofErr w:type="gramEnd"/>
      <w:r w:rsidRPr="004A0D7D">
        <w:rPr>
          <w:bCs/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</w:t>
      </w:r>
      <w:r w:rsidRPr="004A0D7D">
        <w:rPr>
          <w:bCs/>
          <w:lang w:val="ru-RU"/>
        </w:rPr>
        <w:t>)).</w:t>
      </w:r>
    </w:p>
    <w:p w:rsidR="00FE2300" w:rsidRPr="004A0D7D" w:rsidRDefault="00FE2300" w:rsidP="00095222">
      <w:pPr>
        <w:pStyle w:val="Heading1"/>
        <w:rPr>
          <w:lang w:val="ru-RU"/>
        </w:rPr>
      </w:pPr>
      <w:r w:rsidRPr="004A0D7D">
        <w:rPr>
          <w:lang w:val="ru-RU"/>
        </w:rPr>
        <w:t>4</w:t>
      </w:r>
      <w:r w:rsidRPr="004A0D7D">
        <w:rPr>
          <w:lang w:val="ru-RU"/>
        </w:rPr>
        <w:tab/>
        <w:t>Процедура вычисления уровня помех для линии вниз канала полезной нагрузки SAR 406 МГц GALILEO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Помехи, создаваемые системе Коспас-Сарсат, чаще всего являются результатом внеполосных излучений от служб в соседних или близких к ним полосах.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Чтобы определить, передается ли энергия в полосе частот 1544,1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100 кГц, следует изучить ширину полосы излучения. Необходимо проявлять особое внимание при анализе влияния подвижных систем (например, негеостационарных спутников и передатчиков на борту воздушных судов) для учета эффектов допплеровского сдвига частоты, возникающих при их движении.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Вычислить уровень помех от всех источников, которые передают энергию в рассматриваемой полосе, выраженный как уровень с.п.п.м. на антенне MEOLUT. Суммарный уровень от всех источников помех не должен превышать −200,6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Гц)) в любой части этой полосы.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Вышеуказанный уровень основан на осевом усилении 27 дБи антенны MEOLUT. При определении степени воздействия помех следует, в зависимости от систем, использовать связанные с данной антенной параметры, такие как избирательность антенн, поляризация и другие технические аспекты.</w:t>
      </w:r>
    </w:p>
    <w:p w:rsidR="00FE2300" w:rsidRPr="004A0D7D" w:rsidRDefault="00FE2300" w:rsidP="00B27E92">
      <w:pPr>
        <w:pStyle w:val="AnnexNoTitle"/>
        <w:rPr>
          <w:lang w:val="ru-RU"/>
        </w:rPr>
      </w:pPr>
      <w:r w:rsidRPr="004A0D7D">
        <w:rPr>
          <w:lang w:val="ru-RU"/>
        </w:rPr>
        <w:lastRenderedPageBreak/>
        <w:t>Приложение 6</w:t>
      </w:r>
      <w:r w:rsidR="00CE392A">
        <w:rPr>
          <w:lang w:val="ru-RU"/>
        </w:rPr>
        <w:br/>
      </w:r>
      <w:r w:rsidR="00CE392A">
        <w:rPr>
          <w:lang w:val="ru-RU"/>
        </w:rPr>
        <w:br/>
      </w:r>
      <w:r w:rsidR="00B27E92">
        <w:rPr>
          <w:lang w:val="ru-RU"/>
        </w:rPr>
        <w:t>Критерии защиты в полосе 1</w:t>
      </w:r>
      <w:r w:rsidRPr="004A0D7D">
        <w:rPr>
          <w:lang w:val="ru-RU"/>
        </w:rPr>
        <w:t>544</w:t>
      </w:r>
      <w:r w:rsidR="00B27E92" w:rsidRPr="00B27E92">
        <w:rPr>
          <w:lang w:val="ru-RU"/>
        </w:rPr>
        <w:t>–</w:t>
      </w:r>
      <w:r w:rsidR="00B27E92">
        <w:rPr>
          <w:lang w:val="ru-RU"/>
        </w:rPr>
        <w:t>1</w:t>
      </w:r>
      <w:r w:rsidRPr="004A0D7D">
        <w:rPr>
          <w:lang w:val="ru-RU"/>
        </w:rPr>
        <w:t>545 МГц для терминалов GEOLUT системы Коспас-Сарсат, которые осуществляют прием транслируемых через спутники Electro (SAR Electro) сигналов от радиомаяков, передающих сигналы бедствия и</w:t>
      </w:r>
      <w:r w:rsidR="00C53FB8" w:rsidRPr="004A0D7D">
        <w:rPr>
          <w:lang w:val="ru-RU"/>
        </w:rPr>
        <w:t> </w:t>
      </w:r>
      <w:r w:rsidRPr="004A0D7D">
        <w:rPr>
          <w:lang w:val="ru-RU"/>
        </w:rPr>
        <w:t>работающих в диапазоне 406 МГц</w:t>
      </w:r>
    </w:p>
    <w:p w:rsidR="00FE2300" w:rsidRPr="004A0D7D" w:rsidRDefault="00FE2300" w:rsidP="00E80F83">
      <w:pPr>
        <w:pStyle w:val="Heading1"/>
        <w:rPr>
          <w:lang w:val="ru-RU"/>
        </w:rPr>
      </w:pPr>
      <w:r w:rsidRPr="004A0D7D">
        <w:rPr>
          <w:caps/>
          <w:lang w:val="ru-RU"/>
        </w:rPr>
        <w:t>1</w:t>
      </w:r>
      <w:r w:rsidRPr="004A0D7D">
        <w:rPr>
          <w:caps/>
          <w:lang w:val="ru-RU"/>
        </w:rPr>
        <w:tab/>
      </w:r>
      <w:r w:rsidRPr="004A0D7D">
        <w:rPr>
          <w:lang w:val="ru-RU" w:eastAsia="zh-CN"/>
        </w:rPr>
        <w:t>Введение</w:t>
      </w:r>
    </w:p>
    <w:p w:rsidR="00FE2300" w:rsidRPr="004A0D7D" w:rsidRDefault="00FE2300" w:rsidP="00E80F83">
      <w:pPr>
        <w:rPr>
          <w:lang w:val="ru-RU" w:eastAsia="zh-CN"/>
        </w:rPr>
      </w:pPr>
      <w:r w:rsidRPr="004A0D7D">
        <w:rPr>
          <w:lang w:val="ru-RU"/>
        </w:rPr>
        <w:t xml:space="preserve">Ретрансляторы поиска и спасания системы Коспас-Сарсат на борту спутников </w:t>
      </w:r>
      <w:r w:rsidRPr="004A0D7D">
        <w:rPr>
          <w:lang w:val="ru-RU" w:eastAsia="zh-CN"/>
        </w:rPr>
        <w:t xml:space="preserve">Electro </w:t>
      </w:r>
      <w:r w:rsidRPr="004A0D7D">
        <w:rPr>
          <w:lang w:val="ru-RU"/>
        </w:rPr>
        <w:t>принимают сигналы от маяков, передающих сигналы бедствия в диапазоне 406 МГц, и транслируют сигналы на терминалы</w:t>
      </w:r>
      <w:r w:rsidRPr="004A0D7D">
        <w:rPr>
          <w:lang w:val="ru-RU" w:eastAsia="zh-CN"/>
        </w:rPr>
        <w:t xml:space="preserve"> GEOLUT системы Коспас-Сарсат на</w:t>
      </w:r>
      <w:r w:rsidR="009B62CE">
        <w:rPr>
          <w:lang w:val="ru-RU" w:eastAsia="zh-CN"/>
        </w:rPr>
        <w:t xml:space="preserve"> частотах линии вниз в полосе 1544–1</w:t>
      </w:r>
      <w:r w:rsidRPr="004A0D7D">
        <w:rPr>
          <w:lang w:val="ru-RU" w:eastAsia="zh-CN"/>
        </w:rPr>
        <w:t xml:space="preserve">545 МГц. </w:t>
      </w:r>
      <w:r w:rsidRPr="004A0D7D">
        <w:rPr>
          <w:lang w:val="ru-RU"/>
        </w:rPr>
        <w:t xml:space="preserve">Приведенный в данном Приложении анализ устанавливает критерии защиты от помех </w:t>
      </w:r>
      <w:r w:rsidRPr="004A0D7D">
        <w:rPr>
          <w:szCs w:val="22"/>
          <w:lang w:val="ru-RU"/>
        </w:rPr>
        <w:t xml:space="preserve">для терминалов </w:t>
      </w:r>
      <w:r w:rsidRPr="004A0D7D">
        <w:rPr>
          <w:lang w:val="ru-RU" w:eastAsia="zh-CN"/>
        </w:rPr>
        <w:t>GEOLUT, которые принимают сигналы со спутников Electro по линиям вниз.</w:t>
      </w:r>
    </w:p>
    <w:p w:rsidR="00FE2300" w:rsidRPr="004A0D7D" w:rsidRDefault="00FE2300" w:rsidP="00E80F83">
      <w:pPr>
        <w:pStyle w:val="Heading1"/>
        <w:rPr>
          <w:lang w:val="ru-RU" w:eastAsia="zh-CN"/>
        </w:rPr>
      </w:pPr>
      <w:r w:rsidRPr="004A0D7D">
        <w:rPr>
          <w:lang w:val="ru-RU" w:eastAsia="zh-CN"/>
        </w:rPr>
        <w:t>2</w:t>
      </w:r>
      <w:r w:rsidRPr="004A0D7D">
        <w:rPr>
          <w:lang w:val="ru-RU" w:eastAsia="zh-CN"/>
        </w:rPr>
        <w:tab/>
        <w:t xml:space="preserve">Минимально допустимые характеристики для обнаружения транслируемых через спутники Electro сигналов от радиомаяков, </w:t>
      </w:r>
      <w:r w:rsidRPr="004A0D7D">
        <w:rPr>
          <w:lang w:val="ru-RU"/>
        </w:rPr>
        <w:t>передающих сигналы бедствия</w:t>
      </w:r>
      <w:r w:rsidRPr="004A0D7D">
        <w:rPr>
          <w:lang w:val="ru-RU" w:eastAsia="zh-CN"/>
        </w:rPr>
        <w:t xml:space="preserve"> на частоте 406 МГц </w:t>
      </w:r>
    </w:p>
    <w:p w:rsidR="00FE2300" w:rsidRPr="004A0D7D" w:rsidRDefault="00FE2300" w:rsidP="00E80F83">
      <w:pPr>
        <w:rPr>
          <w:lang w:val="ru-RU"/>
        </w:rPr>
      </w:pPr>
      <w:r w:rsidRPr="004A0D7D">
        <w:rPr>
          <w:lang w:val="ru-RU"/>
        </w:rPr>
        <w:t>Для надежного обнаружения сигналов от маяков, передающих сигналы бедствия в диапазоне 406 МГц, с использованием ретрансляторов 406 МГц на спутниках Electro, коэффициент ошибок по битам (BER) в канале не должен превышать 5 </w:t>
      </w:r>
      <w:r w:rsidRPr="004A0D7D">
        <w:rPr>
          <w:lang w:val="ru-RU"/>
        </w:rPr>
        <w:sym w:font="Symbol" w:char="F0B4"/>
      </w:r>
      <w:r w:rsidRPr="004A0D7D">
        <w:rPr>
          <w:lang w:val="ru-RU"/>
        </w:rPr>
        <w:t> 10</w:t>
      </w:r>
      <w:r w:rsidRPr="004A0D7D">
        <w:rPr>
          <w:vertAlign w:val="superscript"/>
          <w:lang w:val="ru-RU"/>
        </w:rPr>
        <w:t>−5</w:t>
      </w:r>
      <w:r w:rsidRPr="004A0D7D">
        <w:rPr>
          <w:lang w:val="ru-RU"/>
        </w:rPr>
        <w:t xml:space="preserve">. </w:t>
      </w:r>
    </w:p>
    <w:p w:rsidR="00FE2300" w:rsidRPr="004A0D7D" w:rsidRDefault="00FE2300" w:rsidP="00E80F83">
      <w:pPr>
        <w:pStyle w:val="Heading1"/>
        <w:rPr>
          <w:caps/>
          <w:lang w:val="ru-RU"/>
        </w:rPr>
      </w:pPr>
      <w:r w:rsidRPr="004A0D7D">
        <w:rPr>
          <w:lang w:val="ru-RU"/>
        </w:rPr>
        <w:t>3</w:t>
      </w:r>
      <w:r w:rsidRPr="004A0D7D">
        <w:rPr>
          <w:lang w:val="ru-RU"/>
        </w:rPr>
        <w:tab/>
        <w:t>Анализ спектральной плотности потока мощности (с.п.п.м.) помех</w:t>
      </w:r>
    </w:p>
    <w:p w:rsidR="00FE2300" w:rsidRPr="004A0D7D" w:rsidRDefault="00FE2300" w:rsidP="00E80F83">
      <w:pPr>
        <w:rPr>
          <w:szCs w:val="24"/>
          <w:lang w:val="ru-RU" w:eastAsia="zh-CN"/>
        </w:rPr>
      </w:pPr>
      <w:r w:rsidRPr="004A0D7D">
        <w:rPr>
          <w:lang w:val="ru-RU"/>
        </w:rPr>
        <w:t xml:space="preserve">Величина BER в канале связи выводится из отношения энергии, содержащейся в каждом бите данных,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 xml:space="preserve">, к плотности шума. </w:t>
      </w:r>
      <w:r w:rsidRPr="004A0D7D">
        <w:rPr>
          <w:szCs w:val="24"/>
          <w:lang w:val="ru-RU" w:eastAsia="zh-CN"/>
        </w:rPr>
        <w:t xml:space="preserve">Общая плотность шума состоит из шума, создаваемого оборудованием Коспас-Сарсат, 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 xml:space="preserve">0, </w:t>
      </w:r>
      <w:r w:rsidRPr="004A0D7D">
        <w:rPr>
          <w:szCs w:val="24"/>
          <w:lang w:val="ru-RU" w:eastAsia="zh-CN"/>
        </w:rPr>
        <w:t xml:space="preserve">и шума, </w:t>
      </w:r>
      <w:r w:rsidRPr="004A0D7D">
        <w:rPr>
          <w:lang w:val="ru-RU"/>
        </w:rPr>
        <w:t>обусловленного</w:t>
      </w:r>
      <w:r w:rsidRPr="004A0D7D">
        <w:rPr>
          <w:szCs w:val="24"/>
          <w:lang w:val="ru-RU" w:eastAsia="zh-CN"/>
        </w:rPr>
        <w:t xml:space="preserve"> помехами от других систем,</w:t>
      </w:r>
      <w:r w:rsidRPr="004A0D7D">
        <w:rPr>
          <w:i/>
          <w:iCs/>
          <w:lang w:val="ru-RU"/>
        </w:rPr>
        <w:t xml:space="preserve"> I</w:t>
      </w:r>
      <w:r w:rsidRPr="004A0D7D">
        <w:rPr>
          <w:vertAlign w:val="subscript"/>
          <w:lang w:val="ru-RU"/>
        </w:rPr>
        <w:t>0</w:t>
      </w:r>
      <w:r w:rsidRPr="004A0D7D">
        <w:rPr>
          <w:szCs w:val="24"/>
          <w:lang w:val="ru-RU" w:eastAsia="zh-CN"/>
        </w:rPr>
        <w:t xml:space="preserve">. </w:t>
      </w:r>
      <w:r w:rsidRPr="004A0D7D">
        <w:rPr>
          <w:lang w:val="ru-RU"/>
        </w:rPr>
        <w:t>На</w:t>
      </w:r>
      <w:r w:rsidR="00CE392A">
        <w:rPr>
          <w:lang w:val="ru-RU"/>
        </w:rPr>
        <w:t> </w:t>
      </w:r>
      <w:r w:rsidRPr="004A0D7D">
        <w:rPr>
          <w:lang w:val="ru-RU"/>
        </w:rPr>
        <w:t>рисунке 6 показан канал полезной нагрузки SAR 406 МГц спутника Electro с помехами на линии вниз.</w:t>
      </w:r>
    </w:p>
    <w:p w:rsidR="00FE2300" w:rsidRPr="004A0D7D" w:rsidRDefault="00FE2300" w:rsidP="00E80F83">
      <w:pPr>
        <w:pStyle w:val="FigureNo"/>
        <w:rPr>
          <w:lang w:val="ru-RU"/>
        </w:rPr>
      </w:pPr>
      <w:r w:rsidRPr="004A0D7D">
        <w:rPr>
          <w:lang w:val="ru-RU"/>
        </w:rPr>
        <w:t>РИСУНОК 6</w:t>
      </w:r>
    </w:p>
    <w:p w:rsidR="00FE2300" w:rsidRPr="004A0D7D" w:rsidRDefault="00FE2300" w:rsidP="00E80F83">
      <w:pPr>
        <w:pStyle w:val="Figuretitle"/>
        <w:rPr>
          <w:lang w:val="ru-RU" w:eastAsia="zh-CN"/>
        </w:rPr>
      </w:pPr>
      <w:r w:rsidRPr="004A0D7D">
        <w:rPr>
          <w:lang w:val="ru-RU" w:eastAsia="zh-CN"/>
        </w:rPr>
        <w:t>Ретранслятор SAR Electro с помехами на линии вниз</w:t>
      </w:r>
    </w:p>
    <w:p w:rsidR="00FE2300" w:rsidRPr="004A0D7D" w:rsidRDefault="00AA3A29" w:rsidP="00CE392A">
      <w:pPr>
        <w:pStyle w:val="Figure"/>
        <w:rPr>
          <w:lang w:val="ru-RU"/>
        </w:rPr>
      </w:pPr>
      <w:r>
        <w:object w:dxaOrig="11990" w:dyaOrig="7697">
          <v:shape id="_x0000_i1030" type="#_x0000_t75" style="width:388.5pt;height:249.75pt" o:ole="">
            <v:imagedata r:id="rId25" o:title=""/>
          </v:shape>
          <o:OLEObject Type="Embed" ProgID="CorelDRAW.Graphic.14" ShapeID="_x0000_i1030" DrawAspect="Content" ObjectID="_1401202703" r:id="rId26"/>
        </w:object>
      </w:r>
    </w:p>
    <w:p w:rsidR="00FE2300" w:rsidRPr="004A0D7D" w:rsidRDefault="00FE2300" w:rsidP="00561324">
      <w:pPr>
        <w:rPr>
          <w:lang w:val="ru-RU"/>
        </w:rPr>
      </w:pPr>
      <w:r w:rsidRPr="004A0D7D">
        <w:rPr>
          <w:lang w:val="ru-RU"/>
        </w:rPr>
        <w:lastRenderedPageBreak/>
        <w:t>Чтобы достичь величины BER на уровне 5 </w:t>
      </w:r>
      <w:r w:rsidRPr="004A0D7D">
        <w:rPr>
          <w:lang w:val="ru-RU"/>
        </w:rPr>
        <w:sym w:font="Symbol" w:char="F0B4"/>
      </w:r>
      <w:r w:rsidRPr="004A0D7D">
        <w:rPr>
          <w:lang w:val="ru-RU"/>
        </w:rPr>
        <w:t> 10</w:t>
      </w:r>
      <w:r w:rsidRPr="004A0D7D">
        <w:rPr>
          <w:vertAlign w:val="superscript"/>
          <w:lang w:val="ru-RU"/>
        </w:rPr>
        <w:t>−5</w:t>
      </w:r>
      <w:r w:rsidRPr="004A0D7D">
        <w:rPr>
          <w:lang w:val="ru-RU"/>
        </w:rPr>
        <w:t>, отношение энергии на бит к плотности шума и помех (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)) в демодуляторе GEOLUT должно равняться или превышать 8,8 дБ. Данный анализ определяет максимальный уровень широкополосной шумоподобной помехи, указываемой в качестве спектральной плотности потока мощности (с.п.п.м.), отнесенной </w:t>
      </w:r>
      <w:proofErr w:type="gramStart"/>
      <w:r w:rsidRPr="004A0D7D">
        <w:rPr>
          <w:lang w:val="ru-RU"/>
        </w:rPr>
        <w:t>ко</w:t>
      </w:r>
      <w:proofErr w:type="gramEnd"/>
      <w:r w:rsidRPr="004A0D7D">
        <w:rPr>
          <w:lang w:val="ru-RU"/>
        </w:rPr>
        <w:t xml:space="preserve"> входу антенны GEOLUT, которая может быть согласована без снижения общей величины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 на линии ниже</w:t>
      </w:r>
      <w:r w:rsidR="00561324">
        <w:rPr>
          <w:lang w:val="ru-RU"/>
        </w:rPr>
        <w:t> </w:t>
      </w:r>
      <w:r w:rsidRPr="004A0D7D">
        <w:rPr>
          <w:lang w:val="ru-RU"/>
        </w:rPr>
        <w:t>8,8 дБ.</w:t>
      </w:r>
    </w:p>
    <w:p w:rsidR="00FE2300" w:rsidRPr="004A0D7D" w:rsidRDefault="00FE2300" w:rsidP="00561324">
      <w:pPr>
        <w:rPr>
          <w:color w:val="000000"/>
          <w:szCs w:val="24"/>
          <w:lang w:val="ru-RU" w:eastAsia="zh-CN"/>
        </w:rPr>
      </w:pPr>
      <w:r w:rsidRPr="004A0D7D">
        <w:rPr>
          <w:color w:val="000000"/>
          <w:szCs w:val="24"/>
          <w:lang w:val="ru-RU" w:eastAsia="zh-CN"/>
        </w:rPr>
        <w:t xml:space="preserve">Как видно из рисунка 6, </w:t>
      </w:r>
      <w:r w:rsidRPr="004A0D7D">
        <w:rPr>
          <w:lang w:val="ru-RU"/>
        </w:rPr>
        <w:t>сигналы от маяков, передающих сигналы бедствия в диапазоне 406 МГц,</w:t>
      </w:r>
      <w:r w:rsidRPr="004A0D7D">
        <w:rPr>
          <w:color w:val="000000"/>
          <w:szCs w:val="24"/>
          <w:lang w:val="ru-RU" w:eastAsia="zh-CN"/>
        </w:rPr>
        <w:t xml:space="preserve"> принимаются SAR спутника Electro и </w:t>
      </w:r>
      <w:r w:rsidRPr="004A0D7D">
        <w:rPr>
          <w:lang w:val="ru-RU"/>
        </w:rPr>
        <w:t>модулируются по фазе</w:t>
      </w:r>
      <w:r w:rsidRPr="004A0D7D">
        <w:rPr>
          <w:color w:val="000000"/>
          <w:szCs w:val="24"/>
          <w:lang w:val="ru-RU" w:eastAsia="zh-CN"/>
        </w:rPr>
        <w:t xml:space="preserve"> на несущей частоте 1544,5 МГц линии вниз </w:t>
      </w:r>
      <w:r w:rsidRPr="004A0D7D">
        <w:rPr>
          <w:lang w:val="ru-RU"/>
        </w:rPr>
        <w:t>с целью обнаружения и обработки терминалами</w:t>
      </w:r>
      <w:r w:rsidRPr="004A0D7D">
        <w:rPr>
          <w:color w:val="000000"/>
          <w:szCs w:val="24"/>
          <w:lang w:val="ru-RU" w:eastAsia="zh-CN"/>
        </w:rPr>
        <w:t xml:space="preserve"> GEOLUT. Усиление антенны и шумовая температура системы для терминала GEOLUT SAR/Electro составляют 34,7 дБи и 187</w:t>
      </w:r>
      <w:proofErr w:type="gramStart"/>
      <w:r w:rsidRPr="004A0D7D">
        <w:rPr>
          <w:color w:val="000000"/>
          <w:szCs w:val="24"/>
          <w:lang w:val="ru-RU" w:eastAsia="zh-CN"/>
        </w:rPr>
        <w:t> К</w:t>
      </w:r>
      <w:proofErr w:type="gramEnd"/>
      <w:r w:rsidRPr="004A0D7D">
        <w:rPr>
          <w:color w:val="000000"/>
          <w:szCs w:val="24"/>
          <w:lang w:val="ru-RU" w:eastAsia="zh-CN"/>
        </w:rPr>
        <w:t xml:space="preserve"> (22,7 дБ-К), соответственно. Соответствующее отношение G/T составляет 11,9 дБ/К.</w:t>
      </w:r>
    </w:p>
    <w:p w:rsidR="00FE2300" w:rsidRPr="004A0D7D" w:rsidRDefault="00FE2300" w:rsidP="00CE392A">
      <w:pPr>
        <w:rPr>
          <w:color w:val="000000"/>
          <w:szCs w:val="24"/>
          <w:lang w:val="ru-RU" w:eastAsia="zh-CN"/>
        </w:rPr>
      </w:pPr>
      <w:r w:rsidRPr="004A0D7D">
        <w:rPr>
          <w:lang w:val="ru-RU"/>
        </w:rPr>
        <w:t xml:space="preserve">Сигнал от маяка приходит на космический аппарат под углом места 5°. В отсутствие внешних источников помех и согласно Приложению 8 (расчет бюджета линий Коспас-Сарсат) общее отношение 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составляет 32,2</w:t>
      </w:r>
      <w:r w:rsidRPr="004A0D7D">
        <w:rPr>
          <w:i/>
          <w:lang w:val="ru-RU"/>
        </w:rPr>
        <w:t> </w:t>
      </w:r>
      <w:r w:rsidRPr="004A0D7D">
        <w:rPr>
          <w:lang w:val="ru-RU"/>
        </w:rPr>
        <w:t>дБ</w:t>
      </w:r>
      <w:r w:rsidRPr="004A0D7D">
        <w:rPr>
          <w:lang w:val="ru-RU"/>
        </w:rPr>
        <w:noBreakHyphen/>
        <w:t>Гц, которое при 400 бит/</w:t>
      </w:r>
      <w:proofErr w:type="gramStart"/>
      <w:r w:rsidRPr="004A0D7D">
        <w:rPr>
          <w:lang w:val="ru-RU"/>
        </w:rPr>
        <w:t>с</w:t>
      </w:r>
      <w:proofErr w:type="gramEnd"/>
      <w:r w:rsidRPr="004A0D7D">
        <w:rPr>
          <w:lang w:val="ru-RU"/>
        </w:rPr>
        <w:t xml:space="preserve"> соответствует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</w:t>
      </w:r>
      <w:proofErr w:type="gramStart"/>
      <w:r w:rsidRPr="004A0D7D">
        <w:rPr>
          <w:lang w:val="ru-RU"/>
        </w:rPr>
        <w:t>на</w:t>
      </w:r>
      <w:proofErr w:type="gramEnd"/>
      <w:r w:rsidRPr="004A0D7D">
        <w:rPr>
          <w:lang w:val="ru-RU"/>
        </w:rPr>
        <w:t xml:space="preserve"> уровне 6,2 дБ (32,2 дБ</w:t>
      </w:r>
      <w:r w:rsidRPr="004A0D7D">
        <w:rPr>
          <w:lang w:val="ru-RU"/>
        </w:rPr>
        <w:noBreakHyphen/>
        <w:t xml:space="preserve">Гц – 26 дБ/с). Учет потерь на аппаратную реализацию (1,0 дБ), демодуляцию данных от маяка (1,0 дБ) и выигрыша от обработки (7,0 дБ) на терминале GEOLUT приводит к эффективному отношению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, равному 11,2 дБ. Поскольку в канале для обеспечения надежного соответствия минимальным характеристикам требуется общее отношение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 не менее 8,8 дБ, не может быть допущен уровень накопленных широкополосных помех на линии вниз, который снижает общее отношение несущей к плотности шума и помех более чем на 2,4 дБ.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 xml:space="preserve">Поскольку общее отношение 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 xml:space="preserve">0 </w:t>
      </w:r>
      <w:r w:rsidRPr="004A0D7D">
        <w:rPr>
          <w:lang w:val="ru-RU"/>
        </w:rPr>
        <w:t>при отсутствии помех составляет 32,2 дБ</w:t>
      </w:r>
      <w:r w:rsidRPr="004A0D7D">
        <w:rPr>
          <w:lang w:val="ru-RU"/>
        </w:rPr>
        <w:noBreakHyphen/>
        <w:t>Гц, широкополосная шумоподобная помеха на линии вниз, снижающая его на 2,4 дБ, приведет к общему отношению несущей к плотности шума и помех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, равному: </w:t>
      </w:r>
    </w:p>
    <w:p w:rsidR="00FE2300" w:rsidRPr="004A0D7D" w:rsidRDefault="00FE2300" w:rsidP="00B0095E">
      <w:pPr>
        <w:pStyle w:val="Equation"/>
        <w:spacing w:before="180"/>
        <w:rPr>
          <w:color w:val="000000"/>
          <w:szCs w:val="24"/>
          <w:lang w:val="ru-RU" w:eastAsia="zh-CN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proofErr w:type="gramStart"/>
      <w:r w:rsidRPr="004A0D7D">
        <w:rPr>
          <w:lang w:val="ru-RU"/>
        </w:rPr>
        <w:t>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 xml:space="preserve">общее </w:t>
      </w:r>
      <w:r w:rsidRPr="004A0D7D">
        <w:rPr>
          <w:lang w:val="ru-RU"/>
        </w:rPr>
        <w:t xml:space="preserve"> =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 </w:t>
      </w:r>
      <w:r w:rsidRPr="004A0D7D">
        <w:rPr>
          <w:color w:val="000000"/>
          <w:szCs w:val="24"/>
          <w:lang w:val="ru-RU" w:eastAsia="zh-CN"/>
        </w:rPr>
        <w:t>− 2,4 дБ</w:t>
      </w:r>
      <w:proofErr w:type="gramEnd"/>
    </w:p>
    <w:p w:rsidR="00FE2300" w:rsidRPr="004A0D7D" w:rsidRDefault="00FE2300" w:rsidP="00B0095E">
      <w:pPr>
        <w:pStyle w:val="Equation"/>
        <w:spacing w:before="180"/>
        <w:rPr>
          <w:lang w:val="ru-RU" w:eastAsia="zh-CN"/>
        </w:rPr>
      </w:pPr>
      <w:r w:rsidRPr="004A0D7D">
        <w:rPr>
          <w:lang w:val="ru-RU" w:eastAsia="zh-CN"/>
        </w:rPr>
        <w:tab/>
      </w:r>
      <w:r w:rsidRPr="004A0D7D">
        <w:rPr>
          <w:lang w:val="ru-RU" w:eastAsia="zh-CN"/>
        </w:rPr>
        <w:tab/>
        <w:t>= 32,2 дБ-Гц − 2,4 дБ</w:t>
      </w:r>
    </w:p>
    <w:p w:rsidR="00FE2300" w:rsidRPr="004A0D7D" w:rsidRDefault="00FE2300" w:rsidP="00561324">
      <w:pPr>
        <w:pStyle w:val="Equation"/>
        <w:spacing w:before="180"/>
        <w:rPr>
          <w:lang w:val="ru-RU" w:eastAsia="zh-CN"/>
        </w:rPr>
      </w:pPr>
      <w:r w:rsidRPr="004A0D7D">
        <w:rPr>
          <w:lang w:val="ru-RU" w:eastAsia="zh-CN"/>
        </w:rPr>
        <w:tab/>
      </w:r>
      <w:r w:rsidRPr="004A0D7D">
        <w:rPr>
          <w:lang w:val="ru-RU" w:eastAsia="zh-CN"/>
        </w:rPr>
        <w:tab/>
        <w:t>= 29,8 дБ</w:t>
      </w:r>
      <w:r w:rsidR="00561324">
        <w:rPr>
          <w:lang w:val="ru-RU" w:eastAsia="zh-CN"/>
        </w:rPr>
        <w:t>-</w:t>
      </w:r>
      <w:r w:rsidRPr="004A0D7D">
        <w:rPr>
          <w:lang w:val="ru-RU" w:eastAsia="zh-CN"/>
        </w:rPr>
        <w:t>Гц</w:t>
      </w:r>
      <w:r w:rsidR="00561324">
        <w:rPr>
          <w:lang w:val="ru-RU" w:eastAsia="zh-CN"/>
        </w:rPr>
        <w:t>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Отношение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 вычисляется из отношений несущей к плотности шума и помех на линии вверх и линии вниз, как указано ниже:</w:t>
      </w:r>
    </w:p>
    <w:p w:rsidR="00FE2300" w:rsidRPr="00561324" w:rsidRDefault="00FE2300" w:rsidP="00B0095E">
      <w:pPr>
        <w:pStyle w:val="Equation"/>
        <w:spacing w:before="180"/>
        <w:rPr>
          <w:vertAlign w:val="superscript"/>
          <w:lang w:val="en-US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r w:rsidRPr="005D1C71">
        <w:rPr>
          <w:lang w:val="en-US"/>
        </w:rPr>
        <w:t>(</w:t>
      </w:r>
      <w:r w:rsidRPr="005D1C71">
        <w:rPr>
          <w:i/>
          <w:iCs/>
          <w:lang w:val="en-US"/>
        </w:rPr>
        <w:t>C</w:t>
      </w:r>
      <w:proofErr w:type="gramStart"/>
      <w:r w:rsidRPr="005D1C71">
        <w:rPr>
          <w:lang w:val="en-US"/>
        </w:rPr>
        <w:t>/(</w:t>
      </w:r>
      <w:proofErr w:type="gramEnd"/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 xml:space="preserve"> + 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5D1C71">
        <w:rPr>
          <w:i/>
          <w:iCs/>
          <w:vertAlign w:val="subscript"/>
          <w:lang w:val="en-US"/>
        </w:rPr>
        <w:t xml:space="preserve"> </w:t>
      </w:r>
      <w:r w:rsidRPr="005D1C71">
        <w:rPr>
          <w:lang w:val="en-US"/>
        </w:rPr>
        <w:t xml:space="preserve"> = ((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/(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 xml:space="preserve"> + 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5D1C71">
        <w:rPr>
          <w:vertAlign w:val="superscript"/>
          <w:lang w:val="en-US"/>
        </w:rPr>
        <w:t>−1</w:t>
      </w:r>
      <w:r w:rsidRPr="004A0D7D">
        <w:rPr>
          <w:iCs/>
          <w:szCs w:val="24"/>
          <w:vertAlign w:val="subscript"/>
          <w:lang w:val="ru-RU"/>
        </w:rPr>
        <w:sym w:font="Symbol" w:char="F0AD"/>
      </w:r>
      <w:r w:rsidRPr="005D1C71">
        <w:rPr>
          <w:i/>
          <w:iCs/>
          <w:lang w:val="en-US"/>
        </w:rPr>
        <w:t xml:space="preserve"> </w:t>
      </w:r>
      <w:r w:rsidRPr="005D1C71">
        <w:rPr>
          <w:lang w:val="en-US"/>
        </w:rPr>
        <w:t>+ 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/(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 xml:space="preserve"> + 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5D1C71">
        <w:rPr>
          <w:vertAlign w:val="superscript"/>
          <w:lang w:val="en-US"/>
        </w:rPr>
        <w:t>−1</w:t>
      </w:r>
      <w:r w:rsidRPr="004A0D7D">
        <w:rPr>
          <w:iCs/>
          <w:szCs w:val="24"/>
          <w:vertAlign w:val="subscript"/>
          <w:lang w:val="ru-RU"/>
        </w:rPr>
        <w:sym w:font="Symbol" w:char="F0AF"/>
      </w:r>
      <w:r w:rsidRPr="005D1C71">
        <w:rPr>
          <w:lang w:val="en-US"/>
        </w:rPr>
        <w:t>)</w:t>
      </w:r>
      <w:r w:rsidRPr="005D1C71">
        <w:rPr>
          <w:vertAlign w:val="superscript"/>
          <w:lang w:val="en-US"/>
        </w:rPr>
        <w:t>−1</w:t>
      </w:r>
      <w:r w:rsidR="00561324" w:rsidRPr="00561324">
        <w:rPr>
          <w:lang w:val="en-US" w:eastAsia="zh-CN"/>
        </w:rPr>
        <w:t>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 xml:space="preserve">Поскольку данный анализ касается только помех на линии вниз, указанное выше уравнение упрощается </w:t>
      </w:r>
      <w:proofErr w:type="gramStart"/>
      <w:r w:rsidRPr="004A0D7D">
        <w:rPr>
          <w:lang w:val="ru-RU"/>
        </w:rPr>
        <w:t>до</w:t>
      </w:r>
      <w:proofErr w:type="gramEnd"/>
      <w:r w:rsidRPr="004A0D7D">
        <w:rPr>
          <w:lang w:val="ru-RU"/>
        </w:rPr>
        <w:t>:</w:t>
      </w:r>
    </w:p>
    <w:p w:rsidR="00FE2300" w:rsidRPr="00561324" w:rsidRDefault="00FE2300" w:rsidP="00B0095E">
      <w:pPr>
        <w:pStyle w:val="Equation"/>
        <w:spacing w:before="160"/>
        <w:rPr>
          <w:vertAlign w:val="superscript"/>
          <w:lang w:val="en-US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r w:rsidRPr="005D1C71">
        <w:rPr>
          <w:lang w:val="en-US"/>
        </w:rPr>
        <w:t>(</w:t>
      </w:r>
      <w:r w:rsidRPr="005D1C71">
        <w:rPr>
          <w:i/>
          <w:iCs/>
          <w:lang w:val="en-US"/>
        </w:rPr>
        <w:t>C</w:t>
      </w:r>
      <w:proofErr w:type="gramStart"/>
      <w:r w:rsidRPr="005D1C71">
        <w:rPr>
          <w:lang w:val="en-US"/>
        </w:rPr>
        <w:t>/(</w:t>
      </w:r>
      <w:proofErr w:type="gramEnd"/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 xml:space="preserve"> + 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5D1C71">
        <w:rPr>
          <w:i/>
          <w:iCs/>
          <w:vertAlign w:val="subscript"/>
          <w:lang w:val="en-US"/>
        </w:rPr>
        <w:t xml:space="preserve"> </w:t>
      </w:r>
      <w:r w:rsidRPr="005D1C71">
        <w:rPr>
          <w:lang w:val="en-US"/>
        </w:rPr>
        <w:t xml:space="preserve"> = ((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</w:t>
      </w:r>
      <w:r w:rsidRPr="005D1C71">
        <w:rPr>
          <w:vertAlign w:val="superscript"/>
          <w:lang w:val="en-US"/>
        </w:rPr>
        <w:t>−1</w:t>
      </w:r>
      <w:r w:rsidRPr="004A0D7D">
        <w:rPr>
          <w:iCs/>
          <w:szCs w:val="24"/>
          <w:vertAlign w:val="subscript"/>
          <w:lang w:val="ru-RU"/>
        </w:rPr>
        <w:sym w:font="Symbol" w:char="F0AD"/>
      </w:r>
      <w:r w:rsidRPr="005D1C71">
        <w:rPr>
          <w:lang w:val="en-US"/>
        </w:rPr>
        <w:t xml:space="preserve"> + 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/(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 xml:space="preserve"> + 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5D1C71">
        <w:rPr>
          <w:vertAlign w:val="superscript"/>
          <w:lang w:val="en-US"/>
        </w:rPr>
        <w:t>−1</w:t>
      </w:r>
      <w:r w:rsidRPr="004A0D7D">
        <w:rPr>
          <w:iCs/>
          <w:szCs w:val="24"/>
          <w:vertAlign w:val="subscript"/>
          <w:lang w:val="ru-RU"/>
        </w:rPr>
        <w:sym w:font="Symbol" w:char="F0AF"/>
      </w:r>
      <w:r w:rsidRPr="005D1C71">
        <w:rPr>
          <w:lang w:val="en-US"/>
        </w:rPr>
        <w:t>)</w:t>
      </w:r>
      <w:r w:rsidRPr="005D1C71">
        <w:rPr>
          <w:vertAlign w:val="superscript"/>
          <w:lang w:val="en-US"/>
        </w:rPr>
        <w:t>−1</w:t>
      </w:r>
      <w:r w:rsidR="00561324" w:rsidRPr="00561324">
        <w:rPr>
          <w:lang w:val="en-US" w:eastAsia="zh-CN"/>
        </w:rPr>
        <w:t>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Подстановка 29,8 дБ</w:t>
      </w:r>
      <w:r w:rsidRPr="004A0D7D">
        <w:rPr>
          <w:lang w:val="ru-RU"/>
        </w:rPr>
        <w:noBreakHyphen/>
        <w:t>Гц вместо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 и 32,3 дБ</w:t>
      </w:r>
      <w:r w:rsidRPr="004A0D7D">
        <w:rPr>
          <w:lang w:val="ru-RU"/>
        </w:rPr>
        <w:noBreakHyphen/>
        <w:t>Гц вместо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szCs w:val="24"/>
          <w:vertAlign w:val="subscript"/>
          <w:lang w:val="ru-RU"/>
        </w:rPr>
        <w:sym w:font="Symbol" w:char="F0AD"/>
      </w:r>
      <w:r w:rsidRPr="004A0D7D">
        <w:rPr>
          <w:lang w:val="ru-RU"/>
        </w:rPr>
        <w:t xml:space="preserve"> дает величину отношения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Cs/>
          <w:szCs w:val="24"/>
          <w:vertAlign w:val="subscript"/>
          <w:lang w:val="ru-RU"/>
        </w:rPr>
        <w:sym w:font="Symbol" w:char="F0AF"/>
      </w:r>
      <w:r w:rsidRPr="004A0D7D">
        <w:rPr>
          <w:lang w:val="ru-RU"/>
        </w:rPr>
        <w:t>, равную 33,4 дБ</w:t>
      </w:r>
      <w:r w:rsidRPr="004A0D7D">
        <w:rPr>
          <w:lang w:val="ru-RU"/>
        </w:rPr>
        <w:noBreakHyphen/>
        <w:t>Гц (см. ниже):</w:t>
      </w:r>
    </w:p>
    <w:p w:rsidR="00FE2300" w:rsidRPr="004A0D7D" w:rsidRDefault="00FE2300" w:rsidP="00B0095E">
      <w:pPr>
        <w:pStyle w:val="Equation"/>
        <w:spacing w:before="160"/>
        <w:rPr>
          <w:lang w:val="ru-RU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szCs w:val="24"/>
          <w:vertAlign w:val="subscript"/>
          <w:lang w:val="ru-RU"/>
        </w:rPr>
        <w:sym w:font="Symbol" w:char="F0AF"/>
      </w:r>
      <w:r w:rsidRPr="004A0D7D">
        <w:rPr>
          <w:lang w:val="ru-RU"/>
        </w:rPr>
        <w:t xml:space="preserve"> = ((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i/>
          <w:iCs/>
          <w:vertAlign w:val="superscript"/>
          <w:lang w:val="ru-RU"/>
        </w:rPr>
        <w:t>−</w:t>
      </w:r>
      <w:r w:rsidRPr="004A0D7D">
        <w:rPr>
          <w:vertAlign w:val="superscript"/>
          <w:lang w:val="ru-RU"/>
        </w:rPr>
        <w:t>1</w:t>
      </w:r>
      <w:r w:rsidRPr="004A0D7D">
        <w:rPr>
          <w:lang w:val="ru-RU"/>
        </w:rPr>
        <w:t xml:space="preserve"> −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szCs w:val="24"/>
          <w:vertAlign w:val="subscript"/>
          <w:lang w:val="ru-RU"/>
        </w:rPr>
        <w:sym w:font="Symbol" w:char="F0AD"/>
      </w:r>
      <w:r w:rsidRPr="004A0D7D">
        <w:rPr>
          <w:vertAlign w:val="superscript"/>
          <w:lang w:val="ru-RU"/>
        </w:rPr>
        <w:t>−1</w:t>
      </w:r>
      <w:r w:rsidRPr="004A0D7D">
        <w:rPr>
          <w:lang w:val="ru-RU"/>
        </w:rPr>
        <w:t>)</w:t>
      </w:r>
      <w:r w:rsidRPr="004A0D7D">
        <w:rPr>
          <w:vertAlign w:val="superscript"/>
          <w:lang w:val="ru-RU"/>
        </w:rPr>
        <w:t>−1</w:t>
      </w:r>
    </w:p>
    <w:p w:rsidR="00FE2300" w:rsidRPr="004A0D7D" w:rsidRDefault="00561324" w:rsidP="00CE392A">
      <w:pPr>
        <w:rPr>
          <w:lang w:val="ru-RU"/>
        </w:rPr>
      </w:pPr>
      <w:r>
        <w:rPr>
          <w:lang w:val="ru-RU"/>
        </w:rPr>
        <w:t>или</w:t>
      </w:r>
    </w:p>
    <w:p w:rsidR="00FE2300" w:rsidRPr="004A0D7D" w:rsidRDefault="00FE2300" w:rsidP="00561324">
      <w:pPr>
        <w:pStyle w:val="Equation"/>
        <w:spacing w:before="160"/>
        <w:rPr>
          <w:lang w:val="ru-RU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proofErr w:type="gramStart"/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szCs w:val="24"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= 10 log ((10</w:t>
      </w:r>
      <w:r w:rsidRPr="004A0D7D">
        <w:rPr>
          <w:vertAlign w:val="superscript"/>
          <w:lang w:val="ru-RU"/>
        </w:rPr>
        <w:t>−29</w:t>
      </w:r>
      <w:r w:rsidR="00561324">
        <w:rPr>
          <w:vertAlign w:val="superscript"/>
          <w:lang w:val="ru-RU"/>
        </w:rPr>
        <w:t>,</w:t>
      </w:r>
      <w:r w:rsidRPr="004A0D7D">
        <w:rPr>
          <w:vertAlign w:val="superscript"/>
          <w:lang w:val="ru-RU"/>
        </w:rPr>
        <w:t>.8/10</w:t>
      </w:r>
      <w:r w:rsidRPr="004A0D7D">
        <w:rPr>
          <w:lang w:val="ru-RU"/>
        </w:rPr>
        <w:t xml:space="preserve"> − 10</w:t>
      </w:r>
      <w:r w:rsidRPr="004A0D7D">
        <w:rPr>
          <w:vertAlign w:val="superscript"/>
          <w:lang w:val="ru-RU"/>
        </w:rPr>
        <w:t>−32</w:t>
      </w:r>
      <w:r w:rsidR="00561324">
        <w:rPr>
          <w:vertAlign w:val="superscript"/>
          <w:lang w:val="ru-RU"/>
        </w:rPr>
        <w:t>,</w:t>
      </w:r>
      <w:r w:rsidRPr="004A0D7D">
        <w:rPr>
          <w:vertAlign w:val="superscript"/>
          <w:lang w:val="ru-RU"/>
        </w:rPr>
        <w:t>3/10</w:t>
      </w:r>
      <w:r w:rsidRPr="004A0D7D">
        <w:rPr>
          <w:lang w:val="ru-RU"/>
        </w:rPr>
        <w:t>)</w:t>
      </w:r>
      <w:r w:rsidRPr="004A0D7D">
        <w:rPr>
          <w:vertAlign w:val="superscript"/>
          <w:lang w:val="ru-RU"/>
        </w:rPr>
        <w:t>−1</w:t>
      </w:r>
      <w:r w:rsidR="00561324" w:rsidRPr="00561324">
        <w:rPr>
          <w:lang w:val="ru-RU"/>
        </w:rPr>
        <w:t>,</w:t>
      </w:r>
      <w:proofErr w:type="gramEnd"/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в таком случае:</w:t>
      </w:r>
    </w:p>
    <w:p w:rsidR="00FE2300" w:rsidRPr="004A0D7D" w:rsidRDefault="00FE2300" w:rsidP="00561324">
      <w:pPr>
        <w:pStyle w:val="Equation"/>
        <w:spacing w:before="160"/>
        <w:rPr>
          <w:lang w:val="ru-RU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szCs w:val="24"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= 33,4 дБ</w:t>
      </w:r>
      <w:r w:rsidR="00561324">
        <w:rPr>
          <w:lang w:val="ru-RU"/>
        </w:rPr>
        <w:t>-</w:t>
      </w:r>
      <w:r w:rsidRPr="004A0D7D">
        <w:rPr>
          <w:lang w:val="ru-RU"/>
        </w:rPr>
        <w:t>Гц</w:t>
      </w:r>
      <w:r w:rsidR="00561324">
        <w:rPr>
          <w:lang w:val="ru-RU"/>
        </w:rPr>
        <w:t>.</w:t>
      </w:r>
    </w:p>
    <w:p w:rsidR="00FE2300" w:rsidRPr="004A0D7D" w:rsidRDefault="00FE2300" w:rsidP="00561324">
      <w:pPr>
        <w:rPr>
          <w:lang w:val="ru-RU"/>
        </w:rPr>
      </w:pPr>
      <w:r w:rsidRPr="004A0D7D">
        <w:rPr>
          <w:lang w:val="ru-RU"/>
        </w:rPr>
        <w:t xml:space="preserve">Спектральная плотность мощности шума на линии вниз без помех на входе </w:t>
      </w:r>
      <w:proofErr w:type="gramStart"/>
      <w:r w:rsidRPr="004A0D7D">
        <w:rPr>
          <w:lang w:val="ru-RU"/>
        </w:rPr>
        <w:t>МШУ</w:t>
      </w:r>
      <w:proofErr w:type="gramEnd"/>
      <w:r w:rsidRPr="004A0D7D">
        <w:rPr>
          <w:lang w:val="ru-RU"/>
        </w:rPr>
        <w:t xml:space="preserve"> составляет 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=</w:t>
      </w:r>
      <w:r w:rsidR="00561324">
        <w:rPr>
          <w:lang w:val="ru-RU"/>
        </w:rPr>
        <w:t> </w:t>
      </w:r>
      <w:r w:rsidRPr="004A0D7D">
        <w:rPr>
          <w:i/>
          <w:iCs/>
          <w:lang w:val="ru-RU"/>
        </w:rPr>
        <w:t>k T</w:t>
      </w:r>
      <w:r w:rsidRPr="004A0D7D">
        <w:rPr>
          <w:lang w:val="ru-RU"/>
        </w:rPr>
        <w:t xml:space="preserve">, где </w:t>
      </w:r>
      <w:r w:rsidRPr="004A0D7D">
        <w:rPr>
          <w:i/>
          <w:iCs/>
          <w:lang w:val="ru-RU"/>
        </w:rPr>
        <w:t>k</w:t>
      </w:r>
      <w:r w:rsidRPr="004A0D7D">
        <w:rPr>
          <w:lang w:val="ru-RU"/>
        </w:rPr>
        <w:t xml:space="preserve"> – постоянная Больцмана. Следовательно:</w:t>
      </w:r>
    </w:p>
    <w:p w:rsidR="00FE2300" w:rsidRPr="004A0D7D" w:rsidRDefault="00FE2300" w:rsidP="00B0095E">
      <w:pPr>
        <w:pStyle w:val="Equation"/>
        <w:spacing w:before="160"/>
        <w:rPr>
          <w:lang w:val="ru-RU"/>
        </w:rPr>
      </w:pPr>
      <w:r w:rsidRPr="004A0D7D">
        <w:rPr>
          <w:i/>
          <w:iCs/>
          <w:lang w:val="ru-RU"/>
        </w:rPr>
        <w:tab/>
      </w:r>
      <w:r w:rsidRPr="004A0D7D">
        <w:rPr>
          <w:i/>
          <w:iCs/>
          <w:lang w:val="ru-RU"/>
        </w:rPr>
        <w:tab/>
        <w:t>N</w:t>
      </w:r>
      <w:r w:rsidRPr="004A0D7D">
        <w:rPr>
          <w:vertAlign w:val="subscript"/>
          <w:lang w:val="ru-RU"/>
        </w:rPr>
        <w:t xml:space="preserve">0 </w:t>
      </w:r>
      <w:r w:rsidRPr="004A0D7D">
        <w:rPr>
          <w:lang w:val="ru-RU"/>
        </w:rPr>
        <w:t>= −228,6 + 22,7 = −205,9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Вт/Гц).</w:t>
      </w:r>
    </w:p>
    <w:p w:rsidR="00FE2300" w:rsidRPr="004A0D7D" w:rsidRDefault="00FE2300" w:rsidP="00561324">
      <w:pPr>
        <w:rPr>
          <w:lang w:val="ru-RU"/>
        </w:rPr>
      </w:pPr>
      <w:r w:rsidRPr="004A0D7D">
        <w:rPr>
          <w:lang w:val="ru-RU"/>
        </w:rPr>
        <w:t>Отношение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равно 48,5 дБ</w:t>
      </w:r>
      <w:r w:rsidR="00561324">
        <w:rPr>
          <w:lang w:val="ru-RU"/>
        </w:rPr>
        <w:t>-</w:t>
      </w:r>
      <w:r w:rsidRPr="004A0D7D">
        <w:rPr>
          <w:lang w:val="ru-RU"/>
        </w:rPr>
        <w:t>Гц и 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равно –205,9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Вт/Гц), поэтому величина C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vertAlign w:val="subscript"/>
          <w:lang w:val="ru-RU"/>
        </w:rPr>
        <w:t xml:space="preserve"> </w:t>
      </w:r>
      <w:r w:rsidRPr="004A0D7D">
        <w:rPr>
          <w:lang w:val="ru-RU"/>
        </w:rPr>
        <w:t>равна −157,4</w:t>
      </w:r>
      <w:r w:rsidRPr="004A0D7D">
        <w:rPr>
          <w:i/>
          <w:lang w:val="ru-RU"/>
        </w:rPr>
        <w:t> </w:t>
      </w:r>
      <w:r w:rsidRPr="004A0D7D">
        <w:rPr>
          <w:iCs/>
          <w:lang w:val="ru-RU"/>
        </w:rPr>
        <w:t>дБВт</w:t>
      </w:r>
      <w:r w:rsidRPr="004A0D7D">
        <w:rPr>
          <w:lang w:val="ru-RU"/>
        </w:rPr>
        <w:t>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lastRenderedPageBreak/>
        <w:t xml:space="preserve">Максимальная допустимая спектральная плотность мощности помех на линии вниз от совокупности всех источников помех,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(max), измеренная на входе МШУ приемника GEOLUT в полосе 1544,5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100 кГц, составляет:</w:t>
      </w:r>
    </w:p>
    <w:p w:rsidR="00561324" w:rsidRPr="00561324" w:rsidRDefault="00561324" w:rsidP="00561324">
      <w:pPr>
        <w:pStyle w:val="Equation"/>
        <w:rPr>
          <w:lang w:val="en-US"/>
        </w:rPr>
      </w:pPr>
      <w:r w:rsidRPr="00231002">
        <w:rPr>
          <w:lang w:val="ru-RU"/>
        </w:rPr>
        <w:tab/>
      </w:r>
      <w:r w:rsidRPr="00231002">
        <w:rPr>
          <w:lang w:val="ru-RU"/>
        </w:rPr>
        <w:tab/>
      </w:r>
      <w:r w:rsidRPr="00A902CD">
        <w:rPr>
          <w:i/>
          <w:iCs/>
          <w:lang w:val="en-US"/>
        </w:rPr>
        <w:t>I</w:t>
      </w:r>
      <w:r w:rsidRPr="00A902CD">
        <w:rPr>
          <w:vertAlign w:val="subscript"/>
          <w:lang w:val="en-US"/>
        </w:rPr>
        <w:t>0</w:t>
      </w:r>
      <w:r w:rsidRPr="00FE4624">
        <w:rPr>
          <w:vertAlign w:val="subscript"/>
          <w:lang w:val="en-US"/>
        </w:rPr>
        <w:t>,</w:t>
      </w:r>
      <w:r w:rsidRPr="0022581C">
        <w:rPr>
          <w:i/>
          <w:iCs/>
          <w:vertAlign w:val="subscript"/>
          <w:lang w:val="en-US"/>
        </w:rPr>
        <w:t xml:space="preserve"> max</w:t>
      </w:r>
      <w:r w:rsidRPr="00A902CD">
        <w:rPr>
          <w:lang w:val="en-US"/>
        </w:rPr>
        <w:t xml:space="preserve"> </w:t>
      </w:r>
      <w:r w:rsidRPr="00EB7887">
        <w:rPr>
          <w:lang w:val="sv-SE"/>
        </w:rPr>
        <w:t>= 10 log (10</w:t>
      </w:r>
      <w:r w:rsidRPr="00EB7887">
        <w:rPr>
          <w:vertAlign w:val="superscript"/>
          <w:lang w:val="sv-SE"/>
        </w:rPr>
        <w:t>(</w:t>
      </w:r>
      <w:r w:rsidRPr="00EB7887">
        <w:rPr>
          <w:i/>
          <w:iCs/>
          <w:vertAlign w:val="superscript"/>
          <w:lang w:val="sv-SE"/>
        </w:rPr>
        <w:t>C</w:t>
      </w:r>
      <w:r w:rsidRPr="00780501">
        <w:rPr>
          <w:iCs/>
          <w:position w:val="-4"/>
          <w:szCs w:val="24"/>
          <w:vertAlign w:val="superscript"/>
          <w:lang w:val="en-US"/>
        </w:rPr>
        <w:sym w:font="Symbol" w:char="F0AF"/>
      </w:r>
      <w:r w:rsidRPr="00EB7887">
        <w:rPr>
          <w:i/>
          <w:iCs/>
          <w:vertAlign w:val="superscript"/>
          <w:lang w:val="sv-SE"/>
        </w:rPr>
        <w:t xml:space="preserve"> </w:t>
      </w:r>
      <w:r>
        <w:rPr>
          <w:vertAlign w:val="superscript"/>
          <w:lang w:val="sv-SE"/>
        </w:rPr>
        <w:t>−</w:t>
      </w:r>
      <w:r w:rsidRPr="00EB7887">
        <w:rPr>
          <w:vertAlign w:val="superscript"/>
          <w:lang w:val="sv-SE"/>
        </w:rPr>
        <w:t xml:space="preserve"> (</w:t>
      </w:r>
      <w:r w:rsidRPr="00EB7887">
        <w:rPr>
          <w:i/>
          <w:iCs/>
          <w:vertAlign w:val="superscript"/>
          <w:lang w:val="sv-SE"/>
        </w:rPr>
        <w:t>C</w:t>
      </w:r>
      <w:proofErr w:type="gramStart"/>
      <w:r w:rsidRPr="00EB7887">
        <w:rPr>
          <w:vertAlign w:val="superscript"/>
          <w:lang w:val="sv-SE"/>
        </w:rPr>
        <w:t>/(</w:t>
      </w:r>
      <w:proofErr w:type="gramEnd"/>
      <w:r w:rsidRPr="00EB7887">
        <w:rPr>
          <w:i/>
          <w:iCs/>
          <w:vertAlign w:val="superscript"/>
          <w:lang w:val="sv-SE"/>
        </w:rPr>
        <w:t>N</w:t>
      </w:r>
      <w:r w:rsidRPr="00561324">
        <w:rPr>
          <w:sz w:val="16"/>
          <w:szCs w:val="16"/>
          <w:vertAlign w:val="superscript"/>
          <w:lang w:val="sv-SE"/>
        </w:rPr>
        <w:t>0</w:t>
      </w:r>
      <w:r w:rsidRPr="00EB7887">
        <w:rPr>
          <w:vertAlign w:val="superscript"/>
          <w:lang w:val="sv-SE"/>
        </w:rPr>
        <w:t xml:space="preserve"> + </w:t>
      </w:r>
      <w:r w:rsidRPr="00EB7887">
        <w:rPr>
          <w:i/>
          <w:iCs/>
          <w:vertAlign w:val="superscript"/>
          <w:lang w:val="sv-SE"/>
        </w:rPr>
        <w:t>I</w:t>
      </w:r>
      <w:r w:rsidRPr="00561324">
        <w:rPr>
          <w:sz w:val="16"/>
          <w:szCs w:val="16"/>
          <w:vertAlign w:val="superscript"/>
          <w:lang w:val="sv-SE"/>
        </w:rPr>
        <w:t>0</w:t>
      </w:r>
      <w:r w:rsidRPr="00EB7887">
        <w:rPr>
          <w:vertAlign w:val="superscript"/>
          <w:lang w:val="sv-SE"/>
        </w:rPr>
        <w:t>)</w:t>
      </w:r>
      <w:r w:rsidRPr="00780501">
        <w:rPr>
          <w:iCs/>
          <w:position w:val="-4"/>
          <w:szCs w:val="24"/>
          <w:vertAlign w:val="superscript"/>
          <w:lang w:val="en-US"/>
        </w:rPr>
        <w:sym w:font="Symbol" w:char="F0AF"/>
      </w:r>
      <w:r w:rsidRPr="00EB7887">
        <w:rPr>
          <w:vertAlign w:val="superscript"/>
          <w:lang w:val="sv-SE"/>
        </w:rPr>
        <w:t>))/10</w:t>
      </w:r>
      <w:r w:rsidRPr="00EB7887">
        <w:rPr>
          <w:lang w:val="sv-SE"/>
        </w:rPr>
        <w:t xml:space="preserve"> </w:t>
      </w:r>
      <w:r>
        <w:rPr>
          <w:lang w:val="sv-SE"/>
        </w:rPr>
        <w:t>−</w:t>
      </w:r>
      <w:r w:rsidRPr="00EB7887">
        <w:rPr>
          <w:lang w:val="sv-SE"/>
        </w:rPr>
        <w:t xml:space="preserve"> 10</w:t>
      </w:r>
      <w:r w:rsidRPr="00EB7887">
        <w:rPr>
          <w:vertAlign w:val="superscript"/>
          <w:lang w:val="sv-SE"/>
        </w:rPr>
        <w:t>(</w:t>
      </w:r>
      <w:r w:rsidRPr="00EB7887">
        <w:rPr>
          <w:i/>
          <w:iCs/>
          <w:vertAlign w:val="superscript"/>
          <w:lang w:val="sv-SE"/>
        </w:rPr>
        <w:t>N</w:t>
      </w:r>
      <w:r w:rsidRPr="00561324">
        <w:rPr>
          <w:sz w:val="16"/>
          <w:szCs w:val="16"/>
          <w:vertAlign w:val="superscript"/>
          <w:lang w:val="sv-SE"/>
        </w:rPr>
        <w:t>0</w:t>
      </w:r>
      <w:r w:rsidRPr="00EB7887">
        <w:rPr>
          <w:vertAlign w:val="superscript"/>
          <w:lang w:val="sv-SE"/>
        </w:rPr>
        <w:t>)</w:t>
      </w:r>
      <w:r w:rsidRPr="00780501">
        <w:rPr>
          <w:iCs/>
          <w:position w:val="-4"/>
          <w:szCs w:val="24"/>
          <w:vertAlign w:val="superscript"/>
          <w:lang w:val="en-US"/>
        </w:rPr>
        <w:sym w:font="Symbol" w:char="F0AF"/>
      </w:r>
      <w:r w:rsidRPr="00EB7887">
        <w:rPr>
          <w:vertAlign w:val="superscript"/>
          <w:lang w:val="sv-SE"/>
        </w:rPr>
        <w:t>/10</w:t>
      </w:r>
      <w:r w:rsidRPr="00EB7887">
        <w:rPr>
          <w:lang w:val="sv-SE"/>
        </w:rPr>
        <w:t>)</w:t>
      </w:r>
    </w:p>
    <w:p w:rsidR="00FE2300" w:rsidRPr="004A0D7D" w:rsidRDefault="00561324" w:rsidP="00CE392A">
      <w:pPr>
        <w:rPr>
          <w:lang w:val="ru-RU"/>
        </w:rPr>
      </w:pPr>
      <w:r>
        <w:rPr>
          <w:lang w:val="ru-RU"/>
        </w:rPr>
        <w:t>или</w:t>
      </w:r>
    </w:p>
    <w:p w:rsidR="00FE2300" w:rsidRPr="004A0D7D" w:rsidRDefault="00FE2300" w:rsidP="00B0095E">
      <w:pPr>
        <w:pStyle w:val="Equation"/>
        <w:spacing w:before="160"/>
        <w:rPr>
          <w:lang w:val="ru-RU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0,</w:t>
      </w:r>
      <w:r w:rsidRPr="004A0D7D">
        <w:rPr>
          <w:i/>
          <w:iCs/>
          <w:vertAlign w:val="subscript"/>
          <w:lang w:val="ru-RU"/>
        </w:rPr>
        <w:t xml:space="preserve"> max</w:t>
      </w:r>
      <w:r w:rsidRPr="004A0D7D">
        <w:rPr>
          <w:lang w:val="ru-RU"/>
        </w:rPr>
        <w:t xml:space="preserve"> = 10 log (10</w:t>
      </w:r>
      <w:r w:rsidRPr="004A0D7D">
        <w:rPr>
          <w:vertAlign w:val="superscript"/>
          <w:lang w:val="ru-RU"/>
        </w:rPr>
        <w:t>(</w:t>
      </w:r>
      <w:r w:rsidRPr="004A0D7D">
        <w:rPr>
          <w:bCs/>
          <w:vertAlign w:val="superscript"/>
          <w:lang w:val="ru-RU"/>
        </w:rPr>
        <w:t>−157,4  − 33,4</w:t>
      </w:r>
      <w:r w:rsidRPr="004A0D7D">
        <w:rPr>
          <w:vertAlign w:val="superscript"/>
          <w:lang w:val="ru-RU"/>
        </w:rPr>
        <w:t>)/10</w:t>
      </w:r>
      <w:r w:rsidRPr="004A0D7D">
        <w:rPr>
          <w:lang w:val="ru-RU"/>
        </w:rPr>
        <w:t xml:space="preserve"> − 10</w:t>
      </w:r>
      <w:r w:rsidRPr="004A0D7D">
        <w:rPr>
          <w:bCs/>
          <w:vertAlign w:val="superscript"/>
          <w:lang w:val="ru-RU"/>
        </w:rPr>
        <w:t>−205,9</w:t>
      </w:r>
      <w:r w:rsidRPr="004A0D7D">
        <w:rPr>
          <w:vertAlign w:val="superscript"/>
          <w:lang w:val="ru-RU"/>
        </w:rPr>
        <w:t>/10</w:t>
      </w:r>
      <w:r w:rsidRPr="004A0D7D">
        <w:rPr>
          <w:lang w:val="ru-RU"/>
        </w:rPr>
        <w:t>)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в таком случае:</w:t>
      </w:r>
    </w:p>
    <w:p w:rsidR="00FE2300" w:rsidRPr="00561324" w:rsidRDefault="00FE2300" w:rsidP="00B0095E">
      <w:pPr>
        <w:pStyle w:val="Equation"/>
        <w:spacing w:before="160"/>
        <w:rPr>
          <w:lang w:val="en-US"/>
        </w:rPr>
      </w:pPr>
      <w:r w:rsidRPr="004A0D7D">
        <w:rPr>
          <w:i/>
          <w:iCs/>
          <w:lang w:val="ru-RU"/>
        </w:rPr>
        <w:tab/>
      </w:r>
      <w:r w:rsidRPr="004A0D7D">
        <w:rPr>
          <w:i/>
          <w:iCs/>
          <w:lang w:val="ru-RU"/>
        </w:rPr>
        <w:tab/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0,</w:t>
      </w:r>
      <w:r w:rsidRPr="005D1C71">
        <w:rPr>
          <w:i/>
          <w:iCs/>
          <w:vertAlign w:val="subscript"/>
          <w:lang w:val="en-US"/>
        </w:rPr>
        <w:t xml:space="preserve"> max</w:t>
      </w:r>
      <w:r w:rsidRPr="005D1C71">
        <w:rPr>
          <w:lang w:val="en-US"/>
        </w:rPr>
        <w:t xml:space="preserve"> = −190</w:t>
      </w:r>
      <w:proofErr w:type="gramStart"/>
      <w:r w:rsidRPr="005D1C71">
        <w:rPr>
          <w:lang w:val="en-US"/>
        </w:rPr>
        <w:t>,9</w:t>
      </w:r>
      <w:proofErr w:type="gramEnd"/>
      <w:r w:rsidRPr="005D1C71">
        <w:rPr>
          <w:lang w:val="en-US"/>
        </w:rPr>
        <w:t xml:space="preserve"> </w:t>
      </w:r>
      <w:r w:rsidRPr="004A0D7D">
        <w:rPr>
          <w:lang w:val="ru-RU"/>
        </w:rPr>
        <w:t>дБ</w:t>
      </w:r>
      <w:r w:rsidRPr="005D1C71">
        <w:rPr>
          <w:lang w:val="en-US"/>
        </w:rPr>
        <w:t>(</w:t>
      </w:r>
      <w:r w:rsidRPr="004A0D7D">
        <w:rPr>
          <w:lang w:val="ru-RU"/>
        </w:rPr>
        <w:t>Вт</w:t>
      </w:r>
      <w:r w:rsidRPr="005D1C71">
        <w:rPr>
          <w:lang w:val="en-US"/>
        </w:rPr>
        <w:t>/</w:t>
      </w:r>
      <w:r w:rsidRPr="004A0D7D">
        <w:rPr>
          <w:lang w:val="ru-RU"/>
        </w:rPr>
        <w:t>Гц</w:t>
      </w:r>
      <w:r w:rsidRPr="005D1C71">
        <w:rPr>
          <w:lang w:val="en-US"/>
        </w:rPr>
        <w:t>)</w:t>
      </w:r>
      <w:r w:rsidR="00561324" w:rsidRPr="00561324">
        <w:rPr>
          <w:lang w:val="en-US"/>
        </w:rPr>
        <w:t>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Рассматриваемые критерии защиты желательно характеризовать в виде порогового уровня с.п.п.м. помех, указываемого в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 xml:space="preserve"> ∙ Гц)) на входе антенны GEOLUT. Эффективная апертура антенны, </w:t>
      </w:r>
      <w:r w:rsidRPr="004A0D7D">
        <w:rPr>
          <w:i/>
          <w:iCs/>
          <w:lang w:val="ru-RU"/>
        </w:rPr>
        <w:t>A</w:t>
      </w:r>
      <w:r w:rsidRPr="004A0D7D">
        <w:rPr>
          <w:i/>
          <w:iCs/>
          <w:vertAlign w:val="subscript"/>
          <w:lang w:val="ru-RU"/>
        </w:rPr>
        <w:t>e</w:t>
      </w:r>
      <w:r w:rsidRPr="004A0D7D">
        <w:rPr>
          <w:lang w:val="ru-RU"/>
        </w:rPr>
        <w:t>, с усилением</w:t>
      </w:r>
      <w:r w:rsidRPr="004A0D7D">
        <w:rPr>
          <w:i/>
          <w:iCs/>
          <w:lang w:val="ru-RU"/>
        </w:rPr>
        <w:t xml:space="preserve"> G</w:t>
      </w:r>
      <w:r w:rsidRPr="004A0D7D">
        <w:rPr>
          <w:lang w:val="ru-RU"/>
        </w:rPr>
        <w:t xml:space="preserve"> определяется как </w:t>
      </w:r>
      <w:r w:rsidRPr="004A0D7D">
        <w:rPr>
          <w:i/>
          <w:iCs/>
          <w:lang w:val="ru-RU"/>
        </w:rPr>
        <w:t>A</w:t>
      </w:r>
      <w:r w:rsidRPr="004A0D7D">
        <w:rPr>
          <w:i/>
          <w:iCs/>
          <w:vertAlign w:val="subscript"/>
          <w:lang w:val="ru-RU"/>
        </w:rPr>
        <w:t>e</w:t>
      </w:r>
      <w:r w:rsidRPr="004A0D7D">
        <w:rPr>
          <w:lang w:val="ru-RU"/>
        </w:rPr>
        <w:t> = </w:t>
      </w:r>
      <w:r w:rsidRPr="004A0D7D">
        <w:rPr>
          <w:i/>
          <w:iCs/>
          <w:lang w:val="ru-RU"/>
        </w:rPr>
        <w:t>G</w:t>
      </w:r>
      <w:r w:rsidRPr="004A0D7D">
        <w:rPr>
          <w:rFonts w:ascii="Symbol" w:hAnsi="Symbol"/>
          <w:lang w:val="ru-RU"/>
        </w:rPr>
        <w:t>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/4</w:t>
      </w:r>
      <w:r w:rsidRPr="004A0D7D">
        <w:rPr>
          <w:rFonts w:ascii="Symbol" w:hAnsi="Symbol"/>
          <w:lang w:val="ru-RU"/>
        </w:rPr>
        <w:t></w:t>
      </w:r>
      <w:r w:rsidRPr="004A0D7D">
        <w:rPr>
          <w:rFonts w:ascii="Symbol" w:hAnsi="Symbol"/>
          <w:lang w:val="ru-RU"/>
        </w:rPr>
        <w:t></w:t>
      </w:r>
      <w:r w:rsidRPr="004A0D7D">
        <w:rPr>
          <w:rFonts w:ascii="Symbol" w:hAnsi="Symbol"/>
          <w:lang w:val="ru-RU"/>
        </w:rPr>
        <w:t></w:t>
      </w:r>
      <w:r w:rsidRPr="004A0D7D">
        <w:rPr>
          <w:lang w:val="ru-RU"/>
        </w:rPr>
        <w:t>Антенна GEOLUT имеет усиление 34,7 дБи, следовательно, эффективная апертура равна 8,8 м</w:t>
      </w:r>
      <w:proofErr w:type="gramStart"/>
      <w:r w:rsidRPr="004A0D7D">
        <w:rPr>
          <w:vertAlign w:val="superscript"/>
          <w:lang w:val="ru-RU"/>
        </w:rPr>
        <w:t>2</w:t>
      </w:r>
      <w:proofErr w:type="gramEnd"/>
      <w:r w:rsidRPr="004A0D7D">
        <w:rPr>
          <w:lang w:val="ru-RU"/>
        </w:rPr>
        <w:t>. Максимальная допустимая суммарная помеха, указываемая в виде с.п.п.м., составляет:</w:t>
      </w:r>
    </w:p>
    <w:p w:rsidR="00FE2300" w:rsidRPr="00561324" w:rsidRDefault="00FE2300" w:rsidP="00B0095E">
      <w:pPr>
        <w:pStyle w:val="Equation"/>
        <w:spacing w:before="160"/>
        <w:rPr>
          <w:vertAlign w:val="subscript"/>
          <w:lang w:val="ru-RU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  <w:t xml:space="preserve">с.п.п.м. =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0,</w:t>
      </w:r>
      <w:r w:rsidRPr="004A0D7D">
        <w:rPr>
          <w:i/>
          <w:iCs/>
          <w:vertAlign w:val="subscript"/>
          <w:lang w:val="ru-RU"/>
        </w:rPr>
        <w:t xml:space="preserve"> max</w:t>
      </w:r>
      <w:r w:rsidRPr="004A0D7D">
        <w:rPr>
          <w:lang w:val="ru-RU"/>
        </w:rPr>
        <w:t xml:space="preserve"> − </w:t>
      </w:r>
      <w:r w:rsidRPr="004A0D7D">
        <w:rPr>
          <w:i/>
          <w:iCs/>
          <w:lang w:val="ru-RU"/>
        </w:rPr>
        <w:t>L</w:t>
      </w:r>
      <w:r w:rsidRPr="004A0D7D">
        <w:rPr>
          <w:i/>
          <w:iCs/>
          <w:vertAlign w:val="subscript"/>
          <w:lang w:val="ru-RU"/>
        </w:rPr>
        <w:t>Line</w:t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 xml:space="preserve"> − </w:t>
      </w:r>
      <w:r w:rsidRPr="004A0D7D">
        <w:rPr>
          <w:i/>
          <w:iCs/>
          <w:lang w:val="ru-RU"/>
        </w:rPr>
        <w:t>A</w:t>
      </w:r>
      <w:r w:rsidRPr="004A0D7D">
        <w:rPr>
          <w:i/>
          <w:iCs/>
          <w:vertAlign w:val="subscript"/>
          <w:lang w:val="ru-RU"/>
        </w:rPr>
        <w:t>e</w:t>
      </w:r>
      <w:r w:rsidR="00561324" w:rsidRPr="00561324">
        <w:rPr>
          <w:lang w:val="ru-RU"/>
        </w:rPr>
        <w:t>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 xml:space="preserve">Предполагая </w:t>
      </w:r>
      <w:r w:rsidRPr="004A0D7D">
        <w:rPr>
          <w:i/>
          <w:iCs/>
          <w:lang w:val="ru-RU"/>
        </w:rPr>
        <w:t>L</w:t>
      </w:r>
      <w:r w:rsidRPr="004A0D7D">
        <w:rPr>
          <w:i/>
          <w:iCs/>
          <w:vertAlign w:val="subscript"/>
          <w:lang w:val="ru-RU"/>
        </w:rPr>
        <w:t>Line</w:t>
      </w:r>
      <w:r w:rsidR="00561324">
        <w:rPr>
          <w:lang w:val="ru-RU"/>
        </w:rPr>
        <w:t xml:space="preserve"> = 0,</w:t>
      </w:r>
    </w:p>
    <w:p w:rsidR="00FE2300" w:rsidRPr="004A0D7D" w:rsidRDefault="00FE2300" w:rsidP="00B0095E">
      <w:pPr>
        <w:pStyle w:val="Equation"/>
        <w:spacing w:before="160"/>
        <w:rPr>
          <w:lang w:val="ru-RU" w:eastAsia="zh-CN"/>
        </w:rPr>
      </w:pPr>
      <w:r w:rsidRPr="004A0D7D">
        <w:rPr>
          <w:lang w:val="ru-RU" w:eastAsia="zh-CN"/>
        </w:rPr>
        <w:tab/>
      </w:r>
      <w:r w:rsidRPr="004A0D7D">
        <w:rPr>
          <w:lang w:val="ru-RU" w:eastAsia="zh-CN"/>
        </w:rPr>
        <w:tab/>
      </w:r>
      <w:r w:rsidRPr="004A0D7D">
        <w:rPr>
          <w:lang w:val="ru-RU"/>
        </w:rPr>
        <w:t xml:space="preserve">с.п.п.м. </w:t>
      </w:r>
      <w:r w:rsidRPr="004A0D7D">
        <w:rPr>
          <w:lang w:val="ru-RU" w:eastAsia="zh-CN"/>
        </w:rPr>
        <w:t>= −190,9 − 0 − 10 log (8,8)</w:t>
      </w:r>
    </w:p>
    <w:p w:rsidR="00FE2300" w:rsidRPr="004A0D7D" w:rsidRDefault="00FE2300" w:rsidP="00B0095E">
      <w:pPr>
        <w:pStyle w:val="Equation"/>
        <w:spacing w:before="160"/>
        <w:rPr>
          <w:lang w:val="ru-RU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  <w:t>с.п.п.м. = −200,3 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Гц))</w:t>
      </w:r>
      <w:r w:rsidR="00561324">
        <w:rPr>
          <w:lang w:val="ru-RU"/>
        </w:rPr>
        <w:t>.</w:t>
      </w:r>
    </w:p>
    <w:p w:rsidR="00FE2300" w:rsidRPr="004A0D7D" w:rsidRDefault="00FE2300" w:rsidP="00CE392A">
      <w:pPr>
        <w:rPr>
          <w:bCs/>
          <w:lang w:val="ru-RU"/>
        </w:rPr>
      </w:pPr>
      <w:r w:rsidRPr="004A0D7D">
        <w:rPr>
          <w:lang w:val="ru-RU"/>
        </w:rPr>
        <w:t>Максимальный уровень широкополосной шумоподобной помехи в канале GEOLUT SAR/Electro в полосе 1544,5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100 кГц не должен превышать –</w:t>
      </w:r>
      <w:r w:rsidRPr="004A0D7D">
        <w:rPr>
          <w:bCs/>
          <w:lang w:val="ru-RU"/>
        </w:rPr>
        <w:t>200,3 д</w:t>
      </w:r>
      <w:proofErr w:type="gramStart"/>
      <w:r w:rsidRPr="004A0D7D">
        <w:rPr>
          <w:bCs/>
          <w:lang w:val="ru-RU"/>
        </w:rPr>
        <w:t>Б(</w:t>
      </w:r>
      <w:proofErr w:type="gramEnd"/>
      <w:r w:rsidRPr="004A0D7D">
        <w:rPr>
          <w:bCs/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</w:t>
      </w:r>
      <w:r w:rsidRPr="004A0D7D">
        <w:rPr>
          <w:bCs/>
          <w:lang w:val="ru-RU"/>
        </w:rPr>
        <w:t>)).</w:t>
      </w:r>
    </w:p>
    <w:p w:rsidR="00FE2300" w:rsidRPr="004A0D7D" w:rsidRDefault="00FE2300" w:rsidP="00095222">
      <w:pPr>
        <w:pStyle w:val="Heading1"/>
        <w:rPr>
          <w:lang w:val="ru-RU"/>
        </w:rPr>
      </w:pPr>
      <w:r w:rsidRPr="004A0D7D">
        <w:rPr>
          <w:lang w:val="ru-RU"/>
        </w:rPr>
        <w:t>4</w:t>
      </w:r>
      <w:r w:rsidRPr="004A0D7D">
        <w:rPr>
          <w:lang w:val="ru-RU"/>
        </w:rPr>
        <w:tab/>
        <w:t>Процедура вычисления уровня помех, причиняемых терминалам GEOLUT, которые осуществляют прием транслируемых через спутники Electro сигналов от радиомаяков, передающих сигналы бедствия и работающих в диапазоне 406 МГц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Помехи, создаваемые системе Коспас-Сарсат, чаще всего являются результатом внеполосных излучений от служб в соседних или близких к ним полосах.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Чтобы определить, передается ли энергия в полосе частот 1544,5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100 кГц, следует изучить ширину полосы излучения. Необходимо проявлять особое внимание при анализе влияния подвижных систем (например, негеостационарных спутников и передатчиков на борту воздушных судов) для учета эффектов допплеровского сдвига частоты, возникающих при их движении.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Вычислить уровень помех от всех источников, которые передают энергию в рассматриваемой полосе, выраженный как уровень с.п.п.м. на антенне GEOLUT. Суммарный уровень от всех источников помех не должен превышать −200,3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Гц)) в любой части этой полосы.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Вышеуказанный уровень основан на осевом усилении 34,7 дБи антенны GEOLUT. При определении степени воздействия помех следует, в зависимости от систем, использовать связанные с данной антенной параметры, такие как избирательность антенн, поляризация и другие технические аспекты.</w:t>
      </w:r>
    </w:p>
    <w:p w:rsidR="00FE2300" w:rsidRPr="004A0D7D" w:rsidRDefault="00FE2300" w:rsidP="00095222">
      <w:pPr>
        <w:rPr>
          <w:lang w:val="ru-RU" w:eastAsia="zh-CN"/>
        </w:rPr>
      </w:pPr>
    </w:p>
    <w:p w:rsidR="00FE2300" w:rsidRPr="004A0D7D" w:rsidRDefault="00FE2300" w:rsidP="001C1D31">
      <w:pPr>
        <w:pStyle w:val="AnnexNoTitle"/>
        <w:rPr>
          <w:szCs w:val="24"/>
          <w:lang w:val="ru-RU" w:eastAsia="zh-CN"/>
        </w:rPr>
      </w:pPr>
      <w:r w:rsidRPr="004A0D7D">
        <w:rPr>
          <w:lang w:val="ru-RU"/>
        </w:rPr>
        <w:lastRenderedPageBreak/>
        <w:t>Приложение 7</w:t>
      </w:r>
      <w:r w:rsidR="00CE392A">
        <w:rPr>
          <w:lang w:val="ru-RU"/>
        </w:rPr>
        <w:br/>
      </w:r>
      <w:r w:rsidR="00CE392A">
        <w:rPr>
          <w:lang w:val="ru-RU"/>
        </w:rPr>
        <w:br/>
      </w:r>
      <w:r w:rsidRPr="004A0D7D">
        <w:rPr>
          <w:lang w:val="ru-RU"/>
        </w:rPr>
        <w:t xml:space="preserve">Критерии защиты в полосе 1544–1545 МГц для терминалов MEOLUT </w:t>
      </w:r>
      <w:r w:rsidRPr="004A0D7D">
        <w:rPr>
          <w:lang w:val="ru-RU"/>
        </w:rPr>
        <w:br/>
        <w:t xml:space="preserve">системы Коспас-Сарсат, которые осуществляют прием транслируемых </w:t>
      </w:r>
      <w:r w:rsidRPr="004A0D7D">
        <w:rPr>
          <w:lang w:val="ru-RU"/>
        </w:rPr>
        <w:br/>
        <w:t>через спутники GLONASS (SAR/GLONASS) сигналов от радиомаяков, передающих сигналы бедствия и работающих в диапазоне 406 МГц</w:t>
      </w:r>
    </w:p>
    <w:p w:rsidR="00FE2300" w:rsidRPr="004A0D7D" w:rsidRDefault="00FE2300" w:rsidP="001C1D31">
      <w:pPr>
        <w:pStyle w:val="Heading1"/>
        <w:rPr>
          <w:lang w:val="ru-RU"/>
        </w:rPr>
      </w:pPr>
      <w:r w:rsidRPr="004A0D7D">
        <w:rPr>
          <w:caps/>
          <w:lang w:val="ru-RU"/>
        </w:rPr>
        <w:t>1</w:t>
      </w:r>
      <w:r w:rsidRPr="004A0D7D">
        <w:rPr>
          <w:caps/>
          <w:lang w:val="ru-RU"/>
        </w:rPr>
        <w:tab/>
      </w:r>
      <w:r w:rsidRPr="005D1C71">
        <w:rPr>
          <w:lang w:val="ru-RU"/>
        </w:rPr>
        <w:t>Введение</w:t>
      </w:r>
      <w:r w:rsidRPr="004A0D7D">
        <w:rPr>
          <w:lang w:val="ru-RU"/>
        </w:rPr>
        <w:t xml:space="preserve"> </w:t>
      </w:r>
    </w:p>
    <w:p w:rsidR="00FE2300" w:rsidRPr="004A0D7D" w:rsidRDefault="00FE2300" w:rsidP="001C1D31">
      <w:pPr>
        <w:rPr>
          <w:szCs w:val="24"/>
          <w:lang w:val="ru-RU"/>
        </w:rPr>
      </w:pPr>
      <w:r w:rsidRPr="004A0D7D">
        <w:rPr>
          <w:lang w:val="ru-RU"/>
        </w:rPr>
        <w:t xml:space="preserve">Ретрансляторы поиска и спасания системы Коспас-Сарсат расположены на борту спутников GLONASS. Эти ретрансляторы принимают сигналы от маяков, передающих сигналы бедствия в диапазоне 406 МГц, и транслируют сигналы на терминалы MEOLUT системы Коспас-Сарсат на частотах линии вниз в полосе 1544–1545 МГц. Приведенный в данном Приложении анализ устанавливает критерии защиты от помех </w:t>
      </w:r>
      <w:r w:rsidRPr="004A0D7D">
        <w:rPr>
          <w:szCs w:val="22"/>
          <w:lang w:val="ru-RU"/>
        </w:rPr>
        <w:t xml:space="preserve">для терминалов </w:t>
      </w:r>
      <w:r w:rsidRPr="004A0D7D">
        <w:rPr>
          <w:lang w:val="ru-RU"/>
        </w:rPr>
        <w:t>MEOLUT</w:t>
      </w:r>
      <w:r w:rsidRPr="004A0D7D">
        <w:rPr>
          <w:szCs w:val="22"/>
          <w:lang w:val="ru-RU"/>
        </w:rPr>
        <w:t xml:space="preserve">, которые принимают сигналы со спутников </w:t>
      </w:r>
      <w:r w:rsidRPr="004A0D7D">
        <w:rPr>
          <w:lang w:val="ru-RU"/>
        </w:rPr>
        <w:t xml:space="preserve">GLONASS по линиям вниз </w:t>
      </w:r>
      <w:r w:rsidRPr="004A0D7D">
        <w:rPr>
          <w:szCs w:val="22"/>
          <w:lang w:val="ru-RU"/>
        </w:rPr>
        <w:t>в полосе 1544–1545 МГц.</w:t>
      </w:r>
    </w:p>
    <w:p w:rsidR="00FE2300" w:rsidRPr="004A0D7D" w:rsidRDefault="00FE2300" w:rsidP="001C1D31">
      <w:pPr>
        <w:pStyle w:val="Heading1"/>
        <w:rPr>
          <w:lang w:val="ru-RU"/>
        </w:rPr>
      </w:pPr>
      <w:r w:rsidRPr="004A0D7D">
        <w:rPr>
          <w:lang w:val="ru-RU"/>
        </w:rPr>
        <w:t>2</w:t>
      </w:r>
      <w:r w:rsidRPr="004A0D7D">
        <w:rPr>
          <w:lang w:val="ru-RU"/>
        </w:rPr>
        <w:tab/>
        <w:t>Минимальные допустимые характеристики для обнаружения транслируемых через спутники GLONASS сигналов от радиомаяков, передающих сигналы бедствия в</w:t>
      </w:r>
      <w:r w:rsidR="001C1D31">
        <w:rPr>
          <w:lang w:val="ru-RU"/>
        </w:rPr>
        <w:t> диапазоне 406 МГц</w:t>
      </w:r>
    </w:p>
    <w:p w:rsidR="00FE2300" w:rsidRPr="004A0D7D" w:rsidRDefault="00FE2300" w:rsidP="001C1D31">
      <w:pPr>
        <w:rPr>
          <w:lang w:val="ru-RU"/>
        </w:rPr>
      </w:pPr>
      <w:r w:rsidRPr="004A0D7D">
        <w:rPr>
          <w:lang w:val="ru-RU"/>
        </w:rPr>
        <w:t>Для надежного обнаружения сигналов от маяков, передающих сигналы бедствия в диапазоне 406 МГц, с использованием ретрансляторов 406 МГц на спутниках GLONASS, коэффициент ошибок по битам (BER) в канале не должен превышать 5 </w:t>
      </w:r>
      <w:r w:rsidRPr="004A0D7D">
        <w:rPr>
          <w:lang w:val="ru-RU"/>
        </w:rPr>
        <w:sym w:font="Symbol" w:char="F0B4"/>
      </w:r>
      <w:r w:rsidRPr="004A0D7D">
        <w:rPr>
          <w:lang w:val="ru-RU"/>
        </w:rPr>
        <w:t> 10</w:t>
      </w:r>
      <w:r w:rsidRPr="004A0D7D">
        <w:rPr>
          <w:vertAlign w:val="superscript"/>
          <w:lang w:val="ru-RU"/>
        </w:rPr>
        <w:t>−5</w:t>
      </w:r>
      <w:r w:rsidRPr="004A0D7D">
        <w:rPr>
          <w:lang w:val="ru-RU"/>
        </w:rPr>
        <w:t xml:space="preserve">. </w:t>
      </w:r>
    </w:p>
    <w:p w:rsidR="00FE2300" w:rsidRPr="005D1C71" w:rsidRDefault="00FE2300" w:rsidP="001C1D31">
      <w:pPr>
        <w:pStyle w:val="Heading1"/>
        <w:rPr>
          <w:lang w:val="ru-RU"/>
        </w:rPr>
      </w:pPr>
      <w:r w:rsidRPr="005D1C71">
        <w:rPr>
          <w:lang w:val="ru-RU"/>
        </w:rPr>
        <w:t>3</w:t>
      </w:r>
      <w:r w:rsidRPr="005D1C71">
        <w:rPr>
          <w:lang w:val="ru-RU"/>
        </w:rPr>
        <w:tab/>
        <w:t>Анализ с.п.п.м. помех</w:t>
      </w:r>
    </w:p>
    <w:p w:rsidR="00FE2300" w:rsidRPr="004A0D7D" w:rsidRDefault="00FE2300" w:rsidP="00CA47EE">
      <w:pPr>
        <w:rPr>
          <w:color w:val="000000"/>
          <w:sz w:val="23"/>
          <w:szCs w:val="23"/>
          <w:lang w:val="ru-RU" w:eastAsia="zh-CN"/>
        </w:rPr>
      </w:pPr>
      <w:r w:rsidRPr="004A0D7D">
        <w:rPr>
          <w:lang w:val="ru-RU"/>
        </w:rPr>
        <w:t xml:space="preserve">Величина BER в канале связи выводится из отношения энергии, содержащейся в каждом бите данных,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, к плотности шума</w:t>
      </w:r>
      <w:r w:rsidRPr="004A0D7D">
        <w:rPr>
          <w:szCs w:val="24"/>
          <w:lang w:val="ru-RU" w:eastAsia="zh-CN"/>
        </w:rPr>
        <w:t xml:space="preserve">. Общая плотность шума состоит из шума, создаваемого оборудованием Коспас-Сарсат, 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 xml:space="preserve">0, </w:t>
      </w:r>
      <w:r w:rsidRPr="004A0D7D">
        <w:rPr>
          <w:szCs w:val="24"/>
          <w:lang w:val="ru-RU" w:eastAsia="zh-CN"/>
        </w:rPr>
        <w:t xml:space="preserve">и шума, </w:t>
      </w:r>
      <w:r w:rsidRPr="004A0D7D">
        <w:rPr>
          <w:lang w:val="ru-RU"/>
        </w:rPr>
        <w:t>обусловленного</w:t>
      </w:r>
      <w:r w:rsidRPr="004A0D7D">
        <w:rPr>
          <w:szCs w:val="24"/>
          <w:lang w:val="ru-RU" w:eastAsia="zh-CN"/>
        </w:rPr>
        <w:t xml:space="preserve"> помехами от других систем,</w:t>
      </w:r>
      <w:r w:rsidRPr="004A0D7D">
        <w:rPr>
          <w:i/>
          <w:iCs/>
          <w:lang w:val="ru-RU"/>
        </w:rPr>
        <w:t xml:space="preserve"> I</w:t>
      </w:r>
      <w:r w:rsidRPr="004A0D7D">
        <w:rPr>
          <w:vertAlign w:val="subscript"/>
          <w:lang w:val="ru-RU"/>
        </w:rPr>
        <w:t>0</w:t>
      </w:r>
      <w:r w:rsidRPr="004A0D7D">
        <w:rPr>
          <w:szCs w:val="24"/>
          <w:lang w:val="ru-RU" w:eastAsia="zh-CN"/>
        </w:rPr>
        <w:t xml:space="preserve">. </w:t>
      </w:r>
      <w:r w:rsidRPr="004A0D7D">
        <w:rPr>
          <w:lang w:val="ru-RU"/>
        </w:rPr>
        <w:t>На</w:t>
      </w:r>
      <w:r w:rsidR="00CA47EE">
        <w:rPr>
          <w:lang w:val="en-US"/>
        </w:rPr>
        <w:t> </w:t>
      </w:r>
      <w:r w:rsidRPr="004A0D7D">
        <w:rPr>
          <w:lang w:val="ru-RU"/>
        </w:rPr>
        <w:t>рисунке 7 показан канал полезной нагрузки SAR 406 МГц спутника GLONASS с помехами на линии вниз.</w:t>
      </w:r>
    </w:p>
    <w:p w:rsidR="00FE2300" w:rsidRPr="004A0D7D" w:rsidRDefault="00FE2300" w:rsidP="001C1D31">
      <w:pPr>
        <w:pStyle w:val="FigureNo"/>
        <w:rPr>
          <w:lang w:val="ru-RU"/>
        </w:rPr>
      </w:pPr>
      <w:r w:rsidRPr="004A0D7D">
        <w:rPr>
          <w:lang w:val="ru-RU"/>
        </w:rPr>
        <w:t>РИСУнок 7</w:t>
      </w:r>
    </w:p>
    <w:p w:rsidR="00FE2300" w:rsidRPr="004A0D7D" w:rsidRDefault="00FE2300" w:rsidP="001C1D31">
      <w:pPr>
        <w:pStyle w:val="Figuretitle"/>
        <w:rPr>
          <w:rFonts w:ascii="Times New Roman" w:hAnsi="Times New Roman"/>
          <w:lang w:val="ru-RU" w:eastAsia="zh-CN"/>
        </w:rPr>
      </w:pPr>
      <w:r w:rsidRPr="004A0D7D">
        <w:rPr>
          <w:lang w:val="ru-RU" w:eastAsia="zh-CN"/>
        </w:rPr>
        <w:t>Ретранслятор SAR GLONASS с помехами на линии вниз</w:t>
      </w:r>
    </w:p>
    <w:p w:rsidR="00FE2300" w:rsidRPr="004A0D7D" w:rsidRDefault="00291225" w:rsidP="00CE392A">
      <w:pPr>
        <w:pStyle w:val="Figure"/>
        <w:rPr>
          <w:lang w:val="ru-RU"/>
        </w:rPr>
      </w:pPr>
      <w:r>
        <w:object w:dxaOrig="11989" w:dyaOrig="7697">
          <v:shape id="_x0000_i1031" type="#_x0000_t75" style="width:369pt;height:237pt" o:ole="">
            <v:imagedata r:id="rId27" o:title=""/>
          </v:shape>
          <o:OLEObject Type="Embed" ProgID="CorelDRAW.Graphic.14" ShapeID="_x0000_i1031" DrawAspect="Content" ObjectID="_1401202704" r:id="rId28"/>
        </w:object>
      </w:r>
    </w:p>
    <w:p w:rsidR="00FE2300" w:rsidRPr="004A0D7D" w:rsidRDefault="00FE2300" w:rsidP="0057721B">
      <w:pPr>
        <w:rPr>
          <w:lang w:val="ru-RU"/>
        </w:rPr>
      </w:pPr>
      <w:r w:rsidRPr="004A0D7D">
        <w:rPr>
          <w:lang w:val="ru-RU"/>
        </w:rPr>
        <w:lastRenderedPageBreak/>
        <w:t>Чтобы достичь величины BER на уровне 5 </w:t>
      </w:r>
      <w:r w:rsidRPr="004A0D7D">
        <w:rPr>
          <w:lang w:val="ru-RU"/>
        </w:rPr>
        <w:sym w:font="Symbol" w:char="F0B4"/>
      </w:r>
      <w:r w:rsidRPr="004A0D7D">
        <w:rPr>
          <w:lang w:val="ru-RU"/>
        </w:rPr>
        <w:t> 10</w:t>
      </w:r>
      <w:r w:rsidRPr="004A0D7D">
        <w:rPr>
          <w:vertAlign w:val="superscript"/>
          <w:lang w:val="ru-RU"/>
        </w:rPr>
        <w:t>−5</w:t>
      </w:r>
      <w:r w:rsidRPr="004A0D7D">
        <w:rPr>
          <w:lang w:val="ru-RU"/>
        </w:rPr>
        <w:t>, отношение энергии на бит к плотности шума и помех (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)) в демодуляторе MEOLUT должно равняться или превышать 8,8 дБ. Данный анализ определяет максимальный уровень широкополосной шумоподобной помехи, указываемой в качестве спектральной плотности потока мощности (с.п.п.м.), отнесенной </w:t>
      </w:r>
      <w:proofErr w:type="gramStart"/>
      <w:r w:rsidRPr="004A0D7D">
        <w:rPr>
          <w:lang w:val="ru-RU"/>
        </w:rPr>
        <w:t>ко</w:t>
      </w:r>
      <w:proofErr w:type="gramEnd"/>
      <w:r w:rsidRPr="004A0D7D">
        <w:rPr>
          <w:lang w:val="ru-RU"/>
        </w:rPr>
        <w:t xml:space="preserve"> входу антенны MEOLUT, которая может быть согласована без снижения общей величины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 на линии ниже</w:t>
      </w:r>
      <w:r w:rsidR="0057721B">
        <w:rPr>
          <w:lang w:val="ru-RU"/>
        </w:rPr>
        <w:t> </w:t>
      </w:r>
      <w:r w:rsidRPr="004A0D7D">
        <w:rPr>
          <w:lang w:val="ru-RU"/>
        </w:rPr>
        <w:t>8,8 дБ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 xml:space="preserve">Как видно из рисунка 7, сигналы от маяков, передающих сигналы бедствия в диапазоне 406 МГц, принимаются полезной нагрузкой SAR спутника GLONASS и транслируются в линию вниз на несущей частоте 1544,9 МГц с целью обнаружения и обработки терминалами MEOLUT. Усиление антенны и шумовая температура системы для терминала MEOLUT SAR/GLONASS составляют 26,2 дБи и 166 K (22,2 дБ(K)), соответственно. Соответствующее отношение </w:t>
      </w:r>
      <w:r w:rsidRPr="004A0D7D">
        <w:rPr>
          <w:i/>
          <w:iCs/>
          <w:lang w:val="ru-RU"/>
        </w:rPr>
        <w:t>G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T</w:t>
      </w:r>
      <w:r w:rsidRPr="004A0D7D">
        <w:rPr>
          <w:lang w:val="ru-RU"/>
        </w:rPr>
        <w:t xml:space="preserve"> составляет 4 дБ/K.</w:t>
      </w:r>
    </w:p>
    <w:p w:rsidR="00FE2300" w:rsidRPr="004A0D7D" w:rsidRDefault="00FE2300" w:rsidP="0057721B">
      <w:pPr>
        <w:rPr>
          <w:color w:val="000000"/>
          <w:szCs w:val="24"/>
          <w:lang w:val="ru-RU" w:eastAsia="zh-CN"/>
        </w:rPr>
      </w:pPr>
      <w:r w:rsidRPr="004A0D7D">
        <w:rPr>
          <w:lang w:val="ru-RU"/>
        </w:rPr>
        <w:t>Сигнал от маяка приходит на космический аппарат под углом места 5</w:t>
      </w:r>
      <w:r w:rsidR="00CE392A">
        <w:rPr>
          <w:lang w:val="ru-RU"/>
        </w:rPr>
        <w:t>°</w:t>
      </w:r>
      <w:r w:rsidRPr="004A0D7D">
        <w:rPr>
          <w:lang w:val="ru-RU"/>
        </w:rPr>
        <w:t xml:space="preserve">. В отсутствие внешних источников помех и согласно Приложению 8 (расчет бюджета линий Коспас-Сарсат) общее значение 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составляет 35,5</w:t>
      </w:r>
      <w:r w:rsidRPr="004A0D7D">
        <w:rPr>
          <w:i/>
          <w:lang w:val="ru-RU"/>
        </w:rPr>
        <w:t> </w:t>
      </w:r>
      <w:r w:rsidRPr="004A0D7D">
        <w:rPr>
          <w:lang w:val="ru-RU"/>
        </w:rPr>
        <w:t>дБ</w:t>
      </w:r>
      <w:r w:rsidRPr="004A0D7D">
        <w:rPr>
          <w:lang w:val="ru-RU"/>
        </w:rPr>
        <w:noBreakHyphen/>
        <w:t>Гц, которое при 400 бит/</w:t>
      </w:r>
      <w:proofErr w:type="gramStart"/>
      <w:r w:rsidRPr="004A0D7D">
        <w:rPr>
          <w:lang w:val="ru-RU"/>
        </w:rPr>
        <w:t>с</w:t>
      </w:r>
      <w:proofErr w:type="gramEnd"/>
      <w:r w:rsidRPr="004A0D7D">
        <w:rPr>
          <w:lang w:val="ru-RU"/>
        </w:rPr>
        <w:t xml:space="preserve"> соответствует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</w:t>
      </w:r>
      <w:proofErr w:type="gramStart"/>
      <w:r w:rsidRPr="004A0D7D">
        <w:rPr>
          <w:lang w:val="ru-RU"/>
        </w:rPr>
        <w:t>на</w:t>
      </w:r>
      <w:proofErr w:type="gramEnd"/>
      <w:r w:rsidRPr="004A0D7D">
        <w:rPr>
          <w:lang w:val="ru-RU"/>
        </w:rPr>
        <w:t xml:space="preserve"> уровне 9,5 дБ (35,5 дБ</w:t>
      </w:r>
      <w:r w:rsidRPr="004A0D7D">
        <w:rPr>
          <w:lang w:val="ru-RU"/>
        </w:rPr>
        <w:noBreakHyphen/>
        <w:t>Гц</w:t>
      </w:r>
      <w:r w:rsidR="0057721B">
        <w:rPr>
          <w:lang w:val="ru-RU"/>
        </w:rPr>
        <w:t> − </w:t>
      </w:r>
      <w:r w:rsidRPr="004A0D7D">
        <w:rPr>
          <w:lang w:val="ru-RU"/>
        </w:rPr>
        <w:t xml:space="preserve">26 дБ/с). Учет потерь на аппаратную реализацию (1,0 дБ), демодуляцию данных от маяка (1,0 дБ) и выигрыша от обработки (2,0 дБ) на терминале MEOLUT приводит к эффективному отношению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, равному 9,5 дБ. Поскольку в канале для обеспечения надежного соответствия минимальным характеристикам требуется общее отношение </w:t>
      </w:r>
      <w:r w:rsidRPr="004A0D7D">
        <w:rPr>
          <w:i/>
          <w:iCs/>
          <w:lang w:val="ru-RU"/>
        </w:rPr>
        <w:t>E</w:t>
      </w:r>
      <w:r w:rsidRPr="004A0D7D">
        <w:rPr>
          <w:i/>
          <w:iCs/>
          <w:vertAlign w:val="subscript"/>
          <w:lang w:val="ru-RU"/>
        </w:rPr>
        <w:t>b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+ 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 не менее 8,8 дБ, не может быть допущен уровень накопленных широкополосных помех на линии вниз, который снижает общее отношение несущей к плотности шума и помех более чем на 0,7 дБ.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 xml:space="preserve">Поскольку общее отношение 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 xml:space="preserve">0 </w:t>
      </w:r>
      <w:r w:rsidRPr="004A0D7D">
        <w:rPr>
          <w:lang w:val="ru-RU"/>
        </w:rPr>
        <w:t>при отсутствии помех составляет 35,5 дБ</w:t>
      </w:r>
      <w:r w:rsidRPr="004A0D7D">
        <w:rPr>
          <w:lang w:val="ru-RU"/>
        </w:rPr>
        <w:noBreakHyphen/>
        <w:t>Гц, широкополосная шумоподобная помеха на линии вниз, снижающая его на 0,7 дБ, приведет к общему отношению несущей к плотности шума и помех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, равному: </w:t>
      </w:r>
    </w:p>
    <w:p w:rsidR="00FE2300" w:rsidRPr="004A0D7D" w:rsidRDefault="00FE2300" w:rsidP="00095222">
      <w:pPr>
        <w:pStyle w:val="Equation"/>
        <w:rPr>
          <w:color w:val="000000"/>
          <w:szCs w:val="24"/>
          <w:lang w:val="ru-RU" w:eastAsia="zh-CN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proofErr w:type="gramStart"/>
      <w:r w:rsidRPr="004A0D7D">
        <w:rPr>
          <w:lang w:val="ru-RU"/>
        </w:rPr>
        <w:t>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 xml:space="preserve">общее </w:t>
      </w:r>
      <w:r w:rsidRPr="004A0D7D">
        <w:rPr>
          <w:lang w:val="ru-RU"/>
        </w:rPr>
        <w:t xml:space="preserve"> =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 </w:t>
      </w:r>
      <w:r w:rsidRPr="004A0D7D">
        <w:rPr>
          <w:color w:val="000000"/>
          <w:szCs w:val="24"/>
          <w:lang w:val="ru-RU" w:eastAsia="zh-CN"/>
        </w:rPr>
        <w:t>– 0,7 дБ</w:t>
      </w:r>
      <w:proofErr w:type="gramEnd"/>
    </w:p>
    <w:p w:rsidR="00FE2300" w:rsidRPr="004A0D7D" w:rsidRDefault="00FE2300" w:rsidP="00095222">
      <w:pPr>
        <w:pStyle w:val="Equation"/>
        <w:rPr>
          <w:lang w:val="ru-RU" w:eastAsia="zh-CN"/>
        </w:rPr>
      </w:pPr>
      <w:r w:rsidRPr="004A0D7D">
        <w:rPr>
          <w:lang w:val="ru-RU" w:eastAsia="zh-CN"/>
        </w:rPr>
        <w:tab/>
      </w:r>
      <w:r w:rsidRPr="004A0D7D">
        <w:rPr>
          <w:lang w:val="ru-RU" w:eastAsia="zh-CN"/>
        </w:rPr>
        <w:tab/>
        <w:t>= 35,5 дБ-Гц – 0,7 дБ</w:t>
      </w:r>
    </w:p>
    <w:p w:rsidR="00FE2300" w:rsidRPr="004A0D7D" w:rsidRDefault="00FE2300" w:rsidP="00095222">
      <w:pPr>
        <w:pStyle w:val="Equation"/>
        <w:rPr>
          <w:lang w:val="ru-RU" w:eastAsia="zh-CN"/>
        </w:rPr>
      </w:pPr>
      <w:r w:rsidRPr="004A0D7D">
        <w:rPr>
          <w:lang w:val="ru-RU" w:eastAsia="zh-CN"/>
        </w:rPr>
        <w:tab/>
      </w:r>
      <w:r w:rsidRPr="004A0D7D">
        <w:rPr>
          <w:lang w:val="ru-RU" w:eastAsia="zh-CN"/>
        </w:rPr>
        <w:tab/>
        <w:t>= 34,8 дБ-Гц</w:t>
      </w:r>
      <w:r w:rsidR="0057721B">
        <w:rPr>
          <w:lang w:val="ru-RU" w:eastAsia="zh-CN"/>
        </w:rPr>
        <w:t>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Отношение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 вычисляется из отношений несущей к плотности шума и помех на линии вверх и линии вниз, как указано ниже:</w:t>
      </w:r>
    </w:p>
    <w:p w:rsidR="00FE2300" w:rsidRPr="0057721B" w:rsidRDefault="00FE2300" w:rsidP="00095222">
      <w:pPr>
        <w:pStyle w:val="Equation"/>
        <w:rPr>
          <w:vertAlign w:val="superscript"/>
          <w:lang w:val="en-US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r w:rsidRPr="005D1C71">
        <w:rPr>
          <w:lang w:val="en-US"/>
        </w:rPr>
        <w:t>(</w:t>
      </w:r>
      <w:r w:rsidRPr="005D1C71">
        <w:rPr>
          <w:i/>
          <w:iCs/>
          <w:lang w:val="en-US"/>
        </w:rPr>
        <w:t>C</w:t>
      </w:r>
      <w:proofErr w:type="gramStart"/>
      <w:r w:rsidRPr="005D1C71">
        <w:rPr>
          <w:lang w:val="en-US"/>
        </w:rPr>
        <w:t>/(</w:t>
      </w:r>
      <w:proofErr w:type="gramEnd"/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 xml:space="preserve"> + 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5D1C71">
        <w:rPr>
          <w:i/>
          <w:iCs/>
          <w:vertAlign w:val="subscript"/>
          <w:lang w:val="en-US"/>
        </w:rPr>
        <w:t xml:space="preserve"> </w:t>
      </w:r>
      <w:r w:rsidRPr="005D1C71">
        <w:rPr>
          <w:lang w:val="en-US"/>
        </w:rPr>
        <w:t xml:space="preserve"> = ((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/(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 xml:space="preserve"> + 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5D1C71">
        <w:rPr>
          <w:vertAlign w:val="superscript"/>
          <w:lang w:val="en-US"/>
        </w:rPr>
        <w:t>−1</w:t>
      </w:r>
      <w:r w:rsidRPr="004A0D7D">
        <w:rPr>
          <w:iCs/>
          <w:szCs w:val="24"/>
          <w:vertAlign w:val="subscript"/>
          <w:lang w:val="ru-RU"/>
        </w:rPr>
        <w:sym w:font="Symbol" w:char="F0AD"/>
      </w:r>
      <w:r w:rsidRPr="005D1C71">
        <w:rPr>
          <w:i/>
          <w:iCs/>
          <w:lang w:val="en-US"/>
        </w:rPr>
        <w:t xml:space="preserve"> </w:t>
      </w:r>
      <w:r w:rsidRPr="005D1C71">
        <w:rPr>
          <w:lang w:val="en-US"/>
        </w:rPr>
        <w:t>+ 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/(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 xml:space="preserve"> + 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5D1C71">
        <w:rPr>
          <w:vertAlign w:val="superscript"/>
          <w:lang w:val="en-US"/>
        </w:rPr>
        <w:t>−1</w:t>
      </w:r>
      <w:r w:rsidRPr="004A0D7D">
        <w:rPr>
          <w:iCs/>
          <w:szCs w:val="24"/>
          <w:vertAlign w:val="subscript"/>
          <w:lang w:val="ru-RU"/>
        </w:rPr>
        <w:sym w:font="Symbol" w:char="F0AF"/>
      </w:r>
      <w:r w:rsidRPr="005D1C71">
        <w:rPr>
          <w:lang w:val="en-US"/>
        </w:rPr>
        <w:t>)</w:t>
      </w:r>
      <w:r w:rsidRPr="005D1C71">
        <w:rPr>
          <w:vertAlign w:val="superscript"/>
          <w:lang w:val="en-US"/>
        </w:rPr>
        <w:t>−1</w:t>
      </w:r>
      <w:r w:rsidR="0057721B" w:rsidRPr="0057721B">
        <w:rPr>
          <w:lang w:val="en-US" w:eastAsia="zh-CN"/>
        </w:rPr>
        <w:t>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 xml:space="preserve">Поскольку данный анализ касается только помех на линии вниз, указанное выше уравнение упрощается </w:t>
      </w:r>
      <w:proofErr w:type="gramStart"/>
      <w:r w:rsidRPr="004A0D7D">
        <w:rPr>
          <w:lang w:val="ru-RU"/>
        </w:rPr>
        <w:t>до</w:t>
      </w:r>
      <w:proofErr w:type="gramEnd"/>
      <w:r w:rsidRPr="004A0D7D">
        <w:rPr>
          <w:lang w:val="ru-RU"/>
        </w:rPr>
        <w:t>:</w:t>
      </w:r>
    </w:p>
    <w:p w:rsidR="00FE2300" w:rsidRPr="0057721B" w:rsidRDefault="00FE2300" w:rsidP="00067C88">
      <w:pPr>
        <w:pStyle w:val="Equation"/>
        <w:spacing w:before="160"/>
        <w:rPr>
          <w:vertAlign w:val="superscript"/>
          <w:lang w:val="en-US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r w:rsidRPr="005D1C71">
        <w:rPr>
          <w:lang w:val="en-US"/>
        </w:rPr>
        <w:t>(</w:t>
      </w:r>
      <w:r w:rsidRPr="005D1C71">
        <w:rPr>
          <w:i/>
          <w:iCs/>
          <w:lang w:val="en-US"/>
        </w:rPr>
        <w:t>C</w:t>
      </w:r>
      <w:proofErr w:type="gramStart"/>
      <w:r w:rsidRPr="005D1C71">
        <w:rPr>
          <w:lang w:val="en-US"/>
        </w:rPr>
        <w:t>/(</w:t>
      </w:r>
      <w:proofErr w:type="gramEnd"/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 xml:space="preserve"> + 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5D1C71">
        <w:rPr>
          <w:i/>
          <w:iCs/>
          <w:vertAlign w:val="subscript"/>
          <w:lang w:val="en-US"/>
        </w:rPr>
        <w:t xml:space="preserve"> </w:t>
      </w:r>
      <w:r w:rsidRPr="005D1C71">
        <w:rPr>
          <w:lang w:val="en-US"/>
        </w:rPr>
        <w:t xml:space="preserve"> = ((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</w:t>
      </w:r>
      <w:r w:rsidRPr="005D1C71">
        <w:rPr>
          <w:vertAlign w:val="superscript"/>
          <w:lang w:val="en-US"/>
        </w:rPr>
        <w:t>−1</w:t>
      </w:r>
      <w:r w:rsidRPr="004A0D7D">
        <w:rPr>
          <w:iCs/>
          <w:szCs w:val="24"/>
          <w:vertAlign w:val="subscript"/>
          <w:lang w:val="ru-RU"/>
        </w:rPr>
        <w:sym w:font="Symbol" w:char="F0AD"/>
      </w:r>
      <w:r w:rsidRPr="005D1C71">
        <w:rPr>
          <w:lang w:val="en-US"/>
        </w:rPr>
        <w:t xml:space="preserve"> + (</w:t>
      </w:r>
      <w:r w:rsidRPr="005D1C71">
        <w:rPr>
          <w:i/>
          <w:iCs/>
          <w:lang w:val="en-US"/>
        </w:rPr>
        <w:t>C</w:t>
      </w:r>
      <w:r w:rsidRPr="005D1C71">
        <w:rPr>
          <w:lang w:val="en-US"/>
        </w:rPr>
        <w:t>/(</w:t>
      </w:r>
      <w:r w:rsidRPr="005D1C71">
        <w:rPr>
          <w:i/>
          <w:iCs/>
          <w:lang w:val="en-US"/>
        </w:rPr>
        <w:t>N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 xml:space="preserve"> + </w:t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</w:t>
      </w:r>
      <w:r w:rsidRPr="005D1C71">
        <w:rPr>
          <w:lang w:val="en-US"/>
        </w:rPr>
        <w:t>))</w:t>
      </w:r>
      <w:r w:rsidRPr="005D1C71">
        <w:rPr>
          <w:vertAlign w:val="superscript"/>
          <w:lang w:val="en-US"/>
        </w:rPr>
        <w:t>−1</w:t>
      </w:r>
      <w:r w:rsidRPr="004A0D7D">
        <w:rPr>
          <w:iCs/>
          <w:szCs w:val="24"/>
          <w:vertAlign w:val="subscript"/>
          <w:lang w:val="ru-RU"/>
        </w:rPr>
        <w:sym w:font="Symbol" w:char="F0AF"/>
      </w:r>
      <w:r w:rsidRPr="005D1C71">
        <w:rPr>
          <w:lang w:val="en-US"/>
        </w:rPr>
        <w:t>)</w:t>
      </w:r>
      <w:r w:rsidRPr="005D1C71">
        <w:rPr>
          <w:vertAlign w:val="superscript"/>
          <w:lang w:val="en-US"/>
        </w:rPr>
        <w:t>−1</w:t>
      </w:r>
      <w:r w:rsidR="0057721B" w:rsidRPr="0057721B">
        <w:rPr>
          <w:lang w:val="en-US" w:eastAsia="zh-CN"/>
        </w:rPr>
        <w:t>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Подстановка 34,8 дБ</w:t>
      </w:r>
      <w:r w:rsidRPr="004A0D7D">
        <w:rPr>
          <w:lang w:val="ru-RU"/>
        </w:rPr>
        <w:noBreakHyphen/>
        <w:t>Гц вместо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lang w:val="ru-RU"/>
        </w:rPr>
        <w:t xml:space="preserve"> и 35,8 дБ</w:t>
      </w:r>
      <w:r w:rsidRPr="004A0D7D">
        <w:rPr>
          <w:lang w:val="ru-RU"/>
        </w:rPr>
        <w:noBreakHyphen/>
        <w:t>Гц вместо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szCs w:val="24"/>
          <w:vertAlign w:val="subscript"/>
          <w:lang w:val="ru-RU"/>
        </w:rPr>
        <w:sym w:font="Symbol" w:char="F0AD"/>
      </w:r>
      <w:r w:rsidRPr="004A0D7D">
        <w:rPr>
          <w:lang w:val="ru-RU"/>
        </w:rPr>
        <w:t xml:space="preserve"> дает величину отношения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Cs/>
          <w:szCs w:val="24"/>
          <w:vertAlign w:val="subscript"/>
          <w:lang w:val="ru-RU"/>
        </w:rPr>
        <w:sym w:font="Symbol" w:char="F0AF"/>
      </w:r>
      <w:r w:rsidRPr="004A0D7D">
        <w:rPr>
          <w:lang w:val="ru-RU"/>
        </w:rPr>
        <w:t>, равную 41,7 дБ</w:t>
      </w:r>
      <w:r w:rsidRPr="004A0D7D">
        <w:rPr>
          <w:lang w:val="ru-RU"/>
        </w:rPr>
        <w:noBreakHyphen/>
        <w:t>Гц (см. ниже):</w:t>
      </w:r>
    </w:p>
    <w:p w:rsidR="00FE2300" w:rsidRPr="004A0D7D" w:rsidRDefault="00FE2300" w:rsidP="00067C88">
      <w:pPr>
        <w:pStyle w:val="Equation"/>
        <w:spacing w:before="160"/>
        <w:rPr>
          <w:lang w:val="ru-RU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szCs w:val="24"/>
          <w:vertAlign w:val="subscript"/>
          <w:lang w:val="ru-RU"/>
        </w:rPr>
        <w:sym w:font="Symbol" w:char="F0AF"/>
      </w:r>
      <w:r w:rsidRPr="004A0D7D">
        <w:rPr>
          <w:lang w:val="ru-RU"/>
        </w:rPr>
        <w:t xml:space="preserve"> = ((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))</w:t>
      </w:r>
      <w:r w:rsidRPr="004A0D7D">
        <w:rPr>
          <w:i/>
          <w:iCs/>
          <w:vertAlign w:val="subscript"/>
          <w:lang w:val="ru-RU"/>
        </w:rPr>
        <w:t>общее</w:t>
      </w:r>
      <w:r w:rsidRPr="004A0D7D">
        <w:rPr>
          <w:i/>
          <w:iCs/>
          <w:vertAlign w:val="superscript"/>
          <w:lang w:val="ru-RU"/>
        </w:rPr>
        <w:t>−</w:t>
      </w:r>
      <w:r w:rsidRPr="004A0D7D">
        <w:rPr>
          <w:vertAlign w:val="superscript"/>
          <w:lang w:val="ru-RU"/>
        </w:rPr>
        <w:t>1</w:t>
      </w:r>
      <w:r w:rsidRPr="004A0D7D">
        <w:rPr>
          <w:lang w:val="ru-RU"/>
        </w:rPr>
        <w:t xml:space="preserve"> −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szCs w:val="24"/>
          <w:vertAlign w:val="subscript"/>
          <w:lang w:val="ru-RU"/>
        </w:rPr>
        <w:sym w:font="Symbol" w:char="F0AD"/>
      </w:r>
      <w:r w:rsidRPr="004A0D7D">
        <w:rPr>
          <w:vertAlign w:val="superscript"/>
          <w:lang w:val="ru-RU"/>
        </w:rPr>
        <w:t>−1</w:t>
      </w:r>
      <w:r w:rsidRPr="004A0D7D">
        <w:rPr>
          <w:lang w:val="ru-RU"/>
        </w:rPr>
        <w:t>)</w:t>
      </w:r>
      <w:r w:rsidRPr="004A0D7D">
        <w:rPr>
          <w:vertAlign w:val="superscript"/>
          <w:lang w:val="ru-RU"/>
        </w:rPr>
        <w:t>−1</w:t>
      </w:r>
    </w:p>
    <w:p w:rsidR="00FE2300" w:rsidRPr="004A0D7D" w:rsidRDefault="0057721B" w:rsidP="00CE392A">
      <w:pPr>
        <w:rPr>
          <w:lang w:val="ru-RU"/>
        </w:rPr>
      </w:pPr>
      <w:r>
        <w:rPr>
          <w:lang w:val="ru-RU"/>
        </w:rPr>
        <w:t>или</w:t>
      </w:r>
    </w:p>
    <w:p w:rsidR="00FE2300" w:rsidRPr="004A0D7D" w:rsidRDefault="00FE2300" w:rsidP="00067C88">
      <w:pPr>
        <w:pStyle w:val="Equation"/>
        <w:spacing w:before="160"/>
        <w:rPr>
          <w:lang w:val="ru-RU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proofErr w:type="gramStart"/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szCs w:val="24"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= 10 log ((10</w:t>
      </w:r>
      <w:r w:rsidRPr="004A0D7D">
        <w:rPr>
          <w:vertAlign w:val="superscript"/>
          <w:lang w:val="ru-RU"/>
        </w:rPr>
        <w:t>−34,8/10</w:t>
      </w:r>
      <w:r w:rsidRPr="004A0D7D">
        <w:rPr>
          <w:lang w:val="ru-RU"/>
        </w:rPr>
        <w:t xml:space="preserve"> − 10</w:t>
      </w:r>
      <w:r w:rsidRPr="004A0D7D">
        <w:rPr>
          <w:vertAlign w:val="superscript"/>
          <w:lang w:val="ru-RU"/>
        </w:rPr>
        <w:t>−35,8/10</w:t>
      </w:r>
      <w:r w:rsidRPr="004A0D7D">
        <w:rPr>
          <w:lang w:val="ru-RU"/>
        </w:rPr>
        <w:t>)</w:t>
      </w:r>
      <w:r w:rsidRPr="004A0D7D">
        <w:rPr>
          <w:vertAlign w:val="superscript"/>
          <w:lang w:val="ru-RU"/>
        </w:rPr>
        <w:t>−1</w:t>
      </w:r>
      <w:r w:rsidR="0057721B" w:rsidRPr="0057721B">
        <w:rPr>
          <w:lang w:val="ru-RU"/>
        </w:rPr>
        <w:t>,</w:t>
      </w:r>
      <w:proofErr w:type="gramEnd"/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в таком случае:</w:t>
      </w:r>
    </w:p>
    <w:p w:rsidR="00FE2300" w:rsidRPr="004A0D7D" w:rsidRDefault="00FE2300" w:rsidP="00067C88">
      <w:pPr>
        <w:pStyle w:val="Equation"/>
        <w:spacing w:before="160"/>
        <w:rPr>
          <w:lang w:val="ru-RU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 xml:space="preserve"> +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szCs w:val="24"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= 41,7 дБ-Гц</w:t>
      </w:r>
      <w:r w:rsidR="0057721B">
        <w:rPr>
          <w:lang w:val="ru-RU"/>
        </w:rPr>
        <w:t>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 xml:space="preserve">Спектральная плотность мощности шума на линии вниз без помех на входе </w:t>
      </w:r>
      <w:proofErr w:type="gramStart"/>
      <w:r w:rsidRPr="004A0D7D">
        <w:rPr>
          <w:lang w:val="ru-RU"/>
        </w:rPr>
        <w:t>МШУ</w:t>
      </w:r>
      <w:proofErr w:type="gramEnd"/>
      <w:r w:rsidRPr="004A0D7D">
        <w:rPr>
          <w:lang w:val="ru-RU"/>
        </w:rPr>
        <w:t xml:space="preserve"> составляет 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 =</w:t>
      </w:r>
      <w:r w:rsidR="00CE392A">
        <w:rPr>
          <w:lang w:val="ru-RU"/>
        </w:rPr>
        <w:t> </w:t>
      </w:r>
      <w:r w:rsidRPr="004A0D7D">
        <w:rPr>
          <w:i/>
          <w:iCs/>
          <w:lang w:val="ru-RU"/>
        </w:rPr>
        <w:t>k T</w:t>
      </w:r>
      <w:r w:rsidRPr="004A0D7D">
        <w:rPr>
          <w:lang w:val="ru-RU"/>
        </w:rPr>
        <w:t xml:space="preserve">, где </w:t>
      </w:r>
      <w:r w:rsidRPr="004A0D7D">
        <w:rPr>
          <w:i/>
          <w:iCs/>
          <w:lang w:val="ru-RU"/>
        </w:rPr>
        <w:t>k</w:t>
      </w:r>
      <w:r w:rsidRPr="004A0D7D">
        <w:rPr>
          <w:lang w:val="ru-RU"/>
        </w:rPr>
        <w:t xml:space="preserve"> – постоянная Больцмана. Следовательно:</w:t>
      </w:r>
    </w:p>
    <w:p w:rsidR="00FE2300" w:rsidRPr="004A0D7D" w:rsidRDefault="00FE2300" w:rsidP="00067C88">
      <w:pPr>
        <w:pStyle w:val="Equation"/>
        <w:spacing w:before="160"/>
        <w:rPr>
          <w:lang w:val="ru-RU"/>
        </w:rPr>
      </w:pPr>
      <w:r w:rsidRPr="004A0D7D">
        <w:rPr>
          <w:i/>
          <w:iCs/>
          <w:lang w:val="ru-RU"/>
        </w:rPr>
        <w:tab/>
      </w:r>
      <w:r w:rsidRPr="004A0D7D">
        <w:rPr>
          <w:i/>
          <w:iCs/>
          <w:lang w:val="ru-RU"/>
        </w:rPr>
        <w:tab/>
        <w:t>N</w:t>
      </w:r>
      <w:r w:rsidRPr="004A0D7D">
        <w:rPr>
          <w:vertAlign w:val="subscript"/>
          <w:lang w:val="ru-RU"/>
        </w:rPr>
        <w:t xml:space="preserve">0 </w:t>
      </w:r>
      <w:r w:rsidRPr="004A0D7D">
        <w:rPr>
          <w:lang w:val="ru-RU"/>
        </w:rPr>
        <w:t>= −228,6 + 22,2 = −206,4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Вт/Гц).</w:t>
      </w:r>
    </w:p>
    <w:p w:rsidR="00FE2300" w:rsidRPr="004A0D7D" w:rsidRDefault="00FE2300" w:rsidP="0057721B">
      <w:pPr>
        <w:rPr>
          <w:lang w:val="ru-RU"/>
        </w:rPr>
      </w:pPr>
      <w:r w:rsidRPr="004A0D7D">
        <w:rPr>
          <w:lang w:val="ru-RU"/>
        </w:rPr>
        <w:t>Отношение (</w:t>
      </w:r>
      <w:r w:rsidRPr="004A0D7D">
        <w:rPr>
          <w:i/>
          <w:iCs/>
          <w:lang w:val="ru-RU"/>
        </w:rPr>
        <w:t>C</w:t>
      </w:r>
      <w:r w:rsidRPr="004A0D7D">
        <w:rPr>
          <w:lang w:val="ru-RU"/>
        </w:rPr>
        <w:t>/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равно 47,6 дБ</w:t>
      </w:r>
      <w:r w:rsidR="0057721B">
        <w:rPr>
          <w:lang w:val="ru-RU"/>
        </w:rPr>
        <w:t>-</w:t>
      </w:r>
      <w:r w:rsidRPr="004A0D7D">
        <w:rPr>
          <w:lang w:val="ru-RU"/>
        </w:rPr>
        <w:t>Гц и (</w:t>
      </w:r>
      <w:r w:rsidRPr="004A0D7D">
        <w:rPr>
          <w:i/>
          <w:iCs/>
          <w:lang w:val="ru-RU"/>
        </w:rPr>
        <w:t>N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)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>равно –206,4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Вт/Гц), поэтому величина C</w:t>
      </w:r>
      <w:r w:rsidRPr="004A0D7D">
        <w:rPr>
          <w:iCs/>
          <w:vertAlign w:val="subscript"/>
          <w:lang w:val="ru-RU"/>
        </w:rPr>
        <w:sym w:font="Symbol" w:char="F0AF"/>
      </w:r>
      <w:r w:rsidRPr="004A0D7D">
        <w:rPr>
          <w:vertAlign w:val="subscript"/>
          <w:lang w:val="ru-RU"/>
        </w:rPr>
        <w:t xml:space="preserve"> </w:t>
      </w:r>
      <w:r w:rsidRPr="004A0D7D">
        <w:rPr>
          <w:lang w:val="ru-RU"/>
        </w:rPr>
        <w:t>равна −158,8</w:t>
      </w:r>
      <w:r w:rsidRPr="004A0D7D">
        <w:rPr>
          <w:i/>
          <w:lang w:val="ru-RU"/>
        </w:rPr>
        <w:t> </w:t>
      </w:r>
      <w:r w:rsidRPr="004A0D7D">
        <w:rPr>
          <w:iCs/>
          <w:lang w:val="ru-RU"/>
        </w:rPr>
        <w:t>дБВт</w:t>
      </w:r>
      <w:r w:rsidRPr="004A0D7D">
        <w:rPr>
          <w:lang w:val="ru-RU"/>
        </w:rPr>
        <w:t>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lastRenderedPageBreak/>
        <w:t xml:space="preserve">Максимальная допустимая спектральная плотность мощности помех на линии вниз от совокупности всех источников помех,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</w:t>
      </w:r>
      <w:r w:rsidRPr="004A0D7D">
        <w:rPr>
          <w:lang w:val="ru-RU"/>
        </w:rPr>
        <w:t>(max), измеренная на входе МШУ приемника MEOLUT в полосе 1544,9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50 кГц, составляет:</w:t>
      </w:r>
    </w:p>
    <w:p w:rsidR="00FE2300" w:rsidRPr="005D1C71" w:rsidRDefault="00FE2300" w:rsidP="00067C88">
      <w:pPr>
        <w:pStyle w:val="Equation"/>
        <w:spacing w:before="160"/>
        <w:rPr>
          <w:lang w:val="en-US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0,</w:t>
      </w:r>
      <w:r w:rsidRPr="005D1C71">
        <w:rPr>
          <w:i/>
          <w:iCs/>
          <w:vertAlign w:val="subscript"/>
          <w:lang w:val="en-US"/>
        </w:rPr>
        <w:t xml:space="preserve"> max</w:t>
      </w:r>
      <w:r w:rsidRPr="005D1C71">
        <w:rPr>
          <w:lang w:val="en-US"/>
        </w:rPr>
        <w:t xml:space="preserve"> = 10 log (10</w:t>
      </w:r>
      <w:r w:rsidRPr="005D1C71">
        <w:rPr>
          <w:vertAlign w:val="superscript"/>
          <w:lang w:val="en-US"/>
        </w:rPr>
        <w:t>(</w:t>
      </w:r>
      <w:r w:rsidRPr="005D1C71">
        <w:rPr>
          <w:i/>
          <w:iCs/>
          <w:vertAlign w:val="superscript"/>
          <w:lang w:val="en-US"/>
        </w:rPr>
        <w:t>C</w:t>
      </w:r>
      <w:r w:rsidRPr="004A0D7D">
        <w:rPr>
          <w:iCs/>
          <w:szCs w:val="24"/>
          <w:vertAlign w:val="superscript"/>
          <w:lang w:val="ru-RU"/>
        </w:rPr>
        <w:sym w:font="Symbol" w:char="F0AF"/>
      </w:r>
      <w:r w:rsidRPr="005D1C71">
        <w:rPr>
          <w:i/>
          <w:iCs/>
          <w:vertAlign w:val="superscript"/>
          <w:lang w:val="en-US"/>
        </w:rPr>
        <w:t xml:space="preserve"> </w:t>
      </w:r>
      <w:r w:rsidRPr="005D1C71">
        <w:rPr>
          <w:vertAlign w:val="superscript"/>
          <w:lang w:val="en-US"/>
        </w:rPr>
        <w:t>− (</w:t>
      </w:r>
      <w:r w:rsidRPr="005D1C71">
        <w:rPr>
          <w:i/>
          <w:iCs/>
          <w:vertAlign w:val="superscript"/>
          <w:lang w:val="en-US"/>
        </w:rPr>
        <w:t>C</w:t>
      </w:r>
      <w:proofErr w:type="gramStart"/>
      <w:r w:rsidRPr="005D1C71">
        <w:rPr>
          <w:vertAlign w:val="superscript"/>
          <w:lang w:val="en-US"/>
        </w:rPr>
        <w:t>/(</w:t>
      </w:r>
      <w:proofErr w:type="gramEnd"/>
      <w:r w:rsidRPr="005D1C71">
        <w:rPr>
          <w:i/>
          <w:iCs/>
          <w:vertAlign w:val="superscript"/>
          <w:lang w:val="en-US"/>
        </w:rPr>
        <w:t>N</w:t>
      </w:r>
      <w:r w:rsidRPr="0057721B">
        <w:rPr>
          <w:sz w:val="16"/>
          <w:szCs w:val="16"/>
          <w:vertAlign w:val="superscript"/>
          <w:lang w:val="en-US"/>
        </w:rPr>
        <w:t>0</w:t>
      </w:r>
      <w:r w:rsidRPr="005D1C71">
        <w:rPr>
          <w:vertAlign w:val="superscript"/>
          <w:lang w:val="en-US"/>
        </w:rPr>
        <w:t xml:space="preserve"> + </w:t>
      </w:r>
      <w:r w:rsidRPr="005D1C71">
        <w:rPr>
          <w:i/>
          <w:iCs/>
          <w:vertAlign w:val="superscript"/>
          <w:lang w:val="en-US"/>
        </w:rPr>
        <w:t>I</w:t>
      </w:r>
      <w:r w:rsidRPr="0057721B">
        <w:rPr>
          <w:sz w:val="16"/>
          <w:szCs w:val="16"/>
          <w:vertAlign w:val="superscript"/>
          <w:lang w:val="en-US"/>
        </w:rPr>
        <w:t>0</w:t>
      </w:r>
      <w:r w:rsidRPr="005D1C71">
        <w:rPr>
          <w:vertAlign w:val="superscript"/>
          <w:lang w:val="en-US"/>
        </w:rPr>
        <w:t>)</w:t>
      </w:r>
      <w:r w:rsidRPr="004A0D7D">
        <w:rPr>
          <w:iCs/>
          <w:szCs w:val="24"/>
          <w:vertAlign w:val="superscript"/>
          <w:lang w:val="ru-RU"/>
        </w:rPr>
        <w:sym w:font="Symbol" w:char="F0AF"/>
      </w:r>
      <w:r w:rsidRPr="005D1C71">
        <w:rPr>
          <w:vertAlign w:val="superscript"/>
          <w:lang w:val="en-US"/>
        </w:rPr>
        <w:t>))/10</w:t>
      </w:r>
      <w:r w:rsidRPr="005D1C71">
        <w:rPr>
          <w:lang w:val="en-US"/>
        </w:rPr>
        <w:t xml:space="preserve"> − 10</w:t>
      </w:r>
      <w:r w:rsidRPr="005D1C71">
        <w:rPr>
          <w:vertAlign w:val="superscript"/>
          <w:lang w:val="en-US"/>
        </w:rPr>
        <w:t>(</w:t>
      </w:r>
      <w:r w:rsidRPr="005D1C71">
        <w:rPr>
          <w:i/>
          <w:iCs/>
          <w:vertAlign w:val="superscript"/>
          <w:lang w:val="en-US"/>
        </w:rPr>
        <w:t>N</w:t>
      </w:r>
      <w:r w:rsidRPr="0057721B">
        <w:rPr>
          <w:sz w:val="16"/>
          <w:szCs w:val="16"/>
          <w:vertAlign w:val="superscript"/>
          <w:lang w:val="en-US"/>
        </w:rPr>
        <w:t>0</w:t>
      </w:r>
      <w:r w:rsidRPr="005D1C71">
        <w:rPr>
          <w:vertAlign w:val="superscript"/>
          <w:lang w:val="en-US"/>
        </w:rPr>
        <w:t>)</w:t>
      </w:r>
      <w:r w:rsidRPr="004A0D7D">
        <w:rPr>
          <w:iCs/>
          <w:szCs w:val="24"/>
          <w:vertAlign w:val="superscript"/>
          <w:lang w:val="ru-RU"/>
        </w:rPr>
        <w:sym w:font="Symbol" w:char="F0AF"/>
      </w:r>
      <w:r w:rsidRPr="005D1C71">
        <w:rPr>
          <w:vertAlign w:val="superscript"/>
          <w:lang w:val="en-US"/>
        </w:rPr>
        <w:t>/10</w:t>
      </w:r>
      <w:r w:rsidRPr="005D1C71">
        <w:rPr>
          <w:lang w:val="en-US"/>
        </w:rPr>
        <w:t>)</w:t>
      </w:r>
    </w:p>
    <w:p w:rsidR="00FE2300" w:rsidRPr="004A0D7D" w:rsidRDefault="0057721B" w:rsidP="00CE392A">
      <w:pPr>
        <w:rPr>
          <w:lang w:val="ru-RU"/>
        </w:rPr>
      </w:pPr>
      <w:r>
        <w:rPr>
          <w:lang w:val="ru-RU"/>
        </w:rPr>
        <w:t>или</w:t>
      </w:r>
    </w:p>
    <w:p w:rsidR="00FE2300" w:rsidRPr="004A0D7D" w:rsidRDefault="00FE2300" w:rsidP="00067C88">
      <w:pPr>
        <w:pStyle w:val="Equation"/>
        <w:spacing w:before="160"/>
        <w:rPr>
          <w:lang w:val="ru-RU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0,</w:t>
      </w:r>
      <w:r w:rsidRPr="004A0D7D">
        <w:rPr>
          <w:i/>
          <w:iCs/>
          <w:vertAlign w:val="subscript"/>
          <w:lang w:val="ru-RU"/>
        </w:rPr>
        <w:t xml:space="preserve"> max</w:t>
      </w:r>
      <w:r w:rsidRPr="004A0D7D">
        <w:rPr>
          <w:lang w:val="ru-RU"/>
        </w:rPr>
        <w:t xml:space="preserve"> = 10 log (10</w:t>
      </w:r>
      <w:r w:rsidRPr="004A0D7D">
        <w:rPr>
          <w:vertAlign w:val="superscript"/>
          <w:lang w:val="ru-RU"/>
        </w:rPr>
        <w:t>(</w:t>
      </w:r>
      <w:r w:rsidRPr="004A0D7D">
        <w:rPr>
          <w:bCs/>
          <w:vertAlign w:val="superscript"/>
          <w:lang w:val="ru-RU"/>
        </w:rPr>
        <w:t>−158,8  − 41,7</w:t>
      </w:r>
      <w:r w:rsidRPr="004A0D7D">
        <w:rPr>
          <w:vertAlign w:val="superscript"/>
          <w:lang w:val="ru-RU"/>
        </w:rPr>
        <w:t>)/10</w:t>
      </w:r>
      <w:r w:rsidRPr="004A0D7D">
        <w:rPr>
          <w:lang w:val="ru-RU"/>
        </w:rPr>
        <w:t xml:space="preserve"> − 10</w:t>
      </w:r>
      <w:r w:rsidRPr="004A0D7D">
        <w:rPr>
          <w:bCs/>
          <w:vertAlign w:val="superscript"/>
          <w:lang w:val="ru-RU"/>
        </w:rPr>
        <w:t>−206,4</w:t>
      </w:r>
      <w:r w:rsidRPr="004A0D7D">
        <w:rPr>
          <w:vertAlign w:val="superscript"/>
          <w:lang w:val="ru-RU"/>
        </w:rPr>
        <w:t>/10</w:t>
      </w:r>
      <w:r w:rsidRPr="004A0D7D">
        <w:rPr>
          <w:lang w:val="ru-RU"/>
        </w:rPr>
        <w:t>)</w:t>
      </w:r>
      <w:r w:rsidR="0057721B">
        <w:rPr>
          <w:lang w:val="ru-RU"/>
        </w:rPr>
        <w:t>,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в таком случае:</w:t>
      </w:r>
    </w:p>
    <w:p w:rsidR="00FE2300" w:rsidRPr="0057721B" w:rsidRDefault="00FE2300" w:rsidP="00067C88">
      <w:pPr>
        <w:pStyle w:val="Equation"/>
        <w:spacing w:before="160"/>
        <w:rPr>
          <w:lang w:val="en-US"/>
        </w:rPr>
      </w:pPr>
      <w:r w:rsidRPr="004A0D7D">
        <w:rPr>
          <w:i/>
          <w:iCs/>
          <w:lang w:val="ru-RU"/>
        </w:rPr>
        <w:tab/>
      </w:r>
      <w:r w:rsidRPr="004A0D7D">
        <w:rPr>
          <w:i/>
          <w:iCs/>
          <w:lang w:val="ru-RU"/>
        </w:rPr>
        <w:tab/>
      </w:r>
      <w:r w:rsidRPr="005D1C71">
        <w:rPr>
          <w:i/>
          <w:iCs/>
          <w:lang w:val="en-US"/>
        </w:rPr>
        <w:t>I</w:t>
      </w:r>
      <w:r w:rsidRPr="005D1C71">
        <w:rPr>
          <w:vertAlign w:val="subscript"/>
          <w:lang w:val="en-US"/>
        </w:rPr>
        <w:t>0,</w:t>
      </w:r>
      <w:r w:rsidRPr="005D1C71">
        <w:rPr>
          <w:i/>
          <w:iCs/>
          <w:vertAlign w:val="subscript"/>
          <w:lang w:val="en-US"/>
        </w:rPr>
        <w:t xml:space="preserve"> max</w:t>
      </w:r>
      <w:r w:rsidRPr="005D1C71">
        <w:rPr>
          <w:lang w:val="en-US"/>
        </w:rPr>
        <w:t xml:space="preserve"> = −201</w:t>
      </w:r>
      <w:proofErr w:type="gramStart"/>
      <w:r w:rsidRPr="005D1C71">
        <w:rPr>
          <w:lang w:val="en-US"/>
        </w:rPr>
        <w:t>,8</w:t>
      </w:r>
      <w:proofErr w:type="gramEnd"/>
      <w:r w:rsidRPr="005D1C71">
        <w:rPr>
          <w:lang w:val="en-US"/>
        </w:rPr>
        <w:t xml:space="preserve"> </w:t>
      </w:r>
      <w:r w:rsidRPr="004A0D7D">
        <w:rPr>
          <w:lang w:val="ru-RU"/>
        </w:rPr>
        <w:t>дБ</w:t>
      </w:r>
      <w:r w:rsidRPr="005D1C71">
        <w:rPr>
          <w:lang w:val="en-US"/>
        </w:rPr>
        <w:t>(</w:t>
      </w:r>
      <w:r w:rsidRPr="004A0D7D">
        <w:rPr>
          <w:lang w:val="ru-RU"/>
        </w:rPr>
        <w:t>Вт</w:t>
      </w:r>
      <w:r w:rsidRPr="005D1C71">
        <w:rPr>
          <w:lang w:val="en-US"/>
        </w:rPr>
        <w:t>/</w:t>
      </w:r>
      <w:r w:rsidRPr="004A0D7D">
        <w:rPr>
          <w:lang w:val="ru-RU"/>
        </w:rPr>
        <w:t>Гц</w:t>
      </w:r>
      <w:r w:rsidRPr="005D1C71">
        <w:rPr>
          <w:lang w:val="en-US"/>
        </w:rPr>
        <w:t>)</w:t>
      </w:r>
      <w:r w:rsidR="0057721B" w:rsidRPr="0057721B">
        <w:rPr>
          <w:lang w:val="en-US"/>
        </w:rPr>
        <w:t>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Рассматриваемые критерии защиты желательно характеризовать в виде порогового уровня с.п.п.м. помех, указываемого в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 xml:space="preserve"> ∙ Гц)) на входе антенны MEOLUT. Эффективная апертура антенны, </w:t>
      </w:r>
      <w:r w:rsidRPr="004A0D7D">
        <w:rPr>
          <w:i/>
          <w:iCs/>
          <w:lang w:val="ru-RU"/>
        </w:rPr>
        <w:t>A</w:t>
      </w:r>
      <w:r w:rsidRPr="004A0D7D">
        <w:rPr>
          <w:i/>
          <w:iCs/>
          <w:vertAlign w:val="subscript"/>
          <w:lang w:val="ru-RU"/>
        </w:rPr>
        <w:t>e</w:t>
      </w:r>
      <w:r w:rsidRPr="004A0D7D">
        <w:rPr>
          <w:lang w:val="ru-RU"/>
        </w:rPr>
        <w:t>, с усилением</w:t>
      </w:r>
      <w:r w:rsidRPr="004A0D7D">
        <w:rPr>
          <w:i/>
          <w:iCs/>
          <w:lang w:val="ru-RU"/>
        </w:rPr>
        <w:t xml:space="preserve"> G</w:t>
      </w:r>
      <w:r w:rsidRPr="004A0D7D">
        <w:rPr>
          <w:lang w:val="ru-RU"/>
        </w:rPr>
        <w:t xml:space="preserve"> определяется как </w:t>
      </w:r>
      <w:r w:rsidRPr="004A0D7D">
        <w:rPr>
          <w:i/>
          <w:iCs/>
          <w:lang w:val="ru-RU"/>
        </w:rPr>
        <w:t>A</w:t>
      </w:r>
      <w:r w:rsidRPr="004A0D7D">
        <w:rPr>
          <w:i/>
          <w:iCs/>
          <w:vertAlign w:val="subscript"/>
          <w:lang w:val="ru-RU"/>
        </w:rPr>
        <w:t>e</w:t>
      </w:r>
      <w:r w:rsidRPr="004A0D7D">
        <w:rPr>
          <w:lang w:val="ru-RU"/>
        </w:rPr>
        <w:t> = </w:t>
      </w:r>
      <w:r w:rsidRPr="004A0D7D">
        <w:rPr>
          <w:i/>
          <w:iCs/>
          <w:lang w:val="ru-RU"/>
        </w:rPr>
        <w:t>G</w:t>
      </w:r>
      <w:r w:rsidRPr="004A0D7D">
        <w:rPr>
          <w:rFonts w:ascii="Symbol" w:hAnsi="Symbol"/>
          <w:lang w:val="ru-RU"/>
        </w:rPr>
        <w:t>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/4</w:t>
      </w:r>
      <w:r w:rsidRPr="004A0D7D">
        <w:rPr>
          <w:rFonts w:ascii="Symbol" w:hAnsi="Symbol"/>
          <w:lang w:val="ru-RU"/>
        </w:rPr>
        <w:t></w:t>
      </w:r>
      <w:r w:rsidRPr="004A0D7D">
        <w:rPr>
          <w:rFonts w:ascii="Symbol" w:hAnsi="Symbol"/>
          <w:lang w:val="ru-RU"/>
        </w:rPr>
        <w:t></w:t>
      </w:r>
      <w:r w:rsidRPr="004A0D7D">
        <w:rPr>
          <w:rFonts w:ascii="Symbol" w:hAnsi="Symbol"/>
          <w:lang w:val="ru-RU"/>
        </w:rPr>
        <w:t></w:t>
      </w:r>
      <w:r w:rsidRPr="004A0D7D">
        <w:rPr>
          <w:lang w:val="ru-RU"/>
        </w:rPr>
        <w:t>Антенна MEOLUT имеет усиление 26,2 дБи, следовательно, эффективная апертура равна 1,26 м</w:t>
      </w:r>
      <w:proofErr w:type="gramStart"/>
      <w:r w:rsidRPr="004A0D7D">
        <w:rPr>
          <w:vertAlign w:val="superscript"/>
          <w:lang w:val="ru-RU"/>
        </w:rPr>
        <w:t>2</w:t>
      </w:r>
      <w:proofErr w:type="gramEnd"/>
      <w:r w:rsidRPr="004A0D7D">
        <w:rPr>
          <w:lang w:val="ru-RU"/>
        </w:rPr>
        <w:t>. Максимальная допустимая суммарная помеха, указываемая в виде спектральной плотности потока мощности (с.п.п.м.), составляет:</w:t>
      </w:r>
    </w:p>
    <w:p w:rsidR="00FE2300" w:rsidRPr="004A0D7D" w:rsidRDefault="00FE2300" w:rsidP="00067C88">
      <w:pPr>
        <w:pStyle w:val="Equation"/>
        <w:spacing w:before="160"/>
        <w:rPr>
          <w:vertAlign w:val="subscript"/>
          <w:lang w:val="ru-RU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  <w:t xml:space="preserve">с.п.п.м. = </w:t>
      </w:r>
      <w:r w:rsidRPr="004A0D7D">
        <w:rPr>
          <w:i/>
          <w:iCs/>
          <w:lang w:val="ru-RU"/>
        </w:rPr>
        <w:t>I</w:t>
      </w:r>
      <w:r w:rsidRPr="004A0D7D">
        <w:rPr>
          <w:vertAlign w:val="subscript"/>
          <w:lang w:val="ru-RU"/>
        </w:rPr>
        <w:t>0,</w:t>
      </w:r>
      <w:r w:rsidRPr="004A0D7D">
        <w:rPr>
          <w:i/>
          <w:iCs/>
          <w:vertAlign w:val="subscript"/>
          <w:lang w:val="ru-RU"/>
        </w:rPr>
        <w:t xml:space="preserve"> max</w:t>
      </w:r>
      <w:r w:rsidRPr="004A0D7D">
        <w:rPr>
          <w:lang w:val="ru-RU"/>
        </w:rPr>
        <w:t xml:space="preserve"> − </w:t>
      </w:r>
      <w:r w:rsidRPr="004A0D7D">
        <w:rPr>
          <w:i/>
          <w:iCs/>
          <w:lang w:val="ru-RU"/>
        </w:rPr>
        <w:t>L</w:t>
      </w:r>
      <w:r w:rsidRPr="004A0D7D">
        <w:rPr>
          <w:i/>
          <w:iCs/>
          <w:vertAlign w:val="subscript"/>
          <w:lang w:val="ru-RU"/>
        </w:rPr>
        <w:t>Line</w:t>
      </w:r>
      <w:r w:rsidRPr="004A0D7D">
        <w:rPr>
          <w:i/>
          <w:iCs/>
          <w:lang w:val="ru-RU"/>
        </w:rPr>
        <w:t xml:space="preserve"> </w:t>
      </w:r>
      <w:r w:rsidRPr="004A0D7D">
        <w:rPr>
          <w:lang w:val="ru-RU"/>
        </w:rPr>
        <w:t xml:space="preserve"> − </w:t>
      </w:r>
      <w:r w:rsidRPr="004A0D7D">
        <w:rPr>
          <w:i/>
          <w:iCs/>
          <w:lang w:val="ru-RU"/>
        </w:rPr>
        <w:t>A</w:t>
      </w:r>
      <w:r w:rsidRPr="004A0D7D">
        <w:rPr>
          <w:i/>
          <w:iCs/>
          <w:vertAlign w:val="subscript"/>
          <w:lang w:val="ru-RU"/>
        </w:rPr>
        <w:t>e</w:t>
      </w:r>
      <w:r w:rsidR="0057721B">
        <w:rPr>
          <w:lang w:val="ru-RU" w:eastAsia="zh-CN"/>
        </w:rPr>
        <w:t>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 xml:space="preserve">Предполагая </w:t>
      </w:r>
      <w:r w:rsidRPr="004A0D7D">
        <w:rPr>
          <w:i/>
          <w:iCs/>
          <w:lang w:val="ru-RU"/>
        </w:rPr>
        <w:t>L</w:t>
      </w:r>
      <w:r w:rsidRPr="004A0D7D">
        <w:rPr>
          <w:i/>
          <w:iCs/>
          <w:vertAlign w:val="subscript"/>
          <w:lang w:val="ru-RU"/>
        </w:rPr>
        <w:t>Line</w:t>
      </w:r>
      <w:r w:rsidR="0057721B">
        <w:rPr>
          <w:lang w:val="ru-RU"/>
        </w:rPr>
        <w:t xml:space="preserve"> = 0,</w:t>
      </w:r>
    </w:p>
    <w:p w:rsidR="00FE2300" w:rsidRPr="004A0D7D" w:rsidRDefault="00FE2300" w:rsidP="00067C88">
      <w:pPr>
        <w:pStyle w:val="Equation"/>
        <w:spacing w:before="160"/>
        <w:rPr>
          <w:lang w:val="ru-RU" w:eastAsia="zh-CN"/>
        </w:rPr>
      </w:pPr>
      <w:r w:rsidRPr="004A0D7D">
        <w:rPr>
          <w:lang w:val="ru-RU" w:eastAsia="zh-CN"/>
        </w:rPr>
        <w:tab/>
      </w:r>
      <w:r w:rsidRPr="004A0D7D">
        <w:rPr>
          <w:lang w:val="ru-RU" w:eastAsia="zh-CN"/>
        </w:rPr>
        <w:tab/>
      </w:r>
      <w:r w:rsidRPr="004A0D7D">
        <w:rPr>
          <w:lang w:val="ru-RU"/>
        </w:rPr>
        <w:t xml:space="preserve">с.п.п.м. </w:t>
      </w:r>
      <w:r w:rsidRPr="004A0D7D">
        <w:rPr>
          <w:lang w:val="ru-RU" w:eastAsia="zh-CN"/>
        </w:rPr>
        <w:t>= −201,8 − 0 − 10 log (1,26)</w:t>
      </w:r>
    </w:p>
    <w:p w:rsidR="00FE2300" w:rsidRPr="004A0D7D" w:rsidRDefault="00FE2300" w:rsidP="00067C88">
      <w:pPr>
        <w:pStyle w:val="Equation"/>
        <w:spacing w:before="160"/>
        <w:rPr>
          <w:lang w:val="ru-RU"/>
        </w:rPr>
      </w:pPr>
      <w:r w:rsidRPr="004A0D7D">
        <w:rPr>
          <w:lang w:val="ru-RU"/>
        </w:rPr>
        <w:tab/>
      </w:r>
      <w:r w:rsidRPr="004A0D7D">
        <w:rPr>
          <w:lang w:val="ru-RU"/>
        </w:rPr>
        <w:tab/>
        <w:t>с.п.п.м. = −202,8 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Гц))</w:t>
      </w:r>
      <w:r w:rsidR="0057721B">
        <w:rPr>
          <w:lang w:val="ru-RU"/>
        </w:rPr>
        <w:t>.</w:t>
      </w:r>
    </w:p>
    <w:p w:rsidR="00FE2300" w:rsidRPr="004A0D7D" w:rsidRDefault="00FE2300" w:rsidP="00CE392A">
      <w:pPr>
        <w:rPr>
          <w:bCs/>
          <w:lang w:val="ru-RU"/>
        </w:rPr>
      </w:pPr>
      <w:r w:rsidRPr="004A0D7D">
        <w:rPr>
          <w:lang w:val="ru-RU"/>
        </w:rPr>
        <w:t>Максимальный уровень широкополосной шумоподобной помехи в канале MEOLUT SAR/GLONASS в полосе 1544,9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50 кГц не должен превышать –</w:t>
      </w:r>
      <w:r w:rsidRPr="004A0D7D">
        <w:rPr>
          <w:bCs/>
          <w:lang w:val="ru-RU"/>
        </w:rPr>
        <w:t>202,8 д</w:t>
      </w:r>
      <w:proofErr w:type="gramStart"/>
      <w:r w:rsidRPr="004A0D7D">
        <w:rPr>
          <w:bCs/>
          <w:lang w:val="ru-RU"/>
        </w:rPr>
        <w:t>Б(</w:t>
      </w:r>
      <w:proofErr w:type="gramEnd"/>
      <w:r w:rsidRPr="004A0D7D">
        <w:rPr>
          <w:bCs/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</w:t>
      </w:r>
      <w:r w:rsidRPr="004A0D7D">
        <w:rPr>
          <w:bCs/>
          <w:lang w:val="ru-RU"/>
        </w:rPr>
        <w:t>)).</w:t>
      </w:r>
    </w:p>
    <w:p w:rsidR="00FE2300" w:rsidRPr="004A0D7D" w:rsidRDefault="00FE2300" w:rsidP="00CE392A">
      <w:pPr>
        <w:pStyle w:val="Heading1"/>
        <w:rPr>
          <w:lang w:val="ru-RU"/>
        </w:rPr>
      </w:pPr>
      <w:r w:rsidRPr="004A0D7D">
        <w:rPr>
          <w:lang w:val="ru-RU"/>
        </w:rPr>
        <w:t>4</w:t>
      </w:r>
      <w:r w:rsidRPr="004A0D7D">
        <w:rPr>
          <w:lang w:val="ru-RU"/>
        </w:rPr>
        <w:tab/>
        <w:t>Процедура вычисления уровня помех, причиняемых терминалам MEOLUT, которые осуществляют прием транслируемых через спутники GLONASS сигналов от радиомаяков, передающих сигналы бедствия и работающих в диапазоне 406 МГц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Помехи, создаваемые системе Коспас-Сарсат, чаще всего являются результатом внеполосных излучений от служб в соседних или близких к ним полосах.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Чтобы определить, передается ли энергия в полосе частот 1544,9 МГц </w:t>
      </w:r>
      <w:r w:rsidRPr="004A0D7D">
        <w:rPr>
          <w:lang w:val="ru-RU"/>
        </w:rPr>
        <w:sym w:font="Symbol" w:char="F0B1"/>
      </w:r>
      <w:r w:rsidRPr="004A0D7D">
        <w:rPr>
          <w:lang w:val="ru-RU"/>
        </w:rPr>
        <w:t> 50 кГц, следует изучить ширину полосы излучения. Необходимо проявлять особое внимание при анализе влияния подвижных систем (например, негеостационарных спутников и передатчиков на борту воздушных судов) для учета эффектов допплеровского сдвига частоты, возникающих при их движении.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Вычислить уровень помех от всех источников, которые передают энергию в рассматриваемой полосе, выраженный как уровень с.п.п.м. на антенне MEOLUT. Суммарный уровень от всех источников помех не должен превышать −202,8 д</w:t>
      </w:r>
      <w:proofErr w:type="gramStart"/>
      <w:r w:rsidRPr="004A0D7D">
        <w:rPr>
          <w:lang w:val="ru-RU"/>
        </w:rPr>
        <w:t>Б(</w:t>
      </w:r>
      <w:proofErr w:type="gramEnd"/>
      <w:r w:rsidRPr="004A0D7D">
        <w:rPr>
          <w:lang w:val="ru-RU"/>
        </w:rPr>
        <w:t>Вт/(м</w:t>
      </w:r>
      <w:r w:rsidRPr="004A0D7D">
        <w:rPr>
          <w:vertAlign w:val="superscript"/>
          <w:lang w:val="ru-RU"/>
        </w:rPr>
        <w:t>2</w:t>
      </w:r>
      <w:r w:rsidRPr="004A0D7D">
        <w:rPr>
          <w:lang w:val="ru-RU"/>
        </w:rPr>
        <w:t> ∙ Гц)) в любой части этой полосы.</w:t>
      </w:r>
    </w:p>
    <w:p w:rsidR="00FE2300" w:rsidRPr="004A0D7D" w:rsidRDefault="00FE2300" w:rsidP="00CE392A">
      <w:pPr>
        <w:rPr>
          <w:lang w:val="ru-RU"/>
        </w:rPr>
      </w:pPr>
      <w:r w:rsidRPr="004A0D7D">
        <w:rPr>
          <w:lang w:val="ru-RU"/>
        </w:rPr>
        <w:t>Вышеуказанный уровень основан на осевом усилении 26,2 дБи антенны MEOLUT. При определении степени воздействия помех следует, в зависимости от систем, использовать связанные с данной антенной параметры, такие как избирательность антенн, поляризация и другие технические аспекты.</w:t>
      </w:r>
    </w:p>
    <w:p w:rsidR="00FE2300" w:rsidRPr="004A0D7D" w:rsidRDefault="00FE2300" w:rsidP="00095222">
      <w:pPr>
        <w:rPr>
          <w:lang w:val="ru-RU"/>
        </w:rPr>
      </w:pPr>
    </w:p>
    <w:p w:rsidR="00CE392A" w:rsidRDefault="00CE392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sz w:val="26"/>
          <w:lang w:val="ru-RU"/>
        </w:rPr>
      </w:pPr>
      <w:r>
        <w:rPr>
          <w:lang w:val="ru-RU"/>
        </w:rPr>
        <w:br w:type="page"/>
      </w:r>
    </w:p>
    <w:p w:rsidR="00FE2300" w:rsidRPr="004A0D7D" w:rsidRDefault="00FE2300" w:rsidP="00CE392A">
      <w:pPr>
        <w:pStyle w:val="AnnexNoTitle"/>
        <w:rPr>
          <w:lang w:val="ru-RU"/>
        </w:rPr>
      </w:pPr>
      <w:r w:rsidRPr="005D1C71">
        <w:rPr>
          <w:lang w:val="ru-RU"/>
        </w:rPr>
        <w:lastRenderedPageBreak/>
        <w:t>Приложение</w:t>
      </w:r>
      <w:r w:rsidRPr="004A0D7D">
        <w:rPr>
          <w:lang w:val="ru-RU"/>
        </w:rPr>
        <w:t xml:space="preserve"> 8</w:t>
      </w:r>
    </w:p>
    <w:p w:rsidR="00FE2300" w:rsidRPr="004A0D7D" w:rsidRDefault="00FE2300" w:rsidP="00CE392A">
      <w:pPr>
        <w:pStyle w:val="TableNo"/>
        <w:rPr>
          <w:lang w:val="ru-RU"/>
        </w:rPr>
      </w:pPr>
      <w:r w:rsidRPr="005D1C71">
        <w:rPr>
          <w:lang w:val="ru-RU"/>
        </w:rPr>
        <w:t>ТАБЛИЦА</w:t>
      </w:r>
      <w:r w:rsidRPr="004A0D7D">
        <w:rPr>
          <w:lang w:val="ru-RU"/>
        </w:rPr>
        <w:t xml:space="preserve"> 2</w:t>
      </w:r>
    </w:p>
    <w:p w:rsidR="00FE2300" w:rsidRPr="004A0D7D" w:rsidRDefault="00FE2300" w:rsidP="00CE392A">
      <w:pPr>
        <w:pStyle w:val="Tabletitle"/>
        <w:rPr>
          <w:lang w:val="ru-RU"/>
        </w:rPr>
      </w:pPr>
      <w:r w:rsidRPr="004A0D7D">
        <w:rPr>
          <w:lang w:val="ru-RU"/>
        </w:rPr>
        <w:t>Бюджеты линий Коспас-</w:t>
      </w:r>
      <w:r w:rsidRPr="005D1C71">
        <w:rPr>
          <w:lang w:val="ru-RU"/>
        </w:rPr>
        <w:t>Сарсат</w:t>
      </w:r>
    </w:p>
    <w:tbl>
      <w:tblPr>
        <w:tblW w:w="9787" w:type="dxa"/>
        <w:jc w:val="center"/>
        <w:tblInd w:w="-15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1917"/>
        <w:gridCol w:w="775"/>
        <w:gridCol w:w="832"/>
        <w:gridCol w:w="824"/>
        <w:gridCol w:w="794"/>
        <w:gridCol w:w="828"/>
        <w:gridCol w:w="865"/>
        <w:gridCol w:w="938"/>
        <w:gridCol w:w="994"/>
        <w:gridCol w:w="1020"/>
      </w:tblGrid>
      <w:tr w:rsidR="00FE2300" w:rsidRPr="0070501E" w:rsidTr="0070501E">
        <w:trPr>
          <w:cantSplit/>
          <w:jc w:val="center"/>
        </w:trPr>
        <w:tc>
          <w:tcPr>
            <w:tcW w:w="1917" w:type="dxa"/>
            <w:vMerge w:val="restart"/>
            <w:tcBorders>
              <w:top w:val="nil"/>
              <w:left w:val="nil"/>
              <w:right w:val="nil"/>
            </w:tcBorders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</w:p>
        </w:tc>
        <w:tc>
          <w:tcPr>
            <w:tcW w:w="775" w:type="dxa"/>
            <w:vMerge w:val="restart"/>
            <w:tcBorders>
              <w:top w:val="nil"/>
              <w:left w:val="nil"/>
            </w:tcBorders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</w:p>
        </w:tc>
        <w:tc>
          <w:tcPr>
            <w:tcW w:w="2450" w:type="dxa"/>
            <w:gridSpan w:val="3"/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LEOSAR</w:t>
            </w:r>
          </w:p>
        </w:tc>
        <w:tc>
          <w:tcPr>
            <w:tcW w:w="2631" w:type="dxa"/>
            <w:gridSpan w:val="3"/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GEOSAR</w:t>
            </w:r>
          </w:p>
        </w:tc>
        <w:tc>
          <w:tcPr>
            <w:tcW w:w="2014" w:type="dxa"/>
            <w:gridSpan w:val="2"/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MEOSAR</w:t>
            </w:r>
          </w:p>
        </w:tc>
      </w:tr>
      <w:tr w:rsidR="00FE2300" w:rsidRPr="0070501E" w:rsidTr="0070501E">
        <w:trPr>
          <w:cantSplit/>
          <w:jc w:val="center"/>
        </w:trPr>
        <w:tc>
          <w:tcPr>
            <w:tcW w:w="1917" w:type="dxa"/>
            <w:vMerge/>
            <w:tcBorders>
              <w:left w:val="nil"/>
              <w:right w:val="nil"/>
            </w:tcBorders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</w:p>
        </w:tc>
        <w:tc>
          <w:tcPr>
            <w:tcW w:w="775" w:type="dxa"/>
            <w:vMerge/>
            <w:tcBorders>
              <w:left w:val="nil"/>
            </w:tcBorders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PDS Сарсат</w:t>
            </w:r>
          </w:p>
        </w:tc>
        <w:tc>
          <w:tcPr>
            <w:tcW w:w="824" w:type="dxa"/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SARR Сарсат</w:t>
            </w:r>
          </w:p>
        </w:tc>
        <w:tc>
          <w:tcPr>
            <w:tcW w:w="794" w:type="dxa"/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SARR Коспас</w:t>
            </w:r>
          </w:p>
        </w:tc>
        <w:tc>
          <w:tcPr>
            <w:tcW w:w="828" w:type="dxa"/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GOES SARR</w:t>
            </w:r>
          </w:p>
        </w:tc>
        <w:tc>
          <w:tcPr>
            <w:tcW w:w="865" w:type="dxa"/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MSG</w:t>
            </w:r>
            <w:r w:rsidRPr="0070501E">
              <w:rPr>
                <w:sz w:val="16"/>
                <w:szCs w:val="16"/>
                <w:lang w:val="ru-RU"/>
              </w:rPr>
              <w:br/>
              <w:t>SARR</w:t>
            </w:r>
          </w:p>
        </w:tc>
        <w:tc>
          <w:tcPr>
            <w:tcW w:w="938" w:type="dxa"/>
            <w:vAlign w:val="center"/>
          </w:tcPr>
          <w:p w:rsidR="00FE2300" w:rsidRPr="0070501E" w:rsidRDefault="00FE2300" w:rsidP="0070501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ELECTRO</w:t>
            </w:r>
            <w:r w:rsidRPr="0070501E">
              <w:rPr>
                <w:sz w:val="16"/>
                <w:szCs w:val="16"/>
                <w:lang w:val="ru-RU"/>
              </w:rPr>
              <w:br/>
              <w:t>SARR</w:t>
            </w:r>
          </w:p>
        </w:tc>
        <w:tc>
          <w:tcPr>
            <w:tcW w:w="994" w:type="dxa"/>
            <w:vAlign w:val="center"/>
          </w:tcPr>
          <w:p w:rsidR="00FE2300" w:rsidRPr="0070501E" w:rsidRDefault="00FE2300" w:rsidP="0070501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 xml:space="preserve">GALILEO </w:t>
            </w:r>
            <w:r w:rsidRPr="0070501E">
              <w:rPr>
                <w:sz w:val="16"/>
                <w:szCs w:val="16"/>
                <w:lang w:val="ru-RU"/>
              </w:rPr>
              <w:br/>
              <w:t>SARR</w:t>
            </w:r>
          </w:p>
        </w:tc>
        <w:tc>
          <w:tcPr>
            <w:tcW w:w="1020" w:type="dxa"/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GLONASS</w:t>
            </w:r>
            <w:r w:rsidRPr="0070501E">
              <w:rPr>
                <w:sz w:val="16"/>
                <w:szCs w:val="16"/>
                <w:lang w:val="ru-RU"/>
              </w:rPr>
              <w:br/>
              <w:t>SARR</w:t>
            </w:r>
          </w:p>
        </w:tc>
      </w:tr>
      <w:tr w:rsidR="00FE2300" w:rsidRPr="0070501E" w:rsidTr="0070501E">
        <w:trPr>
          <w:cantSplit/>
          <w:jc w:val="center"/>
        </w:trPr>
        <w:tc>
          <w:tcPr>
            <w:tcW w:w="1917" w:type="dxa"/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Параметр, единица измерения</w:t>
            </w:r>
          </w:p>
        </w:tc>
        <w:tc>
          <w:tcPr>
            <w:tcW w:w="775" w:type="dxa"/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См. Приме</w:t>
            </w:r>
            <w:r w:rsidR="00067C88" w:rsidRPr="0070501E">
              <w:rPr>
                <w:sz w:val="16"/>
                <w:szCs w:val="16"/>
                <w:lang w:val="ru-RU"/>
              </w:rPr>
              <w:softHyphen/>
            </w:r>
            <w:r w:rsidRPr="0070501E">
              <w:rPr>
                <w:sz w:val="16"/>
                <w:szCs w:val="16"/>
                <w:lang w:val="ru-RU"/>
              </w:rPr>
              <w:t>чание</w:t>
            </w:r>
          </w:p>
        </w:tc>
        <w:tc>
          <w:tcPr>
            <w:tcW w:w="832" w:type="dxa"/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Случай низкого уровня</w:t>
            </w:r>
          </w:p>
        </w:tc>
        <w:tc>
          <w:tcPr>
            <w:tcW w:w="824" w:type="dxa"/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Случай низкого уровня</w:t>
            </w:r>
          </w:p>
        </w:tc>
        <w:tc>
          <w:tcPr>
            <w:tcW w:w="794" w:type="dxa"/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Случай низкого уровня</w:t>
            </w:r>
          </w:p>
        </w:tc>
        <w:tc>
          <w:tcPr>
            <w:tcW w:w="828" w:type="dxa"/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Случай низкого уровня</w:t>
            </w:r>
          </w:p>
        </w:tc>
        <w:tc>
          <w:tcPr>
            <w:tcW w:w="865" w:type="dxa"/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Случай низкого уровня</w:t>
            </w:r>
          </w:p>
        </w:tc>
        <w:tc>
          <w:tcPr>
            <w:tcW w:w="938" w:type="dxa"/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Случай низкого уровня</w:t>
            </w:r>
          </w:p>
        </w:tc>
        <w:tc>
          <w:tcPr>
            <w:tcW w:w="994" w:type="dxa"/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Случай низкого уровня</w:t>
            </w:r>
          </w:p>
        </w:tc>
        <w:tc>
          <w:tcPr>
            <w:tcW w:w="1020" w:type="dxa"/>
            <w:vAlign w:val="center"/>
          </w:tcPr>
          <w:p w:rsidR="00FE2300" w:rsidRPr="0070501E" w:rsidRDefault="00FE2300" w:rsidP="0070501E">
            <w:pPr>
              <w:pStyle w:val="Tablehead"/>
              <w:rPr>
                <w:sz w:val="16"/>
                <w:szCs w:val="16"/>
                <w:lang w:val="ru-RU"/>
              </w:rPr>
            </w:pPr>
            <w:r w:rsidRPr="0070501E">
              <w:rPr>
                <w:sz w:val="16"/>
                <w:szCs w:val="16"/>
                <w:lang w:val="ru-RU"/>
              </w:rPr>
              <w:t>Случай низкого уровня</w:t>
            </w:r>
          </w:p>
        </w:tc>
      </w:tr>
      <w:tr w:rsidR="00FE2300" w:rsidRPr="00231002" w:rsidTr="00067C88">
        <w:trPr>
          <w:cantSplit/>
          <w:jc w:val="center"/>
        </w:trPr>
        <w:tc>
          <w:tcPr>
            <w:tcW w:w="1917" w:type="dxa"/>
          </w:tcPr>
          <w:p w:rsidR="00FE2300" w:rsidRPr="004A0D7D" w:rsidRDefault="00FE2300" w:rsidP="0070501E">
            <w:pPr>
              <w:pStyle w:val="Tabletext"/>
              <w:keepNext/>
              <w:keepLines/>
              <w:spacing w:line="180" w:lineRule="exact"/>
              <w:jc w:val="left"/>
              <w:rPr>
                <w:b/>
                <w:sz w:val="16"/>
                <w:szCs w:val="16"/>
                <w:lang w:val="ru-RU"/>
              </w:rPr>
            </w:pPr>
            <w:r w:rsidRPr="004A0D7D">
              <w:rPr>
                <w:b/>
                <w:sz w:val="16"/>
                <w:szCs w:val="16"/>
                <w:lang w:val="ru-RU"/>
              </w:rPr>
              <w:t>От EPIRB на линию вверх космического аппарата</w:t>
            </w:r>
          </w:p>
        </w:tc>
        <w:tc>
          <w:tcPr>
            <w:tcW w:w="77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095" w:type="dxa"/>
            <w:gridSpan w:val="8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FE2300" w:rsidRPr="004A0D7D" w:rsidTr="0070501E">
        <w:trPr>
          <w:cantSplit/>
          <w:jc w:val="center"/>
        </w:trPr>
        <w:tc>
          <w:tcPr>
            <w:tcW w:w="1917" w:type="dxa"/>
          </w:tcPr>
          <w:p w:rsidR="00FE2300" w:rsidRPr="004A0D7D" w:rsidRDefault="00FE2300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Ширина полосы частот SAR (кГц)</w:t>
            </w:r>
          </w:p>
        </w:tc>
        <w:tc>
          <w:tcPr>
            <w:tcW w:w="77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</w:t>
            </w:r>
          </w:p>
        </w:tc>
        <w:tc>
          <w:tcPr>
            <w:tcW w:w="832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46" w:type="dxa"/>
            <w:gridSpan w:val="3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80,0</w:t>
            </w:r>
          </w:p>
        </w:tc>
        <w:tc>
          <w:tcPr>
            <w:tcW w:w="86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100,0</w:t>
            </w:r>
          </w:p>
        </w:tc>
        <w:tc>
          <w:tcPr>
            <w:tcW w:w="93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80</w:t>
            </w:r>
          </w:p>
        </w:tc>
        <w:tc>
          <w:tcPr>
            <w:tcW w:w="9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80,0</w:t>
            </w:r>
          </w:p>
        </w:tc>
        <w:tc>
          <w:tcPr>
            <w:tcW w:w="1020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80,0</w:t>
            </w:r>
          </w:p>
        </w:tc>
      </w:tr>
      <w:tr w:rsidR="00FE2300" w:rsidRPr="004A0D7D" w:rsidTr="0070501E">
        <w:trPr>
          <w:cantSplit/>
          <w:jc w:val="center"/>
        </w:trPr>
        <w:tc>
          <w:tcPr>
            <w:tcW w:w="1917" w:type="dxa"/>
          </w:tcPr>
          <w:p w:rsidR="00FE2300" w:rsidRPr="004A0D7D" w:rsidRDefault="00FE2300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Скорость передачи данных, радиомаяк (</w:t>
            </w:r>
            <w:proofErr w:type="gramStart"/>
            <w:r w:rsidRPr="004A0D7D">
              <w:rPr>
                <w:sz w:val="16"/>
                <w:szCs w:val="16"/>
                <w:lang w:val="ru-RU"/>
              </w:rPr>
              <w:t>Гц</w:t>
            </w:r>
            <w:proofErr w:type="gramEnd"/>
            <w:r w:rsidRPr="004A0D7D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77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311" w:type="dxa"/>
            <w:gridSpan w:val="4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400,0</w:t>
            </w:r>
          </w:p>
        </w:tc>
        <w:tc>
          <w:tcPr>
            <w:tcW w:w="93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400</w:t>
            </w:r>
          </w:p>
        </w:tc>
        <w:tc>
          <w:tcPr>
            <w:tcW w:w="9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400,0</w:t>
            </w:r>
          </w:p>
        </w:tc>
        <w:tc>
          <w:tcPr>
            <w:tcW w:w="1020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400,0</w:t>
            </w:r>
          </w:p>
        </w:tc>
      </w:tr>
      <w:tr w:rsidR="00FE2300" w:rsidRPr="004A0D7D" w:rsidTr="0070501E">
        <w:trPr>
          <w:cantSplit/>
          <w:jc w:val="center"/>
        </w:trPr>
        <w:tc>
          <w:tcPr>
            <w:tcW w:w="1917" w:type="dxa"/>
          </w:tcPr>
          <w:p w:rsidR="00FE2300" w:rsidRPr="004A0D7D" w:rsidRDefault="00FE2300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Частота (МГц)</w:t>
            </w:r>
          </w:p>
        </w:tc>
        <w:tc>
          <w:tcPr>
            <w:tcW w:w="77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</w:t>
            </w:r>
          </w:p>
        </w:tc>
        <w:tc>
          <w:tcPr>
            <w:tcW w:w="832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311" w:type="dxa"/>
            <w:gridSpan w:val="4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406,05</w:t>
            </w:r>
          </w:p>
        </w:tc>
        <w:tc>
          <w:tcPr>
            <w:tcW w:w="93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406,05</w:t>
            </w:r>
          </w:p>
        </w:tc>
        <w:tc>
          <w:tcPr>
            <w:tcW w:w="9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406,05</w:t>
            </w:r>
          </w:p>
        </w:tc>
        <w:tc>
          <w:tcPr>
            <w:tcW w:w="1020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406,05</w:t>
            </w:r>
          </w:p>
        </w:tc>
      </w:tr>
      <w:tr w:rsidR="00FE2300" w:rsidRPr="004A0D7D" w:rsidTr="0070501E">
        <w:trPr>
          <w:cantSplit/>
          <w:jc w:val="center"/>
        </w:trPr>
        <w:tc>
          <w:tcPr>
            <w:tcW w:w="1917" w:type="dxa"/>
          </w:tcPr>
          <w:p w:rsidR="00FE2300" w:rsidRPr="004A0D7D" w:rsidRDefault="00FE2300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Мощность передатчика (дБВт)</w:t>
            </w:r>
          </w:p>
        </w:tc>
        <w:tc>
          <w:tcPr>
            <w:tcW w:w="77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</w:t>
            </w:r>
          </w:p>
        </w:tc>
        <w:tc>
          <w:tcPr>
            <w:tcW w:w="832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311" w:type="dxa"/>
            <w:gridSpan w:val="4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5,0</w:t>
            </w:r>
          </w:p>
        </w:tc>
        <w:tc>
          <w:tcPr>
            <w:tcW w:w="93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5,0</w:t>
            </w:r>
          </w:p>
        </w:tc>
        <w:tc>
          <w:tcPr>
            <w:tcW w:w="9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5,0</w:t>
            </w:r>
          </w:p>
        </w:tc>
        <w:tc>
          <w:tcPr>
            <w:tcW w:w="1020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5,0</w:t>
            </w:r>
          </w:p>
        </w:tc>
      </w:tr>
      <w:tr w:rsidR="00FE2300" w:rsidRPr="004A0D7D" w:rsidTr="0070501E">
        <w:trPr>
          <w:cantSplit/>
          <w:jc w:val="center"/>
        </w:trPr>
        <w:tc>
          <w:tcPr>
            <w:tcW w:w="1917" w:type="dxa"/>
          </w:tcPr>
          <w:p w:rsidR="00FE2300" w:rsidRPr="004A0D7D" w:rsidRDefault="00FE2300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Усиление антенны передатчика (дБи)</w:t>
            </w:r>
          </w:p>
        </w:tc>
        <w:tc>
          <w:tcPr>
            <w:tcW w:w="77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</w:t>
            </w:r>
          </w:p>
        </w:tc>
        <w:tc>
          <w:tcPr>
            <w:tcW w:w="832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311" w:type="dxa"/>
            <w:gridSpan w:val="4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–2,0</w:t>
            </w:r>
          </w:p>
        </w:tc>
        <w:tc>
          <w:tcPr>
            <w:tcW w:w="93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–2,0</w:t>
            </w:r>
          </w:p>
        </w:tc>
        <w:tc>
          <w:tcPr>
            <w:tcW w:w="9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–2,0</w:t>
            </w:r>
          </w:p>
        </w:tc>
        <w:tc>
          <w:tcPr>
            <w:tcW w:w="1020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–2,0</w:t>
            </w:r>
          </w:p>
        </w:tc>
      </w:tr>
      <w:tr w:rsidR="00FE2300" w:rsidRPr="004A0D7D" w:rsidTr="0070501E">
        <w:trPr>
          <w:cantSplit/>
          <w:jc w:val="center"/>
        </w:trPr>
        <w:tc>
          <w:tcPr>
            <w:tcW w:w="1917" w:type="dxa"/>
          </w:tcPr>
          <w:p w:rsidR="00FE2300" w:rsidRPr="004A0D7D" w:rsidRDefault="00FE2300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э.и.и.м. (дБВт)</w:t>
            </w:r>
          </w:p>
        </w:tc>
        <w:tc>
          <w:tcPr>
            <w:tcW w:w="77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311" w:type="dxa"/>
            <w:gridSpan w:val="4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3,0</w:t>
            </w:r>
          </w:p>
        </w:tc>
        <w:tc>
          <w:tcPr>
            <w:tcW w:w="93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3,0</w:t>
            </w:r>
          </w:p>
        </w:tc>
        <w:tc>
          <w:tcPr>
            <w:tcW w:w="9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3,0</w:t>
            </w:r>
          </w:p>
        </w:tc>
        <w:tc>
          <w:tcPr>
            <w:tcW w:w="1020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3,0</w:t>
            </w:r>
          </w:p>
        </w:tc>
      </w:tr>
      <w:tr w:rsidR="00FE2300" w:rsidRPr="004A0D7D" w:rsidTr="0070501E">
        <w:trPr>
          <w:cantSplit/>
          <w:jc w:val="center"/>
        </w:trPr>
        <w:tc>
          <w:tcPr>
            <w:tcW w:w="1917" w:type="dxa"/>
          </w:tcPr>
          <w:p w:rsidR="00FE2300" w:rsidRPr="004A0D7D" w:rsidRDefault="00FE2300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Угол места (град.)</w:t>
            </w:r>
          </w:p>
        </w:tc>
        <w:tc>
          <w:tcPr>
            <w:tcW w:w="77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5</w:t>
            </w:r>
          </w:p>
        </w:tc>
        <w:tc>
          <w:tcPr>
            <w:tcW w:w="832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311" w:type="dxa"/>
            <w:gridSpan w:val="4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5,0</w:t>
            </w:r>
          </w:p>
        </w:tc>
        <w:tc>
          <w:tcPr>
            <w:tcW w:w="93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5,0</w:t>
            </w:r>
          </w:p>
        </w:tc>
        <w:tc>
          <w:tcPr>
            <w:tcW w:w="9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5,0</w:t>
            </w:r>
          </w:p>
        </w:tc>
        <w:tc>
          <w:tcPr>
            <w:tcW w:w="1020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5,0</w:t>
            </w:r>
          </w:p>
        </w:tc>
      </w:tr>
      <w:tr w:rsidR="00FE2300" w:rsidRPr="004A0D7D" w:rsidTr="0070501E">
        <w:trPr>
          <w:cantSplit/>
          <w:jc w:val="center"/>
        </w:trPr>
        <w:tc>
          <w:tcPr>
            <w:tcW w:w="1917" w:type="dxa"/>
          </w:tcPr>
          <w:p w:rsidR="00FE2300" w:rsidRPr="004A0D7D" w:rsidRDefault="00FE2300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Длина трассы (</w:t>
            </w:r>
            <w:proofErr w:type="gramStart"/>
            <w:r w:rsidRPr="004A0D7D">
              <w:rPr>
                <w:sz w:val="16"/>
                <w:szCs w:val="16"/>
                <w:lang w:val="ru-RU"/>
              </w:rPr>
              <w:t>км</w:t>
            </w:r>
            <w:proofErr w:type="gramEnd"/>
            <w:r w:rsidRPr="004A0D7D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77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2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2 900,0</w:t>
            </w:r>
          </w:p>
        </w:tc>
        <w:tc>
          <w:tcPr>
            <w:tcW w:w="7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3 200,0</w:t>
            </w:r>
          </w:p>
        </w:tc>
        <w:tc>
          <w:tcPr>
            <w:tcW w:w="1693" w:type="dxa"/>
            <w:gridSpan w:val="2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41 126,3</w:t>
            </w:r>
          </w:p>
        </w:tc>
        <w:tc>
          <w:tcPr>
            <w:tcW w:w="93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41 126,3</w:t>
            </w:r>
          </w:p>
        </w:tc>
        <w:tc>
          <w:tcPr>
            <w:tcW w:w="9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28 354,4</w:t>
            </w:r>
          </w:p>
        </w:tc>
        <w:tc>
          <w:tcPr>
            <w:tcW w:w="1020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24 158,0</w:t>
            </w:r>
          </w:p>
        </w:tc>
      </w:tr>
      <w:tr w:rsidR="00FE2300" w:rsidRPr="004A0D7D" w:rsidTr="0070501E">
        <w:trPr>
          <w:cantSplit/>
          <w:jc w:val="center"/>
        </w:trPr>
        <w:tc>
          <w:tcPr>
            <w:tcW w:w="1917" w:type="dxa"/>
          </w:tcPr>
          <w:p w:rsidR="00FE2300" w:rsidRPr="004A0D7D" w:rsidRDefault="00FE2300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Потери на трассе (дБ)</w:t>
            </w:r>
          </w:p>
        </w:tc>
        <w:tc>
          <w:tcPr>
            <w:tcW w:w="77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2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153,8</w:t>
            </w:r>
          </w:p>
        </w:tc>
        <w:tc>
          <w:tcPr>
            <w:tcW w:w="7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154,7</w:t>
            </w:r>
          </w:p>
        </w:tc>
        <w:tc>
          <w:tcPr>
            <w:tcW w:w="1693" w:type="dxa"/>
            <w:gridSpan w:val="2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176,9</w:t>
            </w:r>
          </w:p>
        </w:tc>
        <w:tc>
          <w:tcPr>
            <w:tcW w:w="93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176,9</w:t>
            </w:r>
          </w:p>
        </w:tc>
        <w:tc>
          <w:tcPr>
            <w:tcW w:w="9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173,7</w:t>
            </w:r>
          </w:p>
        </w:tc>
        <w:tc>
          <w:tcPr>
            <w:tcW w:w="1020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172,3</w:t>
            </w:r>
          </w:p>
        </w:tc>
      </w:tr>
      <w:tr w:rsidR="00FE2300" w:rsidRPr="004A0D7D" w:rsidTr="0070501E">
        <w:trPr>
          <w:cantSplit/>
          <w:jc w:val="center"/>
        </w:trPr>
        <w:tc>
          <w:tcPr>
            <w:tcW w:w="1917" w:type="dxa"/>
          </w:tcPr>
          <w:p w:rsidR="00FE2300" w:rsidRPr="004A0D7D" w:rsidRDefault="00FE2300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Потери на поляризацию (дБ)</w:t>
            </w:r>
          </w:p>
        </w:tc>
        <w:tc>
          <w:tcPr>
            <w:tcW w:w="77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6</w:t>
            </w:r>
          </w:p>
        </w:tc>
        <w:tc>
          <w:tcPr>
            <w:tcW w:w="832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2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2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4,9</w:t>
            </w:r>
          </w:p>
        </w:tc>
        <w:tc>
          <w:tcPr>
            <w:tcW w:w="86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4,5</w:t>
            </w:r>
          </w:p>
        </w:tc>
        <w:tc>
          <w:tcPr>
            <w:tcW w:w="93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4,9</w:t>
            </w:r>
          </w:p>
        </w:tc>
        <w:tc>
          <w:tcPr>
            <w:tcW w:w="9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4,0</w:t>
            </w:r>
          </w:p>
        </w:tc>
        <w:tc>
          <w:tcPr>
            <w:tcW w:w="1020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4,0</w:t>
            </w:r>
          </w:p>
        </w:tc>
      </w:tr>
      <w:tr w:rsidR="00FE2300" w:rsidRPr="004A0D7D" w:rsidTr="0070501E">
        <w:trPr>
          <w:cantSplit/>
          <w:jc w:val="center"/>
        </w:trPr>
        <w:tc>
          <w:tcPr>
            <w:tcW w:w="1917" w:type="dxa"/>
          </w:tcPr>
          <w:p w:rsidR="00FE2300" w:rsidRPr="004A0D7D" w:rsidRDefault="00FE2300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Потери на замирание (дБ)</w:t>
            </w:r>
          </w:p>
        </w:tc>
        <w:tc>
          <w:tcPr>
            <w:tcW w:w="77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6a</w:t>
            </w:r>
          </w:p>
        </w:tc>
        <w:tc>
          <w:tcPr>
            <w:tcW w:w="832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618" w:type="dxa"/>
            <w:gridSpan w:val="2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2,5</w:t>
            </w:r>
          </w:p>
        </w:tc>
        <w:tc>
          <w:tcPr>
            <w:tcW w:w="82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6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38" w:type="dxa"/>
            <w:vAlign w:val="center"/>
          </w:tcPr>
          <w:p w:rsidR="00FE2300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2,5</w:t>
            </w:r>
          </w:p>
        </w:tc>
        <w:tc>
          <w:tcPr>
            <w:tcW w:w="1020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2,5</w:t>
            </w:r>
          </w:p>
        </w:tc>
      </w:tr>
      <w:tr w:rsidR="00FE2300" w:rsidRPr="004A0D7D" w:rsidTr="0070501E">
        <w:trPr>
          <w:cantSplit/>
          <w:jc w:val="center"/>
        </w:trPr>
        <w:tc>
          <w:tcPr>
            <w:tcW w:w="1917" w:type="dxa"/>
          </w:tcPr>
          <w:p w:rsidR="00FE2300" w:rsidRPr="004A0D7D" w:rsidRDefault="00FE2300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i/>
                <w:iCs/>
                <w:sz w:val="16"/>
                <w:szCs w:val="16"/>
                <w:lang w:val="ru-RU"/>
              </w:rPr>
              <w:t>G</w:t>
            </w:r>
            <w:r w:rsidRPr="004A0D7D">
              <w:rPr>
                <w:sz w:val="16"/>
                <w:szCs w:val="16"/>
                <w:lang w:val="ru-RU"/>
              </w:rPr>
              <w:t>/</w:t>
            </w:r>
            <w:r w:rsidRPr="004A0D7D">
              <w:rPr>
                <w:i/>
                <w:iCs/>
                <w:sz w:val="16"/>
                <w:szCs w:val="16"/>
                <w:lang w:val="ru-RU"/>
              </w:rPr>
              <w:t>T</w:t>
            </w:r>
            <w:r w:rsidRPr="004A0D7D">
              <w:rPr>
                <w:sz w:val="16"/>
                <w:szCs w:val="16"/>
                <w:lang w:val="ru-RU"/>
              </w:rPr>
              <w:t xml:space="preserve"> антенны спутникового приемника (дБ/K)</w:t>
            </w:r>
          </w:p>
        </w:tc>
        <w:tc>
          <w:tcPr>
            <w:tcW w:w="77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7</w:t>
            </w:r>
          </w:p>
        </w:tc>
        <w:tc>
          <w:tcPr>
            <w:tcW w:w="832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618" w:type="dxa"/>
            <w:gridSpan w:val="2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–34,0</w:t>
            </w:r>
          </w:p>
        </w:tc>
        <w:tc>
          <w:tcPr>
            <w:tcW w:w="82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–18,5</w:t>
            </w:r>
          </w:p>
        </w:tc>
        <w:tc>
          <w:tcPr>
            <w:tcW w:w="86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–22,1</w:t>
            </w:r>
          </w:p>
        </w:tc>
        <w:tc>
          <w:tcPr>
            <w:tcW w:w="93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–17,5</w:t>
            </w:r>
          </w:p>
        </w:tc>
        <w:tc>
          <w:tcPr>
            <w:tcW w:w="9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–15,7</w:t>
            </w:r>
          </w:p>
        </w:tc>
        <w:tc>
          <w:tcPr>
            <w:tcW w:w="1020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–17,0</w:t>
            </w:r>
          </w:p>
        </w:tc>
      </w:tr>
      <w:tr w:rsidR="00FE2300" w:rsidRPr="004A0D7D" w:rsidTr="0070501E">
        <w:trPr>
          <w:cantSplit/>
          <w:jc w:val="center"/>
        </w:trPr>
        <w:tc>
          <w:tcPr>
            <w:tcW w:w="1917" w:type="dxa"/>
          </w:tcPr>
          <w:p w:rsidR="00FE2300" w:rsidRPr="004A0D7D" w:rsidRDefault="00FE2300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Постоянная Больцмана (д</w:t>
            </w:r>
            <w:proofErr w:type="gramStart"/>
            <w:r w:rsidRPr="004A0D7D">
              <w:rPr>
                <w:sz w:val="16"/>
                <w:szCs w:val="16"/>
                <w:lang w:val="ru-RU"/>
              </w:rPr>
              <w:t>Б(</w:t>
            </w:r>
            <w:proofErr w:type="gramEnd"/>
            <w:r w:rsidRPr="004A0D7D">
              <w:rPr>
                <w:sz w:val="16"/>
                <w:szCs w:val="16"/>
                <w:lang w:val="ru-RU"/>
              </w:rPr>
              <w:t>Дж/K))</w:t>
            </w:r>
          </w:p>
        </w:tc>
        <w:tc>
          <w:tcPr>
            <w:tcW w:w="77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311" w:type="dxa"/>
            <w:gridSpan w:val="4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–228,6</w:t>
            </w:r>
          </w:p>
        </w:tc>
        <w:tc>
          <w:tcPr>
            <w:tcW w:w="93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–228,6</w:t>
            </w:r>
          </w:p>
        </w:tc>
        <w:tc>
          <w:tcPr>
            <w:tcW w:w="9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–228,6</w:t>
            </w:r>
          </w:p>
        </w:tc>
        <w:tc>
          <w:tcPr>
            <w:tcW w:w="1020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–228,6</w:t>
            </w:r>
          </w:p>
        </w:tc>
      </w:tr>
      <w:tr w:rsidR="00FE2300" w:rsidRPr="004A0D7D" w:rsidTr="0070501E">
        <w:trPr>
          <w:cantSplit/>
          <w:jc w:val="center"/>
        </w:trPr>
        <w:tc>
          <w:tcPr>
            <w:tcW w:w="1917" w:type="dxa"/>
          </w:tcPr>
          <w:p w:rsidR="00FE2300" w:rsidRPr="004A0D7D" w:rsidRDefault="00FE2300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i/>
                <w:iCs/>
                <w:sz w:val="16"/>
                <w:szCs w:val="16"/>
                <w:lang w:val="ru-RU"/>
              </w:rPr>
              <w:t>C</w:t>
            </w:r>
            <w:r w:rsidRPr="004A0D7D">
              <w:rPr>
                <w:sz w:val="16"/>
                <w:szCs w:val="16"/>
                <w:lang w:val="ru-RU"/>
              </w:rPr>
              <w:t>/</w:t>
            </w:r>
            <w:r w:rsidRPr="004A0D7D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4A0D7D">
              <w:rPr>
                <w:sz w:val="16"/>
                <w:szCs w:val="16"/>
                <w:vertAlign w:val="subscript"/>
                <w:lang w:val="ru-RU"/>
              </w:rPr>
              <w:t>0</w:t>
            </w:r>
            <w:r w:rsidRPr="004A0D7D">
              <w:rPr>
                <w:sz w:val="16"/>
                <w:szCs w:val="16"/>
                <w:lang w:val="ru-RU"/>
              </w:rPr>
              <w:t xml:space="preserve"> (дБГц) на линии вверх </w:t>
            </w:r>
          </w:p>
        </w:tc>
        <w:tc>
          <w:tcPr>
            <w:tcW w:w="77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2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41,3</w:t>
            </w:r>
          </w:p>
        </w:tc>
        <w:tc>
          <w:tcPr>
            <w:tcW w:w="7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40,4</w:t>
            </w:r>
          </w:p>
        </w:tc>
        <w:tc>
          <w:tcPr>
            <w:tcW w:w="82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31,3</w:t>
            </w:r>
          </w:p>
        </w:tc>
        <w:tc>
          <w:tcPr>
            <w:tcW w:w="86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28,1</w:t>
            </w:r>
          </w:p>
        </w:tc>
        <w:tc>
          <w:tcPr>
            <w:tcW w:w="93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32,3</w:t>
            </w:r>
          </w:p>
        </w:tc>
        <w:tc>
          <w:tcPr>
            <w:tcW w:w="9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35,7</w:t>
            </w:r>
          </w:p>
        </w:tc>
        <w:tc>
          <w:tcPr>
            <w:tcW w:w="1020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35,8</w:t>
            </w:r>
          </w:p>
        </w:tc>
      </w:tr>
      <w:tr w:rsidR="00FE2300" w:rsidRPr="004A0D7D" w:rsidTr="0070501E">
        <w:trPr>
          <w:cantSplit/>
          <w:jc w:val="center"/>
        </w:trPr>
        <w:tc>
          <w:tcPr>
            <w:tcW w:w="1917" w:type="dxa"/>
          </w:tcPr>
          <w:p w:rsidR="00FE2300" w:rsidRPr="004A0D7D" w:rsidRDefault="00FE2300" w:rsidP="0070501E">
            <w:pPr>
              <w:pStyle w:val="Tabletext"/>
              <w:spacing w:line="180" w:lineRule="exact"/>
              <w:jc w:val="left"/>
              <w:rPr>
                <w:b/>
                <w:sz w:val="16"/>
                <w:szCs w:val="16"/>
                <w:lang w:val="ru-RU"/>
              </w:rPr>
            </w:pPr>
            <w:r w:rsidRPr="004A0D7D">
              <w:rPr>
                <w:b/>
                <w:sz w:val="16"/>
                <w:szCs w:val="16"/>
                <w:lang w:val="ru-RU"/>
              </w:rPr>
              <w:t xml:space="preserve">Линия вниз </w:t>
            </w:r>
            <w:r w:rsidRPr="004A0D7D">
              <w:rPr>
                <w:bCs/>
                <w:sz w:val="16"/>
                <w:szCs w:val="16"/>
                <w:lang w:val="ru-RU"/>
              </w:rPr>
              <w:t>"</w:t>
            </w:r>
            <w:r w:rsidRPr="004A0D7D">
              <w:rPr>
                <w:b/>
                <w:sz w:val="16"/>
                <w:szCs w:val="16"/>
                <w:lang w:val="ru-RU"/>
              </w:rPr>
              <w:t>космос</w:t>
            </w:r>
            <w:r w:rsidR="0070501E">
              <w:rPr>
                <w:b/>
                <w:sz w:val="16"/>
                <w:szCs w:val="16"/>
                <w:lang w:val="ru-RU"/>
              </w:rPr>
              <w:noBreakHyphen/>
            </w:r>
            <w:r w:rsidRPr="004A0D7D">
              <w:rPr>
                <w:b/>
                <w:sz w:val="16"/>
                <w:szCs w:val="16"/>
                <w:lang w:val="ru-RU"/>
              </w:rPr>
              <w:t>Земля</w:t>
            </w:r>
            <w:r w:rsidRPr="004A0D7D">
              <w:rPr>
                <w:bCs/>
                <w:sz w:val="16"/>
                <w:szCs w:val="16"/>
                <w:lang w:val="ru-RU"/>
              </w:rPr>
              <w:t>"</w:t>
            </w:r>
          </w:p>
        </w:tc>
        <w:tc>
          <w:tcPr>
            <w:tcW w:w="77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2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2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6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3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020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FE2300" w:rsidRPr="004A0D7D" w:rsidTr="0070501E">
        <w:trPr>
          <w:cantSplit/>
          <w:jc w:val="center"/>
        </w:trPr>
        <w:tc>
          <w:tcPr>
            <w:tcW w:w="1917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Частота линии вниз (МГц)</w:t>
            </w:r>
          </w:p>
        </w:tc>
        <w:tc>
          <w:tcPr>
            <w:tcW w:w="77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8</w:t>
            </w:r>
          </w:p>
        </w:tc>
        <w:tc>
          <w:tcPr>
            <w:tcW w:w="832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1 544,5</w:t>
            </w:r>
          </w:p>
        </w:tc>
        <w:tc>
          <w:tcPr>
            <w:tcW w:w="2446" w:type="dxa"/>
            <w:gridSpan w:val="3"/>
            <w:vAlign w:val="center"/>
          </w:tcPr>
          <w:p w:rsidR="00FE2300" w:rsidRPr="004A0D7D" w:rsidRDefault="00FE2300" w:rsidP="008F1B2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 xml:space="preserve">1 544,5 ± 40 </w:t>
            </w:r>
            <w:r w:rsidR="008F1B2E">
              <w:rPr>
                <w:sz w:val="16"/>
                <w:szCs w:val="16"/>
                <w:lang w:val="ru-RU"/>
              </w:rPr>
              <w:t>кГц</w:t>
            </w:r>
          </w:p>
        </w:tc>
        <w:tc>
          <w:tcPr>
            <w:tcW w:w="865" w:type="dxa"/>
            <w:vAlign w:val="center"/>
          </w:tcPr>
          <w:p w:rsidR="00FE2300" w:rsidRPr="004A0D7D" w:rsidRDefault="00FE2300" w:rsidP="008F1B2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 xml:space="preserve">1 544,5 ± 50 </w:t>
            </w:r>
            <w:r w:rsidR="008F1B2E">
              <w:rPr>
                <w:sz w:val="16"/>
                <w:szCs w:val="16"/>
                <w:lang w:val="ru-RU"/>
              </w:rPr>
              <w:t>кГц</w:t>
            </w:r>
          </w:p>
        </w:tc>
        <w:tc>
          <w:tcPr>
            <w:tcW w:w="938" w:type="dxa"/>
            <w:vAlign w:val="center"/>
          </w:tcPr>
          <w:p w:rsidR="00FE2300" w:rsidRPr="004A0D7D" w:rsidRDefault="00FE2300" w:rsidP="008F1B2E">
            <w:pPr>
              <w:pStyle w:val="Tabletext"/>
              <w:spacing w:line="180" w:lineRule="exact"/>
              <w:jc w:val="center"/>
              <w:rPr>
                <w:b/>
                <w:caps/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 xml:space="preserve">1 544,5 ± 100 </w:t>
            </w:r>
            <w:r w:rsidR="008F1B2E">
              <w:rPr>
                <w:sz w:val="16"/>
                <w:szCs w:val="16"/>
                <w:lang w:val="ru-RU"/>
              </w:rPr>
              <w:t>кГц</w:t>
            </w:r>
          </w:p>
        </w:tc>
        <w:tc>
          <w:tcPr>
            <w:tcW w:w="994" w:type="dxa"/>
            <w:vAlign w:val="center"/>
          </w:tcPr>
          <w:p w:rsidR="00FE2300" w:rsidRPr="004A0D7D" w:rsidRDefault="00FE2300" w:rsidP="008F1B2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 xml:space="preserve">1 544,5 ± </w:t>
            </w:r>
            <w:r w:rsidR="0070501E">
              <w:rPr>
                <w:sz w:val="16"/>
                <w:szCs w:val="16"/>
                <w:lang w:val="ru-RU"/>
              </w:rPr>
              <w:br/>
            </w:r>
            <w:r w:rsidRPr="004A0D7D">
              <w:rPr>
                <w:sz w:val="16"/>
                <w:szCs w:val="16"/>
                <w:lang w:val="ru-RU"/>
              </w:rPr>
              <w:t xml:space="preserve">40 </w:t>
            </w:r>
            <w:r w:rsidR="008F1B2E">
              <w:rPr>
                <w:sz w:val="16"/>
                <w:szCs w:val="16"/>
                <w:lang w:val="ru-RU"/>
              </w:rPr>
              <w:t>кГц</w:t>
            </w:r>
          </w:p>
        </w:tc>
        <w:tc>
          <w:tcPr>
            <w:tcW w:w="1020" w:type="dxa"/>
            <w:vAlign w:val="center"/>
          </w:tcPr>
          <w:p w:rsidR="00FE2300" w:rsidRPr="004A0D7D" w:rsidRDefault="00FE2300" w:rsidP="008F1B2E">
            <w:pPr>
              <w:pStyle w:val="Tabletext"/>
              <w:spacing w:line="180" w:lineRule="exact"/>
              <w:jc w:val="center"/>
              <w:rPr>
                <w:b/>
                <w:caps/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 xml:space="preserve">1 544,9 ± </w:t>
            </w:r>
            <w:r w:rsidRPr="004A0D7D">
              <w:rPr>
                <w:sz w:val="16"/>
                <w:szCs w:val="16"/>
                <w:lang w:val="ru-RU"/>
              </w:rPr>
              <w:br/>
              <w:t xml:space="preserve">50 </w:t>
            </w:r>
            <w:r w:rsidR="008F1B2E">
              <w:rPr>
                <w:sz w:val="16"/>
                <w:szCs w:val="16"/>
                <w:lang w:val="ru-RU"/>
              </w:rPr>
              <w:t>кГц</w:t>
            </w:r>
          </w:p>
        </w:tc>
      </w:tr>
      <w:tr w:rsidR="00FE2300" w:rsidRPr="004A0D7D" w:rsidTr="0070501E">
        <w:trPr>
          <w:cantSplit/>
          <w:jc w:val="center"/>
        </w:trPr>
        <w:tc>
          <w:tcPr>
            <w:tcW w:w="1917" w:type="dxa"/>
          </w:tcPr>
          <w:p w:rsidR="00FE2300" w:rsidRPr="004A0D7D" w:rsidRDefault="00FE2300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э.и.и.м. передатчика (дБВт)</w:t>
            </w:r>
          </w:p>
        </w:tc>
        <w:tc>
          <w:tcPr>
            <w:tcW w:w="77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9</w:t>
            </w:r>
          </w:p>
        </w:tc>
        <w:tc>
          <w:tcPr>
            <w:tcW w:w="1656" w:type="dxa"/>
            <w:gridSpan w:val="2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7,1</w:t>
            </w:r>
          </w:p>
        </w:tc>
        <w:tc>
          <w:tcPr>
            <w:tcW w:w="7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6,2</w:t>
            </w:r>
          </w:p>
        </w:tc>
        <w:tc>
          <w:tcPr>
            <w:tcW w:w="82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15,0</w:t>
            </w:r>
          </w:p>
        </w:tc>
        <w:tc>
          <w:tcPr>
            <w:tcW w:w="86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–18,9</w:t>
            </w:r>
          </w:p>
        </w:tc>
        <w:tc>
          <w:tcPr>
            <w:tcW w:w="93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18</w:t>
            </w:r>
          </w:p>
        </w:tc>
        <w:tc>
          <w:tcPr>
            <w:tcW w:w="9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1,6</w:t>
            </w:r>
          </w:p>
        </w:tc>
        <w:tc>
          <w:tcPr>
            <w:tcW w:w="1020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15,0</w:t>
            </w:r>
          </w:p>
        </w:tc>
      </w:tr>
      <w:tr w:rsidR="00FE2300" w:rsidRPr="004A0D7D" w:rsidTr="0070501E">
        <w:trPr>
          <w:cantSplit/>
          <w:jc w:val="center"/>
        </w:trPr>
        <w:tc>
          <w:tcPr>
            <w:tcW w:w="1917" w:type="dxa"/>
          </w:tcPr>
          <w:p w:rsidR="00FE2300" w:rsidRPr="004A0D7D" w:rsidRDefault="00FE2300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Потери при совместном использовании мощности (дБ)</w:t>
            </w:r>
          </w:p>
        </w:tc>
        <w:tc>
          <w:tcPr>
            <w:tcW w:w="77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10</w:t>
            </w:r>
          </w:p>
        </w:tc>
        <w:tc>
          <w:tcPr>
            <w:tcW w:w="832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2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15,3</w:t>
            </w:r>
          </w:p>
        </w:tc>
        <w:tc>
          <w:tcPr>
            <w:tcW w:w="7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15,5</w:t>
            </w:r>
          </w:p>
        </w:tc>
        <w:tc>
          <w:tcPr>
            <w:tcW w:w="82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18,3</w:t>
            </w:r>
          </w:p>
        </w:tc>
        <w:tc>
          <w:tcPr>
            <w:tcW w:w="865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38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17,4</w:t>
            </w:r>
          </w:p>
        </w:tc>
        <w:tc>
          <w:tcPr>
            <w:tcW w:w="994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/</w:t>
            </w:r>
          </w:p>
        </w:tc>
        <w:tc>
          <w:tcPr>
            <w:tcW w:w="1020" w:type="dxa"/>
            <w:vAlign w:val="center"/>
          </w:tcPr>
          <w:p w:rsidR="00FE2300" w:rsidRPr="004A0D7D" w:rsidRDefault="00FE2300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14,8</w:t>
            </w:r>
          </w:p>
        </w:tc>
      </w:tr>
      <w:tr w:rsidR="0070501E" w:rsidRPr="004A0D7D" w:rsidTr="0070501E">
        <w:trPr>
          <w:cantSplit/>
          <w:jc w:val="center"/>
        </w:trPr>
        <w:tc>
          <w:tcPr>
            <w:tcW w:w="1917" w:type="dxa"/>
          </w:tcPr>
          <w:p w:rsidR="0070501E" w:rsidRPr="004A0D7D" w:rsidRDefault="0070501E" w:rsidP="0070501E">
            <w:pPr>
              <w:pStyle w:val="Tabletext"/>
              <w:spacing w:line="180" w:lineRule="exact"/>
              <w:jc w:val="left"/>
              <w:rPr>
                <w:b/>
                <w:sz w:val="16"/>
                <w:szCs w:val="16"/>
                <w:lang w:val="ru-RU"/>
              </w:rPr>
            </w:pPr>
            <w:r w:rsidRPr="004A0D7D">
              <w:rPr>
                <w:b/>
                <w:sz w:val="16"/>
                <w:szCs w:val="16"/>
                <w:lang w:val="ru-RU"/>
              </w:rPr>
              <w:t xml:space="preserve">Линия вниз </w:t>
            </w:r>
            <w:r w:rsidRPr="004A0D7D">
              <w:rPr>
                <w:bCs/>
                <w:sz w:val="16"/>
                <w:szCs w:val="16"/>
                <w:lang w:val="ru-RU"/>
              </w:rPr>
              <w:t>"</w:t>
            </w:r>
            <w:r w:rsidRPr="004A0D7D">
              <w:rPr>
                <w:b/>
                <w:sz w:val="16"/>
                <w:szCs w:val="16"/>
                <w:lang w:val="ru-RU"/>
              </w:rPr>
              <w:t>космос</w:t>
            </w:r>
            <w:r>
              <w:rPr>
                <w:b/>
                <w:sz w:val="16"/>
                <w:szCs w:val="16"/>
                <w:lang w:val="ru-RU"/>
              </w:rPr>
              <w:noBreakHyphen/>
            </w:r>
            <w:r w:rsidRPr="004A0D7D">
              <w:rPr>
                <w:b/>
                <w:sz w:val="16"/>
                <w:szCs w:val="16"/>
                <w:lang w:val="ru-RU"/>
              </w:rPr>
              <w:t>Земля</w:t>
            </w:r>
            <w:r w:rsidRPr="004A0D7D">
              <w:rPr>
                <w:bCs/>
                <w:sz w:val="16"/>
                <w:szCs w:val="16"/>
                <w:lang w:val="ru-RU"/>
              </w:rPr>
              <w:t>"</w:t>
            </w:r>
          </w:p>
        </w:tc>
        <w:tc>
          <w:tcPr>
            <w:tcW w:w="775" w:type="dxa"/>
            <w:vAlign w:val="center"/>
          </w:tcPr>
          <w:p w:rsidR="0070501E" w:rsidRPr="004A0D7D" w:rsidRDefault="0070501E" w:rsidP="0070501E">
            <w:pPr>
              <w:pStyle w:val="Tablehead"/>
              <w:keepNext w:val="0"/>
              <w:spacing w:before="40" w:after="40"/>
              <w:rPr>
                <w:sz w:val="16"/>
                <w:szCs w:val="16"/>
                <w:lang w:val="ru-RU"/>
              </w:rPr>
            </w:pPr>
          </w:p>
        </w:tc>
        <w:tc>
          <w:tcPr>
            <w:tcW w:w="832" w:type="dxa"/>
            <w:vAlign w:val="center"/>
          </w:tcPr>
          <w:p w:rsidR="0070501E" w:rsidRPr="004A0D7D" w:rsidRDefault="0070501E" w:rsidP="0070501E">
            <w:pPr>
              <w:pStyle w:val="Tablehead"/>
              <w:keepNext w:val="0"/>
              <w:spacing w:before="40" w:after="40"/>
              <w:rPr>
                <w:sz w:val="16"/>
                <w:szCs w:val="16"/>
                <w:lang w:val="ru-RU"/>
              </w:rPr>
            </w:pPr>
          </w:p>
        </w:tc>
        <w:tc>
          <w:tcPr>
            <w:tcW w:w="824" w:type="dxa"/>
            <w:vAlign w:val="center"/>
          </w:tcPr>
          <w:p w:rsidR="0070501E" w:rsidRPr="004A0D7D" w:rsidRDefault="0070501E" w:rsidP="0070501E">
            <w:pPr>
              <w:pStyle w:val="Tablehead"/>
              <w:keepNext w:val="0"/>
              <w:spacing w:before="40" w:after="40"/>
              <w:rPr>
                <w:sz w:val="16"/>
                <w:szCs w:val="16"/>
                <w:lang w:val="ru-RU"/>
              </w:rPr>
            </w:pPr>
          </w:p>
        </w:tc>
        <w:tc>
          <w:tcPr>
            <w:tcW w:w="794" w:type="dxa"/>
            <w:vAlign w:val="center"/>
          </w:tcPr>
          <w:p w:rsidR="0070501E" w:rsidRPr="004A0D7D" w:rsidRDefault="0070501E" w:rsidP="0070501E">
            <w:pPr>
              <w:pStyle w:val="Tablehead"/>
              <w:keepNext w:val="0"/>
              <w:spacing w:before="40" w:after="40"/>
              <w:rPr>
                <w:sz w:val="16"/>
                <w:szCs w:val="16"/>
                <w:lang w:val="ru-RU"/>
              </w:rPr>
            </w:pPr>
          </w:p>
        </w:tc>
        <w:tc>
          <w:tcPr>
            <w:tcW w:w="828" w:type="dxa"/>
            <w:vAlign w:val="center"/>
          </w:tcPr>
          <w:p w:rsidR="0070501E" w:rsidRPr="004A0D7D" w:rsidRDefault="0070501E" w:rsidP="0070501E">
            <w:pPr>
              <w:pStyle w:val="Tablehead"/>
              <w:keepNext w:val="0"/>
              <w:spacing w:before="40" w:after="40"/>
              <w:rPr>
                <w:sz w:val="16"/>
                <w:szCs w:val="16"/>
                <w:lang w:val="ru-RU"/>
              </w:rPr>
            </w:pPr>
          </w:p>
        </w:tc>
        <w:tc>
          <w:tcPr>
            <w:tcW w:w="865" w:type="dxa"/>
            <w:vAlign w:val="center"/>
          </w:tcPr>
          <w:p w:rsidR="0070501E" w:rsidRPr="004A0D7D" w:rsidRDefault="0070501E" w:rsidP="0070501E">
            <w:pPr>
              <w:pStyle w:val="Tablehead"/>
              <w:keepNext w:val="0"/>
              <w:spacing w:before="40" w:after="40"/>
              <w:rPr>
                <w:sz w:val="16"/>
                <w:szCs w:val="16"/>
                <w:lang w:val="ru-RU"/>
              </w:rPr>
            </w:pPr>
          </w:p>
        </w:tc>
        <w:tc>
          <w:tcPr>
            <w:tcW w:w="938" w:type="dxa"/>
            <w:vAlign w:val="center"/>
          </w:tcPr>
          <w:p w:rsidR="0070501E" w:rsidRPr="004A0D7D" w:rsidRDefault="0070501E" w:rsidP="0070501E">
            <w:pPr>
              <w:pStyle w:val="Tablehead"/>
              <w:keepNext w:val="0"/>
              <w:spacing w:before="40" w:after="40"/>
              <w:rPr>
                <w:sz w:val="16"/>
                <w:szCs w:val="16"/>
                <w:lang w:val="ru-RU"/>
              </w:rPr>
            </w:pPr>
          </w:p>
        </w:tc>
        <w:tc>
          <w:tcPr>
            <w:tcW w:w="994" w:type="dxa"/>
            <w:vAlign w:val="center"/>
          </w:tcPr>
          <w:p w:rsidR="0070501E" w:rsidRPr="004A0D7D" w:rsidRDefault="0070501E" w:rsidP="0070501E">
            <w:pPr>
              <w:pStyle w:val="Tablehead"/>
              <w:keepNext w:val="0"/>
              <w:spacing w:before="40" w:after="40"/>
              <w:rPr>
                <w:sz w:val="16"/>
                <w:szCs w:val="16"/>
                <w:lang w:val="ru-RU"/>
              </w:rPr>
            </w:pPr>
          </w:p>
        </w:tc>
        <w:tc>
          <w:tcPr>
            <w:tcW w:w="1020" w:type="dxa"/>
            <w:vAlign w:val="center"/>
          </w:tcPr>
          <w:p w:rsidR="0070501E" w:rsidRPr="004A0D7D" w:rsidRDefault="0070501E" w:rsidP="0070501E">
            <w:pPr>
              <w:pStyle w:val="Tablehead"/>
              <w:keepNext w:val="0"/>
              <w:spacing w:before="40" w:after="40"/>
              <w:rPr>
                <w:sz w:val="16"/>
                <w:szCs w:val="16"/>
                <w:lang w:val="ru-RU"/>
              </w:rPr>
            </w:pPr>
          </w:p>
        </w:tc>
      </w:tr>
      <w:tr w:rsidR="0070501E" w:rsidRPr="004A0D7D" w:rsidTr="0070501E">
        <w:trPr>
          <w:cantSplit/>
          <w:jc w:val="center"/>
        </w:trPr>
        <w:tc>
          <w:tcPr>
            <w:tcW w:w="1917" w:type="dxa"/>
          </w:tcPr>
          <w:p w:rsidR="0070501E" w:rsidRPr="004A0D7D" w:rsidRDefault="0070501E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Потери вследствие модуляции (дБ)</w:t>
            </w:r>
          </w:p>
        </w:tc>
        <w:tc>
          <w:tcPr>
            <w:tcW w:w="775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11</w:t>
            </w:r>
          </w:p>
        </w:tc>
        <w:tc>
          <w:tcPr>
            <w:tcW w:w="1656" w:type="dxa"/>
            <w:gridSpan w:val="2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14,1</w:t>
            </w:r>
          </w:p>
        </w:tc>
        <w:tc>
          <w:tcPr>
            <w:tcW w:w="794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6,0</w:t>
            </w:r>
          </w:p>
        </w:tc>
        <w:tc>
          <w:tcPr>
            <w:tcW w:w="828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3,54</w:t>
            </w:r>
          </w:p>
        </w:tc>
        <w:tc>
          <w:tcPr>
            <w:tcW w:w="865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38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3,54</w:t>
            </w:r>
          </w:p>
        </w:tc>
        <w:tc>
          <w:tcPr>
            <w:tcW w:w="994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/</w:t>
            </w:r>
          </w:p>
        </w:tc>
        <w:tc>
          <w:tcPr>
            <w:tcW w:w="1020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</w:tr>
      <w:tr w:rsidR="0070501E" w:rsidRPr="004A0D7D" w:rsidTr="0070501E">
        <w:trPr>
          <w:cantSplit/>
          <w:jc w:val="center"/>
        </w:trPr>
        <w:tc>
          <w:tcPr>
            <w:tcW w:w="1917" w:type="dxa"/>
          </w:tcPr>
          <w:p w:rsidR="0070501E" w:rsidRPr="004A0D7D" w:rsidRDefault="0070501E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Угол места (град</w:t>
            </w:r>
            <w:proofErr w:type="gramStart"/>
            <w:r w:rsidRPr="004A0D7D">
              <w:rPr>
                <w:sz w:val="16"/>
                <w:szCs w:val="16"/>
                <w:lang w:val="ru-RU"/>
              </w:rPr>
              <w:t>,)</w:t>
            </w:r>
            <w:proofErr w:type="gramEnd"/>
          </w:p>
        </w:tc>
        <w:tc>
          <w:tcPr>
            <w:tcW w:w="775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12</w:t>
            </w:r>
          </w:p>
        </w:tc>
        <w:tc>
          <w:tcPr>
            <w:tcW w:w="4143" w:type="dxa"/>
            <w:gridSpan w:val="5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5,0</w:t>
            </w:r>
          </w:p>
        </w:tc>
        <w:tc>
          <w:tcPr>
            <w:tcW w:w="938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5,0</w:t>
            </w:r>
          </w:p>
        </w:tc>
        <w:tc>
          <w:tcPr>
            <w:tcW w:w="994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5,0</w:t>
            </w:r>
          </w:p>
        </w:tc>
        <w:tc>
          <w:tcPr>
            <w:tcW w:w="1020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5,0</w:t>
            </w:r>
          </w:p>
        </w:tc>
      </w:tr>
      <w:tr w:rsidR="0070501E" w:rsidRPr="004A0D7D" w:rsidTr="0070501E">
        <w:trPr>
          <w:cantSplit/>
          <w:jc w:val="center"/>
        </w:trPr>
        <w:tc>
          <w:tcPr>
            <w:tcW w:w="1917" w:type="dxa"/>
          </w:tcPr>
          <w:p w:rsidR="0070501E" w:rsidRPr="004A0D7D" w:rsidRDefault="0070501E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Длина трассы (</w:t>
            </w:r>
            <w:proofErr w:type="gramStart"/>
            <w:r w:rsidRPr="004A0D7D">
              <w:rPr>
                <w:sz w:val="16"/>
                <w:szCs w:val="16"/>
                <w:lang w:val="ru-RU"/>
              </w:rPr>
              <w:t>км</w:t>
            </w:r>
            <w:proofErr w:type="gramEnd"/>
            <w:r w:rsidRPr="004A0D7D">
              <w:rPr>
                <w:sz w:val="16"/>
                <w:szCs w:val="16"/>
                <w:lang w:val="ru-RU"/>
              </w:rPr>
              <w:t>)</w:t>
            </w:r>
          </w:p>
        </w:tc>
        <w:tc>
          <w:tcPr>
            <w:tcW w:w="775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656" w:type="dxa"/>
            <w:gridSpan w:val="2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2 900,0</w:t>
            </w:r>
          </w:p>
        </w:tc>
        <w:tc>
          <w:tcPr>
            <w:tcW w:w="794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3 200,0</w:t>
            </w:r>
          </w:p>
        </w:tc>
        <w:tc>
          <w:tcPr>
            <w:tcW w:w="1693" w:type="dxa"/>
            <w:gridSpan w:val="2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41 126,3</w:t>
            </w:r>
          </w:p>
        </w:tc>
        <w:tc>
          <w:tcPr>
            <w:tcW w:w="938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41 126,3</w:t>
            </w:r>
          </w:p>
        </w:tc>
        <w:tc>
          <w:tcPr>
            <w:tcW w:w="994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28 354,4</w:t>
            </w:r>
          </w:p>
        </w:tc>
        <w:tc>
          <w:tcPr>
            <w:tcW w:w="1020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24 158,0</w:t>
            </w:r>
          </w:p>
        </w:tc>
      </w:tr>
      <w:tr w:rsidR="0070501E" w:rsidRPr="004A0D7D" w:rsidTr="0070501E">
        <w:trPr>
          <w:cantSplit/>
          <w:jc w:val="center"/>
        </w:trPr>
        <w:tc>
          <w:tcPr>
            <w:tcW w:w="1917" w:type="dxa"/>
          </w:tcPr>
          <w:p w:rsidR="0070501E" w:rsidRPr="004A0D7D" w:rsidRDefault="0070501E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Потери на трассе (дБ)</w:t>
            </w:r>
          </w:p>
        </w:tc>
        <w:tc>
          <w:tcPr>
            <w:tcW w:w="775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1656" w:type="dxa"/>
            <w:gridSpan w:val="2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165,5</w:t>
            </w:r>
          </w:p>
        </w:tc>
        <w:tc>
          <w:tcPr>
            <w:tcW w:w="794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166,4</w:t>
            </w:r>
          </w:p>
        </w:tc>
        <w:tc>
          <w:tcPr>
            <w:tcW w:w="1693" w:type="dxa"/>
            <w:gridSpan w:val="2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188,46</w:t>
            </w:r>
          </w:p>
        </w:tc>
        <w:tc>
          <w:tcPr>
            <w:tcW w:w="938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188,46</w:t>
            </w:r>
          </w:p>
        </w:tc>
        <w:tc>
          <w:tcPr>
            <w:tcW w:w="994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185,3</w:t>
            </w:r>
          </w:p>
        </w:tc>
        <w:tc>
          <w:tcPr>
            <w:tcW w:w="1020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183,9</w:t>
            </w:r>
          </w:p>
        </w:tc>
      </w:tr>
      <w:tr w:rsidR="0070501E" w:rsidRPr="004A0D7D" w:rsidTr="0070501E">
        <w:trPr>
          <w:cantSplit/>
          <w:jc w:val="center"/>
        </w:trPr>
        <w:tc>
          <w:tcPr>
            <w:tcW w:w="1917" w:type="dxa"/>
          </w:tcPr>
          <w:p w:rsidR="0070501E" w:rsidRPr="004A0D7D" w:rsidRDefault="0070501E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i/>
                <w:iCs/>
                <w:sz w:val="16"/>
                <w:szCs w:val="16"/>
                <w:lang w:val="ru-RU"/>
              </w:rPr>
              <w:t>G</w:t>
            </w:r>
            <w:r w:rsidRPr="004A0D7D">
              <w:rPr>
                <w:sz w:val="16"/>
                <w:szCs w:val="16"/>
                <w:lang w:val="ru-RU"/>
              </w:rPr>
              <w:t>/</w:t>
            </w:r>
            <w:r w:rsidRPr="004A0D7D">
              <w:rPr>
                <w:i/>
                <w:iCs/>
                <w:sz w:val="16"/>
                <w:szCs w:val="16"/>
                <w:lang w:val="ru-RU"/>
              </w:rPr>
              <w:t>T</w:t>
            </w:r>
            <w:r w:rsidRPr="004A0D7D">
              <w:rPr>
                <w:sz w:val="16"/>
                <w:szCs w:val="16"/>
                <w:lang w:val="ru-RU"/>
              </w:rPr>
              <w:t xml:space="preserve"> антенны приемника LUT (дБ/K)</w:t>
            </w:r>
          </w:p>
        </w:tc>
        <w:tc>
          <w:tcPr>
            <w:tcW w:w="775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13</w:t>
            </w:r>
          </w:p>
        </w:tc>
        <w:tc>
          <w:tcPr>
            <w:tcW w:w="2450" w:type="dxa"/>
            <w:gridSpan w:val="3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4,3</w:t>
            </w:r>
          </w:p>
        </w:tc>
        <w:tc>
          <w:tcPr>
            <w:tcW w:w="828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11,0</w:t>
            </w:r>
          </w:p>
        </w:tc>
        <w:tc>
          <w:tcPr>
            <w:tcW w:w="865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15,5</w:t>
            </w:r>
          </w:p>
        </w:tc>
        <w:tc>
          <w:tcPr>
            <w:tcW w:w="938" w:type="dxa"/>
            <w:vAlign w:val="center"/>
          </w:tcPr>
          <w:p w:rsidR="0070501E" w:rsidRPr="004A0D7D" w:rsidRDefault="0070501E" w:rsidP="0070501E">
            <w:pPr>
              <w:pStyle w:val="Tabletext"/>
              <w:keepNext/>
              <w:keepLines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11,9</w:t>
            </w:r>
          </w:p>
        </w:tc>
        <w:tc>
          <w:tcPr>
            <w:tcW w:w="994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3,0</w:t>
            </w:r>
          </w:p>
        </w:tc>
        <w:tc>
          <w:tcPr>
            <w:tcW w:w="1020" w:type="dxa"/>
            <w:vAlign w:val="center"/>
          </w:tcPr>
          <w:p w:rsidR="0070501E" w:rsidRPr="004A0D7D" w:rsidRDefault="0070501E" w:rsidP="0070501E">
            <w:pPr>
              <w:pStyle w:val="Tabletext"/>
              <w:keepNext/>
              <w:keepLines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4,0</w:t>
            </w:r>
          </w:p>
        </w:tc>
      </w:tr>
      <w:tr w:rsidR="0070501E" w:rsidRPr="004A0D7D" w:rsidTr="0070501E">
        <w:trPr>
          <w:cantSplit/>
          <w:jc w:val="center"/>
        </w:trPr>
        <w:tc>
          <w:tcPr>
            <w:tcW w:w="1917" w:type="dxa"/>
          </w:tcPr>
          <w:p w:rsidR="0070501E" w:rsidRPr="004A0D7D" w:rsidRDefault="0070501E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Потери на поляризацию (дБ)</w:t>
            </w:r>
          </w:p>
        </w:tc>
        <w:tc>
          <w:tcPr>
            <w:tcW w:w="775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14</w:t>
            </w:r>
          </w:p>
        </w:tc>
        <w:tc>
          <w:tcPr>
            <w:tcW w:w="832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24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4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28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0,35</w:t>
            </w:r>
          </w:p>
        </w:tc>
        <w:tc>
          <w:tcPr>
            <w:tcW w:w="865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0,2</w:t>
            </w:r>
          </w:p>
        </w:tc>
        <w:tc>
          <w:tcPr>
            <w:tcW w:w="938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0,35</w:t>
            </w:r>
          </w:p>
        </w:tc>
        <w:tc>
          <w:tcPr>
            <w:tcW w:w="994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0,2</w:t>
            </w:r>
          </w:p>
        </w:tc>
        <w:tc>
          <w:tcPr>
            <w:tcW w:w="1020" w:type="dxa"/>
            <w:vAlign w:val="center"/>
          </w:tcPr>
          <w:p w:rsidR="0070501E" w:rsidRPr="004A0D7D" w:rsidRDefault="0070501E" w:rsidP="0070501E">
            <w:pPr>
              <w:pStyle w:val="Tabletext"/>
              <w:keepNext/>
              <w:keepLines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0,35</w:t>
            </w:r>
          </w:p>
        </w:tc>
      </w:tr>
      <w:tr w:rsidR="0070501E" w:rsidRPr="004A0D7D" w:rsidTr="0070501E">
        <w:trPr>
          <w:cantSplit/>
          <w:jc w:val="center"/>
        </w:trPr>
        <w:tc>
          <w:tcPr>
            <w:tcW w:w="1917" w:type="dxa"/>
          </w:tcPr>
          <w:p w:rsidR="0070501E" w:rsidRPr="004A0D7D" w:rsidRDefault="0070501E" w:rsidP="0070501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Другие потери (дБ)</w:t>
            </w:r>
          </w:p>
        </w:tc>
        <w:tc>
          <w:tcPr>
            <w:tcW w:w="775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2450" w:type="dxa"/>
            <w:gridSpan w:val="3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2,6</w:t>
            </w:r>
          </w:p>
        </w:tc>
        <w:tc>
          <w:tcPr>
            <w:tcW w:w="828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65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938" w:type="dxa"/>
            <w:vAlign w:val="center"/>
          </w:tcPr>
          <w:p w:rsidR="0070501E" w:rsidRPr="004A0D7D" w:rsidRDefault="0070501E" w:rsidP="0070501E">
            <w:pPr>
              <w:pStyle w:val="Tabletext"/>
              <w:keepNext/>
              <w:keepLines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–</w:t>
            </w:r>
          </w:p>
        </w:tc>
        <w:tc>
          <w:tcPr>
            <w:tcW w:w="994" w:type="dxa"/>
            <w:vAlign w:val="center"/>
          </w:tcPr>
          <w:p w:rsidR="0070501E" w:rsidRPr="004A0D7D" w:rsidRDefault="0070501E" w:rsidP="0070501E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1,0</w:t>
            </w:r>
          </w:p>
        </w:tc>
        <w:tc>
          <w:tcPr>
            <w:tcW w:w="1020" w:type="dxa"/>
            <w:vAlign w:val="center"/>
          </w:tcPr>
          <w:p w:rsidR="0070501E" w:rsidRPr="004A0D7D" w:rsidRDefault="0070501E" w:rsidP="0070501E">
            <w:pPr>
              <w:pStyle w:val="Tabletext"/>
              <w:keepNext/>
              <w:keepLines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1,0</w:t>
            </w:r>
          </w:p>
        </w:tc>
      </w:tr>
    </w:tbl>
    <w:p w:rsidR="0070501E" w:rsidRDefault="0070501E" w:rsidP="0070501E">
      <w:pPr>
        <w:pStyle w:val="TableNo"/>
        <w:rPr>
          <w:lang w:val="ru-RU"/>
        </w:rPr>
      </w:pPr>
      <w:r w:rsidRPr="00CE392A">
        <w:lastRenderedPageBreak/>
        <w:t>ТАБЛИЦА</w:t>
      </w:r>
      <w:r w:rsidRPr="004A0D7D">
        <w:rPr>
          <w:lang w:val="ru-RU"/>
        </w:rPr>
        <w:t xml:space="preserve"> 2</w:t>
      </w:r>
      <w:r>
        <w:rPr>
          <w:lang w:val="ru-RU"/>
        </w:rPr>
        <w:t xml:space="preserve"> (</w:t>
      </w:r>
      <w:r w:rsidRPr="0070501E">
        <w:rPr>
          <w:i/>
          <w:iCs/>
          <w:lang w:val="ru-RU"/>
        </w:rPr>
        <w:t>окончание</w:t>
      </w:r>
      <w:r>
        <w:rPr>
          <w:lang w:val="ru-RU"/>
        </w:rPr>
        <w:t>)</w:t>
      </w:r>
    </w:p>
    <w:tbl>
      <w:tblPr>
        <w:tblW w:w="9769" w:type="dxa"/>
        <w:jc w:val="center"/>
        <w:tblInd w:w="-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02"/>
        <w:gridCol w:w="784"/>
        <w:gridCol w:w="812"/>
        <w:gridCol w:w="826"/>
        <w:gridCol w:w="798"/>
        <w:gridCol w:w="825"/>
        <w:gridCol w:w="868"/>
        <w:gridCol w:w="963"/>
        <w:gridCol w:w="1008"/>
        <w:gridCol w:w="983"/>
      </w:tblGrid>
      <w:tr w:rsidR="0070501E" w:rsidRPr="004A0D7D" w:rsidTr="0070501E">
        <w:trPr>
          <w:jc w:val="center"/>
        </w:trPr>
        <w:tc>
          <w:tcPr>
            <w:tcW w:w="190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501E" w:rsidRPr="0070501E" w:rsidRDefault="0070501E" w:rsidP="0070501E">
            <w:pPr>
              <w:pStyle w:val="Tablehead"/>
              <w:rPr>
                <w:sz w:val="16"/>
                <w:szCs w:val="16"/>
              </w:rPr>
            </w:pPr>
          </w:p>
        </w:tc>
        <w:tc>
          <w:tcPr>
            <w:tcW w:w="784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01E" w:rsidRPr="0070501E" w:rsidRDefault="0070501E" w:rsidP="0070501E">
            <w:pPr>
              <w:pStyle w:val="Tablehead"/>
              <w:rPr>
                <w:sz w:val="16"/>
                <w:szCs w:val="16"/>
              </w:rPr>
            </w:pPr>
          </w:p>
        </w:tc>
        <w:tc>
          <w:tcPr>
            <w:tcW w:w="2436" w:type="dxa"/>
            <w:gridSpan w:val="3"/>
            <w:tcBorders>
              <w:left w:val="single" w:sz="4" w:space="0" w:color="auto"/>
            </w:tcBorders>
            <w:vAlign w:val="center"/>
          </w:tcPr>
          <w:p w:rsidR="0070501E" w:rsidRPr="004A0D7D" w:rsidRDefault="0070501E" w:rsidP="0070501E">
            <w:pPr>
              <w:pStyle w:val="Tablehead"/>
              <w:spacing w:line="18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LEOSAR</w:t>
            </w:r>
          </w:p>
        </w:tc>
        <w:tc>
          <w:tcPr>
            <w:tcW w:w="2656" w:type="dxa"/>
            <w:gridSpan w:val="3"/>
            <w:vAlign w:val="center"/>
          </w:tcPr>
          <w:p w:rsidR="0070501E" w:rsidRPr="004A0D7D" w:rsidRDefault="0070501E" w:rsidP="0070501E">
            <w:pPr>
              <w:pStyle w:val="Tablehead"/>
              <w:spacing w:line="18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GEOSAR</w:t>
            </w:r>
          </w:p>
        </w:tc>
        <w:tc>
          <w:tcPr>
            <w:tcW w:w="1991" w:type="dxa"/>
            <w:gridSpan w:val="2"/>
            <w:vAlign w:val="center"/>
          </w:tcPr>
          <w:p w:rsidR="0070501E" w:rsidRPr="004A0D7D" w:rsidRDefault="0070501E" w:rsidP="0070501E">
            <w:pPr>
              <w:pStyle w:val="Tablehead"/>
              <w:spacing w:line="18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MEOSAR</w:t>
            </w:r>
          </w:p>
        </w:tc>
      </w:tr>
      <w:tr w:rsidR="0070501E" w:rsidRPr="004A0D7D" w:rsidTr="0070501E">
        <w:trPr>
          <w:jc w:val="center"/>
        </w:trPr>
        <w:tc>
          <w:tcPr>
            <w:tcW w:w="190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70501E" w:rsidRPr="0070501E" w:rsidRDefault="0070501E" w:rsidP="0070501E">
            <w:pPr>
              <w:pStyle w:val="Tablehead"/>
              <w:rPr>
                <w:sz w:val="16"/>
                <w:szCs w:val="16"/>
              </w:rPr>
            </w:pPr>
          </w:p>
        </w:tc>
        <w:tc>
          <w:tcPr>
            <w:tcW w:w="784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0501E" w:rsidRPr="0070501E" w:rsidRDefault="0070501E" w:rsidP="0070501E">
            <w:pPr>
              <w:pStyle w:val="Tablehead"/>
              <w:rPr>
                <w:sz w:val="16"/>
                <w:szCs w:val="16"/>
              </w:rPr>
            </w:pPr>
          </w:p>
        </w:tc>
        <w:tc>
          <w:tcPr>
            <w:tcW w:w="812" w:type="dxa"/>
            <w:tcBorders>
              <w:left w:val="single" w:sz="4" w:space="0" w:color="auto"/>
            </w:tcBorders>
            <w:vAlign w:val="center"/>
          </w:tcPr>
          <w:p w:rsidR="0070501E" w:rsidRPr="004A0D7D" w:rsidRDefault="0070501E" w:rsidP="0070501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PDS Сарсат</w:t>
            </w:r>
          </w:p>
        </w:tc>
        <w:tc>
          <w:tcPr>
            <w:tcW w:w="826" w:type="dxa"/>
            <w:vAlign w:val="center"/>
          </w:tcPr>
          <w:p w:rsidR="0070501E" w:rsidRPr="004A0D7D" w:rsidRDefault="0070501E" w:rsidP="0070501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SARR Сарсат</w:t>
            </w:r>
          </w:p>
        </w:tc>
        <w:tc>
          <w:tcPr>
            <w:tcW w:w="798" w:type="dxa"/>
            <w:vAlign w:val="center"/>
          </w:tcPr>
          <w:p w:rsidR="0070501E" w:rsidRPr="004A0D7D" w:rsidRDefault="0070501E" w:rsidP="0070501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SARR Коспас</w:t>
            </w:r>
          </w:p>
        </w:tc>
        <w:tc>
          <w:tcPr>
            <w:tcW w:w="825" w:type="dxa"/>
            <w:vAlign w:val="center"/>
          </w:tcPr>
          <w:p w:rsidR="0070501E" w:rsidRPr="004A0D7D" w:rsidRDefault="0070501E" w:rsidP="0070501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GOES SARR</w:t>
            </w:r>
          </w:p>
        </w:tc>
        <w:tc>
          <w:tcPr>
            <w:tcW w:w="868" w:type="dxa"/>
            <w:vAlign w:val="center"/>
          </w:tcPr>
          <w:p w:rsidR="0070501E" w:rsidRPr="004A0D7D" w:rsidRDefault="0070501E" w:rsidP="0070501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MSG</w:t>
            </w:r>
            <w:r w:rsidRPr="004A0D7D">
              <w:rPr>
                <w:sz w:val="16"/>
                <w:szCs w:val="16"/>
                <w:lang w:val="ru-RU"/>
              </w:rPr>
              <w:br/>
              <w:t>SARR</w:t>
            </w:r>
          </w:p>
        </w:tc>
        <w:tc>
          <w:tcPr>
            <w:tcW w:w="963" w:type="dxa"/>
            <w:vAlign w:val="center"/>
          </w:tcPr>
          <w:p w:rsidR="0070501E" w:rsidRPr="004A0D7D" w:rsidRDefault="0070501E" w:rsidP="0070501E">
            <w:pPr>
              <w:pStyle w:val="Tablehead"/>
              <w:spacing w:line="180" w:lineRule="exact"/>
              <w:ind w:left="-57" w:right="-57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ELECTRO</w:t>
            </w:r>
            <w:r w:rsidRPr="004A0D7D">
              <w:rPr>
                <w:sz w:val="16"/>
                <w:szCs w:val="16"/>
                <w:lang w:val="ru-RU"/>
              </w:rPr>
              <w:br/>
              <w:t>SARR</w:t>
            </w:r>
          </w:p>
        </w:tc>
        <w:tc>
          <w:tcPr>
            <w:tcW w:w="1008" w:type="dxa"/>
            <w:vAlign w:val="center"/>
          </w:tcPr>
          <w:p w:rsidR="0070501E" w:rsidRPr="004A0D7D" w:rsidRDefault="0070501E" w:rsidP="0070501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 xml:space="preserve">GALILEO </w:t>
            </w:r>
            <w:r w:rsidRPr="004A0D7D">
              <w:rPr>
                <w:sz w:val="16"/>
                <w:szCs w:val="16"/>
                <w:lang w:val="ru-RU"/>
              </w:rPr>
              <w:br/>
              <w:t>SARR</w:t>
            </w:r>
          </w:p>
        </w:tc>
        <w:tc>
          <w:tcPr>
            <w:tcW w:w="983" w:type="dxa"/>
            <w:vAlign w:val="center"/>
          </w:tcPr>
          <w:p w:rsidR="0070501E" w:rsidRPr="004A0D7D" w:rsidRDefault="0070501E" w:rsidP="0070501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GLONASS</w:t>
            </w:r>
            <w:r w:rsidRPr="004A0D7D">
              <w:rPr>
                <w:sz w:val="16"/>
                <w:szCs w:val="16"/>
                <w:lang w:val="ru-RU"/>
              </w:rPr>
              <w:br/>
              <w:t>SARR</w:t>
            </w:r>
          </w:p>
        </w:tc>
      </w:tr>
      <w:tr w:rsidR="0070501E" w:rsidRPr="004A0D7D" w:rsidTr="0070501E">
        <w:trPr>
          <w:jc w:val="center"/>
        </w:trPr>
        <w:tc>
          <w:tcPr>
            <w:tcW w:w="1902" w:type="dxa"/>
            <w:tcBorders>
              <w:top w:val="single" w:sz="4" w:space="0" w:color="auto"/>
            </w:tcBorders>
            <w:vAlign w:val="center"/>
          </w:tcPr>
          <w:p w:rsidR="0070501E" w:rsidRPr="0070501E" w:rsidRDefault="0070501E" w:rsidP="0070501E">
            <w:pPr>
              <w:pStyle w:val="Tablehead"/>
              <w:rPr>
                <w:sz w:val="16"/>
                <w:szCs w:val="16"/>
              </w:rPr>
            </w:pPr>
            <w:r w:rsidRPr="0070501E">
              <w:rPr>
                <w:sz w:val="16"/>
                <w:szCs w:val="16"/>
              </w:rPr>
              <w:t>Параметр, единица измерения</w:t>
            </w:r>
          </w:p>
        </w:tc>
        <w:tc>
          <w:tcPr>
            <w:tcW w:w="784" w:type="dxa"/>
            <w:tcBorders>
              <w:top w:val="single" w:sz="4" w:space="0" w:color="auto"/>
            </w:tcBorders>
            <w:vAlign w:val="center"/>
          </w:tcPr>
          <w:p w:rsidR="0070501E" w:rsidRPr="0070501E" w:rsidRDefault="0070501E" w:rsidP="0070501E">
            <w:pPr>
              <w:pStyle w:val="Tablehead"/>
              <w:rPr>
                <w:sz w:val="16"/>
                <w:szCs w:val="16"/>
              </w:rPr>
            </w:pPr>
            <w:r w:rsidRPr="0070501E">
              <w:rPr>
                <w:sz w:val="16"/>
                <w:szCs w:val="16"/>
              </w:rPr>
              <w:t>См. Приме</w:t>
            </w:r>
            <w:r w:rsidRPr="0070501E">
              <w:rPr>
                <w:sz w:val="16"/>
                <w:szCs w:val="16"/>
              </w:rPr>
              <w:softHyphen/>
              <w:t>чание</w:t>
            </w:r>
          </w:p>
        </w:tc>
        <w:tc>
          <w:tcPr>
            <w:tcW w:w="812" w:type="dxa"/>
            <w:vAlign w:val="center"/>
          </w:tcPr>
          <w:p w:rsidR="0070501E" w:rsidRPr="0070501E" w:rsidRDefault="0070501E" w:rsidP="0070501E">
            <w:pPr>
              <w:pStyle w:val="Tablehead"/>
              <w:rPr>
                <w:sz w:val="16"/>
                <w:szCs w:val="16"/>
              </w:rPr>
            </w:pPr>
            <w:r w:rsidRPr="0070501E">
              <w:rPr>
                <w:sz w:val="16"/>
                <w:szCs w:val="16"/>
              </w:rPr>
              <w:t>Случай низкого уровня</w:t>
            </w:r>
          </w:p>
        </w:tc>
        <w:tc>
          <w:tcPr>
            <w:tcW w:w="826" w:type="dxa"/>
            <w:vAlign w:val="center"/>
          </w:tcPr>
          <w:p w:rsidR="0070501E" w:rsidRPr="0070501E" w:rsidRDefault="0070501E" w:rsidP="0070501E">
            <w:pPr>
              <w:pStyle w:val="Tablehead"/>
              <w:rPr>
                <w:sz w:val="16"/>
                <w:szCs w:val="16"/>
              </w:rPr>
            </w:pPr>
            <w:r w:rsidRPr="0070501E">
              <w:rPr>
                <w:sz w:val="16"/>
                <w:szCs w:val="16"/>
              </w:rPr>
              <w:t>Случай низкого уровня</w:t>
            </w:r>
          </w:p>
        </w:tc>
        <w:tc>
          <w:tcPr>
            <w:tcW w:w="798" w:type="dxa"/>
            <w:vAlign w:val="center"/>
          </w:tcPr>
          <w:p w:rsidR="0070501E" w:rsidRPr="0070501E" w:rsidRDefault="0070501E" w:rsidP="0070501E">
            <w:pPr>
              <w:pStyle w:val="Tablehead"/>
              <w:rPr>
                <w:sz w:val="16"/>
                <w:szCs w:val="16"/>
              </w:rPr>
            </w:pPr>
            <w:r w:rsidRPr="0070501E">
              <w:rPr>
                <w:sz w:val="16"/>
                <w:szCs w:val="16"/>
              </w:rPr>
              <w:t>Случай низкого уровня</w:t>
            </w:r>
          </w:p>
        </w:tc>
        <w:tc>
          <w:tcPr>
            <w:tcW w:w="825" w:type="dxa"/>
            <w:vAlign w:val="center"/>
          </w:tcPr>
          <w:p w:rsidR="0070501E" w:rsidRPr="0070501E" w:rsidRDefault="0070501E" w:rsidP="0070501E">
            <w:pPr>
              <w:pStyle w:val="Tablehead"/>
              <w:rPr>
                <w:sz w:val="16"/>
                <w:szCs w:val="16"/>
              </w:rPr>
            </w:pPr>
            <w:r w:rsidRPr="0070501E">
              <w:rPr>
                <w:sz w:val="16"/>
                <w:szCs w:val="16"/>
              </w:rPr>
              <w:t>Случай низкого уровня</w:t>
            </w:r>
          </w:p>
        </w:tc>
        <w:tc>
          <w:tcPr>
            <w:tcW w:w="868" w:type="dxa"/>
            <w:vAlign w:val="center"/>
          </w:tcPr>
          <w:p w:rsidR="0070501E" w:rsidRPr="0070501E" w:rsidRDefault="0070501E" w:rsidP="0070501E">
            <w:pPr>
              <w:pStyle w:val="Tablehead"/>
              <w:rPr>
                <w:sz w:val="16"/>
                <w:szCs w:val="16"/>
              </w:rPr>
            </w:pPr>
            <w:r w:rsidRPr="0070501E">
              <w:rPr>
                <w:sz w:val="16"/>
                <w:szCs w:val="16"/>
              </w:rPr>
              <w:t>Случай низкого уровня</w:t>
            </w:r>
          </w:p>
        </w:tc>
        <w:tc>
          <w:tcPr>
            <w:tcW w:w="963" w:type="dxa"/>
            <w:vAlign w:val="center"/>
          </w:tcPr>
          <w:p w:rsidR="0070501E" w:rsidRPr="0070501E" w:rsidRDefault="0070501E" w:rsidP="0070501E">
            <w:pPr>
              <w:pStyle w:val="Tablehead"/>
              <w:rPr>
                <w:sz w:val="16"/>
                <w:szCs w:val="16"/>
              </w:rPr>
            </w:pPr>
            <w:r w:rsidRPr="0070501E">
              <w:rPr>
                <w:sz w:val="16"/>
                <w:szCs w:val="16"/>
              </w:rPr>
              <w:t>Случай низкого уровня</w:t>
            </w:r>
          </w:p>
        </w:tc>
        <w:tc>
          <w:tcPr>
            <w:tcW w:w="1008" w:type="dxa"/>
            <w:vAlign w:val="center"/>
          </w:tcPr>
          <w:p w:rsidR="0070501E" w:rsidRPr="0070501E" w:rsidRDefault="0070501E" w:rsidP="0070501E">
            <w:pPr>
              <w:pStyle w:val="Tablehead"/>
              <w:rPr>
                <w:sz w:val="16"/>
                <w:szCs w:val="16"/>
              </w:rPr>
            </w:pPr>
            <w:r w:rsidRPr="0070501E">
              <w:rPr>
                <w:sz w:val="16"/>
                <w:szCs w:val="16"/>
              </w:rPr>
              <w:t>Случай низкого уровня</w:t>
            </w:r>
          </w:p>
        </w:tc>
        <w:tc>
          <w:tcPr>
            <w:tcW w:w="983" w:type="dxa"/>
            <w:vAlign w:val="center"/>
          </w:tcPr>
          <w:p w:rsidR="0070501E" w:rsidRPr="0070501E" w:rsidRDefault="0070501E" w:rsidP="0070501E">
            <w:pPr>
              <w:pStyle w:val="Tablehead"/>
              <w:rPr>
                <w:sz w:val="16"/>
                <w:szCs w:val="16"/>
              </w:rPr>
            </w:pPr>
            <w:r w:rsidRPr="0070501E">
              <w:rPr>
                <w:sz w:val="16"/>
                <w:szCs w:val="16"/>
              </w:rPr>
              <w:t>Случай низкого уровня</w:t>
            </w:r>
          </w:p>
        </w:tc>
      </w:tr>
      <w:tr w:rsidR="0070501E" w:rsidRPr="004A0D7D" w:rsidTr="0057721B">
        <w:trPr>
          <w:jc w:val="center"/>
        </w:trPr>
        <w:tc>
          <w:tcPr>
            <w:tcW w:w="1902" w:type="dxa"/>
          </w:tcPr>
          <w:p w:rsidR="0070501E" w:rsidRPr="004A0D7D" w:rsidRDefault="0070501E" w:rsidP="008F1B2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Потери на ориентацию антенны (дБ)</w:t>
            </w:r>
          </w:p>
        </w:tc>
        <w:tc>
          <w:tcPr>
            <w:tcW w:w="784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15</w:t>
            </w:r>
          </w:p>
        </w:tc>
        <w:tc>
          <w:tcPr>
            <w:tcW w:w="812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25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0,20</w:t>
            </w:r>
          </w:p>
        </w:tc>
        <w:tc>
          <w:tcPr>
            <w:tcW w:w="86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1,0</w:t>
            </w:r>
          </w:p>
        </w:tc>
        <w:tc>
          <w:tcPr>
            <w:tcW w:w="96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0,20</w:t>
            </w:r>
          </w:p>
        </w:tc>
        <w:tc>
          <w:tcPr>
            <w:tcW w:w="100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0,1</w:t>
            </w:r>
          </w:p>
        </w:tc>
        <w:tc>
          <w:tcPr>
            <w:tcW w:w="98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0,2</w:t>
            </w:r>
          </w:p>
        </w:tc>
      </w:tr>
      <w:tr w:rsidR="0070501E" w:rsidRPr="004A0D7D" w:rsidTr="0057721B">
        <w:trPr>
          <w:jc w:val="center"/>
        </w:trPr>
        <w:tc>
          <w:tcPr>
            <w:tcW w:w="1902" w:type="dxa"/>
          </w:tcPr>
          <w:p w:rsidR="0070501E" w:rsidRPr="004A0D7D" w:rsidRDefault="0070501E" w:rsidP="008F1B2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Потери на кратковременные замирания (дБ)</w:t>
            </w:r>
          </w:p>
        </w:tc>
        <w:tc>
          <w:tcPr>
            <w:tcW w:w="784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16</w:t>
            </w:r>
          </w:p>
        </w:tc>
        <w:tc>
          <w:tcPr>
            <w:tcW w:w="812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10,0</w:t>
            </w:r>
          </w:p>
        </w:tc>
        <w:tc>
          <w:tcPr>
            <w:tcW w:w="826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25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86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96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100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b/>
                <w:sz w:val="16"/>
                <w:szCs w:val="16"/>
                <w:lang w:val="ru-RU"/>
              </w:rPr>
            </w:pPr>
          </w:p>
        </w:tc>
        <w:tc>
          <w:tcPr>
            <w:tcW w:w="98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b/>
                <w:sz w:val="16"/>
                <w:szCs w:val="16"/>
                <w:lang w:val="ru-RU"/>
              </w:rPr>
            </w:pPr>
          </w:p>
        </w:tc>
      </w:tr>
      <w:tr w:rsidR="0070501E" w:rsidRPr="00FB1AF1" w:rsidTr="0057721B">
        <w:trPr>
          <w:jc w:val="center"/>
        </w:trPr>
        <w:tc>
          <w:tcPr>
            <w:tcW w:w="1902" w:type="dxa"/>
          </w:tcPr>
          <w:p w:rsidR="0070501E" w:rsidRPr="004A0D7D" w:rsidRDefault="0070501E" w:rsidP="008F1B2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i/>
                <w:iCs/>
                <w:sz w:val="16"/>
                <w:szCs w:val="16"/>
                <w:lang w:val="ru-RU"/>
              </w:rPr>
              <w:t>C</w:t>
            </w:r>
            <w:r w:rsidRPr="004A0D7D">
              <w:rPr>
                <w:sz w:val="16"/>
                <w:szCs w:val="16"/>
                <w:lang w:val="ru-RU"/>
              </w:rPr>
              <w:t>/</w:t>
            </w:r>
            <w:r w:rsidRPr="004A0D7D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4A0D7D">
              <w:rPr>
                <w:sz w:val="16"/>
                <w:szCs w:val="16"/>
                <w:vertAlign w:val="subscript"/>
                <w:lang w:val="ru-RU"/>
              </w:rPr>
              <w:t>0</w:t>
            </w:r>
            <w:r w:rsidRPr="004A0D7D">
              <w:rPr>
                <w:sz w:val="16"/>
                <w:szCs w:val="16"/>
                <w:lang w:val="ru-RU"/>
              </w:rPr>
              <w:t xml:space="preserve"> линии вниз </w:t>
            </w:r>
            <w:r w:rsidR="00FB1AF1" w:rsidRPr="00FB1AF1">
              <w:rPr>
                <w:sz w:val="16"/>
                <w:szCs w:val="16"/>
                <w:lang w:val="ru-RU"/>
              </w:rPr>
              <w:br/>
            </w:r>
            <w:bookmarkStart w:id="22" w:name="_GoBack"/>
            <w:bookmarkEnd w:id="22"/>
            <w:r w:rsidRPr="004A0D7D">
              <w:rPr>
                <w:sz w:val="16"/>
                <w:szCs w:val="16"/>
                <w:lang w:val="ru-RU"/>
              </w:rPr>
              <w:t>(дБГц)</w:t>
            </w:r>
          </w:p>
        </w:tc>
        <w:tc>
          <w:tcPr>
            <w:tcW w:w="784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12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47,8</w:t>
            </w:r>
          </w:p>
        </w:tc>
        <w:tc>
          <w:tcPr>
            <w:tcW w:w="826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42,5</w:t>
            </w:r>
          </w:p>
        </w:tc>
        <w:tc>
          <w:tcPr>
            <w:tcW w:w="79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48,6</w:t>
            </w:r>
          </w:p>
        </w:tc>
        <w:tc>
          <w:tcPr>
            <w:tcW w:w="825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43,8</w:t>
            </w:r>
          </w:p>
        </w:tc>
        <w:tc>
          <w:tcPr>
            <w:tcW w:w="86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35,5</w:t>
            </w:r>
          </w:p>
        </w:tc>
        <w:tc>
          <w:tcPr>
            <w:tcW w:w="96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48,5</w:t>
            </w:r>
          </w:p>
        </w:tc>
        <w:tc>
          <w:tcPr>
            <w:tcW w:w="100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46,7</w:t>
            </w:r>
          </w:p>
        </w:tc>
        <w:tc>
          <w:tcPr>
            <w:tcW w:w="98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47,6</w:t>
            </w:r>
          </w:p>
        </w:tc>
      </w:tr>
      <w:tr w:rsidR="0070501E" w:rsidRPr="00FB1AF1" w:rsidTr="0057721B">
        <w:trPr>
          <w:jc w:val="center"/>
        </w:trPr>
        <w:tc>
          <w:tcPr>
            <w:tcW w:w="1902" w:type="dxa"/>
          </w:tcPr>
          <w:p w:rsidR="0070501E" w:rsidRPr="004A0D7D" w:rsidRDefault="0070501E" w:rsidP="008F1B2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 xml:space="preserve">Общее </w:t>
            </w:r>
            <w:r w:rsidRPr="004A0D7D">
              <w:rPr>
                <w:i/>
                <w:iCs/>
                <w:sz w:val="16"/>
                <w:szCs w:val="16"/>
                <w:lang w:val="ru-RU"/>
              </w:rPr>
              <w:t>C</w:t>
            </w:r>
            <w:r w:rsidRPr="004A0D7D">
              <w:rPr>
                <w:sz w:val="16"/>
                <w:szCs w:val="16"/>
                <w:lang w:val="ru-RU"/>
              </w:rPr>
              <w:t>/</w:t>
            </w:r>
            <w:r w:rsidRPr="004A0D7D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4A0D7D">
              <w:rPr>
                <w:sz w:val="16"/>
                <w:szCs w:val="16"/>
                <w:vertAlign w:val="subscript"/>
                <w:lang w:val="ru-RU"/>
              </w:rPr>
              <w:t>0</w:t>
            </w:r>
            <w:r w:rsidRPr="004A0D7D">
              <w:rPr>
                <w:sz w:val="16"/>
                <w:szCs w:val="16"/>
                <w:lang w:val="ru-RU"/>
              </w:rPr>
              <w:t xml:space="preserve"> (дБГц)</w:t>
            </w:r>
          </w:p>
        </w:tc>
        <w:tc>
          <w:tcPr>
            <w:tcW w:w="784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12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38,8</w:t>
            </w:r>
          </w:p>
        </w:tc>
        <w:tc>
          <w:tcPr>
            <w:tcW w:w="79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39,8</w:t>
            </w:r>
          </w:p>
        </w:tc>
        <w:tc>
          <w:tcPr>
            <w:tcW w:w="825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31,1</w:t>
            </w:r>
          </w:p>
        </w:tc>
        <w:tc>
          <w:tcPr>
            <w:tcW w:w="86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27,4</w:t>
            </w:r>
          </w:p>
        </w:tc>
        <w:tc>
          <w:tcPr>
            <w:tcW w:w="96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32,2</w:t>
            </w:r>
          </w:p>
        </w:tc>
        <w:tc>
          <w:tcPr>
            <w:tcW w:w="100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35,4</w:t>
            </w:r>
          </w:p>
        </w:tc>
        <w:tc>
          <w:tcPr>
            <w:tcW w:w="98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35,5</w:t>
            </w:r>
          </w:p>
        </w:tc>
      </w:tr>
      <w:tr w:rsidR="0070501E" w:rsidRPr="004A0D7D" w:rsidTr="0057721B">
        <w:trPr>
          <w:jc w:val="center"/>
        </w:trPr>
        <w:tc>
          <w:tcPr>
            <w:tcW w:w="1902" w:type="dxa"/>
          </w:tcPr>
          <w:p w:rsidR="0070501E" w:rsidRPr="004A0D7D" w:rsidRDefault="0070501E" w:rsidP="008F1B2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Скорость передачи данных, радиомаяк (дБГц)</w:t>
            </w:r>
          </w:p>
        </w:tc>
        <w:tc>
          <w:tcPr>
            <w:tcW w:w="784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17</w:t>
            </w:r>
          </w:p>
        </w:tc>
        <w:tc>
          <w:tcPr>
            <w:tcW w:w="812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33,8</w:t>
            </w:r>
          </w:p>
        </w:tc>
        <w:tc>
          <w:tcPr>
            <w:tcW w:w="3317" w:type="dxa"/>
            <w:gridSpan w:val="4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26,0</w:t>
            </w:r>
          </w:p>
        </w:tc>
        <w:tc>
          <w:tcPr>
            <w:tcW w:w="96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26</w:t>
            </w:r>
          </w:p>
        </w:tc>
        <w:tc>
          <w:tcPr>
            <w:tcW w:w="100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26</w:t>
            </w:r>
          </w:p>
        </w:tc>
        <w:tc>
          <w:tcPr>
            <w:tcW w:w="98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26</w:t>
            </w:r>
          </w:p>
        </w:tc>
      </w:tr>
      <w:tr w:rsidR="0070501E" w:rsidRPr="004A0D7D" w:rsidTr="0057721B">
        <w:trPr>
          <w:jc w:val="center"/>
        </w:trPr>
        <w:tc>
          <w:tcPr>
            <w:tcW w:w="1902" w:type="dxa"/>
          </w:tcPr>
          <w:p w:rsidR="0070501E" w:rsidRPr="004A0D7D" w:rsidRDefault="0070501E" w:rsidP="008F1B2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i/>
                <w:iCs/>
                <w:sz w:val="16"/>
                <w:szCs w:val="16"/>
                <w:lang w:val="ru-RU"/>
              </w:rPr>
              <w:t>E</w:t>
            </w:r>
            <w:r w:rsidRPr="004A0D7D">
              <w:rPr>
                <w:i/>
                <w:iCs/>
                <w:sz w:val="16"/>
                <w:szCs w:val="16"/>
                <w:vertAlign w:val="subscript"/>
                <w:lang w:val="ru-RU"/>
              </w:rPr>
              <w:t>b</w:t>
            </w:r>
            <w:r w:rsidRPr="004A0D7D">
              <w:rPr>
                <w:sz w:val="16"/>
                <w:szCs w:val="16"/>
                <w:lang w:val="ru-RU"/>
              </w:rPr>
              <w:t>/</w:t>
            </w:r>
            <w:r w:rsidRPr="004A0D7D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4A0D7D">
              <w:rPr>
                <w:sz w:val="16"/>
                <w:szCs w:val="16"/>
                <w:vertAlign w:val="subscript"/>
                <w:lang w:val="ru-RU"/>
              </w:rPr>
              <w:t>0</w:t>
            </w:r>
            <w:r w:rsidRPr="004A0D7D">
              <w:rPr>
                <w:sz w:val="16"/>
                <w:szCs w:val="16"/>
                <w:lang w:val="ru-RU"/>
              </w:rPr>
              <w:t xml:space="preserve"> (дБ)</w:t>
            </w:r>
          </w:p>
        </w:tc>
        <w:tc>
          <w:tcPr>
            <w:tcW w:w="784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12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14,0</w:t>
            </w:r>
          </w:p>
        </w:tc>
        <w:tc>
          <w:tcPr>
            <w:tcW w:w="826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12,8</w:t>
            </w:r>
          </w:p>
        </w:tc>
        <w:tc>
          <w:tcPr>
            <w:tcW w:w="79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13,8</w:t>
            </w:r>
          </w:p>
        </w:tc>
        <w:tc>
          <w:tcPr>
            <w:tcW w:w="825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5,1</w:t>
            </w:r>
          </w:p>
        </w:tc>
        <w:tc>
          <w:tcPr>
            <w:tcW w:w="86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1,4</w:t>
            </w:r>
          </w:p>
        </w:tc>
        <w:tc>
          <w:tcPr>
            <w:tcW w:w="96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6,18</w:t>
            </w:r>
          </w:p>
        </w:tc>
        <w:tc>
          <w:tcPr>
            <w:tcW w:w="100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9,4</w:t>
            </w:r>
          </w:p>
        </w:tc>
        <w:tc>
          <w:tcPr>
            <w:tcW w:w="98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9,5</w:t>
            </w:r>
          </w:p>
        </w:tc>
      </w:tr>
      <w:tr w:rsidR="0070501E" w:rsidRPr="004A0D7D" w:rsidTr="0057721B">
        <w:trPr>
          <w:jc w:val="center"/>
        </w:trPr>
        <w:tc>
          <w:tcPr>
            <w:tcW w:w="1902" w:type="dxa"/>
          </w:tcPr>
          <w:p w:rsidR="0070501E" w:rsidRPr="004A0D7D" w:rsidRDefault="0070501E" w:rsidP="008F1B2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 xml:space="preserve">Потери на аппаратную </w:t>
            </w:r>
            <w:r w:rsidRPr="004A0D7D">
              <w:rPr>
                <w:sz w:val="16"/>
                <w:szCs w:val="16"/>
                <w:lang w:val="ru-RU"/>
              </w:rPr>
              <w:br/>
              <w:t>реализацию (дБ)</w:t>
            </w:r>
          </w:p>
        </w:tc>
        <w:tc>
          <w:tcPr>
            <w:tcW w:w="784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261" w:type="dxa"/>
            <w:gridSpan w:val="4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1,0</w:t>
            </w:r>
          </w:p>
        </w:tc>
        <w:tc>
          <w:tcPr>
            <w:tcW w:w="86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0,5</w:t>
            </w:r>
          </w:p>
        </w:tc>
        <w:tc>
          <w:tcPr>
            <w:tcW w:w="96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1,0</w:t>
            </w:r>
          </w:p>
        </w:tc>
        <w:tc>
          <w:tcPr>
            <w:tcW w:w="100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0,5</w:t>
            </w:r>
          </w:p>
        </w:tc>
        <w:tc>
          <w:tcPr>
            <w:tcW w:w="98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1,0</w:t>
            </w:r>
          </w:p>
        </w:tc>
      </w:tr>
      <w:tr w:rsidR="0070501E" w:rsidRPr="004A0D7D" w:rsidTr="0057721B">
        <w:trPr>
          <w:jc w:val="center"/>
        </w:trPr>
        <w:tc>
          <w:tcPr>
            <w:tcW w:w="1902" w:type="dxa"/>
            <w:vAlign w:val="center"/>
          </w:tcPr>
          <w:p w:rsidR="0070501E" w:rsidRPr="004A0D7D" w:rsidRDefault="0070501E" w:rsidP="008F1B2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 xml:space="preserve">Потери на модуляцию данных маяка, </w:t>
            </w:r>
            <w:r w:rsidRPr="0057721B">
              <w:rPr>
                <w:i/>
                <w:iCs/>
                <w:sz w:val="16"/>
                <w:szCs w:val="16"/>
                <w:lang w:val="ru-RU"/>
              </w:rPr>
              <w:t>b</w:t>
            </w:r>
            <w:r w:rsidRPr="004A0D7D">
              <w:rPr>
                <w:sz w:val="16"/>
                <w:szCs w:val="16"/>
                <w:lang w:val="ru-RU"/>
              </w:rPr>
              <w:t> = 1,1 рад (дБ)</w:t>
            </w:r>
          </w:p>
        </w:tc>
        <w:tc>
          <w:tcPr>
            <w:tcW w:w="784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18</w:t>
            </w:r>
          </w:p>
        </w:tc>
        <w:tc>
          <w:tcPr>
            <w:tcW w:w="812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317" w:type="dxa"/>
            <w:gridSpan w:val="4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1,0</w:t>
            </w:r>
          </w:p>
        </w:tc>
        <w:tc>
          <w:tcPr>
            <w:tcW w:w="96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1,0</w:t>
            </w:r>
          </w:p>
        </w:tc>
        <w:tc>
          <w:tcPr>
            <w:tcW w:w="100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1,0</w:t>
            </w:r>
          </w:p>
        </w:tc>
        <w:tc>
          <w:tcPr>
            <w:tcW w:w="98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1,0</w:t>
            </w:r>
          </w:p>
        </w:tc>
      </w:tr>
      <w:tr w:rsidR="0070501E" w:rsidRPr="004A0D7D" w:rsidTr="0057721B">
        <w:trPr>
          <w:jc w:val="center"/>
        </w:trPr>
        <w:tc>
          <w:tcPr>
            <w:tcW w:w="1902" w:type="dxa"/>
          </w:tcPr>
          <w:p w:rsidR="0070501E" w:rsidRPr="004A0D7D" w:rsidRDefault="0070501E" w:rsidP="008F1B2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Выигрыш от кодирования (дБ)</w:t>
            </w:r>
          </w:p>
        </w:tc>
        <w:tc>
          <w:tcPr>
            <w:tcW w:w="784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3261" w:type="dxa"/>
            <w:gridSpan w:val="4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0,0</w:t>
            </w:r>
          </w:p>
        </w:tc>
        <w:tc>
          <w:tcPr>
            <w:tcW w:w="86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2,0</w:t>
            </w:r>
          </w:p>
        </w:tc>
        <w:tc>
          <w:tcPr>
            <w:tcW w:w="96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0,0</w:t>
            </w:r>
          </w:p>
        </w:tc>
        <w:tc>
          <w:tcPr>
            <w:tcW w:w="100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2,0</w:t>
            </w:r>
          </w:p>
        </w:tc>
        <w:tc>
          <w:tcPr>
            <w:tcW w:w="98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2,0</w:t>
            </w:r>
          </w:p>
        </w:tc>
      </w:tr>
      <w:tr w:rsidR="0070501E" w:rsidRPr="004A0D7D" w:rsidTr="0057721B">
        <w:trPr>
          <w:jc w:val="center"/>
        </w:trPr>
        <w:tc>
          <w:tcPr>
            <w:tcW w:w="1902" w:type="dxa"/>
          </w:tcPr>
          <w:p w:rsidR="0070501E" w:rsidRPr="004A0D7D" w:rsidRDefault="0070501E" w:rsidP="008F1B2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 xml:space="preserve">Выигрыш от обработки </w:t>
            </w:r>
            <w:r w:rsidRPr="004A0D7D">
              <w:rPr>
                <w:sz w:val="16"/>
                <w:szCs w:val="16"/>
                <w:lang w:val="ru-RU"/>
              </w:rPr>
              <w:br/>
              <w:t>(5 пачек) (дБ)</w:t>
            </w:r>
          </w:p>
        </w:tc>
        <w:tc>
          <w:tcPr>
            <w:tcW w:w="784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19</w:t>
            </w:r>
          </w:p>
        </w:tc>
        <w:tc>
          <w:tcPr>
            <w:tcW w:w="812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26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79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25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7,0</w:t>
            </w:r>
          </w:p>
        </w:tc>
        <w:tc>
          <w:tcPr>
            <w:tcW w:w="86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7,0</w:t>
            </w:r>
          </w:p>
        </w:tc>
        <w:tc>
          <w:tcPr>
            <w:tcW w:w="96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7,0</w:t>
            </w:r>
          </w:p>
        </w:tc>
        <w:tc>
          <w:tcPr>
            <w:tcW w:w="100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0,0</w:t>
            </w:r>
          </w:p>
        </w:tc>
        <w:tc>
          <w:tcPr>
            <w:tcW w:w="98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0,0</w:t>
            </w:r>
          </w:p>
        </w:tc>
      </w:tr>
      <w:tr w:rsidR="0070501E" w:rsidRPr="004A0D7D" w:rsidTr="0057721B">
        <w:trPr>
          <w:jc w:val="center"/>
        </w:trPr>
        <w:tc>
          <w:tcPr>
            <w:tcW w:w="1902" w:type="dxa"/>
          </w:tcPr>
          <w:p w:rsidR="0070501E" w:rsidRPr="004A0D7D" w:rsidRDefault="0070501E" w:rsidP="008F1B2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 xml:space="preserve">Действительное </w:t>
            </w:r>
            <w:r w:rsidRPr="004A0D7D">
              <w:rPr>
                <w:i/>
                <w:iCs/>
                <w:sz w:val="16"/>
                <w:szCs w:val="16"/>
                <w:lang w:val="ru-RU"/>
              </w:rPr>
              <w:t>E</w:t>
            </w:r>
            <w:r w:rsidRPr="004A0D7D">
              <w:rPr>
                <w:i/>
                <w:iCs/>
                <w:sz w:val="16"/>
                <w:szCs w:val="16"/>
                <w:vertAlign w:val="subscript"/>
                <w:lang w:val="ru-RU"/>
              </w:rPr>
              <w:t>b</w:t>
            </w:r>
            <w:r w:rsidRPr="004A0D7D">
              <w:rPr>
                <w:sz w:val="16"/>
                <w:szCs w:val="16"/>
                <w:lang w:val="ru-RU"/>
              </w:rPr>
              <w:t>/</w:t>
            </w:r>
            <w:r w:rsidRPr="004A0D7D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4A0D7D">
              <w:rPr>
                <w:sz w:val="16"/>
                <w:szCs w:val="16"/>
                <w:vertAlign w:val="subscript"/>
                <w:lang w:val="ru-RU"/>
              </w:rPr>
              <w:t>0</w:t>
            </w:r>
            <w:r w:rsidRPr="004A0D7D">
              <w:rPr>
                <w:sz w:val="16"/>
                <w:szCs w:val="16"/>
                <w:lang w:val="ru-RU"/>
              </w:rPr>
              <w:t xml:space="preserve"> (дБ)</w:t>
            </w:r>
          </w:p>
        </w:tc>
        <w:tc>
          <w:tcPr>
            <w:tcW w:w="784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</w:p>
        </w:tc>
        <w:tc>
          <w:tcPr>
            <w:tcW w:w="812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13,0</w:t>
            </w:r>
          </w:p>
        </w:tc>
        <w:tc>
          <w:tcPr>
            <w:tcW w:w="826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10,8</w:t>
            </w:r>
          </w:p>
        </w:tc>
        <w:tc>
          <w:tcPr>
            <w:tcW w:w="79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11,8</w:t>
            </w:r>
          </w:p>
        </w:tc>
        <w:tc>
          <w:tcPr>
            <w:tcW w:w="825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10,1</w:t>
            </w:r>
          </w:p>
        </w:tc>
        <w:tc>
          <w:tcPr>
            <w:tcW w:w="86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8,9</w:t>
            </w:r>
          </w:p>
        </w:tc>
        <w:tc>
          <w:tcPr>
            <w:tcW w:w="96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11,2</w:t>
            </w:r>
          </w:p>
        </w:tc>
        <w:tc>
          <w:tcPr>
            <w:tcW w:w="100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9,9</w:t>
            </w:r>
          </w:p>
        </w:tc>
        <w:tc>
          <w:tcPr>
            <w:tcW w:w="98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9,5</w:t>
            </w:r>
          </w:p>
        </w:tc>
      </w:tr>
      <w:tr w:rsidR="0070501E" w:rsidRPr="004A0D7D" w:rsidTr="0057721B">
        <w:trPr>
          <w:jc w:val="center"/>
        </w:trPr>
        <w:tc>
          <w:tcPr>
            <w:tcW w:w="1902" w:type="dxa"/>
          </w:tcPr>
          <w:p w:rsidR="0070501E" w:rsidRPr="004A0D7D" w:rsidRDefault="0070501E" w:rsidP="0004059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 xml:space="preserve">Теоретическое </w:t>
            </w:r>
            <w:r w:rsidRPr="004A0D7D">
              <w:rPr>
                <w:i/>
                <w:iCs/>
                <w:sz w:val="16"/>
                <w:szCs w:val="16"/>
                <w:lang w:val="ru-RU"/>
              </w:rPr>
              <w:t>E</w:t>
            </w:r>
            <w:r w:rsidRPr="004A0D7D">
              <w:rPr>
                <w:i/>
                <w:iCs/>
                <w:sz w:val="16"/>
                <w:szCs w:val="16"/>
                <w:vertAlign w:val="subscript"/>
                <w:lang w:val="ru-RU"/>
              </w:rPr>
              <w:t>b</w:t>
            </w:r>
            <w:r w:rsidRPr="004A0D7D">
              <w:rPr>
                <w:sz w:val="16"/>
                <w:szCs w:val="16"/>
                <w:lang w:val="ru-RU"/>
              </w:rPr>
              <w:t>/</w:t>
            </w:r>
            <w:r w:rsidRPr="004A0D7D">
              <w:rPr>
                <w:i/>
                <w:iCs/>
                <w:sz w:val="16"/>
                <w:szCs w:val="16"/>
                <w:lang w:val="ru-RU"/>
              </w:rPr>
              <w:t>N</w:t>
            </w:r>
            <w:r w:rsidRPr="004A0D7D">
              <w:rPr>
                <w:sz w:val="16"/>
                <w:szCs w:val="16"/>
                <w:vertAlign w:val="subscript"/>
                <w:lang w:val="ru-RU"/>
              </w:rPr>
              <w:t>0</w:t>
            </w:r>
            <w:r w:rsidRPr="004A0D7D">
              <w:rPr>
                <w:sz w:val="16"/>
                <w:szCs w:val="16"/>
                <w:lang w:val="ru-RU"/>
              </w:rPr>
              <w:t xml:space="preserve"> при BER, равных 10</w:t>
            </w:r>
            <w:r w:rsidRPr="004A0D7D">
              <w:rPr>
                <w:bCs/>
                <w:sz w:val="16"/>
                <w:szCs w:val="16"/>
                <w:vertAlign w:val="superscript"/>
                <w:lang w:val="ru-RU"/>
              </w:rPr>
              <w:t>−</w:t>
            </w:r>
            <w:r w:rsidRPr="004A0D7D">
              <w:rPr>
                <w:sz w:val="16"/>
                <w:szCs w:val="16"/>
                <w:vertAlign w:val="superscript"/>
                <w:lang w:val="ru-RU"/>
              </w:rPr>
              <w:t>6</w:t>
            </w:r>
            <w:r w:rsidRPr="004A0D7D">
              <w:rPr>
                <w:sz w:val="16"/>
                <w:szCs w:val="16"/>
                <w:lang w:val="ru-RU"/>
              </w:rPr>
              <w:t xml:space="preserve"> и</w:t>
            </w:r>
            <w:r w:rsidR="0004059E">
              <w:rPr>
                <w:sz w:val="16"/>
                <w:szCs w:val="16"/>
                <w:lang w:val="ru-RU"/>
              </w:rPr>
              <w:t> </w:t>
            </w:r>
            <w:r w:rsidRPr="004A0D7D">
              <w:rPr>
                <w:sz w:val="16"/>
                <w:szCs w:val="16"/>
                <w:lang w:val="ru-RU"/>
              </w:rPr>
              <w:t>5</w:t>
            </w:r>
            <w:r w:rsidRPr="004A0D7D">
              <w:rPr>
                <w:bCs/>
                <w:sz w:val="16"/>
                <w:szCs w:val="16"/>
                <w:lang w:val="ru-RU"/>
              </w:rPr>
              <w:t> </w:t>
            </w:r>
            <w:r w:rsidRPr="004A0D7D">
              <w:rPr>
                <w:bCs/>
                <w:sz w:val="16"/>
                <w:szCs w:val="16"/>
                <w:lang w:val="ru-RU"/>
              </w:rPr>
              <w:sym w:font="Symbol" w:char="F0B4"/>
            </w:r>
            <w:r w:rsidRPr="004A0D7D">
              <w:rPr>
                <w:bCs/>
                <w:sz w:val="16"/>
                <w:szCs w:val="16"/>
                <w:lang w:val="ru-RU"/>
              </w:rPr>
              <w:t> 10</w:t>
            </w:r>
            <w:r w:rsidRPr="004A0D7D">
              <w:rPr>
                <w:bCs/>
                <w:sz w:val="16"/>
                <w:szCs w:val="16"/>
                <w:vertAlign w:val="superscript"/>
                <w:lang w:val="ru-RU"/>
              </w:rPr>
              <w:t xml:space="preserve">−5 </w:t>
            </w:r>
            <w:r w:rsidRPr="004A0D7D">
              <w:rPr>
                <w:sz w:val="16"/>
                <w:szCs w:val="16"/>
                <w:lang w:val="ru-RU"/>
              </w:rPr>
              <w:t>(дБ)</w:t>
            </w:r>
          </w:p>
        </w:tc>
        <w:tc>
          <w:tcPr>
            <w:tcW w:w="784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20</w:t>
            </w:r>
          </w:p>
        </w:tc>
        <w:tc>
          <w:tcPr>
            <w:tcW w:w="812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10,6</w:t>
            </w:r>
          </w:p>
        </w:tc>
        <w:tc>
          <w:tcPr>
            <w:tcW w:w="3317" w:type="dxa"/>
            <w:gridSpan w:val="4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8,8</w:t>
            </w:r>
          </w:p>
        </w:tc>
        <w:tc>
          <w:tcPr>
            <w:tcW w:w="96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8,8</w:t>
            </w:r>
          </w:p>
        </w:tc>
        <w:tc>
          <w:tcPr>
            <w:tcW w:w="100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8,8</w:t>
            </w:r>
          </w:p>
        </w:tc>
        <w:tc>
          <w:tcPr>
            <w:tcW w:w="98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8,8</w:t>
            </w:r>
          </w:p>
        </w:tc>
      </w:tr>
      <w:tr w:rsidR="0070501E" w:rsidRPr="004A0D7D" w:rsidTr="0057721B">
        <w:trPr>
          <w:jc w:val="center"/>
        </w:trPr>
        <w:tc>
          <w:tcPr>
            <w:tcW w:w="1902" w:type="dxa"/>
          </w:tcPr>
          <w:p w:rsidR="0070501E" w:rsidRPr="004A0D7D" w:rsidRDefault="0070501E" w:rsidP="008F1B2E">
            <w:pPr>
              <w:pStyle w:val="Tabletext"/>
              <w:spacing w:line="180" w:lineRule="exact"/>
              <w:jc w:val="left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Запас (дБ)</w:t>
            </w:r>
          </w:p>
        </w:tc>
        <w:tc>
          <w:tcPr>
            <w:tcW w:w="784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21</w:t>
            </w:r>
          </w:p>
        </w:tc>
        <w:tc>
          <w:tcPr>
            <w:tcW w:w="812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2,4</w:t>
            </w:r>
          </w:p>
        </w:tc>
        <w:tc>
          <w:tcPr>
            <w:tcW w:w="826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2,0</w:t>
            </w:r>
          </w:p>
        </w:tc>
        <w:tc>
          <w:tcPr>
            <w:tcW w:w="79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3,0</w:t>
            </w:r>
          </w:p>
        </w:tc>
        <w:tc>
          <w:tcPr>
            <w:tcW w:w="825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1,3</w:t>
            </w:r>
          </w:p>
        </w:tc>
        <w:tc>
          <w:tcPr>
            <w:tcW w:w="86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0,1</w:t>
            </w:r>
          </w:p>
        </w:tc>
        <w:tc>
          <w:tcPr>
            <w:tcW w:w="963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2,4</w:t>
            </w:r>
          </w:p>
        </w:tc>
        <w:tc>
          <w:tcPr>
            <w:tcW w:w="1008" w:type="dxa"/>
            <w:vAlign w:val="center"/>
          </w:tcPr>
          <w:p w:rsidR="0070501E" w:rsidRPr="004A0D7D" w:rsidRDefault="0070501E" w:rsidP="0057721B">
            <w:pPr>
              <w:pStyle w:val="Tabletext"/>
              <w:spacing w:line="180" w:lineRule="exac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1,1</w:t>
            </w:r>
          </w:p>
        </w:tc>
        <w:tc>
          <w:tcPr>
            <w:tcW w:w="983" w:type="dxa"/>
            <w:vAlign w:val="center"/>
          </w:tcPr>
          <w:p w:rsidR="0070501E" w:rsidRPr="004A0D7D" w:rsidRDefault="0070501E" w:rsidP="0057721B">
            <w:pPr>
              <w:pStyle w:val="Tabletext"/>
              <w:jc w:val="center"/>
              <w:rPr>
                <w:sz w:val="16"/>
                <w:szCs w:val="16"/>
                <w:lang w:val="ru-RU"/>
              </w:rPr>
            </w:pPr>
            <w:r w:rsidRPr="004A0D7D">
              <w:rPr>
                <w:sz w:val="16"/>
                <w:szCs w:val="16"/>
                <w:lang w:val="ru-RU"/>
              </w:rPr>
              <w:t>0,7</w:t>
            </w:r>
          </w:p>
        </w:tc>
      </w:tr>
      <w:tr w:rsidR="0070501E" w:rsidRPr="00231002" w:rsidTr="0070501E">
        <w:trPr>
          <w:jc w:val="center"/>
        </w:trPr>
        <w:tc>
          <w:tcPr>
            <w:tcW w:w="9769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:rsidR="0070501E" w:rsidRPr="008F1B2E" w:rsidRDefault="0070501E" w:rsidP="00095222">
            <w:pPr>
              <w:pStyle w:val="Tablelegend"/>
              <w:spacing w:before="12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i/>
                <w:iCs/>
                <w:sz w:val="16"/>
                <w:szCs w:val="16"/>
                <w:lang w:val="ru-RU"/>
              </w:rPr>
              <w:t>Примечания к таблице 2</w:t>
            </w:r>
            <w:r w:rsidRPr="008F1B2E">
              <w:rPr>
                <w:sz w:val="16"/>
                <w:szCs w:val="16"/>
                <w:lang w:val="ru-RU"/>
              </w:rPr>
              <w:t>: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>1</w:t>
            </w:r>
            <w:r w:rsidRPr="008F1B2E">
              <w:rPr>
                <w:sz w:val="16"/>
                <w:szCs w:val="16"/>
                <w:lang w:val="ru-RU"/>
              </w:rPr>
              <w:tab/>
              <w:t xml:space="preserve">Номинальная ширина полосы 1 дБ спутникового приемника с центром на 406,05 МГц. 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>2</w:t>
            </w:r>
            <w:r w:rsidRPr="008F1B2E">
              <w:rPr>
                <w:sz w:val="16"/>
                <w:szCs w:val="16"/>
                <w:lang w:val="ru-RU"/>
              </w:rPr>
              <w:tab/>
              <w:t>Значения частоты маяка находятся в диапазоне 406,022–406,079 МГц.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proofErr w:type="gramStart"/>
            <w:r w:rsidRPr="008F1B2E">
              <w:rPr>
                <w:sz w:val="16"/>
                <w:szCs w:val="16"/>
                <w:lang w:val="ru-RU"/>
              </w:rPr>
              <w:t>3</w:t>
            </w:r>
            <w:r w:rsidRPr="008F1B2E">
              <w:rPr>
                <w:sz w:val="16"/>
                <w:szCs w:val="16"/>
                <w:lang w:val="ru-RU"/>
              </w:rPr>
              <w:tab/>
              <w:t>Мощность передатчика маяка может находиться в диапазоне 5–9 дБВт, поэтому для расчета бюджета линии используется такой слабый передатчик маяка (5 дБВт), при этом принимается, что одновременно осуществляют передачу пачек еще два маяка с номиналом 406 МГц, угол места каждого из них относительно спутника составляет 40 град. при 7 дБВт, усилении антенны 0 дБ, потерях излучения 1 дБ, поэтому э</w:t>
            </w:r>
            <w:proofErr w:type="gramEnd"/>
            <w:r w:rsidRPr="008F1B2E">
              <w:rPr>
                <w:sz w:val="16"/>
                <w:szCs w:val="16"/>
                <w:lang w:val="ru-RU"/>
              </w:rPr>
              <w:t>.и.и.м. на линии вверх составляет 6 дБВт (эта обусловливаемая дополнительными маяками нагрузка воздействует на значение совместного использования мощности передатчика спутника).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>4</w:t>
            </w:r>
            <w:r w:rsidRPr="008F1B2E">
              <w:rPr>
                <w:sz w:val="16"/>
                <w:szCs w:val="16"/>
                <w:lang w:val="ru-RU"/>
              </w:rPr>
              <w:tab/>
              <w:t>Антенна передатчика имеет линейную поляризацию.</w:t>
            </w:r>
          </w:p>
          <w:p w:rsidR="0070501E" w:rsidRPr="008F1B2E" w:rsidRDefault="0070501E" w:rsidP="008F1B2E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>5</w:t>
            </w:r>
            <w:r w:rsidRPr="008F1B2E">
              <w:rPr>
                <w:sz w:val="16"/>
                <w:szCs w:val="16"/>
                <w:lang w:val="ru-RU"/>
              </w:rPr>
              <w:tab/>
              <w:t>Угол места от маяка к спутнику, равный 5°, является номинальной границей покрытия, а номинальная высота спутников GEOSAR составляет 35 786 км, спутников Сарсат – 850 км (в диапазоне от 830 до 870 км) и спутников Коспас – 1000 км.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>6</w:t>
            </w:r>
            <w:r w:rsidRPr="008F1B2E">
              <w:rPr>
                <w:sz w:val="16"/>
                <w:szCs w:val="16"/>
                <w:lang w:val="ru-RU"/>
              </w:rPr>
              <w:tab/>
              <w:t xml:space="preserve">Потери на поляризацию, обусловливаемые линейной поляризацией антенны маяка и замиранием сигнала в линии вверх. Потери на поляризацию в линии LEOSAR включаются в усиление антенны и, следовательно, отражаются в </w:t>
            </w:r>
            <w:r w:rsidRPr="008F1B2E">
              <w:rPr>
                <w:i/>
                <w:iCs/>
                <w:sz w:val="16"/>
                <w:szCs w:val="16"/>
                <w:lang w:val="ru-RU"/>
              </w:rPr>
              <w:t>G</w:t>
            </w:r>
            <w:r w:rsidRPr="008F1B2E">
              <w:rPr>
                <w:sz w:val="16"/>
                <w:szCs w:val="16"/>
                <w:lang w:val="ru-RU"/>
              </w:rPr>
              <w:t>/</w:t>
            </w:r>
            <w:r w:rsidRPr="008F1B2E">
              <w:rPr>
                <w:i/>
                <w:iCs/>
                <w:sz w:val="16"/>
                <w:szCs w:val="16"/>
                <w:lang w:val="ru-RU"/>
              </w:rPr>
              <w:t xml:space="preserve">T </w:t>
            </w:r>
            <w:r w:rsidRPr="008F1B2E">
              <w:rPr>
                <w:sz w:val="16"/>
                <w:szCs w:val="16"/>
                <w:lang w:val="ru-RU"/>
              </w:rPr>
              <w:t>спутниковой приемной антенны.</w:t>
            </w:r>
          </w:p>
          <w:p w:rsidR="0070501E" w:rsidRPr="008F1B2E" w:rsidRDefault="0070501E" w:rsidP="0057721B">
            <w:pPr>
              <w:pStyle w:val="Tablelegend"/>
              <w:spacing w:before="50" w:line="180" w:lineRule="exact"/>
              <w:ind w:left="567" w:right="0" w:hanging="567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ab/>
              <w:t>6a</w:t>
            </w:r>
            <w:proofErr w:type="gramStart"/>
            <w:r w:rsidRPr="008F1B2E">
              <w:rPr>
                <w:sz w:val="16"/>
                <w:szCs w:val="16"/>
                <w:lang w:val="ru-RU"/>
              </w:rPr>
              <w:tab/>
              <w:t>Д</w:t>
            </w:r>
            <w:proofErr w:type="gramEnd"/>
            <w:r w:rsidRPr="008F1B2E">
              <w:rPr>
                <w:sz w:val="16"/>
                <w:szCs w:val="16"/>
                <w:lang w:val="ru-RU"/>
              </w:rPr>
              <w:t xml:space="preserve">ля линии обеспечивается составляющая 2,5 дБ поправка на замирание сигнала (в основном вследствие мерцания) (см. Документ C/S R.012, Приложение J. </w:t>
            </w:r>
            <w:proofErr w:type="gramStart"/>
            <w:r w:rsidRPr="008F1B2E">
              <w:rPr>
                <w:sz w:val="16"/>
                <w:szCs w:val="16"/>
                <w:lang w:val="ru-RU"/>
              </w:rPr>
              <w:t>Экземпляр этого документа может быть получен бесплатно через веб-сайт секретариата организации Коспас-Сарсат (эл. почта</w:t>
            </w:r>
            <w:r w:rsidRPr="008F1B2E" w:rsidDel="00BB43F3">
              <w:rPr>
                <w:sz w:val="16"/>
                <w:szCs w:val="16"/>
                <w:lang w:val="ru-RU"/>
              </w:rPr>
              <w:t>:</w:t>
            </w:r>
            <w:r w:rsidRPr="008F1B2E">
              <w:rPr>
                <w:sz w:val="16"/>
                <w:szCs w:val="16"/>
                <w:lang w:val="ru-RU"/>
              </w:rPr>
              <w:t xml:space="preserve"> </w:t>
            </w:r>
            <w:hyperlink r:id="rId29" w:history="1">
              <w:r w:rsidRPr="008F1B2E">
                <w:rPr>
                  <w:rStyle w:val="Hyperlink"/>
                  <w:sz w:val="16"/>
                  <w:szCs w:val="16"/>
                  <w:lang w:val="ru-RU"/>
                </w:rPr>
                <w:t>mail</w:t>
              </w:r>
              <w:r w:rsidRPr="008F1B2E" w:rsidDel="00BB43F3">
                <w:rPr>
                  <w:rStyle w:val="Hyperlink"/>
                  <w:sz w:val="16"/>
                  <w:szCs w:val="16"/>
                  <w:lang w:val="ru-RU"/>
                </w:rPr>
                <w:t>@</w:t>
              </w:r>
              <w:r w:rsidRPr="008F1B2E">
                <w:rPr>
                  <w:rStyle w:val="Hyperlink"/>
                  <w:sz w:val="16"/>
                  <w:szCs w:val="16"/>
                  <w:lang w:val="ru-RU"/>
                </w:rPr>
                <w:t>cospas-sarsat.int</w:t>
              </w:r>
            </w:hyperlink>
            <w:r w:rsidR="0057721B" w:rsidRPr="0057721B">
              <w:rPr>
                <w:rStyle w:val="Hyperlink"/>
                <w:sz w:val="16"/>
                <w:szCs w:val="16"/>
                <w:u w:val="none"/>
                <w:lang w:val="ru-RU"/>
              </w:rPr>
              <w:t>,</w:t>
            </w:r>
            <w:r w:rsidRPr="008F1B2E">
              <w:rPr>
                <w:sz w:val="16"/>
                <w:szCs w:val="16"/>
                <w:lang w:val="ru-RU"/>
              </w:rPr>
              <w:t xml:space="preserve"> </w:t>
            </w:r>
            <w:hyperlink r:id="rId30" w:history="1">
              <w:r w:rsidR="0057721B" w:rsidRPr="00F32785">
                <w:rPr>
                  <w:rStyle w:val="Hyperlink"/>
                  <w:sz w:val="16"/>
                  <w:szCs w:val="16"/>
                  <w:lang w:val="ru-RU"/>
                </w:rPr>
                <w:t>http://www.cospas-sarsat.org/</w:t>
              </w:r>
            </w:hyperlink>
            <w:r w:rsidRPr="008F1B2E">
              <w:rPr>
                <w:sz w:val="16"/>
                <w:szCs w:val="16"/>
                <w:lang w:val="ru-RU"/>
              </w:rPr>
              <w:t>)).</w:t>
            </w:r>
            <w:proofErr w:type="gramEnd"/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>7</w:t>
            </w:r>
            <w:r w:rsidRPr="008F1B2E">
              <w:rPr>
                <w:sz w:val="16"/>
                <w:szCs w:val="16"/>
                <w:lang w:val="ru-RU"/>
              </w:rPr>
              <w:tab/>
            </w:r>
            <w:r w:rsidRPr="008F1B2E">
              <w:rPr>
                <w:i/>
                <w:iCs/>
                <w:sz w:val="16"/>
                <w:szCs w:val="16"/>
                <w:lang w:val="ru-RU"/>
              </w:rPr>
              <w:t>G</w:t>
            </w:r>
            <w:r w:rsidRPr="008F1B2E">
              <w:rPr>
                <w:sz w:val="16"/>
                <w:szCs w:val="16"/>
                <w:lang w:val="ru-RU"/>
              </w:rPr>
              <w:t>/</w:t>
            </w:r>
            <w:r w:rsidRPr="008F1B2E">
              <w:rPr>
                <w:i/>
                <w:iCs/>
                <w:sz w:val="16"/>
                <w:szCs w:val="16"/>
                <w:lang w:val="ru-RU"/>
              </w:rPr>
              <w:t>T</w:t>
            </w:r>
            <w:r w:rsidRPr="008F1B2E">
              <w:rPr>
                <w:sz w:val="16"/>
                <w:szCs w:val="16"/>
                <w:lang w:val="ru-RU"/>
              </w:rPr>
              <w:t xml:space="preserve"> спутникового приемника 406 МГц, отнесенное </w:t>
            </w:r>
            <w:proofErr w:type="gramStart"/>
            <w:r w:rsidRPr="008F1B2E">
              <w:rPr>
                <w:sz w:val="16"/>
                <w:szCs w:val="16"/>
                <w:lang w:val="ru-RU"/>
              </w:rPr>
              <w:t>ко</w:t>
            </w:r>
            <w:proofErr w:type="gramEnd"/>
            <w:r w:rsidRPr="008F1B2E">
              <w:rPr>
                <w:sz w:val="16"/>
                <w:szCs w:val="16"/>
                <w:lang w:val="ru-RU"/>
              </w:rPr>
              <w:t xml:space="preserve"> входу МШУ, где номинальные усиление и шумовая температура составляют: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ab/>
              <w:t xml:space="preserve">GOES: </w:t>
            </w:r>
            <w:r w:rsidRPr="0057721B">
              <w:rPr>
                <w:i/>
                <w:iCs/>
                <w:sz w:val="16"/>
                <w:szCs w:val="16"/>
                <w:lang w:val="ru-RU"/>
              </w:rPr>
              <w:t>G</w:t>
            </w:r>
            <w:r w:rsidRPr="008F1B2E">
              <w:rPr>
                <w:sz w:val="16"/>
                <w:szCs w:val="16"/>
                <w:lang w:val="ru-RU"/>
              </w:rPr>
              <w:t xml:space="preserve"> = 7,05 дБ, шумовая температура = 359 K.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ab/>
              <w:t xml:space="preserve">MSG: </w:t>
            </w:r>
            <w:r w:rsidRPr="0057721B">
              <w:rPr>
                <w:i/>
                <w:iCs/>
                <w:sz w:val="16"/>
                <w:szCs w:val="16"/>
                <w:lang w:val="ru-RU"/>
              </w:rPr>
              <w:t>G</w:t>
            </w:r>
            <w:r w:rsidRPr="008F1B2E">
              <w:rPr>
                <w:sz w:val="16"/>
                <w:szCs w:val="16"/>
                <w:lang w:val="ru-RU"/>
              </w:rPr>
              <w:t xml:space="preserve"> = 3,0 дБ, шумовая температура = 326 K.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ab/>
              <w:t xml:space="preserve">Сарсат: </w:t>
            </w:r>
            <w:r w:rsidRPr="0057721B">
              <w:rPr>
                <w:i/>
                <w:iCs/>
                <w:sz w:val="16"/>
                <w:szCs w:val="16"/>
                <w:lang w:val="ru-RU"/>
              </w:rPr>
              <w:t>G</w:t>
            </w:r>
            <w:r w:rsidRPr="008F1B2E">
              <w:rPr>
                <w:sz w:val="16"/>
                <w:szCs w:val="16"/>
                <w:lang w:val="ru-RU"/>
              </w:rPr>
              <w:t xml:space="preserve"> = –4,0 дБ, шумовая температура = 1000 K.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ab/>
              <w:t xml:space="preserve">Коспас: </w:t>
            </w:r>
            <w:r w:rsidRPr="0057721B">
              <w:rPr>
                <w:i/>
                <w:iCs/>
                <w:sz w:val="16"/>
                <w:szCs w:val="16"/>
                <w:lang w:val="ru-RU"/>
              </w:rPr>
              <w:t>G</w:t>
            </w:r>
            <w:r w:rsidRPr="008F1B2E">
              <w:rPr>
                <w:sz w:val="16"/>
                <w:szCs w:val="16"/>
                <w:lang w:val="ru-RU"/>
              </w:rPr>
              <w:t xml:space="preserve"> = –4,0 дБ, шумовая температура = 1000 K.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>8</w:t>
            </w:r>
            <w:r w:rsidRPr="008F1B2E">
              <w:rPr>
                <w:sz w:val="16"/>
                <w:szCs w:val="16"/>
                <w:lang w:val="ru-RU"/>
              </w:rPr>
              <w:tab/>
              <w:t>Полосой частот линии вниз, распределенной для связи в случае бедствия и для обеспечения безопасности, является полоса 1544−1545 МГц.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>9</w:t>
            </w:r>
            <w:r w:rsidRPr="008F1B2E">
              <w:rPr>
                <w:sz w:val="16"/>
                <w:szCs w:val="16"/>
                <w:lang w:val="ru-RU"/>
              </w:rPr>
              <w:tab/>
              <w:t>э.и.и.м. базируется на мощности спутникового передатчика и усилении передающей антенны. В случае спутников MSG и Galileo дается значение э.и.и.м. для наблюдаемого маяка (то есть включается вся мощность, используемая совместно с другими маяками, и шумовая температура).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>10</w:t>
            </w:r>
            <w:r w:rsidRPr="008F1B2E">
              <w:rPr>
                <w:sz w:val="16"/>
                <w:szCs w:val="16"/>
                <w:lang w:val="ru-RU"/>
              </w:rPr>
              <w:tab/>
              <w:t>Потери при совместном использовании мощности – это часть э.и.и.м. передатчика, распределенная данном сигналу от одного маяка, передающего сигналы бедствия. В случаях спутников MSG и GALILEO "Потери при совместном использовании мощности" включены в пункт "э.и.и.м. передатчика".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lastRenderedPageBreak/>
              <w:t>11</w:t>
            </w:r>
            <w:r w:rsidRPr="008F1B2E">
              <w:rPr>
                <w:sz w:val="16"/>
                <w:szCs w:val="16"/>
                <w:lang w:val="ru-RU"/>
              </w:rPr>
              <w:tab/>
              <w:t>Потери вследствие модуляции – это часть э.и.и.м. передатчика, распределенная полосе ретранслятора 406 МГц на спутнике, согласно индексу фазовой модуляции (не применяется к спутникам MSG и MEOSAR, на которых предусмотрено прямое преобразование частоты).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>12</w:t>
            </w:r>
            <w:r w:rsidRPr="008F1B2E">
              <w:rPr>
                <w:sz w:val="16"/>
                <w:szCs w:val="16"/>
                <w:lang w:val="ru-RU"/>
              </w:rPr>
              <w:tab/>
              <w:t>Угол места 5° от LUT на спутник является номинальной границей покрытия.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>13</w:t>
            </w:r>
            <w:proofErr w:type="gramStart"/>
            <w:r w:rsidRPr="008F1B2E">
              <w:rPr>
                <w:sz w:val="16"/>
                <w:szCs w:val="16"/>
                <w:lang w:val="ru-RU"/>
              </w:rPr>
              <w:tab/>
              <w:t>В</w:t>
            </w:r>
            <w:proofErr w:type="gramEnd"/>
            <w:r w:rsidRPr="008F1B2E">
              <w:rPr>
                <w:sz w:val="16"/>
                <w:szCs w:val="16"/>
                <w:lang w:val="ru-RU"/>
              </w:rPr>
              <w:t xml:space="preserve"> </w:t>
            </w:r>
            <w:r w:rsidRPr="008F1B2E">
              <w:rPr>
                <w:i/>
                <w:iCs/>
                <w:sz w:val="16"/>
                <w:szCs w:val="16"/>
                <w:lang w:val="ru-RU"/>
              </w:rPr>
              <w:t>G</w:t>
            </w:r>
            <w:r w:rsidRPr="008F1B2E">
              <w:rPr>
                <w:sz w:val="16"/>
                <w:szCs w:val="16"/>
                <w:lang w:val="ru-RU"/>
              </w:rPr>
              <w:t>/</w:t>
            </w:r>
            <w:r w:rsidRPr="008F1B2E">
              <w:rPr>
                <w:i/>
                <w:iCs/>
                <w:sz w:val="16"/>
                <w:szCs w:val="16"/>
                <w:lang w:val="ru-RU"/>
              </w:rPr>
              <w:t>T</w:t>
            </w:r>
            <w:r w:rsidRPr="008F1B2E">
              <w:rPr>
                <w:sz w:val="16"/>
                <w:szCs w:val="16"/>
                <w:lang w:val="ru-RU"/>
              </w:rPr>
              <w:t xml:space="preserve"> используются номинальные значения для каждого типа LUT.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>14</w:t>
            </w:r>
            <w:r w:rsidRPr="008F1B2E">
              <w:rPr>
                <w:sz w:val="16"/>
                <w:szCs w:val="16"/>
                <w:lang w:val="ru-RU"/>
              </w:rPr>
              <w:tab/>
              <w:t>Потери на поляризацию для каждого типа антенны LUT.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>15</w:t>
            </w:r>
            <w:r w:rsidRPr="008F1B2E">
              <w:rPr>
                <w:sz w:val="16"/>
                <w:szCs w:val="16"/>
                <w:lang w:val="ru-RU"/>
              </w:rPr>
              <w:tab/>
              <w:t>Потери на ориентацию антенны, обусловливаемые наведением антенны LUT.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>16</w:t>
            </w:r>
            <w:r w:rsidRPr="008F1B2E">
              <w:rPr>
                <w:sz w:val="16"/>
                <w:szCs w:val="16"/>
                <w:lang w:val="ru-RU"/>
              </w:rPr>
              <w:tab/>
              <w:t>Кратковременные потери уровня несущей величиной 10 дБ вследствие модуляции с высоким индексом в других каналах до реакции АРУ.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>17</w:t>
            </w:r>
            <w:r w:rsidRPr="008F1B2E">
              <w:rPr>
                <w:sz w:val="16"/>
                <w:szCs w:val="16"/>
                <w:lang w:val="ru-RU"/>
              </w:rPr>
              <w:tab/>
              <w:t>Скорость передачи данных составляет 400 бит/с для излучений маяка и 2400 бит/</w:t>
            </w:r>
            <w:proofErr w:type="gramStart"/>
            <w:r w:rsidRPr="008F1B2E">
              <w:rPr>
                <w:sz w:val="16"/>
                <w:szCs w:val="16"/>
                <w:lang w:val="ru-RU"/>
              </w:rPr>
              <w:t>с</w:t>
            </w:r>
            <w:proofErr w:type="gramEnd"/>
            <w:r w:rsidRPr="008F1B2E">
              <w:rPr>
                <w:sz w:val="16"/>
                <w:szCs w:val="16"/>
                <w:lang w:val="ru-RU"/>
              </w:rPr>
              <w:t xml:space="preserve"> для PDS.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>18</w:t>
            </w:r>
            <w:r w:rsidRPr="008F1B2E">
              <w:rPr>
                <w:sz w:val="16"/>
                <w:szCs w:val="16"/>
                <w:lang w:val="ru-RU"/>
              </w:rPr>
              <w:tab/>
              <w:t>Потери вследствие модуляции данных маяка, поскольку часть мощности намеренно удерживается в несущей, так как индекс модуляции установлен равным 1,1 ± 0,1 рад.</w:t>
            </w:r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>19</w:t>
            </w:r>
            <w:r w:rsidRPr="008F1B2E">
              <w:rPr>
                <w:sz w:val="16"/>
                <w:szCs w:val="16"/>
                <w:lang w:val="ru-RU"/>
              </w:rPr>
              <w:tab/>
              <w:t xml:space="preserve">Выигрыш от обработки вследствие интеграции пачек от нескольких маяков в </w:t>
            </w:r>
            <w:proofErr w:type="gramStart"/>
            <w:r w:rsidRPr="008F1B2E">
              <w:rPr>
                <w:sz w:val="16"/>
                <w:szCs w:val="16"/>
                <w:lang w:val="ru-RU"/>
              </w:rPr>
              <w:t>данном</w:t>
            </w:r>
            <w:proofErr w:type="gramEnd"/>
            <w:r w:rsidRPr="008F1B2E">
              <w:rPr>
                <w:sz w:val="16"/>
                <w:szCs w:val="16"/>
                <w:lang w:val="ru-RU"/>
              </w:rPr>
              <w:t xml:space="preserve"> LUT. </w:t>
            </w:r>
            <w:proofErr w:type="gramStart"/>
            <w:r w:rsidRPr="008F1B2E">
              <w:rPr>
                <w:sz w:val="16"/>
                <w:szCs w:val="16"/>
                <w:lang w:val="ru-RU"/>
              </w:rPr>
              <w:t>Для MEOSAR предполагается демодуляция одиночных пачек (см. Документ C/S R.012, Приложение J.</w:t>
            </w:r>
            <w:proofErr w:type="gramEnd"/>
            <w:r w:rsidRPr="008F1B2E">
              <w:rPr>
                <w:sz w:val="16"/>
                <w:szCs w:val="16"/>
                <w:lang w:val="ru-RU"/>
              </w:rPr>
              <w:t xml:space="preserve"> </w:t>
            </w:r>
            <w:proofErr w:type="gramStart"/>
            <w:r w:rsidRPr="008F1B2E">
              <w:rPr>
                <w:sz w:val="16"/>
                <w:szCs w:val="16"/>
                <w:lang w:val="ru-RU"/>
              </w:rPr>
              <w:t>Экземпляр этого документа может быть получен бесплатно через веб-сайт секретариата организации Коспас-Сарсат (эл. почта</w:t>
            </w:r>
            <w:r w:rsidRPr="008F1B2E" w:rsidDel="00BB43F3">
              <w:rPr>
                <w:sz w:val="16"/>
                <w:szCs w:val="16"/>
                <w:lang w:val="ru-RU"/>
              </w:rPr>
              <w:t>:</w:t>
            </w:r>
            <w:r w:rsidRPr="008F1B2E">
              <w:rPr>
                <w:sz w:val="16"/>
                <w:szCs w:val="16"/>
                <w:lang w:val="ru-RU"/>
              </w:rPr>
              <w:t> </w:t>
            </w:r>
            <w:hyperlink r:id="rId31" w:history="1">
              <w:r w:rsidRPr="008F1B2E" w:rsidDel="00BB43F3">
                <w:rPr>
                  <w:rStyle w:val="Hyperlink"/>
                  <w:sz w:val="16"/>
                  <w:szCs w:val="16"/>
                  <w:lang w:val="ru-RU"/>
                </w:rPr>
                <w:t>cospas_sarsat@imso.org</w:t>
              </w:r>
            </w:hyperlink>
            <w:r w:rsidRPr="008F1B2E">
              <w:rPr>
                <w:sz w:val="16"/>
                <w:szCs w:val="16"/>
                <w:lang w:val="ru-RU"/>
              </w:rPr>
              <w:t xml:space="preserve">, </w:t>
            </w:r>
            <w:hyperlink r:id="rId32" w:history="1">
              <w:r w:rsidRPr="008F1B2E">
                <w:rPr>
                  <w:rStyle w:val="Hyperlink"/>
                  <w:sz w:val="16"/>
                  <w:szCs w:val="16"/>
                  <w:lang w:val="ru-RU"/>
                </w:rPr>
                <w:t>http://www.cospas-sarsat.org/</w:t>
              </w:r>
            </w:hyperlink>
            <w:r w:rsidRPr="008F1B2E">
              <w:rPr>
                <w:sz w:val="16"/>
                <w:szCs w:val="16"/>
                <w:lang w:val="ru-RU"/>
              </w:rPr>
              <w:t>)).</w:t>
            </w:r>
            <w:proofErr w:type="gramEnd"/>
          </w:p>
          <w:p w:rsidR="0070501E" w:rsidRPr="008F1B2E" w:rsidRDefault="0070501E" w:rsidP="00095222">
            <w:pPr>
              <w:pStyle w:val="Tablelegend"/>
              <w:spacing w:before="50" w:line="180" w:lineRule="exact"/>
              <w:ind w:right="0"/>
              <w:rPr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>20</w:t>
            </w:r>
            <w:r w:rsidRPr="008F1B2E">
              <w:rPr>
                <w:sz w:val="16"/>
                <w:szCs w:val="16"/>
                <w:lang w:val="ru-RU"/>
              </w:rPr>
              <w:tab/>
              <w:t xml:space="preserve">BER для полосы ретранслятора составляет 5,0 </w:t>
            </w:r>
            <w:r w:rsidRPr="008F1B2E">
              <w:rPr>
                <w:rFonts w:ascii="Times" w:hAnsi="Times"/>
                <w:sz w:val="16"/>
                <w:szCs w:val="16"/>
                <w:lang w:val="ru-RU"/>
              </w:rPr>
              <w:t>×</w:t>
            </w:r>
            <w:r w:rsidRPr="008F1B2E">
              <w:rPr>
                <w:sz w:val="16"/>
                <w:szCs w:val="16"/>
                <w:lang w:val="ru-RU"/>
              </w:rPr>
              <w:t xml:space="preserve"> 10</w:t>
            </w:r>
            <w:r w:rsidRPr="008F1B2E">
              <w:rPr>
                <w:sz w:val="16"/>
                <w:szCs w:val="16"/>
                <w:vertAlign w:val="superscript"/>
                <w:lang w:val="ru-RU"/>
              </w:rPr>
              <w:t>–5</w:t>
            </w:r>
            <w:r w:rsidRPr="008F1B2E">
              <w:rPr>
                <w:sz w:val="16"/>
                <w:szCs w:val="16"/>
                <w:lang w:val="ru-RU"/>
              </w:rPr>
              <w:t xml:space="preserve"> согласно Рекомендации МСЭ</w:t>
            </w:r>
            <w:r w:rsidRPr="008F1B2E">
              <w:rPr>
                <w:sz w:val="16"/>
                <w:szCs w:val="16"/>
                <w:lang w:val="ru-RU"/>
              </w:rPr>
              <w:noBreakHyphen/>
            </w:r>
            <w:proofErr w:type="gramStart"/>
            <w:r w:rsidRPr="008F1B2E">
              <w:rPr>
                <w:sz w:val="16"/>
                <w:szCs w:val="16"/>
                <w:lang w:val="ru-RU"/>
              </w:rPr>
              <w:t>R</w:t>
            </w:r>
            <w:proofErr w:type="gramEnd"/>
            <w:r w:rsidRPr="008F1B2E">
              <w:rPr>
                <w:sz w:val="16"/>
                <w:szCs w:val="16"/>
                <w:lang w:val="ru-RU"/>
              </w:rPr>
              <w:t xml:space="preserve"> M.1478, а для канала PDS </w:t>
            </w:r>
            <w:r w:rsidRPr="008F1B2E">
              <w:rPr>
                <w:sz w:val="16"/>
                <w:szCs w:val="16"/>
                <w:lang w:val="ru-RU"/>
              </w:rPr>
              <w:sym w:font="Symbol" w:char="F02D"/>
            </w:r>
            <w:r w:rsidRPr="008F1B2E">
              <w:rPr>
                <w:sz w:val="16"/>
                <w:szCs w:val="16"/>
                <w:lang w:val="ru-RU"/>
              </w:rPr>
              <w:t> 1,0 × 10</w:t>
            </w:r>
            <w:r w:rsidRPr="008F1B2E">
              <w:rPr>
                <w:sz w:val="16"/>
                <w:szCs w:val="16"/>
                <w:vertAlign w:val="superscript"/>
                <w:lang w:val="ru-RU"/>
              </w:rPr>
              <w:t>–6</w:t>
            </w:r>
            <w:r w:rsidRPr="008F1B2E">
              <w:rPr>
                <w:sz w:val="16"/>
                <w:szCs w:val="16"/>
                <w:lang w:val="ru-RU"/>
              </w:rPr>
              <w:t>.</w:t>
            </w:r>
          </w:p>
          <w:p w:rsidR="0070501E" w:rsidRPr="008F1B2E" w:rsidRDefault="0070501E" w:rsidP="00095222">
            <w:pPr>
              <w:pStyle w:val="Tablelegend"/>
              <w:spacing w:before="60"/>
              <w:rPr>
                <w:i/>
                <w:iCs/>
                <w:sz w:val="16"/>
                <w:szCs w:val="16"/>
                <w:lang w:val="ru-RU"/>
              </w:rPr>
            </w:pPr>
            <w:r w:rsidRPr="008F1B2E">
              <w:rPr>
                <w:sz w:val="16"/>
                <w:szCs w:val="16"/>
                <w:lang w:val="ru-RU"/>
              </w:rPr>
              <w:t>21</w:t>
            </w:r>
            <w:r w:rsidRPr="008F1B2E">
              <w:rPr>
                <w:sz w:val="16"/>
                <w:szCs w:val="16"/>
                <w:lang w:val="ru-RU"/>
              </w:rPr>
              <w:tab/>
              <w:t>Запас – это остающийся дополнительный сигнал, который может использоваться в случае наличия помех.</w:t>
            </w:r>
          </w:p>
        </w:tc>
      </w:tr>
    </w:tbl>
    <w:p w:rsidR="000D5910" w:rsidRPr="005D1C71" w:rsidRDefault="000D5910" w:rsidP="000D5910">
      <w:pPr>
        <w:pStyle w:val="Tablefin"/>
        <w:rPr>
          <w:lang w:val="ru-RU"/>
        </w:rPr>
      </w:pPr>
    </w:p>
    <w:p w:rsidR="00934ED7" w:rsidRPr="008F1B2E" w:rsidRDefault="008F1B2E" w:rsidP="008F1B2E">
      <w:pPr>
        <w:spacing w:before="720"/>
        <w:jc w:val="center"/>
        <w:rPr>
          <w:lang w:val="ru-RU"/>
        </w:rPr>
      </w:pPr>
      <w:r>
        <w:t>______________</w:t>
      </w:r>
    </w:p>
    <w:sectPr w:rsidR="00934ED7" w:rsidRPr="008F1B2E" w:rsidSect="00095222">
      <w:headerReference w:type="even" r:id="rId33"/>
      <w:headerReference w:type="default" r:id="rId34"/>
      <w:type w:val="oddPage"/>
      <w:pgSz w:w="11907" w:h="16840" w:code="9"/>
      <w:pgMar w:top="1418" w:right="1134" w:bottom="1134" w:left="1134" w:header="720" w:footer="482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1D31" w:rsidRDefault="001C1D31">
      <w:r>
        <w:separator/>
      </w:r>
    </w:p>
  </w:endnote>
  <w:endnote w:type="continuationSeparator" w:id="0">
    <w:p w:rsidR="001C1D31" w:rsidRDefault="001C1D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1D31" w:rsidRDefault="001C1D31">
      <w:r>
        <w:separator/>
      </w:r>
    </w:p>
  </w:footnote>
  <w:footnote w:type="continuationSeparator" w:id="0">
    <w:p w:rsidR="001C1D31" w:rsidRDefault="001C1D31">
      <w:r>
        <w:continuationSeparator/>
      </w:r>
    </w:p>
  </w:footnote>
  <w:footnote w:id="1">
    <w:p w:rsidR="001C1D31" w:rsidRPr="005D1C71" w:rsidRDefault="001C1D31" w:rsidP="00095222">
      <w:pPr>
        <w:pStyle w:val="FootnoteText"/>
        <w:rPr>
          <w:lang w:val="ru-RU"/>
        </w:rPr>
      </w:pPr>
      <w:r w:rsidRPr="005D1C71">
        <w:rPr>
          <w:rStyle w:val="FootnoteReference"/>
          <w:lang w:val="ru-RU"/>
        </w:rPr>
        <w:t>*</w:t>
      </w:r>
      <w:r w:rsidRPr="005D1C71">
        <w:rPr>
          <w:lang w:val="ru-RU"/>
        </w:rPr>
        <w:tab/>
        <w:t>Настоящая Рекомендация должна быть доведена до сведения организации Коспас-Сарсат, Международной организации гражданской авиации (ИК</w:t>
      </w:r>
      <w:proofErr w:type="gramStart"/>
      <w:r>
        <w:rPr>
          <w:lang w:val="en-US"/>
        </w:rPr>
        <w:t>AO</w:t>
      </w:r>
      <w:proofErr w:type="gramEnd"/>
      <w:r w:rsidRPr="005D1C71">
        <w:rPr>
          <w:lang w:val="ru-RU"/>
        </w:rPr>
        <w:t>) и Международной морской организации (ИМО).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31" w:rsidRDefault="001C1D31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31" w:rsidRDefault="001C1D31" w:rsidP="003C38BA">
    <w:pPr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70FD43BA" wp14:editId="3F1C319A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31" w:rsidRPr="00DF1FD6" w:rsidRDefault="001C1D31" w:rsidP="00DF1FD6">
    <w:pPr>
      <w:pStyle w:val="Header"/>
      <w:rPr>
        <w:b/>
        <w:bCs/>
        <w:lang w:val="en-US"/>
      </w:rPr>
    </w:pPr>
    <w:r w:rsidRPr="00DF1FD6">
      <w:rPr>
        <w:rStyle w:val="PageNumber"/>
        <w:b/>
        <w:bCs/>
      </w:rPr>
      <w:fldChar w:fldCharType="begin"/>
    </w:r>
    <w:r w:rsidRPr="00DF1FD6">
      <w:rPr>
        <w:rStyle w:val="PageNumber"/>
        <w:b/>
        <w:bCs/>
        <w:lang w:val="en-US"/>
      </w:rPr>
      <w:instrText xml:space="preserve"> PAGE </w:instrText>
    </w:r>
    <w:r w:rsidRPr="00DF1FD6">
      <w:rPr>
        <w:rStyle w:val="PageNumber"/>
        <w:b/>
        <w:bCs/>
      </w:rPr>
      <w:fldChar w:fldCharType="separate"/>
    </w:r>
    <w:r w:rsidR="00CA47EE">
      <w:rPr>
        <w:rStyle w:val="PageNumber"/>
        <w:b/>
        <w:bCs/>
        <w:noProof/>
        <w:lang w:val="en-US"/>
      </w:rPr>
      <w:t>ii</w:t>
    </w:r>
    <w:r w:rsidRPr="00DF1FD6">
      <w:rPr>
        <w:rStyle w:val="PageNumber"/>
        <w:b/>
        <w:bCs/>
      </w:rPr>
      <w:fldChar w:fldCharType="end"/>
    </w:r>
    <w:r w:rsidRPr="00DF1FD6">
      <w:rPr>
        <w:b/>
        <w:bCs/>
        <w:lang w:val="en-US"/>
      </w:rPr>
      <w:tab/>
    </w:r>
    <w:r w:rsidRPr="00DF1FD6">
      <w:rPr>
        <w:b/>
        <w:bCs/>
      </w:rPr>
      <w:t>Рек.</w:t>
    </w:r>
    <w:r w:rsidRPr="00DF1FD6">
      <w:rPr>
        <w:b/>
        <w:bCs/>
        <w:lang w:val="en-US"/>
      </w:rPr>
      <w:t xml:space="preserve"> </w:t>
    </w:r>
    <w:r w:rsidRPr="00DF1FD6">
      <w:rPr>
        <w:b/>
        <w:bCs/>
      </w:rPr>
      <w:t xml:space="preserve"> </w:t>
    </w:r>
    <w:r w:rsidRPr="00DF1FD6">
      <w:rPr>
        <w:b/>
        <w:bCs/>
        <w:lang w:val="en-US"/>
      </w:rPr>
      <w:fldChar w:fldCharType="begin"/>
    </w:r>
    <w:r w:rsidRPr="00DF1FD6">
      <w:rPr>
        <w:b/>
        <w:bCs/>
        <w:lang w:val="en-US"/>
      </w:rPr>
      <w:instrText>styleref href</w:instrText>
    </w:r>
    <w:r w:rsidRPr="00DF1FD6">
      <w:rPr>
        <w:b/>
        <w:bCs/>
        <w:lang w:val="en-US"/>
      </w:rPr>
      <w:fldChar w:fldCharType="separate"/>
    </w:r>
    <w:r w:rsidR="00CA47EE">
      <w:rPr>
        <w:b/>
        <w:bCs/>
        <w:noProof/>
        <w:lang w:val="en-US"/>
      </w:rPr>
      <w:t>МСЭ-R  M.1731-2</w:t>
    </w:r>
    <w:r w:rsidRPr="00DF1FD6">
      <w:rPr>
        <w:b/>
        <w:bCs/>
        <w:lang w:val="en-US"/>
      </w:rPr>
      <w:fldChar w:fldCharType="end"/>
    </w:r>
    <w:r w:rsidRPr="00DF1FD6">
      <w:rPr>
        <w:b/>
        <w:bCs/>
        <w:lang w:val="en-US"/>
      </w:rPr>
      <w:tab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31" w:rsidRDefault="001C1D31">
    <w:r>
      <w:tab/>
    </w:r>
    <w:r w:rsidR="00FB1AF1">
      <w:fldChar w:fldCharType="begin"/>
    </w:r>
    <w:r w:rsidR="00FB1AF1">
      <w:instrText xml:space="preserve"> DOCPROPERTY "Header" \* MERGEFORMAT </w:instrText>
    </w:r>
    <w:r w:rsidR="00FB1AF1">
      <w:fldChar w:fldCharType="separate"/>
    </w:r>
    <w:r w:rsidRPr="00A936CB">
      <w:rPr>
        <w:b/>
        <w:bCs/>
      </w:rPr>
      <w:t xml:space="preserve">Rec. </w:t>
    </w:r>
    <w:r w:rsidR="00FB1AF1">
      <w:rPr>
        <w:b/>
        <w:bCs/>
      </w:rPr>
      <w:fldChar w:fldCharType="end"/>
    </w:r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МСЭ-R  M.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iii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31" w:rsidRPr="00DF1FD6" w:rsidRDefault="001C1D31" w:rsidP="00DF1FD6">
    <w:pPr>
      <w:pStyle w:val="Header"/>
      <w:rPr>
        <w:b/>
        <w:bCs/>
      </w:rPr>
    </w:pPr>
    <w:r w:rsidRPr="00DF1FD6">
      <w:rPr>
        <w:rStyle w:val="PageNumber"/>
        <w:b/>
        <w:bCs/>
        <w:szCs w:val="22"/>
      </w:rPr>
      <w:fldChar w:fldCharType="begin"/>
    </w:r>
    <w:r w:rsidRPr="00DF1FD6">
      <w:rPr>
        <w:rStyle w:val="PageNumber"/>
        <w:b/>
        <w:bCs/>
        <w:szCs w:val="22"/>
      </w:rPr>
      <w:instrText xml:space="preserve"> PAGE </w:instrText>
    </w:r>
    <w:r w:rsidRPr="00DF1FD6">
      <w:rPr>
        <w:rStyle w:val="PageNumber"/>
        <w:b/>
        <w:bCs/>
        <w:szCs w:val="22"/>
      </w:rPr>
      <w:fldChar w:fldCharType="separate"/>
    </w:r>
    <w:r w:rsidR="00FB1AF1">
      <w:rPr>
        <w:rStyle w:val="PageNumber"/>
        <w:b/>
        <w:bCs/>
        <w:noProof/>
        <w:szCs w:val="22"/>
      </w:rPr>
      <w:t>24</w:t>
    </w:r>
    <w:r w:rsidRPr="00DF1FD6">
      <w:rPr>
        <w:rStyle w:val="PageNumber"/>
        <w:b/>
        <w:bCs/>
        <w:szCs w:val="22"/>
      </w:rPr>
      <w:fldChar w:fldCharType="end"/>
    </w:r>
    <w:r w:rsidRPr="00DF1FD6">
      <w:rPr>
        <w:b/>
        <w:bCs/>
      </w:rPr>
      <w:tab/>
      <w:t xml:space="preserve">Рек.  </w:t>
    </w:r>
    <w:r w:rsidRPr="00DF1FD6">
      <w:rPr>
        <w:b/>
        <w:bCs/>
      </w:rPr>
      <w:fldChar w:fldCharType="begin"/>
    </w:r>
    <w:r w:rsidRPr="00DF1FD6">
      <w:rPr>
        <w:b/>
        <w:bCs/>
      </w:rPr>
      <w:instrText>styleref href</w:instrText>
    </w:r>
    <w:r w:rsidRPr="00DF1FD6">
      <w:rPr>
        <w:b/>
        <w:bCs/>
      </w:rPr>
      <w:fldChar w:fldCharType="separate"/>
    </w:r>
    <w:r w:rsidR="00FB1AF1">
      <w:rPr>
        <w:b/>
        <w:bCs/>
        <w:noProof/>
      </w:rPr>
      <w:t>МСЭ-R  M.1731-2</w:t>
    </w:r>
    <w:r w:rsidRPr="00DF1FD6">
      <w:rPr>
        <w:b/>
        <w:bCs/>
      </w:rPr>
      <w:fldChar w:fldCharType="end"/>
    </w:r>
    <w:r w:rsidRPr="00DF1FD6">
      <w:rPr>
        <w:b/>
        <w:bCs/>
      </w:rPr>
      <w:tab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D31" w:rsidRPr="00DF1FD6" w:rsidRDefault="001C1D31" w:rsidP="00DF1FD6">
    <w:pPr>
      <w:pStyle w:val="Header"/>
      <w:rPr>
        <w:b/>
        <w:bCs/>
      </w:rPr>
    </w:pPr>
    <w:r w:rsidRPr="00DF1FD6">
      <w:rPr>
        <w:b/>
        <w:bCs/>
      </w:rPr>
      <w:tab/>
      <w:t xml:space="preserve">Рек.  </w:t>
    </w:r>
    <w:r w:rsidRPr="00DF1FD6">
      <w:rPr>
        <w:b/>
        <w:bCs/>
      </w:rPr>
      <w:fldChar w:fldCharType="begin"/>
    </w:r>
    <w:r w:rsidRPr="00DF1FD6">
      <w:rPr>
        <w:b/>
        <w:bCs/>
      </w:rPr>
      <w:instrText>styleref href</w:instrText>
    </w:r>
    <w:r w:rsidRPr="00DF1FD6">
      <w:rPr>
        <w:b/>
        <w:bCs/>
      </w:rPr>
      <w:fldChar w:fldCharType="separate"/>
    </w:r>
    <w:r w:rsidR="00FB1AF1">
      <w:rPr>
        <w:b/>
        <w:bCs/>
        <w:noProof/>
      </w:rPr>
      <w:t>МСЭ-R  M.1731-2</w:t>
    </w:r>
    <w:r w:rsidRPr="00DF1FD6">
      <w:rPr>
        <w:b/>
        <w:bCs/>
      </w:rPr>
      <w:fldChar w:fldCharType="end"/>
    </w:r>
    <w:r w:rsidRPr="00DF1FD6">
      <w:rPr>
        <w:b/>
        <w:bCs/>
      </w:rPr>
      <w:tab/>
    </w:r>
    <w:r w:rsidRPr="00DF1FD6">
      <w:rPr>
        <w:rStyle w:val="PageNumber"/>
        <w:b/>
        <w:bCs/>
        <w:szCs w:val="22"/>
      </w:rPr>
      <w:fldChar w:fldCharType="begin"/>
    </w:r>
    <w:r w:rsidRPr="00DF1FD6">
      <w:rPr>
        <w:rStyle w:val="PageNumber"/>
        <w:b/>
        <w:bCs/>
        <w:szCs w:val="22"/>
      </w:rPr>
      <w:instrText xml:space="preserve"> PAGE </w:instrText>
    </w:r>
    <w:r w:rsidRPr="00DF1FD6">
      <w:rPr>
        <w:rStyle w:val="PageNumber"/>
        <w:b/>
        <w:bCs/>
        <w:szCs w:val="22"/>
      </w:rPr>
      <w:fldChar w:fldCharType="separate"/>
    </w:r>
    <w:r w:rsidR="00FB1AF1">
      <w:rPr>
        <w:rStyle w:val="PageNumber"/>
        <w:b/>
        <w:bCs/>
        <w:noProof/>
        <w:szCs w:val="22"/>
      </w:rPr>
      <w:t>23</w:t>
    </w:r>
    <w:r w:rsidRPr="00DF1FD6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4FA23B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4DED8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19BA5B8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E1CC0C8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902694C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2C6D7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87A8F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E8045F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5048F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354FFC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2A0C34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16795B73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441014E"/>
    <w:multiLevelType w:val="hybridMultilevel"/>
    <w:tmpl w:val="F45043A6"/>
    <w:lvl w:ilvl="0" w:tplc="48C4143E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4">
    <w:nsid w:val="293E5D58"/>
    <w:multiLevelType w:val="hybridMultilevel"/>
    <w:tmpl w:val="D794DBA4"/>
    <w:lvl w:ilvl="0" w:tplc="AFCA78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C6AC9D8">
      <w:start w:val="1"/>
      <w:numFmt w:val="decimal"/>
      <w:lvlText w:val="(%2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>
    <w:nsid w:val="34ED198E"/>
    <w:multiLevelType w:val="hybridMultilevel"/>
    <w:tmpl w:val="2BC4863A"/>
    <w:lvl w:ilvl="0" w:tplc="0409000F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6">
    <w:nsid w:val="426138CF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>
    <w:nsid w:val="49784E6F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>
    <w:nsid w:val="4C1A5009"/>
    <w:multiLevelType w:val="hybridMultilevel"/>
    <w:tmpl w:val="5610F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290430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0">
    <w:nsid w:val="5FD2403C"/>
    <w:multiLevelType w:val="multilevel"/>
    <w:tmpl w:val="F45043A6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>
    <w:nsid w:val="63103539"/>
    <w:multiLevelType w:val="multilevel"/>
    <w:tmpl w:val="083EB3FA"/>
    <w:lvl w:ilvl="0">
      <w:start w:val="1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639E7B01"/>
    <w:multiLevelType w:val="multilevel"/>
    <w:tmpl w:val="9080FD6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3">
    <w:nsid w:val="64D63EE1"/>
    <w:multiLevelType w:val="hybridMultilevel"/>
    <w:tmpl w:val="207C89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4"/>
  </w:num>
  <w:num w:numId="3">
    <w:abstractNumId w:val="22"/>
  </w:num>
  <w:num w:numId="4">
    <w:abstractNumId w:val="15"/>
  </w:num>
  <w:num w:numId="5">
    <w:abstractNumId w:val="21"/>
  </w:num>
  <w:num w:numId="6">
    <w:abstractNumId w:val="10"/>
  </w:num>
  <w:num w:numId="7">
    <w:abstractNumId w:val="17"/>
  </w:num>
  <w:num w:numId="8">
    <w:abstractNumId w:val="19"/>
  </w:num>
  <w:num w:numId="9">
    <w:abstractNumId w:val="16"/>
  </w:num>
  <w:num w:numId="10">
    <w:abstractNumId w:val="11"/>
  </w:num>
  <w:num w:numId="11">
    <w:abstractNumId w:val="13"/>
  </w:num>
  <w:num w:numId="12">
    <w:abstractNumId w:val="20"/>
  </w:num>
  <w:num w:numId="13">
    <w:abstractNumId w:val="9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8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3"/>
  </w:num>
  <w:num w:numId="2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proofState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evenAndOddHeaders/>
  <w:noPunctuationKerning/>
  <w:characterSpacingControl w:val="doNotCompress"/>
  <w:hdrShapeDefaults>
    <o:shapedefaults v:ext="edit" spidmax="10241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15D24"/>
    <w:rsid w:val="00036EE3"/>
    <w:rsid w:val="0004059E"/>
    <w:rsid w:val="00067C88"/>
    <w:rsid w:val="00072484"/>
    <w:rsid w:val="00095222"/>
    <w:rsid w:val="00096612"/>
    <w:rsid w:val="000A3334"/>
    <w:rsid w:val="000B7683"/>
    <w:rsid w:val="000C2E7E"/>
    <w:rsid w:val="000D0677"/>
    <w:rsid w:val="000D4379"/>
    <w:rsid w:val="000D5910"/>
    <w:rsid w:val="000D76A7"/>
    <w:rsid w:val="000E6A6E"/>
    <w:rsid w:val="000F2C79"/>
    <w:rsid w:val="00102934"/>
    <w:rsid w:val="00127730"/>
    <w:rsid w:val="00131900"/>
    <w:rsid w:val="00147110"/>
    <w:rsid w:val="001511A6"/>
    <w:rsid w:val="00197B47"/>
    <w:rsid w:val="001C1D31"/>
    <w:rsid w:val="001D407F"/>
    <w:rsid w:val="001E267A"/>
    <w:rsid w:val="002058CE"/>
    <w:rsid w:val="002165F1"/>
    <w:rsid w:val="00231002"/>
    <w:rsid w:val="00234667"/>
    <w:rsid w:val="00276D21"/>
    <w:rsid w:val="0028465D"/>
    <w:rsid w:val="00291225"/>
    <w:rsid w:val="00296D7F"/>
    <w:rsid w:val="002B3CF6"/>
    <w:rsid w:val="002C768A"/>
    <w:rsid w:val="002D76C4"/>
    <w:rsid w:val="002F5199"/>
    <w:rsid w:val="00304F85"/>
    <w:rsid w:val="00305A41"/>
    <w:rsid w:val="00356B5D"/>
    <w:rsid w:val="00361FD4"/>
    <w:rsid w:val="003646F2"/>
    <w:rsid w:val="00366748"/>
    <w:rsid w:val="003C38BA"/>
    <w:rsid w:val="003E18C5"/>
    <w:rsid w:val="00420DFD"/>
    <w:rsid w:val="00424855"/>
    <w:rsid w:val="00437A76"/>
    <w:rsid w:val="0046585F"/>
    <w:rsid w:val="00470826"/>
    <w:rsid w:val="00470E28"/>
    <w:rsid w:val="004903B5"/>
    <w:rsid w:val="00492CF6"/>
    <w:rsid w:val="004934C5"/>
    <w:rsid w:val="004A0D7D"/>
    <w:rsid w:val="00554A9D"/>
    <w:rsid w:val="005559DE"/>
    <w:rsid w:val="00556548"/>
    <w:rsid w:val="00561324"/>
    <w:rsid w:val="00571788"/>
    <w:rsid w:val="0057721B"/>
    <w:rsid w:val="00586EF8"/>
    <w:rsid w:val="005A127F"/>
    <w:rsid w:val="005B49AB"/>
    <w:rsid w:val="005B50E7"/>
    <w:rsid w:val="005B6CD5"/>
    <w:rsid w:val="005D1C71"/>
    <w:rsid w:val="005E3CB8"/>
    <w:rsid w:val="005E7B4F"/>
    <w:rsid w:val="00601882"/>
    <w:rsid w:val="00606AC4"/>
    <w:rsid w:val="00607D68"/>
    <w:rsid w:val="006114CA"/>
    <w:rsid w:val="00613212"/>
    <w:rsid w:val="006149B1"/>
    <w:rsid w:val="0062249B"/>
    <w:rsid w:val="00680D2B"/>
    <w:rsid w:val="00681B32"/>
    <w:rsid w:val="006B1D2B"/>
    <w:rsid w:val="006C4D0D"/>
    <w:rsid w:val="006E1131"/>
    <w:rsid w:val="006E2037"/>
    <w:rsid w:val="006E6199"/>
    <w:rsid w:val="0070501E"/>
    <w:rsid w:val="00712870"/>
    <w:rsid w:val="00743D85"/>
    <w:rsid w:val="007476A7"/>
    <w:rsid w:val="00753CF4"/>
    <w:rsid w:val="007565CC"/>
    <w:rsid w:val="00763B9A"/>
    <w:rsid w:val="00766605"/>
    <w:rsid w:val="007754F5"/>
    <w:rsid w:val="00790D81"/>
    <w:rsid w:val="007A21FE"/>
    <w:rsid w:val="007A6AA8"/>
    <w:rsid w:val="007B60D4"/>
    <w:rsid w:val="007B7093"/>
    <w:rsid w:val="007E6717"/>
    <w:rsid w:val="008310C9"/>
    <w:rsid w:val="00833F98"/>
    <w:rsid w:val="00853CC5"/>
    <w:rsid w:val="00854998"/>
    <w:rsid w:val="00870848"/>
    <w:rsid w:val="008A021C"/>
    <w:rsid w:val="008C7848"/>
    <w:rsid w:val="008F1235"/>
    <w:rsid w:val="008F1B2E"/>
    <w:rsid w:val="008F3855"/>
    <w:rsid w:val="00906589"/>
    <w:rsid w:val="00906AD6"/>
    <w:rsid w:val="00917AF2"/>
    <w:rsid w:val="00920199"/>
    <w:rsid w:val="0092418A"/>
    <w:rsid w:val="00934ED7"/>
    <w:rsid w:val="009543C3"/>
    <w:rsid w:val="00966E1B"/>
    <w:rsid w:val="00975F69"/>
    <w:rsid w:val="009947C0"/>
    <w:rsid w:val="009B1906"/>
    <w:rsid w:val="009B62CE"/>
    <w:rsid w:val="009E3058"/>
    <w:rsid w:val="009F2D2C"/>
    <w:rsid w:val="00A00A1F"/>
    <w:rsid w:val="00A25DEC"/>
    <w:rsid w:val="00A31928"/>
    <w:rsid w:val="00A62A14"/>
    <w:rsid w:val="00A6617B"/>
    <w:rsid w:val="00A71FE5"/>
    <w:rsid w:val="00A971A1"/>
    <w:rsid w:val="00AA3A29"/>
    <w:rsid w:val="00AA3AD8"/>
    <w:rsid w:val="00AB0DC8"/>
    <w:rsid w:val="00AF302B"/>
    <w:rsid w:val="00B0095E"/>
    <w:rsid w:val="00B033C8"/>
    <w:rsid w:val="00B23D3C"/>
    <w:rsid w:val="00B27E92"/>
    <w:rsid w:val="00B33425"/>
    <w:rsid w:val="00B44E24"/>
    <w:rsid w:val="00B54ECC"/>
    <w:rsid w:val="00B7064F"/>
    <w:rsid w:val="00B714F3"/>
    <w:rsid w:val="00B87B6B"/>
    <w:rsid w:val="00B95C2A"/>
    <w:rsid w:val="00BB283C"/>
    <w:rsid w:val="00BC5D77"/>
    <w:rsid w:val="00BE53FF"/>
    <w:rsid w:val="00BF0366"/>
    <w:rsid w:val="00BF487A"/>
    <w:rsid w:val="00BF77FD"/>
    <w:rsid w:val="00C46BD9"/>
    <w:rsid w:val="00C53FB8"/>
    <w:rsid w:val="00C55258"/>
    <w:rsid w:val="00C66DBD"/>
    <w:rsid w:val="00C73560"/>
    <w:rsid w:val="00C95669"/>
    <w:rsid w:val="00CA0372"/>
    <w:rsid w:val="00CA47EE"/>
    <w:rsid w:val="00CB0F14"/>
    <w:rsid w:val="00CD659B"/>
    <w:rsid w:val="00CE0A43"/>
    <w:rsid w:val="00CE392A"/>
    <w:rsid w:val="00CF2CE6"/>
    <w:rsid w:val="00D0569D"/>
    <w:rsid w:val="00D163D5"/>
    <w:rsid w:val="00D52CBE"/>
    <w:rsid w:val="00D54BEC"/>
    <w:rsid w:val="00D6008C"/>
    <w:rsid w:val="00D62ACC"/>
    <w:rsid w:val="00D65747"/>
    <w:rsid w:val="00D83556"/>
    <w:rsid w:val="00DF1FD6"/>
    <w:rsid w:val="00DF4176"/>
    <w:rsid w:val="00E02DA3"/>
    <w:rsid w:val="00E1449E"/>
    <w:rsid w:val="00E17240"/>
    <w:rsid w:val="00E67753"/>
    <w:rsid w:val="00E74595"/>
    <w:rsid w:val="00E80F83"/>
    <w:rsid w:val="00EA3A46"/>
    <w:rsid w:val="00EB7C57"/>
    <w:rsid w:val="00ED2695"/>
    <w:rsid w:val="00EE69CC"/>
    <w:rsid w:val="00F074C2"/>
    <w:rsid w:val="00F30C9B"/>
    <w:rsid w:val="00F354B1"/>
    <w:rsid w:val="00F53FD3"/>
    <w:rsid w:val="00F62FA3"/>
    <w:rsid w:val="00F76900"/>
    <w:rsid w:val="00FA5A91"/>
    <w:rsid w:val="00FB0E4E"/>
    <w:rsid w:val="00FB1AF1"/>
    <w:rsid w:val="00FC515D"/>
    <w:rsid w:val="00FD19D3"/>
    <w:rsid w:val="00FD2C57"/>
    <w:rsid w:val="00FD3C61"/>
    <w:rsid w:val="00FD6E30"/>
    <w:rsid w:val="00FE2300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>
      <o:colormru v:ext="edit" colors="#d62a47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1FD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F1FD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DF1FD6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DF1FD6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DF1FD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DF1FD6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DF1FD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DF1FD6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DF1FD6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DF1FD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B1906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9B1906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9B1906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9B1906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9B1906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9B1906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9B1906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9B1906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9B1906"/>
    <w:rPr>
      <w:b/>
      <w:sz w:val="22"/>
      <w:lang w:val="fr-FR" w:eastAsia="en-US"/>
    </w:rPr>
  </w:style>
  <w:style w:type="paragraph" w:styleId="Footer">
    <w:name w:val="footer"/>
    <w:basedOn w:val="Normal"/>
    <w:link w:val="FooterChar"/>
    <w:rsid w:val="00DF1FD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DF1FD6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DF1FD6"/>
  </w:style>
  <w:style w:type="paragraph" w:customStyle="1" w:styleId="Headingb">
    <w:name w:val="Heading_b"/>
    <w:basedOn w:val="Heading3"/>
    <w:next w:val="Normal"/>
    <w:link w:val="HeadingbChar"/>
    <w:rsid w:val="00DF1FD6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FE2300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rsid w:val="00DF1FD6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F1FD6"/>
  </w:style>
  <w:style w:type="paragraph" w:customStyle="1" w:styleId="AnnexNoTitle">
    <w:name w:val="Annex_NoTitle"/>
    <w:basedOn w:val="Normal"/>
    <w:next w:val="Normalaftertitle"/>
    <w:rsid w:val="00DF1FD6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DF1FD6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304F85"/>
    <w:rPr>
      <w:sz w:val="22"/>
      <w:lang w:val="fr-FR" w:eastAsia="en-US"/>
    </w:rPr>
  </w:style>
  <w:style w:type="paragraph" w:customStyle="1" w:styleId="enumlev2">
    <w:name w:val="enumlev2"/>
    <w:basedOn w:val="enumlev1"/>
    <w:rsid w:val="00DF1FD6"/>
    <w:pPr>
      <w:ind w:left="1191" w:hanging="397"/>
    </w:pPr>
  </w:style>
  <w:style w:type="paragraph" w:customStyle="1" w:styleId="enumlev1">
    <w:name w:val="enumlev1"/>
    <w:basedOn w:val="Normal"/>
    <w:link w:val="enumlev1Char"/>
    <w:rsid w:val="00DF1FD6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FE2300"/>
    <w:rPr>
      <w:sz w:val="22"/>
      <w:lang w:val="fr-FR" w:eastAsia="en-US"/>
    </w:rPr>
  </w:style>
  <w:style w:type="paragraph" w:customStyle="1" w:styleId="enumlev3">
    <w:name w:val="enumlev3"/>
    <w:basedOn w:val="enumlev2"/>
    <w:rsid w:val="00DF1FD6"/>
    <w:pPr>
      <w:ind w:left="1588"/>
    </w:pPr>
  </w:style>
  <w:style w:type="paragraph" w:customStyle="1" w:styleId="Note">
    <w:name w:val="Note"/>
    <w:basedOn w:val="Normal"/>
    <w:rsid w:val="00DF1FD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DF1FD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DF1FD6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DF1FD6"/>
    <w:pPr>
      <w:jc w:val="center"/>
    </w:pPr>
  </w:style>
  <w:style w:type="paragraph" w:customStyle="1" w:styleId="Recdate">
    <w:name w:val="Rec_date"/>
    <w:basedOn w:val="Recref"/>
    <w:next w:val="Normalaftertitle"/>
    <w:rsid w:val="00DF1FD6"/>
    <w:pPr>
      <w:jc w:val="right"/>
    </w:pPr>
  </w:style>
  <w:style w:type="paragraph" w:customStyle="1" w:styleId="HeadingSum">
    <w:name w:val="Heading_Sum"/>
    <w:basedOn w:val="Headingb"/>
    <w:next w:val="Normal"/>
    <w:rsid w:val="00DF1FD6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DF1FD6"/>
  </w:style>
  <w:style w:type="paragraph" w:customStyle="1" w:styleId="Tablefin">
    <w:name w:val="Table_fin"/>
    <w:basedOn w:val="Normal"/>
    <w:next w:val="Normal"/>
    <w:rsid w:val="00DF1FD6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DF1FD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DF1FD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DF1FD6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locked/>
    <w:rsid w:val="009B1906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rsid w:val="00DF1FD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locked/>
    <w:rsid w:val="00833F98"/>
    <w:rPr>
      <w:lang w:val="fr-FR" w:eastAsia="en-US"/>
    </w:rPr>
  </w:style>
  <w:style w:type="paragraph" w:customStyle="1" w:styleId="Equation">
    <w:name w:val="Equation"/>
    <w:basedOn w:val="Normal"/>
    <w:link w:val="EquationChar"/>
    <w:rsid w:val="00DF1FD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locked/>
    <w:rsid w:val="009B1906"/>
    <w:rPr>
      <w:sz w:val="22"/>
      <w:lang w:val="fr-FR" w:eastAsia="en-US"/>
    </w:rPr>
  </w:style>
  <w:style w:type="paragraph" w:customStyle="1" w:styleId="Equationlegend">
    <w:name w:val="Equation_legend"/>
    <w:basedOn w:val="NormalIndent"/>
    <w:rsid w:val="00DF1FD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F1FD6"/>
    <w:pPr>
      <w:ind w:left="794"/>
    </w:pPr>
  </w:style>
  <w:style w:type="paragraph" w:customStyle="1" w:styleId="Figurelegend">
    <w:name w:val="Figure_legend"/>
    <w:basedOn w:val="Normal"/>
    <w:rsid w:val="00DF1FD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1FD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DF1FD6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DF1FD6"/>
    <w:pPr>
      <w:keepNext w:val="0"/>
      <w:spacing w:before="0" w:after="240"/>
    </w:pPr>
  </w:style>
  <w:style w:type="character" w:customStyle="1" w:styleId="FiguretitleChar">
    <w:name w:val="Figure_title Char"/>
    <w:basedOn w:val="DefaultParagraphFont"/>
    <w:link w:val="Figuretitle"/>
    <w:locked/>
    <w:rsid w:val="009B1906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9B1906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DF1FD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F1FD6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DF1FD6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DF1FD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F1FD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DF1FD6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304F85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DF1FD6"/>
    <w:rPr>
      <w:b/>
    </w:rPr>
  </w:style>
  <w:style w:type="paragraph" w:customStyle="1" w:styleId="Chaptitle">
    <w:name w:val="Chap_title"/>
    <w:basedOn w:val="Arttitle"/>
    <w:next w:val="Normalaftertitle"/>
    <w:rsid w:val="00DF1FD6"/>
  </w:style>
  <w:style w:type="character" w:styleId="FootnoteReference">
    <w:name w:val="footnote reference"/>
    <w:basedOn w:val="DefaultParagraphFont"/>
    <w:rsid w:val="00DF1FD6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790D81"/>
    <w:pPr>
      <w:keepLines/>
      <w:tabs>
        <w:tab w:val="left" w:pos="284"/>
      </w:tabs>
      <w:spacing w:before="60"/>
      <w:ind w:left="284" w:hanging="284"/>
    </w:pPr>
  </w:style>
  <w:style w:type="character" w:customStyle="1" w:styleId="FootnoteTextChar">
    <w:name w:val="Footnote Text Char"/>
    <w:basedOn w:val="DefaultParagraphFont"/>
    <w:link w:val="FootnoteText"/>
    <w:rsid w:val="00790D81"/>
    <w:rPr>
      <w:sz w:val="22"/>
      <w:lang w:val="fr-FR" w:eastAsia="en-US"/>
    </w:rPr>
  </w:style>
  <w:style w:type="paragraph" w:styleId="Index1">
    <w:name w:val="index 1"/>
    <w:basedOn w:val="Normal"/>
    <w:next w:val="Normal"/>
    <w:semiHidden/>
    <w:rsid w:val="00DF1FD6"/>
  </w:style>
  <w:style w:type="paragraph" w:styleId="Index2">
    <w:name w:val="index 2"/>
    <w:basedOn w:val="Normal"/>
    <w:next w:val="Normal"/>
    <w:semiHidden/>
    <w:rsid w:val="00DF1FD6"/>
    <w:pPr>
      <w:ind w:left="283"/>
    </w:pPr>
  </w:style>
  <w:style w:type="paragraph" w:styleId="Index3">
    <w:name w:val="index 3"/>
    <w:basedOn w:val="Normal"/>
    <w:next w:val="Normal"/>
    <w:semiHidden/>
    <w:rsid w:val="00DF1FD6"/>
    <w:pPr>
      <w:ind w:left="566"/>
    </w:pPr>
  </w:style>
  <w:style w:type="paragraph" w:styleId="IndexHeading">
    <w:name w:val="index heading"/>
    <w:basedOn w:val="Normal"/>
    <w:next w:val="Index1"/>
    <w:semiHidden/>
    <w:rsid w:val="00DF1FD6"/>
  </w:style>
  <w:style w:type="paragraph" w:customStyle="1" w:styleId="Line">
    <w:name w:val="Line"/>
    <w:basedOn w:val="Normal"/>
    <w:next w:val="Normal"/>
    <w:rsid w:val="00DF1FD6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F1FD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F1FD6"/>
  </w:style>
  <w:style w:type="paragraph" w:customStyle="1" w:styleId="Partref">
    <w:name w:val="Part_ref"/>
    <w:basedOn w:val="Normal"/>
    <w:next w:val="Normal"/>
    <w:rsid w:val="00DF1FD6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F1FD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DF1FD6"/>
  </w:style>
  <w:style w:type="paragraph" w:customStyle="1" w:styleId="QuestionNo">
    <w:name w:val="Question_No"/>
    <w:basedOn w:val="RecNo"/>
    <w:next w:val="Normal"/>
    <w:rsid w:val="00DF1FD6"/>
  </w:style>
  <w:style w:type="paragraph" w:customStyle="1" w:styleId="Questionref">
    <w:name w:val="Question_ref"/>
    <w:basedOn w:val="Recref"/>
    <w:next w:val="Questiondate"/>
    <w:rsid w:val="00DF1FD6"/>
  </w:style>
  <w:style w:type="paragraph" w:customStyle="1" w:styleId="Questiontitle">
    <w:name w:val="Question_title"/>
    <w:basedOn w:val="Normal"/>
    <w:next w:val="Questionref"/>
    <w:rsid w:val="00DF1FD6"/>
  </w:style>
  <w:style w:type="paragraph" w:customStyle="1" w:styleId="Reftext">
    <w:name w:val="Ref_text"/>
    <w:basedOn w:val="Normal"/>
    <w:rsid w:val="00DF1FD6"/>
    <w:pPr>
      <w:ind w:left="794" w:hanging="794"/>
    </w:pPr>
  </w:style>
  <w:style w:type="paragraph" w:customStyle="1" w:styleId="Reftitle">
    <w:name w:val="Ref_title"/>
    <w:basedOn w:val="Normal"/>
    <w:next w:val="Reftext"/>
    <w:rsid w:val="00DF1FD6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DF1FD6"/>
  </w:style>
  <w:style w:type="paragraph" w:customStyle="1" w:styleId="RepNo">
    <w:name w:val="Rep_No"/>
    <w:basedOn w:val="RecNo"/>
    <w:next w:val="Reptitle"/>
    <w:rsid w:val="00DF1FD6"/>
  </w:style>
  <w:style w:type="paragraph" w:customStyle="1" w:styleId="Reptitle">
    <w:name w:val="Rep_title"/>
    <w:basedOn w:val="Rectitle"/>
    <w:next w:val="Repref"/>
    <w:rsid w:val="00DF1FD6"/>
  </w:style>
  <w:style w:type="paragraph" w:customStyle="1" w:styleId="Repref">
    <w:name w:val="Rep_ref"/>
    <w:basedOn w:val="Recref"/>
    <w:next w:val="Repdate"/>
    <w:rsid w:val="00DF1FD6"/>
  </w:style>
  <w:style w:type="paragraph" w:customStyle="1" w:styleId="Resdate">
    <w:name w:val="Res_date"/>
    <w:basedOn w:val="Recdate"/>
    <w:next w:val="Normalaftertitle"/>
    <w:rsid w:val="00DF1FD6"/>
  </w:style>
  <w:style w:type="paragraph" w:customStyle="1" w:styleId="ResNo">
    <w:name w:val="Res_No"/>
    <w:basedOn w:val="RecNo"/>
    <w:next w:val="Restitle"/>
    <w:rsid w:val="00DF1FD6"/>
  </w:style>
  <w:style w:type="paragraph" w:customStyle="1" w:styleId="Restitle">
    <w:name w:val="Res_title"/>
    <w:basedOn w:val="Normal"/>
    <w:next w:val="Resref"/>
    <w:rsid w:val="00DF1FD6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DF1FD6"/>
  </w:style>
  <w:style w:type="paragraph" w:customStyle="1" w:styleId="SectionNo">
    <w:name w:val="Section_No"/>
    <w:basedOn w:val="Normal"/>
    <w:next w:val="Normal"/>
    <w:rsid w:val="00DF1FD6"/>
  </w:style>
  <w:style w:type="paragraph" w:customStyle="1" w:styleId="Sectiontitle">
    <w:name w:val="Section_title"/>
    <w:basedOn w:val="Normal"/>
    <w:next w:val="Normalaftertitle"/>
    <w:rsid w:val="00DF1FD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DF1FD6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F1FD6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F1FD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F1FD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F1FD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F1FD6"/>
  </w:style>
  <w:style w:type="paragraph" w:styleId="TOC6">
    <w:name w:val="toc 6"/>
    <w:basedOn w:val="TOC4"/>
    <w:semiHidden/>
    <w:rsid w:val="00DF1FD6"/>
  </w:style>
  <w:style w:type="paragraph" w:styleId="TOC7">
    <w:name w:val="toc 7"/>
    <w:basedOn w:val="TOC4"/>
    <w:semiHidden/>
    <w:rsid w:val="00DF1FD6"/>
  </w:style>
  <w:style w:type="paragraph" w:styleId="TOC8">
    <w:name w:val="toc 8"/>
    <w:basedOn w:val="TOC4"/>
    <w:semiHidden/>
    <w:rsid w:val="00DF1FD6"/>
  </w:style>
  <w:style w:type="paragraph" w:customStyle="1" w:styleId="Annexref">
    <w:name w:val="Annex_ref"/>
    <w:basedOn w:val="Normal"/>
    <w:next w:val="Normalaftertitle"/>
    <w:rsid w:val="00DF1FD6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F1FD6"/>
  </w:style>
  <w:style w:type="paragraph" w:customStyle="1" w:styleId="Tabletitle">
    <w:name w:val="Table_title"/>
    <w:basedOn w:val="Normal"/>
    <w:next w:val="Tablehead"/>
    <w:link w:val="TabletitleChar"/>
    <w:rsid w:val="00DF1FD6"/>
    <w:pPr>
      <w:keepNext/>
      <w:spacing w:before="0" w:after="120"/>
      <w:jc w:val="center"/>
    </w:pPr>
    <w:rPr>
      <w:b/>
    </w:rPr>
  </w:style>
  <w:style w:type="character" w:customStyle="1" w:styleId="TabletitleChar">
    <w:name w:val="Table_title Char"/>
    <w:basedOn w:val="DefaultParagraphFont"/>
    <w:link w:val="Tabletitle"/>
    <w:locked/>
    <w:rsid w:val="009B1906"/>
    <w:rPr>
      <w:b/>
      <w:sz w:val="22"/>
      <w:lang w:val="fr-FR" w:eastAsia="en-US"/>
    </w:rPr>
  </w:style>
  <w:style w:type="paragraph" w:customStyle="1" w:styleId="Summary">
    <w:name w:val="Summary"/>
    <w:basedOn w:val="Normal"/>
    <w:next w:val="Normalaftertitle"/>
    <w:rsid w:val="00DF1FD6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DF1FD6"/>
    <w:rPr>
      <w:color w:val="0000FF"/>
      <w:u w:val="single"/>
    </w:rPr>
  </w:style>
  <w:style w:type="paragraph" w:styleId="Header">
    <w:name w:val="header"/>
    <w:basedOn w:val="Normal"/>
    <w:link w:val="HeaderChar"/>
    <w:rsid w:val="00DF1FD6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DF1FD6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DF1FD6"/>
    <w:pPr>
      <w:ind w:left="-85" w:firstLine="0"/>
    </w:pPr>
    <w:rPr>
      <w:lang w:val="en-US"/>
    </w:rPr>
  </w:style>
  <w:style w:type="paragraph" w:customStyle="1" w:styleId="Reasons">
    <w:name w:val="Reasons"/>
    <w:basedOn w:val="Normal"/>
    <w:qFormat/>
    <w:rsid w:val="008F1B2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paragraph" w:styleId="EndnoteText">
    <w:name w:val="endnote text"/>
    <w:basedOn w:val="Normal"/>
    <w:link w:val="EndnoteTextChar"/>
    <w:rsid w:val="00790D81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790D81"/>
    <w:rPr>
      <w:lang w:val="fr-FR" w:eastAsia="en-US"/>
    </w:rPr>
  </w:style>
  <w:style w:type="character" w:styleId="EndnoteReference">
    <w:name w:val="endnote reference"/>
    <w:basedOn w:val="DefaultParagraphFont"/>
    <w:rsid w:val="00790D8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F1FD6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DF1FD6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qFormat/>
    <w:rsid w:val="00DF1FD6"/>
    <w:pPr>
      <w:spacing w:before="320"/>
      <w:outlineLvl w:val="1"/>
    </w:pPr>
  </w:style>
  <w:style w:type="paragraph" w:styleId="Heading3">
    <w:name w:val="heading 3"/>
    <w:basedOn w:val="Heading1"/>
    <w:next w:val="Normal"/>
    <w:link w:val="Heading3Char"/>
    <w:qFormat/>
    <w:rsid w:val="00DF1FD6"/>
    <w:pPr>
      <w:spacing w:before="20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DF1FD6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DF1FD6"/>
    <w:pPr>
      <w:outlineLvl w:val="4"/>
    </w:pPr>
  </w:style>
  <w:style w:type="paragraph" w:styleId="Heading6">
    <w:name w:val="heading 6"/>
    <w:basedOn w:val="Heading4"/>
    <w:next w:val="Normal"/>
    <w:link w:val="Heading6Char"/>
    <w:qFormat/>
    <w:rsid w:val="00DF1FD6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link w:val="Heading7Char"/>
    <w:qFormat/>
    <w:rsid w:val="00DF1FD6"/>
    <w:pPr>
      <w:outlineLvl w:val="6"/>
    </w:pPr>
  </w:style>
  <w:style w:type="paragraph" w:styleId="Heading8">
    <w:name w:val="heading 8"/>
    <w:basedOn w:val="Heading6"/>
    <w:next w:val="Normal"/>
    <w:link w:val="Heading8Char"/>
    <w:qFormat/>
    <w:rsid w:val="00DF1FD6"/>
    <w:pPr>
      <w:outlineLvl w:val="7"/>
    </w:pPr>
  </w:style>
  <w:style w:type="paragraph" w:styleId="Heading9">
    <w:name w:val="heading 9"/>
    <w:basedOn w:val="Heading6"/>
    <w:next w:val="Normal"/>
    <w:link w:val="Heading9Char"/>
    <w:qFormat/>
    <w:rsid w:val="00DF1FD6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B1906"/>
    <w:rPr>
      <w:b/>
      <w:sz w:val="22"/>
      <w:lang w:val="fr-FR" w:eastAsia="en-US"/>
    </w:rPr>
  </w:style>
  <w:style w:type="character" w:customStyle="1" w:styleId="Heading2Char">
    <w:name w:val="Heading 2 Char"/>
    <w:basedOn w:val="DefaultParagraphFont"/>
    <w:link w:val="Heading2"/>
    <w:rsid w:val="009B1906"/>
    <w:rPr>
      <w:b/>
      <w:sz w:val="22"/>
      <w:lang w:val="fr-FR" w:eastAsia="en-US"/>
    </w:rPr>
  </w:style>
  <w:style w:type="character" w:customStyle="1" w:styleId="Heading3Char">
    <w:name w:val="Heading 3 Char"/>
    <w:basedOn w:val="DefaultParagraphFont"/>
    <w:link w:val="Heading3"/>
    <w:rsid w:val="009B1906"/>
    <w:rPr>
      <w:b/>
      <w:sz w:val="22"/>
      <w:lang w:val="fr-FR" w:eastAsia="en-US"/>
    </w:rPr>
  </w:style>
  <w:style w:type="character" w:customStyle="1" w:styleId="Heading4Char">
    <w:name w:val="Heading 4 Char"/>
    <w:basedOn w:val="DefaultParagraphFont"/>
    <w:link w:val="Heading4"/>
    <w:rsid w:val="009B1906"/>
    <w:rPr>
      <w:b/>
      <w:sz w:val="22"/>
      <w:lang w:val="fr-FR" w:eastAsia="en-US"/>
    </w:rPr>
  </w:style>
  <w:style w:type="character" w:customStyle="1" w:styleId="Heading5Char">
    <w:name w:val="Heading 5 Char"/>
    <w:basedOn w:val="DefaultParagraphFont"/>
    <w:link w:val="Heading5"/>
    <w:rsid w:val="009B1906"/>
    <w:rPr>
      <w:b/>
      <w:sz w:val="22"/>
      <w:lang w:val="fr-FR" w:eastAsia="en-US"/>
    </w:rPr>
  </w:style>
  <w:style w:type="character" w:customStyle="1" w:styleId="Heading6Char">
    <w:name w:val="Heading 6 Char"/>
    <w:basedOn w:val="DefaultParagraphFont"/>
    <w:link w:val="Heading6"/>
    <w:rsid w:val="009B1906"/>
    <w:rPr>
      <w:b/>
      <w:sz w:val="22"/>
      <w:lang w:val="fr-FR" w:eastAsia="en-US"/>
    </w:rPr>
  </w:style>
  <w:style w:type="character" w:customStyle="1" w:styleId="Heading7Char">
    <w:name w:val="Heading 7 Char"/>
    <w:basedOn w:val="DefaultParagraphFont"/>
    <w:link w:val="Heading7"/>
    <w:rsid w:val="009B1906"/>
    <w:rPr>
      <w:b/>
      <w:sz w:val="22"/>
      <w:lang w:val="fr-FR" w:eastAsia="en-US"/>
    </w:rPr>
  </w:style>
  <w:style w:type="character" w:customStyle="1" w:styleId="Heading8Char">
    <w:name w:val="Heading 8 Char"/>
    <w:basedOn w:val="DefaultParagraphFont"/>
    <w:link w:val="Heading8"/>
    <w:rsid w:val="009B1906"/>
    <w:rPr>
      <w:b/>
      <w:sz w:val="22"/>
      <w:lang w:val="fr-FR" w:eastAsia="en-US"/>
    </w:rPr>
  </w:style>
  <w:style w:type="character" w:customStyle="1" w:styleId="Heading9Char">
    <w:name w:val="Heading 9 Char"/>
    <w:basedOn w:val="DefaultParagraphFont"/>
    <w:link w:val="Heading9"/>
    <w:rsid w:val="009B1906"/>
    <w:rPr>
      <w:b/>
      <w:sz w:val="22"/>
      <w:lang w:val="fr-FR" w:eastAsia="en-US"/>
    </w:rPr>
  </w:style>
  <w:style w:type="paragraph" w:styleId="Footer">
    <w:name w:val="footer"/>
    <w:basedOn w:val="Normal"/>
    <w:link w:val="FooterChar"/>
    <w:rsid w:val="00DF1FD6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DF1FD6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DF1FD6"/>
  </w:style>
  <w:style w:type="paragraph" w:customStyle="1" w:styleId="Headingb">
    <w:name w:val="Heading_b"/>
    <w:basedOn w:val="Heading3"/>
    <w:next w:val="Normal"/>
    <w:link w:val="HeadingbChar"/>
    <w:rsid w:val="00DF1FD6"/>
    <w:pPr>
      <w:spacing w:before="160"/>
      <w:ind w:left="0" w:firstLine="0"/>
      <w:outlineLvl w:val="9"/>
    </w:pPr>
  </w:style>
  <w:style w:type="character" w:customStyle="1" w:styleId="HeadingbChar">
    <w:name w:val="Heading_b Char"/>
    <w:basedOn w:val="DefaultParagraphFont"/>
    <w:link w:val="Headingb"/>
    <w:locked/>
    <w:rsid w:val="00FE2300"/>
    <w:rPr>
      <w:b/>
      <w:sz w:val="22"/>
      <w:lang w:val="fr-FR" w:eastAsia="en-US"/>
    </w:rPr>
  </w:style>
  <w:style w:type="paragraph" w:customStyle="1" w:styleId="Headingi">
    <w:name w:val="Heading_i"/>
    <w:basedOn w:val="Heading3"/>
    <w:next w:val="Normal"/>
    <w:rsid w:val="00DF1FD6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DF1FD6"/>
  </w:style>
  <w:style w:type="paragraph" w:customStyle="1" w:styleId="AnnexNoTitle">
    <w:name w:val="Annex_NoTitle"/>
    <w:basedOn w:val="Normal"/>
    <w:next w:val="Normalaftertitle"/>
    <w:rsid w:val="00DF1FD6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link w:val="NormalaftertitleChar"/>
    <w:rsid w:val="00DF1FD6"/>
    <w:pPr>
      <w:spacing w:before="320"/>
    </w:pPr>
  </w:style>
  <w:style w:type="character" w:customStyle="1" w:styleId="NormalaftertitleChar">
    <w:name w:val="Normal_after_title Char"/>
    <w:basedOn w:val="DefaultParagraphFont"/>
    <w:link w:val="Normalaftertitle"/>
    <w:locked/>
    <w:rsid w:val="00304F85"/>
    <w:rPr>
      <w:sz w:val="22"/>
      <w:lang w:val="fr-FR" w:eastAsia="en-US"/>
    </w:rPr>
  </w:style>
  <w:style w:type="paragraph" w:customStyle="1" w:styleId="enumlev2">
    <w:name w:val="enumlev2"/>
    <w:basedOn w:val="enumlev1"/>
    <w:rsid w:val="00DF1FD6"/>
    <w:pPr>
      <w:ind w:left="1191" w:hanging="397"/>
    </w:pPr>
  </w:style>
  <w:style w:type="paragraph" w:customStyle="1" w:styleId="enumlev1">
    <w:name w:val="enumlev1"/>
    <w:basedOn w:val="Normal"/>
    <w:link w:val="enumlev1Char"/>
    <w:rsid w:val="00DF1FD6"/>
    <w:pPr>
      <w:spacing w:before="80"/>
      <w:ind w:left="794" w:hanging="794"/>
    </w:pPr>
  </w:style>
  <w:style w:type="character" w:customStyle="1" w:styleId="enumlev1Char">
    <w:name w:val="enumlev1 Char"/>
    <w:basedOn w:val="DefaultParagraphFont"/>
    <w:link w:val="enumlev1"/>
    <w:locked/>
    <w:rsid w:val="00FE2300"/>
    <w:rPr>
      <w:sz w:val="22"/>
      <w:lang w:val="fr-FR" w:eastAsia="en-US"/>
    </w:rPr>
  </w:style>
  <w:style w:type="paragraph" w:customStyle="1" w:styleId="enumlev3">
    <w:name w:val="enumlev3"/>
    <w:basedOn w:val="enumlev2"/>
    <w:rsid w:val="00DF1FD6"/>
    <w:pPr>
      <w:ind w:left="1588"/>
    </w:pPr>
  </w:style>
  <w:style w:type="paragraph" w:customStyle="1" w:styleId="Note">
    <w:name w:val="Note"/>
    <w:basedOn w:val="Normal"/>
    <w:rsid w:val="00DF1FD6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DF1FD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DF1FD6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DF1FD6"/>
    <w:pPr>
      <w:jc w:val="center"/>
    </w:pPr>
  </w:style>
  <w:style w:type="paragraph" w:customStyle="1" w:styleId="Recdate">
    <w:name w:val="Rec_date"/>
    <w:basedOn w:val="Recref"/>
    <w:next w:val="Normalaftertitle"/>
    <w:rsid w:val="00DF1FD6"/>
    <w:pPr>
      <w:jc w:val="right"/>
    </w:pPr>
  </w:style>
  <w:style w:type="paragraph" w:customStyle="1" w:styleId="HeadingSum">
    <w:name w:val="Heading_Sum"/>
    <w:basedOn w:val="Headingb"/>
    <w:next w:val="Normal"/>
    <w:rsid w:val="00DF1FD6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DF1FD6"/>
  </w:style>
  <w:style w:type="paragraph" w:customStyle="1" w:styleId="Tablefin">
    <w:name w:val="Table_fin"/>
    <w:basedOn w:val="Normal"/>
    <w:next w:val="Normal"/>
    <w:rsid w:val="00DF1FD6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DF1FD6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DF1FD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DF1FD6"/>
    <w:pPr>
      <w:keepNext/>
      <w:spacing w:before="360" w:after="120"/>
      <w:jc w:val="center"/>
    </w:pPr>
  </w:style>
  <w:style w:type="character" w:customStyle="1" w:styleId="TableNoChar">
    <w:name w:val="Table_No Char"/>
    <w:basedOn w:val="DefaultParagraphFont"/>
    <w:link w:val="TableNo"/>
    <w:locked/>
    <w:rsid w:val="009B1906"/>
    <w:rPr>
      <w:sz w:val="22"/>
      <w:lang w:val="fr-FR" w:eastAsia="en-US"/>
    </w:rPr>
  </w:style>
  <w:style w:type="paragraph" w:customStyle="1" w:styleId="Tabletext">
    <w:name w:val="Table_text"/>
    <w:basedOn w:val="Normal"/>
    <w:link w:val="TabletextChar"/>
    <w:rsid w:val="00DF1FD6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basedOn w:val="DefaultParagraphFont"/>
    <w:link w:val="Tabletext"/>
    <w:locked/>
    <w:rsid w:val="00833F98"/>
    <w:rPr>
      <w:lang w:val="fr-FR" w:eastAsia="en-US"/>
    </w:rPr>
  </w:style>
  <w:style w:type="paragraph" w:customStyle="1" w:styleId="Equation">
    <w:name w:val="Equation"/>
    <w:basedOn w:val="Normal"/>
    <w:link w:val="EquationChar"/>
    <w:rsid w:val="00DF1FD6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locked/>
    <w:rsid w:val="009B1906"/>
    <w:rPr>
      <w:sz w:val="22"/>
      <w:lang w:val="fr-FR" w:eastAsia="en-US"/>
    </w:rPr>
  </w:style>
  <w:style w:type="paragraph" w:customStyle="1" w:styleId="Equationlegend">
    <w:name w:val="Equation_legend"/>
    <w:basedOn w:val="NormalIndent"/>
    <w:rsid w:val="00DF1FD6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DF1FD6"/>
    <w:pPr>
      <w:ind w:left="794"/>
    </w:pPr>
  </w:style>
  <w:style w:type="paragraph" w:customStyle="1" w:styleId="Figurelegend">
    <w:name w:val="Figure_legend"/>
    <w:basedOn w:val="Normal"/>
    <w:rsid w:val="00DF1FD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link w:val="FigureNoChar"/>
    <w:rsid w:val="00DF1FD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link w:val="FiguretitleChar"/>
    <w:rsid w:val="00DF1FD6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DF1FD6"/>
    <w:pPr>
      <w:keepNext w:val="0"/>
      <w:spacing w:before="0" w:after="240"/>
    </w:pPr>
  </w:style>
  <w:style w:type="character" w:customStyle="1" w:styleId="FiguretitleChar">
    <w:name w:val="Figure_title Char"/>
    <w:basedOn w:val="DefaultParagraphFont"/>
    <w:link w:val="Figuretitle"/>
    <w:locked/>
    <w:rsid w:val="009B1906"/>
    <w:rPr>
      <w:rFonts w:ascii="Times New Roman Bold" w:hAnsi="Times New Roman Bold"/>
      <w:b/>
      <w:sz w:val="18"/>
      <w:lang w:val="fr-FR" w:eastAsia="en-US"/>
    </w:rPr>
  </w:style>
  <w:style w:type="character" w:customStyle="1" w:styleId="FigureNoChar">
    <w:name w:val="Figure_No Char"/>
    <w:basedOn w:val="DefaultParagraphFont"/>
    <w:link w:val="FigureNo"/>
    <w:locked/>
    <w:rsid w:val="009B1906"/>
    <w:rPr>
      <w:caps/>
      <w:sz w:val="18"/>
      <w:lang w:val="fr-FR" w:eastAsia="en-US"/>
    </w:rPr>
  </w:style>
  <w:style w:type="paragraph" w:customStyle="1" w:styleId="tocpart">
    <w:name w:val="tocpart"/>
    <w:basedOn w:val="Normal"/>
    <w:rsid w:val="00DF1FD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DF1FD6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DF1FD6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DF1FD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DF1FD6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DF1FD6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304F85"/>
    <w:rPr>
      <w:i/>
      <w:sz w:val="22"/>
      <w:lang w:val="fr-FR" w:eastAsia="en-US"/>
    </w:rPr>
  </w:style>
  <w:style w:type="paragraph" w:customStyle="1" w:styleId="ChapNo">
    <w:name w:val="Chap_No"/>
    <w:basedOn w:val="ArtNo"/>
    <w:next w:val="Chaptitle"/>
    <w:rsid w:val="00DF1FD6"/>
    <w:rPr>
      <w:b/>
    </w:rPr>
  </w:style>
  <w:style w:type="paragraph" w:customStyle="1" w:styleId="Chaptitle">
    <w:name w:val="Chap_title"/>
    <w:basedOn w:val="Arttitle"/>
    <w:next w:val="Normalaftertitle"/>
    <w:rsid w:val="00DF1FD6"/>
  </w:style>
  <w:style w:type="character" w:styleId="FootnoteReference">
    <w:name w:val="footnote reference"/>
    <w:basedOn w:val="DefaultParagraphFont"/>
    <w:rsid w:val="00DF1FD6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790D81"/>
    <w:pPr>
      <w:keepLines/>
      <w:tabs>
        <w:tab w:val="left" w:pos="284"/>
      </w:tabs>
      <w:spacing w:before="60"/>
      <w:ind w:left="284" w:hanging="284"/>
    </w:pPr>
  </w:style>
  <w:style w:type="character" w:customStyle="1" w:styleId="FootnoteTextChar">
    <w:name w:val="Footnote Text Char"/>
    <w:basedOn w:val="DefaultParagraphFont"/>
    <w:link w:val="FootnoteText"/>
    <w:rsid w:val="00790D81"/>
    <w:rPr>
      <w:sz w:val="22"/>
      <w:lang w:val="fr-FR" w:eastAsia="en-US"/>
    </w:rPr>
  </w:style>
  <w:style w:type="paragraph" w:styleId="Index1">
    <w:name w:val="index 1"/>
    <w:basedOn w:val="Normal"/>
    <w:next w:val="Normal"/>
    <w:semiHidden/>
    <w:rsid w:val="00DF1FD6"/>
  </w:style>
  <w:style w:type="paragraph" w:styleId="Index2">
    <w:name w:val="index 2"/>
    <w:basedOn w:val="Normal"/>
    <w:next w:val="Normal"/>
    <w:semiHidden/>
    <w:rsid w:val="00DF1FD6"/>
    <w:pPr>
      <w:ind w:left="283"/>
    </w:pPr>
  </w:style>
  <w:style w:type="paragraph" w:styleId="Index3">
    <w:name w:val="index 3"/>
    <w:basedOn w:val="Normal"/>
    <w:next w:val="Normal"/>
    <w:semiHidden/>
    <w:rsid w:val="00DF1FD6"/>
    <w:pPr>
      <w:ind w:left="566"/>
    </w:pPr>
  </w:style>
  <w:style w:type="paragraph" w:styleId="IndexHeading">
    <w:name w:val="index heading"/>
    <w:basedOn w:val="Normal"/>
    <w:next w:val="Index1"/>
    <w:semiHidden/>
    <w:rsid w:val="00DF1FD6"/>
  </w:style>
  <w:style w:type="paragraph" w:customStyle="1" w:styleId="Line">
    <w:name w:val="Line"/>
    <w:basedOn w:val="Normal"/>
    <w:next w:val="Normal"/>
    <w:rsid w:val="00DF1FD6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DF1FD6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DF1FD6"/>
  </w:style>
  <w:style w:type="paragraph" w:customStyle="1" w:styleId="Partref">
    <w:name w:val="Part_ref"/>
    <w:basedOn w:val="Normal"/>
    <w:next w:val="Normal"/>
    <w:rsid w:val="00DF1FD6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DF1FD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DF1FD6"/>
  </w:style>
  <w:style w:type="paragraph" w:customStyle="1" w:styleId="QuestionNo">
    <w:name w:val="Question_No"/>
    <w:basedOn w:val="RecNo"/>
    <w:next w:val="Normal"/>
    <w:rsid w:val="00DF1FD6"/>
  </w:style>
  <w:style w:type="paragraph" w:customStyle="1" w:styleId="Questionref">
    <w:name w:val="Question_ref"/>
    <w:basedOn w:val="Recref"/>
    <w:next w:val="Questiondate"/>
    <w:rsid w:val="00DF1FD6"/>
  </w:style>
  <w:style w:type="paragraph" w:customStyle="1" w:styleId="Questiontitle">
    <w:name w:val="Question_title"/>
    <w:basedOn w:val="Normal"/>
    <w:next w:val="Questionref"/>
    <w:rsid w:val="00DF1FD6"/>
  </w:style>
  <w:style w:type="paragraph" w:customStyle="1" w:styleId="Reftext">
    <w:name w:val="Ref_text"/>
    <w:basedOn w:val="Normal"/>
    <w:rsid w:val="00DF1FD6"/>
    <w:pPr>
      <w:ind w:left="794" w:hanging="794"/>
    </w:pPr>
  </w:style>
  <w:style w:type="paragraph" w:customStyle="1" w:styleId="Reftitle">
    <w:name w:val="Ref_title"/>
    <w:basedOn w:val="Normal"/>
    <w:next w:val="Reftext"/>
    <w:rsid w:val="00DF1FD6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DF1FD6"/>
  </w:style>
  <w:style w:type="paragraph" w:customStyle="1" w:styleId="RepNo">
    <w:name w:val="Rep_No"/>
    <w:basedOn w:val="RecNo"/>
    <w:next w:val="Reptitle"/>
    <w:rsid w:val="00DF1FD6"/>
  </w:style>
  <w:style w:type="paragraph" w:customStyle="1" w:styleId="Reptitle">
    <w:name w:val="Rep_title"/>
    <w:basedOn w:val="Rectitle"/>
    <w:next w:val="Repref"/>
    <w:rsid w:val="00DF1FD6"/>
  </w:style>
  <w:style w:type="paragraph" w:customStyle="1" w:styleId="Repref">
    <w:name w:val="Rep_ref"/>
    <w:basedOn w:val="Recref"/>
    <w:next w:val="Repdate"/>
    <w:rsid w:val="00DF1FD6"/>
  </w:style>
  <w:style w:type="paragraph" w:customStyle="1" w:styleId="Resdate">
    <w:name w:val="Res_date"/>
    <w:basedOn w:val="Recdate"/>
    <w:next w:val="Normalaftertitle"/>
    <w:rsid w:val="00DF1FD6"/>
  </w:style>
  <w:style w:type="paragraph" w:customStyle="1" w:styleId="ResNo">
    <w:name w:val="Res_No"/>
    <w:basedOn w:val="RecNo"/>
    <w:next w:val="Restitle"/>
    <w:rsid w:val="00DF1FD6"/>
  </w:style>
  <w:style w:type="paragraph" w:customStyle="1" w:styleId="Restitle">
    <w:name w:val="Res_title"/>
    <w:basedOn w:val="Normal"/>
    <w:next w:val="Resref"/>
    <w:rsid w:val="00DF1FD6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DF1FD6"/>
  </w:style>
  <w:style w:type="paragraph" w:customStyle="1" w:styleId="SectionNo">
    <w:name w:val="Section_No"/>
    <w:basedOn w:val="Normal"/>
    <w:next w:val="Normal"/>
    <w:rsid w:val="00DF1FD6"/>
  </w:style>
  <w:style w:type="paragraph" w:customStyle="1" w:styleId="Sectiontitle">
    <w:name w:val="Section_title"/>
    <w:basedOn w:val="Normal"/>
    <w:next w:val="Normalaftertitle"/>
    <w:rsid w:val="00DF1FD6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DF1FD6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DF1FD6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DF1FD6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DF1FD6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DF1FD6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DF1FD6"/>
  </w:style>
  <w:style w:type="paragraph" w:styleId="TOC6">
    <w:name w:val="toc 6"/>
    <w:basedOn w:val="TOC4"/>
    <w:semiHidden/>
    <w:rsid w:val="00DF1FD6"/>
  </w:style>
  <w:style w:type="paragraph" w:styleId="TOC7">
    <w:name w:val="toc 7"/>
    <w:basedOn w:val="TOC4"/>
    <w:semiHidden/>
    <w:rsid w:val="00DF1FD6"/>
  </w:style>
  <w:style w:type="paragraph" w:styleId="TOC8">
    <w:name w:val="toc 8"/>
    <w:basedOn w:val="TOC4"/>
    <w:semiHidden/>
    <w:rsid w:val="00DF1FD6"/>
  </w:style>
  <w:style w:type="paragraph" w:customStyle="1" w:styleId="Annexref">
    <w:name w:val="Annex_ref"/>
    <w:basedOn w:val="Normal"/>
    <w:next w:val="Normalaftertitle"/>
    <w:rsid w:val="00DF1FD6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DF1FD6"/>
  </w:style>
  <w:style w:type="paragraph" w:customStyle="1" w:styleId="Tabletitle">
    <w:name w:val="Table_title"/>
    <w:basedOn w:val="Normal"/>
    <w:next w:val="Tablehead"/>
    <w:link w:val="TabletitleChar"/>
    <w:rsid w:val="00DF1FD6"/>
    <w:pPr>
      <w:keepNext/>
      <w:spacing w:before="0" w:after="120"/>
      <w:jc w:val="center"/>
    </w:pPr>
    <w:rPr>
      <w:b/>
    </w:rPr>
  </w:style>
  <w:style w:type="character" w:customStyle="1" w:styleId="TabletitleChar">
    <w:name w:val="Table_title Char"/>
    <w:basedOn w:val="DefaultParagraphFont"/>
    <w:link w:val="Tabletitle"/>
    <w:locked/>
    <w:rsid w:val="009B1906"/>
    <w:rPr>
      <w:b/>
      <w:sz w:val="22"/>
      <w:lang w:val="fr-FR" w:eastAsia="en-US"/>
    </w:rPr>
  </w:style>
  <w:style w:type="paragraph" w:customStyle="1" w:styleId="Summary">
    <w:name w:val="Summary"/>
    <w:basedOn w:val="Normal"/>
    <w:next w:val="Normalaftertitle"/>
    <w:rsid w:val="00DF1FD6"/>
    <w:pPr>
      <w:spacing w:after="480"/>
    </w:pPr>
    <w:rPr>
      <w:lang w:val="es-ES_tradnl"/>
    </w:rPr>
  </w:style>
  <w:style w:type="character" w:styleId="Hyperlink">
    <w:name w:val="Hyperlink"/>
    <w:basedOn w:val="DefaultParagraphFont"/>
    <w:uiPriority w:val="99"/>
    <w:rsid w:val="00DF1FD6"/>
    <w:rPr>
      <w:color w:val="0000FF"/>
      <w:u w:val="single"/>
    </w:rPr>
  </w:style>
  <w:style w:type="paragraph" w:styleId="Header">
    <w:name w:val="header"/>
    <w:basedOn w:val="Normal"/>
    <w:link w:val="HeaderChar"/>
    <w:rsid w:val="00DF1FD6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character" w:customStyle="1" w:styleId="HeaderChar">
    <w:name w:val="Header Char"/>
    <w:basedOn w:val="DefaultParagraphFont"/>
    <w:link w:val="Header"/>
    <w:rsid w:val="00DF1FD6"/>
    <w:rPr>
      <w:sz w:val="22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DF1FD6"/>
    <w:pPr>
      <w:ind w:left="-85" w:firstLine="0"/>
    </w:pPr>
    <w:rPr>
      <w:lang w:val="en-US"/>
    </w:rPr>
  </w:style>
  <w:style w:type="paragraph" w:customStyle="1" w:styleId="Reasons">
    <w:name w:val="Reasons"/>
    <w:basedOn w:val="Normal"/>
    <w:qFormat/>
    <w:rsid w:val="008F1B2E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  <w:style w:type="paragraph" w:styleId="EndnoteText">
    <w:name w:val="endnote text"/>
    <w:basedOn w:val="Normal"/>
    <w:link w:val="EndnoteTextChar"/>
    <w:rsid w:val="00790D81"/>
    <w:pPr>
      <w:spacing w:before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790D81"/>
    <w:rPr>
      <w:lang w:val="fr-FR" w:eastAsia="en-US"/>
    </w:rPr>
  </w:style>
  <w:style w:type="character" w:styleId="EndnoteReference">
    <w:name w:val="endnote reference"/>
    <w:basedOn w:val="DefaultParagraphFont"/>
    <w:rsid w:val="00790D8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openxmlformats.org/officeDocument/2006/relationships/styles" Target="styles.xml"/><Relationship Id="rId21" Type="http://schemas.openxmlformats.org/officeDocument/2006/relationships/image" Target="media/image5.emf"/><Relationship Id="rId34" Type="http://schemas.openxmlformats.org/officeDocument/2006/relationships/header" Target="header6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image" Target="media/image3.emf"/><Relationship Id="rId25" Type="http://schemas.openxmlformats.org/officeDocument/2006/relationships/image" Target="media/image7.emf"/><Relationship Id="rId33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hyperlink" Target="mailto:mail@cospas-sarsat.int.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24" Type="http://schemas.openxmlformats.org/officeDocument/2006/relationships/oleObject" Target="embeddings/oleObject5.bin"/><Relationship Id="rId32" Type="http://schemas.openxmlformats.org/officeDocument/2006/relationships/hyperlink" Target="http://www.cospas-sarsat.org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emf"/><Relationship Id="rId23" Type="http://schemas.openxmlformats.org/officeDocument/2006/relationships/image" Target="media/image6.emf"/><Relationship Id="rId28" Type="http://schemas.openxmlformats.org/officeDocument/2006/relationships/oleObject" Target="embeddings/oleObject7.bin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4.emf"/><Relationship Id="rId31" Type="http://schemas.openxmlformats.org/officeDocument/2006/relationships/hyperlink" Target="mailto:cospas_sarsat@imso.org" TargetMode="Externa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oleObject" Target="embeddings/oleObject4.bin"/><Relationship Id="rId27" Type="http://schemas.openxmlformats.org/officeDocument/2006/relationships/image" Target="media/image8.emf"/><Relationship Id="rId30" Type="http://schemas.openxmlformats.org/officeDocument/2006/relationships/hyperlink" Target="http://www.cospas-sarsat.org/" TargetMode="External"/><Relationship Id="rId35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E132F-A58C-41B0-80F6-C607DC7B4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126</TotalTime>
  <Pages>27</Pages>
  <Words>8692</Words>
  <Characters>51833</Characters>
  <Application>Microsoft Office Word</Application>
  <DocSecurity>0</DocSecurity>
  <Lines>431</Lines>
  <Paragraphs>120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Template BR_Rec_2005.dot</vt:lpstr>
      <vt:lpstr>Template BR_Rec_2005.dot</vt:lpstr>
    </vt:vector>
  </TitlesOfParts>
  <Company>ITU</Company>
  <LinksUpToDate>false</LinksUpToDate>
  <CharactersWithSpaces>60405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creator>POOL</dc:creator>
  <dc:description>Edition                       1.11.07      SP_x000d_
corr. editeur: 14.2.08/KJ_x000d_
REV - 18-02-08 - HB_x000d_
Récup + PDF: 2.7.09/KJ</dc:description>
  <cp:lastModifiedBy>berdyeva</cp:lastModifiedBy>
  <cp:revision>23</cp:revision>
  <cp:lastPrinted>2012-06-04T14:14:00Z</cp:lastPrinted>
  <dcterms:created xsi:type="dcterms:W3CDTF">2012-06-04T15:44:00Z</dcterms:created>
  <dcterms:modified xsi:type="dcterms:W3CDTF">2012-06-14T16:10:00Z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