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C62" w:rsidRPr="0047025E" w:rsidRDefault="00CF1C62">
      <w:pPr>
        <w:rPr>
          <w:lang w:val="fr-CH"/>
        </w:rPr>
      </w:pPr>
      <w:bookmarkStart w:id="0" w:name="_GoBack"/>
      <w:bookmarkEnd w:id="0"/>
    </w:p>
    <w:p w:rsidR="00CF1C62" w:rsidRPr="0047025E" w:rsidRDefault="00CF1C62">
      <w:pPr>
        <w:rPr>
          <w:lang w:val="fr-CH"/>
        </w:rPr>
      </w:pPr>
    </w:p>
    <w:p w:rsidR="00CF1C62" w:rsidRPr="0047025E" w:rsidRDefault="00CF1C62">
      <w:pPr>
        <w:rPr>
          <w:lang w:val="fr-CH"/>
        </w:rPr>
      </w:pPr>
    </w:p>
    <w:p w:rsidR="00CF1C62" w:rsidRPr="0047025E" w:rsidRDefault="00CF1C62">
      <w:pPr>
        <w:rPr>
          <w:lang w:val="fr-CH"/>
        </w:rPr>
      </w:pPr>
    </w:p>
    <w:p w:rsidR="00CF1C62" w:rsidRPr="0047025E" w:rsidRDefault="00CF1C62">
      <w:pPr>
        <w:rPr>
          <w:lang w:val="fr-CH"/>
        </w:rPr>
      </w:pPr>
    </w:p>
    <w:p w:rsidR="00CF1C62" w:rsidRPr="0047025E" w:rsidRDefault="00CF1C62">
      <w:pPr>
        <w:rPr>
          <w:lang w:val="fr-CH"/>
        </w:rPr>
      </w:pPr>
    </w:p>
    <w:p w:rsidR="00CF1C62" w:rsidRPr="0047025E" w:rsidRDefault="00CF1C62">
      <w:pPr>
        <w:rPr>
          <w:lang w:val="fr-CH"/>
        </w:rPr>
      </w:pPr>
    </w:p>
    <w:p w:rsidR="00CF1C62" w:rsidRPr="0047025E" w:rsidRDefault="00CF1C62">
      <w:pPr>
        <w:rPr>
          <w:lang w:val="fr-CH"/>
        </w:rPr>
      </w:pPr>
    </w:p>
    <w:p w:rsidR="00CF1C62" w:rsidRPr="0047025E" w:rsidRDefault="00CF1C62">
      <w:pPr>
        <w:rPr>
          <w:lang w:val="fr-CH"/>
        </w:rPr>
      </w:pPr>
    </w:p>
    <w:p w:rsidR="00CF1C62" w:rsidRPr="0047025E" w:rsidRDefault="00CF1C62">
      <w:pPr>
        <w:rPr>
          <w:lang w:val="fr-CH"/>
        </w:rPr>
      </w:pPr>
    </w:p>
    <w:tbl>
      <w:tblPr>
        <w:tblW w:w="10089" w:type="dxa"/>
        <w:tblLook w:val="01E0" w:firstRow="1" w:lastRow="1" w:firstColumn="1" w:lastColumn="1" w:noHBand="0" w:noVBand="0"/>
      </w:tblPr>
      <w:tblGrid>
        <w:gridCol w:w="10089"/>
      </w:tblGrid>
      <w:tr w:rsidR="00CF1C62" w:rsidRPr="0047025E">
        <w:tc>
          <w:tcPr>
            <w:tcW w:w="10089" w:type="dxa"/>
          </w:tcPr>
          <w:p w:rsidR="00CF1C62" w:rsidRPr="0047025E" w:rsidRDefault="00CF1C62" w:rsidP="00E85646">
            <w:pPr>
              <w:spacing w:before="380" w:line="280" w:lineRule="exact"/>
              <w:jc w:val="right"/>
              <w:rPr>
                <w:rFonts w:ascii="Tahoma" w:hAnsi="Tahoma" w:cs="Tahoma"/>
                <w:b/>
                <w:bCs/>
                <w:iCs/>
                <w:color w:val="243285"/>
                <w:sz w:val="32"/>
                <w:szCs w:val="32"/>
                <w:lang w:val="fr-CH"/>
              </w:rPr>
            </w:pPr>
          </w:p>
          <w:p w:rsidR="00CF1C62" w:rsidRPr="0047025E" w:rsidRDefault="00CF1C62" w:rsidP="00CF1C62">
            <w:pPr>
              <w:spacing w:before="380" w:line="280" w:lineRule="exact"/>
              <w:jc w:val="right"/>
              <w:rPr>
                <w:rFonts w:ascii="Tahoma" w:hAnsi="Tahoma" w:cs="Tahoma"/>
                <w:b/>
                <w:bCs/>
                <w:iCs/>
                <w:color w:val="243285"/>
                <w:sz w:val="36"/>
                <w:szCs w:val="36"/>
                <w:lang w:val="fr-CH"/>
              </w:rPr>
            </w:pPr>
            <w:r w:rsidRPr="0047025E">
              <w:rPr>
                <w:rFonts w:ascii="Tahoma" w:hAnsi="Tahoma" w:cs="Tahoma"/>
                <w:b/>
                <w:bCs/>
                <w:iCs/>
                <w:color w:val="243285"/>
                <w:sz w:val="36"/>
                <w:szCs w:val="36"/>
                <w:lang w:val="fr-CH"/>
              </w:rPr>
              <w:t>Recommandation  UIT-R  M.1652-1</w:t>
            </w:r>
          </w:p>
          <w:p w:rsidR="00CF1C62" w:rsidRPr="0047025E" w:rsidRDefault="00CF1C62" w:rsidP="00CF1C62">
            <w:pPr>
              <w:spacing w:before="80" w:line="280" w:lineRule="exact"/>
              <w:jc w:val="right"/>
              <w:rPr>
                <w:rFonts w:ascii="Tahoma" w:hAnsi="Tahoma" w:cs="Tahoma"/>
                <w:b/>
                <w:bCs/>
                <w:iCs/>
                <w:color w:val="243285"/>
                <w:szCs w:val="24"/>
                <w:lang w:val="fr-CH"/>
              </w:rPr>
            </w:pPr>
            <w:r w:rsidRPr="0047025E">
              <w:rPr>
                <w:rFonts w:ascii="Tahoma" w:hAnsi="Tahoma" w:cs="Tahoma"/>
                <w:b/>
                <w:bCs/>
                <w:iCs/>
                <w:color w:val="243285"/>
                <w:szCs w:val="24"/>
                <w:lang w:val="fr-CH"/>
              </w:rPr>
              <w:t>(05/2011)</w:t>
            </w:r>
          </w:p>
        </w:tc>
      </w:tr>
      <w:tr w:rsidR="00CF1C62" w:rsidRPr="0047025E">
        <w:tc>
          <w:tcPr>
            <w:tcW w:w="10089" w:type="dxa"/>
          </w:tcPr>
          <w:p w:rsidR="00CF1C62" w:rsidRPr="0047025E" w:rsidRDefault="00CF1C62" w:rsidP="00E85646">
            <w:pPr>
              <w:spacing w:before="80" w:line="500" w:lineRule="exact"/>
              <w:jc w:val="right"/>
              <w:rPr>
                <w:rFonts w:ascii="Tahoma" w:hAnsi="Tahoma" w:cs="Tahoma"/>
                <w:b/>
                <w:bCs/>
                <w:iCs/>
                <w:color w:val="243285"/>
                <w:sz w:val="44"/>
                <w:szCs w:val="44"/>
                <w:lang w:val="fr-CH"/>
              </w:rPr>
            </w:pPr>
          </w:p>
          <w:p w:rsidR="00CF1C62" w:rsidRPr="0047025E" w:rsidRDefault="00CF1C62" w:rsidP="00CF1C62">
            <w:pPr>
              <w:spacing w:before="80" w:line="500" w:lineRule="exact"/>
              <w:jc w:val="right"/>
              <w:rPr>
                <w:rFonts w:ascii="Tahoma" w:hAnsi="Tahoma" w:cs="Tahoma"/>
                <w:b/>
                <w:bCs/>
                <w:iCs/>
                <w:color w:val="243285"/>
                <w:sz w:val="44"/>
                <w:szCs w:val="44"/>
                <w:lang w:val="fr-CH"/>
              </w:rPr>
            </w:pPr>
            <w:r w:rsidRPr="0047025E">
              <w:rPr>
                <w:rFonts w:ascii="Tahoma" w:hAnsi="Tahoma" w:cs="Tahoma"/>
                <w:b/>
                <w:bCs/>
                <w:color w:val="243285"/>
                <w:sz w:val="44"/>
                <w:szCs w:val="44"/>
                <w:lang w:val="fr-CH"/>
              </w:rPr>
              <w:t>Utilisation de la sélection dynamique des fréquences dans les systèmes d'accès hertzien, y compris les réseaux locaux hertziens, aux fins de protection du service de radiorepérage dans la bande des 5 GHz</w:t>
            </w:r>
          </w:p>
          <w:p w:rsidR="00CF1C62" w:rsidRPr="0047025E" w:rsidRDefault="00CF1C62" w:rsidP="00E85646">
            <w:pPr>
              <w:spacing w:before="80" w:line="500" w:lineRule="exact"/>
              <w:jc w:val="right"/>
              <w:rPr>
                <w:rFonts w:ascii="Tahoma" w:hAnsi="Tahoma" w:cs="Tahoma"/>
                <w:b/>
                <w:bCs/>
                <w:iCs/>
                <w:color w:val="243285"/>
                <w:sz w:val="44"/>
                <w:szCs w:val="44"/>
                <w:lang w:val="fr-CH"/>
              </w:rPr>
            </w:pPr>
          </w:p>
        </w:tc>
      </w:tr>
      <w:tr w:rsidR="00CF1C62" w:rsidRPr="0047025E">
        <w:tc>
          <w:tcPr>
            <w:tcW w:w="10089" w:type="dxa"/>
          </w:tcPr>
          <w:p w:rsidR="00CF1C62" w:rsidRPr="0047025E" w:rsidRDefault="00CF1C62" w:rsidP="00E85646">
            <w:pPr>
              <w:spacing w:before="80" w:line="280" w:lineRule="exact"/>
              <w:ind w:right="640"/>
              <w:rPr>
                <w:rFonts w:ascii="Tahoma" w:hAnsi="Tahoma" w:cs="Tahoma"/>
                <w:b/>
                <w:bCs/>
                <w:iCs/>
                <w:color w:val="243285"/>
                <w:sz w:val="32"/>
                <w:szCs w:val="32"/>
                <w:lang w:val="fr-CH"/>
              </w:rPr>
            </w:pPr>
          </w:p>
          <w:p w:rsidR="00CF1C62" w:rsidRPr="0047025E" w:rsidRDefault="00CF1C62" w:rsidP="00E85646">
            <w:pPr>
              <w:spacing w:before="80" w:line="280" w:lineRule="exact"/>
              <w:ind w:right="640"/>
              <w:rPr>
                <w:rFonts w:ascii="Tahoma" w:hAnsi="Tahoma" w:cs="Tahoma"/>
                <w:b/>
                <w:bCs/>
                <w:iCs/>
                <w:color w:val="243285"/>
                <w:sz w:val="32"/>
                <w:szCs w:val="32"/>
                <w:lang w:val="fr-CH"/>
              </w:rPr>
            </w:pPr>
          </w:p>
          <w:p w:rsidR="00CF1C62" w:rsidRPr="0047025E" w:rsidRDefault="00CF1C62" w:rsidP="00E85646">
            <w:pPr>
              <w:spacing w:before="80" w:after="180" w:line="360" w:lineRule="exact"/>
              <w:ind w:right="720"/>
              <w:rPr>
                <w:rFonts w:ascii="Tahoma" w:hAnsi="Tahoma" w:cs="Tahoma"/>
                <w:b/>
                <w:bCs/>
                <w:iCs/>
                <w:color w:val="243285"/>
                <w:sz w:val="36"/>
                <w:szCs w:val="36"/>
                <w:lang w:val="fr-CH"/>
              </w:rPr>
            </w:pPr>
          </w:p>
          <w:p w:rsidR="00CF1C62" w:rsidRPr="0047025E" w:rsidRDefault="00CF1C62" w:rsidP="00E85646">
            <w:pPr>
              <w:spacing w:before="80" w:after="180" w:line="360" w:lineRule="exact"/>
              <w:jc w:val="right"/>
              <w:rPr>
                <w:rFonts w:ascii="Tahoma" w:hAnsi="Tahoma" w:cs="Tahoma"/>
                <w:b/>
                <w:bCs/>
                <w:iCs/>
                <w:color w:val="243285"/>
                <w:sz w:val="36"/>
                <w:szCs w:val="36"/>
                <w:lang w:val="fr-CH"/>
              </w:rPr>
            </w:pPr>
            <w:r w:rsidRPr="0047025E">
              <w:rPr>
                <w:rFonts w:ascii="Tahoma" w:hAnsi="Tahoma" w:cs="Tahoma"/>
                <w:b/>
                <w:bCs/>
                <w:iCs/>
                <w:color w:val="243285"/>
                <w:sz w:val="36"/>
                <w:szCs w:val="36"/>
                <w:lang w:val="fr-CH"/>
              </w:rPr>
              <w:t>Série M</w:t>
            </w:r>
          </w:p>
          <w:p w:rsidR="00CF1C62" w:rsidRPr="0047025E" w:rsidRDefault="00CF1C62" w:rsidP="00E85646">
            <w:pPr>
              <w:spacing w:before="80" w:line="420" w:lineRule="exact"/>
              <w:jc w:val="right"/>
              <w:rPr>
                <w:rFonts w:ascii="Tahoma" w:hAnsi="Tahoma" w:cs="Tahoma"/>
                <w:b/>
                <w:bCs/>
                <w:iCs/>
                <w:color w:val="243285"/>
                <w:sz w:val="36"/>
                <w:szCs w:val="36"/>
                <w:lang w:val="fr-CH"/>
              </w:rPr>
            </w:pPr>
            <w:r w:rsidRPr="0047025E">
              <w:rPr>
                <w:rFonts w:ascii="Tahoma" w:hAnsi="Tahoma" w:cs="Tahoma"/>
                <w:b/>
                <w:bCs/>
                <w:iCs/>
                <w:color w:val="243285"/>
                <w:sz w:val="36"/>
                <w:szCs w:val="36"/>
                <w:lang w:val="fr-CH"/>
              </w:rPr>
              <w:t>Services mobile, de radiorepérage et d’amateur</w:t>
            </w:r>
            <w:r w:rsidRPr="0047025E">
              <w:rPr>
                <w:rFonts w:ascii="Tahoma" w:hAnsi="Tahoma" w:cs="Tahoma"/>
                <w:b/>
                <w:bCs/>
                <w:iCs/>
                <w:color w:val="243285"/>
                <w:sz w:val="36"/>
                <w:szCs w:val="36"/>
                <w:lang w:val="fr-CH"/>
              </w:rPr>
              <w:br/>
              <w:t>y compris les services par satellite associés</w:t>
            </w:r>
          </w:p>
        </w:tc>
      </w:tr>
    </w:tbl>
    <w:p w:rsidR="00CF1C62" w:rsidRPr="0047025E" w:rsidRDefault="00CF1C62" w:rsidP="00E85646">
      <w:pPr>
        <w:spacing w:before="80"/>
        <w:rPr>
          <w:i/>
          <w:sz w:val="22"/>
          <w:lang w:val="fr-CH"/>
        </w:rPr>
      </w:pPr>
    </w:p>
    <w:p w:rsidR="00CF1C62" w:rsidRPr="0047025E" w:rsidRDefault="00CF1C62" w:rsidP="00E85646">
      <w:pPr>
        <w:spacing w:before="80"/>
        <w:rPr>
          <w:i/>
          <w:sz w:val="22"/>
          <w:lang w:val="fr-CH"/>
        </w:rPr>
      </w:pPr>
    </w:p>
    <w:p w:rsidR="00CF1C62" w:rsidRPr="0047025E" w:rsidRDefault="00CF1C62" w:rsidP="00E85646">
      <w:pPr>
        <w:spacing w:before="80"/>
        <w:rPr>
          <w:i/>
          <w:sz w:val="22"/>
          <w:lang w:val="fr-CH"/>
        </w:rPr>
      </w:pPr>
    </w:p>
    <w:p w:rsidR="00CF1C62" w:rsidRPr="0047025E" w:rsidRDefault="00CF1C62" w:rsidP="00E85646">
      <w:pPr>
        <w:spacing w:before="80"/>
        <w:rPr>
          <w:i/>
          <w:sz w:val="22"/>
          <w:lang w:val="fr-CH"/>
        </w:rPr>
      </w:pPr>
    </w:p>
    <w:p w:rsidR="00CF1C62" w:rsidRPr="0047025E" w:rsidRDefault="00CF1C62" w:rsidP="00E85646">
      <w:pPr>
        <w:spacing w:before="80"/>
        <w:rPr>
          <w:i/>
          <w:sz w:val="22"/>
          <w:lang w:val="fr-CH"/>
        </w:rPr>
      </w:pPr>
    </w:p>
    <w:p w:rsidR="00CF1C62" w:rsidRPr="0047025E" w:rsidRDefault="00CF1C62" w:rsidP="00E85646">
      <w:pPr>
        <w:spacing w:before="80"/>
        <w:rPr>
          <w:i/>
          <w:sz w:val="22"/>
          <w:lang w:val="fr-CH"/>
        </w:rPr>
      </w:pPr>
    </w:p>
    <w:p w:rsidR="00CF1C62" w:rsidRPr="0047025E" w:rsidRDefault="00CF1C62" w:rsidP="00E85646">
      <w:pPr>
        <w:pStyle w:val="Equation"/>
        <w:tabs>
          <w:tab w:val="clear" w:pos="4820"/>
          <w:tab w:val="clear" w:pos="9639"/>
          <w:tab w:val="left" w:pos="1191"/>
          <w:tab w:val="left" w:pos="1588"/>
          <w:tab w:val="left" w:pos="1985"/>
        </w:tabs>
        <w:rPr>
          <w:rFonts w:ascii="Palatino Linotype" w:hAnsi="Palatino Linotype"/>
          <w:lang w:val="fr-CH"/>
        </w:rPr>
        <w:sectPr w:rsidR="00CF1C62" w:rsidRPr="0047025E" w:rsidSect="00E85646">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rsidR="00CF1C62" w:rsidRPr="0047025E" w:rsidRDefault="00CF1C62" w:rsidP="00E85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47025E">
        <w:rPr>
          <w:bCs/>
          <w:sz w:val="24"/>
          <w:szCs w:val="24"/>
          <w:lang w:val="fr-CH"/>
        </w:rPr>
        <w:lastRenderedPageBreak/>
        <w:t>Avant-propos</w:t>
      </w:r>
    </w:p>
    <w:p w:rsidR="00CF1C62" w:rsidRPr="0047025E" w:rsidRDefault="00CF1C62" w:rsidP="00E85646">
      <w:pPr>
        <w:spacing w:before="240"/>
        <w:rPr>
          <w:sz w:val="20"/>
          <w:lang w:val="fr-CH"/>
        </w:rPr>
      </w:pPr>
      <w:r w:rsidRPr="0047025E">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F1C62" w:rsidRPr="0047025E" w:rsidRDefault="00CF1C62" w:rsidP="00E85646">
      <w:pPr>
        <w:rPr>
          <w:sz w:val="20"/>
          <w:lang w:val="fr-CH"/>
        </w:rPr>
      </w:pPr>
      <w:r w:rsidRPr="0047025E">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CF1C62" w:rsidRPr="0047025E" w:rsidRDefault="00CF1C62" w:rsidP="00E85646">
      <w:pPr>
        <w:pStyle w:val="Heading1"/>
        <w:spacing w:before="360"/>
        <w:jc w:val="center"/>
        <w:rPr>
          <w:szCs w:val="24"/>
          <w:lang w:val="fr-CH"/>
        </w:rPr>
      </w:pPr>
      <w:r w:rsidRPr="0047025E">
        <w:rPr>
          <w:szCs w:val="24"/>
          <w:lang w:val="fr-CH"/>
        </w:rPr>
        <w:t>Politique en matière de droits de propriété intellectuelle (IPR)</w:t>
      </w:r>
    </w:p>
    <w:p w:rsidR="00CF1C62" w:rsidRPr="0047025E" w:rsidRDefault="00CF1C62" w:rsidP="00E85646">
      <w:pPr>
        <w:spacing w:before="240"/>
        <w:rPr>
          <w:sz w:val="20"/>
          <w:lang w:val="fr-CH"/>
        </w:rPr>
      </w:pPr>
      <w:r w:rsidRPr="0047025E">
        <w:rPr>
          <w:sz w:val="20"/>
          <w:lang w:val="fr-CH"/>
        </w:rPr>
        <w:t>La politique de l'UIT</w:t>
      </w:r>
      <w:r w:rsidRPr="0047025E">
        <w:rPr>
          <w:sz w:val="20"/>
          <w:lang w:val="fr-CH"/>
        </w:rPr>
        <w:noBreakHyphen/>
        <w:t>R en matière de droits de propriété intellectuelle est décrite dans la «Politique commune de l'UIT</w:t>
      </w:r>
      <w:r w:rsidRPr="0047025E">
        <w:rPr>
          <w:sz w:val="20"/>
          <w:lang w:val="fr-CH"/>
        </w:rPr>
        <w:noBreakHyphen/>
        <w:t>T, l'UIT</w:t>
      </w:r>
      <w:r w:rsidRPr="0047025E">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47025E">
          <w:rPr>
            <w:rStyle w:val="Hyperlink"/>
            <w:sz w:val="20"/>
            <w:lang w:val="fr-CH"/>
          </w:rPr>
          <w:t>http://www.itu.int/ITU-R/go/patents/fr</w:t>
        </w:r>
      </w:hyperlink>
      <w:r w:rsidRPr="0047025E">
        <w:rPr>
          <w:sz w:val="20"/>
          <w:lang w:val="fr-CH"/>
        </w:rPr>
        <w:t xml:space="preserve">, où l'on trouvera également les Lignes directrices pour la mise en </w:t>
      </w:r>
      <w:r w:rsidR="00E85646" w:rsidRPr="0047025E">
        <w:rPr>
          <w:sz w:val="20"/>
          <w:lang w:val="fr-CH"/>
        </w:rPr>
        <w:t>œ</w:t>
      </w:r>
      <w:r w:rsidRPr="0047025E">
        <w:rPr>
          <w:sz w:val="20"/>
          <w:lang w:val="fr-CH"/>
        </w:rPr>
        <w:t>uvre de la politique commune en matière de brevets de l'UIT</w:t>
      </w:r>
      <w:r w:rsidRPr="0047025E">
        <w:rPr>
          <w:sz w:val="20"/>
          <w:lang w:val="fr-CH"/>
        </w:rPr>
        <w:noBreakHyphen/>
        <w:t>T, l'UIT</w:t>
      </w:r>
      <w:r w:rsidRPr="0047025E">
        <w:rPr>
          <w:sz w:val="20"/>
          <w:lang w:val="fr-CH"/>
        </w:rPr>
        <w:noBreakHyphen/>
        <w:t>R, l'ISO et la CEI</w:t>
      </w:r>
      <w:r w:rsidRPr="0047025E" w:rsidDel="0061025C">
        <w:rPr>
          <w:sz w:val="20"/>
          <w:lang w:val="fr-CH"/>
        </w:rPr>
        <w:t xml:space="preserve"> </w:t>
      </w:r>
      <w:r w:rsidRPr="0047025E">
        <w:rPr>
          <w:sz w:val="20"/>
          <w:lang w:val="fr-CH"/>
        </w:rPr>
        <w:t>et la base de données en matière de brevets de l'UIT-R.</w:t>
      </w:r>
    </w:p>
    <w:p w:rsidR="00CF1C62" w:rsidRPr="0047025E" w:rsidRDefault="00CF1C62" w:rsidP="00E8564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F1C62" w:rsidRPr="0047025E">
        <w:tc>
          <w:tcPr>
            <w:tcW w:w="9360" w:type="dxa"/>
            <w:gridSpan w:val="2"/>
          </w:tcPr>
          <w:p w:rsidR="00CF1C62" w:rsidRPr="0047025E" w:rsidRDefault="00CF1C62" w:rsidP="00E85646">
            <w:pPr>
              <w:pStyle w:val="Chaptitle"/>
              <w:keepLines w:val="0"/>
              <w:tabs>
                <w:tab w:val="clear" w:pos="794"/>
                <w:tab w:val="clear" w:pos="1191"/>
                <w:tab w:val="clear" w:pos="1588"/>
                <w:tab w:val="clear" w:pos="1985"/>
              </w:tabs>
              <w:overflowPunct/>
              <w:spacing w:before="140"/>
              <w:textAlignment w:val="auto"/>
              <w:rPr>
                <w:sz w:val="22"/>
                <w:szCs w:val="22"/>
                <w:lang w:val="fr-CH"/>
              </w:rPr>
            </w:pPr>
            <w:r w:rsidRPr="0047025E">
              <w:rPr>
                <w:sz w:val="22"/>
                <w:szCs w:val="22"/>
                <w:lang w:val="fr-CH"/>
              </w:rPr>
              <w:t xml:space="preserve">Séries des Recommandations UIT-R </w:t>
            </w:r>
          </w:p>
          <w:p w:rsidR="00CF1C62" w:rsidRPr="0047025E" w:rsidRDefault="00CF1C62" w:rsidP="00E85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47025E">
              <w:rPr>
                <w:b w:val="0"/>
                <w:sz w:val="18"/>
                <w:szCs w:val="18"/>
                <w:lang w:val="fr-CH"/>
              </w:rPr>
              <w:t xml:space="preserve">(Egalement disponible en ligne: </w:t>
            </w:r>
            <w:hyperlink r:id="rId11" w:history="1">
              <w:r w:rsidRPr="0047025E">
                <w:rPr>
                  <w:rStyle w:val="Hyperlink"/>
                  <w:b w:val="0"/>
                  <w:bCs/>
                  <w:sz w:val="18"/>
                  <w:szCs w:val="18"/>
                  <w:lang w:val="fr-CH"/>
                </w:rPr>
                <w:t>http://www.itu.int/publ/R-REC/fr</w:t>
              </w:r>
            </w:hyperlink>
            <w:r w:rsidRPr="0047025E">
              <w:rPr>
                <w:b w:val="0"/>
                <w:bCs/>
                <w:sz w:val="18"/>
                <w:szCs w:val="18"/>
                <w:lang w:val="fr-CH"/>
              </w:rPr>
              <w:t>)</w:t>
            </w:r>
          </w:p>
        </w:tc>
      </w:tr>
      <w:tr w:rsidR="00CF1C62" w:rsidRPr="0047025E">
        <w:tc>
          <w:tcPr>
            <w:tcW w:w="1140" w:type="dxa"/>
          </w:tcPr>
          <w:p w:rsidR="00CF1C62" w:rsidRPr="0047025E" w:rsidRDefault="00CF1C62" w:rsidP="00E85646">
            <w:pPr>
              <w:spacing w:before="90" w:after="100"/>
              <w:ind w:left="57"/>
              <w:rPr>
                <w:b/>
                <w:bCs/>
                <w:sz w:val="20"/>
                <w:lang w:val="fr-CH"/>
              </w:rPr>
            </w:pPr>
            <w:r w:rsidRPr="0047025E">
              <w:rPr>
                <w:b/>
                <w:bCs/>
                <w:sz w:val="20"/>
                <w:lang w:val="fr-CH"/>
              </w:rPr>
              <w:t>Séries</w:t>
            </w:r>
          </w:p>
        </w:tc>
        <w:tc>
          <w:tcPr>
            <w:tcW w:w="8220" w:type="dxa"/>
          </w:tcPr>
          <w:p w:rsidR="00CF1C62" w:rsidRPr="0047025E" w:rsidRDefault="00CF1C62" w:rsidP="00E85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47025E">
              <w:rPr>
                <w:bCs/>
                <w:sz w:val="20"/>
                <w:lang w:val="fr-CH"/>
              </w:rPr>
              <w:t>Titre</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BO</w:t>
            </w:r>
          </w:p>
        </w:tc>
        <w:tc>
          <w:tcPr>
            <w:tcW w:w="8220" w:type="dxa"/>
          </w:tcPr>
          <w:p w:rsidR="00CF1C62" w:rsidRPr="0047025E" w:rsidRDefault="00CF1C62" w:rsidP="00E85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7025E">
              <w:rPr>
                <w:b w:val="0"/>
                <w:bCs/>
                <w:sz w:val="20"/>
                <w:lang w:val="fr-CH"/>
              </w:rPr>
              <w:t>Diffusion par satellite</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BR</w:t>
            </w:r>
          </w:p>
        </w:tc>
        <w:tc>
          <w:tcPr>
            <w:tcW w:w="8220" w:type="dxa"/>
          </w:tcPr>
          <w:p w:rsidR="00CF1C62" w:rsidRPr="0047025E" w:rsidRDefault="00CF1C62" w:rsidP="00E85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7025E">
              <w:rPr>
                <w:b w:val="0"/>
                <w:bCs/>
                <w:sz w:val="20"/>
                <w:lang w:val="fr-CH"/>
              </w:rPr>
              <w:t>Enregistrement pour la production, l'archivage et la diffusion; films pour la télévision</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BS</w:t>
            </w:r>
          </w:p>
        </w:tc>
        <w:tc>
          <w:tcPr>
            <w:tcW w:w="8220" w:type="dxa"/>
          </w:tcPr>
          <w:p w:rsidR="00CF1C62" w:rsidRPr="0047025E" w:rsidRDefault="00CF1C62" w:rsidP="00E85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7025E">
              <w:rPr>
                <w:b w:val="0"/>
                <w:bCs/>
                <w:sz w:val="20"/>
                <w:lang w:val="fr-CH"/>
              </w:rPr>
              <w:t>Service de radiodiffusion sonore</w:t>
            </w:r>
          </w:p>
        </w:tc>
      </w:tr>
      <w:tr w:rsidR="00CF1C62" w:rsidRPr="0047025E">
        <w:tc>
          <w:tcPr>
            <w:tcW w:w="1140" w:type="dxa"/>
            <w:shd w:val="clear" w:color="auto" w:fill="auto"/>
          </w:tcPr>
          <w:p w:rsidR="00CF1C62" w:rsidRPr="0047025E" w:rsidRDefault="00CF1C62" w:rsidP="00E85646">
            <w:pPr>
              <w:spacing w:before="30" w:after="30"/>
              <w:ind w:left="57"/>
              <w:jc w:val="left"/>
              <w:rPr>
                <w:b/>
                <w:bCs/>
                <w:sz w:val="20"/>
                <w:lang w:val="fr-CH"/>
              </w:rPr>
            </w:pPr>
            <w:r w:rsidRPr="0047025E">
              <w:rPr>
                <w:b/>
                <w:bCs/>
                <w:sz w:val="20"/>
                <w:lang w:val="fr-CH"/>
              </w:rPr>
              <w:t>BT</w:t>
            </w:r>
          </w:p>
        </w:tc>
        <w:tc>
          <w:tcPr>
            <w:tcW w:w="8220" w:type="dxa"/>
            <w:shd w:val="clear" w:color="auto" w:fill="auto"/>
          </w:tcPr>
          <w:p w:rsidR="00CF1C62" w:rsidRPr="0047025E" w:rsidRDefault="00CF1C62" w:rsidP="00E85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47025E">
              <w:rPr>
                <w:b w:val="0"/>
                <w:bCs/>
                <w:sz w:val="20"/>
                <w:lang w:val="fr-CH"/>
              </w:rPr>
              <w:t>Service de radiodiffusion télévisuelle</w:t>
            </w:r>
          </w:p>
        </w:tc>
      </w:tr>
      <w:tr w:rsidR="00CF1C62" w:rsidRPr="0047025E">
        <w:tc>
          <w:tcPr>
            <w:tcW w:w="1140" w:type="dxa"/>
            <w:shd w:val="clear" w:color="auto" w:fill="auto"/>
          </w:tcPr>
          <w:p w:rsidR="00CF1C62" w:rsidRPr="0047025E" w:rsidRDefault="00CF1C62" w:rsidP="00E85646">
            <w:pPr>
              <w:spacing w:before="30" w:after="30"/>
              <w:ind w:left="57"/>
              <w:jc w:val="left"/>
              <w:rPr>
                <w:b/>
                <w:bCs/>
                <w:sz w:val="20"/>
                <w:lang w:val="fr-CH"/>
              </w:rPr>
            </w:pPr>
            <w:r w:rsidRPr="0047025E">
              <w:rPr>
                <w:b/>
                <w:bCs/>
                <w:sz w:val="20"/>
                <w:lang w:val="fr-CH"/>
              </w:rPr>
              <w:t>F</w:t>
            </w:r>
          </w:p>
        </w:tc>
        <w:tc>
          <w:tcPr>
            <w:tcW w:w="8220" w:type="dxa"/>
            <w:shd w:val="clear" w:color="auto" w:fill="auto"/>
          </w:tcPr>
          <w:p w:rsidR="00CF1C62" w:rsidRPr="0047025E" w:rsidRDefault="00CF1C62" w:rsidP="00E856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7025E">
              <w:rPr>
                <w:sz w:val="20"/>
                <w:lang w:val="fr-CH"/>
              </w:rPr>
              <w:t>Service fixe</w:t>
            </w:r>
          </w:p>
        </w:tc>
      </w:tr>
      <w:tr w:rsidR="00CF1C62" w:rsidRPr="0047025E">
        <w:tc>
          <w:tcPr>
            <w:tcW w:w="1140" w:type="dxa"/>
            <w:shd w:val="clear" w:color="auto" w:fill="F3F3F3"/>
          </w:tcPr>
          <w:p w:rsidR="00CF1C62" w:rsidRPr="0047025E" w:rsidRDefault="00CF1C62" w:rsidP="00E85646">
            <w:pPr>
              <w:spacing w:before="30" w:after="30"/>
              <w:ind w:left="57"/>
              <w:jc w:val="left"/>
              <w:rPr>
                <w:b/>
                <w:bCs/>
                <w:color w:val="000080"/>
                <w:sz w:val="20"/>
                <w:lang w:val="fr-CH"/>
              </w:rPr>
            </w:pPr>
            <w:r w:rsidRPr="0047025E">
              <w:rPr>
                <w:b/>
                <w:bCs/>
                <w:color w:val="000080"/>
                <w:sz w:val="20"/>
                <w:lang w:val="fr-CH"/>
              </w:rPr>
              <w:t>M</w:t>
            </w:r>
          </w:p>
        </w:tc>
        <w:tc>
          <w:tcPr>
            <w:tcW w:w="8220" w:type="dxa"/>
            <w:shd w:val="clear" w:color="auto" w:fill="F3F3F3"/>
          </w:tcPr>
          <w:p w:rsidR="00CF1C62" w:rsidRPr="0047025E" w:rsidRDefault="00CF1C62" w:rsidP="00E8564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47025E">
              <w:rPr>
                <w:bCs/>
                <w:color w:val="000080"/>
                <w:sz w:val="20"/>
                <w:lang w:val="fr-CH"/>
              </w:rPr>
              <w:t>Services mobile, de radiorepérage et d'amateur y compris les services par satellite associés</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P</w:t>
            </w:r>
          </w:p>
        </w:tc>
        <w:tc>
          <w:tcPr>
            <w:tcW w:w="8220" w:type="dxa"/>
          </w:tcPr>
          <w:p w:rsidR="00CF1C62" w:rsidRPr="0047025E" w:rsidRDefault="00CF1C62" w:rsidP="00E85646">
            <w:pPr>
              <w:spacing w:before="30" w:after="30"/>
              <w:jc w:val="left"/>
              <w:rPr>
                <w:sz w:val="20"/>
                <w:lang w:val="fr-CH"/>
              </w:rPr>
            </w:pPr>
            <w:r w:rsidRPr="0047025E">
              <w:rPr>
                <w:sz w:val="20"/>
                <w:lang w:val="fr-CH"/>
              </w:rPr>
              <w:t>Propagation des ondes radioélectriques</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RA</w:t>
            </w:r>
          </w:p>
        </w:tc>
        <w:tc>
          <w:tcPr>
            <w:tcW w:w="8220" w:type="dxa"/>
          </w:tcPr>
          <w:p w:rsidR="00CF1C62" w:rsidRPr="0047025E" w:rsidRDefault="00CF1C62" w:rsidP="00E856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7025E">
              <w:rPr>
                <w:sz w:val="20"/>
                <w:lang w:val="fr-CH"/>
              </w:rPr>
              <w:t>Radio astronomie</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RS</w:t>
            </w:r>
          </w:p>
        </w:tc>
        <w:tc>
          <w:tcPr>
            <w:tcW w:w="8220" w:type="dxa"/>
          </w:tcPr>
          <w:p w:rsidR="00CF1C62" w:rsidRPr="0047025E" w:rsidRDefault="00CF1C62" w:rsidP="00E8564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47025E">
              <w:rPr>
                <w:sz w:val="20"/>
                <w:lang w:val="fr-CH"/>
              </w:rPr>
              <w:t>Systèmes de télédétection</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S</w:t>
            </w:r>
          </w:p>
        </w:tc>
        <w:tc>
          <w:tcPr>
            <w:tcW w:w="8220" w:type="dxa"/>
          </w:tcPr>
          <w:p w:rsidR="00CF1C62" w:rsidRPr="0047025E" w:rsidRDefault="00CF1C62" w:rsidP="00E85646">
            <w:pPr>
              <w:spacing w:before="30" w:after="30"/>
              <w:jc w:val="left"/>
              <w:rPr>
                <w:sz w:val="20"/>
                <w:lang w:val="fr-CH"/>
              </w:rPr>
            </w:pPr>
            <w:r w:rsidRPr="0047025E">
              <w:rPr>
                <w:sz w:val="20"/>
                <w:lang w:val="fr-CH"/>
              </w:rPr>
              <w:t>Service fixe par satellite</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SA</w:t>
            </w:r>
          </w:p>
        </w:tc>
        <w:tc>
          <w:tcPr>
            <w:tcW w:w="8220" w:type="dxa"/>
          </w:tcPr>
          <w:p w:rsidR="00CF1C62" w:rsidRPr="0047025E" w:rsidRDefault="00CF1C62" w:rsidP="00E85646">
            <w:pPr>
              <w:spacing w:before="30" w:after="30"/>
              <w:jc w:val="left"/>
              <w:rPr>
                <w:sz w:val="20"/>
                <w:lang w:val="fr-CH"/>
              </w:rPr>
            </w:pPr>
            <w:r w:rsidRPr="0047025E">
              <w:rPr>
                <w:sz w:val="20"/>
                <w:lang w:val="fr-CH"/>
              </w:rPr>
              <w:t>Applications spatiales et météorologie</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SF</w:t>
            </w:r>
          </w:p>
        </w:tc>
        <w:tc>
          <w:tcPr>
            <w:tcW w:w="8220" w:type="dxa"/>
          </w:tcPr>
          <w:p w:rsidR="00CF1C62" w:rsidRPr="0047025E" w:rsidRDefault="00CF1C62" w:rsidP="00E85646">
            <w:pPr>
              <w:spacing w:before="30" w:after="30"/>
              <w:jc w:val="left"/>
              <w:rPr>
                <w:sz w:val="20"/>
                <w:lang w:val="fr-CH"/>
              </w:rPr>
            </w:pPr>
            <w:r w:rsidRPr="0047025E">
              <w:rPr>
                <w:sz w:val="20"/>
                <w:lang w:val="fr-CH"/>
              </w:rPr>
              <w:t>Partage des fréquences et coordination entre les systèmes du service fixe par satellite et du service fixe</w:t>
            </w:r>
          </w:p>
        </w:tc>
      </w:tr>
      <w:tr w:rsidR="00CF1C62" w:rsidRPr="0047025E">
        <w:tc>
          <w:tcPr>
            <w:tcW w:w="1140" w:type="dxa"/>
            <w:shd w:val="clear" w:color="auto" w:fill="auto"/>
          </w:tcPr>
          <w:p w:rsidR="00CF1C62" w:rsidRPr="0047025E" w:rsidRDefault="00CF1C62" w:rsidP="00E85646">
            <w:pPr>
              <w:spacing w:before="30" w:after="30"/>
              <w:ind w:left="57"/>
              <w:jc w:val="left"/>
              <w:rPr>
                <w:b/>
                <w:bCs/>
                <w:sz w:val="20"/>
                <w:lang w:val="fr-CH"/>
              </w:rPr>
            </w:pPr>
            <w:r w:rsidRPr="0047025E">
              <w:rPr>
                <w:b/>
                <w:bCs/>
                <w:sz w:val="20"/>
                <w:lang w:val="fr-CH"/>
              </w:rPr>
              <w:t>SM</w:t>
            </w:r>
          </w:p>
        </w:tc>
        <w:tc>
          <w:tcPr>
            <w:tcW w:w="8220" w:type="dxa"/>
            <w:shd w:val="clear" w:color="auto" w:fill="auto"/>
          </w:tcPr>
          <w:p w:rsidR="00CF1C62" w:rsidRPr="0047025E" w:rsidRDefault="00CF1C62" w:rsidP="00E85646">
            <w:pPr>
              <w:spacing w:before="30" w:after="30"/>
              <w:jc w:val="left"/>
              <w:rPr>
                <w:sz w:val="20"/>
                <w:lang w:val="fr-CH"/>
              </w:rPr>
            </w:pPr>
            <w:r w:rsidRPr="0047025E">
              <w:rPr>
                <w:sz w:val="20"/>
                <w:lang w:val="fr-CH"/>
              </w:rPr>
              <w:t>Gestion du spectre</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SNG</w:t>
            </w:r>
          </w:p>
        </w:tc>
        <w:tc>
          <w:tcPr>
            <w:tcW w:w="8220" w:type="dxa"/>
          </w:tcPr>
          <w:p w:rsidR="00CF1C62" w:rsidRPr="0047025E" w:rsidRDefault="00CF1C62" w:rsidP="00E85646">
            <w:pPr>
              <w:spacing w:before="30" w:after="30"/>
              <w:jc w:val="left"/>
              <w:rPr>
                <w:sz w:val="20"/>
                <w:lang w:val="fr-CH"/>
              </w:rPr>
            </w:pPr>
            <w:r w:rsidRPr="0047025E">
              <w:rPr>
                <w:sz w:val="20"/>
                <w:lang w:val="fr-CH"/>
              </w:rPr>
              <w:t>Reportage d'actualités par satellite</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TF</w:t>
            </w:r>
          </w:p>
        </w:tc>
        <w:tc>
          <w:tcPr>
            <w:tcW w:w="8220" w:type="dxa"/>
          </w:tcPr>
          <w:p w:rsidR="00CF1C62" w:rsidRPr="0047025E" w:rsidRDefault="00CF1C62" w:rsidP="00E85646">
            <w:pPr>
              <w:spacing w:before="30" w:after="30"/>
              <w:jc w:val="left"/>
              <w:rPr>
                <w:sz w:val="20"/>
                <w:lang w:val="fr-CH"/>
              </w:rPr>
            </w:pPr>
            <w:r w:rsidRPr="0047025E">
              <w:rPr>
                <w:sz w:val="20"/>
                <w:lang w:val="fr-CH"/>
              </w:rPr>
              <w:t>Emissions de fréquences étalon et de signaux horaires</w:t>
            </w:r>
          </w:p>
        </w:tc>
      </w:tr>
      <w:tr w:rsidR="00CF1C62" w:rsidRPr="0047025E">
        <w:tc>
          <w:tcPr>
            <w:tcW w:w="1140" w:type="dxa"/>
          </w:tcPr>
          <w:p w:rsidR="00CF1C62" w:rsidRPr="0047025E" w:rsidRDefault="00CF1C62" w:rsidP="00E85646">
            <w:pPr>
              <w:spacing w:before="30" w:after="30"/>
              <w:ind w:left="57"/>
              <w:jc w:val="left"/>
              <w:rPr>
                <w:b/>
                <w:bCs/>
                <w:sz w:val="20"/>
                <w:lang w:val="fr-CH"/>
              </w:rPr>
            </w:pPr>
            <w:r w:rsidRPr="0047025E">
              <w:rPr>
                <w:b/>
                <w:bCs/>
                <w:sz w:val="20"/>
                <w:lang w:val="fr-CH"/>
              </w:rPr>
              <w:t>V</w:t>
            </w:r>
          </w:p>
        </w:tc>
        <w:tc>
          <w:tcPr>
            <w:tcW w:w="8220" w:type="dxa"/>
          </w:tcPr>
          <w:p w:rsidR="00CF1C62" w:rsidRPr="0047025E" w:rsidRDefault="00CF1C62" w:rsidP="00E85646">
            <w:pPr>
              <w:spacing w:before="30" w:after="140"/>
              <w:jc w:val="left"/>
              <w:rPr>
                <w:sz w:val="20"/>
                <w:lang w:val="fr-CH"/>
              </w:rPr>
            </w:pPr>
            <w:r w:rsidRPr="0047025E">
              <w:rPr>
                <w:sz w:val="20"/>
                <w:lang w:val="fr-CH"/>
              </w:rPr>
              <w:t>Vocabulaire et sujets associés</w:t>
            </w:r>
          </w:p>
        </w:tc>
      </w:tr>
    </w:tbl>
    <w:p w:rsidR="00CF1C62" w:rsidRPr="0047025E" w:rsidRDefault="00CF1C62" w:rsidP="00E85646">
      <w:pPr>
        <w:spacing w:before="0"/>
        <w:jc w:val="center"/>
        <w:rPr>
          <w:sz w:val="20"/>
          <w:lang w:val="fr-CH"/>
        </w:rPr>
      </w:pPr>
    </w:p>
    <w:p w:rsidR="00CF1C62" w:rsidRPr="0047025E" w:rsidRDefault="00CF1C62" w:rsidP="00E8564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F1C62" w:rsidRPr="0047025E">
        <w:tc>
          <w:tcPr>
            <w:tcW w:w="9360" w:type="dxa"/>
          </w:tcPr>
          <w:p w:rsidR="00CF1C62" w:rsidRPr="0047025E" w:rsidRDefault="00CF1C62" w:rsidP="00E85646">
            <w:pPr>
              <w:spacing w:before="80" w:after="80"/>
              <w:jc w:val="left"/>
              <w:rPr>
                <w:i/>
                <w:iCs/>
                <w:sz w:val="20"/>
                <w:lang w:val="fr-CH"/>
              </w:rPr>
            </w:pPr>
            <w:r w:rsidRPr="0047025E">
              <w:rPr>
                <w:b/>
                <w:bCs/>
                <w:i/>
                <w:iCs/>
                <w:sz w:val="20"/>
                <w:lang w:val="fr-CH"/>
              </w:rPr>
              <w:t xml:space="preserve">    Note</w:t>
            </w:r>
            <w:r w:rsidRPr="0047025E">
              <w:rPr>
                <w:i/>
                <w:iCs/>
                <w:sz w:val="20"/>
                <w:lang w:val="fr-CH"/>
              </w:rPr>
              <w:t>: Cette Recommandation UIT-R a été approuvée en anglais aux termes de la procédure détaillée dans la</w:t>
            </w:r>
            <w:r w:rsidRPr="0047025E">
              <w:rPr>
                <w:i/>
                <w:iCs/>
                <w:sz w:val="20"/>
                <w:lang w:val="fr-CH"/>
              </w:rPr>
              <w:br/>
              <w:t xml:space="preserve">   Résolution UIT-R 1. </w:t>
            </w:r>
          </w:p>
        </w:tc>
      </w:tr>
    </w:tbl>
    <w:p w:rsidR="00CF1C62" w:rsidRPr="0047025E" w:rsidRDefault="00CF1C62" w:rsidP="00E85646">
      <w:pPr>
        <w:spacing w:before="0"/>
        <w:jc w:val="center"/>
        <w:rPr>
          <w:sz w:val="22"/>
          <w:lang w:val="fr-CH"/>
        </w:rPr>
      </w:pPr>
    </w:p>
    <w:p w:rsidR="00CF1C62" w:rsidRPr="0047025E" w:rsidRDefault="00CF1C62" w:rsidP="00E85646">
      <w:pPr>
        <w:spacing w:before="100"/>
        <w:jc w:val="right"/>
        <w:rPr>
          <w:i/>
          <w:iCs/>
          <w:sz w:val="20"/>
          <w:lang w:val="fr-CH"/>
        </w:rPr>
      </w:pPr>
      <w:r w:rsidRPr="0047025E">
        <w:rPr>
          <w:i/>
          <w:iCs/>
          <w:sz w:val="20"/>
          <w:lang w:val="fr-CH"/>
        </w:rPr>
        <w:t>Publication électronique</w:t>
      </w:r>
    </w:p>
    <w:p w:rsidR="00CF1C62" w:rsidRPr="0047025E" w:rsidRDefault="00CF1C62" w:rsidP="00E85646">
      <w:pPr>
        <w:spacing w:before="0"/>
        <w:jc w:val="right"/>
        <w:rPr>
          <w:sz w:val="20"/>
          <w:lang w:val="fr-CH"/>
        </w:rPr>
      </w:pPr>
      <w:r w:rsidRPr="0047025E">
        <w:rPr>
          <w:sz w:val="20"/>
          <w:lang w:val="fr-CH"/>
        </w:rPr>
        <w:t>Genève, 2011</w:t>
      </w:r>
    </w:p>
    <w:p w:rsidR="00CF1C62" w:rsidRPr="0047025E" w:rsidRDefault="00CF1C62" w:rsidP="00E85646">
      <w:pPr>
        <w:spacing w:before="200"/>
        <w:jc w:val="center"/>
        <w:rPr>
          <w:sz w:val="20"/>
          <w:lang w:val="fr-CH"/>
        </w:rPr>
      </w:pPr>
      <w:r w:rsidRPr="0047025E">
        <w:rPr>
          <w:sz w:val="20"/>
          <w:lang w:val="fr-CH"/>
        </w:rPr>
        <w:sym w:font="Symbol" w:char="F0E3"/>
      </w:r>
      <w:r w:rsidRPr="0047025E">
        <w:rPr>
          <w:sz w:val="20"/>
          <w:lang w:val="fr-CH"/>
        </w:rPr>
        <w:t xml:space="preserve"> UIT </w:t>
      </w:r>
      <w:bookmarkStart w:id="2" w:name="iiannee"/>
      <w:bookmarkEnd w:id="2"/>
      <w:r w:rsidRPr="0047025E">
        <w:rPr>
          <w:sz w:val="20"/>
          <w:lang w:val="fr-CH"/>
        </w:rPr>
        <w:t>2011</w:t>
      </w:r>
    </w:p>
    <w:p w:rsidR="00CF1C62" w:rsidRPr="0047025E" w:rsidRDefault="00CF1C62" w:rsidP="00E85646">
      <w:pPr>
        <w:rPr>
          <w:sz w:val="18"/>
          <w:szCs w:val="18"/>
          <w:lang w:val="fr-CH"/>
        </w:rPr>
      </w:pPr>
      <w:r w:rsidRPr="0047025E">
        <w:rPr>
          <w:sz w:val="18"/>
          <w:szCs w:val="18"/>
          <w:lang w:val="fr-CH"/>
        </w:rPr>
        <w:t>Tous droits réservés. Aucune partie de cette publication ne peut être reproduite, par quelque procédé que ce soit, sans l’accord écrit préalable de l’UIT.</w:t>
      </w:r>
    </w:p>
    <w:p w:rsidR="00CF1C62" w:rsidRPr="0047025E" w:rsidRDefault="00CF1C62" w:rsidP="00E85646">
      <w:pPr>
        <w:spacing w:before="160"/>
        <w:rPr>
          <w:i/>
          <w:sz w:val="20"/>
          <w:highlight w:val="yellow"/>
          <w:lang w:val="fr-CH"/>
        </w:rPr>
        <w:sectPr w:rsidR="00CF1C62" w:rsidRPr="0047025E" w:rsidSect="00E85646">
          <w:headerReference w:type="even" r:id="rId12"/>
          <w:headerReference w:type="default" r:id="rId13"/>
          <w:pgSz w:w="11907" w:h="16834" w:code="9"/>
          <w:pgMar w:top="1418" w:right="1134" w:bottom="1134" w:left="1134" w:header="720" w:footer="482" w:gutter="0"/>
          <w:pgNumType w:fmt="lowerRoman" w:start="2"/>
          <w:cols w:space="720"/>
        </w:sectPr>
      </w:pPr>
    </w:p>
    <w:p w:rsidR="00CF1C62" w:rsidRPr="0047025E" w:rsidRDefault="00CF1C62" w:rsidP="00E85646">
      <w:pPr>
        <w:pStyle w:val="RecNo"/>
        <w:spacing w:before="0"/>
        <w:rPr>
          <w:lang w:val="fr-CH"/>
        </w:rPr>
      </w:pPr>
      <w:bookmarkStart w:id="3" w:name="irecnoe"/>
      <w:bookmarkEnd w:id="3"/>
      <w:r w:rsidRPr="0047025E">
        <w:rPr>
          <w:lang w:val="fr-CH"/>
        </w:rPr>
        <w:lastRenderedPageBreak/>
        <w:t xml:space="preserve">RECOMMANDATION  </w:t>
      </w:r>
      <w:r w:rsidRPr="0047025E">
        <w:rPr>
          <w:rStyle w:val="href"/>
          <w:lang w:val="fr-CH"/>
        </w:rPr>
        <w:t>UIT-R  M.</w:t>
      </w:r>
      <w:r w:rsidR="00E85646" w:rsidRPr="0047025E">
        <w:rPr>
          <w:rStyle w:val="href"/>
          <w:lang w:val="fr-CH"/>
        </w:rPr>
        <w:t>1652-1</w:t>
      </w:r>
    </w:p>
    <w:p w:rsidR="00CF1C62" w:rsidRPr="0047025E" w:rsidRDefault="00CF1C62" w:rsidP="00482EB9">
      <w:pPr>
        <w:pStyle w:val="Rectitle"/>
        <w:rPr>
          <w:lang w:val="fr-CH"/>
        </w:rPr>
      </w:pPr>
      <w:r w:rsidRPr="0047025E">
        <w:rPr>
          <w:lang w:val="fr-CH"/>
        </w:rPr>
        <w:t>Utilisation de la sélection dynamique des fréquences</w:t>
      </w:r>
      <w:r w:rsidRPr="0047025E">
        <w:rPr>
          <w:rStyle w:val="FootnoteReference"/>
          <w:lang w:val="fr-CH"/>
        </w:rPr>
        <w:footnoteReference w:customMarkFollows="1" w:id="1"/>
        <w:t>*</w:t>
      </w:r>
      <w:r w:rsidRPr="0047025E">
        <w:rPr>
          <w:lang w:val="fr-CH"/>
        </w:rPr>
        <w:t xml:space="preserve"> dans les systèmes </w:t>
      </w:r>
      <w:r w:rsidR="00482EB9">
        <w:rPr>
          <w:lang w:val="fr-CH"/>
        </w:rPr>
        <w:br/>
      </w:r>
      <w:r w:rsidRPr="0047025E">
        <w:rPr>
          <w:lang w:val="fr-CH"/>
        </w:rPr>
        <w:t xml:space="preserve">d'accès hertzien, y compris les réseaux locaux hertziens, aux fins </w:t>
      </w:r>
      <w:r w:rsidR="00482EB9">
        <w:rPr>
          <w:lang w:val="fr-CH"/>
        </w:rPr>
        <w:br/>
      </w:r>
      <w:r w:rsidRPr="0047025E">
        <w:rPr>
          <w:lang w:val="fr-CH"/>
        </w:rPr>
        <w:t>de</w:t>
      </w:r>
      <w:r w:rsidR="00130D35">
        <w:rPr>
          <w:lang w:val="fr-CH"/>
        </w:rPr>
        <w:t xml:space="preserve"> </w:t>
      </w:r>
      <w:r w:rsidRPr="0047025E">
        <w:rPr>
          <w:lang w:val="fr-CH"/>
        </w:rPr>
        <w:t xml:space="preserve">protection du service de radiorepérage </w:t>
      </w:r>
      <w:r w:rsidRPr="0047025E">
        <w:rPr>
          <w:lang w:val="fr-CH"/>
        </w:rPr>
        <w:br/>
        <w:t>dans la bande des 5 GHz</w:t>
      </w:r>
    </w:p>
    <w:p w:rsidR="00CF1C62" w:rsidRPr="0047025E" w:rsidRDefault="00CF1C62" w:rsidP="00CF1C62">
      <w:pPr>
        <w:pStyle w:val="Recref"/>
        <w:rPr>
          <w:i/>
          <w:iCs/>
          <w:sz w:val="26"/>
          <w:lang w:val="fr-CH"/>
        </w:rPr>
      </w:pPr>
      <w:r w:rsidRPr="0047025E">
        <w:rPr>
          <w:iCs/>
          <w:sz w:val="26"/>
          <w:lang w:val="fr-CH"/>
        </w:rPr>
        <w:t>(Question UIT-R 212/5)</w:t>
      </w:r>
    </w:p>
    <w:p w:rsidR="00CF1C62" w:rsidRPr="0047025E" w:rsidRDefault="00CF1C62" w:rsidP="00CF1C62">
      <w:pPr>
        <w:pStyle w:val="Recdate"/>
        <w:spacing w:before="80"/>
        <w:rPr>
          <w:i/>
          <w:iCs/>
          <w:sz w:val="26"/>
          <w:lang w:val="fr-CH"/>
        </w:rPr>
      </w:pPr>
      <w:r w:rsidRPr="0047025E">
        <w:rPr>
          <w:iCs/>
          <w:sz w:val="26"/>
          <w:lang w:val="fr-CH"/>
        </w:rPr>
        <w:t>(2003-2011)</w:t>
      </w:r>
    </w:p>
    <w:p w:rsidR="00CF1C62" w:rsidRPr="0047025E" w:rsidRDefault="00CF1C62" w:rsidP="003A643B">
      <w:pPr>
        <w:pStyle w:val="HeadingSum"/>
        <w:rPr>
          <w:lang w:val="fr-CH"/>
        </w:rPr>
      </w:pPr>
      <w:r w:rsidRPr="0047025E">
        <w:rPr>
          <w:lang w:val="fr-CH"/>
        </w:rPr>
        <w:t>Champ d'application</w:t>
      </w:r>
    </w:p>
    <w:p w:rsidR="00CF1C62" w:rsidRPr="0047025E" w:rsidRDefault="00CF1C62" w:rsidP="003A643B">
      <w:pPr>
        <w:pStyle w:val="Summary"/>
        <w:rPr>
          <w:lang w:val="fr-CH" w:eastAsia="zh-CN"/>
        </w:rPr>
      </w:pPr>
      <w:r w:rsidRPr="0047025E">
        <w:rPr>
          <w:lang w:val="fr-CH" w:eastAsia="zh-CN"/>
        </w:rPr>
        <w:t xml:space="preserve">La présente Recommandation donne les caractéristiques de la sélection dynamique des fréquences (DFS) comme technique de réduction des brouillages à utiliser dans les systèmes d'accès hertzien </w:t>
      </w:r>
      <w:r w:rsidRPr="0047025E">
        <w:rPr>
          <w:lang w:val="fr-CH"/>
        </w:rPr>
        <w:t xml:space="preserve">(WAS, </w:t>
      </w:r>
      <w:r w:rsidRPr="0047025E">
        <w:rPr>
          <w:i/>
          <w:iCs/>
          <w:lang w:val="fr-CH"/>
        </w:rPr>
        <w:t>wireless access systems</w:t>
      </w:r>
      <w:r w:rsidRPr="0047025E">
        <w:rPr>
          <w:lang w:val="fr-CH"/>
        </w:rPr>
        <w:t>)</w:t>
      </w:r>
      <w:r w:rsidRPr="0047025E">
        <w:rPr>
          <w:lang w:val="fr-CH" w:eastAsia="zh-CN"/>
        </w:rPr>
        <w:t>, y compris les réseaux locaux hertziens (</w:t>
      </w:r>
      <w:r w:rsidRPr="0047025E">
        <w:rPr>
          <w:lang w:val="fr-CH"/>
        </w:rPr>
        <w:t xml:space="preserve">RLAN, </w:t>
      </w:r>
      <w:r w:rsidRPr="0047025E">
        <w:rPr>
          <w:i/>
          <w:iCs/>
          <w:lang w:val="fr-CH"/>
        </w:rPr>
        <w:t>radio local area networks</w:t>
      </w:r>
      <w:r w:rsidRPr="0047025E">
        <w:rPr>
          <w:lang w:val="fr-CH" w:eastAsia="zh-CN"/>
        </w:rPr>
        <w:t>), afin de faciliter le partage avec le service de radiorepérage dans la bande des 5 GHz. On trouvera dans l'Annexe 1 les caractéristiques de détection, d'exploitation et de réponse. Les autres Annexes traitent des méthodes et fournissent des renseignements que les administrations pourront utiliser lorsqu'elles effectuent des études de partage entre les radars et les systèmes WAS, y compris les réseaux RLAN.</w:t>
      </w:r>
    </w:p>
    <w:p w:rsidR="00CF1C62" w:rsidRPr="0047025E" w:rsidRDefault="00CF1C62" w:rsidP="009F4668">
      <w:pPr>
        <w:pStyle w:val="Normalaftertitle"/>
        <w:rPr>
          <w:lang w:val="fr-CH" w:eastAsia="zh-CN"/>
        </w:rPr>
      </w:pPr>
      <w:r w:rsidRPr="0047025E">
        <w:rPr>
          <w:lang w:val="fr-CH"/>
        </w:rPr>
        <w:t>L'Assemblée des radiocommunications de l'UIT,</w:t>
      </w:r>
    </w:p>
    <w:p w:rsidR="00CF1C62" w:rsidRPr="0047025E" w:rsidRDefault="00CF1C62" w:rsidP="009F4668">
      <w:pPr>
        <w:pStyle w:val="Call"/>
        <w:rPr>
          <w:lang w:val="fr-CH"/>
        </w:rPr>
      </w:pPr>
      <w:r w:rsidRPr="0047025E">
        <w:rPr>
          <w:lang w:val="fr-CH"/>
        </w:rPr>
        <w:t>considérant</w:t>
      </w:r>
    </w:p>
    <w:p w:rsidR="00CF1C62" w:rsidRPr="0047025E" w:rsidRDefault="00CF1C62" w:rsidP="00E85646">
      <w:pPr>
        <w:rPr>
          <w:szCs w:val="24"/>
          <w:lang w:val="fr-CH"/>
        </w:rPr>
      </w:pPr>
      <w:r w:rsidRPr="0047025E">
        <w:rPr>
          <w:szCs w:val="24"/>
          <w:lang w:val="fr-CH"/>
        </w:rPr>
        <w:t>a)</w:t>
      </w:r>
      <w:r w:rsidRPr="0047025E">
        <w:rPr>
          <w:szCs w:val="24"/>
          <w:lang w:val="fr-CH"/>
        </w:rPr>
        <w:tab/>
        <w:t>que l'attribution de fréquences harmonisées dans les bandes 5</w:t>
      </w:r>
      <w:r w:rsidRPr="0047025E">
        <w:rPr>
          <w:rFonts w:ascii="Tms Rmn" w:hAnsi="Tms Rmn"/>
          <w:szCs w:val="24"/>
          <w:lang w:val="fr-CH"/>
        </w:rPr>
        <w:t> </w:t>
      </w:r>
      <w:r w:rsidRPr="0047025E">
        <w:rPr>
          <w:szCs w:val="24"/>
          <w:lang w:val="fr-CH"/>
        </w:rPr>
        <w:t>150</w:t>
      </w:r>
      <w:r w:rsidRPr="0047025E">
        <w:rPr>
          <w:szCs w:val="24"/>
          <w:lang w:val="fr-CH"/>
        </w:rPr>
        <w:noBreakHyphen/>
        <w:t>5</w:t>
      </w:r>
      <w:r w:rsidRPr="0047025E">
        <w:rPr>
          <w:rFonts w:ascii="Tms Rmn" w:hAnsi="Tms Rmn"/>
          <w:szCs w:val="24"/>
          <w:lang w:val="fr-CH"/>
        </w:rPr>
        <w:t> </w:t>
      </w:r>
      <w:r w:rsidRPr="0047025E">
        <w:rPr>
          <w:szCs w:val="24"/>
          <w:lang w:val="fr-CH"/>
        </w:rPr>
        <w:t>350 MHz et 5</w:t>
      </w:r>
      <w:r w:rsidRPr="0047025E">
        <w:rPr>
          <w:rFonts w:ascii="Tms Rmn" w:hAnsi="Tms Rmn"/>
          <w:szCs w:val="24"/>
          <w:lang w:val="fr-CH"/>
        </w:rPr>
        <w:t> </w:t>
      </w:r>
      <w:r w:rsidRPr="0047025E">
        <w:rPr>
          <w:szCs w:val="24"/>
          <w:lang w:val="fr-CH"/>
        </w:rPr>
        <w:t>470</w:t>
      </w:r>
      <w:r w:rsidRPr="0047025E">
        <w:rPr>
          <w:szCs w:val="24"/>
          <w:lang w:val="fr-CH"/>
        </w:rPr>
        <w:noBreakHyphen/>
        <w:t>5</w:t>
      </w:r>
      <w:r w:rsidRPr="0047025E">
        <w:rPr>
          <w:rFonts w:ascii="Tms Rmn" w:hAnsi="Tms Rmn"/>
          <w:szCs w:val="24"/>
          <w:lang w:val="fr-CH"/>
        </w:rPr>
        <w:t> </w:t>
      </w:r>
      <w:r w:rsidRPr="0047025E">
        <w:rPr>
          <w:szCs w:val="24"/>
          <w:lang w:val="fr-CH"/>
        </w:rPr>
        <w:t xml:space="preserve">725 MHz pour le service mobile faciliterait la mise en </w:t>
      </w:r>
      <w:r w:rsidR="00E85646" w:rsidRPr="0047025E">
        <w:rPr>
          <w:szCs w:val="24"/>
          <w:lang w:val="fr-CH"/>
        </w:rPr>
        <w:t>œ</w:t>
      </w:r>
      <w:r w:rsidRPr="0047025E">
        <w:rPr>
          <w:szCs w:val="24"/>
          <w:lang w:val="fr-CH"/>
        </w:rPr>
        <w:t>uvre des systèmes d'accès hertzien (WAS), y compris des réseaux locaux hertziens (RLAN);</w:t>
      </w:r>
    </w:p>
    <w:p w:rsidR="00CF1C62" w:rsidRPr="0047025E" w:rsidRDefault="00CF1C62" w:rsidP="00CF1C62">
      <w:pPr>
        <w:rPr>
          <w:szCs w:val="24"/>
          <w:lang w:val="fr-CH"/>
        </w:rPr>
      </w:pPr>
      <w:r w:rsidRPr="0047025E">
        <w:rPr>
          <w:szCs w:val="24"/>
          <w:lang w:val="fr-CH"/>
        </w:rPr>
        <w:t>b)</w:t>
      </w:r>
      <w:r w:rsidRPr="0047025E">
        <w:rPr>
          <w:szCs w:val="24"/>
          <w:lang w:val="fr-CH"/>
        </w:rPr>
        <w:tab/>
        <w:t>qu'il est nécessaire de protéger les radars du service de radiorepérage exploités dans les bandes 5</w:t>
      </w:r>
      <w:r w:rsidRPr="0047025E">
        <w:rPr>
          <w:rFonts w:ascii="Tms Rmn" w:hAnsi="Tms Rmn"/>
          <w:szCs w:val="24"/>
          <w:lang w:val="fr-CH"/>
        </w:rPr>
        <w:t> </w:t>
      </w:r>
      <w:r w:rsidRPr="0047025E">
        <w:rPr>
          <w:szCs w:val="24"/>
          <w:lang w:val="fr-CH"/>
        </w:rPr>
        <w:t>250-5</w:t>
      </w:r>
      <w:r w:rsidRPr="0047025E">
        <w:rPr>
          <w:rFonts w:ascii="Tms Rmn" w:hAnsi="Tms Rmn"/>
          <w:szCs w:val="24"/>
          <w:lang w:val="fr-CH"/>
        </w:rPr>
        <w:t> </w:t>
      </w:r>
      <w:r w:rsidRPr="0047025E">
        <w:rPr>
          <w:szCs w:val="24"/>
          <w:lang w:val="fr-CH"/>
        </w:rPr>
        <w:t>350 MHz et 5</w:t>
      </w:r>
      <w:r w:rsidRPr="0047025E">
        <w:rPr>
          <w:rFonts w:ascii="Tms Rmn" w:hAnsi="Tms Rmn"/>
          <w:szCs w:val="24"/>
          <w:lang w:val="fr-CH"/>
        </w:rPr>
        <w:t> </w:t>
      </w:r>
      <w:r w:rsidRPr="0047025E">
        <w:rPr>
          <w:szCs w:val="24"/>
          <w:lang w:val="fr-CH"/>
        </w:rPr>
        <w:t>470-5</w:t>
      </w:r>
      <w:r w:rsidRPr="0047025E">
        <w:rPr>
          <w:rFonts w:ascii="Tms Rmn" w:hAnsi="Tms Rmn"/>
          <w:szCs w:val="24"/>
          <w:lang w:val="fr-CH"/>
        </w:rPr>
        <w:t> </w:t>
      </w:r>
      <w:r w:rsidRPr="0047025E">
        <w:rPr>
          <w:szCs w:val="24"/>
          <w:lang w:val="fr-CH"/>
        </w:rPr>
        <w:t>725 MHz;</w:t>
      </w:r>
    </w:p>
    <w:p w:rsidR="00CF1C62" w:rsidRPr="0047025E" w:rsidRDefault="00CF1C62" w:rsidP="00CF1C62">
      <w:pPr>
        <w:rPr>
          <w:szCs w:val="24"/>
          <w:lang w:val="fr-CH"/>
        </w:rPr>
      </w:pPr>
      <w:r w:rsidRPr="0047025E">
        <w:rPr>
          <w:szCs w:val="24"/>
          <w:lang w:val="fr-CH"/>
        </w:rPr>
        <w:t>c)</w:t>
      </w:r>
      <w:r w:rsidRPr="0047025E">
        <w:rPr>
          <w:szCs w:val="24"/>
          <w:lang w:val="fr-CH"/>
        </w:rPr>
        <w:tab/>
        <w:t>que dans de nombreuses administrations, les radars de météorologie au sol sont déployés à grande échelle et fournissent des services météorologiques essentiels;</w:t>
      </w:r>
    </w:p>
    <w:p w:rsidR="00CF1C62" w:rsidRPr="0047025E" w:rsidRDefault="00CF1C62" w:rsidP="00CF1C62">
      <w:pPr>
        <w:rPr>
          <w:szCs w:val="24"/>
          <w:lang w:val="fr-CH"/>
        </w:rPr>
      </w:pPr>
      <w:r w:rsidRPr="0047025E">
        <w:rPr>
          <w:szCs w:val="24"/>
          <w:lang w:val="fr-CH"/>
        </w:rPr>
        <w:t>d)</w:t>
      </w:r>
      <w:r w:rsidRPr="0047025E">
        <w:rPr>
          <w:szCs w:val="24"/>
          <w:lang w:val="fr-CH"/>
        </w:rPr>
        <w:tab/>
        <w:t>que les procédures et les méthodes d'analyse permettant d'analyser la compatibilité entre des radars et des systèmes d'autres services sont exposées dans la Recommandation UIT-R M.1461;</w:t>
      </w:r>
    </w:p>
    <w:p w:rsidR="00CF1C62" w:rsidRPr="0047025E" w:rsidRDefault="00CF1C62" w:rsidP="00CF1C62">
      <w:pPr>
        <w:rPr>
          <w:szCs w:val="24"/>
          <w:lang w:val="fr-CH"/>
        </w:rPr>
      </w:pPr>
      <w:r w:rsidRPr="0047025E">
        <w:rPr>
          <w:szCs w:val="24"/>
          <w:lang w:val="fr-CH"/>
        </w:rPr>
        <w:t>e)</w:t>
      </w:r>
      <w:r w:rsidRPr="0047025E">
        <w:rPr>
          <w:szCs w:val="24"/>
          <w:lang w:val="fr-CH"/>
        </w:rPr>
        <w:tab/>
        <w:t>que les caractéristiques techniques et opérationnelles représentatives des radars de radiolocalisation, de radionavigation et de météorologie, y compris des radars de radionavigation maritimes, en particulier dans la bande 5 470-5 650 MHz, sont exposées dans la Recommandation UIT-R M.1638;</w:t>
      </w:r>
    </w:p>
    <w:p w:rsidR="00CF1C62" w:rsidRPr="0047025E" w:rsidRDefault="00CF1C62" w:rsidP="00CF1C62">
      <w:pPr>
        <w:rPr>
          <w:szCs w:val="24"/>
          <w:lang w:val="fr-CH"/>
        </w:rPr>
      </w:pPr>
      <w:r w:rsidRPr="0047025E">
        <w:rPr>
          <w:szCs w:val="24"/>
          <w:lang w:val="fr-CH"/>
        </w:rPr>
        <w:t>f)</w:t>
      </w:r>
      <w:r w:rsidRPr="0047025E">
        <w:rPr>
          <w:szCs w:val="24"/>
          <w:lang w:val="fr-CH"/>
        </w:rPr>
        <w:tab/>
        <w:t>que les systèmes WAS, y compris les réseaux RLAN décrits dans la Recommandation UIT</w:t>
      </w:r>
      <w:r w:rsidRPr="0047025E">
        <w:rPr>
          <w:szCs w:val="24"/>
          <w:lang w:val="fr-CH"/>
        </w:rPr>
        <w:noBreakHyphen/>
        <w:t>R M.1450, peuvent être exploités tant à l'intérieur qu'à l'extérieur d'installations;</w:t>
      </w:r>
    </w:p>
    <w:p w:rsidR="00CF1C62" w:rsidRPr="0047025E" w:rsidRDefault="00CF1C62" w:rsidP="00816EE7">
      <w:pPr>
        <w:rPr>
          <w:szCs w:val="24"/>
          <w:lang w:val="fr-CH"/>
        </w:rPr>
      </w:pPr>
      <w:r w:rsidRPr="0047025E">
        <w:rPr>
          <w:szCs w:val="24"/>
          <w:lang w:val="fr-CH"/>
        </w:rPr>
        <w:t>g)</w:t>
      </w:r>
      <w:r w:rsidRPr="0047025E">
        <w:rPr>
          <w:szCs w:val="24"/>
          <w:lang w:val="fr-CH"/>
        </w:rPr>
        <w:tab/>
        <w:t>le Rapport UIT-R M.2034 qui traite de l'incidence de certains impératifs de</w:t>
      </w:r>
      <w:r w:rsidR="00816EE7" w:rsidRPr="0047025E">
        <w:rPr>
          <w:szCs w:val="24"/>
          <w:lang w:val="fr-CH"/>
        </w:rPr>
        <w:t xml:space="preserve"> </w:t>
      </w:r>
      <w:r w:rsidRPr="0047025E">
        <w:rPr>
          <w:szCs w:val="24"/>
          <w:lang w:val="fr-CH"/>
        </w:rPr>
        <w:t>détection de la sélection dynamique des fréquences sur la qualité de fonctionnement des systèmes WAS,</w:t>
      </w:r>
    </w:p>
    <w:p w:rsidR="00CF1C62" w:rsidRPr="0047025E" w:rsidRDefault="00CF1C62" w:rsidP="00816EE7">
      <w:pPr>
        <w:pStyle w:val="Call"/>
        <w:rPr>
          <w:lang w:val="fr-CH"/>
        </w:rPr>
      </w:pPr>
      <w:r w:rsidRPr="0047025E">
        <w:rPr>
          <w:lang w:val="fr-CH"/>
        </w:rPr>
        <w:lastRenderedPageBreak/>
        <w:t>reconnaissant</w:t>
      </w:r>
    </w:p>
    <w:p w:rsidR="00CF1C62" w:rsidRPr="0047025E" w:rsidRDefault="00CF1C62" w:rsidP="00816EE7">
      <w:pPr>
        <w:rPr>
          <w:lang w:val="fr-CH"/>
        </w:rPr>
      </w:pPr>
      <w:r w:rsidRPr="0047025E">
        <w:rPr>
          <w:lang w:val="fr-CH"/>
        </w:rPr>
        <w:t>a)</w:t>
      </w:r>
      <w:r w:rsidRPr="0047025E">
        <w:rPr>
          <w:lang w:val="fr-CH"/>
        </w:rPr>
        <w:tab/>
        <w:t>que la bande 5</w:t>
      </w:r>
      <w:r w:rsidRPr="0047025E">
        <w:rPr>
          <w:rFonts w:ascii="Tms Rmn" w:hAnsi="Tms Rmn"/>
          <w:lang w:val="fr-CH"/>
        </w:rPr>
        <w:t> </w:t>
      </w:r>
      <w:r w:rsidRPr="0047025E">
        <w:rPr>
          <w:lang w:val="fr-CH"/>
        </w:rPr>
        <w:t>250-5</w:t>
      </w:r>
      <w:r w:rsidRPr="0047025E">
        <w:rPr>
          <w:rFonts w:ascii="Tms Rmn" w:hAnsi="Tms Rmn"/>
          <w:lang w:val="fr-CH"/>
        </w:rPr>
        <w:t> </w:t>
      </w:r>
      <w:r w:rsidRPr="0047025E">
        <w:rPr>
          <w:lang w:val="fr-CH"/>
        </w:rPr>
        <w:t xml:space="preserve">350 MHz est attribuée au service de radiolocalisation à titre primaire, mais également au service d'exploration de la Terre par satellite (SETS) (actif), aussi à titre primaire; </w:t>
      </w:r>
    </w:p>
    <w:p w:rsidR="00CF1C62" w:rsidRPr="0047025E" w:rsidRDefault="00CF1C62" w:rsidP="00816EE7">
      <w:pPr>
        <w:rPr>
          <w:szCs w:val="24"/>
          <w:lang w:val="fr-CH"/>
        </w:rPr>
      </w:pPr>
      <w:r w:rsidRPr="0047025E">
        <w:rPr>
          <w:szCs w:val="24"/>
          <w:lang w:val="fr-CH"/>
        </w:rPr>
        <w:t>b)</w:t>
      </w:r>
      <w:r w:rsidRPr="0047025E">
        <w:rPr>
          <w:szCs w:val="24"/>
          <w:lang w:val="fr-CH"/>
        </w:rPr>
        <w:tab/>
        <w:t>que la bande 5</w:t>
      </w:r>
      <w:r w:rsidRPr="0047025E">
        <w:rPr>
          <w:rFonts w:ascii="Tms Rmn" w:hAnsi="Tms Rmn"/>
          <w:szCs w:val="24"/>
          <w:lang w:val="fr-CH"/>
        </w:rPr>
        <w:t> </w:t>
      </w:r>
      <w:r w:rsidRPr="0047025E">
        <w:rPr>
          <w:szCs w:val="24"/>
          <w:lang w:val="fr-CH"/>
        </w:rPr>
        <w:t>470-5</w:t>
      </w:r>
      <w:r w:rsidRPr="0047025E">
        <w:rPr>
          <w:rFonts w:ascii="Tms Rmn" w:hAnsi="Tms Rmn"/>
          <w:szCs w:val="24"/>
          <w:lang w:val="fr-CH"/>
        </w:rPr>
        <w:t> </w:t>
      </w:r>
      <w:r w:rsidRPr="0047025E">
        <w:rPr>
          <w:szCs w:val="24"/>
          <w:lang w:val="fr-CH"/>
        </w:rPr>
        <w:t>650 MHz est attribuée au service de radionavigation maritime à titre primaire;</w:t>
      </w:r>
    </w:p>
    <w:p w:rsidR="00CF1C62" w:rsidRPr="0047025E" w:rsidRDefault="00CF1C62" w:rsidP="00816EE7">
      <w:pPr>
        <w:rPr>
          <w:szCs w:val="24"/>
          <w:lang w:val="fr-CH"/>
        </w:rPr>
      </w:pPr>
      <w:r w:rsidRPr="0047025E">
        <w:rPr>
          <w:szCs w:val="24"/>
          <w:lang w:val="fr-CH"/>
        </w:rPr>
        <w:t>c)</w:t>
      </w:r>
      <w:r w:rsidRPr="0047025E">
        <w:rPr>
          <w:szCs w:val="24"/>
          <w:lang w:val="fr-CH"/>
        </w:rPr>
        <w:tab/>
        <w:t>que la bande 5</w:t>
      </w:r>
      <w:r w:rsidRPr="0047025E">
        <w:rPr>
          <w:rFonts w:ascii="Tms Rmn" w:hAnsi="Tms Rmn"/>
          <w:szCs w:val="24"/>
          <w:lang w:val="fr-CH"/>
        </w:rPr>
        <w:t> </w:t>
      </w:r>
      <w:r w:rsidRPr="0047025E">
        <w:rPr>
          <w:szCs w:val="24"/>
          <w:lang w:val="fr-CH"/>
        </w:rPr>
        <w:t>350-5</w:t>
      </w:r>
      <w:r w:rsidRPr="0047025E">
        <w:rPr>
          <w:rFonts w:ascii="Tms Rmn" w:hAnsi="Tms Rmn"/>
          <w:szCs w:val="24"/>
          <w:lang w:val="fr-CH"/>
        </w:rPr>
        <w:t> </w:t>
      </w:r>
      <w:r w:rsidRPr="0047025E">
        <w:rPr>
          <w:szCs w:val="24"/>
          <w:lang w:val="fr-CH"/>
        </w:rPr>
        <w:t>650 MHz est attribuée au service de radiolocalisation à titre secondaire;</w:t>
      </w:r>
    </w:p>
    <w:p w:rsidR="00CF1C62" w:rsidRPr="0047025E" w:rsidRDefault="00CF1C62" w:rsidP="00816EE7">
      <w:pPr>
        <w:rPr>
          <w:szCs w:val="24"/>
          <w:lang w:val="fr-CH"/>
        </w:rPr>
      </w:pPr>
      <w:r w:rsidRPr="0047025E">
        <w:rPr>
          <w:szCs w:val="24"/>
          <w:lang w:val="fr-CH"/>
        </w:rPr>
        <w:t>d)</w:t>
      </w:r>
      <w:r w:rsidRPr="0047025E">
        <w:rPr>
          <w:szCs w:val="24"/>
          <w:lang w:val="fr-CH"/>
        </w:rPr>
        <w:tab/>
        <w:t>que les radars au sol utilisés dans la bande 5</w:t>
      </w:r>
      <w:r w:rsidRPr="0047025E">
        <w:rPr>
          <w:rFonts w:ascii="Tms Rmn" w:hAnsi="Tms Rmn"/>
          <w:szCs w:val="24"/>
          <w:lang w:val="fr-CH"/>
        </w:rPr>
        <w:t> </w:t>
      </w:r>
      <w:r w:rsidRPr="0047025E">
        <w:rPr>
          <w:szCs w:val="24"/>
          <w:lang w:val="fr-CH"/>
        </w:rPr>
        <w:t>600-5</w:t>
      </w:r>
      <w:r w:rsidRPr="0047025E">
        <w:rPr>
          <w:rFonts w:ascii="Tms Rmn" w:hAnsi="Tms Rmn"/>
          <w:szCs w:val="24"/>
          <w:lang w:val="fr-CH"/>
        </w:rPr>
        <w:t> </w:t>
      </w:r>
      <w:r w:rsidRPr="0047025E">
        <w:rPr>
          <w:szCs w:val="24"/>
          <w:lang w:val="fr-CH"/>
        </w:rPr>
        <w:t>650 MHz pour les besoins de la météorologie sont autorisés à fonctionner sur une base d'égalité avec les stations du service de radionavigation maritime;</w:t>
      </w:r>
    </w:p>
    <w:p w:rsidR="00CF1C62" w:rsidRPr="0047025E" w:rsidRDefault="00CF1C62" w:rsidP="00816EE7">
      <w:pPr>
        <w:rPr>
          <w:szCs w:val="24"/>
          <w:lang w:val="fr-CH"/>
        </w:rPr>
      </w:pPr>
      <w:r w:rsidRPr="0047025E">
        <w:rPr>
          <w:szCs w:val="24"/>
          <w:lang w:val="fr-CH"/>
        </w:rPr>
        <w:t>e)</w:t>
      </w:r>
      <w:r w:rsidRPr="0047025E">
        <w:rPr>
          <w:szCs w:val="24"/>
          <w:lang w:val="fr-CH"/>
        </w:rPr>
        <w:tab/>
        <w:t>que la bande 5</w:t>
      </w:r>
      <w:r w:rsidRPr="0047025E">
        <w:rPr>
          <w:rFonts w:ascii="Tms Rmn" w:hAnsi="Tms Rmn"/>
          <w:szCs w:val="24"/>
          <w:lang w:val="fr-CH"/>
        </w:rPr>
        <w:t> </w:t>
      </w:r>
      <w:r w:rsidRPr="0047025E">
        <w:rPr>
          <w:szCs w:val="24"/>
          <w:lang w:val="fr-CH"/>
        </w:rPr>
        <w:t>650-5</w:t>
      </w:r>
      <w:r w:rsidRPr="0047025E">
        <w:rPr>
          <w:rFonts w:ascii="Tms Rmn" w:hAnsi="Tms Rmn"/>
          <w:szCs w:val="24"/>
          <w:lang w:val="fr-CH"/>
        </w:rPr>
        <w:t> </w:t>
      </w:r>
      <w:r w:rsidRPr="0047025E">
        <w:rPr>
          <w:szCs w:val="24"/>
          <w:lang w:val="fr-CH"/>
        </w:rPr>
        <w:t>725 MHz est attribuée au service de radiolocalisation à titre primaire;</w:t>
      </w:r>
    </w:p>
    <w:p w:rsidR="00CF1C62" w:rsidRPr="0047025E" w:rsidRDefault="00CF1C62" w:rsidP="00816EE7">
      <w:pPr>
        <w:rPr>
          <w:szCs w:val="24"/>
          <w:lang w:val="fr-CH"/>
        </w:rPr>
      </w:pPr>
      <w:r w:rsidRPr="0047025E">
        <w:rPr>
          <w:szCs w:val="24"/>
          <w:lang w:val="fr-CH"/>
        </w:rPr>
        <w:t>f)</w:t>
      </w:r>
      <w:r w:rsidRPr="0047025E">
        <w:rPr>
          <w:szCs w:val="24"/>
          <w:lang w:val="fr-CH"/>
        </w:rPr>
        <w:tab/>
        <w:t xml:space="preserve">que les administrations peuvent tenir compte d'informations détaillées concernant le déploiement effectif des radars lorsqu'elles élaborent des directives sur l'utilisation de la sélection DFS dans les systèmes WAS en concertation avec les administrations potentiellement affectées, </w:t>
      </w:r>
    </w:p>
    <w:p w:rsidR="00CF1C62" w:rsidRPr="0047025E" w:rsidRDefault="00CF1C62" w:rsidP="00816EE7">
      <w:pPr>
        <w:pStyle w:val="Call"/>
        <w:rPr>
          <w:lang w:val="fr-CH"/>
        </w:rPr>
      </w:pPr>
      <w:r w:rsidRPr="0047025E">
        <w:rPr>
          <w:lang w:val="fr-CH"/>
        </w:rPr>
        <w:t>notant</w:t>
      </w:r>
    </w:p>
    <w:p w:rsidR="00CF1C62" w:rsidRPr="0047025E" w:rsidRDefault="00CF1C62" w:rsidP="00CF1C62">
      <w:pPr>
        <w:rPr>
          <w:szCs w:val="24"/>
          <w:lang w:val="fr-CH"/>
        </w:rPr>
      </w:pPr>
      <w:r w:rsidRPr="0047025E">
        <w:rPr>
          <w:szCs w:val="24"/>
          <w:lang w:val="fr-CH"/>
        </w:rPr>
        <w:t>a)</w:t>
      </w:r>
      <w:r w:rsidRPr="0047025E">
        <w:rPr>
          <w:szCs w:val="24"/>
          <w:lang w:val="fr-CH"/>
        </w:rPr>
        <w:tab/>
        <w:t>que le niveau de puissance RF élevé et la sensibilité de réception des radars du service de radiorepérage, conjugués à la forte densité prévue des systèmes WAS, y compris les réseaux RLAN, ne devraient en général pas permettre d'exploiter des systèmes WAS, y compris des réseaux RLAN, et des radars dans un même canal en l'absence de techniques de réduction des brouillages;</w:t>
      </w:r>
    </w:p>
    <w:p w:rsidR="00CF1C62" w:rsidRPr="0047025E" w:rsidRDefault="00CF1C62" w:rsidP="00CF1C62">
      <w:pPr>
        <w:rPr>
          <w:szCs w:val="24"/>
          <w:lang w:val="fr-CH"/>
        </w:rPr>
      </w:pPr>
      <w:r w:rsidRPr="0047025E">
        <w:rPr>
          <w:szCs w:val="24"/>
          <w:lang w:val="fr-CH"/>
        </w:rPr>
        <w:t>b)</w:t>
      </w:r>
      <w:r w:rsidRPr="0047025E">
        <w:rPr>
          <w:szCs w:val="24"/>
          <w:lang w:val="fr-CH"/>
        </w:rPr>
        <w:tab/>
        <w:t>que des systèmes WAS, y compris des réseaux RLAN, pourraient être déployés dans ces bandes en tant que dispositifs exemptés d'obligation de licence, ce qui rendrait plus difficile d'en contrôler la densité de déploiement;</w:t>
      </w:r>
    </w:p>
    <w:p w:rsidR="00CF1C62" w:rsidRPr="0047025E" w:rsidRDefault="00CF1C62" w:rsidP="00CF1C62">
      <w:pPr>
        <w:rPr>
          <w:szCs w:val="24"/>
          <w:lang w:val="fr-CH"/>
        </w:rPr>
      </w:pPr>
      <w:r w:rsidRPr="0047025E">
        <w:rPr>
          <w:szCs w:val="24"/>
          <w:lang w:val="fr-CH"/>
        </w:rPr>
        <w:t>c)</w:t>
      </w:r>
      <w:r w:rsidRPr="0047025E">
        <w:rPr>
          <w:szCs w:val="24"/>
          <w:lang w:val="fr-CH"/>
        </w:rPr>
        <w:tab/>
        <w:t>qu'il existe diverses normes pour les spécifications des réseaux RLAN;</w:t>
      </w:r>
    </w:p>
    <w:p w:rsidR="00CF1C62" w:rsidRPr="0047025E" w:rsidRDefault="00CF1C62" w:rsidP="00CF1C62">
      <w:pPr>
        <w:rPr>
          <w:szCs w:val="24"/>
          <w:lang w:val="fr-CH"/>
        </w:rPr>
      </w:pPr>
      <w:r w:rsidRPr="0047025E">
        <w:rPr>
          <w:szCs w:val="24"/>
          <w:lang w:val="fr-CH"/>
        </w:rPr>
        <w:t>d)</w:t>
      </w:r>
      <w:r w:rsidRPr="0047025E">
        <w:rPr>
          <w:szCs w:val="24"/>
          <w:lang w:val="fr-CH"/>
        </w:rPr>
        <w:tab/>
        <w:t>que les administrations peuvent prendre en considération des procédures pour confirmer l'aptitude des mécanismes d'évitement des brouillages à fonctionner correctement en présence des systèmes radars déployés dans cette même bande,</w:t>
      </w:r>
    </w:p>
    <w:p w:rsidR="00CF1C62" w:rsidRPr="0047025E" w:rsidRDefault="00CF1C62" w:rsidP="00CF1C62">
      <w:pPr>
        <w:pStyle w:val="Call"/>
        <w:rPr>
          <w:szCs w:val="24"/>
          <w:lang w:val="fr-CH"/>
        </w:rPr>
      </w:pPr>
      <w:r w:rsidRPr="0047025E">
        <w:rPr>
          <w:szCs w:val="24"/>
          <w:lang w:val="fr-CH"/>
        </w:rPr>
        <w:t>recommande</w:t>
      </w:r>
    </w:p>
    <w:p w:rsidR="00CF1C62" w:rsidRPr="0047025E" w:rsidRDefault="00CF1C62" w:rsidP="00E85646">
      <w:pPr>
        <w:rPr>
          <w:szCs w:val="24"/>
          <w:lang w:val="fr-CH"/>
        </w:rPr>
      </w:pPr>
      <w:r w:rsidRPr="0047025E">
        <w:rPr>
          <w:b/>
          <w:szCs w:val="24"/>
          <w:lang w:val="fr-CH"/>
        </w:rPr>
        <w:t>1</w:t>
      </w:r>
      <w:r w:rsidRPr="0047025E">
        <w:rPr>
          <w:szCs w:val="24"/>
          <w:lang w:val="fr-CH"/>
        </w:rPr>
        <w:tab/>
        <w:t xml:space="preserve">que, pour faciliter l'utilisation en partage avec des radars, les techniques de réduction des brouillages décrites dans l'Annexe 1 soient mises en </w:t>
      </w:r>
      <w:r w:rsidR="00E85646" w:rsidRPr="0047025E">
        <w:rPr>
          <w:szCs w:val="24"/>
          <w:lang w:val="fr-CH"/>
        </w:rPr>
        <w:t>œ</w:t>
      </w:r>
      <w:r w:rsidRPr="0047025E">
        <w:rPr>
          <w:szCs w:val="24"/>
          <w:lang w:val="fr-CH"/>
        </w:rPr>
        <w:t>uvre par les systèmes WAS, y compris les réseaux RLAN, dans les bandes des 5 GHz utilisées par les radars;</w:t>
      </w:r>
    </w:p>
    <w:p w:rsidR="00CF1C62" w:rsidRPr="0047025E" w:rsidRDefault="00CF1C62" w:rsidP="00CF1C62">
      <w:pPr>
        <w:rPr>
          <w:szCs w:val="24"/>
          <w:lang w:val="fr-CH"/>
        </w:rPr>
      </w:pPr>
      <w:r w:rsidRPr="0047025E">
        <w:rPr>
          <w:b/>
          <w:szCs w:val="24"/>
          <w:lang w:val="fr-CH"/>
        </w:rPr>
        <w:t>2</w:t>
      </w:r>
      <w:r w:rsidRPr="0047025E">
        <w:rPr>
          <w:szCs w:val="24"/>
          <w:lang w:val="fr-CH"/>
        </w:rPr>
        <w:tab/>
        <w:t>que les techniques de réduction des brouillages satisfassent aux prescriptions de détection, d'exploitation et de réponse visées au § 2 de l'Annexe 1;</w:t>
      </w:r>
    </w:p>
    <w:p w:rsidR="00CF1C62" w:rsidRPr="0047025E" w:rsidRDefault="00CF1C62" w:rsidP="00CF1C62">
      <w:pPr>
        <w:rPr>
          <w:szCs w:val="24"/>
          <w:lang w:val="fr-CH"/>
        </w:rPr>
      </w:pPr>
      <w:r w:rsidRPr="0047025E">
        <w:rPr>
          <w:b/>
          <w:bCs/>
          <w:szCs w:val="24"/>
          <w:lang w:val="fr-CH"/>
        </w:rPr>
        <w:t>3</w:t>
      </w:r>
      <w:r w:rsidRPr="0047025E">
        <w:rPr>
          <w:b/>
          <w:bCs/>
          <w:szCs w:val="24"/>
          <w:lang w:val="fr-CH"/>
        </w:rPr>
        <w:tab/>
      </w:r>
      <w:r w:rsidRPr="0047025E">
        <w:rPr>
          <w:szCs w:val="24"/>
          <w:lang w:val="fr-CH"/>
        </w:rPr>
        <w:t>que les méthodes indiquées dans les Annexes 4, 5, 6 et 7 soient utilisées par les administrations lorsqu'elles effectuent des études de partage entre des radars et des systèmes WAS, y compris les réseaux RLAN.</w:t>
      </w:r>
    </w:p>
    <w:p w:rsidR="00CF1C62" w:rsidRPr="0047025E" w:rsidRDefault="00CF1C62" w:rsidP="00E85646">
      <w:pPr>
        <w:rPr>
          <w:szCs w:val="24"/>
          <w:lang w:val="fr-CH"/>
        </w:rPr>
      </w:pPr>
      <w:r w:rsidRPr="0047025E">
        <w:rPr>
          <w:szCs w:val="24"/>
          <w:lang w:val="fr-CH"/>
        </w:rPr>
        <w:t xml:space="preserve">NOTE 1 – Des informations complémentaires sur les résultats d'études relatives aux prescriptions visées au point 2 du </w:t>
      </w:r>
      <w:r w:rsidRPr="0047025E">
        <w:rPr>
          <w:i/>
          <w:iCs/>
          <w:szCs w:val="24"/>
          <w:lang w:val="fr-CH"/>
        </w:rPr>
        <w:t>recommande</w:t>
      </w:r>
      <w:r w:rsidRPr="0047025E">
        <w:rPr>
          <w:szCs w:val="24"/>
          <w:lang w:val="fr-CH"/>
        </w:rPr>
        <w:t xml:space="preserve"> sont données dans le Rapport UIT-R M.2115, qui renseigne sur les procédures suivies par plusieurs administrations ou groupes régionaux pour procéder à des tests de conformité aux prescriptions de la sélection DFS.</w:t>
      </w:r>
    </w:p>
    <w:p w:rsidR="00CF1C62" w:rsidRPr="0047025E" w:rsidRDefault="00CF1C62" w:rsidP="00130D35">
      <w:pPr>
        <w:pStyle w:val="AnnexNoTitle"/>
        <w:rPr>
          <w:lang w:val="fr-CH"/>
        </w:rPr>
      </w:pPr>
      <w:r w:rsidRPr="00130D35">
        <w:lastRenderedPageBreak/>
        <w:t>Annexe</w:t>
      </w:r>
      <w:r w:rsidRPr="0047025E">
        <w:rPr>
          <w:lang w:val="fr-CH"/>
        </w:rPr>
        <w:t xml:space="preserve"> 1</w:t>
      </w:r>
      <w:r w:rsidRPr="0047025E">
        <w:rPr>
          <w:lang w:val="fr-CH"/>
        </w:rPr>
        <w:br/>
      </w:r>
      <w:r w:rsidRPr="0047025E">
        <w:rPr>
          <w:lang w:val="fr-CH"/>
        </w:rPr>
        <w:br/>
        <w:t>Utilisation de la DFS dans les systèmes WAS, y compris les RLAN,</w:t>
      </w:r>
      <w:r w:rsidR="00130D35">
        <w:rPr>
          <w:lang w:val="fr-CH"/>
        </w:rPr>
        <w:t xml:space="preserve"> </w:t>
      </w:r>
      <w:r w:rsidRPr="0047025E">
        <w:rPr>
          <w:lang w:val="fr-CH"/>
        </w:rPr>
        <w:br/>
        <w:t xml:space="preserve">aux fins de la protection du service de radiorepérage </w:t>
      </w:r>
      <w:r w:rsidR="00130D35">
        <w:rPr>
          <w:lang w:val="fr-CH"/>
        </w:rPr>
        <w:br/>
      </w:r>
      <w:r w:rsidRPr="0047025E">
        <w:rPr>
          <w:lang w:val="fr-CH"/>
        </w:rPr>
        <w:t>dans</w:t>
      </w:r>
      <w:r w:rsidR="00130D35">
        <w:rPr>
          <w:lang w:val="fr-CH"/>
        </w:rPr>
        <w:t xml:space="preserve"> </w:t>
      </w:r>
      <w:r w:rsidRPr="0047025E">
        <w:rPr>
          <w:lang w:val="fr-CH"/>
        </w:rPr>
        <w:t>la bande des 5 GHz</w:t>
      </w:r>
    </w:p>
    <w:p w:rsidR="00CF1C62" w:rsidRPr="0047025E" w:rsidRDefault="00CF1C62" w:rsidP="00FA5CAE">
      <w:pPr>
        <w:pStyle w:val="Heading1"/>
        <w:rPr>
          <w:lang w:val="fr-CH"/>
        </w:rPr>
      </w:pPr>
      <w:r w:rsidRPr="0047025E">
        <w:rPr>
          <w:lang w:val="fr-CH"/>
        </w:rPr>
        <w:t>1</w:t>
      </w:r>
      <w:r w:rsidRPr="0047025E">
        <w:rPr>
          <w:lang w:val="fr-CH"/>
        </w:rPr>
        <w:tab/>
        <w:t>Introduction</w:t>
      </w:r>
    </w:p>
    <w:p w:rsidR="00CF1C62" w:rsidRPr="0047025E" w:rsidRDefault="00CF1C62" w:rsidP="00FA5CAE">
      <w:pPr>
        <w:pStyle w:val="Heading2"/>
        <w:rPr>
          <w:lang w:val="fr-CH"/>
        </w:rPr>
      </w:pPr>
      <w:r w:rsidRPr="0047025E">
        <w:rPr>
          <w:lang w:val="fr-CH"/>
        </w:rPr>
        <w:t>1.1</w:t>
      </w:r>
      <w:r w:rsidRPr="0047025E">
        <w:rPr>
          <w:lang w:val="fr-CH"/>
        </w:rPr>
        <w:tab/>
        <w:t>DFS</w:t>
      </w:r>
    </w:p>
    <w:p w:rsidR="00CF1C62" w:rsidRPr="0047025E" w:rsidRDefault="00CF1C62" w:rsidP="00816EE7">
      <w:pPr>
        <w:rPr>
          <w:lang w:val="fr-CH"/>
        </w:rPr>
      </w:pPr>
      <w:r w:rsidRPr="0047025E">
        <w:rPr>
          <w:lang w:val="fr-CH"/>
        </w:rPr>
        <w:t>Dans le contexte des études sur la faisabilité du partage entre le service mobile pour les systèmes WAS</w:t>
      </w:r>
      <w:r w:rsidRPr="0047025E">
        <w:rPr>
          <w:rStyle w:val="FootnoteReference"/>
          <w:szCs w:val="18"/>
          <w:lang w:val="fr-CH"/>
        </w:rPr>
        <w:footnoteReference w:id="2"/>
      </w:r>
      <w:r w:rsidRPr="0047025E">
        <w:rPr>
          <w:lang w:val="fr-CH"/>
        </w:rPr>
        <w:t xml:space="preserve"> et le service de radiorepérage dans les bandes de fréquences 5</w:t>
      </w:r>
      <w:r w:rsidRPr="0047025E">
        <w:rPr>
          <w:rFonts w:ascii="Tms Rmn" w:hAnsi="Tms Rmn"/>
          <w:lang w:val="fr-CH"/>
        </w:rPr>
        <w:t> </w:t>
      </w:r>
      <w:r w:rsidRPr="0047025E">
        <w:rPr>
          <w:lang w:val="fr-CH"/>
        </w:rPr>
        <w:t>250-5</w:t>
      </w:r>
      <w:r w:rsidRPr="0047025E">
        <w:rPr>
          <w:rFonts w:ascii="Tms Rmn" w:hAnsi="Tms Rmn"/>
          <w:lang w:val="fr-CH"/>
        </w:rPr>
        <w:t> </w:t>
      </w:r>
      <w:r w:rsidRPr="0047025E">
        <w:rPr>
          <w:lang w:val="fr-CH"/>
        </w:rPr>
        <w:t>350 MHz et 5</w:t>
      </w:r>
      <w:r w:rsidRPr="0047025E">
        <w:rPr>
          <w:rFonts w:ascii="Tms Rmn" w:hAnsi="Tms Rmn"/>
          <w:lang w:val="fr-CH"/>
        </w:rPr>
        <w:t> </w:t>
      </w:r>
      <w:r w:rsidRPr="0047025E">
        <w:rPr>
          <w:lang w:val="fr-CH"/>
        </w:rPr>
        <w:t>470</w:t>
      </w:r>
      <w:r w:rsidRPr="0047025E">
        <w:rPr>
          <w:lang w:val="fr-CH"/>
        </w:rPr>
        <w:noBreakHyphen/>
        <w:t>5</w:t>
      </w:r>
      <w:r w:rsidRPr="0047025E">
        <w:rPr>
          <w:rFonts w:ascii="Tms Rmn" w:hAnsi="Tms Rmn"/>
          <w:lang w:val="fr-CH"/>
        </w:rPr>
        <w:t> </w:t>
      </w:r>
      <w:r w:rsidRPr="0047025E">
        <w:rPr>
          <w:lang w:val="fr-CH"/>
        </w:rPr>
        <w:t>725 MHz, des calculs du bilan de liaison ont montré qu'il était nécessaire d'utiliser des techniques de réduction des brouillages pour permettre le partage entre les systèmes WAS et d'autres services tels que les systèmes radars. La présente Annexe décrit les techniques de réduction des brouillages associées à la sélection DFS</w:t>
      </w:r>
      <w:r w:rsidRPr="0047025E">
        <w:rPr>
          <w:rStyle w:val="FootnoteReference"/>
          <w:szCs w:val="18"/>
          <w:lang w:val="fr-CH"/>
        </w:rPr>
        <w:footnoteReference w:id="3"/>
      </w:r>
      <w:r w:rsidRPr="0047025E">
        <w:rPr>
          <w:lang w:val="fr-CH"/>
        </w:rPr>
        <w:t xml:space="preserve"> telles qu'elles ont été définies dans les normes des réseaux RLAN</w:t>
      </w:r>
      <w:r w:rsidR="00C17529">
        <w:rPr>
          <w:lang w:val="fr-CH"/>
        </w:rPr>
        <w:t xml:space="preserve"> fonctionnant dans la bande des </w:t>
      </w:r>
      <w:r w:rsidRPr="0047025E">
        <w:rPr>
          <w:lang w:val="fr-CH"/>
        </w:rPr>
        <w:t xml:space="preserve">5 GHz, les calculs liés à la qualité de fonctionnement étant fondés sur des mises en </w:t>
      </w:r>
      <w:r w:rsidR="00E85646" w:rsidRPr="0047025E">
        <w:rPr>
          <w:lang w:val="fr-CH"/>
        </w:rPr>
        <w:t>œ</w:t>
      </w:r>
      <w:r w:rsidRPr="0047025E">
        <w:rPr>
          <w:lang w:val="fr-CH"/>
        </w:rPr>
        <w:t>uvre types.</w:t>
      </w:r>
    </w:p>
    <w:p w:rsidR="00CF1C62" w:rsidRPr="0047025E" w:rsidRDefault="00CF1C62" w:rsidP="00C17529">
      <w:pPr>
        <w:rPr>
          <w:lang w:val="fr-CH"/>
        </w:rPr>
      </w:pPr>
      <w:r w:rsidRPr="0047025E">
        <w:rPr>
          <w:lang w:val="fr-CH"/>
        </w:rPr>
        <w:t>Des brouillages se produiront entre des systèmes WAS et des radars fonctionnant dans la bande des 5</w:t>
      </w:r>
      <w:r w:rsidR="00C17529">
        <w:rPr>
          <w:lang w:val="fr-CH"/>
        </w:rPr>
        <w:t> </w:t>
      </w:r>
      <w:r w:rsidRPr="0047025E">
        <w:rPr>
          <w:lang w:val="fr-CH"/>
        </w:rPr>
        <w:t>GHz lorsque ces dispositifs seront exploités aux mêmes fréquences et qu'ils seront à portée les uns des autres.</w:t>
      </w:r>
    </w:p>
    <w:p w:rsidR="00CF1C62" w:rsidRPr="0047025E" w:rsidRDefault="00CF1C62" w:rsidP="00816EE7">
      <w:pPr>
        <w:rPr>
          <w:lang w:val="fr-CH"/>
        </w:rPr>
      </w:pPr>
      <w:r w:rsidRPr="0047025E">
        <w:rPr>
          <w:lang w:val="fr-CH"/>
        </w:rPr>
        <w:t>La technique de sélection DFS a été envisagée afin:</w:t>
      </w:r>
    </w:p>
    <w:p w:rsidR="00CF1C62" w:rsidRPr="0047025E" w:rsidRDefault="00CF1C62" w:rsidP="00816EE7">
      <w:pPr>
        <w:pStyle w:val="enumlev1"/>
        <w:rPr>
          <w:lang w:val="fr-CH"/>
        </w:rPr>
      </w:pPr>
      <w:r w:rsidRPr="0047025E">
        <w:rPr>
          <w:lang w:val="fr-CH"/>
        </w:rPr>
        <w:t>–</w:t>
      </w:r>
      <w:r w:rsidRPr="0047025E">
        <w:rPr>
          <w:lang w:val="fr-CH"/>
        </w:rPr>
        <w:tab/>
        <w:t xml:space="preserve">de garantir un étalement de la charge sur tout le spectre disponible du système WAS visible depuis un satellite de façon à réduire les émissions cumulées produites par ce système au niveau des satellites du SFS (liaisons de connexion) ou du SETS (actif); </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d'éviter une exploitation cocanale avec d'autres systèmes, notamment avec des systèmes radars.</w:t>
      </w:r>
    </w:p>
    <w:p w:rsidR="00CF1C62" w:rsidRPr="0047025E" w:rsidRDefault="00CF1C62" w:rsidP="00CF1C62">
      <w:pPr>
        <w:rPr>
          <w:szCs w:val="24"/>
          <w:lang w:val="fr-CH"/>
        </w:rPr>
      </w:pPr>
      <w:r w:rsidRPr="0047025E">
        <w:rPr>
          <w:szCs w:val="24"/>
          <w:lang w:val="fr-CH"/>
        </w:rPr>
        <w:t>L'extension de l'utilisation de la sélection DFS décrite ci-après permet d'éviter qu'un système WAS brouille le service de radiorepérage. Le principe général appliqué est qu'un système WAS détecte les brouillages, identifie les radars brouilleurs et n'utilise pas les fréquences de ces radars.</w:t>
      </w:r>
    </w:p>
    <w:p w:rsidR="00CF1C62" w:rsidRPr="0047025E" w:rsidRDefault="00CF1C62" w:rsidP="00CF1C62">
      <w:pPr>
        <w:pStyle w:val="Heading2"/>
        <w:rPr>
          <w:szCs w:val="24"/>
          <w:lang w:val="fr-CH"/>
        </w:rPr>
      </w:pPr>
      <w:r w:rsidRPr="0047025E">
        <w:rPr>
          <w:szCs w:val="24"/>
          <w:lang w:val="fr-CH"/>
        </w:rPr>
        <w:t>1.2</w:t>
      </w:r>
      <w:r w:rsidRPr="0047025E">
        <w:rPr>
          <w:szCs w:val="24"/>
          <w:lang w:val="fr-CH"/>
        </w:rPr>
        <w:tab/>
        <w:t>But de l'utilisation de la sélection DFS par rapport à des radars</w:t>
      </w:r>
    </w:p>
    <w:p w:rsidR="00CF1C62" w:rsidRPr="0047025E" w:rsidRDefault="00CF1C62" w:rsidP="00CF1C62">
      <w:pPr>
        <w:rPr>
          <w:szCs w:val="24"/>
          <w:lang w:val="fr-CH"/>
        </w:rPr>
      </w:pPr>
      <w:r w:rsidRPr="0047025E">
        <w:rPr>
          <w:szCs w:val="24"/>
          <w:lang w:val="fr-CH"/>
        </w:rPr>
        <w:t>L'utilisation de la sélection DFS dans les systèmes WAS vise à fournir une protection appropriée aux radars dans la bande des 5 GHz. Pour ce faire, on évite d'utiliser ou on libère un canal dont on sait qu'il est occupé par un équipement radar, grâce à la détection des signaux qu'il émet.</w:t>
      </w:r>
    </w:p>
    <w:p w:rsidR="00CF1C62" w:rsidRPr="0047025E" w:rsidRDefault="00CF1C62" w:rsidP="00CF1C62">
      <w:pPr>
        <w:rPr>
          <w:szCs w:val="24"/>
          <w:lang w:val="fr-CH"/>
        </w:rPr>
      </w:pPr>
      <w:r w:rsidRPr="0047025E">
        <w:rPr>
          <w:szCs w:val="24"/>
          <w:lang w:val="fr-CH"/>
        </w:rPr>
        <w:t>Aux fins de la présente Annexe, on trouvera dans l'Annexe 3 un examen des systèmes de radiorepérage fonctionnant dans la gamme des 5 GHz qui ont été utilisés pour déterminer les caractéristiques de la sélection DFS.</w:t>
      </w:r>
    </w:p>
    <w:p w:rsidR="00CF1C62" w:rsidRPr="0047025E" w:rsidRDefault="00CF1C62" w:rsidP="00816EE7">
      <w:pPr>
        <w:keepNext/>
        <w:keepLines/>
        <w:rPr>
          <w:szCs w:val="24"/>
          <w:lang w:val="fr-CH"/>
        </w:rPr>
      </w:pPr>
      <w:r w:rsidRPr="0047025E">
        <w:rPr>
          <w:szCs w:val="24"/>
          <w:lang w:val="fr-CH"/>
        </w:rPr>
        <w:lastRenderedPageBreak/>
        <w:t xml:space="preserve">La mise en </w:t>
      </w:r>
      <w:r w:rsidR="00E85646" w:rsidRPr="0047025E">
        <w:rPr>
          <w:szCs w:val="24"/>
          <w:lang w:val="fr-CH"/>
        </w:rPr>
        <w:t>œ</w:t>
      </w:r>
      <w:r w:rsidRPr="0047025E">
        <w:rPr>
          <w:szCs w:val="24"/>
          <w:lang w:val="fr-CH"/>
        </w:rPr>
        <w:t>uvre des mécanismes de détection radar et des procédures utilisés par les systèmes WAS n'entre pas dans le cadre de la présente Annexe et ce pour les principales raisons suivantes:</w:t>
      </w:r>
    </w:p>
    <w:p w:rsidR="00CF1C62" w:rsidRPr="0047025E" w:rsidRDefault="00CF1C62" w:rsidP="00E85646">
      <w:pPr>
        <w:pStyle w:val="enumlev1"/>
        <w:rPr>
          <w:szCs w:val="24"/>
          <w:lang w:val="fr-CH"/>
        </w:rPr>
      </w:pPr>
      <w:r w:rsidRPr="0047025E">
        <w:rPr>
          <w:szCs w:val="24"/>
          <w:lang w:val="fr-CH"/>
        </w:rPr>
        <w:t>–</w:t>
      </w:r>
      <w:r w:rsidRPr="0047025E">
        <w:rPr>
          <w:szCs w:val="24"/>
          <w:lang w:val="fr-CH"/>
        </w:rPr>
        <w:tab/>
        <w:t xml:space="preserve">la conception des systèmes WAS a une incidence sur cette mise en </w:t>
      </w:r>
      <w:r w:rsidR="00E85646" w:rsidRPr="0047025E">
        <w:rPr>
          <w:szCs w:val="24"/>
          <w:lang w:val="fr-CH"/>
        </w:rPr>
        <w:t>œ</w:t>
      </w:r>
      <w:r w:rsidRPr="0047025E">
        <w:rPr>
          <w:szCs w:val="24"/>
          <w:lang w:val="fr-CH"/>
        </w:rPr>
        <w:t>uvre;</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l'expérience qui sera acquise pourra conduire à élaborer des mécanismes et des procédures innovantes et plus efficaces que ceux que l'on est capable de formuler aujourd'hui;</w:t>
      </w:r>
    </w:p>
    <w:p w:rsidR="00CF1C62" w:rsidRPr="0047025E" w:rsidRDefault="00CF1C62" w:rsidP="00E85646">
      <w:pPr>
        <w:pStyle w:val="enumlev1"/>
        <w:rPr>
          <w:szCs w:val="24"/>
          <w:lang w:val="fr-CH"/>
        </w:rPr>
      </w:pPr>
      <w:r w:rsidRPr="0047025E">
        <w:rPr>
          <w:szCs w:val="24"/>
          <w:lang w:val="fr-CH"/>
        </w:rPr>
        <w:t>–</w:t>
      </w:r>
      <w:r w:rsidRPr="0047025E">
        <w:rPr>
          <w:szCs w:val="24"/>
          <w:lang w:val="fr-CH"/>
        </w:rPr>
        <w:tab/>
        <w:t xml:space="preserve">des fabricants différents peuvent faire des choix de mise en </w:t>
      </w:r>
      <w:r w:rsidR="00E85646" w:rsidRPr="0047025E">
        <w:rPr>
          <w:szCs w:val="24"/>
          <w:lang w:val="fr-CH"/>
        </w:rPr>
        <w:t>œ</w:t>
      </w:r>
      <w:r w:rsidRPr="0047025E">
        <w:rPr>
          <w:szCs w:val="24"/>
          <w:lang w:val="fr-CH"/>
        </w:rPr>
        <w:t>uvre différents pour parvenir aux coûts les plus bas pour un niveau de qualité de fonctionnement donné; par conséquent, seuls des critères de qualité de fonctionnement, et non des spécifications associées à un mécanisme particulier, devraient être indiqués dans des documents de réglementation.</w:t>
      </w:r>
    </w:p>
    <w:p w:rsidR="00CF1C62" w:rsidRPr="0047025E" w:rsidRDefault="00CF1C62" w:rsidP="00CF1C62">
      <w:pPr>
        <w:pStyle w:val="Heading1"/>
        <w:rPr>
          <w:szCs w:val="24"/>
          <w:lang w:val="fr-CH"/>
        </w:rPr>
      </w:pPr>
      <w:r w:rsidRPr="0047025E">
        <w:rPr>
          <w:szCs w:val="24"/>
          <w:lang w:val="fr-CH"/>
        </w:rPr>
        <w:t>2</w:t>
      </w:r>
      <w:r w:rsidRPr="0047025E">
        <w:rPr>
          <w:szCs w:val="24"/>
          <w:lang w:val="fr-CH"/>
        </w:rPr>
        <w:tab/>
        <w:t>Spécifications liées à la qualité de fonctionnement de la fonction de sélection DFS</w:t>
      </w:r>
    </w:p>
    <w:p w:rsidR="00CF1C62" w:rsidRPr="0047025E" w:rsidRDefault="00CF1C62" w:rsidP="00CF1C62">
      <w:pPr>
        <w:rPr>
          <w:szCs w:val="24"/>
          <w:lang w:val="fr-CH"/>
        </w:rPr>
      </w:pPr>
      <w:r w:rsidRPr="0047025E">
        <w:rPr>
          <w:szCs w:val="24"/>
          <w:lang w:val="fr-CH"/>
        </w:rPr>
        <w:t>La qualité de fonctionnement de la fonction de sélection DFS est spécifiée en termes de réponse à la détection d'un signal brouilleur.</w:t>
      </w:r>
    </w:p>
    <w:p w:rsidR="00CF1C62" w:rsidRPr="0047025E" w:rsidRDefault="00CF1C62" w:rsidP="00CF1C62">
      <w:pPr>
        <w:rPr>
          <w:szCs w:val="24"/>
          <w:lang w:val="fr-CH"/>
        </w:rPr>
      </w:pPr>
      <w:r w:rsidRPr="0047025E">
        <w:rPr>
          <w:szCs w:val="24"/>
          <w:lang w:val="fr-CH"/>
        </w:rPr>
        <w:t>Un système WAS fonctionnant dans la bande des 5 GHz doit satisfaire aux spécifications de détection et de réponse exposées ci-après.</w:t>
      </w:r>
    </w:p>
    <w:p w:rsidR="00CF1C62" w:rsidRPr="0047025E" w:rsidRDefault="00CF1C62" w:rsidP="00CF1C62">
      <w:pPr>
        <w:rPr>
          <w:szCs w:val="24"/>
          <w:lang w:val="fr-CH"/>
        </w:rPr>
      </w:pPr>
      <w:r w:rsidRPr="0047025E">
        <w:rPr>
          <w:szCs w:val="24"/>
          <w:lang w:val="fr-CH"/>
        </w:rPr>
        <w:t>Des procédures permettant de vérifier le respect des spécifications devraient être incluses dans les normes industrielles appropriées des réseaux RLAN.</w:t>
      </w:r>
    </w:p>
    <w:p w:rsidR="00CF1C62" w:rsidRPr="0047025E" w:rsidRDefault="00CF1C62" w:rsidP="00CF1C62">
      <w:pPr>
        <w:pStyle w:val="Heading2"/>
        <w:rPr>
          <w:szCs w:val="24"/>
          <w:lang w:val="fr-CH"/>
        </w:rPr>
      </w:pPr>
      <w:r w:rsidRPr="0047025E">
        <w:rPr>
          <w:szCs w:val="24"/>
          <w:lang w:val="fr-CH"/>
        </w:rPr>
        <w:t>2.1</w:t>
      </w:r>
      <w:r w:rsidRPr="0047025E">
        <w:rPr>
          <w:szCs w:val="24"/>
          <w:lang w:val="fr-CH"/>
        </w:rPr>
        <w:tab/>
        <w:t>Spécifications liées à la détection</w:t>
      </w:r>
    </w:p>
    <w:p w:rsidR="00CF1C62" w:rsidRPr="0047025E" w:rsidRDefault="00CF1C62" w:rsidP="00E85646">
      <w:pPr>
        <w:rPr>
          <w:szCs w:val="24"/>
          <w:lang w:val="fr-CH"/>
        </w:rPr>
      </w:pPr>
      <w:r w:rsidRPr="0047025E">
        <w:rPr>
          <w:szCs w:val="24"/>
          <w:lang w:val="fr-CH"/>
        </w:rPr>
        <w:t xml:space="preserve">Le mécanisme de sélection DFS devrait pouvoir détecter des signaux brouilleurs dont la valeur moyenne calculée sur 1 </w:t>
      </w:r>
      <w:r w:rsidR="00E85646" w:rsidRPr="0047025E">
        <w:rPr>
          <w:lang w:val="fr-CH"/>
        </w:rPr>
        <w:sym w:font="Symbol" w:char="F06D"/>
      </w:r>
      <w:r w:rsidRPr="0047025E">
        <w:rPr>
          <w:szCs w:val="24"/>
          <w:lang w:val="fr-CH"/>
        </w:rPr>
        <w:t>s est supérieure à un seuil de détection DFS minimal de –62 dBm pour les dispositifs dont la valeur maximale de p.i.r.e. est inférieure à 200 mW, et de –64 dBm pour les dispositifs dont la valeur maximale de p.i.r.e. est comprise entre 200 mW et 1 W</w:t>
      </w:r>
      <w:r w:rsidRPr="0047025E">
        <w:rPr>
          <w:rStyle w:val="FootnoteReference"/>
          <w:szCs w:val="18"/>
          <w:lang w:val="fr-CH"/>
        </w:rPr>
        <w:footnoteReference w:id="4"/>
      </w:r>
      <w:r w:rsidRPr="0047025E">
        <w:rPr>
          <w:sz w:val="18"/>
          <w:szCs w:val="18"/>
          <w:lang w:val="fr-CH"/>
        </w:rPr>
        <w:t>.</w:t>
      </w:r>
    </w:p>
    <w:p w:rsidR="00CF1C62" w:rsidRPr="0047025E" w:rsidRDefault="00CF1C62" w:rsidP="00CF1C62">
      <w:pPr>
        <w:rPr>
          <w:szCs w:val="24"/>
          <w:lang w:val="fr-CH"/>
        </w:rPr>
      </w:pPr>
      <w:r w:rsidRPr="0047025E">
        <w:rPr>
          <w:szCs w:val="24"/>
          <w:lang w:val="fr-CH"/>
        </w:rPr>
        <w:t>Ce seuil est défini comme étant l'intensité du signal reçu (dBm) et normalisée par rapport aux bornes d'une antenne de réception à 0 dBi, qui doit être détectée dans la largeur de bande du canal exploité par le système WAS.</w:t>
      </w:r>
    </w:p>
    <w:p w:rsidR="00CF1C62" w:rsidRPr="0047025E" w:rsidRDefault="00CF1C62" w:rsidP="00CF1C62">
      <w:pPr>
        <w:pStyle w:val="Heading2"/>
        <w:rPr>
          <w:szCs w:val="24"/>
          <w:lang w:val="fr-CH"/>
        </w:rPr>
      </w:pPr>
      <w:r w:rsidRPr="0047025E">
        <w:rPr>
          <w:szCs w:val="24"/>
          <w:lang w:val="fr-CH"/>
        </w:rPr>
        <w:t>2.2</w:t>
      </w:r>
      <w:r w:rsidRPr="0047025E">
        <w:rPr>
          <w:szCs w:val="24"/>
          <w:lang w:val="fr-CH"/>
        </w:rPr>
        <w:tab/>
        <w:t>Spécifications opérationnelles</w:t>
      </w:r>
    </w:p>
    <w:p w:rsidR="00CF1C62" w:rsidRPr="0047025E" w:rsidRDefault="00CF1C62" w:rsidP="00C17529">
      <w:pPr>
        <w:rPr>
          <w:szCs w:val="24"/>
          <w:lang w:val="fr-CH"/>
        </w:rPr>
      </w:pPr>
      <w:r w:rsidRPr="0047025E">
        <w:rPr>
          <w:szCs w:val="24"/>
          <w:lang w:val="fr-CH"/>
        </w:rPr>
        <w:t>Le système WAS devrait pouvoir procéder à une vérification de disponibilité du canal, au cours de laquelle il écoute un canal radioélectrique donné pendant 60</w:t>
      </w:r>
      <w:r w:rsidR="00C17529">
        <w:rPr>
          <w:szCs w:val="24"/>
          <w:lang w:val="fr-CH"/>
        </w:rPr>
        <w:t> </w:t>
      </w:r>
      <w:r w:rsidRPr="0047025E">
        <w:rPr>
          <w:szCs w:val="24"/>
          <w:lang w:val="fr-CH"/>
        </w:rPr>
        <w:t>s pour déterminer si un radar y est exploité.</w:t>
      </w:r>
    </w:p>
    <w:p w:rsidR="00CF1C62" w:rsidRPr="0047025E" w:rsidRDefault="00CF1C62" w:rsidP="00CF1C62">
      <w:pPr>
        <w:rPr>
          <w:szCs w:val="24"/>
          <w:lang w:val="fr-CH"/>
        </w:rPr>
      </w:pPr>
      <w:r w:rsidRPr="0047025E">
        <w:rPr>
          <w:szCs w:val="24"/>
          <w:lang w:val="fr-CH"/>
        </w:rPr>
        <w:t>Le système WAS devrait pouvoir procéder à une surveillance en cours de service, c'est-à-dire surveiller le canal exploité pour vérifier qu'un radar cocanal n'a pas été déplacé ou n'a pas commencé à être exploité dans sa propre zone de portée. Au cours d'une surveillance en cours de service, la fonction de détection radar recherche continuellement des signaux radars entre les émissions normales du système WAS, ce qui nécessite d'utiliser des intervalles de silence entre les émissions successives du système WAS (voir l'Annexe 4).</w:t>
      </w:r>
    </w:p>
    <w:p w:rsidR="00CF1C62" w:rsidRPr="0047025E" w:rsidRDefault="00CF1C62" w:rsidP="00E85646">
      <w:pPr>
        <w:rPr>
          <w:szCs w:val="24"/>
          <w:lang w:val="fr-CH"/>
        </w:rPr>
      </w:pPr>
      <w:r w:rsidRPr="0047025E">
        <w:rPr>
          <w:szCs w:val="24"/>
          <w:lang w:val="fr-CH"/>
        </w:rPr>
        <w:t>S'il n'a pas été exploité précédemment ou s'il n'a pas surveillé de façon continue un canal par le biais de la fonction de surveillance en cours de service, le système WAS ne devrait pas commencer à émettre dans un canal avant que la procédure de vérification de disponibilité de canal n'ait été menée à bien.</w:t>
      </w:r>
    </w:p>
    <w:p w:rsidR="00CF1C62" w:rsidRPr="0047025E" w:rsidRDefault="00CF1C62" w:rsidP="00CF1C62">
      <w:pPr>
        <w:pStyle w:val="Heading2"/>
        <w:rPr>
          <w:szCs w:val="24"/>
          <w:lang w:val="fr-CH"/>
        </w:rPr>
      </w:pPr>
      <w:r w:rsidRPr="0047025E">
        <w:rPr>
          <w:szCs w:val="24"/>
          <w:lang w:val="fr-CH"/>
        </w:rPr>
        <w:lastRenderedPageBreak/>
        <w:t>2.3</w:t>
      </w:r>
      <w:r w:rsidRPr="0047025E">
        <w:rPr>
          <w:szCs w:val="24"/>
          <w:lang w:val="fr-CH"/>
        </w:rPr>
        <w:tab/>
        <w:t>Spécifications liées à la réponse</w:t>
      </w:r>
    </w:p>
    <w:p w:rsidR="00CF1C62" w:rsidRPr="0047025E" w:rsidRDefault="00CF1C62" w:rsidP="00CF1C62">
      <w:pPr>
        <w:rPr>
          <w:szCs w:val="24"/>
          <w:lang w:val="fr-CH"/>
        </w:rPr>
      </w:pPr>
      <w:r w:rsidRPr="0047025E">
        <w:rPr>
          <w:szCs w:val="24"/>
          <w:lang w:val="fr-CH"/>
        </w:rPr>
        <w:t>Un canal dans lequel on a détecté la présence d'un signal radar, grâce à la fonction de vérification de disponibilité de canal ou à celle de surveillance en cours de service, est soumis à une période de 30 min (période de non-occupation) au cours de laquelle il ne peut pas être utilisé par le dispositif WAS, afin de protéger les radars à balayage. Cette période devrait débuter au moment où est détecté le signal radar.</w:t>
      </w:r>
    </w:p>
    <w:p w:rsidR="00CF1C62" w:rsidRPr="0047025E" w:rsidRDefault="00CF1C62" w:rsidP="00CF1C62">
      <w:pPr>
        <w:rPr>
          <w:szCs w:val="24"/>
          <w:lang w:val="fr-CH"/>
        </w:rPr>
      </w:pPr>
      <w:r w:rsidRPr="0047025E">
        <w:rPr>
          <w:szCs w:val="24"/>
          <w:lang w:val="fr-CH"/>
        </w:rPr>
        <w:t>En outre, dans la bande 5</w:t>
      </w:r>
      <w:r w:rsidRPr="0047025E">
        <w:rPr>
          <w:rFonts w:ascii="Tms Rmn" w:hAnsi="Tms Rmn"/>
          <w:szCs w:val="24"/>
          <w:lang w:val="fr-CH"/>
        </w:rPr>
        <w:t> </w:t>
      </w:r>
      <w:r w:rsidRPr="0047025E">
        <w:rPr>
          <w:szCs w:val="24"/>
          <w:lang w:val="fr-CH"/>
        </w:rPr>
        <w:t>600-5</w:t>
      </w:r>
      <w:r w:rsidRPr="0047025E">
        <w:rPr>
          <w:rFonts w:ascii="Tms Rmn" w:hAnsi="Tms Rmn"/>
          <w:szCs w:val="24"/>
          <w:lang w:val="fr-CH"/>
        </w:rPr>
        <w:t> </w:t>
      </w:r>
      <w:r w:rsidRPr="0047025E">
        <w:rPr>
          <w:szCs w:val="24"/>
          <w:lang w:val="fr-CH"/>
        </w:rPr>
        <w:t>650 MHz, si on a détecté dans un canal la présence d'un signal radar, on procédera à une période de surveillance continue de 10 min avant de pouvoir utiliser le canal. A défaut, on devra recourir à d'autres méthodes appropriées telles que l'exclusion de canal.</w:t>
      </w:r>
    </w:p>
    <w:p w:rsidR="00CF1C62" w:rsidRPr="0047025E" w:rsidRDefault="00CF1C62" w:rsidP="00CF1C62">
      <w:pPr>
        <w:rPr>
          <w:szCs w:val="24"/>
          <w:lang w:val="fr-CH"/>
        </w:rPr>
      </w:pPr>
      <w:r w:rsidRPr="0047025E">
        <w:rPr>
          <w:szCs w:val="24"/>
          <w:lang w:val="fr-CH"/>
        </w:rPr>
        <w:t>Le temps de changement de canal est la durée de 10 s nécessaire pour qu'un système WAS cesse toutes ses émissions sur le canal exploité après détection d'un signal brouilleur dont l'intensité est supérieure au seuil de détection DFS. Les émissions pendant cette période seront celles du trafic normal pendant généralement moins de 100 ms mais pendant au plus 200 ms après détection du signal radar. En outre, des signaux de gestion et de commande intermittents peuvent être émis au cours du temps restant afin de faciliter la libération du canal exploité. La durée cumulée de ces signaux est généralement inférieure à 20 ms.</w:t>
      </w:r>
    </w:p>
    <w:p w:rsidR="00CF1C62" w:rsidRPr="0047025E" w:rsidRDefault="00CF1C62" w:rsidP="00CF1C62">
      <w:pPr>
        <w:pStyle w:val="Heading2"/>
        <w:rPr>
          <w:szCs w:val="24"/>
          <w:lang w:val="fr-CH"/>
        </w:rPr>
      </w:pPr>
      <w:r w:rsidRPr="0047025E">
        <w:rPr>
          <w:szCs w:val="24"/>
          <w:lang w:val="fr-CH"/>
        </w:rPr>
        <w:t>2.4</w:t>
      </w:r>
      <w:r w:rsidRPr="0047025E">
        <w:rPr>
          <w:szCs w:val="24"/>
          <w:lang w:val="fr-CH"/>
        </w:rPr>
        <w:tab/>
        <w:t>Résumé des spécifications</w:t>
      </w:r>
    </w:p>
    <w:p w:rsidR="00CF1C62" w:rsidRPr="0047025E" w:rsidRDefault="00CF1C62" w:rsidP="00CF1C62">
      <w:pPr>
        <w:rPr>
          <w:szCs w:val="24"/>
          <w:lang w:val="fr-CH"/>
        </w:rPr>
      </w:pPr>
      <w:r w:rsidRPr="0047025E">
        <w:rPr>
          <w:szCs w:val="24"/>
          <w:lang w:val="fr-CH"/>
        </w:rPr>
        <w:t>Le Tableau 1 résume les spécifications susmentionnées. On trouvera un exemple des procédures opérationnelles dans l'Annexe 2.</w:t>
      </w:r>
    </w:p>
    <w:p w:rsidR="00CF1C62" w:rsidRPr="0047025E" w:rsidRDefault="00CF1C62" w:rsidP="00CF1C62">
      <w:pPr>
        <w:pStyle w:val="TableNo"/>
        <w:rPr>
          <w:szCs w:val="24"/>
          <w:lang w:val="fr-CH"/>
        </w:rPr>
      </w:pPr>
      <w:r w:rsidRPr="0047025E">
        <w:rPr>
          <w:szCs w:val="24"/>
          <w:lang w:val="fr-CH"/>
        </w:rPr>
        <w:t>TABLEAU  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9"/>
        <w:gridCol w:w="4394"/>
      </w:tblGrid>
      <w:tr w:rsidR="00CF1C62" w:rsidRPr="0047025E" w:rsidTr="00816EE7">
        <w:trPr>
          <w:jc w:val="center"/>
        </w:trPr>
        <w:tc>
          <w:tcPr>
            <w:tcW w:w="3219" w:type="dxa"/>
          </w:tcPr>
          <w:p w:rsidR="00CF1C62" w:rsidRPr="0047025E" w:rsidRDefault="00CF1C62" w:rsidP="00E85646">
            <w:pPr>
              <w:pStyle w:val="Tablehead"/>
              <w:framePr w:hSpace="181" w:wrap="notBeside" w:vAnchor="text" w:hAnchor="text" w:xAlign="center" w:y="1"/>
              <w:rPr>
                <w:szCs w:val="22"/>
                <w:lang w:val="fr-CH"/>
              </w:rPr>
            </w:pPr>
            <w:r w:rsidRPr="0047025E">
              <w:rPr>
                <w:szCs w:val="22"/>
                <w:lang w:val="fr-CH"/>
              </w:rPr>
              <w:t>Paramètre</w:t>
            </w:r>
          </w:p>
        </w:tc>
        <w:tc>
          <w:tcPr>
            <w:tcW w:w="4394" w:type="dxa"/>
          </w:tcPr>
          <w:p w:rsidR="00CF1C62" w:rsidRPr="0047025E" w:rsidRDefault="00CF1C62" w:rsidP="00E85646">
            <w:pPr>
              <w:pStyle w:val="Tablehead"/>
              <w:framePr w:hSpace="181" w:wrap="notBeside" w:vAnchor="text" w:hAnchor="text" w:xAlign="center" w:y="1"/>
              <w:rPr>
                <w:szCs w:val="22"/>
                <w:lang w:val="fr-CH"/>
              </w:rPr>
            </w:pPr>
            <w:r w:rsidRPr="0047025E">
              <w:rPr>
                <w:szCs w:val="22"/>
                <w:lang w:val="fr-CH"/>
              </w:rPr>
              <w:t>Valeur</w:t>
            </w:r>
          </w:p>
        </w:tc>
      </w:tr>
      <w:tr w:rsidR="00CF1C62" w:rsidRPr="0047025E" w:rsidTr="00816EE7">
        <w:trPr>
          <w:jc w:val="center"/>
        </w:trPr>
        <w:tc>
          <w:tcPr>
            <w:tcW w:w="3219" w:type="dxa"/>
          </w:tcPr>
          <w:p w:rsidR="00CF1C62" w:rsidRPr="0047025E" w:rsidRDefault="00CF1C62" w:rsidP="0044190B">
            <w:pPr>
              <w:pStyle w:val="Tabletext"/>
              <w:framePr w:hSpace="181" w:wrap="notBeside" w:vAnchor="text" w:hAnchor="text" w:xAlign="center" w:y="1"/>
              <w:jc w:val="left"/>
              <w:rPr>
                <w:szCs w:val="22"/>
                <w:lang w:val="fr-CH"/>
              </w:rPr>
            </w:pPr>
            <w:r w:rsidRPr="0047025E">
              <w:rPr>
                <w:szCs w:val="22"/>
                <w:lang w:val="fr-CH"/>
              </w:rPr>
              <w:t>Seuil de détection DFS</w:t>
            </w:r>
          </w:p>
        </w:tc>
        <w:tc>
          <w:tcPr>
            <w:tcW w:w="4394" w:type="dxa"/>
          </w:tcPr>
          <w:p w:rsidR="00CF1C62" w:rsidRPr="0047025E" w:rsidRDefault="00CF1C62" w:rsidP="0044190B">
            <w:pPr>
              <w:pStyle w:val="Tabletext"/>
              <w:framePr w:hSpace="181" w:wrap="notBeside" w:vAnchor="text" w:hAnchor="text" w:xAlign="center" w:y="1"/>
              <w:jc w:val="left"/>
              <w:rPr>
                <w:szCs w:val="22"/>
                <w:lang w:val="fr-CH"/>
              </w:rPr>
            </w:pPr>
            <w:r w:rsidRPr="0047025E">
              <w:rPr>
                <w:szCs w:val="22"/>
                <w:lang w:val="fr-CH"/>
              </w:rPr>
              <w:t>–62 dBm pour les dispositifs dont la p.i.r.e. maximale est inférieure à 200 mW et</w:t>
            </w:r>
          </w:p>
          <w:p w:rsidR="00CF1C62" w:rsidRPr="0047025E" w:rsidRDefault="00CF1C62" w:rsidP="0044190B">
            <w:pPr>
              <w:pStyle w:val="Tabletext"/>
              <w:framePr w:hSpace="181" w:wrap="notBeside" w:vAnchor="text" w:hAnchor="text" w:xAlign="center" w:y="1"/>
              <w:jc w:val="left"/>
              <w:rPr>
                <w:szCs w:val="22"/>
                <w:lang w:val="fr-CH"/>
              </w:rPr>
            </w:pPr>
            <w:r w:rsidRPr="0047025E">
              <w:rPr>
                <w:szCs w:val="22"/>
                <w:lang w:val="fr-CH"/>
              </w:rPr>
              <w:t xml:space="preserve">–64 dBm pour les dispositifs dont la p.i.r.e. maximale est comprise entre 200 mW et 1 W (valeur moyenne calculée sur 1 </w:t>
            </w:r>
            <w:r w:rsidR="00E85646" w:rsidRPr="0047025E">
              <w:rPr>
                <w:lang w:val="fr-CH"/>
              </w:rPr>
              <w:sym w:font="Symbol" w:char="F06D"/>
            </w:r>
            <w:r w:rsidRPr="0047025E">
              <w:rPr>
                <w:szCs w:val="22"/>
                <w:lang w:val="fr-CH"/>
              </w:rPr>
              <w:t>s)</w:t>
            </w:r>
          </w:p>
        </w:tc>
      </w:tr>
      <w:tr w:rsidR="00CF1C62" w:rsidRPr="0047025E" w:rsidTr="00816EE7">
        <w:trPr>
          <w:jc w:val="center"/>
        </w:trPr>
        <w:tc>
          <w:tcPr>
            <w:tcW w:w="3219" w:type="dxa"/>
          </w:tcPr>
          <w:p w:rsidR="00CF1C62" w:rsidRPr="0047025E" w:rsidRDefault="00CF1C62" w:rsidP="0044190B">
            <w:pPr>
              <w:pStyle w:val="Tabletext"/>
              <w:framePr w:hSpace="181" w:wrap="notBeside" w:vAnchor="text" w:hAnchor="text" w:xAlign="center" w:y="1"/>
              <w:jc w:val="left"/>
              <w:rPr>
                <w:szCs w:val="22"/>
                <w:lang w:val="fr-CH"/>
              </w:rPr>
            </w:pPr>
            <w:r w:rsidRPr="0047025E">
              <w:rPr>
                <w:szCs w:val="22"/>
                <w:lang w:val="fr-CH"/>
              </w:rPr>
              <w:t>Durée de vérification de disponibilité du canal</w:t>
            </w:r>
          </w:p>
        </w:tc>
        <w:tc>
          <w:tcPr>
            <w:tcW w:w="4394" w:type="dxa"/>
          </w:tcPr>
          <w:p w:rsidR="00CF1C62" w:rsidRPr="0047025E" w:rsidRDefault="00CF1C62" w:rsidP="00E85646">
            <w:pPr>
              <w:pStyle w:val="Tabletext"/>
              <w:framePr w:hSpace="181" w:wrap="notBeside" w:vAnchor="text" w:hAnchor="text" w:xAlign="center" w:y="1"/>
              <w:jc w:val="center"/>
              <w:rPr>
                <w:szCs w:val="22"/>
                <w:lang w:val="fr-CH"/>
              </w:rPr>
            </w:pPr>
            <w:r w:rsidRPr="0047025E">
              <w:rPr>
                <w:szCs w:val="22"/>
                <w:lang w:val="fr-CH"/>
              </w:rPr>
              <w:t>60 s</w:t>
            </w:r>
          </w:p>
        </w:tc>
      </w:tr>
      <w:tr w:rsidR="00CF1C62" w:rsidRPr="0047025E" w:rsidTr="00816EE7">
        <w:trPr>
          <w:jc w:val="center"/>
        </w:trPr>
        <w:tc>
          <w:tcPr>
            <w:tcW w:w="3219" w:type="dxa"/>
          </w:tcPr>
          <w:p w:rsidR="00CF1C62" w:rsidRPr="0047025E" w:rsidRDefault="00CF1C62" w:rsidP="0044190B">
            <w:pPr>
              <w:pStyle w:val="Tabletext"/>
              <w:framePr w:hSpace="181" w:wrap="notBeside" w:vAnchor="text" w:hAnchor="text" w:xAlign="center" w:y="1"/>
              <w:jc w:val="left"/>
              <w:rPr>
                <w:szCs w:val="22"/>
                <w:lang w:val="fr-CH"/>
              </w:rPr>
            </w:pPr>
            <w:r w:rsidRPr="0047025E">
              <w:rPr>
                <w:szCs w:val="22"/>
                <w:lang w:val="fr-CH"/>
              </w:rPr>
              <w:t>Période de non-occupation</w:t>
            </w:r>
          </w:p>
        </w:tc>
        <w:tc>
          <w:tcPr>
            <w:tcW w:w="4394" w:type="dxa"/>
          </w:tcPr>
          <w:p w:rsidR="00CF1C62" w:rsidRPr="0047025E" w:rsidRDefault="00CF1C62" w:rsidP="00E85646">
            <w:pPr>
              <w:pStyle w:val="Tabletext"/>
              <w:framePr w:hSpace="181" w:wrap="notBeside" w:vAnchor="text" w:hAnchor="text" w:xAlign="center" w:y="1"/>
              <w:jc w:val="center"/>
              <w:rPr>
                <w:szCs w:val="22"/>
                <w:lang w:val="fr-CH"/>
              </w:rPr>
            </w:pPr>
            <w:r w:rsidRPr="0047025E">
              <w:rPr>
                <w:szCs w:val="22"/>
                <w:lang w:val="fr-CH"/>
              </w:rPr>
              <w:t>30 min</w:t>
            </w:r>
          </w:p>
        </w:tc>
      </w:tr>
      <w:tr w:rsidR="00CF1C62" w:rsidRPr="0047025E" w:rsidTr="00816EE7">
        <w:trPr>
          <w:jc w:val="center"/>
        </w:trPr>
        <w:tc>
          <w:tcPr>
            <w:tcW w:w="3219" w:type="dxa"/>
          </w:tcPr>
          <w:p w:rsidR="00CF1C62" w:rsidRPr="0047025E" w:rsidRDefault="00CF1C62" w:rsidP="0044190B">
            <w:pPr>
              <w:pStyle w:val="Tabletext"/>
              <w:framePr w:hSpace="181" w:wrap="notBeside" w:vAnchor="text" w:hAnchor="text" w:xAlign="center" w:y="1"/>
              <w:jc w:val="left"/>
              <w:rPr>
                <w:szCs w:val="22"/>
                <w:lang w:val="fr-CH"/>
              </w:rPr>
            </w:pPr>
            <w:r w:rsidRPr="0047025E">
              <w:rPr>
                <w:szCs w:val="22"/>
                <w:lang w:val="fr-CH"/>
              </w:rPr>
              <w:t>Durée de changement de canal</w:t>
            </w:r>
          </w:p>
        </w:tc>
        <w:tc>
          <w:tcPr>
            <w:tcW w:w="4394" w:type="dxa"/>
          </w:tcPr>
          <w:p w:rsidR="00CF1C62" w:rsidRPr="0047025E" w:rsidRDefault="00CF1C62" w:rsidP="00E85646">
            <w:pPr>
              <w:pStyle w:val="Tabletext"/>
              <w:framePr w:hSpace="181" w:wrap="notBeside" w:vAnchor="text" w:hAnchor="text" w:xAlign="center" w:y="1"/>
              <w:jc w:val="center"/>
              <w:rPr>
                <w:szCs w:val="22"/>
                <w:lang w:val="fr-CH"/>
              </w:rPr>
            </w:pPr>
            <w:r w:rsidRPr="0047025E">
              <w:rPr>
                <w:szCs w:val="22"/>
                <w:lang w:val="fr-CH"/>
              </w:rPr>
              <w:sym w:font="Symbol" w:char="F0A3"/>
            </w:r>
            <w:r w:rsidRPr="0047025E">
              <w:rPr>
                <w:szCs w:val="22"/>
                <w:lang w:val="fr-CH"/>
              </w:rPr>
              <w:t xml:space="preserve"> 10 s</w:t>
            </w:r>
          </w:p>
        </w:tc>
      </w:tr>
    </w:tbl>
    <w:p w:rsidR="00CF1C62" w:rsidRPr="0047025E" w:rsidRDefault="00CF1C62" w:rsidP="00CF1C62">
      <w:pPr>
        <w:pStyle w:val="Tablefin"/>
        <w:rPr>
          <w:lang w:val="fr-CH"/>
        </w:rPr>
      </w:pPr>
    </w:p>
    <w:p w:rsidR="00816EE7" w:rsidRPr="0047025E" w:rsidRDefault="00816EE7" w:rsidP="00816EE7">
      <w:pPr>
        <w:rPr>
          <w:lang w:val="fr-CH"/>
        </w:rPr>
      </w:pPr>
    </w:p>
    <w:p w:rsidR="00816EE7" w:rsidRPr="0047025E" w:rsidRDefault="00816EE7" w:rsidP="00CF1C62">
      <w:pPr>
        <w:pStyle w:val="AnnexNoTitle"/>
        <w:rPr>
          <w:sz w:val="24"/>
          <w:szCs w:val="24"/>
          <w:lang w:val="fr-CH"/>
        </w:rPr>
      </w:pPr>
      <w:r w:rsidRPr="0047025E">
        <w:rPr>
          <w:sz w:val="24"/>
          <w:szCs w:val="24"/>
          <w:lang w:val="fr-CH"/>
        </w:rPr>
        <w:br w:type="page"/>
      </w:r>
    </w:p>
    <w:p w:rsidR="00CF1C62" w:rsidRPr="0047025E" w:rsidRDefault="00CF1C62" w:rsidP="00C17529">
      <w:pPr>
        <w:pStyle w:val="AnnexNoTitle"/>
        <w:rPr>
          <w:lang w:val="fr-CH"/>
        </w:rPr>
      </w:pPr>
      <w:r w:rsidRPr="00C17529">
        <w:lastRenderedPageBreak/>
        <w:t>Annexe</w:t>
      </w:r>
      <w:r w:rsidRPr="0047025E">
        <w:rPr>
          <w:lang w:val="fr-CH"/>
        </w:rPr>
        <w:t xml:space="preserve"> 2</w:t>
      </w:r>
      <w:r w:rsidRPr="0047025E">
        <w:rPr>
          <w:lang w:val="fr-CH"/>
        </w:rPr>
        <w:br/>
      </w:r>
      <w:r w:rsidRPr="0047025E">
        <w:rPr>
          <w:lang w:val="fr-CH"/>
        </w:rPr>
        <w:br/>
        <w:t>Détection radar et exemple de procédures de sélection DFS associées</w:t>
      </w:r>
    </w:p>
    <w:p w:rsidR="00CF1C62" w:rsidRPr="0047025E" w:rsidRDefault="00CF1C62" w:rsidP="00E85646">
      <w:pPr>
        <w:pStyle w:val="Normalaftertitle"/>
        <w:rPr>
          <w:szCs w:val="24"/>
          <w:lang w:val="fr-CH"/>
        </w:rPr>
      </w:pPr>
      <w:r w:rsidRPr="0047025E">
        <w:rPr>
          <w:szCs w:val="24"/>
          <w:lang w:val="fr-CH"/>
        </w:rPr>
        <w:t>On trouvera dans la présente Annexe un exemple de description d'un mécanisme de sélection DFS.</w:t>
      </w:r>
    </w:p>
    <w:p w:rsidR="00CF1C62" w:rsidRPr="0047025E" w:rsidRDefault="00CF1C62" w:rsidP="00C17529">
      <w:pPr>
        <w:pStyle w:val="Heading1"/>
        <w:rPr>
          <w:lang w:val="fr-CH"/>
        </w:rPr>
      </w:pPr>
      <w:r w:rsidRPr="0047025E">
        <w:rPr>
          <w:lang w:val="fr-CH"/>
        </w:rPr>
        <w:t>1</w:t>
      </w:r>
      <w:r w:rsidRPr="0047025E">
        <w:rPr>
          <w:lang w:val="fr-CH"/>
        </w:rPr>
        <w:tab/>
        <w:t>Définitions</w:t>
      </w:r>
    </w:p>
    <w:p w:rsidR="00CF1C62" w:rsidRPr="0047025E" w:rsidRDefault="00CF1C62" w:rsidP="00CF1C62">
      <w:pPr>
        <w:rPr>
          <w:szCs w:val="24"/>
          <w:lang w:val="fr-CH"/>
        </w:rPr>
      </w:pPr>
      <w:r w:rsidRPr="0047025E">
        <w:rPr>
          <w:szCs w:val="24"/>
          <w:lang w:val="fr-CH"/>
        </w:rPr>
        <w:t xml:space="preserve">Les définitions suivantes s'appliquent dans la présente Annexe: </w:t>
      </w:r>
    </w:p>
    <w:p w:rsidR="00CF1C62" w:rsidRPr="0047025E" w:rsidRDefault="00CF1C62" w:rsidP="00816EE7">
      <w:pPr>
        <w:ind w:left="1985" w:hanging="1985"/>
        <w:rPr>
          <w:lang w:val="fr-CH"/>
        </w:rPr>
      </w:pPr>
      <w:r w:rsidRPr="0047025E">
        <w:rPr>
          <w:szCs w:val="24"/>
          <w:lang w:val="fr-CH"/>
        </w:rPr>
        <w:t>Canal disponible:</w:t>
      </w:r>
      <w:r w:rsidRPr="0047025E">
        <w:rPr>
          <w:szCs w:val="24"/>
          <w:lang w:val="fr-CH"/>
        </w:rPr>
        <w:tab/>
        <w:t>canal radioélectrique sur lequel une fonction de vérification de disponibilité du canal n'a pas déterminé la présence d'un signal radar.</w:t>
      </w:r>
    </w:p>
    <w:p w:rsidR="00CF1C62" w:rsidRPr="0047025E" w:rsidRDefault="00CF1C62" w:rsidP="00816EE7">
      <w:pPr>
        <w:rPr>
          <w:szCs w:val="24"/>
          <w:lang w:val="fr-CH"/>
        </w:rPr>
      </w:pPr>
      <w:r w:rsidRPr="0047025E">
        <w:rPr>
          <w:szCs w:val="24"/>
          <w:lang w:val="fr-CH"/>
        </w:rPr>
        <w:t>Signal radar reçu:</w:t>
      </w:r>
      <w:r w:rsidRPr="0047025E">
        <w:rPr>
          <w:szCs w:val="24"/>
          <w:lang w:val="fr-CH"/>
        </w:rPr>
        <w:tab/>
        <w:t>signal présentant les caractéristiques suivantes:</w:t>
      </w:r>
    </w:p>
    <w:p w:rsidR="00CF1C62" w:rsidRPr="0047025E" w:rsidRDefault="00CF1C62" w:rsidP="00CF1C62">
      <w:pPr>
        <w:pStyle w:val="enumlev1"/>
        <w:tabs>
          <w:tab w:val="left" w:pos="2835"/>
        </w:tabs>
        <w:rPr>
          <w:szCs w:val="24"/>
          <w:lang w:val="fr-CH"/>
        </w:rPr>
      </w:pPr>
      <w:r w:rsidRPr="0047025E">
        <w:rPr>
          <w:szCs w:val="24"/>
          <w:lang w:val="fr-CH"/>
        </w:rPr>
        <w:sym w:font="Symbol" w:char="F02D"/>
      </w:r>
      <w:r w:rsidRPr="0047025E">
        <w:rPr>
          <w:szCs w:val="24"/>
          <w:lang w:val="fr-CH"/>
        </w:rPr>
        <w:tab/>
        <w:t xml:space="preserve">intensité du signal radar reçu égale ou supérieure au seuil de détection DFS, </w:t>
      </w:r>
      <w:r w:rsidRPr="0047025E">
        <w:rPr>
          <w:i/>
          <w:iCs/>
          <w:szCs w:val="24"/>
          <w:lang w:val="fr-CH"/>
        </w:rPr>
        <w:t>T</w:t>
      </w:r>
      <w:r w:rsidRPr="0047025E">
        <w:rPr>
          <w:i/>
          <w:iCs/>
          <w:szCs w:val="24"/>
          <w:vertAlign w:val="subscript"/>
          <w:lang w:val="fr-CH"/>
        </w:rPr>
        <w:t>DFS</w:t>
      </w:r>
      <w:r w:rsidRPr="0047025E">
        <w:rPr>
          <w:szCs w:val="24"/>
          <w:lang w:val="fr-CH"/>
        </w:rPr>
        <w:t xml:space="preserve"> (dBm), dans la largeur de bande du canal du système WAS;</w:t>
      </w:r>
    </w:p>
    <w:p w:rsidR="00CF1C62" w:rsidRPr="0047025E" w:rsidRDefault="00CF1C62" w:rsidP="00CF1C62">
      <w:pPr>
        <w:pStyle w:val="enumlev1"/>
        <w:tabs>
          <w:tab w:val="left" w:pos="2835"/>
        </w:tabs>
        <w:ind w:left="2835" w:hanging="2835"/>
        <w:rPr>
          <w:szCs w:val="24"/>
          <w:lang w:val="fr-CH"/>
        </w:rPr>
      </w:pPr>
      <w:r w:rsidRPr="0047025E">
        <w:rPr>
          <w:szCs w:val="24"/>
          <w:lang w:val="fr-CH"/>
        </w:rPr>
        <w:sym w:font="Symbol" w:char="F02D"/>
      </w:r>
      <w:r w:rsidRPr="0047025E">
        <w:rPr>
          <w:szCs w:val="24"/>
          <w:lang w:val="fr-CH"/>
        </w:rPr>
        <w:tab/>
        <w:t>taux de répétition des impulsions compris entre 200 et 4</w:t>
      </w:r>
      <w:r w:rsidRPr="0047025E">
        <w:rPr>
          <w:rFonts w:ascii="Tms Rmn" w:hAnsi="Tms Rmn"/>
          <w:szCs w:val="24"/>
          <w:lang w:val="fr-CH"/>
        </w:rPr>
        <w:t> </w:t>
      </w:r>
      <w:r w:rsidRPr="0047025E">
        <w:rPr>
          <w:szCs w:val="24"/>
          <w:lang w:val="fr-CH"/>
        </w:rPr>
        <w:t>000 impulsions/s;</w:t>
      </w:r>
    </w:p>
    <w:p w:rsidR="00CF1C62" w:rsidRPr="0047025E" w:rsidRDefault="00CF1C62" w:rsidP="00E85646">
      <w:pPr>
        <w:pStyle w:val="enumlev1"/>
        <w:tabs>
          <w:tab w:val="left" w:pos="2835"/>
        </w:tabs>
        <w:ind w:left="2835" w:hanging="2835"/>
        <w:rPr>
          <w:szCs w:val="24"/>
          <w:lang w:val="fr-CH"/>
        </w:rPr>
      </w:pPr>
      <w:r w:rsidRPr="0047025E">
        <w:rPr>
          <w:szCs w:val="24"/>
          <w:lang w:val="fr-CH"/>
        </w:rPr>
        <w:sym w:font="Symbol" w:char="F02D"/>
      </w:r>
      <w:r w:rsidRPr="0047025E">
        <w:rPr>
          <w:szCs w:val="24"/>
          <w:lang w:val="fr-CH"/>
        </w:rPr>
        <w:tab/>
        <w:t xml:space="preserve">largeurs des impulsions nominales comprises entre 1 et 20 </w:t>
      </w:r>
      <w:r w:rsidR="00E85646" w:rsidRPr="0047025E">
        <w:rPr>
          <w:lang w:val="fr-CH"/>
        </w:rPr>
        <w:sym w:font="Symbol" w:char="F06D"/>
      </w:r>
      <w:r w:rsidRPr="0047025E">
        <w:rPr>
          <w:szCs w:val="24"/>
          <w:lang w:val="fr-CH"/>
        </w:rPr>
        <w:t xml:space="preserve">s. </w:t>
      </w:r>
    </w:p>
    <w:p w:rsidR="00CF1C62" w:rsidRPr="0047025E" w:rsidRDefault="00CF1C62" w:rsidP="00816EE7">
      <w:pPr>
        <w:ind w:left="1985" w:hanging="1985"/>
        <w:rPr>
          <w:szCs w:val="24"/>
          <w:lang w:val="fr-CH"/>
        </w:rPr>
      </w:pPr>
      <w:r w:rsidRPr="0047025E">
        <w:rPr>
          <w:szCs w:val="24"/>
          <w:lang w:val="fr-CH"/>
        </w:rPr>
        <w:t>Canal exploité:</w:t>
      </w:r>
      <w:r w:rsidRPr="0047025E">
        <w:rPr>
          <w:szCs w:val="24"/>
          <w:lang w:val="fr-CH"/>
        </w:rPr>
        <w:tab/>
      </w:r>
      <w:r w:rsidRPr="0047025E">
        <w:rPr>
          <w:szCs w:val="24"/>
          <w:lang w:val="fr-CH"/>
        </w:rPr>
        <w:tab/>
        <w:t>dès qu'un système WAS commence à émettre dans un canal disponible, celui-ci devient le canal exploité.</w:t>
      </w:r>
    </w:p>
    <w:p w:rsidR="00CF1C62" w:rsidRPr="0047025E" w:rsidRDefault="00CF1C62" w:rsidP="00CF1C62">
      <w:pPr>
        <w:pStyle w:val="Heading1"/>
        <w:rPr>
          <w:szCs w:val="24"/>
          <w:lang w:val="fr-CH"/>
        </w:rPr>
      </w:pPr>
      <w:r w:rsidRPr="0047025E">
        <w:rPr>
          <w:szCs w:val="24"/>
          <w:lang w:val="fr-CH"/>
        </w:rPr>
        <w:t>2</w:t>
      </w:r>
      <w:r w:rsidRPr="0047025E">
        <w:rPr>
          <w:szCs w:val="24"/>
          <w:lang w:val="fr-CH"/>
        </w:rPr>
        <w:tab/>
        <w:t>Procédures</w:t>
      </w:r>
    </w:p>
    <w:p w:rsidR="00CF1C62" w:rsidRPr="0047025E" w:rsidRDefault="00CF1C62" w:rsidP="00CF1C62">
      <w:pPr>
        <w:pStyle w:val="Heading2"/>
        <w:rPr>
          <w:szCs w:val="24"/>
          <w:lang w:val="fr-CH"/>
        </w:rPr>
      </w:pPr>
      <w:r w:rsidRPr="0047025E">
        <w:rPr>
          <w:szCs w:val="24"/>
          <w:lang w:val="fr-CH"/>
        </w:rPr>
        <w:t>2.1</w:t>
      </w:r>
      <w:r w:rsidRPr="0047025E">
        <w:rPr>
          <w:szCs w:val="24"/>
          <w:lang w:val="fr-CH"/>
        </w:rPr>
        <w:tab/>
        <w:t xml:space="preserve">Recherche d'un canal disponible </w:t>
      </w:r>
    </w:p>
    <w:p w:rsidR="00CF1C62" w:rsidRPr="0047025E" w:rsidRDefault="00CF1C62" w:rsidP="00CF1C62">
      <w:pPr>
        <w:rPr>
          <w:szCs w:val="24"/>
          <w:lang w:val="fr-CH"/>
        </w:rPr>
      </w:pPr>
      <w:r w:rsidRPr="0047025E">
        <w:rPr>
          <w:szCs w:val="24"/>
          <w:lang w:val="fr-CH"/>
        </w:rPr>
        <w:t>Avant d'émettre, et si aucun canal disponible n'a encore été identifié, le système WAS doit lancer une procédure de vérification de disponibilité sur un canal radioélectrique avant de l'utiliser pour ses émissions. Par conséquent, lorsqu'un réseau est installé et mis en route pour la première fois, une ou plusieurs procédures de vérification de disponibilité d'un canal devraient être lancées pour identifier au moins un canal disponible. Après quoi, l'exploitation du système WAS peut démarrer sur ce canal; la vérification d'autres canaux radioélectriques pour identifier d'autres canaux disponibles est facultative.</w:t>
      </w:r>
    </w:p>
    <w:p w:rsidR="00CF1C62" w:rsidRPr="0047025E" w:rsidRDefault="00CF1C62" w:rsidP="00CF1C62">
      <w:pPr>
        <w:pStyle w:val="Heading2"/>
        <w:rPr>
          <w:szCs w:val="24"/>
          <w:lang w:val="fr-CH"/>
        </w:rPr>
      </w:pPr>
      <w:r w:rsidRPr="0047025E">
        <w:rPr>
          <w:szCs w:val="24"/>
          <w:lang w:val="fr-CH"/>
        </w:rPr>
        <w:t>2.2</w:t>
      </w:r>
      <w:r w:rsidRPr="0047025E">
        <w:rPr>
          <w:szCs w:val="24"/>
          <w:lang w:val="fr-CH"/>
        </w:rPr>
        <w:tab/>
        <w:t>Début de l'exploitation</w:t>
      </w:r>
    </w:p>
    <w:p w:rsidR="00CF1C62" w:rsidRPr="0047025E" w:rsidRDefault="00CF1C62" w:rsidP="00CF1C62">
      <w:pPr>
        <w:rPr>
          <w:szCs w:val="24"/>
          <w:lang w:val="fr-CH"/>
        </w:rPr>
      </w:pPr>
      <w:r w:rsidRPr="0047025E">
        <w:rPr>
          <w:szCs w:val="24"/>
          <w:lang w:val="fr-CH"/>
        </w:rPr>
        <w:t>Dès lors qu'un système WAS commence à être exploité sur un canal disponible, celui-ci devient le canal exploité.</w:t>
      </w:r>
    </w:p>
    <w:p w:rsidR="00CF1C62" w:rsidRPr="0047025E" w:rsidRDefault="00CF1C62" w:rsidP="00CF1C62">
      <w:pPr>
        <w:pStyle w:val="Heading2"/>
        <w:rPr>
          <w:szCs w:val="24"/>
          <w:lang w:val="fr-CH"/>
        </w:rPr>
      </w:pPr>
      <w:r w:rsidRPr="0047025E">
        <w:rPr>
          <w:szCs w:val="24"/>
          <w:lang w:val="fr-CH"/>
        </w:rPr>
        <w:t>2.3</w:t>
      </w:r>
      <w:r w:rsidRPr="0047025E">
        <w:rPr>
          <w:szCs w:val="24"/>
          <w:lang w:val="fr-CH"/>
        </w:rPr>
        <w:tab/>
        <w:t>Surveillance du canal exploité</w:t>
      </w:r>
    </w:p>
    <w:p w:rsidR="00CF1C62" w:rsidRPr="0047025E" w:rsidRDefault="00CF1C62" w:rsidP="00CF1C62">
      <w:pPr>
        <w:rPr>
          <w:lang w:val="fr-CH"/>
        </w:rPr>
      </w:pPr>
      <w:r w:rsidRPr="0047025E">
        <w:rPr>
          <w:lang w:val="fr-CH"/>
        </w:rPr>
        <w:t>La surveillance en cours de service est effectuée par le système WAS afin de vérifier à nouveau si aucun signal radar n'est détecté sur le canal exploité à la suite de l'intrusion éventuelle d'un radar dans la zone couverte par le système WAS ou du déclenchement de l'émission d'un signal radar sur le canal exploité.</w:t>
      </w:r>
    </w:p>
    <w:p w:rsidR="00CF1C62" w:rsidRPr="0047025E" w:rsidRDefault="00CF1C62" w:rsidP="00E85646">
      <w:pPr>
        <w:pStyle w:val="Heading1"/>
        <w:rPr>
          <w:szCs w:val="24"/>
          <w:lang w:val="fr-CH"/>
        </w:rPr>
      </w:pPr>
      <w:r w:rsidRPr="0047025E">
        <w:rPr>
          <w:szCs w:val="24"/>
          <w:lang w:val="fr-CH"/>
        </w:rPr>
        <w:lastRenderedPageBreak/>
        <w:t>3</w:t>
      </w:r>
      <w:r w:rsidRPr="0047025E">
        <w:rPr>
          <w:szCs w:val="24"/>
          <w:lang w:val="fr-CH"/>
        </w:rPr>
        <w:tab/>
        <w:t xml:space="preserve">Considérations liées à la mise en </w:t>
      </w:r>
      <w:r w:rsidR="00E85646" w:rsidRPr="0047025E">
        <w:rPr>
          <w:szCs w:val="24"/>
          <w:lang w:val="fr-CH"/>
        </w:rPr>
        <w:t>œ</w:t>
      </w:r>
      <w:r w:rsidRPr="0047025E">
        <w:rPr>
          <w:szCs w:val="24"/>
          <w:lang w:val="fr-CH"/>
        </w:rPr>
        <w:t>uvre</w:t>
      </w:r>
    </w:p>
    <w:p w:rsidR="00CF1C62" w:rsidRPr="0047025E" w:rsidRDefault="00CF1C62" w:rsidP="00CF1C62">
      <w:pPr>
        <w:pStyle w:val="Heading2"/>
        <w:rPr>
          <w:lang w:val="fr-CH"/>
        </w:rPr>
      </w:pPr>
      <w:r w:rsidRPr="0047025E">
        <w:rPr>
          <w:lang w:val="fr-CH"/>
        </w:rPr>
        <w:t>3.1</w:t>
      </w:r>
      <w:r w:rsidRPr="0047025E">
        <w:rPr>
          <w:lang w:val="fr-CH"/>
        </w:rPr>
        <w:tab/>
        <w:t>Détection du signal radar</w:t>
      </w:r>
    </w:p>
    <w:p w:rsidR="00CF1C62" w:rsidRPr="0047025E" w:rsidRDefault="00CF1C62" w:rsidP="00CF1C62">
      <w:pPr>
        <w:rPr>
          <w:szCs w:val="24"/>
          <w:lang w:val="fr-CH"/>
        </w:rPr>
      </w:pPr>
      <w:r w:rsidRPr="0047025E">
        <w:rPr>
          <w:szCs w:val="24"/>
          <w:lang w:val="fr-CH"/>
        </w:rPr>
        <w:t>Des signaux radars peuvent être émis à tout moment et en présence de signaux WAS dans le même canal.</w:t>
      </w:r>
    </w:p>
    <w:p w:rsidR="00CF1C62" w:rsidRPr="0047025E" w:rsidRDefault="00CF1C62" w:rsidP="00CF1C62">
      <w:pPr>
        <w:rPr>
          <w:szCs w:val="24"/>
          <w:lang w:val="fr-CH"/>
        </w:rPr>
      </w:pPr>
      <w:r w:rsidRPr="0047025E">
        <w:rPr>
          <w:szCs w:val="24"/>
          <w:lang w:val="fr-CH"/>
        </w:rPr>
        <w:t>Lors de la phase de recherche d'un canal disponible, le système WAS n'est pas opérationnel, ce qui garantit une détection rapide et fiable d'éventuels signaux radars, sauf peut-être de ceux émis par des radars à rotation très lente, qui seront néanmoins détectés par la surveillance en cours de service.</w:t>
      </w:r>
    </w:p>
    <w:p w:rsidR="00CF1C62" w:rsidRPr="0047025E" w:rsidRDefault="00CF1C62" w:rsidP="00CF1C62">
      <w:pPr>
        <w:rPr>
          <w:szCs w:val="24"/>
          <w:lang w:val="fr-CH"/>
        </w:rPr>
      </w:pPr>
      <w:r w:rsidRPr="0047025E">
        <w:rPr>
          <w:szCs w:val="24"/>
          <w:lang w:val="fr-CH"/>
        </w:rPr>
        <w:t>Au cours de cette dernière procédure, la fonction de détection radar recherche sans interruption des structures de signaux radar – au cours ou entre les émissions WAS normales. La faiblesse de certains signaux radar reçus peut accroître le temps nécessaire à la détection. Ces considérations sont reflétées dans l'énoncé des spécifications de l'Annexe 1.</w:t>
      </w:r>
    </w:p>
    <w:p w:rsidR="00CF1C62" w:rsidRPr="0047025E" w:rsidRDefault="00CF1C62" w:rsidP="00CF1C62">
      <w:pPr>
        <w:pStyle w:val="Heading3"/>
        <w:rPr>
          <w:szCs w:val="24"/>
          <w:lang w:val="fr-CH"/>
        </w:rPr>
      </w:pPr>
      <w:r w:rsidRPr="0047025E">
        <w:rPr>
          <w:szCs w:val="24"/>
          <w:lang w:val="fr-CH"/>
        </w:rPr>
        <w:t>3.1.1</w:t>
      </w:r>
      <w:r w:rsidRPr="0047025E">
        <w:rPr>
          <w:szCs w:val="24"/>
          <w:lang w:val="fr-CH"/>
        </w:rPr>
        <w:tab/>
        <w:t>Détection des radars à saut de fréquence</w:t>
      </w:r>
    </w:p>
    <w:p w:rsidR="00CF1C62" w:rsidRPr="0047025E" w:rsidRDefault="00CF1C62" w:rsidP="00CF1C62">
      <w:pPr>
        <w:rPr>
          <w:szCs w:val="24"/>
          <w:lang w:val="fr-CH"/>
        </w:rPr>
      </w:pPr>
      <w:r w:rsidRPr="0047025E">
        <w:rPr>
          <w:szCs w:val="24"/>
          <w:lang w:val="fr-CH"/>
        </w:rPr>
        <w:t>Les radars à saut de fréquence sont exploités sur une large gamme de fréquences, grâce au changement rapide de leur fréquence d'exploitation.</w:t>
      </w:r>
    </w:p>
    <w:p w:rsidR="00CF1C62" w:rsidRPr="0047025E" w:rsidRDefault="00CF1C62" w:rsidP="00CF1C62">
      <w:pPr>
        <w:rPr>
          <w:szCs w:val="24"/>
          <w:lang w:val="fr-CH"/>
        </w:rPr>
      </w:pPr>
      <w:r w:rsidRPr="0047025E">
        <w:rPr>
          <w:szCs w:val="24"/>
          <w:lang w:val="fr-CH"/>
        </w:rPr>
        <w:t>Le temps dont a besoin un système WAS pour une détection fiable varie en fonction des caractéristiques de l'impulsion radar. Dans le cas d'un radar à saut de fréquence, son temps d'occupation du canal WAS (temps d'illumination) a lui aussi une incidence sur la probabilité de détection.</w:t>
      </w:r>
    </w:p>
    <w:p w:rsidR="00CF1C62" w:rsidRPr="0047025E" w:rsidRDefault="00CF1C62" w:rsidP="00CF1C62">
      <w:pPr>
        <w:rPr>
          <w:szCs w:val="24"/>
          <w:lang w:val="fr-CH"/>
        </w:rPr>
      </w:pPr>
      <w:r w:rsidRPr="0047025E">
        <w:rPr>
          <w:szCs w:val="24"/>
          <w:lang w:val="fr-CH"/>
        </w:rPr>
        <w:t>L'alternative sera la suivante:</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si le temps d'illumination est suffisamment long, le mécanisme de sélection DFS détectera le signal radar (voir l'Annexe 4) et le système WAS cessera d'émettre sur le canal utilisé;</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si le temps d'illumination est très court, la probabilité de détection du radar par un système WAS sur le canal exploité risque de se réduire, suivant le nombre d'impulsions émises dans l'intervalle.</w:t>
      </w:r>
    </w:p>
    <w:p w:rsidR="00CF1C62" w:rsidRPr="0047025E" w:rsidRDefault="00CF1C62" w:rsidP="00CF1C62">
      <w:pPr>
        <w:pStyle w:val="Heading3"/>
        <w:rPr>
          <w:szCs w:val="24"/>
          <w:lang w:val="fr-CH"/>
        </w:rPr>
      </w:pPr>
      <w:r w:rsidRPr="0047025E">
        <w:rPr>
          <w:szCs w:val="24"/>
          <w:lang w:val="fr-CH"/>
        </w:rPr>
        <w:t>3.1.2</w:t>
      </w:r>
      <w:r w:rsidRPr="0047025E">
        <w:rPr>
          <w:szCs w:val="24"/>
          <w:lang w:val="fr-CH"/>
        </w:rPr>
        <w:tab/>
        <w:t>Seuil et gain d'antenne</w:t>
      </w:r>
    </w:p>
    <w:p w:rsidR="00CF1C62" w:rsidRPr="0047025E" w:rsidRDefault="00CF1C62" w:rsidP="00CF1C62">
      <w:pPr>
        <w:rPr>
          <w:szCs w:val="24"/>
          <w:lang w:val="fr-CH"/>
        </w:rPr>
      </w:pPr>
      <w:r w:rsidRPr="0047025E">
        <w:rPr>
          <w:szCs w:val="24"/>
          <w:lang w:val="fr-CH"/>
        </w:rPr>
        <w:t xml:space="preserve">Le seuil de détection est exprimé en dBm après normalisation par rapport aux bornes d'une antenne de réception à 0 dBi. Si le système WAS utilise des gains d'antenne plus élevés, le niveau du seuil </w:t>
      </w:r>
      <w:r w:rsidRPr="0047025E">
        <w:rPr>
          <w:i/>
          <w:iCs/>
          <w:szCs w:val="24"/>
          <w:lang w:val="fr-CH"/>
        </w:rPr>
        <w:t>T</w:t>
      </w:r>
      <w:r w:rsidRPr="0047025E">
        <w:rPr>
          <w:i/>
          <w:iCs/>
          <w:szCs w:val="24"/>
          <w:vertAlign w:val="subscript"/>
          <w:lang w:val="fr-CH"/>
        </w:rPr>
        <w:t>DFS</w:t>
      </w:r>
      <w:r w:rsidRPr="0047025E">
        <w:rPr>
          <w:szCs w:val="24"/>
          <w:lang w:val="fr-CH"/>
        </w:rPr>
        <w:t xml:space="preserve"> devrait être augmenté d'une valeur égale au gain d'antenne.</w:t>
      </w:r>
    </w:p>
    <w:p w:rsidR="00CF1C62" w:rsidRPr="0047025E" w:rsidRDefault="00CF1C62" w:rsidP="00CF1C62">
      <w:pPr>
        <w:pStyle w:val="Heading3"/>
        <w:rPr>
          <w:szCs w:val="24"/>
          <w:lang w:val="fr-CH"/>
        </w:rPr>
      </w:pPr>
      <w:r w:rsidRPr="0047025E">
        <w:rPr>
          <w:szCs w:val="24"/>
          <w:lang w:val="fr-CH"/>
        </w:rPr>
        <w:t>3.1.3</w:t>
      </w:r>
      <w:r w:rsidRPr="0047025E">
        <w:rPr>
          <w:szCs w:val="24"/>
          <w:lang w:val="fr-CH"/>
        </w:rPr>
        <w:tab/>
        <w:t>Rayonnements non essentiels</w:t>
      </w:r>
    </w:p>
    <w:p w:rsidR="00CF1C62" w:rsidRPr="0047025E" w:rsidRDefault="00CF1C62" w:rsidP="00CF1C62">
      <w:pPr>
        <w:rPr>
          <w:szCs w:val="24"/>
          <w:lang w:val="fr-CH"/>
        </w:rPr>
      </w:pPr>
      <w:r w:rsidRPr="0047025E">
        <w:rPr>
          <w:szCs w:val="24"/>
          <w:lang w:val="fr-CH"/>
        </w:rPr>
        <w:t>Un complément d'étude est nécessaire pour déterminer l'incidence de l'interaction entre un système WAS et les rayonnements non essentiels de radars.</w:t>
      </w:r>
    </w:p>
    <w:p w:rsidR="00CF1C62" w:rsidRPr="0047025E" w:rsidRDefault="00CF1C62" w:rsidP="00CF1C62">
      <w:pPr>
        <w:pStyle w:val="Heading2"/>
        <w:rPr>
          <w:szCs w:val="24"/>
          <w:lang w:val="fr-CH"/>
        </w:rPr>
      </w:pPr>
      <w:r w:rsidRPr="0047025E">
        <w:rPr>
          <w:szCs w:val="24"/>
          <w:lang w:val="fr-CH"/>
        </w:rPr>
        <w:t>3.2</w:t>
      </w:r>
      <w:r w:rsidRPr="0047025E">
        <w:rPr>
          <w:szCs w:val="24"/>
          <w:lang w:val="fr-CH"/>
        </w:rPr>
        <w:tab/>
        <w:t>Durée du changement de canal</w:t>
      </w:r>
    </w:p>
    <w:p w:rsidR="00816EE7" w:rsidRPr="0047025E" w:rsidRDefault="00CF1C62" w:rsidP="00063144">
      <w:pPr>
        <w:rPr>
          <w:szCs w:val="24"/>
          <w:lang w:val="fr-CH"/>
        </w:rPr>
      </w:pPr>
      <w:r w:rsidRPr="0047025E">
        <w:rPr>
          <w:szCs w:val="24"/>
          <w:lang w:val="fr-CH"/>
        </w:rPr>
        <w:t xml:space="preserve">Dès détection d'un signal de valeur supérieure au seuil de détection, les procédures de sélection DFS imposent à la diffusion des commandes de cesser toute émission opérationnelle et de basculer sur le canal disponible ou sur l'un des canaux disponibles identifiés par la fonction de vérification de disponibilité. Cette diffusion sera répétée un certain nombre de fois pour garantir la réception des commandes par tous les dispositifs du système. Certains d'entre eux peuvent en effet être en mode «sommeil», durant lequel ils sont réactivés à toutes les </w:t>
      </w:r>
      <w:r w:rsidRPr="0047025E">
        <w:rPr>
          <w:i/>
          <w:iCs/>
          <w:szCs w:val="24"/>
          <w:lang w:val="fr-CH"/>
        </w:rPr>
        <w:t>x</w:t>
      </w:r>
      <w:r w:rsidRPr="0047025E">
        <w:rPr>
          <w:szCs w:val="24"/>
          <w:lang w:val="fr-CH"/>
        </w:rPr>
        <w:t xml:space="preserve"> centaines de millisecondes en général, cet intervalle pouvant à l'extrême atteindre 60 s. Nonobstant ce cas, la diffusion doit se répéter un certain nombre de fois pendant la durée du changement de canal pour être sûr que tous les dispositifs WAS auront bien libéré le canal.</w:t>
      </w:r>
    </w:p>
    <w:p w:rsidR="00CF1C62" w:rsidRPr="0047025E" w:rsidRDefault="00CF1C62" w:rsidP="0054021C">
      <w:pPr>
        <w:pStyle w:val="AnnexNoTitle"/>
        <w:rPr>
          <w:lang w:val="fr-CH"/>
        </w:rPr>
      </w:pPr>
      <w:r w:rsidRPr="0054021C">
        <w:lastRenderedPageBreak/>
        <w:t>Annexe</w:t>
      </w:r>
      <w:r w:rsidRPr="0047025E">
        <w:rPr>
          <w:lang w:val="fr-CH"/>
        </w:rPr>
        <w:t xml:space="preserve"> 3</w:t>
      </w:r>
      <w:r w:rsidRPr="0047025E">
        <w:rPr>
          <w:lang w:val="fr-CH"/>
        </w:rPr>
        <w:br/>
      </w:r>
      <w:r w:rsidRPr="0047025E">
        <w:rPr>
          <w:lang w:val="fr-CH"/>
        </w:rPr>
        <w:br/>
        <w:t xml:space="preserve">Utilisation des caractéristiques des radars des services de radiorepérage, </w:t>
      </w:r>
      <w:r w:rsidRPr="0047025E">
        <w:rPr>
          <w:lang w:val="fr-CH"/>
        </w:rPr>
        <w:br/>
        <w:t>de radionavigation maritime et météorologique</w:t>
      </w:r>
    </w:p>
    <w:p w:rsidR="00CF1C62" w:rsidRPr="0047025E" w:rsidRDefault="00CF1C62" w:rsidP="00E85646">
      <w:pPr>
        <w:pStyle w:val="Normalaftertitle"/>
        <w:rPr>
          <w:szCs w:val="24"/>
          <w:lang w:val="fr-CH"/>
        </w:rPr>
      </w:pPr>
      <w:r w:rsidRPr="0047025E">
        <w:rPr>
          <w:szCs w:val="24"/>
          <w:lang w:val="fr-CH"/>
        </w:rPr>
        <w:t>On trouvera dans la Recommandation UIT-R M.1638 les caractéristiques techniques de certains radars des services météorologique, de radiorepérage ou de radionavigation maritime, fonctionnant dans les bandes 5</w:t>
      </w:r>
      <w:r w:rsidRPr="0047025E">
        <w:rPr>
          <w:rFonts w:ascii="Tms Rmn" w:hAnsi="Tms Rmn"/>
          <w:szCs w:val="24"/>
          <w:lang w:val="fr-CH"/>
        </w:rPr>
        <w:t> </w:t>
      </w:r>
      <w:r w:rsidRPr="0047025E">
        <w:rPr>
          <w:szCs w:val="24"/>
          <w:lang w:val="fr-CH"/>
        </w:rPr>
        <w:t>250-5</w:t>
      </w:r>
      <w:r w:rsidRPr="0047025E">
        <w:rPr>
          <w:rFonts w:ascii="Tms Rmn" w:hAnsi="Tms Rmn"/>
          <w:szCs w:val="24"/>
          <w:lang w:val="fr-CH"/>
        </w:rPr>
        <w:t> </w:t>
      </w:r>
      <w:r w:rsidRPr="0047025E">
        <w:rPr>
          <w:szCs w:val="24"/>
          <w:lang w:val="fr-CH"/>
        </w:rPr>
        <w:t>350 MHz et 5</w:t>
      </w:r>
      <w:r w:rsidRPr="0047025E">
        <w:rPr>
          <w:rFonts w:ascii="Tms Rmn" w:hAnsi="Tms Rmn"/>
          <w:szCs w:val="24"/>
          <w:lang w:val="fr-CH"/>
        </w:rPr>
        <w:t> </w:t>
      </w:r>
      <w:r w:rsidRPr="0047025E">
        <w:rPr>
          <w:szCs w:val="24"/>
          <w:lang w:val="fr-CH"/>
        </w:rPr>
        <w:t>470-5</w:t>
      </w:r>
      <w:r w:rsidRPr="0047025E">
        <w:rPr>
          <w:rFonts w:ascii="Tms Rmn" w:hAnsi="Tms Rmn"/>
          <w:szCs w:val="24"/>
          <w:lang w:val="fr-CH"/>
        </w:rPr>
        <w:t> </w:t>
      </w:r>
      <w:r w:rsidRPr="0047025E">
        <w:rPr>
          <w:szCs w:val="24"/>
          <w:lang w:val="fr-CH"/>
        </w:rPr>
        <w:t xml:space="preserve">725 MHz. Cette information est utilisée pour déterminer les spécifications techniques du mécanisme de sélection DFS à mettre en </w:t>
      </w:r>
      <w:r w:rsidR="00E85646" w:rsidRPr="0047025E">
        <w:rPr>
          <w:szCs w:val="24"/>
          <w:lang w:val="fr-CH"/>
        </w:rPr>
        <w:t>œ</w:t>
      </w:r>
      <w:r w:rsidRPr="0047025E">
        <w:rPr>
          <w:szCs w:val="24"/>
          <w:lang w:val="fr-CH"/>
        </w:rPr>
        <w:t xml:space="preserve">uvre dans les systèmes WAS, opération nécessaire pour permettre l'exploitation des systèmes WAS dans le service mobile dans les bandes de fréquences utilisées par les radars. Plus particulièrement, on prend en considération les radars A à S décrits dans la Recommandation </w:t>
      </w:r>
      <w:r w:rsidRPr="0047025E">
        <w:rPr>
          <w:szCs w:val="24"/>
          <w:lang w:val="fr-CH" w:eastAsia="zh-CN"/>
        </w:rPr>
        <w:t xml:space="preserve">UIT-R M.1638 </w:t>
      </w:r>
      <w:r w:rsidRPr="0047025E">
        <w:rPr>
          <w:szCs w:val="24"/>
          <w:lang w:val="fr-CH"/>
        </w:rPr>
        <w:t>pour la mise au point des caractéristiques de la sélection DFS.</w:t>
      </w:r>
    </w:p>
    <w:p w:rsidR="00CF1C62" w:rsidRPr="0047025E" w:rsidRDefault="00CF1C62" w:rsidP="00CF1C62">
      <w:pPr>
        <w:rPr>
          <w:szCs w:val="24"/>
          <w:lang w:val="fr-CH"/>
        </w:rPr>
      </w:pPr>
      <w:r w:rsidRPr="0047025E">
        <w:rPr>
          <w:szCs w:val="24"/>
          <w:lang w:val="fr-CH"/>
        </w:rPr>
        <w:t xml:space="preserve">Le Tableau 1 de la Recommandation </w:t>
      </w:r>
      <w:r w:rsidRPr="0047025E">
        <w:rPr>
          <w:szCs w:val="24"/>
          <w:lang w:val="fr-CH" w:eastAsia="zh-CN"/>
        </w:rPr>
        <w:t xml:space="preserve">UIT-R M.1638 </w:t>
      </w:r>
      <w:r w:rsidRPr="0047025E">
        <w:rPr>
          <w:szCs w:val="24"/>
          <w:lang w:val="fr-CH"/>
        </w:rPr>
        <w:t>indique les attributions au service de radiorepérage dans la gamme des 5 GHz:</w:t>
      </w:r>
    </w:p>
    <w:p w:rsidR="00CF1C62" w:rsidRPr="0047025E" w:rsidRDefault="00CF1C62" w:rsidP="00E85646">
      <w:pPr>
        <w:rPr>
          <w:lang w:val="fr-CH"/>
        </w:rPr>
      </w:pPr>
    </w:p>
    <w:p w:rsidR="00816EE7" w:rsidRPr="0047025E" w:rsidRDefault="00816EE7" w:rsidP="00E85646">
      <w:pPr>
        <w:rPr>
          <w:lang w:val="fr-CH"/>
        </w:rPr>
      </w:pPr>
    </w:p>
    <w:p w:rsidR="00816EE7" w:rsidRPr="0047025E" w:rsidRDefault="00816EE7" w:rsidP="00E85646">
      <w:pPr>
        <w:rPr>
          <w:lang w:val="fr-CH"/>
        </w:rPr>
      </w:pPr>
    </w:p>
    <w:p w:rsidR="00CF1C62" w:rsidRPr="0047025E" w:rsidRDefault="00CF1C62" w:rsidP="0054021C">
      <w:pPr>
        <w:pStyle w:val="AnnexNoTitle"/>
        <w:rPr>
          <w:lang w:val="fr-CH"/>
        </w:rPr>
      </w:pPr>
      <w:r w:rsidRPr="0054021C">
        <w:t>Annexe</w:t>
      </w:r>
      <w:r w:rsidRPr="0047025E">
        <w:rPr>
          <w:lang w:val="fr-CH"/>
        </w:rPr>
        <w:t xml:space="preserve"> 4</w:t>
      </w:r>
      <w:r w:rsidRPr="0047025E">
        <w:rPr>
          <w:lang w:val="fr-CH"/>
        </w:rPr>
        <w:br/>
      </w:r>
      <w:r w:rsidRPr="0047025E">
        <w:rPr>
          <w:lang w:val="fr-CH"/>
        </w:rPr>
        <w:br/>
        <w:t>Paramètres et méthode à utiliser pour calculer la probabilité de détection</w:t>
      </w:r>
      <w:r w:rsidR="0054021C">
        <w:rPr>
          <w:lang w:val="fr-CH"/>
        </w:rPr>
        <w:t xml:space="preserve"> </w:t>
      </w:r>
      <w:r w:rsidRPr="0047025E">
        <w:rPr>
          <w:lang w:val="fr-CH"/>
        </w:rPr>
        <w:br/>
        <w:t>des systèmes du service de radiorepérage par des systèmes WAS,</w:t>
      </w:r>
      <w:r w:rsidR="0054021C">
        <w:rPr>
          <w:lang w:val="fr-CH"/>
        </w:rPr>
        <w:t xml:space="preserve"> </w:t>
      </w:r>
      <w:r w:rsidRPr="0047025E">
        <w:rPr>
          <w:lang w:val="fr-CH"/>
        </w:rPr>
        <w:br/>
        <w:t>y compris les dispositifs RLAN, utilisant une fonction de</w:t>
      </w:r>
      <w:r w:rsidR="0054021C">
        <w:rPr>
          <w:lang w:val="fr-CH"/>
        </w:rPr>
        <w:t xml:space="preserve"> </w:t>
      </w:r>
      <w:r w:rsidRPr="0047025E">
        <w:rPr>
          <w:lang w:val="fr-CH"/>
        </w:rPr>
        <w:br/>
        <w:t>sélection DFS dans la bande des 5 GHz pendant</w:t>
      </w:r>
      <w:r w:rsidR="0054021C">
        <w:rPr>
          <w:lang w:val="fr-CH"/>
        </w:rPr>
        <w:t xml:space="preserve"> </w:t>
      </w:r>
      <w:r w:rsidRPr="0047025E">
        <w:rPr>
          <w:lang w:val="fr-CH"/>
        </w:rPr>
        <w:br/>
        <w:t>la surveillance en cours de service</w:t>
      </w:r>
    </w:p>
    <w:p w:rsidR="00CF1C62" w:rsidRPr="0047025E" w:rsidRDefault="00CF1C62" w:rsidP="00CF1C62">
      <w:pPr>
        <w:pStyle w:val="Normalaftertitle"/>
        <w:rPr>
          <w:szCs w:val="24"/>
          <w:lang w:val="fr-CH"/>
        </w:rPr>
      </w:pPr>
      <w:r w:rsidRPr="0047025E">
        <w:rPr>
          <w:szCs w:val="24"/>
          <w:lang w:val="fr-CH"/>
        </w:rPr>
        <w:t>La méthode ci-après prend en considération la probabilité qu'un dispositif WAS fonctionnant dans la bande des 5 GHz et utilisant la sélection DFS puisse détecter pendant une surveillance en cours de service, un radar du service de radiorepérage fonctionnant dans la bande des 5 GHz.</w:t>
      </w:r>
    </w:p>
    <w:p w:rsidR="00CF1C62" w:rsidRPr="0047025E" w:rsidRDefault="00CF1C62" w:rsidP="00CF1C62">
      <w:pPr>
        <w:pStyle w:val="enumlev1"/>
        <w:tabs>
          <w:tab w:val="clear" w:pos="794"/>
          <w:tab w:val="clear" w:pos="1191"/>
          <w:tab w:val="clear" w:pos="1588"/>
          <w:tab w:val="left" w:pos="1134"/>
        </w:tabs>
        <w:ind w:left="0" w:firstLine="0"/>
        <w:rPr>
          <w:szCs w:val="24"/>
          <w:lang w:val="fr-CH"/>
        </w:rPr>
      </w:pPr>
      <w:r w:rsidRPr="0047025E">
        <w:rPr>
          <w:i/>
          <w:iCs/>
          <w:szCs w:val="24"/>
          <w:lang w:val="fr-CH"/>
        </w:rPr>
        <w:t>Etape 1</w:t>
      </w:r>
      <w:r w:rsidRPr="0047025E">
        <w:rPr>
          <w:szCs w:val="24"/>
          <w:lang w:val="fr-CH"/>
        </w:rPr>
        <w:t>:</w:t>
      </w:r>
      <w:r w:rsidRPr="0047025E">
        <w:rPr>
          <w:szCs w:val="24"/>
          <w:lang w:val="fr-CH"/>
        </w:rPr>
        <w:tab/>
        <w:t>On détermine la durée pendant laquelle un dispositif donné se trouve dans le faisceau principal de l'antenne radar (c'est-à-dire l'ouverture de faisceau à 3 dB/vitesse de balayage de l'antenne). Les paramètres radar à utiliser comme référence dans l'étude sont visées dans le Tableau 2. Le temps d'analyse est la durée durant laquelle le dispositif WAS se trouve dans le champ du faisceau principal du radar au cours d'un balayage, sur la base du diagramme de l'antenne radar et de sa vitesse de balayage.</w:t>
      </w:r>
    </w:p>
    <w:p w:rsidR="00CF1C62" w:rsidRPr="0047025E" w:rsidRDefault="00CF1C62" w:rsidP="00CF1C62">
      <w:pPr>
        <w:pStyle w:val="TableNo"/>
        <w:rPr>
          <w:lang w:val="fr-CH"/>
        </w:rPr>
      </w:pPr>
      <w:r w:rsidRPr="0047025E">
        <w:rPr>
          <w:lang w:val="fr-CH"/>
        </w:rPr>
        <w:t>TABLEAU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3"/>
        <w:gridCol w:w="805"/>
        <w:gridCol w:w="1574"/>
        <w:gridCol w:w="652"/>
        <w:gridCol w:w="645"/>
      </w:tblGrid>
      <w:tr w:rsidR="00CF1C62" w:rsidRPr="0047025E" w:rsidTr="00816EE7">
        <w:trPr>
          <w:jc w:val="center"/>
        </w:trPr>
        <w:tc>
          <w:tcPr>
            <w:tcW w:w="2953" w:type="dxa"/>
          </w:tcPr>
          <w:p w:rsidR="00CF1C62" w:rsidRPr="0047025E" w:rsidRDefault="00CF1C62" w:rsidP="00E85646">
            <w:pPr>
              <w:pStyle w:val="Tabletext"/>
              <w:rPr>
                <w:szCs w:val="22"/>
                <w:lang w:val="fr-CH"/>
              </w:rPr>
            </w:pPr>
            <w:r w:rsidRPr="0047025E">
              <w:rPr>
                <w:szCs w:val="22"/>
                <w:lang w:val="fr-CH"/>
              </w:rPr>
              <w:t>Radar</w:t>
            </w:r>
          </w:p>
        </w:tc>
        <w:tc>
          <w:tcPr>
            <w:tcW w:w="805" w:type="dxa"/>
          </w:tcPr>
          <w:p w:rsidR="00CF1C62" w:rsidRPr="0047025E" w:rsidRDefault="00CF1C62" w:rsidP="00E85646">
            <w:pPr>
              <w:pStyle w:val="Tabletext"/>
              <w:jc w:val="center"/>
              <w:rPr>
                <w:szCs w:val="22"/>
                <w:lang w:val="fr-CH"/>
              </w:rPr>
            </w:pPr>
            <w:r w:rsidRPr="0047025E">
              <w:rPr>
                <w:szCs w:val="22"/>
                <w:lang w:val="fr-CH"/>
              </w:rPr>
              <w:t>C</w:t>
            </w:r>
          </w:p>
        </w:tc>
        <w:tc>
          <w:tcPr>
            <w:tcW w:w="1574" w:type="dxa"/>
          </w:tcPr>
          <w:p w:rsidR="00CF1C62" w:rsidRPr="0047025E" w:rsidRDefault="00CF1C62" w:rsidP="00E85646">
            <w:pPr>
              <w:pStyle w:val="Tabletext"/>
              <w:jc w:val="center"/>
              <w:rPr>
                <w:szCs w:val="22"/>
                <w:lang w:val="fr-CH"/>
              </w:rPr>
            </w:pPr>
            <w:r w:rsidRPr="0047025E">
              <w:rPr>
                <w:szCs w:val="22"/>
                <w:lang w:val="fr-CH"/>
              </w:rPr>
              <w:t>K</w:t>
            </w:r>
          </w:p>
        </w:tc>
        <w:tc>
          <w:tcPr>
            <w:tcW w:w="652" w:type="dxa"/>
          </w:tcPr>
          <w:p w:rsidR="00CF1C62" w:rsidRPr="0047025E" w:rsidRDefault="00CF1C62" w:rsidP="00E85646">
            <w:pPr>
              <w:pStyle w:val="Tabletext"/>
              <w:jc w:val="center"/>
              <w:rPr>
                <w:szCs w:val="22"/>
                <w:lang w:val="fr-CH"/>
              </w:rPr>
            </w:pPr>
            <w:r w:rsidRPr="0047025E">
              <w:rPr>
                <w:szCs w:val="22"/>
                <w:lang w:val="fr-CH"/>
              </w:rPr>
              <w:t>P</w:t>
            </w:r>
          </w:p>
        </w:tc>
        <w:tc>
          <w:tcPr>
            <w:tcW w:w="645" w:type="dxa"/>
          </w:tcPr>
          <w:p w:rsidR="00CF1C62" w:rsidRPr="0047025E" w:rsidRDefault="00CF1C62" w:rsidP="00E85646">
            <w:pPr>
              <w:pStyle w:val="Tabletext"/>
              <w:jc w:val="center"/>
              <w:rPr>
                <w:szCs w:val="22"/>
                <w:lang w:val="fr-CH"/>
              </w:rPr>
            </w:pPr>
            <w:r w:rsidRPr="0047025E">
              <w:rPr>
                <w:szCs w:val="22"/>
                <w:lang w:val="fr-CH"/>
              </w:rPr>
              <w:t>S</w:t>
            </w:r>
          </w:p>
        </w:tc>
      </w:tr>
      <w:tr w:rsidR="00CF1C62" w:rsidRPr="0047025E" w:rsidTr="00816EE7">
        <w:trPr>
          <w:jc w:val="center"/>
        </w:trPr>
        <w:tc>
          <w:tcPr>
            <w:tcW w:w="2953" w:type="dxa"/>
          </w:tcPr>
          <w:p w:rsidR="00CF1C62" w:rsidRPr="0047025E" w:rsidRDefault="00CF1C62" w:rsidP="0044190B">
            <w:pPr>
              <w:pStyle w:val="Tabletext"/>
              <w:jc w:val="left"/>
              <w:rPr>
                <w:szCs w:val="22"/>
                <w:lang w:val="fr-CH"/>
              </w:rPr>
            </w:pPr>
            <w:r w:rsidRPr="0047025E">
              <w:rPr>
                <w:szCs w:val="22"/>
                <w:lang w:val="fr-CH"/>
              </w:rPr>
              <w:t>Ouverture de faisceau à 3 dB (degrés)</w:t>
            </w:r>
          </w:p>
        </w:tc>
        <w:tc>
          <w:tcPr>
            <w:tcW w:w="805" w:type="dxa"/>
          </w:tcPr>
          <w:p w:rsidR="00CF1C62" w:rsidRPr="0047025E" w:rsidRDefault="00CF1C62" w:rsidP="00E85646">
            <w:pPr>
              <w:pStyle w:val="Tabletext"/>
              <w:jc w:val="center"/>
              <w:rPr>
                <w:szCs w:val="22"/>
                <w:lang w:val="fr-CH"/>
              </w:rPr>
            </w:pPr>
            <w:r w:rsidRPr="0047025E">
              <w:rPr>
                <w:szCs w:val="22"/>
                <w:lang w:val="fr-CH"/>
              </w:rPr>
              <w:t>0,95</w:t>
            </w:r>
          </w:p>
        </w:tc>
        <w:tc>
          <w:tcPr>
            <w:tcW w:w="1574" w:type="dxa"/>
          </w:tcPr>
          <w:p w:rsidR="00CF1C62" w:rsidRPr="0047025E" w:rsidRDefault="00CF1C62" w:rsidP="00E85646">
            <w:pPr>
              <w:pStyle w:val="Tabletext"/>
              <w:jc w:val="center"/>
              <w:rPr>
                <w:szCs w:val="22"/>
                <w:lang w:val="fr-CH"/>
              </w:rPr>
            </w:pPr>
            <w:r w:rsidRPr="0047025E">
              <w:rPr>
                <w:szCs w:val="22"/>
                <w:lang w:val="fr-CH"/>
              </w:rPr>
              <w:t>2,5</w:t>
            </w:r>
          </w:p>
        </w:tc>
        <w:tc>
          <w:tcPr>
            <w:tcW w:w="652" w:type="dxa"/>
          </w:tcPr>
          <w:p w:rsidR="00CF1C62" w:rsidRPr="0047025E" w:rsidRDefault="00CF1C62" w:rsidP="00E85646">
            <w:pPr>
              <w:pStyle w:val="Tabletext"/>
              <w:jc w:val="center"/>
              <w:rPr>
                <w:szCs w:val="22"/>
                <w:lang w:val="fr-CH"/>
              </w:rPr>
            </w:pPr>
            <w:r w:rsidRPr="0047025E">
              <w:rPr>
                <w:szCs w:val="22"/>
                <w:lang w:val="fr-CH"/>
              </w:rPr>
              <w:t>2,6</w:t>
            </w:r>
          </w:p>
        </w:tc>
        <w:tc>
          <w:tcPr>
            <w:tcW w:w="645" w:type="dxa"/>
          </w:tcPr>
          <w:p w:rsidR="00CF1C62" w:rsidRPr="0047025E" w:rsidRDefault="00CF1C62" w:rsidP="00E85646">
            <w:pPr>
              <w:pStyle w:val="Tabletext"/>
              <w:jc w:val="center"/>
              <w:rPr>
                <w:szCs w:val="22"/>
                <w:lang w:val="fr-CH"/>
              </w:rPr>
            </w:pPr>
            <w:r w:rsidRPr="0047025E">
              <w:rPr>
                <w:szCs w:val="22"/>
                <w:lang w:val="fr-CH"/>
              </w:rPr>
              <w:t>2</w:t>
            </w:r>
          </w:p>
        </w:tc>
      </w:tr>
      <w:tr w:rsidR="00CF1C62" w:rsidRPr="0047025E" w:rsidTr="00816EE7">
        <w:trPr>
          <w:jc w:val="center"/>
        </w:trPr>
        <w:tc>
          <w:tcPr>
            <w:tcW w:w="2953" w:type="dxa"/>
          </w:tcPr>
          <w:p w:rsidR="00CF1C62" w:rsidRPr="0047025E" w:rsidRDefault="00CF1C62" w:rsidP="0044190B">
            <w:pPr>
              <w:pStyle w:val="Tabletext"/>
              <w:jc w:val="left"/>
              <w:rPr>
                <w:szCs w:val="22"/>
                <w:lang w:val="fr-CH"/>
              </w:rPr>
            </w:pPr>
            <w:r w:rsidRPr="0047025E">
              <w:rPr>
                <w:szCs w:val="22"/>
                <w:lang w:val="fr-CH"/>
              </w:rPr>
              <w:t>Vitesse de balayage (degrés/s)</w:t>
            </w:r>
          </w:p>
        </w:tc>
        <w:tc>
          <w:tcPr>
            <w:tcW w:w="805" w:type="dxa"/>
          </w:tcPr>
          <w:p w:rsidR="00CF1C62" w:rsidRPr="0047025E" w:rsidRDefault="00CF1C62" w:rsidP="00E85646">
            <w:pPr>
              <w:pStyle w:val="Tabletext"/>
              <w:jc w:val="center"/>
              <w:rPr>
                <w:szCs w:val="22"/>
                <w:lang w:val="fr-CH"/>
              </w:rPr>
            </w:pPr>
            <w:r w:rsidRPr="0047025E">
              <w:rPr>
                <w:szCs w:val="22"/>
                <w:lang w:val="fr-CH"/>
              </w:rPr>
              <w:t>36</w:t>
            </w:r>
          </w:p>
        </w:tc>
        <w:tc>
          <w:tcPr>
            <w:tcW w:w="1574" w:type="dxa"/>
          </w:tcPr>
          <w:p w:rsidR="00CF1C62" w:rsidRPr="0047025E" w:rsidRDefault="00CF1C62" w:rsidP="00E85646">
            <w:pPr>
              <w:pStyle w:val="Tabletext"/>
              <w:jc w:val="center"/>
              <w:rPr>
                <w:szCs w:val="22"/>
                <w:lang w:val="fr-CH"/>
              </w:rPr>
            </w:pPr>
            <w:r w:rsidRPr="0047025E">
              <w:rPr>
                <w:szCs w:val="22"/>
                <w:lang w:val="fr-CH"/>
              </w:rPr>
              <w:t>Pas applicable</w:t>
            </w:r>
          </w:p>
        </w:tc>
        <w:tc>
          <w:tcPr>
            <w:tcW w:w="652" w:type="dxa"/>
          </w:tcPr>
          <w:p w:rsidR="00CF1C62" w:rsidRPr="0047025E" w:rsidRDefault="00CF1C62" w:rsidP="00E85646">
            <w:pPr>
              <w:pStyle w:val="Tabletext"/>
              <w:jc w:val="center"/>
              <w:rPr>
                <w:szCs w:val="22"/>
                <w:lang w:val="fr-CH"/>
              </w:rPr>
            </w:pPr>
            <w:r w:rsidRPr="0047025E">
              <w:rPr>
                <w:szCs w:val="22"/>
                <w:lang w:val="fr-CH"/>
              </w:rPr>
              <w:t>72</w:t>
            </w:r>
          </w:p>
        </w:tc>
        <w:tc>
          <w:tcPr>
            <w:tcW w:w="645" w:type="dxa"/>
          </w:tcPr>
          <w:p w:rsidR="00CF1C62" w:rsidRPr="0047025E" w:rsidRDefault="00CF1C62" w:rsidP="00E85646">
            <w:pPr>
              <w:pStyle w:val="Tabletext"/>
              <w:jc w:val="center"/>
              <w:rPr>
                <w:szCs w:val="22"/>
                <w:lang w:val="fr-CH"/>
              </w:rPr>
            </w:pPr>
            <w:r w:rsidRPr="0047025E">
              <w:rPr>
                <w:szCs w:val="22"/>
                <w:lang w:val="fr-CH"/>
              </w:rPr>
              <w:t>20</w:t>
            </w:r>
          </w:p>
        </w:tc>
      </w:tr>
      <w:tr w:rsidR="00CF1C62" w:rsidRPr="0047025E" w:rsidTr="00816EE7">
        <w:trPr>
          <w:jc w:val="center"/>
        </w:trPr>
        <w:tc>
          <w:tcPr>
            <w:tcW w:w="2953" w:type="dxa"/>
            <w:tcBorders>
              <w:bottom w:val="single" w:sz="4" w:space="0" w:color="auto"/>
            </w:tcBorders>
          </w:tcPr>
          <w:p w:rsidR="00CF1C62" w:rsidRPr="0047025E" w:rsidRDefault="00CF1C62" w:rsidP="0044190B">
            <w:pPr>
              <w:pStyle w:val="Tabletext"/>
              <w:jc w:val="left"/>
              <w:rPr>
                <w:szCs w:val="22"/>
                <w:lang w:val="fr-CH"/>
              </w:rPr>
            </w:pPr>
            <w:r w:rsidRPr="0047025E">
              <w:rPr>
                <w:szCs w:val="22"/>
                <w:lang w:val="fr-CH"/>
              </w:rPr>
              <w:t>Durée d'analyse (ms)</w:t>
            </w:r>
          </w:p>
        </w:tc>
        <w:tc>
          <w:tcPr>
            <w:tcW w:w="805" w:type="dxa"/>
            <w:tcBorders>
              <w:bottom w:val="single" w:sz="4" w:space="0" w:color="auto"/>
            </w:tcBorders>
          </w:tcPr>
          <w:p w:rsidR="00CF1C62" w:rsidRPr="0047025E" w:rsidRDefault="00CF1C62" w:rsidP="00E85646">
            <w:pPr>
              <w:pStyle w:val="Tabletext"/>
              <w:jc w:val="center"/>
              <w:rPr>
                <w:szCs w:val="22"/>
                <w:lang w:val="fr-CH"/>
              </w:rPr>
            </w:pPr>
            <w:r w:rsidRPr="0047025E">
              <w:rPr>
                <w:szCs w:val="22"/>
                <w:lang w:val="fr-CH"/>
              </w:rPr>
              <w:t>26</w:t>
            </w:r>
          </w:p>
        </w:tc>
        <w:tc>
          <w:tcPr>
            <w:tcW w:w="1574" w:type="dxa"/>
            <w:tcBorders>
              <w:bottom w:val="single" w:sz="4" w:space="0" w:color="auto"/>
            </w:tcBorders>
          </w:tcPr>
          <w:p w:rsidR="00CF1C62" w:rsidRPr="0047025E" w:rsidRDefault="00CF1C62" w:rsidP="00E85646">
            <w:pPr>
              <w:pStyle w:val="Tabletext"/>
              <w:jc w:val="center"/>
              <w:rPr>
                <w:szCs w:val="22"/>
                <w:lang w:val="fr-CH"/>
              </w:rPr>
            </w:pPr>
            <w:r w:rsidRPr="0047025E">
              <w:rPr>
                <w:szCs w:val="22"/>
                <w:lang w:val="fr-CH"/>
              </w:rPr>
              <w:t>100</w:t>
            </w:r>
          </w:p>
        </w:tc>
        <w:tc>
          <w:tcPr>
            <w:tcW w:w="652" w:type="dxa"/>
            <w:tcBorders>
              <w:bottom w:val="single" w:sz="4" w:space="0" w:color="auto"/>
            </w:tcBorders>
          </w:tcPr>
          <w:p w:rsidR="00CF1C62" w:rsidRPr="0047025E" w:rsidRDefault="00CF1C62" w:rsidP="00E85646">
            <w:pPr>
              <w:pStyle w:val="Tabletext"/>
              <w:jc w:val="center"/>
              <w:rPr>
                <w:szCs w:val="22"/>
                <w:lang w:val="fr-CH"/>
              </w:rPr>
            </w:pPr>
            <w:r w:rsidRPr="0047025E">
              <w:rPr>
                <w:szCs w:val="22"/>
                <w:lang w:val="fr-CH"/>
              </w:rPr>
              <w:t>36</w:t>
            </w:r>
          </w:p>
        </w:tc>
        <w:tc>
          <w:tcPr>
            <w:tcW w:w="645" w:type="dxa"/>
            <w:tcBorders>
              <w:bottom w:val="single" w:sz="4" w:space="0" w:color="auto"/>
            </w:tcBorders>
          </w:tcPr>
          <w:p w:rsidR="00CF1C62" w:rsidRPr="0047025E" w:rsidRDefault="00CF1C62" w:rsidP="00E85646">
            <w:pPr>
              <w:pStyle w:val="Tabletext"/>
              <w:jc w:val="center"/>
              <w:rPr>
                <w:szCs w:val="22"/>
                <w:lang w:val="fr-CH"/>
              </w:rPr>
            </w:pPr>
            <w:r w:rsidRPr="0047025E">
              <w:rPr>
                <w:szCs w:val="22"/>
                <w:lang w:val="fr-CH"/>
              </w:rPr>
              <w:t>100</w:t>
            </w:r>
          </w:p>
        </w:tc>
      </w:tr>
    </w:tbl>
    <w:p w:rsidR="00CF1C62" w:rsidRPr="0047025E" w:rsidRDefault="00CF1C62" w:rsidP="00CF1C62">
      <w:pPr>
        <w:pStyle w:val="Tablefin"/>
        <w:rPr>
          <w:lang w:val="fr-CH"/>
        </w:rPr>
      </w:pPr>
    </w:p>
    <w:p w:rsidR="00CF1C62" w:rsidRPr="0047025E" w:rsidRDefault="00CF1C62" w:rsidP="00CF1C62">
      <w:pPr>
        <w:spacing w:before="200"/>
        <w:rPr>
          <w:szCs w:val="24"/>
          <w:lang w:val="fr-CH"/>
        </w:rPr>
      </w:pPr>
      <w:r w:rsidRPr="0047025E">
        <w:rPr>
          <w:i/>
          <w:iCs/>
          <w:szCs w:val="24"/>
          <w:lang w:val="fr-CH"/>
        </w:rPr>
        <w:lastRenderedPageBreak/>
        <w:t>Etape 2</w:t>
      </w:r>
      <w:r w:rsidRPr="0047025E">
        <w:rPr>
          <w:szCs w:val="24"/>
          <w:lang w:val="fr-CH"/>
        </w:rPr>
        <w:t>:</w:t>
      </w:r>
      <w:r w:rsidRPr="0047025E">
        <w:rPr>
          <w:szCs w:val="24"/>
          <w:lang w:val="fr-CH"/>
        </w:rPr>
        <w:tab/>
        <w:t>Les radars C, K, P et S constituent les cas les plus difficiles et peuvent être utilisés pour définir le partage avec n'importe lequel des radars mentionnés dans le document sur les caractéristiques radar. Le radar K n'utilise pas de fonction de balayage à 360°.</w:t>
      </w:r>
    </w:p>
    <w:p w:rsidR="00CF1C62" w:rsidRPr="0047025E" w:rsidRDefault="00CF1C62" w:rsidP="00816EE7">
      <w:pPr>
        <w:rPr>
          <w:szCs w:val="24"/>
          <w:lang w:val="fr-CH"/>
        </w:rPr>
      </w:pPr>
      <w:r w:rsidRPr="0047025E">
        <w:rPr>
          <w:i/>
          <w:iCs/>
          <w:szCs w:val="24"/>
          <w:lang w:val="fr-CH"/>
        </w:rPr>
        <w:t>Etape 3</w:t>
      </w:r>
      <w:r w:rsidRPr="0047025E">
        <w:rPr>
          <w:szCs w:val="24"/>
          <w:lang w:val="fr-CH"/>
        </w:rPr>
        <w:t>:</w:t>
      </w:r>
      <w:r w:rsidRPr="0047025E">
        <w:rPr>
          <w:szCs w:val="24"/>
          <w:lang w:val="fr-CH"/>
        </w:rPr>
        <w:tab/>
        <w:t>Sur la base d'une distribution des dispositifs WAS selon les débits et la longueur de leurs paquets indiqués dans le Tableau 3, on crée une forme d'onde pour représenter le temps d'émission d'un dispositif WAS et des périodes d'écoute d'une durée de (</w:t>
      </w:r>
      <w:r w:rsidRPr="0047025E">
        <w:rPr>
          <w:i/>
          <w:iCs/>
          <w:szCs w:val="24"/>
          <w:lang w:val="fr-CH"/>
        </w:rPr>
        <w:t>x</w:t>
      </w:r>
      <w:r w:rsidRPr="0047025E">
        <w:rPr>
          <w:szCs w:val="24"/>
          <w:lang w:val="fr-CH"/>
        </w:rPr>
        <w:t xml:space="preserve">) · 9 + 50 ms, où </w:t>
      </w:r>
      <w:r w:rsidRPr="0047025E">
        <w:rPr>
          <w:i/>
          <w:iCs/>
          <w:szCs w:val="24"/>
          <w:lang w:val="fr-CH"/>
        </w:rPr>
        <w:t>x</w:t>
      </w:r>
      <w:r w:rsidRPr="0047025E">
        <w:rPr>
          <w:szCs w:val="24"/>
          <w:lang w:val="fr-CH"/>
        </w:rPr>
        <w:t xml:space="preserve"> est une variable entière aléatoire entre 2 et 32 (soit 31 durées discrètes possibles, uniformément distribuées).</w:t>
      </w:r>
    </w:p>
    <w:p w:rsidR="00CF1C62" w:rsidRPr="0047025E" w:rsidRDefault="00CF1C62" w:rsidP="00CF1C62">
      <w:pPr>
        <w:pStyle w:val="TableNo"/>
        <w:rPr>
          <w:szCs w:val="24"/>
          <w:lang w:val="fr-CH"/>
        </w:rPr>
      </w:pPr>
      <w:r w:rsidRPr="0047025E">
        <w:rPr>
          <w:szCs w:val="24"/>
          <w:lang w:val="fr-CH"/>
        </w:rPr>
        <w:t>TABLEAU  3</w:t>
      </w:r>
    </w:p>
    <w:p w:rsidR="00CF1C62" w:rsidRPr="0047025E" w:rsidRDefault="00CF1C62" w:rsidP="00CF1C62">
      <w:pPr>
        <w:pStyle w:val="Tabletitle"/>
        <w:rPr>
          <w:szCs w:val="24"/>
          <w:lang w:val="fr-CH"/>
        </w:rPr>
      </w:pPr>
      <w:r w:rsidRPr="0047025E">
        <w:rPr>
          <w:szCs w:val="24"/>
          <w:lang w:val="fr-CH"/>
        </w:rPr>
        <w:t>Pondération du temps d'émission des systèmes RLAN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3"/>
        <w:gridCol w:w="1699"/>
        <w:gridCol w:w="586"/>
        <w:gridCol w:w="1641"/>
        <w:gridCol w:w="1642"/>
      </w:tblGrid>
      <w:tr w:rsidR="00CF1C62" w:rsidRPr="0047025E" w:rsidTr="00816EE7">
        <w:trPr>
          <w:jc w:val="center"/>
        </w:trPr>
        <w:tc>
          <w:tcPr>
            <w:tcW w:w="1693" w:type="dxa"/>
            <w:vAlign w:val="center"/>
          </w:tcPr>
          <w:p w:rsidR="00CF1C62" w:rsidRPr="0047025E" w:rsidRDefault="00CF1C62" w:rsidP="00E85646">
            <w:pPr>
              <w:pStyle w:val="Tablehead"/>
              <w:rPr>
                <w:szCs w:val="22"/>
                <w:lang w:val="fr-CH"/>
              </w:rPr>
            </w:pPr>
            <w:r w:rsidRPr="0047025E">
              <w:rPr>
                <w:szCs w:val="22"/>
                <w:lang w:val="fr-CH"/>
              </w:rPr>
              <w:t>Taille des paquets</w:t>
            </w:r>
            <w:r w:rsidRPr="0047025E">
              <w:rPr>
                <w:szCs w:val="22"/>
                <w:lang w:val="fr-CH"/>
              </w:rPr>
              <w:br/>
              <w:t>(octets)</w:t>
            </w:r>
          </w:p>
        </w:tc>
        <w:tc>
          <w:tcPr>
            <w:tcW w:w="1699" w:type="dxa"/>
            <w:vAlign w:val="center"/>
          </w:tcPr>
          <w:p w:rsidR="00CF1C62" w:rsidRPr="0047025E" w:rsidRDefault="00CF1C62" w:rsidP="00E85646">
            <w:pPr>
              <w:pStyle w:val="Tablehead"/>
              <w:rPr>
                <w:szCs w:val="22"/>
                <w:lang w:val="fr-CH"/>
              </w:rPr>
            </w:pPr>
            <w:r w:rsidRPr="0047025E">
              <w:rPr>
                <w:szCs w:val="22"/>
                <w:lang w:val="fr-CH"/>
              </w:rPr>
              <w:t>Pondération</w:t>
            </w:r>
          </w:p>
        </w:tc>
        <w:tc>
          <w:tcPr>
            <w:tcW w:w="586" w:type="dxa"/>
            <w:tcBorders>
              <w:top w:val="nil"/>
              <w:bottom w:val="nil"/>
            </w:tcBorders>
            <w:vAlign w:val="center"/>
          </w:tcPr>
          <w:p w:rsidR="00CF1C62" w:rsidRPr="0047025E" w:rsidRDefault="00CF1C62" w:rsidP="00E85646">
            <w:pPr>
              <w:pStyle w:val="Tablehead"/>
              <w:rPr>
                <w:szCs w:val="22"/>
                <w:lang w:val="fr-CH"/>
              </w:rPr>
            </w:pPr>
          </w:p>
        </w:tc>
        <w:tc>
          <w:tcPr>
            <w:tcW w:w="1641" w:type="dxa"/>
            <w:vAlign w:val="center"/>
          </w:tcPr>
          <w:p w:rsidR="00CF1C62" w:rsidRPr="0047025E" w:rsidRDefault="00CF1C62" w:rsidP="00E85646">
            <w:pPr>
              <w:pStyle w:val="Tablehead"/>
              <w:rPr>
                <w:szCs w:val="22"/>
                <w:lang w:val="fr-CH"/>
              </w:rPr>
            </w:pPr>
            <w:r w:rsidRPr="0047025E">
              <w:rPr>
                <w:szCs w:val="22"/>
                <w:lang w:val="fr-CH"/>
              </w:rPr>
              <w:t>Débit données</w:t>
            </w:r>
            <w:r w:rsidRPr="0047025E">
              <w:rPr>
                <w:szCs w:val="22"/>
                <w:lang w:val="fr-CH"/>
              </w:rPr>
              <w:br/>
              <w:t>(Mbit/s)</w:t>
            </w:r>
          </w:p>
        </w:tc>
        <w:tc>
          <w:tcPr>
            <w:tcW w:w="1642" w:type="dxa"/>
            <w:vAlign w:val="center"/>
          </w:tcPr>
          <w:p w:rsidR="00CF1C62" w:rsidRPr="0047025E" w:rsidRDefault="00CF1C62" w:rsidP="00E85646">
            <w:pPr>
              <w:pStyle w:val="Tablehead"/>
              <w:rPr>
                <w:szCs w:val="22"/>
                <w:lang w:val="fr-CH"/>
              </w:rPr>
            </w:pPr>
            <w:r w:rsidRPr="0047025E">
              <w:rPr>
                <w:szCs w:val="22"/>
                <w:lang w:val="fr-CH"/>
              </w:rPr>
              <w:t>Pondération</w:t>
            </w:r>
          </w:p>
        </w:tc>
      </w:tr>
      <w:tr w:rsidR="00CF1C62" w:rsidRPr="0047025E" w:rsidTr="00816EE7">
        <w:trPr>
          <w:jc w:val="center"/>
        </w:trPr>
        <w:tc>
          <w:tcPr>
            <w:tcW w:w="1693" w:type="dxa"/>
          </w:tcPr>
          <w:p w:rsidR="00CF1C62" w:rsidRPr="0047025E" w:rsidRDefault="00CF1C62" w:rsidP="00E85646">
            <w:pPr>
              <w:pStyle w:val="Tabletext"/>
              <w:spacing w:after="30"/>
              <w:jc w:val="center"/>
              <w:rPr>
                <w:szCs w:val="22"/>
                <w:lang w:val="fr-CH"/>
              </w:rPr>
            </w:pPr>
            <w:r w:rsidRPr="0047025E">
              <w:rPr>
                <w:szCs w:val="22"/>
                <w:lang w:val="fr-CH"/>
              </w:rPr>
              <w:t>64</w:t>
            </w:r>
          </w:p>
        </w:tc>
        <w:tc>
          <w:tcPr>
            <w:tcW w:w="1699" w:type="dxa"/>
          </w:tcPr>
          <w:p w:rsidR="00CF1C62" w:rsidRPr="0047025E" w:rsidRDefault="00CF1C62" w:rsidP="00E85646">
            <w:pPr>
              <w:pStyle w:val="Tabletext"/>
              <w:spacing w:after="30"/>
              <w:jc w:val="center"/>
              <w:rPr>
                <w:szCs w:val="22"/>
                <w:lang w:val="fr-CH"/>
              </w:rPr>
            </w:pPr>
            <w:r w:rsidRPr="0047025E">
              <w:rPr>
                <w:szCs w:val="22"/>
                <w:lang w:val="fr-CH"/>
              </w:rPr>
              <w:t>0,6</w:t>
            </w:r>
          </w:p>
        </w:tc>
        <w:tc>
          <w:tcPr>
            <w:tcW w:w="586" w:type="dxa"/>
            <w:tcBorders>
              <w:top w:val="nil"/>
              <w:bottom w:val="nil"/>
            </w:tcBorders>
          </w:tcPr>
          <w:p w:rsidR="00CF1C62" w:rsidRPr="0047025E" w:rsidRDefault="00CF1C62" w:rsidP="00E85646">
            <w:pPr>
              <w:pStyle w:val="Tabletext"/>
              <w:spacing w:after="30"/>
              <w:jc w:val="center"/>
              <w:rPr>
                <w:szCs w:val="22"/>
                <w:lang w:val="fr-CH"/>
              </w:rPr>
            </w:pPr>
          </w:p>
        </w:tc>
        <w:tc>
          <w:tcPr>
            <w:tcW w:w="1641" w:type="dxa"/>
          </w:tcPr>
          <w:p w:rsidR="00CF1C62" w:rsidRPr="0047025E" w:rsidRDefault="00CF1C62" w:rsidP="00E85646">
            <w:pPr>
              <w:pStyle w:val="Tabletext"/>
              <w:spacing w:after="30"/>
              <w:jc w:val="center"/>
              <w:rPr>
                <w:szCs w:val="22"/>
                <w:lang w:val="fr-CH"/>
              </w:rPr>
            </w:pPr>
            <w:r w:rsidRPr="0047025E">
              <w:rPr>
                <w:szCs w:val="22"/>
                <w:lang w:val="fr-CH"/>
              </w:rPr>
              <w:t>6</w:t>
            </w:r>
          </w:p>
        </w:tc>
        <w:tc>
          <w:tcPr>
            <w:tcW w:w="1642" w:type="dxa"/>
          </w:tcPr>
          <w:p w:rsidR="00CF1C62" w:rsidRPr="0047025E" w:rsidRDefault="00CF1C62" w:rsidP="00E85646">
            <w:pPr>
              <w:pStyle w:val="Tabletext"/>
              <w:spacing w:after="30"/>
              <w:jc w:val="center"/>
              <w:rPr>
                <w:szCs w:val="22"/>
                <w:lang w:val="fr-CH"/>
              </w:rPr>
            </w:pPr>
            <w:r w:rsidRPr="0047025E">
              <w:rPr>
                <w:szCs w:val="22"/>
                <w:lang w:val="fr-CH"/>
              </w:rPr>
              <w:t>0,1</w:t>
            </w:r>
          </w:p>
        </w:tc>
      </w:tr>
      <w:tr w:rsidR="00CF1C62" w:rsidRPr="0047025E" w:rsidTr="00816EE7">
        <w:trPr>
          <w:jc w:val="center"/>
        </w:trPr>
        <w:tc>
          <w:tcPr>
            <w:tcW w:w="1693" w:type="dxa"/>
          </w:tcPr>
          <w:p w:rsidR="00CF1C62" w:rsidRPr="0047025E" w:rsidRDefault="00CF1C62" w:rsidP="00E85646">
            <w:pPr>
              <w:pStyle w:val="Tabletext"/>
              <w:spacing w:after="30"/>
              <w:jc w:val="center"/>
              <w:rPr>
                <w:szCs w:val="22"/>
                <w:lang w:val="fr-CH"/>
              </w:rPr>
            </w:pPr>
            <w:r w:rsidRPr="0047025E">
              <w:rPr>
                <w:szCs w:val="22"/>
                <w:lang w:val="fr-CH"/>
              </w:rPr>
              <w:t>538</w:t>
            </w:r>
          </w:p>
        </w:tc>
        <w:tc>
          <w:tcPr>
            <w:tcW w:w="1699" w:type="dxa"/>
          </w:tcPr>
          <w:p w:rsidR="00CF1C62" w:rsidRPr="0047025E" w:rsidRDefault="00CF1C62" w:rsidP="00E85646">
            <w:pPr>
              <w:pStyle w:val="Tabletext"/>
              <w:spacing w:after="30"/>
              <w:jc w:val="center"/>
              <w:rPr>
                <w:szCs w:val="22"/>
                <w:lang w:val="fr-CH"/>
              </w:rPr>
            </w:pPr>
            <w:r w:rsidRPr="0047025E">
              <w:rPr>
                <w:szCs w:val="22"/>
                <w:lang w:val="fr-CH"/>
              </w:rPr>
              <w:t>0,2</w:t>
            </w:r>
          </w:p>
        </w:tc>
        <w:tc>
          <w:tcPr>
            <w:tcW w:w="586" w:type="dxa"/>
            <w:tcBorders>
              <w:top w:val="nil"/>
              <w:bottom w:val="nil"/>
            </w:tcBorders>
          </w:tcPr>
          <w:p w:rsidR="00CF1C62" w:rsidRPr="0047025E" w:rsidRDefault="00CF1C62" w:rsidP="00E85646">
            <w:pPr>
              <w:pStyle w:val="Tabletext"/>
              <w:spacing w:after="30"/>
              <w:jc w:val="center"/>
              <w:rPr>
                <w:szCs w:val="22"/>
                <w:lang w:val="fr-CH"/>
              </w:rPr>
            </w:pPr>
          </w:p>
        </w:tc>
        <w:tc>
          <w:tcPr>
            <w:tcW w:w="1641" w:type="dxa"/>
          </w:tcPr>
          <w:p w:rsidR="00CF1C62" w:rsidRPr="0047025E" w:rsidRDefault="00CF1C62" w:rsidP="00E85646">
            <w:pPr>
              <w:pStyle w:val="Tabletext"/>
              <w:spacing w:after="30"/>
              <w:jc w:val="center"/>
              <w:rPr>
                <w:szCs w:val="22"/>
                <w:lang w:val="fr-CH"/>
              </w:rPr>
            </w:pPr>
            <w:r w:rsidRPr="0047025E">
              <w:rPr>
                <w:szCs w:val="22"/>
                <w:lang w:val="fr-CH"/>
              </w:rPr>
              <w:t>12</w:t>
            </w:r>
          </w:p>
        </w:tc>
        <w:tc>
          <w:tcPr>
            <w:tcW w:w="1642" w:type="dxa"/>
          </w:tcPr>
          <w:p w:rsidR="00CF1C62" w:rsidRPr="0047025E" w:rsidRDefault="00CF1C62" w:rsidP="00E85646">
            <w:pPr>
              <w:pStyle w:val="Tabletext"/>
              <w:spacing w:after="30"/>
              <w:jc w:val="center"/>
              <w:rPr>
                <w:szCs w:val="22"/>
                <w:lang w:val="fr-CH"/>
              </w:rPr>
            </w:pPr>
            <w:r w:rsidRPr="0047025E">
              <w:rPr>
                <w:szCs w:val="22"/>
                <w:lang w:val="fr-CH"/>
              </w:rPr>
              <w:t>0,1</w:t>
            </w:r>
          </w:p>
        </w:tc>
      </w:tr>
      <w:tr w:rsidR="00CF1C62" w:rsidRPr="0047025E" w:rsidTr="00816EE7">
        <w:trPr>
          <w:jc w:val="center"/>
        </w:trPr>
        <w:tc>
          <w:tcPr>
            <w:tcW w:w="1693" w:type="dxa"/>
            <w:tcBorders>
              <w:bottom w:val="single" w:sz="4" w:space="0" w:color="auto"/>
            </w:tcBorders>
          </w:tcPr>
          <w:p w:rsidR="00CF1C62" w:rsidRPr="0047025E" w:rsidRDefault="00CF1C62" w:rsidP="00E85646">
            <w:pPr>
              <w:pStyle w:val="Tabletext"/>
              <w:spacing w:after="30"/>
              <w:jc w:val="center"/>
              <w:rPr>
                <w:szCs w:val="22"/>
                <w:lang w:val="fr-CH"/>
              </w:rPr>
            </w:pPr>
            <w:r w:rsidRPr="0047025E">
              <w:rPr>
                <w:szCs w:val="22"/>
                <w:lang w:val="fr-CH"/>
              </w:rPr>
              <w:t>1</w:t>
            </w:r>
            <w:r w:rsidRPr="0047025E">
              <w:rPr>
                <w:rFonts w:ascii="Tms Rmn" w:hAnsi="Tms Rmn"/>
                <w:szCs w:val="22"/>
                <w:lang w:val="fr-CH"/>
              </w:rPr>
              <w:t> </w:t>
            </w:r>
            <w:r w:rsidRPr="0047025E">
              <w:rPr>
                <w:szCs w:val="22"/>
                <w:lang w:val="fr-CH"/>
              </w:rPr>
              <w:t>500</w:t>
            </w:r>
          </w:p>
        </w:tc>
        <w:tc>
          <w:tcPr>
            <w:tcW w:w="1699" w:type="dxa"/>
            <w:tcBorders>
              <w:bottom w:val="single" w:sz="4" w:space="0" w:color="auto"/>
            </w:tcBorders>
          </w:tcPr>
          <w:p w:rsidR="00CF1C62" w:rsidRPr="0047025E" w:rsidRDefault="00CF1C62" w:rsidP="00E85646">
            <w:pPr>
              <w:pStyle w:val="Tabletext"/>
              <w:spacing w:after="30"/>
              <w:jc w:val="center"/>
              <w:rPr>
                <w:szCs w:val="22"/>
                <w:lang w:val="fr-CH"/>
              </w:rPr>
            </w:pPr>
            <w:r w:rsidRPr="0047025E">
              <w:rPr>
                <w:szCs w:val="22"/>
                <w:lang w:val="fr-CH"/>
              </w:rPr>
              <w:t>0,2</w:t>
            </w:r>
          </w:p>
        </w:tc>
        <w:tc>
          <w:tcPr>
            <w:tcW w:w="586" w:type="dxa"/>
            <w:tcBorders>
              <w:top w:val="nil"/>
              <w:bottom w:val="nil"/>
            </w:tcBorders>
          </w:tcPr>
          <w:p w:rsidR="00CF1C62" w:rsidRPr="0047025E" w:rsidRDefault="00CF1C62" w:rsidP="00E85646">
            <w:pPr>
              <w:pStyle w:val="Tabletext"/>
              <w:spacing w:after="30"/>
              <w:jc w:val="center"/>
              <w:rPr>
                <w:szCs w:val="22"/>
                <w:lang w:val="fr-CH"/>
              </w:rPr>
            </w:pPr>
          </w:p>
        </w:tc>
        <w:tc>
          <w:tcPr>
            <w:tcW w:w="1641" w:type="dxa"/>
          </w:tcPr>
          <w:p w:rsidR="00CF1C62" w:rsidRPr="0047025E" w:rsidRDefault="00CF1C62" w:rsidP="00E85646">
            <w:pPr>
              <w:pStyle w:val="Tabletext"/>
              <w:spacing w:after="30"/>
              <w:jc w:val="center"/>
              <w:rPr>
                <w:szCs w:val="22"/>
                <w:lang w:val="fr-CH"/>
              </w:rPr>
            </w:pPr>
            <w:r w:rsidRPr="0047025E">
              <w:rPr>
                <w:szCs w:val="22"/>
                <w:lang w:val="fr-CH"/>
              </w:rPr>
              <w:t>18</w:t>
            </w:r>
          </w:p>
        </w:tc>
        <w:tc>
          <w:tcPr>
            <w:tcW w:w="1642" w:type="dxa"/>
          </w:tcPr>
          <w:p w:rsidR="00CF1C62" w:rsidRPr="0047025E" w:rsidRDefault="00CF1C62" w:rsidP="00E85646">
            <w:pPr>
              <w:pStyle w:val="Tabletext"/>
              <w:spacing w:after="30"/>
              <w:jc w:val="center"/>
              <w:rPr>
                <w:szCs w:val="22"/>
                <w:lang w:val="fr-CH"/>
              </w:rPr>
            </w:pPr>
            <w:r w:rsidRPr="0047025E">
              <w:rPr>
                <w:szCs w:val="22"/>
                <w:lang w:val="fr-CH"/>
              </w:rPr>
              <w:t>0,1</w:t>
            </w:r>
          </w:p>
        </w:tc>
      </w:tr>
      <w:tr w:rsidR="00CF1C62" w:rsidRPr="0047025E" w:rsidTr="00816EE7">
        <w:trPr>
          <w:jc w:val="center"/>
        </w:trPr>
        <w:tc>
          <w:tcPr>
            <w:tcW w:w="1693" w:type="dxa"/>
            <w:tcBorders>
              <w:left w:val="nil"/>
              <w:bottom w:val="nil"/>
              <w:right w:val="nil"/>
            </w:tcBorders>
          </w:tcPr>
          <w:p w:rsidR="00CF1C62" w:rsidRPr="0047025E" w:rsidRDefault="00CF1C62" w:rsidP="00E85646">
            <w:pPr>
              <w:pStyle w:val="Tabletext"/>
              <w:spacing w:after="30"/>
              <w:jc w:val="center"/>
              <w:rPr>
                <w:szCs w:val="22"/>
                <w:lang w:val="fr-CH"/>
              </w:rPr>
            </w:pPr>
          </w:p>
        </w:tc>
        <w:tc>
          <w:tcPr>
            <w:tcW w:w="1699" w:type="dxa"/>
            <w:tcBorders>
              <w:left w:val="nil"/>
              <w:bottom w:val="nil"/>
              <w:right w:val="nil"/>
            </w:tcBorders>
          </w:tcPr>
          <w:p w:rsidR="00CF1C62" w:rsidRPr="0047025E" w:rsidRDefault="00CF1C62" w:rsidP="00E85646">
            <w:pPr>
              <w:pStyle w:val="Tabletext"/>
              <w:spacing w:after="30"/>
              <w:jc w:val="center"/>
              <w:rPr>
                <w:szCs w:val="22"/>
                <w:lang w:val="fr-CH"/>
              </w:rPr>
            </w:pPr>
          </w:p>
        </w:tc>
        <w:tc>
          <w:tcPr>
            <w:tcW w:w="586" w:type="dxa"/>
            <w:tcBorders>
              <w:top w:val="nil"/>
              <w:left w:val="nil"/>
              <w:bottom w:val="nil"/>
            </w:tcBorders>
          </w:tcPr>
          <w:p w:rsidR="00CF1C62" w:rsidRPr="0047025E" w:rsidRDefault="00CF1C62" w:rsidP="00E85646">
            <w:pPr>
              <w:pStyle w:val="Tabletext"/>
              <w:spacing w:after="30"/>
              <w:jc w:val="center"/>
              <w:rPr>
                <w:szCs w:val="22"/>
                <w:lang w:val="fr-CH"/>
              </w:rPr>
            </w:pPr>
          </w:p>
        </w:tc>
        <w:tc>
          <w:tcPr>
            <w:tcW w:w="1641" w:type="dxa"/>
          </w:tcPr>
          <w:p w:rsidR="00CF1C62" w:rsidRPr="0047025E" w:rsidRDefault="00CF1C62" w:rsidP="00E85646">
            <w:pPr>
              <w:pStyle w:val="Tabletext"/>
              <w:spacing w:after="30"/>
              <w:jc w:val="center"/>
              <w:rPr>
                <w:szCs w:val="22"/>
                <w:lang w:val="fr-CH"/>
              </w:rPr>
            </w:pPr>
            <w:r w:rsidRPr="0047025E">
              <w:rPr>
                <w:szCs w:val="22"/>
                <w:lang w:val="fr-CH"/>
              </w:rPr>
              <w:t>24</w:t>
            </w:r>
          </w:p>
        </w:tc>
        <w:tc>
          <w:tcPr>
            <w:tcW w:w="1642" w:type="dxa"/>
          </w:tcPr>
          <w:p w:rsidR="00CF1C62" w:rsidRPr="0047025E" w:rsidRDefault="00CF1C62" w:rsidP="00E85646">
            <w:pPr>
              <w:pStyle w:val="Tabletext"/>
              <w:spacing w:after="30"/>
              <w:jc w:val="center"/>
              <w:rPr>
                <w:szCs w:val="22"/>
                <w:lang w:val="fr-CH"/>
              </w:rPr>
            </w:pPr>
            <w:r w:rsidRPr="0047025E">
              <w:rPr>
                <w:szCs w:val="22"/>
                <w:lang w:val="fr-CH"/>
              </w:rPr>
              <w:t>0,3</w:t>
            </w:r>
          </w:p>
        </w:tc>
      </w:tr>
      <w:tr w:rsidR="00CF1C62" w:rsidRPr="0047025E" w:rsidTr="00816EE7">
        <w:trPr>
          <w:jc w:val="center"/>
        </w:trPr>
        <w:tc>
          <w:tcPr>
            <w:tcW w:w="1693" w:type="dxa"/>
            <w:tcBorders>
              <w:top w:val="nil"/>
              <w:left w:val="nil"/>
              <w:bottom w:val="nil"/>
              <w:right w:val="nil"/>
            </w:tcBorders>
          </w:tcPr>
          <w:p w:rsidR="00CF1C62" w:rsidRPr="0047025E" w:rsidRDefault="00CF1C62" w:rsidP="00E85646">
            <w:pPr>
              <w:pStyle w:val="Tabletext"/>
              <w:spacing w:after="30"/>
              <w:jc w:val="center"/>
              <w:rPr>
                <w:szCs w:val="22"/>
                <w:lang w:val="fr-CH"/>
              </w:rPr>
            </w:pPr>
          </w:p>
        </w:tc>
        <w:tc>
          <w:tcPr>
            <w:tcW w:w="1699" w:type="dxa"/>
            <w:tcBorders>
              <w:top w:val="nil"/>
              <w:left w:val="nil"/>
              <w:bottom w:val="nil"/>
              <w:right w:val="nil"/>
            </w:tcBorders>
          </w:tcPr>
          <w:p w:rsidR="00CF1C62" w:rsidRPr="0047025E" w:rsidRDefault="00CF1C62" w:rsidP="00E85646">
            <w:pPr>
              <w:pStyle w:val="Tabletext"/>
              <w:spacing w:after="30"/>
              <w:jc w:val="center"/>
              <w:rPr>
                <w:szCs w:val="22"/>
                <w:lang w:val="fr-CH"/>
              </w:rPr>
            </w:pPr>
          </w:p>
        </w:tc>
        <w:tc>
          <w:tcPr>
            <w:tcW w:w="586" w:type="dxa"/>
            <w:tcBorders>
              <w:top w:val="nil"/>
              <w:left w:val="nil"/>
              <w:bottom w:val="nil"/>
            </w:tcBorders>
          </w:tcPr>
          <w:p w:rsidR="00CF1C62" w:rsidRPr="0047025E" w:rsidRDefault="00CF1C62" w:rsidP="00E85646">
            <w:pPr>
              <w:pStyle w:val="Tabletext"/>
              <w:spacing w:after="30"/>
              <w:jc w:val="center"/>
              <w:rPr>
                <w:szCs w:val="22"/>
                <w:lang w:val="fr-CH"/>
              </w:rPr>
            </w:pPr>
          </w:p>
        </w:tc>
        <w:tc>
          <w:tcPr>
            <w:tcW w:w="1641" w:type="dxa"/>
          </w:tcPr>
          <w:p w:rsidR="00CF1C62" w:rsidRPr="0047025E" w:rsidRDefault="00CF1C62" w:rsidP="00E85646">
            <w:pPr>
              <w:pStyle w:val="Tabletext"/>
              <w:spacing w:after="30"/>
              <w:jc w:val="center"/>
              <w:rPr>
                <w:szCs w:val="22"/>
                <w:lang w:val="fr-CH"/>
              </w:rPr>
            </w:pPr>
            <w:r w:rsidRPr="0047025E">
              <w:rPr>
                <w:szCs w:val="22"/>
                <w:lang w:val="fr-CH"/>
              </w:rPr>
              <w:t>36</w:t>
            </w:r>
          </w:p>
        </w:tc>
        <w:tc>
          <w:tcPr>
            <w:tcW w:w="1642" w:type="dxa"/>
          </w:tcPr>
          <w:p w:rsidR="00CF1C62" w:rsidRPr="0047025E" w:rsidRDefault="00CF1C62" w:rsidP="00E85646">
            <w:pPr>
              <w:pStyle w:val="Tabletext"/>
              <w:spacing w:after="30"/>
              <w:jc w:val="center"/>
              <w:rPr>
                <w:szCs w:val="22"/>
                <w:lang w:val="fr-CH"/>
              </w:rPr>
            </w:pPr>
            <w:r w:rsidRPr="0047025E">
              <w:rPr>
                <w:szCs w:val="22"/>
                <w:lang w:val="fr-CH"/>
              </w:rPr>
              <w:t>0,3</w:t>
            </w:r>
          </w:p>
        </w:tc>
      </w:tr>
      <w:tr w:rsidR="00CF1C62" w:rsidRPr="0047025E" w:rsidTr="00816EE7">
        <w:trPr>
          <w:jc w:val="center"/>
        </w:trPr>
        <w:tc>
          <w:tcPr>
            <w:tcW w:w="1693" w:type="dxa"/>
            <w:tcBorders>
              <w:top w:val="nil"/>
              <w:left w:val="nil"/>
              <w:bottom w:val="nil"/>
              <w:right w:val="nil"/>
            </w:tcBorders>
          </w:tcPr>
          <w:p w:rsidR="00CF1C62" w:rsidRPr="0047025E" w:rsidRDefault="00CF1C62" w:rsidP="00E85646">
            <w:pPr>
              <w:pStyle w:val="Tabletext"/>
              <w:spacing w:after="30"/>
              <w:jc w:val="center"/>
              <w:rPr>
                <w:szCs w:val="22"/>
                <w:lang w:val="fr-CH"/>
              </w:rPr>
            </w:pPr>
          </w:p>
        </w:tc>
        <w:tc>
          <w:tcPr>
            <w:tcW w:w="1699" w:type="dxa"/>
            <w:tcBorders>
              <w:top w:val="nil"/>
              <w:left w:val="nil"/>
              <w:bottom w:val="nil"/>
              <w:right w:val="nil"/>
            </w:tcBorders>
          </w:tcPr>
          <w:p w:rsidR="00CF1C62" w:rsidRPr="0047025E" w:rsidRDefault="00CF1C62" w:rsidP="00E85646">
            <w:pPr>
              <w:pStyle w:val="Tabletext"/>
              <w:spacing w:after="30"/>
              <w:jc w:val="center"/>
              <w:rPr>
                <w:szCs w:val="22"/>
                <w:lang w:val="fr-CH"/>
              </w:rPr>
            </w:pPr>
          </w:p>
        </w:tc>
        <w:tc>
          <w:tcPr>
            <w:tcW w:w="586" w:type="dxa"/>
            <w:tcBorders>
              <w:top w:val="nil"/>
              <w:left w:val="nil"/>
              <w:bottom w:val="nil"/>
            </w:tcBorders>
          </w:tcPr>
          <w:p w:rsidR="00CF1C62" w:rsidRPr="0047025E" w:rsidRDefault="00CF1C62" w:rsidP="00E85646">
            <w:pPr>
              <w:pStyle w:val="Tabletext"/>
              <w:spacing w:after="30"/>
              <w:jc w:val="center"/>
              <w:rPr>
                <w:szCs w:val="22"/>
                <w:lang w:val="fr-CH"/>
              </w:rPr>
            </w:pPr>
          </w:p>
        </w:tc>
        <w:tc>
          <w:tcPr>
            <w:tcW w:w="1641" w:type="dxa"/>
          </w:tcPr>
          <w:p w:rsidR="00CF1C62" w:rsidRPr="0047025E" w:rsidRDefault="00CF1C62" w:rsidP="00E85646">
            <w:pPr>
              <w:pStyle w:val="Tabletext"/>
              <w:spacing w:after="30"/>
              <w:jc w:val="center"/>
              <w:rPr>
                <w:szCs w:val="22"/>
                <w:lang w:val="fr-CH"/>
              </w:rPr>
            </w:pPr>
            <w:r w:rsidRPr="0047025E">
              <w:rPr>
                <w:szCs w:val="22"/>
                <w:lang w:val="fr-CH"/>
              </w:rPr>
              <w:t>54</w:t>
            </w:r>
          </w:p>
        </w:tc>
        <w:tc>
          <w:tcPr>
            <w:tcW w:w="1642" w:type="dxa"/>
          </w:tcPr>
          <w:p w:rsidR="00CF1C62" w:rsidRPr="0047025E" w:rsidRDefault="00CF1C62" w:rsidP="00E85646">
            <w:pPr>
              <w:pStyle w:val="Tabletext"/>
              <w:spacing w:after="30"/>
              <w:jc w:val="center"/>
              <w:rPr>
                <w:szCs w:val="22"/>
                <w:lang w:val="fr-CH"/>
              </w:rPr>
            </w:pPr>
            <w:r w:rsidRPr="0047025E">
              <w:rPr>
                <w:szCs w:val="22"/>
                <w:lang w:val="fr-CH"/>
              </w:rPr>
              <w:t>0,1</w:t>
            </w:r>
          </w:p>
        </w:tc>
      </w:tr>
    </w:tbl>
    <w:p w:rsidR="00CF1C62" w:rsidRPr="0047025E" w:rsidRDefault="00CF1C62" w:rsidP="00CF1C62">
      <w:pPr>
        <w:pStyle w:val="Tablefin"/>
        <w:rPr>
          <w:lang w:val="fr-CH"/>
        </w:rPr>
      </w:pPr>
    </w:p>
    <w:p w:rsidR="00CF1C62" w:rsidRPr="0047025E" w:rsidRDefault="00CF1C62" w:rsidP="00816EE7">
      <w:pPr>
        <w:rPr>
          <w:lang w:val="fr-CH"/>
        </w:rPr>
      </w:pPr>
      <w:r w:rsidRPr="0047025E">
        <w:rPr>
          <w:lang w:val="fr-CH"/>
        </w:rPr>
        <w:t>Pour chaque instance d'une émission par paquets d'un dispositif WAS, on crée la forme d'onde représentative en choisissant de manière aléatoire une émission par paquets, en utilisant les pondérations indiquées dans le Tableau 3, puis en calculant le temps d'émission par la formule «taille d'un paquet»/(débit/données · 8). Chaque paquet est suivi d'une période de silence qu'exige le réseau WAS pour faciliter le partage du support d'accès (c'est-à-dire le canal WAS) entre les multiples dispositifs utilisant le réseau. Cette période de silence peut être utilisée pour la surveillance en cours de service, elle est choisie comme il est indiqué ci-dessus. Un autre paquet choisi aléatoirement est alors ensuite créé de la même manière que le premier, puis vient une nouvelle période de silence. Ce processus se répète jusqu'à ce que la forme d'onde ait une durée égale au temps de présence d'un dispositif WAS dans le faisceau principal de l'antenne, comme cela a été calculé à l'Etape 1.</w:t>
      </w:r>
    </w:p>
    <w:p w:rsidR="00CF1C62" w:rsidRPr="0047025E" w:rsidRDefault="00CF1C62" w:rsidP="00CF1C62">
      <w:pPr>
        <w:spacing w:before="60"/>
        <w:rPr>
          <w:szCs w:val="24"/>
          <w:lang w:val="fr-CH"/>
        </w:rPr>
      </w:pPr>
      <w:r w:rsidRPr="0047025E">
        <w:rPr>
          <w:i/>
          <w:iCs/>
          <w:szCs w:val="24"/>
          <w:lang w:val="fr-CH"/>
        </w:rPr>
        <w:t>Etape 4</w:t>
      </w:r>
      <w:r w:rsidRPr="0047025E">
        <w:rPr>
          <w:szCs w:val="24"/>
          <w:lang w:val="fr-CH"/>
        </w:rPr>
        <w:t>:</w:t>
      </w:r>
      <w:r w:rsidRPr="0047025E">
        <w:rPr>
          <w:szCs w:val="24"/>
          <w:lang w:val="fr-CH"/>
        </w:rPr>
        <w:tab/>
        <w:t>On crée une forme d'onde basée sur le taux de répétition des impulsions et la largeur de l'impulsion du radar analysé. Les valeurs à utiliser comme références sont indiquées dans le Tableau 4. La durée de la forme d'onde devrait être identique à celle qui a été calculée à l'Etape 1.</w:t>
      </w:r>
    </w:p>
    <w:p w:rsidR="00CF1C62" w:rsidRPr="0047025E" w:rsidRDefault="00CF1C62" w:rsidP="00CF1C62">
      <w:pPr>
        <w:pStyle w:val="TableNo"/>
        <w:rPr>
          <w:szCs w:val="24"/>
          <w:lang w:val="fr-CH"/>
        </w:rPr>
      </w:pPr>
      <w:r w:rsidRPr="0047025E">
        <w:rPr>
          <w:szCs w:val="24"/>
          <w:lang w:val="fr-CH"/>
        </w:rPr>
        <w:t>TABLEAU  4</w:t>
      </w:r>
    </w:p>
    <w:p w:rsidR="00CF1C62" w:rsidRPr="0047025E" w:rsidRDefault="00CF1C62" w:rsidP="00CF1C62">
      <w:pPr>
        <w:pStyle w:val="Tabletitle"/>
        <w:rPr>
          <w:szCs w:val="24"/>
          <w:lang w:val="fr-CH"/>
        </w:rPr>
      </w:pPr>
      <w:r w:rsidRPr="0047025E">
        <w:rPr>
          <w:szCs w:val="24"/>
          <w:lang w:val="fr-CH"/>
        </w:rPr>
        <w:t>Valeurs de référence des radars pour la détermination</w:t>
      </w:r>
      <w:r w:rsidRPr="0047025E">
        <w:rPr>
          <w:szCs w:val="24"/>
          <w:lang w:val="fr-CH"/>
        </w:rPr>
        <w:br/>
        <w:t>de la probabilité de détection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2"/>
        <w:gridCol w:w="765"/>
        <w:gridCol w:w="803"/>
        <w:gridCol w:w="727"/>
        <w:gridCol w:w="727"/>
      </w:tblGrid>
      <w:tr w:rsidR="00CF1C62" w:rsidRPr="0047025E" w:rsidTr="00E85646">
        <w:trPr>
          <w:jc w:val="center"/>
        </w:trPr>
        <w:tc>
          <w:tcPr>
            <w:tcW w:w="3062" w:type="dxa"/>
          </w:tcPr>
          <w:p w:rsidR="00CF1C62" w:rsidRPr="0047025E" w:rsidRDefault="00CF1C62" w:rsidP="0044190B">
            <w:pPr>
              <w:pStyle w:val="Tabletext"/>
              <w:jc w:val="left"/>
              <w:rPr>
                <w:szCs w:val="22"/>
                <w:lang w:val="fr-CH"/>
              </w:rPr>
            </w:pPr>
            <w:r w:rsidRPr="0047025E">
              <w:rPr>
                <w:szCs w:val="22"/>
                <w:lang w:val="fr-CH"/>
              </w:rPr>
              <w:t>Radar</w:t>
            </w:r>
          </w:p>
        </w:tc>
        <w:tc>
          <w:tcPr>
            <w:tcW w:w="765" w:type="dxa"/>
          </w:tcPr>
          <w:p w:rsidR="00CF1C62" w:rsidRPr="0047025E" w:rsidRDefault="00CF1C62" w:rsidP="00E85646">
            <w:pPr>
              <w:pStyle w:val="Tabletext"/>
              <w:jc w:val="center"/>
              <w:rPr>
                <w:szCs w:val="22"/>
                <w:lang w:val="fr-CH"/>
              </w:rPr>
            </w:pPr>
            <w:r w:rsidRPr="0047025E">
              <w:rPr>
                <w:szCs w:val="22"/>
                <w:lang w:val="fr-CH"/>
              </w:rPr>
              <w:t>C</w:t>
            </w:r>
          </w:p>
        </w:tc>
        <w:tc>
          <w:tcPr>
            <w:tcW w:w="803" w:type="dxa"/>
          </w:tcPr>
          <w:p w:rsidR="00CF1C62" w:rsidRPr="0047025E" w:rsidRDefault="00CF1C62" w:rsidP="00E85646">
            <w:pPr>
              <w:pStyle w:val="Tabletext"/>
              <w:jc w:val="center"/>
              <w:rPr>
                <w:szCs w:val="22"/>
                <w:lang w:val="fr-CH"/>
              </w:rPr>
            </w:pPr>
            <w:r w:rsidRPr="0047025E">
              <w:rPr>
                <w:szCs w:val="22"/>
                <w:lang w:val="fr-CH"/>
              </w:rPr>
              <w:t>K</w:t>
            </w:r>
          </w:p>
        </w:tc>
        <w:tc>
          <w:tcPr>
            <w:tcW w:w="727" w:type="dxa"/>
          </w:tcPr>
          <w:p w:rsidR="00CF1C62" w:rsidRPr="0047025E" w:rsidRDefault="00CF1C62" w:rsidP="00E85646">
            <w:pPr>
              <w:pStyle w:val="Tabletext"/>
              <w:jc w:val="center"/>
              <w:rPr>
                <w:szCs w:val="22"/>
                <w:lang w:val="fr-CH"/>
              </w:rPr>
            </w:pPr>
            <w:r w:rsidRPr="0047025E">
              <w:rPr>
                <w:szCs w:val="22"/>
                <w:lang w:val="fr-CH"/>
              </w:rPr>
              <w:t>P</w:t>
            </w:r>
          </w:p>
        </w:tc>
        <w:tc>
          <w:tcPr>
            <w:tcW w:w="727" w:type="dxa"/>
          </w:tcPr>
          <w:p w:rsidR="00CF1C62" w:rsidRPr="0047025E" w:rsidRDefault="00CF1C62" w:rsidP="00E85646">
            <w:pPr>
              <w:pStyle w:val="Tabletext"/>
              <w:jc w:val="center"/>
              <w:rPr>
                <w:szCs w:val="22"/>
                <w:lang w:val="fr-CH"/>
              </w:rPr>
            </w:pPr>
            <w:r w:rsidRPr="0047025E">
              <w:rPr>
                <w:szCs w:val="22"/>
                <w:lang w:val="fr-CH"/>
              </w:rPr>
              <w:t>S</w:t>
            </w:r>
          </w:p>
        </w:tc>
      </w:tr>
      <w:tr w:rsidR="00CF1C62" w:rsidRPr="0047025E" w:rsidTr="00E85646">
        <w:trPr>
          <w:jc w:val="center"/>
        </w:trPr>
        <w:tc>
          <w:tcPr>
            <w:tcW w:w="3062" w:type="dxa"/>
          </w:tcPr>
          <w:p w:rsidR="00CF1C62" w:rsidRPr="0047025E" w:rsidRDefault="00CF1C62" w:rsidP="0044190B">
            <w:pPr>
              <w:pStyle w:val="Tabletext"/>
              <w:jc w:val="left"/>
              <w:rPr>
                <w:szCs w:val="22"/>
                <w:lang w:val="fr-CH"/>
              </w:rPr>
            </w:pPr>
            <w:r w:rsidRPr="0047025E">
              <w:rPr>
                <w:szCs w:val="22"/>
                <w:lang w:val="fr-CH"/>
              </w:rPr>
              <w:t>Largeur de l'impulsion (</w:t>
            </w:r>
            <w:r w:rsidRPr="0047025E">
              <w:rPr>
                <w:szCs w:val="22"/>
                <w:lang w:val="fr-CH"/>
              </w:rPr>
              <w:sym w:font="Symbol" w:char="F06D"/>
            </w:r>
            <w:r w:rsidRPr="0047025E">
              <w:rPr>
                <w:szCs w:val="22"/>
                <w:lang w:val="fr-CH"/>
              </w:rPr>
              <w:t>s)</w:t>
            </w:r>
          </w:p>
        </w:tc>
        <w:tc>
          <w:tcPr>
            <w:tcW w:w="765" w:type="dxa"/>
          </w:tcPr>
          <w:p w:rsidR="00CF1C62" w:rsidRPr="0047025E" w:rsidRDefault="00CF1C62" w:rsidP="00E85646">
            <w:pPr>
              <w:pStyle w:val="Tabletext"/>
              <w:jc w:val="center"/>
              <w:rPr>
                <w:szCs w:val="22"/>
                <w:lang w:val="fr-CH"/>
              </w:rPr>
            </w:pPr>
            <w:r w:rsidRPr="0047025E">
              <w:rPr>
                <w:szCs w:val="22"/>
                <w:lang w:val="fr-CH"/>
              </w:rPr>
              <w:t>0,95</w:t>
            </w:r>
          </w:p>
        </w:tc>
        <w:tc>
          <w:tcPr>
            <w:tcW w:w="803" w:type="dxa"/>
          </w:tcPr>
          <w:p w:rsidR="00CF1C62" w:rsidRPr="0047025E" w:rsidRDefault="00CF1C62" w:rsidP="00E85646">
            <w:pPr>
              <w:pStyle w:val="Tabletext"/>
              <w:jc w:val="center"/>
              <w:rPr>
                <w:szCs w:val="22"/>
                <w:lang w:val="fr-CH"/>
              </w:rPr>
            </w:pPr>
            <w:r w:rsidRPr="0047025E">
              <w:rPr>
                <w:szCs w:val="22"/>
                <w:lang w:val="fr-CH"/>
              </w:rPr>
              <w:t>1</w:t>
            </w:r>
          </w:p>
        </w:tc>
        <w:tc>
          <w:tcPr>
            <w:tcW w:w="727" w:type="dxa"/>
          </w:tcPr>
          <w:p w:rsidR="00CF1C62" w:rsidRPr="0047025E" w:rsidRDefault="00CF1C62" w:rsidP="00E85646">
            <w:pPr>
              <w:pStyle w:val="Tabletext"/>
              <w:jc w:val="center"/>
              <w:rPr>
                <w:szCs w:val="22"/>
                <w:lang w:val="fr-CH"/>
              </w:rPr>
            </w:pPr>
            <w:r w:rsidRPr="0047025E">
              <w:rPr>
                <w:szCs w:val="22"/>
                <w:lang w:val="fr-CH"/>
              </w:rPr>
              <w:t>20</w:t>
            </w:r>
          </w:p>
        </w:tc>
        <w:tc>
          <w:tcPr>
            <w:tcW w:w="727" w:type="dxa"/>
          </w:tcPr>
          <w:p w:rsidR="00CF1C62" w:rsidRPr="0047025E" w:rsidRDefault="00CF1C62" w:rsidP="00E85646">
            <w:pPr>
              <w:pStyle w:val="Tabletext"/>
              <w:jc w:val="center"/>
              <w:rPr>
                <w:szCs w:val="22"/>
                <w:lang w:val="fr-CH"/>
              </w:rPr>
            </w:pPr>
            <w:r w:rsidRPr="0047025E">
              <w:rPr>
                <w:szCs w:val="22"/>
                <w:lang w:val="fr-CH"/>
              </w:rPr>
              <w:t>1</w:t>
            </w:r>
          </w:p>
        </w:tc>
      </w:tr>
      <w:tr w:rsidR="00CF1C62" w:rsidRPr="0047025E" w:rsidTr="00E85646">
        <w:trPr>
          <w:jc w:val="center"/>
        </w:trPr>
        <w:tc>
          <w:tcPr>
            <w:tcW w:w="3062" w:type="dxa"/>
            <w:tcBorders>
              <w:bottom w:val="single" w:sz="4" w:space="0" w:color="auto"/>
            </w:tcBorders>
          </w:tcPr>
          <w:p w:rsidR="00CF1C62" w:rsidRPr="0047025E" w:rsidRDefault="00CF1C62" w:rsidP="0044190B">
            <w:pPr>
              <w:pStyle w:val="Tabletext"/>
              <w:jc w:val="left"/>
              <w:rPr>
                <w:szCs w:val="22"/>
                <w:lang w:val="fr-CH"/>
              </w:rPr>
            </w:pPr>
            <w:r w:rsidRPr="0047025E">
              <w:rPr>
                <w:szCs w:val="22"/>
                <w:lang w:val="fr-CH"/>
              </w:rPr>
              <w:t>Répétition des impulsions (pps)</w:t>
            </w:r>
          </w:p>
        </w:tc>
        <w:tc>
          <w:tcPr>
            <w:tcW w:w="765" w:type="dxa"/>
            <w:tcBorders>
              <w:bottom w:val="single" w:sz="4" w:space="0" w:color="auto"/>
            </w:tcBorders>
          </w:tcPr>
          <w:p w:rsidR="00CF1C62" w:rsidRPr="0047025E" w:rsidRDefault="00CF1C62" w:rsidP="00E85646">
            <w:pPr>
              <w:pStyle w:val="Tabletext"/>
              <w:jc w:val="center"/>
              <w:rPr>
                <w:szCs w:val="22"/>
                <w:lang w:val="fr-CH"/>
              </w:rPr>
            </w:pPr>
            <w:r w:rsidRPr="0047025E">
              <w:rPr>
                <w:szCs w:val="22"/>
                <w:lang w:val="fr-CH"/>
              </w:rPr>
              <w:t>200</w:t>
            </w:r>
          </w:p>
        </w:tc>
        <w:tc>
          <w:tcPr>
            <w:tcW w:w="803" w:type="dxa"/>
            <w:tcBorders>
              <w:bottom w:val="single" w:sz="4" w:space="0" w:color="auto"/>
            </w:tcBorders>
          </w:tcPr>
          <w:p w:rsidR="00CF1C62" w:rsidRPr="0047025E" w:rsidRDefault="00CF1C62" w:rsidP="00E85646">
            <w:pPr>
              <w:pStyle w:val="Tabletext"/>
              <w:jc w:val="center"/>
              <w:rPr>
                <w:szCs w:val="22"/>
                <w:lang w:val="fr-CH"/>
              </w:rPr>
            </w:pPr>
            <w:r w:rsidRPr="0047025E">
              <w:rPr>
                <w:szCs w:val="22"/>
                <w:lang w:val="fr-CH"/>
              </w:rPr>
              <w:t>3</w:t>
            </w:r>
            <w:r w:rsidRPr="0047025E">
              <w:rPr>
                <w:rFonts w:ascii="Tms Rmn" w:hAnsi="Tms Rmn"/>
                <w:szCs w:val="22"/>
                <w:lang w:val="fr-CH"/>
              </w:rPr>
              <w:t> </w:t>
            </w:r>
            <w:r w:rsidRPr="0047025E">
              <w:rPr>
                <w:szCs w:val="22"/>
                <w:lang w:val="fr-CH"/>
              </w:rPr>
              <w:t>000</w:t>
            </w:r>
          </w:p>
        </w:tc>
        <w:tc>
          <w:tcPr>
            <w:tcW w:w="727" w:type="dxa"/>
            <w:tcBorders>
              <w:bottom w:val="single" w:sz="4" w:space="0" w:color="auto"/>
            </w:tcBorders>
          </w:tcPr>
          <w:p w:rsidR="00CF1C62" w:rsidRPr="0047025E" w:rsidRDefault="00CF1C62" w:rsidP="00E85646">
            <w:pPr>
              <w:pStyle w:val="Tabletext"/>
              <w:jc w:val="center"/>
              <w:rPr>
                <w:szCs w:val="22"/>
                <w:lang w:val="fr-CH"/>
              </w:rPr>
            </w:pPr>
            <w:r w:rsidRPr="0047025E">
              <w:rPr>
                <w:szCs w:val="22"/>
                <w:lang w:val="fr-CH"/>
              </w:rPr>
              <w:t>500</w:t>
            </w:r>
          </w:p>
        </w:tc>
        <w:tc>
          <w:tcPr>
            <w:tcW w:w="727" w:type="dxa"/>
            <w:tcBorders>
              <w:bottom w:val="single" w:sz="4" w:space="0" w:color="auto"/>
            </w:tcBorders>
          </w:tcPr>
          <w:p w:rsidR="00CF1C62" w:rsidRPr="0047025E" w:rsidRDefault="00CF1C62" w:rsidP="00E85646">
            <w:pPr>
              <w:pStyle w:val="Tabletext"/>
              <w:jc w:val="center"/>
              <w:rPr>
                <w:szCs w:val="22"/>
                <w:lang w:val="fr-CH"/>
              </w:rPr>
            </w:pPr>
            <w:r w:rsidRPr="0047025E">
              <w:rPr>
                <w:szCs w:val="22"/>
                <w:lang w:val="fr-CH"/>
              </w:rPr>
              <w:t>200</w:t>
            </w:r>
          </w:p>
        </w:tc>
      </w:tr>
    </w:tbl>
    <w:p w:rsidR="00CF1C62" w:rsidRPr="0047025E" w:rsidRDefault="00CF1C62" w:rsidP="00CF1C62">
      <w:pPr>
        <w:pStyle w:val="Tablefin"/>
        <w:rPr>
          <w:lang w:val="fr-CH"/>
        </w:rPr>
      </w:pPr>
    </w:p>
    <w:p w:rsidR="00CF1C62" w:rsidRPr="0047025E" w:rsidRDefault="00CF1C62" w:rsidP="00CF1C62">
      <w:pPr>
        <w:spacing w:before="60"/>
        <w:rPr>
          <w:szCs w:val="24"/>
          <w:lang w:val="fr-CH"/>
        </w:rPr>
      </w:pPr>
      <w:r w:rsidRPr="0047025E">
        <w:rPr>
          <w:i/>
          <w:iCs/>
          <w:szCs w:val="24"/>
          <w:lang w:val="fr-CH"/>
        </w:rPr>
        <w:lastRenderedPageBreak/>
        <w:t>Etape 5</w:t>
      </w:r>
      <w:r w:rsidRPr="0047025E">
        <w:rPr>
          <w:szCs w:val="24"/>
          <w:lang w:val="fr-CH"/>
        </w:rPr>
        <w:t>:</w:t>
      </w:r>
      <w:r w:rsidRPr="0047025E">
        <w:rPr>
          <w:szCs w:val="24"/>
          <w:lang w:val="fr-CH"/>
        </w:rPr>
        <w:tab/>
        <w:t>On détermine l'occurrence d'un événement de détection en établissant si les impulsions radar dans la forme d'onde radar simulée correspondent aux périodes d'écoute dans la forme d'onde du réseau WAS simulée.</w:t>
      </w:r>
    </w:p>
    <w:p w:rsidR="00CF1C62" w:rsidRPr="0047025E" w:rsidRDefault="00CF1C62" w:rsidP="00E85646">
      <w:pPr>
        <w:rPr>
          <w:szCs w:val="24"/>
          <w:lang w:val="fr-CH"/>
        </w:rPr>
      </w:pPr>
      <w:r w:rsidRPr="0047025E">
        <w:rPr>
          <w:i/>
          <w:iCs/>
          <w:szCs w:val="24"/>
          <w:lang w:val="fr-CH"/>
        </w:rPr>
        <w:t>Etape 6</w:t>
      </w:r>
      <w:r w:rsidRPr="0047025E">
        <w:rPr>
          <w:szCs w:val="24"/>
          <w:lang w:val="fr-CH"/>
        </w:rPr>
        <w:t>:</w:t>
      </w:r>
      <w:r w:rsidRPr="0047025E">
        <w:rPr>
          <w:szCs w:val="24"/>
          <w:lang w:val="fr-CH"/>
        </w:rPr>
        <w:tab/>
        <w:t>On répète les différents moments de la simulation, on enregistre l'occurrence ou l'absence d'occurrence d'événements de détection et on utilise ces données pour calculer la probabilité de détection (c'est-à-dire le pourcentage de simulations au cours desquelles on considère que l'impulsion radar est détectée).</w:t>
      </w:r>
    </w:p>
    <w:p w:rsidR="00CF1C62" w:rsidRPr="0047025E" w:rsidRDefault="00CF1C62" w:rsidP="00CF1C62">
      <w:pPr>
        <w:spacing w:before="60"/>
        <w:rPr>
          <w:szCs w:val="24"/>
          <w:lang w:val="fr-CH"/>
        </w:rPr>
      </w:pPr>
      <w:r w:rsidRPr="0047025E">
        <w:rPr>
          <w:i/>
          <w:iCs/>
          <w:szCs w:val="24"/>
          <w:lang w:val="fr-CH"/>
        </w:rPr>
        <w:t>Etape 7</w:t>
      </w:r>
      <w:r w:rsidRPr="0047025E">
        <w:rPr>
          <w:szCs w:val="24"/>
          <w:lang w:val="fr-CH"/>
        </w:rPr>
        <w:t>:</w:t>
      </w:r>
      <w:r w:rsidRPr="0047025E">
        <w:rPr>
          <w:szCs w:val="24"/>
          <w:lang w:val="fr-CH"/>
        </w:rPr>
        <w:tab/>
        <w:t xml:space="preserve">Probabilité de détection en </w:t>
      </w:r>
      <w:r w:rsidRPr="0047025E">
        <w:rPr>
          <w:i/>
          <w:iCs/>
          <w:szCs w:val="24"/>
          <w:lang w:val="fr-CH"/>
        </w:rPr>
        <w:t>n</w:t>
      </w:r>
      <w:r w:rsidRPr="0047025E">
        <w:rPr>
          <w:szCs w:val="24"/>
          <w:lang w:val="fr-CH"/>
        </w:rPr>
        <w:t xml:space="preserve"> rotations:</w:t>
      </w:r>
    </w:p>
    <w:p w:rsidR="00CF1C62" w:rsidRPr="0047025E" w:rsidRDefault="00CF1C62" w:rsidP="00CF1C62">
      <w:pPr>
        <w:pStyle w:val="Equationlegend"/>
        <w:rPr>
          <w:szCs w:val="24"/>
          <w:lang w:val="fr-CH"/>
        </w:rPr>
      </w:pPr>
      <w:r w:rsidRPr="0047025E">
        <w:rPr>
          <w:szCs w:val="24"/>
          <w:lang w:val="fr-CH"/>
        </w:rPr>
        <w:tab/>
      </w:r>
      <w:r w:rsidRPr="0047025E">
        <w:rPr>
          <w:i/>
          <w:iCs/>
          <w:szCs w:val="24"/>
          <w:lang w:val="fr-CH"/>
        </w:rPr>
        <w:t>p</w:t>
      </w:r>
      <w:r w:rsidRPr="0047025E">
        <w:rPr>
          <w:rFonts w:ascii="Tms Rmn" w:hAnsi="Tms Rmn"/>
          <w:szCs w:val="24"/>
          <w:lang w:val="fr-CH"/>
        </w:rPr>
        <w:t> </w:t>
      </w:r>
      <w:r w:rsidRPr="0047025E">
        <w:rPr>
          <w:szCs w:val="24"/>
          <w:lang w:val="fr-CH"/>
        </w:rPr>
        <w:t>:</w:t>
      </w:r>
      <w:r w:rsidRPr="0047025E">
        <w:rPr>
          <w:szCs w:val="24"/>
          <w:lang w:val="fr-CH"/>
        </w:rPr>
        <w:tab/>
        <w:t>probabilité de détection en une seule rotation</w:t>
      </w:r>
    </w:p>
    <w:p w:rsidR="00CF1C62" w:rsidRPr="0047025E" w:rsidRDefault="00CF1C62" w:rsidP="00CF1C62">
      <w:pPr>
        <w:pStyle w:val="Equationlegend"/>
        <w:rPr>
          <w:szCs w:val="24"/>
          <w:lang w:val="fr-CH"/>
        </w:rPr>
      </w:pPr>
      <w:r w:rsidRPr="0047025E">
        <w:rPr>
          <w:szCs w:val="24"/>
          <w:lang w:val="fr-CH"/>
        </w:rPr>
        <w:tab/>
      </w:r>
      <w:r w:rsidRPr="0047025E">
        <w:rPr>
          <w:i/>
          <w:iCs/>
          <w:szCs w:val="24"/>
          <w:lang w:val="fr-CH"/>
        </w:rPr>
        <w:t>p</w:t>
      </w:r>
      <w:r w:rsidRPr="0047025E">
        <w:rPr>
          <w:i/>
          <w:iCs/>
          <w:szCs w:val="24"/>
          <w:vertAlign w:val="subscript"/>
          <w:lang w:val="fr-CH"/>
        </w:rPr>
        <w:t>n</w:t>
      </w:r>
      <w:r w:rsidRPr="0047025E">
        <w:rPr>
          <w:rFonts w:ascii="Tms Rmn" w:hAnsi="Tms Rmn"/>
          <w:szCs w:val="24"/>
          <w:lang w:val="fr-CH"/>
        </w:rPr>
        <w:t> </w:t>
      </w:r>
      <w:r w:rsidRPr="0047025E">
        <w:rPr>
          <w:szCs w:val="24"/>
          <w:lang w:val="fr-CH"/>
        </w:rPr>
        <w:t>:</w:t>
      </w:r>
      <w:r w:rsidRPr="0047025E">
        <w:rPr>
          <w:szCs w:val="24"/>
          <w:lang w:val="fr-CH"/>
        </w:rPr>
        <w:tab/>
        <w:t xml:space="preserve">probabilité de détection en </w:t>
      </w:r>
      <w:r w:rsidRPr="0047025E">
        <w:rPr>
          <w:i/>
          <w:iCs/>
          <w:szCs w:val="24"/>
          <w:lang w:val="fr-CH"/>
        </w:rPr>
        <w:t>n</w:t>
      </w:r>
      <w:r w:rsidRPr="0047025E">
        <w:rPr>
          <w:szCs w:val="24"/>
          <w:lang w:val="fr-CH"/>
        </w:rPr>
        <w:t xml:space="preserve"> rotations</w:t>
      </w:r>
    </w:p>
    <w:p w:rsidR="00CF1C62" w:rsidRPr="0047025E" w:rsidRDefault="00CF1C62" w:rsidP="00E85646">
      <w:pPr>
        <w:pStyle w:val="Equationlegend"/>
        <w:tabs>
          <w:tab w:val="left" w:pos="1316"/>
          <w:tab w:val="right" w:pos="1834"/>
        </w:tabs>
        <w:rPr>
          <w:szCs w:val="24"/>
          <w:lang w:val="fr-CH"/>
        </w:rPr>
      </w:pPr>
      <w:r w:rsidRPr="0047025E">
        <w:rPr>
          <w:szCs w:val="24"/>
          <w:lang w:val="fr-CH"/>
        </w:rPr>
        <w:tab/>
      </w:r>
      <w:r w:rsidRPr="0047025E">
        <w:rPr>
          <w:i/>
          <w:iCs/>
          <w:szCs w:val="24"/>
          <w:lang w:val="fr-CH"/>
        </w:rPr>
        <w:t>p</w:t>
      </w:r>
      <w:r w:rsidRPr="0047025E">
        <w:rPr>
          <w:i/>
          <w:iCs/>
          <w:szCs w:val="24"/>
          <w:vertAlign w:val="subscript"/>
          <w:lang w:val="fr-CH"/>
        </w:rPr>
        <w:t>n</w:t>
      </w:r>
      <w:r w:rsidRPr="0047025E">
        <w:rPr>
          <w:szCs w:val="24"/>
          <w:lang w:val="fr-CH"/>
        </w:rPr>
        <w:tab/>
      </w:r>
      <w:r w:rsidR="00E85646" w:rsidRPr="0047025E">
        <w:rPr>
          <w:lang w:val="fr-CH"/>
        </w:rPr>
        <w:t>=</w:t>
      </w:r>
      <w:r w:rsidRPr="0047025E">
        <w:rPr>
          <w:szCs w:val="24"/>
          <w:lang w:val="fr-CH"/>
        </w:rPr>
        <w:tab/>
      </w:r>
      <w:r w:rsidR="00816EE7" w:rsidRPr="0047025E">
        <w:rPr>
          <w:szCs w:val="24"/>
          <w:lang w:val="fr-CH"/>
        </w:rPr>
        <w:tab/>
      </w:r>
      <w:r w:rsidRPr="0047025E">
        <w:rPr>
          <w:szCs w:val="24"/>
          <w:lang w:val="fr-CH"/>
        </w:rPr>
        <w:t xml:space="preserve">1 – (1 – </w:t>
      </w:r>
      <w:r w:rsidRPr="0047025E">
        <w:rPr>
          <w:i/>
          <w:iCs/>
          <w:szCs w:val="24"/>
          <w:lang w:val="fr-CH"/>
        </w:rPr>
        <w:t>p</w:t>
      </w:r>
      <w:r w:rsidRPr="0047025E">
        <w:rPr>
          <w:szCs w:val="24"/>
          <w:lang w:val="fr-CH"/>
        </w:rPr>
        <w:t>)</w:t>
      </w:r>
      <w:r w:rsidRPr="0047025E">
        <w:rPr>
          <w:i/>
          <w:iCs/>
          <w:szCs w:val="24"/>
          <w:lang w:val="fr-CH"/>
        </w:rPr>
        <w:t>n</w:t>
      </w:r>
      <w:r w:rsidRPr="0047025E">
        <w:rPr>
          <w:szCs w:val="24"/>
          <w:lang w:val="fr-CH"/>
        </w:rPr>
        <w:t>.</w:t>
      </w:r>
    </w:p>
    <w:p w:rsidR="00CF1C62" w:rsidRPr="0047025E" w:rsidRDefault="00CF1C62" w:rsidP="00CF1C62">
      <w:pPr>
        <w:pStyle w:val="Equationlegend"/>
        <w:tabs>
          <w:tab w:val="left" w:pos="1316"/>
          <w:tab w:val="right" w:pos="1834"/>
        </w:tabs>
        <w:rPr>
          <w:szCs w:val="24"/>
          <w:lang w:val="fr-CH"/>
        </w:rPr>
      </w:pPr>
    </w:p>
    <w:p w:rsidR="00816EE7" w:rsidRPr="0047025E" w:rsidRDefault="00816EE7" w:rsidP="00CF1C62">
      <w:pPr>
        <w:pStyle w:val="Equationlegend"/>
        <w:tabs>
          <w:tab w:val="left" w:pos="1316"/>
          <w:tab w:val="right" w:pos="1834"/>
        </w:tabs>
        <w:rPr>
          <w:szCs w:val="24"/>
          <w:lang w:val="fr-CH"/>
        </w:rPr>
      </w:pPr>
    </w:p>
    <w:p w:rsidR="00CF1C62" w:rsidRPr="0047025E" w:rsidRDefault="00CF1C62" w:rsidP="00CF1C62">
      <w:pPr>
        <w:pStyle w:val="Equationlegend"/>
        <w:tabs>
          <w:tab w:val="left" w:pos="1316"/>
          <w:tab w:val="right" w:pos="1834"/>
        </w:tabs>
        <w:rPr>
          <w:szCs w:val="24"/>
          <w:lang w:val="fr-CH"/>
        </w:rPr>
      </w:pPr>
    </w:p>
    <w:p w:rsidR="00CF1C62" w:rsidRPr="0047025E" w:rsidRDefault="00CF1C62" w:rsidP="0054021C">
      <w:pPr>
        <w:pStyle w:val="AnnexNoTitle"/>
        <w:rPr>
          <w:lang w:val="fr-CH"/>
        </w:rPr>
      </w:pPr>
      <w:r w:rsidRPr="0054021C">
        <w:t>Annexe</w:t>
      </w:r>
      <w:r w:rsidRPr="0047025E">
        <w:rPr>
          <w:lang w:val="fr-CH"/>
        </w:rPr>
        <w:t xml:space="preserve"> 5</w:t>
      </w:r>
      <w:r w:rsidRPr="0047025E">
        <w:rPr>
          <w:lang w:val="fr-CH"/>
        </w:rPr>
        <w:br/>
      </w:r>
      <w:r w:rsidRPr="0047025E">
        <w:rPr>
          <w:lang w:val="fr-CH"/>
        </w:rPr>
        <w:br/>
        <w:t>Evaluation des brouillages à l'aide de calculs du bilan des liaisons</w:t>
      </w:r>
      <w:r w:rsidR="0054021C">
        <w:rPr>
          <w:lang w:val="fr-CH"/>
        </w:rPr>
        <w:t xml:space="preserve"> </w:t>
      </w:r>
      <w:r w:rsidRPr="0047025E">
        <w:rPr>
          <w:lang w:val="fr-CH"/>
        </w:rPr>
        <w:br/>
        <w:t>faisant intervenir un seul dispositif WAS et des systèmes de</w:t>
      </w:r>
      <w:r w:rsidR="0054021C">
        <w:rPr>
          <w:lang w:val="fr-CH"/>
        </w:rPr>
        <w:t xml:space="preserve"> </w:t>
      </w:r>
      <w:r w:rsidRPr="0047025E">
        <w:rPr>
          <w:lang w:val="fr-CH"/>
        </w:rPr>
        <w:br/>
        <w:t>radiorepérage dans la bande des 5 GHz</w:t>
      </w:r>
    </w:p>
    <w:p w:rsidR="00CF1C62" w:rsidRPr="0047025E" w:rsidRDefault="00CF1C62" w:rsidP="00CF1C62">
      <w:pPr>
        <w:pStyle w:val="Heading1"/>
        <w:rPr>
          <w:lang w:val="fr-CH"/>
        </w:rPr>
      </w:pPr>
      <w:r w:rsidRPr="0047025E">
        <w:rPr>
          <w:lang w:val="fr-CH"/>
        </w:rPr>
        <w:t>1</w:t>
      </w:r>
      <w:r w:rsidRPr="0047025E">
        <w:rPr>
          <w:lang w:val="fr-CH"/>
        </w:rPr>
        <w:tab/>
        <w:t>Rappel</w:t>
      </w:r>
    </w:p>
    <w:p w:rsidR="00CF1C62" w:rsidRPr="0047025E" w:rsidRDefault="00CF1C62" w:rsidP="00816EE7">
      <w:pPr>
        <w:rPr>
          <w:lang w:val="fr-CH"/>
        </w:rPr>
      </w:pPr>
      <w:r w:rsidRPr="0047025E">
        <w:rPr>
          <w:lang w:val="fr-CH"/>
        </w:rPr>
        <w:t>La présente Annexe examine le cas des brouillages causés par un seul dispositif WAS. Les valeurs calculées dans la présente Annexe ont été utilisées comme valeurs de départ pour déterminer un seuil de détection associé à la modélisation des brouillages cumulatifs (voir l'Annexe 6).</w:t>
      </w:r>
    </w:p>
    <w:p w:rsidR="00CF1C62" w:rsidRPr="0047025E" w:rsidRDefault="00CF1C62" w:rsidP="00CF1C62">
      <w:pPr>
        <w:pStyle w:val="Heading1"/>
        <w:rPr>
          <w:lang w:val="fr-CH"/>
        </w:rPr>
      </w:pPr>
      <w:r w:rsidRPr="0047025E">
        <w:rPr>
          <w:lang w:val="fr-CH"/>
        </w:rPr>
        <w:t>2</w:t>
      </w:r>
      <w:r w:rsidRPr="0047025E">
        <w:rPr>
          <w:lang w:val="fr-CH"/>
        </w:rPr>
        <w:tab/>
        <w:t>Méthode</w:t>
      </w:r>
    </w:p>
    <w:p w:rsidR="00CF1C62" w:rsidRPr="0047025E" w:rsidRDefault="00CF1C62" w:rsidP="00E85646">
      <w:pPr>
        <w:rPr>
          <w:szCs w:val="24"/>
          <w:lang w:val="fr-CH"/>
        </w:rPr>
      </w:pPr>
      <w:r w:rsidRPr="0047025E">
        <w:rPr>
          <w:szCs w:val="24"/>
          <w:lang w:val="fr-CH"/>
        </w:rPr>
        <w:t>Les calculs présentés dans cette Annexe sont fondés sur une analyse du bilan des liaisons. C'est en effet à partir d'une analyse de ce type qu'a été déterminé le seuil en question qui doit en principe être atteint lorsque le radar est susceptible d'être brouillé par les émissions d'un seul dispositif WAS (c'est</w:t>
      </w:r>
      <w:r w:rsidRPr="0047025E">
        <w:rPr>
          <w:szCs w:val="24"/>
          <w:lang w:val="fr-CH"/>
        </w:rPr>
        <w:noBreakHyphen/>
        <w:t>à</w:t>
      </w:r>
      <w:r w:rsidRPr="0047025E">
        <w:rPr>
          <w:szCs w:val="24"/>
          <w:lang w:val="fr-CH"/>
        </w:rPr>
        <w:noBreakHyphen/>
        <w:t>dire lorsque la valeur du signal WAS au contact du récepteur radar est supérieure au niveau de brouillage acceptable par le radar). Cette considération se fonde sur l'hypothèse de trajets de propagation symétriques entre le dispositif WAS et le radar.</w:t>
      </w:r>
    </w:p>
    <w:p w:rsidR="00CF1C62" w:rsidRPr="0047025E" w:rsidRDefault="00CF1C62" w:rsidP="00E85646">
      <w:pPr>
        <w:rPr>
          <w:szCs w:val="24"/>
          <w:lang w:val="fr-CH"/>
        </w:rPr>
      </w:pPr>
      <w:r w:rsidRPr="0047025E">
        <w:rPr>
          <w:szCs w:val="24"/>
          <w:lang w:val="fr-CH"/>
        </w:rPr>
        <w:t>On considère que cette méthode basée sur l'analyse du bilan des liaisons est pertinente pour étudier les cas statiques faisant intervenir un seul dispositif WAS et un seul radar. Elle se fonde sur les Recommandations UIT-R SM.337 et UIT-R M.1461 et s'applique au cas spécifique de la sélection DFS.</w:t>
      </w:r>
    </w:p>
    <w:p w:rsidR="00CF1C62" w:rsidRPr="0047025E" w:rsidRDefault="00CF1C62" w:rsidP="00816EE7">
      <w:pPr>
        <w:pStyle w:val="Heading1"/>
        <w:rPr>
          <w:szCs w:val="24"/>
          <w:lang w:val="fr-CH"/>
        </w:rPr>
      </w:pPr>
      <w:r w:rsidRPr="0047025E">
        <w:rPr>
          <w:szCs w:val="24"/>
          <w:lang w:val="fr-CH"/>
        </w:rPr>
        <w:lastRenderedPageBreak/>
        <w:t>3</w:t>
      </w:r>
      <w:r w:rsidRPr="0047025E">
        <w:rPr>
          <w:szCs w:val="24"/>
          <w:lang w:val="fr-CH"/>
        </w:rPr>
        <w:tab/>
        <w:t>Calculs fondés sur un bilan des liaisons pour les radars visés dans la Recommandation UIT</w:t>
      </w:r>
      <w:r w:rsidRPr="0047025E">
        <w:rPr>
          <w:szCs w:val="24"/>
          <w:lang w:val="fr-CH"/>
        </w:rPr>
        <w:noBreakHyphen/>
        <w:t>R M.1638</w:t>
      </w:r>
    </w:p>
    <w:p w:rsidR="00CF1C62" w:rsidRPr="0047025E" w:rsidRDefault="00CF1C62" w:rsidP="00816EE7">
      <w:pPr>
        <w:keepNext/>
        <w:keepLines/>
        <w:rPr>
          <w:szCs w:val="24"/>
          <w:lang w:val="fr-CH" w:eastAsia="fr-FR"/>
        </w:rPr>
      </w:pPr>
      <w:r w:rsidRPr="0047025E">
        <w:rPr>
          <w:szCs w:val="24"/>
          <w:lang w:val="fr-CH" w:eastAsia="fr-FR"/>
        </w:rPr>
        <w:t>La détermination du niveau de brouillage maximal acceptable produit par les émissions d'un seul dispositif WAS au niveau du récepteur radar se fonde sur la Recommandation UIT-R M.1461, qui</w:t>
      </w:r>
      <w:r w:rsidR="00816EE7" w:rsidRPr="0047025E">
        <w:rPr>
          <w:szCs w:val="24"/>
          <w:lang w:val="fr-CH" w:eastAsia="fr-FR"/>
        </w:rPr>
        <w:t xml:space="preserve"> </w:t>
      </w:r>
      <w:r w:rsidRPr="0047025E">
        <w:rPr>
          <w:szCs w:val="24"/>
          <w:lang w:val="fr-CH" w:eastAsia="fr-FR"/>
        </w:rPr>
        <w:t xml:space="preserve">stipule que ce niveau devrait être inférieur </w:t>
      </w:r>
      <w:r w:rsidRPr="0047025E">
        <w:rPr>
          <w:i/>
          <w:iCs/>
          <w:szCs w:val="24"/>
          <w:lang w:val="fr-CH" w:eastAsia="fr-FR"/>
        </w:rPr>
        <w:t>N</w:t>
      </w:r>
      <w:r w:rsidRPr="0047025E">
        <w:rPr>
          <w:szCs w:val="24"/>
          <w:lang w:val="fr-CH" w:eastAsia="fr-FR"/>
        </w:rPr>
        <w:t xml:space="preserve"> + (</w:t>
      </w:r>
      <w:r w:rsidRPr="0047025E">
        <w:rPr>
          <w:i/>
          <w:iCs/>
          <w:szCs w:val="24"/>
          <w:lang w:val="fr-CH" w:eastAsia="fr-FR"/>
        </w:rPr>
        <w:t>I</w:t>
      </w:r>
      <w:r w:rsidRPr="0047025E">
        <w:rPr>
          <w:szCs w:val="24"/>
          <w:lang w:val="fr-CH" w:eastAsia="fr-FR"/>
        </w:rPr>
        <w:t>/</w:t>
      </w:r>
      <w:r w:rsidRPr="0047025E">
        <w:rPr>
          <w:i/>
          <w:iCs/>
          <w:szCs w:val="24"/>
          <w:lang w:val="fr-CH" w:eastAsia="fr-FR"/>
        </w:rPr>
        <w:t>N</w:t>
      </w:r>
      <w:r w:rsidRPr="0047025E">
        <w:rPr>
          <w:szCs w:val="24"/>
          <w:lang w:val="fr-CH" w:eastAsia="fr-FR"/>
        </w:rPr>
        <w:t xml:space="preserve">), </w:t>
      </w:r>
      <w:r w:rsidRPr="0047025E">
        <w:rPr>
          <w:i/>
          <w:iCs/>
          <w:szCs w:val="24"/>
          <w:lang w:val="fr-CH" w:eastAsia="fr-FR"/>
        </w:rPr>
        <w:t>N</w:t>
      </w:r>
      <w:r w:rsidRPr="0047025E">
        <w:rPr>
          <w:szCs w:val="24"/>
          <w:lang w:val="fr-CH" w:eastAsia="fr-FR"/>
        </w:rPr>
        <w:t xml:space="preserve"> étant le niveau de bruit inhérent au récepteur radar et</w:t>
      </w:r>
      <w:r w:rsidRPr="0047025E">
        <w:rPr>
          <w:i/>
          <w:iCs/>
          <w:szCs w:val="24"/>
          <w:lang w:val="fr-CH" w:eastAsia="fr-FR"/>
        </w:rPr>
        <w:t xml:space="preserve"> I</w:t>
      </w:r>
      <w:r w:rsidRPr="0047025E">
        <w:rPr>
          <w:szCs w:val="24"/>
          <w:lang w:val="fr-CH" w:eastAsia="fr-FR"/>
        </w:rPr>
        <w:t>/</w:t>
      </w:r>
      <w:r w:rsidRPr="0047025E">
        <w:rPr>
          <w:i/>
          <w:iCs/>
          <w:szCs w:val="24"/>
          <w:lang w:val="fr-CH" w:eastAsia="fr-FR"/>
        </w:rPr>
        <w:t>N</w:t>
      </w:r>
      <w:r w:rsidRPr="0047025E">
        <w:rPr>
          <w:szCs w:val="24"/>
          <w:lang w:val="fr-CH" w:eastAsia="fr-FR"/>
        </w:rPr>
        <w:t xml:space="preserve"> le rapport brouillage sur bruit (pour lequel on prend la valeur –6 dB, conformément aux Recommandations UIT-R M.1461 et UIT-R M.</w:t>
      </w:r>
      <w:r w:rsidRPr="0047025E">
        <w:rPr>
          <w:szCs w:val="24"/>
          <w:lang w:val="fr-CH"/>
        </w:rPr>
        <w:t>1638)</w:t>
      </w:r>
      <w:r w:rsidRPr="0047025E">
        <w:rPr>
          <w:szCs w:val="24"/>
          <w:lang w:val="fr-CH" w:eastAsia="fr-FR"/>
        </w:rPr>
        <w:t>.</w:t>
      </w:r>
    </w:p>
    <w:p w:rsidR="00CF1C62" w:rsidRPr="0047025E" w:rsidRDefault="00CF1C62" w:rsidP="00CF1C62">
      <w:pPr>
        <w:rPr>
          <w:szCs w:val="24"/>
          <w:lang w:val="fr-CH" w:eastAsia="fr-FR"/>
        </w:rPr>
      </w:pPr>
      <w:r w:rsidRPr="0047025E">
        <w:rPr>
          <w:szCs w:val="24"/>
          <w:lang w:val="fr-CH" w:eastAsia="fr-FR"/>
        </w:rPr>
        <w:t>Le tableau des calculs est donné dans l'Appendice 1 à la présente Annexe. Exception faite du radar J, il en ressort que, dans les conditions choisies, le seuil de détection nécessaire pour protéger les radars vis-à-vis d'un seul dispositif WAS est égal à –52 dBm.</w:t>
      </w:r>
    </w:p>
    <w:p w:rsidR="00CF1C62" w:rsidRPr="0047025E" w:rsidRDefault="00CF1C62" w:rsidP="00CF1C62">
      <w:pPr>
        <w:pStyle w:val="Heading1"/>
        <w:rPr>
          <w:szCs w:val="24"/>
          <w:lang w:val="fr-CH"/>
        </w:rPr>
      </w:pPr>
      <w:r w:rsidRPr="0047025E">
        <w:rPr>
          <w:szCs w:val="24"/>
          <w:lang w:val="fr-CH"/>
        </w:rPr>
        <w:t>4</w:t>
      </w:r>
      <w:r w:rsidRPr="0047025E">
        <w:rPr>
          <w:szCs w:val="24"/>
          <w:lang w:val="fr-CH"/>
        </w:rPr>
        <w:tab/>
        <w:t>Calculs fondés sur un bilan des liaisons pour de nouveaux radars</w:t>
      </w:r>
    </w:p>
    <w:p w:rsidR="00CF1C62" w:rsidRPr="0047025E" w:rsidRDefault="00CF1C62" w:rsidP="00CF1C62">
      <w:pPr>
        <w:rPr>
          <w:szCs w:val="24"/>
          <w:lang w:val="fr-CH" w:eastAsia="fr-FR"/>
        </w:rPr>
      </w:pPr>
      <w:r w:rsidRPr="0047025E">
        <w:rPr>
          <w:szCs w:val="24"/>
          <w:lang w:val="fr-CH" w:eastAsia="fr-FR"/>
        </w:rPr>
        <w:t xml:space="preserve">Outre les radars visés dans la Recommandation UIT-R </w:t>
      </w:r>
      <w:r w:rsidRPr="0047025E">
        <w:rPr>
          <w:szCs w:val="24"/>
          <w:lang w:val="fr-CH"/>
        </w:rPr>
        <w:t>M.1638</w:t>
      </w:r>
      <w:r w:rsidRPr="0047025E">
        <w:rPr>
          <w:szCs w:val="24"/>
          <w:lang w:val="fr-CH" w:eastAsia="fr-FR"/>
        </w:rPr>
        <w:t>, deux nouveaux types de radars au sol ont été récemment déployés par certaines administrations de la Région 1. Les paramètres qui ont été publiés pour effectuer les calculs du bilan des liaisons sont indiqués dans l'Appendice 2 à la présente Annexe.</w:t>
      </w:r>
    </w:p>
    <w:p w:rsidR="00CF1C62" w:rsidRPr="0047025E" w:rsidRDefault="00CF1C62" w:rsidP="00CF1C62">
      <w:pPr>
        <w:rPr>
          <w:szCs w:val="24"/>
          <w:lang w:val="fr-CH" w:eastAsia="fr-FR"/>
        </w:rPr>
      </w:pPr>
      <w:r w:rsidRPr="0047025E">
        <w:rPr>
          <w:szCs w:val="24"/>
          <w:lang w:val="fr-CH" w:eastAsia="fr-FR"/>
        </w:rPr>
        <w:t>Il ressort des calculs que le seuil de détection nécessaire pour garantir qu'un seul dispositif WAS de 1 W de p.i.r.e. ne cause pas de brouillage aux radars en question est égal à –62 dBm.</w:t>
      </w:r>
    </w:p>
    <w:p w:rsidR="00CF1C62" w:rsidRPr="0047025E" w:rsidRDefault="00CF1C62" w:rsidP="00CF1C62">
      <w:pPr>
        <w:pStyle w:val="Heading1"/>
        <w:rPr>
          <w:szCs w:val="24"/>
          <w:lang w:val="fr-CH"/>
        </w:rPr>
      </w:pPr>
      <w:r w:rsidRPr="0047025E">
        <w:rPr>
          <w:szCs w:val="24"/>
          <w:lang w:val="fr-CH"/>
        </w:rPr>
        <w:t>5</w:t>
      </w:r>
      <w:r w:rsidRPr="0047025E">
        <w:rPr>
          <w:szCs w:val="24"/>
          <w:lang w:val="fr-CH"/>
        </w:rPr>
        <w:tab/>
        <w:t>Possibilité d'un seuil de détection variable</w:t>
      </w:r>
    </w:p>
    <w:p w:rsidR="00CF1C62" w:rsidRPr="0047025E" w:rsidRDefault="00CF1C62" w:rsidP="00CF1C62">
      <w:pPr>
        <w:rPr>
          <w:szCs w:val="24"/>
          <w:lang w:val="fr-CH" w:eastAsia="fr-FR"/>
        </w:rPr>
      </w:pPr>
      <w:r w:rsidRPr="0047025E">
        <w:rPr>
          <w:szCs w:val="24"/>
          <w:lang w:val="fr-CH" w:eastAsia="fr-FR"/>
        </w:rPr>
        <w:t>Pour les calculs de la présente Annexe, on a retenu un seul dispositif WAS extérieur de 1 W de p.i.r.e., cas le plus défavorable d'une analyse à un seul brouilleur, même s'il a été indiqué que cette configuration ne représentera pas la majorité des dispositifs WAS qui seront déployés.</w:t>
      </w:r>
    </w:p>
    <w:p w:rsidR="00CF1C62" w:rsidRPr="0047025E" w:rsidRDefault="00CF1C62" w:rsidP="00CF1C62">
      <w:pPr>
        <w:rPr>
          <w:szCs w:val="24"/>
          <w:lang w:val="fr-CH" w:eastAsia="fr-FR"/>
        </w:rPr>
      </w:pPr>
      <w:r w:rsidRPr="0047025E">
        <w:rPr>
          <w:szCs w:val="24"/>
          <w:lang w:val="fr-CH" w:eastAsia="fr-FR"/>
        </w:rPr>
        <w:t>On peut par conséquent prôner l'idée d'un seuil de détection variable en fonction du niveau de p.i.r.e. du dispositif WAS considéré. Conformément à la méthode appliquée dans la présente Annexe pour des scénarios associés à un seul dispositif WAS, le seuil de détection est proportionnel au niveau de p.i.r.e. du dispositif WAS.</w:t>
      </w:r>
    </w:p>
    <w:p w:rsidR="00CF1C62" w:rsidRPr="0047025E" w:rsidRDefault="00CF1C62" w:rsidP="00CF1C62">
      <w:pPr>
        <w:rPr>
          <w:szCs w:val="24"/>
          <w:lang w:val="fr-CH" w:eastAsia="fr-FR"/>
        </w:rPr>
      </w:pPr>
      <w:r w:rsidRPr="0047025E">
        <w:rPr>
          <w:szCs w:val="24"/>
          <w:lang w:val="fr-CH" w:eastAsia="fr-FR"/>
        </w:rPr>
        <w:t>Conformément à la méthode utilisée dans la présente Annexe pour les scénarios relatifs à un seul dispositif WAS, la valeur du seuil de détection est proportionnelle à la p.i.r.e. du dispositif WAS.</w:t>
      </w:r>
    </w:p>
    <w:p w:rsidR="00CF1C62" w:rsidRPr="0047025E" w:rsidRDefault="00CF1C62" w:rsidP="00CF1C62">
      <w:pPr>
        <w:rPr>
          <w:szCs w:val="24"/>
          <w:lang w:val="fr-CH"/>
        </w:rPr>
      </w:pPr>
      <w:r w:rsidRPr="0047025E">
        <w:rPr>
          <w:szCs w:val="24"/>
          <w:lang w:val="fr-CH"/>
        </w:rPr>
        <w:t>Dans ces conditions, par exemple si un dispositif WAS de 1 W de p.i.r.e. doit détecter un radar au</w:t>
      </w:r>
      <w:r w:rsidRPr="0047025E">
        <w:rPr>
          <w:szCs w:val="24"/>
          <w:lang w:val="fr-CH"/>
        </w:rPr>
        <w:noBreakHyphen/>
        <w:t>dessus d'un seuil de –</w:t>
      </w:r>
      <w:r w:rsidRPr="0047025E">
        <w:rPr>
          <w:i/>
          <w:iCs/>
          <w:szCs w:val="24"/>
          <w:lang w:val="fr-CH"/>
        </w:rPr>
        <w:t>N</w:t>
      </w:r>
      <w:r w:rsidRPr="0047025E">
        <w:rPr>
          <w:szCs w:val="24"/>
          <w:lang w:val="fr-CH"/>
        </w:rPr>
        <w:t xml:space="preserve"> dBm, on peut établir à –(</w:t>
      </w:r>
      <w:r w:rsidRPr="0047025E">
        <w:rPr>
          <w:i/>
          <w:iCs/>
          <w:szCs w:val="24"/>
          <w:lang w:val="fr-CH"/>
        </w:rPr>
        <w:t>N</w:t>
      </w:r>
      <w:r w:rsidRPr="0047025E">
        <w:rPr>
          <w:szCs w:val="24"/>
          <w:lang w:val="fr-CH"/>
        </w:rPr>
        <w:t xml:space="preserve"> – 7) dBm le seuil qui correspondrait à un dispositif WAS de 200 mW de p.i.r.e..</w:t>
      </w:r>
    </w:p>
    <w:p w:rsidR="00CF1C62" w:rsidRPr="0047025E" w:rsidRDefault="00CF1C62" w:rsidP="00CF1C62">
      <w:pPr>
        <w:pStyle w:val="Heading1"/>
        <w:rPr>
          <w:szCs w:val="24"/>
          <w:lang w:val="fr-CH"/>
        </w:rPr>
      </w:pPr>
      <w:r w:rsidRPr="0047025E">
        <w:rPr>
          <w:szCs w:val="24"/>
          <w:lang w:val="fr-CH"/>
        </w:rPr>
        <w:t>6</w:t>
      </w:r>
      <w:r w:rsidRPr="0047025E">
        <w:rPr>
          <w:szCs w:val="24"/>
          <w:lang w:val="fr-CH"/>
        </w:rPr>
        <w:tab/>
        <w:t>Incidence de l'architecture WAS sur le seuil de détection</w:t>
      </w:r>
    </w:p>
    <w:p w:rsidR="00CF1C62" w:rsidRPr="0047025E" w:rsidRDefault="00CF1C62" w:rsidP="00CF1C62">
      <w:pPr>
        <w:rPr>
          <w:szCs w:val="24"/>
          <w:lang w:val="fr-CH" w:eastAsia="fr-FR"/>
        </w:rPr>
      </w:pPr>
      <w:r w:rsidRPr="0047025E">
        <w:rPr>
          <w:szCs w:val="24"/>
          <w:lang w:val="fr-CH" w:eastAsia="fr-FR"/>
        </w:rPr>
        <w:t>Dans le cas d'une architecture WAS centralisée, on peut supposer que le mécanisme de sélection DFS sera commandé par un seul dispositif spécifique à l'intérieur d'un réseau ou d'une cellule. Il peut arriver que d'importantes différences d'affaiblissement sur les trajets de propagation apparaissent entre un radar et les dispositifs d'un réseau ou d'une cellule et que l'hypothèse d'un trajet de propagation symétrique entre le radar et le dispositif de détection ne soit pas valable.</w:t>
      </w:r>
    </w:p>
    <w:p w:rsidR="00CF1C62" w:rsidRPr="0047025E" w:rsidRDefault="00CF1C62" w:rsidP="00CF1C62">
      <w:pPr>
        <w:rPr>
          <w:szCs w:val="24"/>
          <w:lang w:val="fr-CH" w:eastAsia="fr-FR"/>
        </w:rPr>
      </w:pPr>
      <w:r w:rsidRPr="0047025E">
        <w:rPr>
          <w:szCs w:val="24"/>
          <w:lang w:val="fr-CH" w:eastAsia="fr-FR"/>
        </w:rPr>
        <w:t>Les administrations devraient envisager de prendre des mesures pour qu'aucun des dispositifs WAS que peut comprendre un réseau ne brouille des radars.</w:t>
      </w:r>
    </w:p>
    <w:p w:rsidR="00CF1C62" w:rsidRPr="0047025E" w:rsidRDefault="00CF1C62" w:rsidP="00CF1C62">
      <w:pPr>
        <w:rPr>
          <w:szCs w:val="24"/>
          <w:lang w:val="fr-CH"/>
        </w:rPr>
        <w:sectPr w:rsidR="00CF1C62" w:rsidRPr="0047025E" w:rsidSect="00E85646">
          <w:footerReference w:type="even" r:id="rId14"/>
          <w:footerReference w:type="default" r:id="rId15"/>
          <w:headerReference w:type="first" r:id="rId16"/>
          <w:footerReference w:type="first" r:id="rId17"/>
          <w:pgSz w:w="11907" w:h="16834" w:code="9"/>
          <w:pgMar w:top="1418" w:right="1134" w:bottom="1134" w:left="1134" w:header="720" w:footer="482" w:gutter="0"/>
          <w:paperSrc w:first="15" w:other="15"/>
          <w:pgNumType w:start="1"/>
          <w:cols w:space="720"/>
          <w:titlePg/>
          <w:docGrid w:linePitch="326"/>
        </w:sectPr>
      </w:pPr>
    </w:p>
    <w:p w:rsidR="00CF1C62" w:rsidRPr="0047025E" w:rsidRDefault="00CF1C62" w:rsidP="0054021C">
      <w:pPr>
        <w:pStyle w:val="AppendixNoTitle"/>
        <w:spacing w:before="0"/>
        <w:rPr>
          <w:lang w:val="fr-CH"/>
        </w:rPr>
      </w:pPr>
      <w:r w:rsidRPr="0047025E">
        <w:rPr>
          <w:lang w:val="fr-CH"/>
        </w:rPr>
        <w:lastRenderedPageBreak/>
        <w:t>Appendice 1</w:t>
      </w:r>
      <w:r w:rsidRPr="0047025E">
        <w:rPr>
          <w:lang w:val="fr-CH"/>
        </w:rPr>
        <w:br/>
      </w:r>
      <w:r w:rsidRPr="0047025E">
        <w:rPr>
          <w:lang w:val="fr-CH" w:eastAsia="fr-FR"/>
        </w:rPr>
        <w:t>à l'Annexe 5</w:t>
      </w:r>
      <w:r w:rsidRPr="0047025E">
        <w:rPr>
          <w:lang w:val="fr-CH" w:eastAsia="fr-FR"/>
        </w:rPr>
        <w:br/>
      </w:r>
      <w:r w:rsidRPr="0047025E">
        <w:rPr>
          <w:lang w:val="fr-CH" w:eastAsia="fr-FR"/>
        </w:rPr>
        <w:br/>
      </w:r>
      <w:r w:rsidRPr="0047025E">
        <w:rPr>
          <w:lang w:val="fr-CH"/>
        </w:rPr>
        <w:t>Calcul du seuil de détection fondé sur le bilan des liaisons pour les radars visés dans</w:t>
      </w:r>
      <w:r w:rsidR="0054021C">
        <w:rPr>
          <w:lang w:val="fr-CH"/>
        </w:rPr>
        <w:t xml:space="preserve"> </w:t>
      </w:r>
      <w:r w:rsidR="0054021C">
        <w:rPr>
          <w:lang w:val="fr-CH"/>
        </w:rPr>
        <w:br/>
      </w:r>
      <w:r w:rsidRPr="0047025E">
        <w:rPr>
          <w:lang w:val="fr-CH"/>
        </w:rPr>
        <w:t>la Recommandation UIT</w:t>
      </w:r>
      <w:r w:rsidRPr="0047025E">
        <w:rPr>
          <w:lang w:val="fr-CH"/>
        </w:rPr>
        <w:noBreakHyphen/>
        <w:t>R M.1638</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1650"/>
        <w:gridCol w:w="820"/>
        <w:gridCol w:w="627"/>
        <w:gridCol w:w="627"/>
        <w:gridCol w:w="627"/>
        <w:gridCol w:w="627"/>
        <w:gridCol w:w="627"/>
        <w:gridCol w:w="627"/>
        <w:gridCol w:w="627"/>
        <w:gridCol w:w="627"/>
        <w:gridCol w:w="627"/>
        <w:gridCol w:w="893"/>
        <w:gridCol w:w="893"/>
        <w:gridCol w:w="893"/>
        <w:gridCol w:w="893"/>
        <w:gridCol w:w="893"/>
        <w:gridCol w:w="749"/>
        <w:gridCol w:w="703"/>
      </w:tblGrid>
      <w:tr w:rsidR="00566EC4" w:rsidRPr="0047025E" w:rsidTr="00566EC4">
        <w:trPr>
          <w:jc w:val="center"/>
        </w:trPr>
        <w:tc>
          <w:tcPr>
            <w:tcW w:w="429" w:type="dxa"/>
          </w:tcPr>
          <w:p w:rsidR="00CF1C62" w:rsidRPr="0047025E" w:rsidRDefault="00CF1C62" w:rsidP="00566EC4">
            <w:pPr>
              <w:pStyle w:val="Tablehead"/>
              <w:keepNext w:val="0"/>
              <w:spacing w:before="20" w:after="20"/>
              <w:jc w:val="left"/>
              <w:rPr>
                <w:b w:val="0"/>
                <w:bCs/>
                <w:sz w:val="14"/>
                <w:szCs w:val="14"/>
                <w:lang w:val="fr-CH"/>
              </w:rPr>
            </w:pPr>
          </w:p>
        </w:tc>
        <w:tc>
          <w:tcPr>
            <w:tcW w:w="1650" w:type="dxa"/>
          </w:tcPr>
          <w:p w:rsidR="00CF1C62" w:rsidRPr="0047025E" w:rsidRDefault="00CF1C62" w:rsidP="00566EC4">
            <w:pPr>
              <w:pStyle w:val="Tablehead"/>
              <w:keepNext w:val="0"/>
              <w:spacing w:before="20" w:after="20"/>
              <w:jc w:val="left"/>
              <w:rPr>
                <w:rFonts w:eastAsia="Arial Unicode MS"/>
                <w:b w:val="0"/>
                <w:bCs/>
                <w:sz w:val="14"/>
                <w:szCs w:val="14"/>
                <w:lang w:val="fr-CH"/>
              </w:rPr>
            </w:pPr>
            <w:r w:rsidRPr="0047025E">
              <w:rPr>
                <w:b w:val="0"/>
                <w:bCs/>
                <w:sz w:val="14"/>
                <w:szCs w:val="14"/>
                <w:lang w:val="fr-CH"/>
              </w:rPr>
              <w:t>Caractéristiques</w:t>
            </w:r>
          </w:p>
        </w:tc>
        <w:tc>
          <w:tcPr>
            <w:tcW w:w="820"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A</w:t>
            </w:r>
          </w:p>
        </w:tc>
        <w:tc>
          <w:tcPr>
            <w:tcW w:w="627"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C</w:t>
            </w:r>
          </w:p>
        </w:tc>
        <w:tc>
          <w:tcPr>
            <w:tcW w:w="627"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E</w:t>
            </w:r>
          </w:p>
        </w:tc>
        <w:tc>
          <w:tcPr>
            <w:tcW w:w="627"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F</w:t>
            </w:r>
          </w:p>
        </w:tc>
        <w:tc>
          <w:tcPr>
            <w:tcW w:w="627"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G</w:t>
            </w:r>
          </w:p>
        </w:tc>
        <w:tc>
          <w:tcPr>
            <w:tcW w:w="627"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H 1</w:t>
            </w:r>
          </w:p>
        </w:tc>
        <w:tc>
          <w:tcPr>
            <w:tcW w:w="627"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H 2</w:t>
            </w:r>
          </w:p>
        </w:tc>
        <w:tc>
          <w:tcPr>
            <w:tcW w:w="627"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I1</w:t>
            </w:r>
          </w:p>
        </w:tc>
        <w:tc>
          <w:tcPr>
            <w:tcW w:w="627"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I1</w:t>
            </w:r>
          </w:p>
        </w:tc>
        <w:tc>
          <w:tcPr>
            <w:tcW w:w="627"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J</w:t>
            </w:r>
          </w:p>
        </w:tc>
        <w:tc>
          <w:tcPr>
            <w:tcW w:w="893"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K</w:t>
            </w:r>
          </w:p>
        </w:tc>
        <w:tc>
          <w:tcPr>
            <w:tcW w:w="893"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L</w:t>
            </w:r>
          </w:p>
        </w:tc>
        <w:tc>
          <w:tcPr>
            <w:tcW w:w="893"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M</w:t>
            </w:r>
          </w:p>
        </w:tc>
        <w:tc>
          <w:tcPr>
            <w:tcW w:w="893"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N</w:t>
            </w:r>
          </w:p>
        </w:tc>
        <w:tc>
          <w:tcPr>
            <w:tcW w:w="893"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O</w:t>
            </w:r>
          </w:p>
        </w:tc>
        <w:tc>
          <w:tcPr>
            <w:tcW w:w="749"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P</w:t>
            </w:r>
          </w:p>
        </w:tc>
        <w:tc>
          <w:tcPr>
            <w:tcW w:w="703" w:type="dxa"/>
          </w:tcPr>
          <w:p w:rsidR="00CF1C62" w:rsidRPr="0047025E" w:rsidRDefault="00CF1C62" w:rsidP="00566EC4">
            <w:pPr>
              <w:pStyle w:val="Tablehead"/>
              <w:keepNext w:val="0"/>
              <w:spacing w:before="20" w:after="20"/>
              <w:rPr>
                <w:rFonts w:eastAsia="Arial Unicode MS"/>
                <w:color w:val="FF0000"/>
                <w:sz w:val="14"/>
                <w:szCs w:val="14"/>
                <w:lang w:val="fr-CH"/>
              </w:rPr>
            </w:pPr>
            <w:r w:rsidRPr="0047025E">
              <w:rPr>
                <w:color w:val="FF0000"/>
                <w:sz w:val="14"/>
                <w:szCs w:val="14"/>
                <w:lang w:val="fr-CH"/>
              </w:rPr>
              <w:t>Q</w:t>
            </w:r>
          </w:p>
        </w:tc>
      </w:tr>
      <w:tr w:rsidR="00566EC4" w:rsidRPr="0047025E" w:rsidTr="00566EC4">
        <w:trPr>
          <w:cantSplit/>
          <w:jc w:val="center"/>
        </w:trPr>
        <w:tc>
          <w:tcPr>
            <w:tcW w:w="429" w:type="dxa"/>
            <w:vMerge w:val="restart"/>
            <w:textDirection w:val="btLr"/>
            <w:vAlign w:val="center"/>
          </w:tcPr>
          <w:p w:rsidR="00CF1C62" w:rsidRPr="0047025E" w:rsidRDefault="00CF1C62" w:rsidP="00566EC4">
            <w:pPr>
              <w:spacing w:before="20" w:after="20"/>
              <w:ind w:left="113" w:right="113"/>
              <w:jc w:val="center"/>
              <w:rPr>
                <w:sz w:val="14"/>
                <w:szCs w:val="14"/>
                <w:lang w:val="fr-CH"/>
              </w:rPr>
            </w:pPr>
            <w:r w:rsidRPr="0047025E">
              <w:rPr>
                <w:sz w:val="14"/>
                <w:szCs w:val="14"/>
                <w:lang w:val="fr-CH"/>
              </w:rPr>
              <w:t>RADAR</w:t>
            </w:r>
          </w:p>
        </w:tc>
        <w:tc>
          <w:tcPr>
            <w:tcW w:w="1650" w:type="dxa"/>
          </w:tcPr>
          <w:p w:rsidR="00CF1C62" w:rsidRPr="0047025E" w:rsidRDefault="00CF1C62" w:rsidP="00566EC4">
            <w:pPr>
              <w:pStyle w:val="Tabletext"/>
              <w:spacing w:before="20" w:after="20"/>
              <w:jc w:val="left"/>
              <w:rPr>
                <w:sz w:val="14"/>
                <w:szCs w:val="14"/>
                <w:lang w:val="fr-CH"/>
              </w:rPr>
            </w:pPr>
            <w:r w:rsidRPr="0047025E">
              <w:rPr>
                <w:sz w:val="14"/>
                <w:szCs w:val="14"/>
                <w:lang w:val="fr-CH"/>
              </w:rPr>
              <w:t>Fonction</w:t>
            </w:r>
          </w:p>
        </w:tc>
        <w:tc>
          <w:tcPr>
            <w:tcW w:w="820"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Météo-rologie</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Instrumen-</w:t>
            </w:r>
            <w:r w:rsidRPr="0047025E">
              <w:rPr>
                <w:sz w:val="14"/>
                <w:szCs w:val="14"/>
                <w:lang w:val="fr-CH"/>
              </w:rPr>
              <w:br/>
              <w:t>tation</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Instrumen-</w:t>
            </w:r>
            <w:r w:rsidRPr="0047025E">
              <w:rPr>
                <w:sz w:val="14"/>
                <w:szCs w:val="14"/>
                <w:lang w:val="fr-CH"/>
              </w:rPr>
              <w:br/>
              <w:t>tation</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Instrumen-</w:t>
            </w:r>
            <w:r w:rsidRPr="0047025E">
              <w:rPr>
                <w:sz w:val="14"/>
                <w:szCs w:val="14"/>
                <w:lang w:val="fr-CH"/>
              </w:rPr>
              <w:br/>
              <w:t>tation</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Instrumen-</w:t>
            </w:r>
            <w:r w:rsidRPr="0047025E">
              <w:rPr>
                <w:sz w:val="14"/>
                <w:szCs w:val="14"/>
                <w:lang w:val="fr-CH"/>
              </w:rPr>
              <w:br/>
              <w:t>tation</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Instrumen-</w:t>
            </w:r>
            <w:r w:rsidRPr="0047025E">
              <w:rPr>
                <w:sz w:val="14"/>
                <w:szCs w:val="14"/>
                <w:lang w:val="fr-CH"/>
              </w:rPr>
              <w:br/>
              <w:t>tation</w:t>
            </w:r>
          </w:p>
        </w:tc>
        <w:tc>
          <w:tcPr>
            <w:tcW w:w="749" w:type="dxa"/>
          </w:tcPr>
          <w:p w:rsidR="00CF1C62" w:rsidRPr="0047025E" w:rsidRDefault="00CF1C62" w:rsidP="00566EC4">
            <w:pPr>
              <w:pStyle w:val="Tabletext"/>
              <w:spacing w:before="20" w:after="20"/>
              <w:ind w:left="-57" w:right="-57"/>
              <w:jc w:val="center"/>
              <w:rPr>
                <w:sz w:val="14"/>
                <w:szCs w:val="14"/>
                <w:lang w:val="fr-CH"/>
              </w:rPr>
            </w:pPr>
            <w:r w:rsidRPr="0047025E">
              <w:rPr>
                <w:sz w:val="14"/>
                <w:szCs w:val="14"/>
                <w:lang w:val="fr-CH"/>
              </w:rPr>
              <w:t>Recherche en surface</w:t>
            </w:r>
            <w:r w:rsidRPr="0047025E">
              <w:rPr>
                <w:sz w:val="14"/>
                <w:szCs w:val="14"/>
                <w:lang w:val="fr-CH"/>
              </w:rPr>
              <w:br/>
              <w:t>et</w:t>
            </w:r>
            <w:r w:rsidRPr="0047025E">
              <w:rPr>
                <w:sz w:val="14"/>
                <w:szCs w:val="14"/>
                <w:lang w:val="fr-CH"/>
              </w:rPr>
              <w:br/>
              <w:t>recherche aérienne</w:t>
            </w:r>
          </w:p>
        </w:tc>
        <w:tc>
          <w:tcPr>
            <w:tcW w:w="703" w:type="dxa"/>
          </w:tcPr>
          <w:p w:rsidR="00CF1C62" w:rsidRPr="0047025E" w:rsidRDefault="00CF1C62" w:rsidP="00566EC4">
            <w:pPr>
              <w:pStyle w:val="Tabletext"/>
              <w:spacing w:before="20" w:after="20"/>
              <w:ind w:left="-57" w:right="-57"/>
              <w:jc w:val="center"/>
              <w:rPr>
                <w:sz w:val="14"/>
                <w:szCs w:val="14"/>
                <w:lang w:val="fr-CH"/>
              </w:rPr>
            </w:pPr>
            <w:r w:rsidRPr="0047025E">
              <w:rPr>
                <w:sz w:val="14"/>
                <w:szCs w:val="14"/>
                <w:lang w:val="fr-CH"/>
              </w:rPr>
              <w:t xml:space="preserve">Recherche en surface </w:t>
            </w:r>
            <w:r w:rsidR="00816EE7" w:rsidRPr="0047025E">
              <w:rPr>
                <w:sz w:val="14"/>
                <w:szCs w:val="14"/>
                <w:lang w:val="fr-CH"/>
              </w:rPr>
              <w:br/>
            </w:r>
            <w:r w:rsidRPr="0047025E">
              <w:rPr>
                <w:sz w:val="14"/>
                <w:szCs w:val="14"/>
                <w:lang w:val="fr-CH"/>
              </w:rPr>
              <w:t xml:space="preserve">et </w:t>
            </w:r>
            <w:r w:rsidR="00816EE7" w:rsidRPr="0047025E">
              <w:rPr>
                <w:sz w:val="14"/>
                <w:szCs w:val="14"/>
                <w:lang w:val="fr-CH"/>
              </w:rPr>
              <w:br/>
            </w:r>
            <w:r w:rsidRPr="0047025E">
              <w:rPr>
                <w:sz w:val="14"/>
                <w:szCs w:val="14"/>
                <w:lang w:val="fr-CH"/>
              </w:rPr>
              <w:t>recherche aérienne</w:t>
            </w: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sz w:val="14"/>
                <w:szCs w:val="14"/>
                <w:lang w:val="fr-CH"/>
              </w:rPr>
            </w:pPr>
            <w:r w:rsidRPr="0047025E">
              <w:rPr>
                <w:sz w:val="14"/>
                <w:szCs w:val="14"/>
                <w:lang w:val="fr-CH"/>
              </w:rPr>
              <w:t>Type de plate</w:t>
            </w:r>
            <w:r w:rsidRPr="0047025E">
              <w:rPr>
                <w:sz w:val="14"/>
                <w:szCs w:val="14"/>
                <w:lang w:val="fr-CH"/>
              </w:rPr>
              <w:noBreakHyphen/>
              <w:t>forme</w:t>
            </w:r>
          </w:p>
        </w:tc>
        <w:tc>
          <w:tcPr>
            <w:tcW w:w="820" w:type="dxa"/>
          </w:tcPr>
          <w:p w:rsidR="00CF1C62" w:rsidRPr="0047025E" w:rsidRDefault="00CF1C62" w:rsidP="00566EC4">
            <w:pPr>
              <w:pStyle w:val="Tabletext"/>
              <w:spacing w:before="20" w:after="20"/>
              <w:ind w:left="-113" w:right="-113"/>
              <w:jc w:val="center"/>
              <w:rPr>
                <w:sz w:val="14"/>
                <w:szCs w:val="14"/>
                <w:lang w:val="fr-CH"/>
              </w:rPr>
            </w:pPr>
            <w:r w:rsidRPr="0047025E">
              <w:rPr>
                <w:sz w:val="14"/>
                <w:szCs w:val="14"/>
                <w:lang w:val="fr-CH"/>
              </w:rPr>
              <w:t>Au sol/</w:t>
            </w:r>
            <w:r w:rsidRPr="0047025E">
              <w:rPr>
                <w:sz w:val="14"/>
                <w:szCs w:val="14"/>
                <w:lang w:val="fr-CH"/>
              </w:rPr>
              <w:br/>
              <w:t>embarquée</w:t>
            </w:r>
            <w:r w:rsidR="00566EC4" w:rsidRPr="0047025E">
              <w:rPr>
                <w:sz w:val="14"/>
                <w:szCs w:val="14"/>
                <w:lang w:val="fr-CH"/>
              </w:rPr>
              <w:t> </w:t>
            </w:r>
            <w:r w:rsidRPr="0047025E">
              <w:rPr>
                <w:sz w:val="14"/>
                <w:szCs w:val="14"/>
                <w:lang w:val="fr-CH"/>
              </w:rPr>
              <w:t>sur un navire</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Au sol</w:t>
            </w:r>
          </w:p>
        </w:tc>
        <w:tc>
          <w:tcPr>
            <w:tcW w:w="749" w:type="dxa"/>
          </w:tcPr>
          <w:p w:rsidR="00CF1C62" w:rsidRPr="0047025E" w:rsidRDefault="00CF1C62" w:rsidP="00566EC4">
            <w:pPr>
              <w:pStyle w:val="Tabletext"/>
              <w:spacing w:before="20" w:after="20"/>
              <w:ind w:left="-57" w:right="-57"/>
              <w:jc w:val="center"/>
              <w:rPr>
                <w:sz w:val="14"/>
                <w:szCs w:val="14"/>
                <w:lang w:val="fr-CH"/>
              </w:rPr>
            </w:pPr>
            <w:r w:rsidRPr="0047025E">
              <w:rPr>
                <w:sz w:val="14"/>
                <w:szCs w:val="14"/>
                <w:lang w:val="fr-CH"/>
              </w:rPr>
              <w:t>Embarquée</w:t>
            </w:r>
            <w:r w:rsidR="00816EE7" w:rsidRPr="0047025E">
              <w:rPr>
                <w:sz w:val="14"/>
                <w:szCs w:val="14"/>
                <w:lang w:val="fr-CH"/>
              </w:rPr>
              <w:br/>
            </w:r>
            <w:r w:rsidRPr="0047025E">
              <w:rPr>
                <w:sz w:val="14"/>
                <w:szCs w:val="14"/>
                <w:lang w:val="fr-CH"/>
              </w:rPr>
              <w:t>sur un</w:t>
            </w:r>
            <w:r w:rsidR="00816EE7" w:rsidRPr="0047025E">
              <w:rPr>
                <w:sz w:val="14"/>
                <w:szCs w:val="14"/>
                <w:lang w:val="fr-CH"/>
              </w:rPr>
              <w:br/>
            </w:r>
            <w:r w:rsidRPr="0047025E">
              <w:rPr>
                <w:sz w:val="14"/>
                <w:szCs w:val="14"/>
                <w:lang w:val="fr-CH"/>
              </w:rPr>
              <w:t>navire</w:t>
            </w:r>
          </w:p>
        </w:tc>
        <w:tc>
          <w:tcPr>
            <w:tcW w:w="703" w:type="dxa"/>
          </w:tcPr>
          <w:p w:rsidR="00CF1C62" w:rsidRPr="0047025E" w:rsidRDefault="00CF1C62" w:rsidP="00566EC4">
            <w:pPr>
              <w:pStyle w:val="Tabletext"/>
              <w:spacing w:before="20" w:after="20"/>
              <w:ind w:left="-113" w:right="-113"/>
              <w:jc w:val="center"/>
              <w:rPr>
                <w:sz w:val="14"/>
                <w:szCs w:val="14"/>
                <w:lang w:val="fr-CH"/>
              </w:rPr>
            </w:pPr>
            <w:r w:rsidRPr="0047025E">
              <w:rPr>
                <w:sz w:val="14"/>
                <w:szCs w:val="14"/>
                <w:lang w:val="fr-CH"/>
              </w:rPr>
              <w:t>Embarquée</w:t>
            </w:r>
            <w:r w:rsidR="00816EE7" w:rsidRPr="0047025E">
              <w:rPr>
                <w:sz w:val="14"/>
                <w:szCs w:val="14"/>
                <w:lang w:val="fr-CH"/>
              </w:rPr>
              <w:br/>
            </w:r>
            <w:r w:rsidRPr="0047025E">
              <w:rPr>
                <w:sz w:val="14"/>
                <w:szCs w:val="14"/>
                <w:lang w:val="fr-CH"/>
              </w:rPr>
              <w:t>sur un</w:t>
            </w:r>
            <w:r w:rsidR="00816EE7" w:rsidRPr="0047025E">
              <w:rPr>
                <w:sz w:val="14"/>
                <w:szCs w:val="14"/>
                <w:lang w:val="fr-CH"/>
              </w:rPr>
              <w:br/>
            </w:r>
            <w:r w:rsidRPr="0047025E">
              <w:rPr>
                <w:sz w:val="14"/>
                <w:szCs w:val="14"/>
                <w:lang w:val="fr-CH"/>
              </w:rPr>
              <w:t>navire</w:t>
            </w: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sz w:val="14"/>
                <w:szCs w:val="14"/>
                <w:lang w:val="fr-CH"/>
              </w:rPr>
            </w:pPr>
            <w:r w:rsidRPr="0047025E">
              <w:rPr>
                <w:sz w:val="14"/>
                <w:szCs w:val="14"/>
                <w:lang w:val="fr-CH"/>
              </w:rPr>
              <w:t>Puissance crête d'émission appliquée à l'antenne (kW)</w:t>
            </w:r>
          </w:p>
        </w:tc>
        <w:tc>
          <w:tcPr>
            <w:tcW w:w="820"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2,25</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250</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2 800</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1 200</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1 000</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165</w:t>
            </w:r>
          </w:p>
        </w:tc>
        <w:tc>
          <w:tcPr>
            <w:tcW w:w="749"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360</w:t>
            </w:r>
          </w:p>
        </w:tc>
        <w:tc>
          <w:tcPr>
            <w:tcW w:w="70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285</w:t>
            </w: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sz w:val="14"/>
                <w:szCs w:val="14"/>
                <w:lang w:val="fr-CH"/>
              </w:rPr>
            </w:pPr>
            <w:r w:rsidRPr="0047025E">
              <w:rPr>
                <w:sz w:val="14"/>
                <w:szCs w:val="14"/>
                <w:lang w:val="fr-CH"/>
              </w:rPr>
              <w:t>Largeur de bande à FI</w:t>
            </w:r>
            <w:r w:rsidRPr="0047025E">
              <w:rPr>
                <w:sz w:val="14"/>
                <w:szCs w:val="14"/>
                <w:vertAlign w:val="subscript"/>
                <w:lang w:val="fr-CH"/>
              </w:rPr>
              <w:t>3 dB</w:t>
            </w:r>
            <w:r w:rsidRPr="0047025E">
              <w:rPr>
                <w:sz w:val="14"/>
                <w:szCs w:val="14"/>
                <w:lang w:val="fr-CH"/>
              </w:rPr>
              <w:t xml:space="preserve"> du récepteur (MHz)</w:t>
            </w:r>
          </w:p>
        </w:tc>
        <w:tc>
          <w:tcPr>
            <w:tcW w:w="820"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0,5</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0,91</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0,6</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0,5</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0,7</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4</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0,1</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3</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10</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1</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4,8</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4</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8</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8</w:t>
            </w:r>
          </w:p>
        </w:tc>
        <w:tc>
          <w:tcPr>
            <w:tcW w:w="749"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1,5</w:t>
            </w:r>
          </w:p>
        </w:tc>
        <w:tc>
          <w:tcPr>
            <w:tcW w:w="70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10</w:t>
            </w: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sz w:val="14"/>
                <w:szCs w:val="14"/>
                <w:lang w:val="fr-CH"/>
              </w:rPr>
            </w:pPr>
            <w:r w:rsidRPr="0047025E">
              <w:rPr>
                <w:sz w:val="14"/>
                <w:szCs w:val="14"/>
                <w:lang w:val="fr-CH"/>
              </w:rPr>
              <w:t>Polarisation de l'antenne</w:t>
            </w:r>
          </w:p>
        </w:tc>
        <w:tc>
          <w:tcPr>
            <w:tcW w:w="820"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V</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V/circulaire lévogyre</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V/circulaire lévogyre</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V/circulaire lévogyre</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V/circulaire lévogyre</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V/circulaire lévogyre</w:t>
            </w:r>
          </w:p>
        </w:tc>
        <w:tc>
          <w:tcPr>
            <w:tcW w:w="749"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c>
          <w:tcPr>
            <w:tcW w:w="70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H</w:t>
            </w: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sz w:val="14"/>
                <w:szCs w:val="14"/>
                <w:lang w:val="fr-CH"/>
              </w:rPr>
            </w:pPr>
            <w:r w:rsidRPr="0047025E">
              <w:rPr>
                <w:sz w:val="14"/>
                <w:szCs w:val="14"/>
                <w:lang w:val="fr-CH"/>
              </w:rPr>
              <w:t>Gain du faisceau principal de l'antenne (dBi)</w:t>
            </w:r>
          </w:p>
        </w:tc>
        <w:tc>
          <w:tcPr>
            <w:tcW w:w="820"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39</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44</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40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40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50</w:t>
            </w:r>
          </w:p>
        </w:tc>
        <w:tc>
          <w:tcPr>
            <w:tcW w:w="627"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35</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38,3</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54</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47</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45,9</w:t>
            </w:r>
          </w:p>
        </w:tc>
        <w:tc>
          <w:tcPr>
            <w:tcW w:w="89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42</w:t>
            </w:r>
          </w:p>
        </w:tc>
        <w:tc>
          <w:tcPr>
            <w:tcW w:w="749"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28</w:t>
            </w:r>
          </w:p>
        </w:tc>
        <w:tc>
          <w:tcPr>
            <w:tcW w:w="703" w:type="dxa"/>
          </w:tcPr>
          <w:p w:rsidR="00CF1C62" w:rsidRPr="0047025E" w:rsidRDefault="00CF1C62" w:rsidP="00566EC4">
            <w:pPr>
              <w:pStyle w:val="Tabletext"/>
              <w:spacing w:before="20" w:after="20"/>
              <w:jc w:val="center"/>
              <w:rPr>
                <w:sz w:val="14"/>
                <w:szCs w:val="14"/>
                <w:lang w:val="fr-CH"/>
              </w:rPr>
            </w:pPr>
            <w:r w:rsidRPr="0047025E">
              <w:rPr>
                <w:sz w:val="14"/>
                <w:szCs w:val="14"/>
                <w:lang w:val="fr-CH"/>
              </w:rPr>
              <w:t>30</w:t>
            </w: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rFonts w:eastAsia="Arial Unicode MS"/>
                <w:sz w:val="14"/>
                <w:szCs w:val="14"/>
                <w:lang w:val="fr-CH"/>
              </w:rPr>
            </w:pPr>
            <w:r w:rsidRPr="0047025E">
              <w:rPr>
                <w:sz w:val="14"/>
                <w:szCs w:val="14"/>
                <w:lang w:val="fr-CH"/>
              </w:rPr>
              <w:t>Hauteur de l'antenne (m)</w:t>
            </w:r>
          </w:p>
        </w:tc>
        <w:tc>
          <w:tcPr>
            <w:tcW w:w="820"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749" w:type="dxa"/>
          </w:tcPr>
          <w:p w:rsidR="00CF1C62" w:rsidRPr="0047025E" w:rsidRDefault="00CF1C62" w:rsidP="00566EC4">
            <w:pPr>
              <w:pStyle w:val="Tabletext"/>
              <w:spacing w:before="20" w:after="20"/>
              <w:jc w:val="center"/>
              <w:rPr>
                <w:rFonts w:eastAsia="Arial Unicode MS"/>
                <w:sz w:val="14"/>
                <w:szCs w:val="14"/>
                <w:lang w:val="fr-CH"/>
              </w:rPr>
            </w:pPr>
          </w:p>
        </w:tc>
        <w:tc>
          <w:tcPr>
            <w:tcW w:w="703" w:type="dxa"/>
          </w:tcPr>
          <w:p w:rsidR="00CF1C62" w:rsidRPr="0047025E" w:rsidRDefault="00CF1C62" w:rsidP="00566EC4">
            <w:pPr>
              <w:pStyle w:val="Tabletext"/>
              <w:spacing w:before="20" w:after="20"/>
              <w:jc w:val="center"/>
              <w:rPr>
                <w:rFonts w:eastAsia="Arial Unicode MS"/>
                <w:sz w:val="14"/>
                <w:szCs w:val="14"/>
                <w:lang w:val="fr-CH"/>
              </w:rPr>
            </w:pP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rFonts w:eastAsia="Arial Unicode MS"/>
                <w:sz w:val="14"/>
                <w:szCs w:val="14"/>
                <w:lang w:val="fr-CH"/>
              </w:rPr>
            </w:pPr>
            <w:r w:rsidRPr="0047025E">
              <w:rPr>
                <w:sz w:val="14"/>
                <w:szCs w:val="14"/>
                <w:lang w:val="fr-CH"/>
              </w:rPr>
              <w:t>p.i.r.e. du radar (dBm)</w:t>
            </w:r>
          </w:p>
        </w:tc>
        <w:tc>
          <w:tcPr>
            <w:tcW w:w="820"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128,0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134,0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124,0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124,0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134,0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134,0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134,0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134,0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98,5</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122,3</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148,5</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137,8</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135,9</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124,2</w:t>
            </w:r>
          </w:p>
        </w:tc>
        <w:tc>
          <w:tcPr>
            <w:tcW w:w="749"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113,6</w:t>
            </w:r>
          </w:p>
        </w:tc>
        <w:tc>
          <w:tcPr>
            <w:tcW w:w="70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114,5</w:t>
            </w: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rFonts w:eastAsia="Arial Unicode MS"/>
                <w:sz w:val="14"/>
                <w:szCs w:val="14"/>
                <w:lang w:val="fr-CH"/>
              </w:rPr>
            </w:pPr>
            <w:r w:rsidRPr="0047025E">
              <w:rPr>
                <w:sz w:val="14"/>
                <w:szCs w:val="14"/>
                <w:lang w:val="fr-CH"/>
              </w:rPr>
              <w:t>Facteur de bruit du récepteur (dB)</w:t>
            </w:r>
          </w:p>
        </w:tc>
        <w:tc>
          <w:tcPr>
            <w:tcW w:w="820"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7</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4</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2,3</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3,5</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3,5</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1,5</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1,5</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6</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w:t>
            </w:r>
          </w:p>
        </w:tc>
        <w:tc>
          <w:tcPr>
            <w:tcW w:w="89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w:t>
            </w:r>
          </w:p>
        </w:tc>
        <w:tc>
          <w:tcPr>
            <w:tcW w:w="749"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w:t>
            </w:r>
          </w:p>
        </w:tc>
        <w:tc>
          <w:tcPr>
            <w:tcW w:w="703"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w:t>
            </w: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Borders>
              <w:bottom w:val="single" w:sz="4" w:space="0" w:color="auto"/>
            </w:tcBorders>
          </w:tcPr>
          <w:p w:rsidR="00CF1C62" w:rsidRPr="0047025E" w:rsidRDefault="00CF1C62" w:rsidP="00566EC4">
            <w:pPr>
              <w:pStyle w:val="Tabletext"/>
              <w:spacing w:before="20" w:after="20"/>
              <w:jc w:val="left"/>
              <w:rPr>
                <w:rFonts w:eastAsia="Arial Unicode MS"/>
                <w:sz w:val="14"/>
                <w:szCs w:val="14"/>
                <w:lang w:val="fr-CH"/>
              </w:rPr>
            </w:pPr>
            <w:r w:rsidRPr="0047025E">
              <w:rPr>
                <w:i/>
                <w:iCs/>
                <w:sz w:val="14"/>
                <w:szCs w:val="14"/>
                <w:lang w:val="fr-CH"/>
              </w:rPr>
              <w:t>N</w:t>
            </w:r>
            <w:r w:rsidRPr="0047025E">
              <w:rPr>
                <w:sz w:val="14"/>
                <w:szCs w:val="14"/>
                <w:lang w:val="fr-CH"/>
              </w:rPr>
              <w:t xml:space="preserve"> </w:t>
            </w:r>
            <w:r w:rsidR="00E85646" w:rsidRPr="0047025E">
              <w:rPr>
                <w:sz w:val="14"/>
                <w:szCs w:val="14"/>
                <w:lang w:val="fr-CH"/>
              </w:rPr>
              <w:t>=</w:t>
            </w:r>
            <w:r w:rsidRPr="0047025E">
              <w:rPr>
                <w:sz w:val="14"/>
                <w:szCs w:val="14"/>
                <w:lang w:val="fr-CH"/>
              </w:rPr>
              <w:t xml:space="preserve"> </w:t>
            </w:r>
            <w:r w:rsidRPr="0047025E">
              <w:rPr>
                <w:i/>
                <w:iCs/>
                <w:sz w:val="14"/>
                <w:szCs w:val="14"/>
                <w:lang w:val="fr-CH"/>
              </w:rPr>
              <w:t>k T B F</w:t>
            </w:r>
            <w:r w:rsidRPr="0047025E">
              <w:rPr>
                <w:sz w:val="14"/>
                <w:szCs w:val="14"/>
                <w:lang w:val="fr-CH"/>
              </w:rPr>
              <w:t xml:space="preserve"> (dBm)</w:t>
            </w:r>
          </w:p>
        </w:tc>
        <w:tc>
          <w:tcPr>
            <w:tcW w:w="820"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–110,0</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–97,0</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–112,1</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–113,2</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–114,0</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–112,0</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–104,5</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–122,5</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–107,7</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–101,0</w:t>
            </w: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–108,0</w:t>
            </w: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–102,2</w:t>
            </w: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–103,0</w:t>
            </w: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–93,9</w:t>
            </w: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–99,9</w:t>
            </w:r>
          </w:p>
        </w:tc>
        <w:tc>
          <w:tcPr>
            <w:tcW w:w="749"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–107,2</w:t>
            </w:r>
          </w:p>
        </w:tc>
        <w:tc>
          <w:tcPr>
            <w:tcW w:w="70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–94,0</w:t>
            </w:r>
          </w:p>
        </w:tc>
      </w:tr>
      <w:tr w:rsidR="00816EE7"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shd w:val="clear" w:color="auto" w:fill="E6E6E6"/>
          </w:tcPr>
          <w:p w:rsidR="00CF1C62" w:rsidRPr="0047025E" w:rsidRDefault="00CF1C62" w:rsidP="00566EC4">
            <w:pPr>
              <w:pStyle w:val="Tabletext"/>
              <w:spacing w:before="20" w:after="20"/>
              <w:jc w:val="left"/>
              <w:rPr>
                <w:rFonts w:eastAsia="Arial Unicode MS"/>
                <w:sz w:val="14"/>
                <w:szCs w:val="14"/>
                <w:lang w:val="fr-CH"/>
              </w:rPr>
            </w:pPr>
            <w:r w:rsidRPr="0047025E">
              <w:rPr>
                <w:i/>
                <w:iCs/>
                <w:sz w:val="14"/>
                <w:szCs w:val="14"/>
                <w:lang w:val="fr-CH"/>
              </w:rPr>
              <w:t>N</w:t>
            </w:r>
            <w:r w:rsidRPr="0047025E">
              <w:rPr>
                <w:sz w:val="14"/>
                <w:szCs w:val="14"/>
                <w:lang w:val="fr-CH"/>
              </w:rPr>
              <w:t xml:space="preserve"> – 6 dB</w:t>
            </w:r>
          </w:p>
        </w:tc>
        <w:tc>
          <w:tcPr>
            <w:tcW w:w="820"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–116,0</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–103,0</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–118,1</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–119,2</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–120,0</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–118,0</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–110,5</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–128,5</w:t>
            </w:r>
          </w:p>
        </w:tc>
        <w:tc>
          <w:tcPr>
            <w:tcW w:w="627" w:type="dxa"/>
            <w:shd w:val="clear" w:color="auto" w:fill="E6E6E6"/>
          </w:tcPr>
          <w:p w:rsidR="00CF1C62" w:rsidRPr="0047025E" w:rsidRDefault="00CF1C62" w:rsidP="00566EC4">
            <w:pPr>
              <w:pStyle w:val="Tabletext"/>
              <w:spacing w:before="20" w:after="20"/>
              <w:jc w:val="center"/>
              <w:rPr>
                <w:sz w:val="14"/>
                <w:szCs w:val="14"/>
                <w:lang w:val="fr-CH"/>
              </w:rPr>
            </w:pPr>
            <w:r w:rsidRPr="0047025E">
              <w:rPr>
                <w:sz w:val="14"/>
                <w:szCs w:val="14"/>
                <w:lang w:val="fr-CH"/>
              </w:rPr>
              <w:t>–113,7</w:t>
            </w:r>
          </w:p>
        </w:tc>
        <w:tc>
          <w:tcPr>
            <w:tcW w:w="627" w:type="dxa"/>
            <w:shd w:val="clear" w:color="auto" w:fill="E6E6E6"/>
          </w:tcPr>
          <w:p w:rsidR="00CF1C62" w:rsidRPr="0047025E" w:rsidRDefault="00CF1C62" w:rsidP="00566EC4">
            <w:pPr>
              <w:pStyle w:val="Tabletext"/>
              <w:spacing w:before="20" w:after="20"/>
              <w:jc w:val="center"/>
              <w:rPr>
                <w:sz w:val="14"/>
                <w:szCs w:val="14"/>
                <w:lang w:val="fr-CH"/>
              </w:rPr>
            </w:pPr>
            <w:r w:rsidRPr="0047025E">
              <w:rPr>
                <w:sz w:val="14"/>
                <w:szCs w:val="14"/>
                <w:lang w:val="fr-CH"/>
              </w:rPr>
              <w:t>–107,0</w:t>
            </w:r>
          </w:p>
        </w:tc>
        <w:tc>
          <w:tcPr>
            <w:tcW w:w="893" w:type="dxa"/>
            <w:shd w:val="clear" w:color="auto" w:fill="E6E6E6"/>
          </w:tcPr>
          <w:p w:rsidR="00CF1C62" w:rsidRPr="0047025E" w:rsidRDefault="00CF1C62" w:rsidP="00566EC4">
            <w:pPr>
              <w:pStyle w:val="Tabletext"/>
              <w:spacing w:before="20" w:after="20"/>
              <w:jc w:val="center"/>
              <w:rPr>
                <w:sz w:val="14"/>
                <w:szCs w:val="14"/>
                <w:lang w:val="fr-CH"/>
              </w:rPr>
            </w:pPr>
            <w:r w:rsidRPr="0047025E">
              <w:rPr>
                <w:sz w:val="14"/>
                <w:szCs w:val="14"/>
                <w:lang w:val="fr-CH"/>
              </w:rPr>
              <w:t>–114,0</w:t>
            </w:r>
          </w:p>
        </w:tc>
        <w:tc>
          <w:tcPr>
            <w:tcW w:w="893" w:type="dxa"/>
            <w:shd w:val="clear" w:color="auto" w:fill="E6E6E6"/>
          </w:tcPr>
          <w:p w:rsidR="00CF1C62" w:rsidRPr="0047025E" w:rsidRDefault="00CF1C62" w:rsidP="00566EC4">
            <w:pPr>
              <w:pStyle w:val="Tabletext"/>
              <w:spacing w:before="20" w:after="20"/>
              <w:jc w:val="center"/>
              <w:rPr>
                <w:sz w:val="14"/>
                <w:szCs w:val="14"/>
                <w:lang w:val="fr-CH"/>
              </w:rPr>
            </w:pPr>
            <w:r w:rsidRPr="0047025E">
              <w:rPr>
                <w:sz w:val="14"/>
                <w:szCs w:val="14"/>
                <w:lang w:val="fr-CH"/>
              </w:rPr>
              <w:t>–108,2</w:t>
            </w:r>
          </w:p>
        </w:tc>
        <w:tc>
          <w:tcPr>
            <w:tcW w:w="893" w:type="dxa"/>
            <w:shd w:val="clear" w:color="auto" w:fill="E6E6E6"/>
          </w:tcPr>
          <w:p w:rsidR="00CF1C62" w:rsidRPr="0047025E" w:rsidRDefault="00CF1C62" w:rsidP="00566EC4">
            <w:pPr>
              <w:pStyle w:val="Tabletext"/>
              <w:spacing w:before="20" w:after="20"/>
              <w:jc w:val="center"/>
              <w:rPr>
                <w:sz w:val="14"/>
                <w:szCs w:val="14"/>
                <w:lang w:val="fr-CH"/>
              </w:rPr>
            </w:pPr>
            <w:r w:rsidRPr="0047025E">
              <w:rPr>
                <w:sz w:val="14"/>
                <w:szCs w:val="14"/>
                <w:lang w:val="fr-CH"/>
              </w:rPr>
              <w:t>–109,0</w:t>
            </w:r>
          </w:p>
        </w:tc>
        <w:tc>
          <w:tcPr>
            <w:tcW w:w="893" w:type="dxa"/>
            <w:shd w:val="clear" w:color="auto" w:fill="E6E6E6"/>
          </w:tcPr>
          <w:p w:rsidR="00CF1C62" w:rsidRPr="0047025E" w:rsidRDefault="00CF1C62" w:rsidP="00566EC4">
            <w:pPr>
              <w:pStyle w:val="Tabletext"/>
              <w:spacing w:before="20" w:after="20"/>
              <w:jc w:val="center"/>
              <w:rPr>
                <w:sz w:val="14"/>
                <w:szCs w:val="14"/>
                <w:lang w:val="fr-CH"/>
              </w:rPr>
            </w:pPr>
            <w:r w:rsidRPr="0047025E">
              <w:rPr>
                <w:sz w:val="14"/>
                <w:szCs w:val="14"/>
                <w:lang w:val="fr-CH"/>
              </w:rPr>
              <w:t>–99,9</w:t>
            </w:r>
          </w:p>
        </w:tc>
        <w:tc>
          <w:tcPr>
            <w:tcW w:w="893" w:type="dxa"/>
            <w:shd w:val="clear" w:color="auto" w:fill="E6E6E6"/>
          </w:tcPr>
          <w:p w:rsidR="00CF1C62" w:rsidRPr="0047025E" w:rsidRDefault="00CF1C62" w:rsidP="00566EC4">
            <w:pPr>
              <w:pStyle w:val="Tabletext"/>
              <w:spacing w:before="20" w:after="20"/>
              <w:jc w:val="center"/>
              <w:rPr>
                <w:sz w:val="14"/>
                <w:szCs w:val="14"/>
                <w:lang w:val="fr-CH"/>
              </w:rPr>
            </w:pPr>
            <w:r w:rsidRPr="0047025E">
              <w:rPr>
                <w:sz w:val="14"/>
                <w:szCs w:val="14"/>
                <w:lang w:val="fr-CH"/>
              </w:rPr>
              <w:t>–105,9</w:t>
            </w:r>
          </w:p>
        </w:tc>
        <w:tc>
          <w:tcPr>
            <w:tcW w:w="749" w:type="dxa"/>
            <w:shd w:val="clear" w:color="auto" w:fill="E6E6E6"/>
          </w:tcPr>
          <w:p w:rsidR="00CF1C62" w:rsidRPr="0047025E" w:rsidRDefault="00CF1C62" w:rsidP="00566EC4">
            <w:pPr>
              <w:pStyle w:val="Tabletext"/>
              <w:spacing w:before="20" w:after="20"/>
              <w:jc w:val="center"/>
              <w:rPr>
                <w:sz w:val="14"/>
                <w:szCs w:val="14"/>
                <w:lang w:val="fr-CH"/>
              </w:rPr>
            </w:pPr>
            <w:r w:rsidRPr="0047025E">
              <w:rPr>
                <w:sz w:val="14"/>
                <w:szCs w:val="14"/>
                <w:lang w:val="fr-CH"/>
              </w:rPr>
              <w:t>–113,2</w:t>
            </w:r>
          </w:p>
        </w:tc>
        <w:tc>
          <w:tcPr>
            <w:tcW w:w="703" w:type="dxa"/>
            <w:shd w:val="clear" w:color="auto" w:fill="E6E6E6"/>
          </w:tcPr>
          <w:p w:rsidR="00CF1C62" w:rsidRPr="0047025E" w:rsidRDefault="00CF1C62" w:rsidP="00566EC4">
            <w:pPr>
              <w:pStyle w:val="Tabletext"/>
              <w:spacing w:before="20" w:after="20"/>
              <w:jc w:val="center"/>
              <w:rPr>
                <w:sz w:val="14"/>
                <w:szCs w:val="14"/>
                <w:lang w:val="fr-CH"/>
              </w:rPr>
            </w:pPr>
            <w:r w:rsidRPr="0047025E">
              <w:rPr>
                <w:sz w:val="14"/>
                <w:szCs w:val="14"/>
                <w:lang w:val="fr-CH"/>
              </w:rPr>
              <w:t>–100,0</w:t>
            </w:r>
          </w:p>
        </w:tc>
      </w:tr>
      <w:tr w:rsidR="00566EC4" w:rsidRPr="0047025E" w:rsidTr="00566EC4">
        <w:trPr>
          <w:cantSplit/>
          <w:jc w:val="center"/>
        </w:trPr>
        <w:tc>
          <w:tcPr>
            <w:tcW w:w="429" w:type="dxa"/>
            <w:vMerge w:val="restart"/>
            <w:textDirection w:val="btLr"/>
            <w:vAlign w:val="center"/>
          </w:tcPr>
          <w:p w:rsidR="00CF1C62" w:rsidRPr="0047025E" w:rsidRDefault="00CF1C62" w:rsidP="00566EC4">
            <w:pPr>
              <w:spacing w:before="20" w:after="20"/>
              <w:ind w:left="113" w:right="113"/>
              <w:jc w:val="center"/>
              <w:rPr>
                <w:sz w:val="14"/>
                <w:szCs w:val="14"/>
                <w:lang w:val="fr-CH"/>
              </w:rPr>
            </w:pPr>
            <w:r w:rsidRPr="0047025E">
              <w:rPr>
                <w:sz w:val="14"/>
                <w:szCs w:val="14"/>
                <w:lang w:val="fr-CH"/>
              </w:rPr>
              <w:t>WAS</w:t>
            </w:r>
          </w:p>
        </w:tc>
        <w:tc>
          <w:tcPr>
            <w:tcW w:w="1650" w:type="dxa"/>
          </w:tcPr>
          <w:p w:rsidR="00CF1C62" w:rsidRPr="0047025E" w:rsidRDefault="00CF1C62" w:rsidP="00566EC4">
            <w:pPr>
              <w:pStyle w:val="Tabletext"/>
              <w:spacing w:before="20" w:after="20"/>
              <w:jc w:val="left"/>
              <w:rPr>
                <w:rFonts w:eastAsia="Arial Unicode MS"/>
                <w:sz w:val="14"/>
                <w:szCs w:val="14"/>
                <w:lang w:val="fr-CH"/>
              </w:rPr>
            </w:pPr>
            <w:r w:rsidRPr="0047025E">
              <w:rPr>
                <w:sz w:val="14"/>
                <w:szCs w:val="14"/>
                <w:lang w:val="fr-CH"/>
              </w:rPr>
              <w:t>p.i.r.e. (dBm) en extérieur</w:t>
            </w:r>
          </w:p>
        </w:tc>
        <w:tc>
          <w:tcPr>
            <w:tcW w:w="820"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749" w:type="dxa"/>
          </w:tcPr>
          <w:p w:rsidR="00CF1C62" w:rsidRPr="0047025E" w:rsidRDefault="00CF1C62" w:rsidP="00566EC4">
            <w:pPr>
              <w:pStyle w:val="Tabletext"/>
              <w:spacing w:before="20" w:after="20"/>
              <w:jc w:val="center"/>
              <w:rPr>
                <w:rFonts w:eastAsia="Arial Unicode MS"/>
                <w:sz w:val="14"/>
                <w:szCs w:val="14"/>
                <w:lang w:val="fr-CH"/>
              </w:rPr>
            </w:pPr>
          </w:p>
        </w:tc>
        <w:tc>
          <w:tcPr>
            <w:tcW w:w="703" w:type="dxa"/>
          </w:tcPr>
          <w:p w:rsidR="00CF1C62" w:rsidRPr="0047025E" w:rsidRDefault="00CF1C62" w:rsidP="00566EC4">
            <w:pPr>
              <w:pStyle w:val="Tabletext"/>
              <w:spacing w:before="20" w:after="20"/>
              <w:jc w:val="center"/>
              <w:rPr>
                <w:rFonts w:eastAsia="Arial Unicode MS"/>
                <w:sz w:val="14"/>
                <w:szCs w:val="14"/>
                <w:lang w:val="fr-CH"/>
              </w:rPr>
            </w:pP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rFonts w:eastAsia="Arial Unicode MS"/>
                <w:sz w:val="14"/>
                <w:szCs w:val="14"/>
                <w:lang w:val="fr-CH"/>
              </w:rPr>
            </w:pPr>
            <w:r w:rsidRPr="0047025E">
              <w:rPr>
                <w:sz w:val="14"/>
                <w:szCs w:val="14"/>
                <w:lang w:val="fr-CH"/>
              </w:rPr>
              <w:t>Régulation de la puissance d'émission (TPC) (dB)</w:t>
            </w:r>
          </w:p>
        </w:tc>
        <w:tc>
          <w:tcPr>
            <w:tcW w:w="820"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0</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749" w:type="dxa"/>
          </w:tcPr>
          <w:p w:rsidR="00CF1C62" w:rsidRPr="0047025E" w:rsidRDefault="00CF1C62" w:rsidP="00566EC4">
            <w:pPr>
              <w:pStyle w:val="Tabletext"/>
              <w:spacing w:before="20" w:after="20"/>
              <w:jc w:val="center"/>
              <w:rPr>
                <w:rFonts w:eastAsia="Arial Unicode MS"/>
                <w:sz w:val="14"/>
                <w:szCs w:val="14"/>
                <w:lang w:val="fr-CH"/>
              </w:rPr>
            </w:pPr>
          </w:p>
        </w:tc>
        <w:tc>
          <w:tcPr>
            <w:tcW w:w="703" w:type="dxa"/>
          </w:tcPr>
          <w:p w:rsidR="00CF1C62" w:rsidRPr="0047025E" w:rsidRDefault="00CF1C62" w:rsidP="00566EC4">
            <w:pPr>
              <w:pStyle w:val="Tabletext"/>
              <w:spacing w:before="20" w:after="20"/>
              <w:jc w:val="center"/>
              <w:rPr>
                <w:rFonts w:eastAsia="Arial Unicode MS"/>
                <w:sz w:val="14"/>
                <w:szCs w:val="14"/>
                <w:lang w:val="fr-CH"/>
              </w:rPr>
            </w:pPr>
          </w:p>
        </w:tc>
      </w:tr>
      <w:tr w:rsidR="00566EC4" w:rsidRPr="0047025E" w:rsidTr="00566EC4">
        <w:trPr>
          <w:cantSplit/>
          <w:jc w:val="center"/>
        </w:trPr>
        <w:tc>
          <w:tcPr>
            <w:tcW w:w="429" w:type="dxa"/>
            <w:vMerge/>
          </w:tcPr>
          <w:p w:rsidR="00CF1C62" w:rsidRPr="0047025E" w:rsidRDefault="00CF1C62" w:rsidP="00566EC4">
            <w:pPr>
              <w:spacing w:before="20" w:after="20"/>
              <w:rPr>
                <w:sz w:val="14"/>
                <w:szCs w:val="14"/>
                <w:lang w:val="fr-CH"/>
              </w:rPr>
            </w:pPr>
          </w:p>
        </w:tc>
        <w:tc>
          <w:tcPr>
            <w:tcW w:w="1650" w:type="dxa"/>
          </w:tcPr>
          <w:p w:rsidR="00CF1C62" w:rsidRPr="0047025E" w:rsidRDefault="00CF1C62" w:rsidP="00566EC4">
            <w:pPr>
              <w:pStyle w:val="Tabletext"/>
              <w:spacing w:before="20" w:after="20"/>
              <w:jc w:val="left"/>
              <w:rPr>
                <w:rFonts w:eastAsia="Arial Unicode MS"/>
                <w:sz w:val="14"/>
                <w:szCs w:val="14"/>
                <w:lang w:val="fr-CH"/>
              </w:rPr>
            </w:pPr>
            <w:r w:rsidRPr="0047025E">
              <w:rPr>
                <w:sz w:val="14"/>
                <w:szCs w:val="14"/>
                <w:lang w:val="fr-CH"/>
              </w:rPr>
              <w:t>Largeur de bande (MHz)</w:t>
            </w:r>
          </w:p>
        </w:tc>
        <w:tc>
          <w:tcPr>
            <w:tcW w:w="820" w:type="dxa"/>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w:t>
            </w: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627"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893" w:type="dxa"/>
          </w:tcPr>
          <w:p w:rsidR="00CF1C62" w:rsidRPr="0047025E" w:rsidRDefault="00CF1C62" w:rsidP="00566EC4">
            <w:pPr>
              <w:pStyle w:val="Tabletext"/>
              <w:spacing w:before="20" w:after="20"/>
              <w:jc w:val="center"/>
              <w:rPr>
                <w:rFonts w:eastAsia="Arial Unicode MS"/>
                <w:sz w:val="14"/>
                <w:szCs w:val="14"/>
                <w:lang w:val="fr-CH"/>
              </w:rPr>
            </w:pPr>
          </w:p>
        </w:tc>
        <w:tc>
          <w:tcPr>
            <w:tcW w:w="749" w:type="dxa"/>
          </w:tcPr>
          <w:p w:rsidR="00CF1C62" w:rsidRPr="0047025E" w:rsidRDefault="00CF1C62" w:rsidP="00566EC4">
            <w:pPr>
              <w:pStyle w:val="Tabletext"/>
              <w:spacing w:before="20" w:after="20"/>
              <w:jc w:val="center"/>
              <w:rPr>
                <w:rFonts w:eastAsia="Arial Unicode MS"/>
                <w:sz w:val="14"/>
                <w:szCs w:val="14"/>
                <w:lang w:val="fr-CH"/>
              </w:rPr>
            </w:pPr>
          </w:p>
        </w:tc>
        <w:tc>
          <w:tcPr>
            <w:tcW w:w="703" w:type="dxa"/>
          </w:tcPr>
          <w:p w:rsidR="00CF1C62" w:rsidRPr="0047025E" w:rsidRDefault="00CF1C62" w:rsidP="00566EC4">
            <w:pPr>
              <w:pStyle w:val="Tabletext"/>
              <w:spacing w:before="20" w:after="20"/>
              <w:jc w:val="center"/>
              <w:rPr>
                <w:rFonts w:eastAsia="Arial Unicode MS"/>
                <w:sz w:val="14"/>
                <w:szCs w:val="14"/>
                <w:lang w:val="fr-CH"/>
              </w:rPr>
            </w:pPr>
          </w:p>
        </w:tc>
      </w:tr>
      <w:tr w:rsidR="00566EC4" w:rsidRPr="0047025E" w:rsidTr="00566EC4">
        <w:trPr>
          <w:cantSplit/>
          <w:jc w:val="center"/>
        </w:trPr>
        <w:tc>
          <w:tcPr>
            <w:tcW w:w="429" w:type="dxa"/>
            <w:vMerge/>
            <w:tcBorders>
              <w:bottom w:val="single" w:sz="4" w:space="0" w:color="auto"/>
            </w:tcBorders>
          </w:tcPr>
          <w:p w:rsidR="00CF1C62" w:rsidRPr="0047025E" w:rsidRDefault="00CF1C62" w:rsidP="00566EC4">
            <w:pPr>
              <w:spacing w:before="20" w:after="20"/>
              <w:rPr>
                <w:sz w:val="14"/>
                <w:szCs w:val="14"/>
                <w:lang w:val="fr-CH"/>
              </w:rPr>
            </w:pPr>
          </w:p>
        </w:tc>
        <w:tc>
          <w:tcPr>
            <w:tcW w:w="1650" w:type="dxa"/>
            <w:tcBorders>
              <w:bottom w:val="single" w:sz="4" w:space="0" w:color="auto"/>
            </w:tcBorders>
          </w:tcPr>
          <w:p w:rsidR="00CF1C62" w:rsidRPr="0047025E" w:rsidRDefault="00CF1C62" w:rsidP="00566EC4">
            <w:pPr>
              <w:pStyle w:val="Tabletext"/>
              <w:spacing w:before="20" w:after="20"/>
              <w:jc w:val="left"/>
              <w:rPr>
                <w:rFonts w:eastAsia="Arial Unicode MS"/>
                <w:sz w:val="14"/>
                <w:szCs w:val="14"/>
                <w:lang w:val="fr-CH"/>
              </w:rPr>
            </w:pPr>
            <w:r w:rsidRPr="0047025E">
              <w:rPr>
                <w:sz w:val="14"/>
                <w:szCs w:val="14"/>
                <w:lang w:val="fr-CH"/>
              </w:rPr>
              <w:t>Gain d'antenne (équidirective) (dBi)</w:t>
            </w:r>
          </w:p>
        </w:tc>
        <w:tc>
          <w:tcPr>
            <w:tcW w:w="820"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0</w:t>
            </w: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749"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c>
          <w:tcPr>
            <w:tcW w:w="703" w:type="dxa"/>
            <w:tcBorders>
              <w:bottom w:val="single" w:sz="4" w:space="0" w:color="auto"/>
            </w:tcBorders>
          </w:tcPr>
          <w:p w:rsidR="00CF1C62" w:rsidRPr="0047025E" w:rsidRDefault="00CF1C62" w:rsidP="00566EC4">
            <w:pPr>
              <w:pStyle w:val="Tabletext"/>
              <w:spacing w:before="20" w:after="20"/>
              <w:jc w:val="center"/>
              <w:rPr>
                <w:rFonts w:eastAsia="Arial Unicode MS"/>
                <w:sz w:val="14"/>
                <w:szCs w:val="14"/>
                <w:lang w:val="fr-CH"/>
              </w:rPr>
            </w:pPr>
          </w:p>
        </w:tc>
      </w:tr>
      <w:tr w:rsidR="00566EC4" w:rsidRPr="0047025E" w:rsidTr="00566EC4">
        <w:trPr>
          <w:cantSplit/>
          <w:jc w:val="center"/>
        </w:trPr>
        <w:tc>
          <w:tcPr>
            <w:tcW w:w="429" w:type="dxa"/>
            <w:tcBorders>
              <w:left w:val="nil"/>
              <w:bottom w:val="nil"/>
              <w:right w:val="nil"/>
            </w:tcBorders>
          </w:tcPr>
          <w:p w:rsidR="00CF1C62" w:rsidRPr="0047025E" w:rsidRDefault="00CF1C62" w:rsidP="00566EC4">
            <w:pPr>
              <w:spacing w:before="20" w:after="20"/>
              <w:rPr>
                <w:sz w:val="14"/>
                <w:szCs w:val="14"/>
                <w:lang w:val="fr-CH"/>
              </w:rPr>
            </w:pPr>
          </w:p>
        </w:tc>
        <w:tc>
          <w:tcPr>
            <w:tcW w:w="1650" w:type="dxa"/>
            <w:tcBorders>
              <w:left w:val="nil"/>
              <w:bottom w:val="single" w:sz="4" w:space="0" w:color="auto"/>
              <w:right w:val="nil"/>
            </w:tcBorders>
          </w:tcPr>
          <w:p w:rsidR="00CF1C62" w:rsidRPr="0047025E" w:rsidRDefault="00CF1C62" w:rsidP="00566EC4">
            <w:pPr>
              <w:pStyle w:val="Tabletext"/>
              <w:spacing w:before="20" w:after="20"/>
              <w:jc w:val="left"/>
              <w:rPr>
                <w:sz w:val="14"/>
                <w:szCs w:val="14"/>
                <w:lang w:val="fr-CH"/>
              </w:rPr>
            </w:pPr>
          </w:p>
        </w:tc>
        <w:tc>
          <w:tcPr>
            <w:tcW w:w="820" w:type="dxa"/>
            <w:tcBorders>
              <w:left w:val="nil"/>
              <w:bottom w:val="single" w:sz="4" w:space="0" w:color="auto"/>
              <w:right w:val="nil"/>
            </w:tcBorders>
          </w:tcPr>
          <w:p w:rsidR="00CF1C62" w:rsidRPr="0047025E" w:rsidRDefault="00CF1C62" w:rsidP="00566EC4">
            <w:pPr>
              <w:pStyle w:val="Tabletext"/>
              <w:spacing w:before="20" w:after="20"/>
              <w:jc w:val="center"/>
              <w:rPr>
                <w:sz w:val="14"/>
                <w:szCs w:val="14"/>
                <w:lang w:val="fr-CH"/>
              </w:rPr>
            </w:pPr>
          </w:p>
        </w:tc>
        <w:tc>
          <w:tcPr>
            <w:tcW w:w="627"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627"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893"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749"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c>
          <w:tcPr>
            <w:tcW w:w="703" w:type="dxa"/>
            <w:tcBorders>
              <w:left w:val="nil"/>
              <w:bottom w:val="single" w:sz="4" w:space="0" w:color="auto"/>
              <w:right w:val="nil"/>
            </w:tcBorders>
          </w:tcPr>
          <w:p w:rsidR="00CF1C62" w:rsidRPr="0047025E" w:rsidRDefault="00CF1C62" w:rsidP="00566EC4">
            <w:pPr>
              <w:pStyle w:val="Tabletext"/>
              <w:spacing w:before="20" w:after="20"/>
              <w:jc w:val="center"/>
              <w:rPr>
                <w:rFonts w:eastAsia="Arial Unicode MS"/>
                <w:sz w:val="14"/>
                <w:szCs w:val="14"/>
                <w:lang w:val="fr-CH"/>
              </w:rPr>
            </w:pPr>
          </w:p>
        </w:tc>
      </w:tr>
      <w:tr w:rsidR="00816EE7" w:rsidRPr="0047025E" w:rsidTr="00566EC4">
        <w:trPr>
          <w:cantSplit/>
          <w:jc w:val="center"/>
        </w:trPr>
        <w:tc>
          <w:tcPr>
            <w:tcW w:w="429" w:type="dxa"/>
            <w:vMerge w:val="restart"/>
            <w:tcBorders>
              <w:top w:val="nil"/>
              <w:left w:val="nil"/>
              <w:bottom w:val="nil"/>
            </w:tcBorders>
          </w:tcPr>
          <w:p w:rsidR="00CF1C62" w:rsidRPr="0047025E" w:rsidRDefault="00CF1C62" w:rsidP="00566EC4">
            <w:pPr>
              <w:spacing w:before="20" w:after="20"/>
              <w:rPr>
                <w:sz w:val="14"/>
                <w:szCs w:val="14"/>
                <w:lang w:val="fr-CH"/>
              </w:rPr>
            </w:pPr>
          </w:p>
        </w:tc>
        <w:tc>
          <w:tcPr>
            <w:tcW w:w="1650" w:type="dxa"/>
            <w:shd w:val="clear" w:color="auto" w:fill="E6E6E6"/>
            <w:vAlign w:val="bottom"/>
          </w:tcPr>
          <w:p w:rsidR="00CF1C62" w:rsidRPr="0047025E" w:rsidRDefault="00CF1C62" w:rsidP="00566EC4">
            <w:pPr>
              <w:pStyle w:val="Tabletext"/>
              <w:spacing w:before="20" w:after="20"/>
              <w:jc w:val="left"/>
              <w:rPr>
                <w:rFonts w:eastAsia="Arial Unicode MS"/>
                <w:sz w:val="14"/>
                <w:szCs w:val="14"/>
                <w:lang w:val="fr-CH"/>
              </w:rPr>
            </w:pPr>
            <w:r w:rsidRPr="0047025E">
              <w:rPr>
                <w:sz w:val="14"/>
                <w:szCs w:val="14"/>
                <w:lang w:val="fr-CH"/>
              </w:rPr>
              <w:t>10 log (Brad/BWAS)</w:t>
            </w:r>
          </w:p>
        </w:tc>
        <w:tc>
          <w:tcPr>
            <w:tcW w:w="820"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–15,6</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0,5</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–13,0</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–14,8</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–15,6</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–14,1</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–6,5</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–22,6</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–7,8</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–2,6</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–12,6</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–5,7</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–6,5</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–3,5</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–3,5</w:t>
            </w:r>
          </w:p>
        </w:tc>
        <w:tc>
          <w:tcPr>
            <w:tcW w:w="749"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–10,8</w:t>
            </w:r>
          </w:p>
        </w:tc>
        <w:tc>
          <w:tcPr>
            <w:tcW w:w="70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–2,6</w:t>
            </w:r>
          </w:p>
        </w:tc>
      </w:tr>
      <w:tr w:rsidR="00816EE7" w:rsidRPr="0047025E" w:rsidTr="00566EC4">
        <w:trPr>
          <w:cantSplit/>
          <w:jc w:val="center"/>
        </w:trPr>
        <w:tc>
          <w:tcPr>
            <w:tcW w:w="429" w:type="dxa"/>
            <w:vMerge/>
            <w:tcBorders>
              <w:left w:val="nil"/>
              <w:bottom w:val="nil"/>
            </w:tcBorders>
          </w:tcPr>
          <w:p w:rsidR="00CF1C62" w:rsidRPr="0047025E" w:rsidRDefault="00CF1C62" w:rsidP="00566EC4">
            <w:pPr>
              <w:spacing w:before="20" w:after="20"/>
              <w:rPr>
                <w:sz w:val="14"/>
                <w:szCs w:val="14"/>
                <w:lang w:val="fr-CH"/>
              </w:rPr>
            </w:pPr>
          </w:p>
        </w:tc>
        <w:tc>
          <w:tcPr>
            <w:tcW w:w="1650" w:type="dxa"/>
            <w:shd w:val="clear" w:color="auto" w:fill="E6E6E6"/>
            <w:vAlign w:val="bottom"/>
          </w:tcPr>
          <w:p w:rsidR="00CF1C62" w:rsidRPr="0047025E" w:rsidRDefault="00CF1C62" w:rsidP="00566EC4">
            <w:pPr>
              <w:pStyle w:val="Tabletext"/>
              <w:spacing w:before="20" w:after="20"/>
              <w:jc w:val="left"/>
              <w:rPr>
                <w:rFonts w:eastAsia="Arial Unicode MS"/>
                <w:sz w:val="14"/>
                <w:szCs w:val="14"/>
                <w:lang w:val="fr-CH"/>
              </w:rPr>
            </w:pPr>
          </w:p>
        </w:tc>
        <w:tc>
          <w:tcPr>
            <w:tcW w:w="820"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185,0</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177,0</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198,1</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189,2</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190,0</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198,0</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190,5</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208,5</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193,7</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172,0</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182,3</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192,2</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186,0</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175,8</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177,9</w:t>
            </w:r>
          </w:p>
        </w:tc>
        <w:tc>
          <w:tcPr>
            <w:tcW w:w="749"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171,2</w:t>
            </w:r>
          </w:p>
        </w:tc>
        <w:tc>
          <w:tcPr>
            <w:tcW w:w="70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160,0</w:t>
            </w:r>
          </w:p>
        </w:tc>
      </w:tr>
      <w:tr w:rsidR="00816EE7" w:rsidRPr="0047025E" w:rsidTr="00566EC4">
        <w:trPr>
          <w:cantSplit/>
          <w:jc w:val="center"/>
        </w:trPr>
        <w:tc>
          <w:tcPr>
            <w:tcW w:w="429" w:type="dxa"/>
            <w:vMerge/>
            <w:tcBorders>
              <w:left w:val="nil"/>
              <w:bottom w:val="nil"/>
            </w:tcBorders>
          </w:tcPr>
          <w:p w:rsidR="00CF1C62" w:rsidRPr="0047025E" w:rsidRDefault="00CF1C62" w:rsidP="00566EC4">
            <w:pPr>
              <w:spacing w:before="20" w:after="20"/>
              <w:rPr>
                <w:sz w:val="14"/>
                <w:szCs w:val="14"/>
                <w:lang w:val="fr-CH"/>
              </w:rPr>
            </w:pPr>
          </w:p>
        </w:tc>
        <w:tc>
          <w:tcPr>
            <w:tcW w:w="1650" w:type="dxa"/>
            <w:shd w:val="clear" w:color="auto" w:fill="E6E6E6"/>
            <w:vAlign w:val="bottom"/>
          </w:tcPr>
          <w:p w:rsidR="00CF1C62" w:rsidRPr="0047025E" w:rsidRDefault="00CF1C62" w:rsidP="00566EC4">
            <w:pPr>
              <w:pStyle w:val="Tabletext"/>
              <w:spacing w:before="20" w:after="20"/>
              <w:ind w:right="-57"/>
              <w:jc w:val="left"/>
              <w:rPr>
                <w:rFonts w:eastAsia="Arial Unicode MS"/>
                <w:sz w:val="14"/>
                <w:szCs w:val="14"/>
                <w:lang w:val="fr-CH"/>
              </w:rPr>
            </w:pPr>
            <w:r w:rsidRPr="0047025E">
              <w:rPr>
                <w:sz w:val="14"/>
                <w:szCs w:val="14"/>
                <w:lang w:val="fr-CH"/>
              </w:rPr>
              <w:t>Bilan</w:t>
            </w:r>
            <w:r w:rsidR="00566EC4" w:rsidRPr="0047025E">
              <w:rPr>
                <w:sz w:val="14"/>
                <w:szCs w:val="14"/>
                <w:lang w:val="fr-CH"/>
              </w:rPr>
              <w:t> </w:t>
            </w:r>
            <w:r w:rsidRPr="0047025E">
              <w:rPr>
                <w:sz w:val="14"/>
                <w:szCs w:val="14"/>
                <w:lang w:val="fr-CH"/>
              </w:rPr>
              <w:t>des</w:t>
            </w:r>
            <w:r w:rsidR="00566EC4" w:rsidRPr="0047025E">
              <w:rPr>
                <w:sz w:val="14"/>
                <w:szCs w:val="14"/>
                <w:lang w:val="fr-CH"/>
              </w:rPr>
              <w:t> </w:t>
            </w:r>
            <w:r w:rsidRPr="0047025E">
              <w:rPr>
                <w:sz w:val="14"/>
                <w:szCs w:val="14"/>
                <w:lang w:val="fr-CH"/>
              </w:rPr>
              <w:t>liaisons</w:t>
            </w:r>
            <w:r w:rsidR="00566EC4" w:rsidRPr="0047025E">
              <w:rPr>
                <w:sz w:val="14"/>
                <w:szCs w:val="14"/>
                <w:lang w:val="fr-CH"/>
              </w:rPr>
              <w:t> </w:t>
            </w:r>
            <w:r w:rsidRPr="0047025E">
              <w:rPr>
                <w:sz w:val="14"/>
                <w:szCs w:val="14"/>
                <w:lang w:val="fr-CH"/>
              </w:rPr>
              <w:t>pour</w:t>
            </w:r>
            <w:r w:rsidR="00566EC4" w:rsidRPr="0047025E">
              <w:rPr>
                <w:sz w:val="14"/>
                <w:szCs w:val="14"/>
                <w:lang w:val="fr-CH"/>
              </w:rPr>
              <w:t> </w:t>
            </w:r>
            <w:r w:rsidRPr="0047025E">
              <w:rPr>
                <w:sz w:val="14"/>
                <w:szCs w:val="14"/>
                <w:lang w:val="fr-CH"/>
              </w:rPr>
              <w:t>un</w:t>
            </w:r>
            <w:r w:rsidR="00566EC4" w:rsidRPr="0047025E">
              <w:rPr>
                <w:sz w:val="14"/>
                <w:szCs w:val="14"/>
                <w:lang w:val="fr-CH"/>
              </w:rPr>
              <w:br/>
            </w:r>
            <w:r w:rsidRPr="0047025E">
              <w:rPr>
                <w:sz w:val="14"/>
                <w:szCs w:val="14"/>
                <w:lang w:val="fr-CH"/>
              </w:rPr>
              <w:t>signal</w:t>
            </w:r>
            <w:r w:rsidR="00566EC4" w:rsidRPr="0047025E">
              <w:rPr>
                <w:sz w:val="14"/>
                <w:szCs w:val="14"/>
                <w:lang w:val="fr-CH"/>
              </w:rPr>
              <w:t> </w:t>
            </w:r>
            <w:r w:rsidRPr="0047025E">
              <w:rPr>
                <w:sz w:val="14"/>
                <w:szCs w:val="14"/>
                <w:lang w:val="fr-CH"/>
              </w:rPr>
              <w:t xml:space="preserve">WAS reçu au niveau d'un récepteur radar de seuil </w:t>
            </w:r>
            <w:r w:rsidRPr="0047025E">
              <w:rPr>
                <w:i/>
                <w:iCs/>
                <w:sz w:val="14"/>
                <w:szCs w:val="14"/>
                <w:lang w:val="fr-CH"/>
              </w:rPr>
              <w:t>N</w:t>
            </w:r>
            <w:r w:rsidRPr="0047025E">
              <w:rPr>
                <w:sz w:val="14"/>
                <w:szCs w:val="14"/>
                <w:lang w:val="fr-CH"/>
              </w:rPr>
              <w:t> – 6 dB</w:t>
            </w:r>
          </w:p>
        </w:tc>
        <w:tc>
          <w:tcPr>
            <w:tcW w:w="820"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169,4</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177,0</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185,1</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174,4</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174,4</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183,9</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183,9</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185,9</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185,9</w:t>
            </w:r>
          </w:p>
        </w:tc>
        <w:tc>
          <w:tcPr>
            <w:tcW w:w="627"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169,4</w:t>
            </w:r>
          </w:p>
        </w:tc>
        <w:tc>
          <w:tcPr>
            <w:tcW w:w="893"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169,7</w:t>
            </w:r>
          </w:p>
        </w:tc>
        <w:tc>
          <w:tcPr>
            <w:tcW w:w="893"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186,4</w:t>
            </w:r>
          </w:p>
        </w:tc>
        <w:tc>
          <w:tcPr>
            <w:tcW w:w="893"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179,4</w:t>
            </w:r>
          </w:p>
        </w:tc>
        <w:tc>
          <w:tcPr>
            <w:tcW w:w="893"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172,3</w:t>
            </w:r>
          </w:p>
        </w:tc>
        <w:tc>
          <w:tcPr>
            <w:tcW w:w="893"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174,4</w:t>
            </w:r>
          </w:p>
        </w:tc>
        <w:tc>
          <w:tcPr>
            <w:tcW w:w="749"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160,4</w:t>
            </w:r>
          </w:p>
        </w:tc>
        <w:tc>
          <w:tcPr>
            <w:tcW w:w="703" w:type="dxa"/>
            <w:shd w:val="clear" w:color="auto" w:fill="E6E6E6"/>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157,4</w:t>
            </w:r>
          </w:p>
        </w:tc>
      </w:tr>
      <w:tr w:rsidR="00816EE7" w:rsidRPr="0047025E" w:rsidTr="00566EC4">
        <w:trPr>
          <w:cantSplit/>
          <w:jc w:val="center"/>
        </w:trPr>
        <w:tc>
          <w:tcPr>
            <w:tcW w:w="429" w:type="dxa"/>
            <w:vMerge/>
            <w:tcBorders>
              <w:left w:val="nil"/>
              <w:bottom w:val="nil"/>
            </w:tcBorders>
          </w:tcPr>
          <w:p w:rsidR="00CF1C62" w:rsidRPr="0047025E" w:rsidRDefault="00CF1C62" w:rsidP="00566EC4">
            <w:pPr>
              <w:spacing w:before="20" w:after="20"/>
              <w:rPr>
                <w:sz w:val="14"/>
                <w:szCs w:val="14"/>
                <w:lang w:val="fr-CH"/>
              </w:rPr>
            </w:pPr>
          </w:p>
        </w:tc>
        <w:tc>
          <w:tcPr>
            <w:tcW w:w="1650" w:type="dxa"/>
            <w:shd w:val="clear" w:color="auto" w:fill="E6E6E6"/>
            <w:vAlign w:val="bottom"/>
          </w:tcPr>
          <w:p w:rsidR="00CF1C62" w:rsidRPr="0047025E" w:rsidRDefault="00CF1C62" w:rsidP="00566EC4">
            <w:pPr>
              <w:pStyle w:val="Tabletext"/>
              <w:spacing w:before="20" w:after="20"/>
              <w:jc w:val="left"/>
              <w:rPr>
                <w:rFonts w:eastAsia="Arial Unicode MS"/>
                <w:sz w:val="14"/>
                <w:szCs w:val="14"/>
                <w:lang w:val="fr-CH"/>
              </w:rPr>
            </w:pPr>
            <w:r w:rsidRPr="0047025E">
              <w:rPr>
                <w:sz w:val="14"/>
                <w:szCs w:val="14"/>
                <w:lang w:val="fr-CH"/>
              </w:rPr>
              <w:t>Seuil de détection nécessaire</w:t>
            </w:r>
          </w:p>
        </w:tc>
        <w:tc>
          <w:tcPr>
            <w:tcW w:w="820"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–46,4</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–49,0</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–51,1</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–50,4</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–50,4</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–49,9</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–49,9</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–51,9</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–51,9</w:t>
            </w:r>
          </w:p>
        </w:tc>
        <w:tc>
          <w:tcPr>
            <w:tcW w:w="627"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–70,9</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–47,4</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–38,0</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–41,6</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–36,4</w:t>
            </w:r>
          </w:p>
        </w:tc>
        <w:tc>
          <w:tcPr>
            <w:tcW w:w="89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–50,2</w:t>
            </w:r>
          </w:p>
        </w:tc>
        <w:tc>
          <w:tcPr>
            <w:tcW w:w="749"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–46,9</w:t>
            </w:r>
          </w:p>
        </w:tc>
        <w:tc>
          <w:tcPr>
            <w:tcW w:w="703" w:type="dxa"/>
            <w:shd w:val="clear" w:color="auto" w:fill="E6E6E6"/>
            <w:vAlign w:val="bottom"/>
          </w:tcPr>
          <w:p w:rsidR="00CF1C62" w:rsidRPr="0047025E" w:rsidRDefault="00CF1C62" w:rsidP="00566EC4">
            <w:pPr>
              <w:pStyle w:val="Tabletext"/>
              <w:spacing w:before="20" w:after="20"/>
              <w:jc w:val="center"/>
              <w:rPr>
                <w:rFonts w:eastAsia="Arial Unicode MS"/>
                <w:sz w:val="14"/>
                <w:szCs w:val="14"/>
                <w:lang w:val="fr-CH"/>
              </w:rPr>
            </w:pPr>
            <w:r w:rsidRPr="0047025E">
              <w:rPr>
                <w:sz w:val="14"/>
                <w:szCs w:val="14"/>
                <w:lang w:val="fr-CH"/>
              </w:rPr>
              <w:t>–42,9</w:t>
            </w:r>
          </w:p>
        </w:tc>
      </w:tr>
    </w:tbl>
    <w:p w:rsidR="00CF1C62" w:rsidRPr="0047025E" w:rsidRDefault="00CF1C62" w:rsidP="00CF1C62">
      <w:pPr>
        <w:rPr>
          <w:szCs w:val="24"/>
          <w:lang w:val="fr-CH"/>
        </w:rPr>
        <w:sectPr w:rsidR="00CF1C62" w:rsidRPr="0047025E" w:rsidSect="00E85646">
          <w:headerReference w:type="even" r:id="rId18"/>
          <w:headerReference w:type="default" r:id="rId19"/>
          <w:pgSz w:w="16834" w:h="11907" w:orient="landscape" w:code="9"/>
          <w:pgMar w:top="1134" w:right="1418" w:bottom="1134" w:left="1134" w:header="720" w:footer="482" w:gutter="0"/>
          <w:paperSrc w:first="15" w:other="15"/>
          <w:cols w:space="720"/>
        </w:sectPr>
      </w:pPr>
    </w:p>
    <w:p w:rsidR="00CF1C62" w:rsidRPr="0047025E" w:rsidRDefault="00CF1C62" w:rsidP="0054021C">
      <w:pPr>
        <w:pStyle w:val="AppendixNoTitle"/>
        <w:spacing w:before="0"/>
        <w:rPr>
          <w:lang w:val="fr-CH"/>
        </w:rPr>
      </w:pPr>
      <w:r w:rsidRPr="0054021C">
        <w:lastRenderedPageBreak/>
        <w:t>Appendice</w:t>
      </w:r>
      <w:r w:rsidRPr="0047025E">
        <w:rPr>
          <w:lang w:val="fr-CH"/>
        </w:rPr>
        <w:t xml:space="preserve"> 2</w:t>
      </w:r>
      <w:r w:rsidRPr="0047025E">
        <w:rPr>
          <w:lang w:val="fr-CH"/>
        </w:rPr>
        <w:br/>
      </w:r>
      <w:r w:rsidRPr="0047025E">
        <w:rPr>
          <w:lang w:val="fr-CH" w:eastAsia="fr-FR"/>
        </w:rPr>
        <w:t>à l'Annexe 5</w:t>
      </w:r>
      <w:r w:rsidRPr="0047025E">
        <w:rPr>
          <w:lang w:val="fr-CH" w:eastAsia="fr-FR"/>
        </w:rPr>
        <w:br/>
      </w:r>
      <w:r w:rsidRPr="0047025E">
        <w:rPr>
          <w:lang w:val="fr-CH" w:eastAsia="fr-FR"/>
        </w:rPr>
        <w:br/>
      </w:r>
      <w:r w:rsidRPr="0047025E">
        <w:rPr>
          <w:lang w:val="fr-CH"/>
        </w:rPr>
        <w:t>Calcul du seuil de détection fondé sur un bilan des liaisons pour les nouveaux radars déployés par certaines administrations de la Région 1</w:t>
      </w:r>
    </w:p>
    <w:p w:rsidR="00CF1C62" w:rsidRPr="0047025E" w:rsidRDefault="00CF1C62" w:rsidP="00E85646">
      <w:pP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3374"/>
        <w:gridCol w:w="3107"/>
      </w:tblGrid>
      <w:tr w:rsidR="00CF1C62" w:rsidRPr="0047025E" w:rsidTr="00566EC4">
        <w:trPr>
          <w:cantSplit/>
          <w:jc w:val="center"/>
        </w:trPr>
        <w:tc>
          <w:tcPr>
            <w:tcW w:w="570" w:type="dxa"/>
            <w:vMerge w:val="restart"/>
            <w:textDirection w:val="btLr"/>
            <w:vAlign w:val="center"/>
          </w:tcPr>
          <w:p w:rsidR="00CF1C62" w:rsidRPr="0047025E" w:rsidRDefault="00CF1C62" w:rsidP="00E85646">
            <w:pPr>
              <w:pStyle w:val="Tabletext"/>
              <w:spacing w:before="60" w:after="60"/>
              <w:ind w:left="113" w:right="113"/>
              <w:jc w:val="center"/>
              <w:rPr>
                <w:szCs w:val="22"/>
                <w:lang w:val="fr-CH"/>
              </w:rPr>
            </w:pPr>
            <w:r w:rsidRPr="0047025E">
              <w:rPr>
                <w:szCs w:val="22"/>
                <w:lang w:val="fr-CH"/>
              </w:rPr>
              <w:t>RADAR</w:t>
            </w: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Fonction</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Recherche aérienne</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 xml:space="preserve">Type de plate-forme </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Au sol/embarquée</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Puissance crête d'émission appliquée à l'antenne (kW)</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15</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Largeur de bande à FI</w:t>
            </w:r>
            <w:r w:rsidRPr="0047025E">
              <w:rPr>
                <w:snapToGrid w:val="0"/>
                <w:szCs w:val="22"/>
                <w:vertAlign w:val="subscript"/>
                <w:lang w:val="fr-CH"/>
              </w:rPr>
              <w:t>3 dB</w:t>
            </w:r>
            <w:r w:rsidRPr="0047025E">
              <w:rPr>
                <w:snapToGrid w:val="0"/>
                <w:szCs w:val="22"/>
                <w:lang w:val="fr-CH"/>
              </w:rPr>
              <w:t xml:space="preserve"> du récepteur (MHz)</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4</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Polarisation de l'antenne</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V</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Gain du faisceau principal de l'antenne (dBi)</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35</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Hauteur de l'antenne (m)</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10</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p.i.r.e. (dBm)</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106,8</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Facteur de bruit du récepteur (dB)</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5</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Borders>
              <w:bottom w:val="single" w:sz="4" w:space="0" w:color="auto"/>
            </w:tcBorders>
          </w:tcPr>
          <w:p w:rsidR="00CF1C62" w:rsidRPr="0047025E" w:rsidRDefault="00CF1C62" w:rsidP="0044190B">
            <w:pPr>
              <w:pStyle w:val="Tabletext"/>
              <w:spacing w:before="60" w:after="60"/>
              <w:jc w:val="left"/>
              <w:rPr>
                <w:snapToGrid w:val="0"/>
                <w:szCs w:val="22"/>
                <w:lang w:val="fr-CH"/>
              </w:rPr>
            </w:pPr>
            <w:r w:rsidRPr="0047025E">
              <w:rPr>
                <w:i/>
                <w:iCs/>
                <w:snapToGrid w:val="0"/>
                <w:szCs w:val="22"/>
                <w:lang w:val="fr-CH"/>
              </w:rPr>
              <w:t>N</w:t>
            </w:r>
            <w:r w:rsidRPr="0047025E">
              <w:rPr>
                <w:snapToGrid w:val="0"/>
                <w:szCs w:val="22"/>
                <w:lang w:val="fr-CH"/>
              </w:rPr>
              <w:t xml:space="preserve"> </w:t>
            </w:r>
            <w:r w:rsidR="00E85646" w:rsidRPr="0047025E">
              <w:rPr>
                <w:lang w:val="fr-CH"/>
              </w:rPr>
              <w:t>=</w:t>
            </w:r>
            <w:r w:rsidRPr="0047025E">
              <w:rPr>
                <w:snapToGrid w:val="0"/>
                <w:szCs w:val="22"/>
                <w:lang w:val="fr-CH"/>
              </w:rPr>
              <w:t xml:space="preserve"> </w:t>
            </w:r>
            <w:r w:rsidRPr="0047025E">
              <w:rPr>
                <w:i/>
                <w:iCs/>
                <w:snapToGrid w:val="0"/>
                <w:szCs w:val="22"/>
                <w:lang w:val="fr-CH"/>
              </w:rPr>
              <w:t>k T B F</w:t>
            </w:r>
            <w:r w:rsidRPr="0047025E">
              <w:rPr>
                <w:snapToGrid w:val="0"/>
                <w:szCs w:val="22"/>
                <w:lang w:val="fr-CH"/>
              </w:rPr>
              <w:t xml:space="preserve"> (dBm)</w:t>
            </w:r>
          </w:p>
        </w:tc>
        <w:tc>
          <w:tcPr>
            <w:tcW w:w="3107" w:type="dxa"/>
            <w:tcBorders>
              <w:bottom w:val="single" w:sz="4" w:space="0" w:color="auto"/>
            </w:tcBorders>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–103</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shd w:val="clear" w:color="auto" w:fill="E6E6E6"/>
          </w:tcPr>
          <w:p w:rsidR="00CF1C62" w:rsidRPr="0047025E" w:rsidRDefault="00CF1C62" w:rsidP="0044190B">
            <w:pPr>
              <w:pStyle w:val="Tabletext"/>
              <w:spacing w:before="60" w:after="60"/>
              <w:jc w:val="left"/>
              <w:rPr>
                <w:snapToGrid w:val="0"/>
                <w:szCs w:val="22"/>
                <w:lang w:val="fr-CH"/>
              </w:rPr>
            </w:pPr>
            <w:r w:rsidRPr="0047025E">
              <w:rPr>
                <w:i/>
                <w:iCs/>
                <w:snapToGrid w:val="0"/>
                <w:szCs w:val="22"/>
                <w:lang w:val="fr-CH"/>
              </w:rPr>
              <w:t>N</w:t>
            </w:r>
            <w:r w:rsidRPr="0047025E">
              <w:rPr>
                <w:snapToGrid w:val="0"/>
                <w:szCs w:val="22"/>
                <w:lang w:val="fr-CH"/>
              </w:rPr>
              <w:t xml:space="preserve"> – 6 dB</w:t>
            </w:r>
          </w:p>
        </w:tc>
        <w:tc>
          <w:tcPr>
            <w:tcW w:w="3107" w:type="dxa"/>
            <w:shd w:val="clear" w:color="auto" w:fill="E6E6E6"/>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–109</w:t>
            </w:r>
          </w:p>
        </w:tc>
      </w:tr>
      <w:tr w:rsidR="00CF1C62" w:rsidRPr="0047025E" w:rsidTr="00566EC4">
        <w:trPr>
          <w:cantSplit/>
          <w:jc w:val="center"/>
        </w:trPr>
        <w:tc>
          <w:tcPr>
            <w:tcW w:w="570" w:type="dxa"/>
            <w:vMerge w:val="restart"/>
            <w:textDirection w:val="btLr"/>
            <w:vAlign w:val="center"/>
          </w:tcPr>
          <w:p w:rsidR="00CF1C62" w:rsidRPr="0047025E" w:rsidRDefault="00CF1C62" w:rsidP="00E85646">
            <w:pPr>
              <w:pStyle w:val="Tabletext"/>
              <w:spacing w:before="60" w:after="60"/>
              <w:ind w:left="113" w:right="113"/>
              <w:jc w:val="center"/>
              <w:rPr>
                <w:szCs w:val="22"/>
                <w:lang w:val="fr-CH"/>
              </w:rPr>
            </w:pPr>
            <w:r w:rsidRPr="0047025E">
              <w:rPr>
                <w:szCs w:val="22"/>
                <w:lang w:val="fr-CH"/>
              </w:rPr>
              <w:t>WAS</w:t>
            </w: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p.i.r.e. (dBm) en extérieur</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30</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TPC (dB)</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0</w:t>
            </w:r>
          </w:p>
        </w:tc>
      </w:tr>
      <w:tr w:rsidR="00CF1C62" w:rsidRPr="0047025E" w:rsidTr="00566EC4">
        <w:trPr>
          <w:cantSplit/>
          <w:jc w:val="center"/>
        </w:trPr>
        <w:tc>
          <w:tcPr>
            <w:tcW w:w="570" w:type="dxa"/>
            <w:vMerge/>
          </w:tcPr>
          <w:p w:rsidR="00CF1C62" w:rsidRPr="0047025E" w:rsidRDefault="00CF1C62" w:rsidP="00E85646">
            <w:pPr>
              <w:pStyle w:val="Tabletext"/>
              <w:spacing w:before="60" w:after="60"/>
              <w:rPr>
                <w:szCs w:val="22"/>
                <w:lang w:val="fr-CH"/>
              </w:rPr>
            </w:pPr>
          </w:p>
        </w:tc>
        <w:tc>
          <w:tcPr>
            <w:tcW w:w="3374" w:type="dxa"/>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Largeur de bande (MHz)</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18</w:t>
            </w:r>
          </w:p>
        </w:tc>
      </w:tr>
      <w:tr w:rsidR="00CF1C62" w:rsidRPr="0047025E" w:rsidTr="00566EC4">
        <w:trPr>
          <w:cantSplit/>
          <w:jc w:val="center"/>
        </w:trPr>
        <w:tc>
          <w:tcPr>
            <w:tcW w:w="570" w:type="dxa"/>
            <w:vMerge/>
            <w:tcBorders>
              <w:bottom w:val="single" w:sz="4" w:space="0" w:color="auto"/>
            </w:tcBorders>
          </w:tcPr>
          <w:p w:rsidR="00CF1C62" w:rsidRPr="0047025E" w:rsidRDefault="00CF1C62" w:rsidP="00E85646">
            <w:pPr>
              <w:pStyle w:val="Tabletext"/>
              <w:spacing w:before="60" w:after="60"/>
              <w:rPr>
                <w:szCs w:val="22"/>
                <w:lang w:val="fr-CH"/>
              </w:rPr>
            </w:pPr>
          </w:p>
        </w:tc>
        <w:tc>
          <w:tcPr>
            <w:tcW w:w="3374" w:type="dxa"/>
            <w:tcBorders>
              <w:bottom w:val="single" w:sz="4" w:space="0" w:color="auto"/>
            </w:tcBorders>
          </w:tcPr>
          <w:p w:rsidR="00CF1C62" w:rsidRPr="0047025E" w:rsidRDefault="00CF1C62" w:rsidP="0044190B">
            <w:pPr>
              <w:pStyle w:val="Tabletext"/>
              <w:spacing w:before="60" w:after="60"/>
              <w:ind w:right="-57"/>
              <w:jc w:val="left"/>
              <w:rPr>
                <w:snapToGrid w:val="0"/>
                <w:szCs w:val="22"/>
                <w:lang w:val="fr-CH"/>
              </w:rPr>
            </w:pPr>
            <w:r w:rsidRPr="0047025E">
              <w:rPr>
                <w:snapToGrid w:val="0"/>
                <w:szCs w:val="22"/>
                <w:lang w:val="fr-CH"/>
              </w:rPr>
              <w:t>Gain d'antenne (équidirective) (dBi)</w:t>
            </w:r>
          </w:p>
        </w:tc>
        <w:tc>
          <w:tcPr>
            <w:tcW w:w="3107" w:type="dxa"/>
            <w:tcBorders>
              <w:bottom w:val="single" w:sz="4" w:space="0" w:color="auto"/>
            </w:tcBorders>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0</w:t>
            </w:r>
          </w:p>
        </w:tc>
      </w:tr>
      <w:tr w:rsidR="00CF1C62" w:rsidRPr="0047025E" w:rsidTr="00566EC4">
        <w:trPr>
          <w:jc w:val="center"/>
        </w:trPr>
        <w:tc>
          <w:tcPr>
            <w:tcW w:w="570" w:type="dxa"/>
            <w:tcBorders>
              <w:left w:val="nil"/>
              <w:bottom w:val="nil"/>
              <w:right w:val="nil"/>
            </w:tcBorders>
          </w:tcPr>
          <w:p w:rsidR="00CF1C62" w:rsidRPr="0047025E" w:rsidRDefault="00CF1C62" w:rsidP="00E85646">
            <w:pPr>
              <w:pStyle w:val="Tabletext"/>
              <w:spacing w:before="100" w:after="100"/>
              <w:rPr>
                <w:szCs w:val="22"/>
                <w:lang w:val="fr-CH"/>
              </w:rPr>
            </w:pPr>
          </w:p>
        </w:tc>
        <w:tc>
          <w:tcPr>
            <w:tcW w:w="3374" w:type="dxa"/>
            <w:tcBorders>
              <w:left w:val="nil"/>
              <w:right w:val="nil"/>
            </w:tcBorders>
          </w:tcPr>
          <w:p w:rsidR="00CF1C62" w:rsidRPr="0047025E" w:rsidRDefault="00CF1C62" w:rsidP="0044190B">
            <w:pPr>
              <w:pStyle w:val="Tabletext"/>
              <w:spacing w:before="100" w:after="100"/>
              <w:jc w:val="left"/>
              <w:rPr>
                <w:snapToGrid w:val="0"/>
                <w:szCs w:val="22"/>
                <w:lang w:val="fr-CH"/>
              </w:rPr>
            </w:pPr>
          </w:p>
        </w:tc>
        <w:tc>
          <w:tcPr>
            <w:tcW w:w="3107" w:type="dxa"/>
            <w:tcBorders>
              <w:left w:val="nil"/>
              <w:right w:val="nil"/>
            </w:tcBorders>
          </w:tcPr>
          <w:p w:rsidR="00CF1C62" w:rsidRPr="0047025E" w:rsidRDefault="00CF1C62" w:rsidP="00E85646">
            <w:pPr>
              <w:pStyle w:val="Tabletext"/>
              <w:spacing w:before="100" w:after="100"/>
              <w:jc w:val="center"/>
              <w:rPr>
                <w:snapToGrid w:val="0"/>
                <w:szCs w:val="22"/>
                <w:lang w:val="fr-CH"/>
              </w:rPr>
            </w:pPr>
          </w:p>
        </w:tc>
      </w:tr>
      <w:tr w:rsidR="00CF1C62" w:rsidRPr="0047025E" w:rsidTr="00566EC4">
        <w:trPr>
          <w:jc w:val="center"/>
        </w:trPr>
        <w:tc>
          <w:tcPr>
            <w:tcW w:w="570" w:type="dxa"/>
            <w:tcBorders>
              <w:top w:val="nil"/>
              <w:left w:val="nil"/>
              <w:bottom w:val="nil"/>
              <w:right w:val="single" w:sz="4" w:space="0" w:color="auto"/>
            </w:tcBorders>
          </w:tcPr>
          <w:p w:rsidR="00CF1C62" w:rsidRPr="0047025E" w:rsidRDefault="00CF1C62" w:rsidP="00E85646">
            <w:pPr>
              <w:pStyle w:val="Tabletext"/>
              <w:spacing w:before="60" w:after="60"/>
              <w:rPr>
                <w:szCs w:val="22"/>
                <w:lang w:val="fr-CH"/>
              </w:rPr>
            </w:pPr>
          </w:p>
        </w:tc>
        <w:tc>
          <w:tcPr>
            <w:tcW w:w="3374" w:type="dxa"/>
            <w:tcBorders>
              <w:left w:val="single" w:sz="4" w:space="0" w:color="auto"/>
            </w:tcBorders>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10 log (Brad/BWAS)</w:t>
            </w:r>
          </w:p>
        </w:tc>
        <w:tc>
          <w:tcPr>
            <w:tcW w:w="3107" w:type="dxa"/>
          </w:tcPr>
          <w:p w:rsidR="00CF1C62" w:rsidRPr="0047025E" w:rsidRDefault="00CF1C62" w:rsidP="00E85646">
            <w:pPr>
              <w:pStyle w:val="Tabletext"/>
              <w:spacing w:before="60" w:after="60"/>
              <w:jc w:val="center"/>
              <w:rPr>
                <w:snapToGrid w:val="0"/>
                <w:szCs w:val="22"/>
                <w:lang w:val="fr-CH"/>
              </w:rPr>
            </w:pPr>
            <w:r w:rsidRPr="0047025E">
              <w:rPr>
                <w:snapToGrid w:val="0"/>
                <w:szCs w:val="22"/>
                <w:lang w:val="fr-CH"/>
              </w:rPr>
              <w:t>–6,5</w:t>
            </w:r>
          </w:p>
        </w:tc>
      </w:tr>
      <w:tr w:rsidR="00CF1C62" w:rsidRPr="0047025E" w:rsidTr="00566EC4">
        <w:trPr>
          <w:jc w:val="center"/>
        </w:trPr>
        <w:tc>
          <w:tcPr>
            <w:tcW w:w="570" w:type="dxa"/>
            <w:tcBorders>
              <w:top w:val="nil"/>
              <w:left w:val="nil"/>
              <w:bottom w:val="nil"/>
              <w:right w:val="single" w:sz="4" w:space="0" w:color="auto"/>
            </w:tcBorders>
          </w:tcPr>
          <w:p w:rsidR="00CF1C62" w:rsidRPr="0047025E" w:rsidRDefault="00CF1C62" w:rsidP="00E85646">
            <w:pPr>
              <w:pStyle w:val="Tabletext"/>
              <w:spacing w:before="60" w:after="60"/>
              <w:rPr>
                <w:szCs w:val="22"/>
                <w:lang w:val="fr-CH"/>
              </w:rPr>
            </w:pPr>
          </w:p>
        </w:tc>
        <w:tc>
          <w:tcPr>
            <w:tcW w:w="3374" w:type="dxa"/>
            <w:tcBorders>
              <w:left w:val="single" w:sz="4" w:space="0" w:color="auto"/>
            </w:tcBorders>
          </w:tcPr>
          <w:p w:rsidR="00CF1C62" w:rsidRPr="0047025E" w:rsidRDefault="00CF1C62" w:rsidP="0044190B">
            <w:pPr>
              <w:pStyle w:val="Tabletext"/>
              <w:spacing w:before="60" w:after="60"/>
              <w:jc w:val="left"/>
              <w:rPr>
                <w:snapToGrid w:val="0"/>
                <w:szCs w:val="22"/>
                <w:lang w:val="fr-CH"/>
              </w:rPr>
            </w:pPr>
            <w:r w:rsidRPr="0047025E">
              <w:rPr>
                <w:snapToGrid w:val="0"/>
                <w:szCs w:val="22"/>
                <w:lang w:val="fr-CH"/>
              </w:rPr>
              <w:t>Affaiblissement de propagation pour un signal WAS reçu au niveau d'un récepteur radar de seuil</w:t>
            </w:r>
            <w:r w:rsidRPr="0047025E">
              <w:rPr>
                <w:snapToGrid w:val="0"/>
                <w:szCs w:val="22"/>
                <w:lang w:val="fr-CH"/>
              </w:rPr>
              <w:br/>
            </w:r>
            <w:r w:rsidRPr="0047025E">
              <w:rPr>
                <w:i/>
                <w:iCs/>
                <w:snapToGrid w:val="0"/>
                <w:szCs w:val="22"/>
                <w:lang w:val="fr-CH"/>
              </w:rPr>
              <w:t>N</w:t>
            </w:r>
            <w:r w:rsidRPr="0047025E">
              <w:rPr>
                <w:snapToGrid w:val="0"/>
                <w:szCs w:val="22"/>
                <w:lang w:val="fr-CH"/>
              </w:rPr>
              <w:t xml:space="preserve"> – 6 dB (dB)</w:t>
            </w:r>
          </w:p>
        </w:tc>
        <w:tc>
          <w:tcPr>
            <w:tcW w:w="3107" w:type="dxa"/>
            <w:vAlign w:val="bottom"/>
          </w:tcPr>
          <w:p w:rsidR="00CF1C62" w:rsidRPr="0047025E" w:rsidRDefault="00CF1C62" w:rsidP="00E85646">
            <w:pPr>
              <w:pStyle w:val="Tabletext"/>
              <w:spacing w:before="60" w:after="60"/>
              <w:jc w:val="center"/>
              <w:rPr>
                <w:snapToGrid w:val="0"/>
                <w:szCs w:val="22"/>
                <w:lang w:val="fr-CH"/>
              </w:rPr>
            </w:pPr>
            <w:r w:rsidRPr="0047025E">
              <w:rPr>
                <w:szCs w:val="22"/>
                <w:lang w:val="fr-CH"/>
              </w:rPr>
              <w:t>175,0</w:t>
            </w:r>
          </w:p>
        </w:tc>
      </w:tr>
      <w:tr w:rsidR="00CF1C62" w:rsidRPr="0047025E" w:rsidTr="00566EC4">
        <w:trPr>
          <w:jc w:val="center"/>
        </w:trPr>
        <w:tc>
          <w:tcPr>
            <w:tcW w:w="570" w:type="dxa"/>
            <w:tcBorders>
              <w:top w:val="nil"/>
              <w:left w:val="nil"/>
              <w:bottom w:val="nil"/>
              <w:right w:val="single" w:sz="4" w:space="0" w:color="auto"/>
            </w:tcBorders>
          </w:tcPr>
          <w:p w:rsidR="00CF1C62" w:rsidRPr="0047025E" w:rsidRDefault="00CF1C62" w:rsidP="00E85646">
            <w:pPr>
              <w:pStyle w:val="Tabletext"/>
              <w:spacing w:before="60" w:after="60"/>
              <w:rPr>
                <w:szCs w:val="22"/>
                <w:lang w:val="fr-CH"/>
              </w:rPr>
            </w:pPr>
          </w:p>
        </w:tc>
        <w:tc>
          <w:tcPr>
            <w:tcW w:w="3374" w:type="dxa"/>
            <w:tcBorders>
              <w:left w:val="single" w:sz="4" w:space="0" w:color="auto"/>
            </w:tcBorders>
          </w:tcPr>
          <w:p w:rsidR="00CF1C62" w:rsidRPr="0047025E" w:rsidRDefault="00CF1C62" w:rsidP="0044190B">
            <w:pPr>
              <w:pStyle w:val="Tabletext"/>
              <w:spacing w:before="60" w:after="60"/>
              <w:jc w:val="left"/>
              <w:rPr>
                <w:snapToGrid w:val="0"/>
                <w:szCs w:val="22"/>
                <w:lang w:val="fr-CH"/>
              </w:rPr>
            </w:pPr>
          </w:p>
        </w:tc>
        <w:tc>
          <w:tcPr>
            <w:tcW w:w="3107" w:type="dxa"/>
            <w:vAlign w:val="bottom"/>
          </w:tcPr>
          <w:p w:rsidR="00CF1C62" w:rsidRPr="0047025E" w:rsidRDefault="00CF1C62" w:rsidP="00E85646">
            <w:pPr>
              <w:pStyle w:val="Tabletext"/>
              <w:spacing w:before="60" w:after="60"/>
              <w:jc w:val="center"/>
              <w:rPr>
                <w:snapToGrid w:val="0"/>
                <w:szCs w:val="22"/>
                <w:lang w:val="fr-CH"/>
              </w:rPr>
            </w:pPr>
            <w:r w:rsidRPr="0047025E">
              <w:rPr>
                <w:szCs w:val="22"/>
                <w:lang w:val="fr-CH"/>
              </w:rPr>
              <w:t>168,4</w:t>
            </w:r>
          </w:p>
        </w:tc>
      </w:tr>
      <w:tr w:rsidR="00CF1C62" w:rsidRPr="0047025E" w:rsidTr="00566EC4">
        <w:trPr>
          <w:jc w:val="center"/>
        </w:trPr>
        <w:tc>
          <w:tcPr>
            <w:tcW w:w="570" w:type="dxa"/>
            <w:tcBorders>
              <w:top w:val="nil"/>
              <w:left w:val="nil"/>
              <w:bottom w:val="nil"/>
              <w:right w:val="single" w:sz="4" w:space="0" w:color="auto"/>
            </w:tcBorders>
          </w:tcPr>
          <w:p w:rsidR="00CF1C62" w:rsidRPr="0047025E" w:rsidRDefault="00CF1C62" w:rsidP="00E85646">
            <w:pPr>
              <w:pStyle w:val="Tabletext"/>
              <w:spacing w:before="60" w:after="60"/>
              <w:rPr>
                <w:szCs w:val="22"/>
                <w:lang w:val="fr-CH"/>
              </w:rPr>
            </w:pPr>
          </w:p>
        </w:tc>
        <w:tc>
          <w:tcPr>
            <w:tcW w:w="3374" w:type="dxa"/>
            <w:tcBorders>
              <w:left w:val="single" w:sz="4" w:space="0" w:color="auto"/>
            </w:tcBorders>
          </w:tcPr>
          <w:p w:rsidR="00CF1C62" w:rsidRPr="0047025E" w:rsidRDefault="00CF1C62" w:rsidP="0044190B">
            <w:pPr>
              <w:pStyle w:val="Tabletext"/>
              <w:spacing w:before="60" w:after="60"/>
              <w:ind w:right="-57"/>
              <w:jc w:val="left"/>
              <w:rPr>
                <w:snapToGrid w:val="0"/>
                <w:szCs w:val="22"/>
                <w:lang w:val="fr-CH"/>
              </w:rPr>
            </w:pPr>
            <w:r w:rsidRPr="0047025E">
              <w:rPr>
                <w:snapToGrid w:val="0"/>
                <w:szCs w:val="22"/>
                <w:lang w:val="fr-CH"/>
              </w:rPr>
              <w:t>Seuil de détection nécessaire (dBm)</w:t>
            </w:r>
          </w:p>
        </w:tc>
        <w:tc>
          <w:tcPr>
            <w:tcW w:w="3107" w:type="dxa"/>
            <w:vAlign w:val="bottom"/>
          </w:tcPr>
          <w:p w:rsidR="00CF1C62" w:rsidRPr="0047025E" w:rsidRDefault="00CF1C62" w:rsidP="00E85646">
            <w:pPr>
              <w:pStyle w:val="Tabletext"/>
              <w:spacing w:before="60" w:after="60"/>
              <w:jc w:val="center"/>
              <w:rPr>
                <w:snapToGrid w:val="0"/>
                <w:szCs w:val="22"/>
                <w:lang w:val="fr-CH"/>
              </w:rPr>
            </w:pPr>
            <w:r w:rsidRPr="0047025E">
              <w:rPr>
                <w:szCs w:val="22"/>
                <w:lang w:val="fr-CH"/>
              </w:rPr>
              <w:t>–61,7</w:t>
            </w:r>
          </w:p>
        </w:tc>
      </w:tr>
    </w:tbl>
    <w:p w:rsidR="00CF1C62" w:rsidRPr="0047025E" w:rsidRDefault="00CF1C62" w:rsidP="00CF1C62">
      <w:pPr>
        <w:pStyle w:val="Tablefin"/>
        <w:rPr>
          <w:lang w:val="fr-CH"/>
        </w:rPr>
      </w:pPr>
    </w:p>
    <w:p w:rsidR="00CF1C62" w:rsidRPr="0047025E" w:rsidRDefault="00CF1C62" w:rsidP="00566EC4">
      <w:pPr>
        <w:rPr>
          <w:szCs w:val="24"/>
          <w:lang w:val="fr-CH" w:eastAsia="fr-FR"/>
        </w:rPr>
      </w:pPr>
      <w:r w:rsidRPr="0047025E">
        <w:rPr>
          <w:szCs w:val="24"/>
          <w:lang w:val="fr-CH" w:eastAsia="fr-FR"/>
        </w:rPr>
        <w:t>Il convient de noter que l'on se place ici dans l'hypothèse d'un seul dispositif WAS de 1 W de p.i.r.e., ce qui peut correspondre à la valeur de puissance la plus élevée d'une distribution statistique de p.i.r.e. associée à un déploiement de dispositifs WAS (voir par exemple le Tableau 6 de l'Annexe 6). A titre d'exemple, une valeur de p.i.r.e. plus petite (&lt; 100 mW) conduit à accroître de 10</w:t>
      </w:r>
      <w:r w:rsidR="00566EC4" w:rsidRPr="0047025E">
        <w:rPr>
          <w:szCs w:val="24"/>
          <w:lang w:val="fr-CH" w:eastAsia="fr-FR"/>
        </w:rPr>
        <w:t> </w:t>
      </w:r>
      <w:r w:rsidRPr="0047025E">
        <w:rPr>
          <w:szCs w:val="24"/>
          <w:lang w:val="fr-CH" w:eastAsia="fr-FR"/>
        </w:rPr>
        <w:t xml:space="preserve">dB le seuil </w:t>
      </w:r>
      <w:r w:rsidRPr="0047025E">
        <w:rPr>
          <w:bCs/>
          <w:i/>
          <w:iCs/>
          <w:szCs w:val="24"/>
          <w:lang w:val="fr-CH" w:eastAsia="fr-FR"/>
        </w:rPr>
        <w:t>T</w:t>
      </w:r>
      <w:r w:rsidRPr="0047025E">
        <w:rPr>
          <w:bCs/>
          <w:i/>
          <w:iCs/>
          <w:szCs w:val="24"/>
          <w:vertAlign w:val="subscript"/>
          <w:lang w:val="fr-CH" w:eastAsia="fr-FR"/>
        </w:rPr>
        <w:t>DFS</w:t>
      </w:r>
      <w:r w:rsidRPr="0047025E">
        <w:rPr>
          <w:szCs w:val="24"/>
          <w:lang w:val="fr-CH" w:eastAsia="fr-FR"/>
        </w:rPr>
        <w:t>.</w:t>
      </w:r>
    </w:p>
    <w:p w:rsidR="00566EC4" w:rsidRPr="0047025E" w:rsidRDefault="00566EC4" w:rsidP="00CF1C62">
      <w:pPr>
        <w:pStyle w:val="AnnexNoTitle"/>
        <w:rPr>
          <w:sz w:val="24"/>
          <w:szCs w:val="24"/>
          <w:lang w:val="fr-CH"/>
        </w:rPr>
      </w:pPr>
      <w:r w:rsidRPr="0047025E">
        <w:rPr>
          <w:sz w:val="24"/>
          <w:szCs w:val="24"/>
          <w:lang w:val="fr-CH"/>
        </w:rPr>
        <w:br w:type="page"/>
      </w:r>
    </w:p>
    <w:p w:rsidR="00CF1C62" w:rsidRPr="0047025E" w:rsidRDefault="00CF1C62" w:rsidP="00CC2558">
      <w:pPr>
        <w:pStyle w:val="AnnexNoTitle"/>
        <w:rPr>
          <w:lang w:val="fr-CH"/>
        </w:rPr>
      </w:pPr>
      <w:r w:rsidRPr="00CC2558">
        <w:lastRenderedPageBreak/>
        <w:t>Annexe</w:t>
      </w:r>
      <w:r w:rsidRPr="0047025E">
        <w:rPr>
          <w:lang w:val="fr-CH"/>
        </w:rPr>
        <w:t xml:space="preserve"> 6</w:t>
      </w:r>
      <w:r w:rsidRPr="0047025E">
        <w:rPr>
          <w:b w:val="0"/>
          <w:lang w:val="fr-CH"/>
        </w:rPr>
        <w:br/>
      </w:r>
      <w:r w:rsidRPr="0047025E">
        <w:rPr>
          <w:b w:val="0"/>
          <w:lang w:val="fr-CH"/>
        </w:rPr>
        <w:br/>
      </w:r>
      <w:r w:rsidRPr="0047025E">
        <w:rPr>
          <w:lang w:val="fr-CH"/>
        </w:rPr>
        <w:t>Paramètres et méthode pour étudier les brouillages cumulatifs dans le cas</w:t>
      </w:r>
      <w:r w:rsidR="00CC2558">
        <w:rPr>
          <w:lang w:val="fr-CH"/>
        </w:rPr>
        <w:t xml:space="preserve"> </w:t>
      </w:r>
      <w:r w:rsidRPr="0047025E">
        <w:rPr>
          <w:lang w:val="fr-CH"/>
        </w:rPr>
        <w:br/>
        <w:t>de systèmes WAS, y compris les réseaux RLAN, et de systèmes</w:t>
      </w:r>
      <w:r w:rsidR="00CC2558">
        <w:rPr>
          <w:lang w:val="fr-CH"/>
        </w:rPr>
        <w:t xml:space="preserve"> </w:t>
      </w:r>
      <w:r w:rsidRPr="0047025E">
        <w:rPr>
          <w:lang w:val="fr-CH"/>
        </w:rPr>
        <w:br/>
        <w:t>du service de radiorepérage dans la bande des 5 GHz</w:t>
      </w:r>
    </w:p>
    <w:p w:rsidR="00CF1C62" w:rsidRPr="0047025E" w:rsidRDefault="00CF1C62" w:rsidP="00CF1C62">
      <w:pPr>
        <w:pStyle w:val="Normalaftertitle"/>
        <w:rPr>
          <w:szCs w:val="24"/>
          <w:lang w:val="fr-CH"/>
        </w:rPr>
      </w:pPr>
      <w:r w:rsidRPr="0047025E">
        <w:rPr>
          <w:szCs w:val="24"/>
          <w:lang w:val="fr-CH"/>
        </w:rPr>
        <w:t>A noter qu'ont été utilisés pour définir le scénario de référence des études à mener pour déterminer les paramètres de la sélection DFS:</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La Recommandation UIT-R M.1461 pour les calculs des brouillages.</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Le diagramme d'antenne radar visé à l'Appendice 1 à la présente Annexe.</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Le diagramme d'antenne WAS visé à l'Appendice 2 à la présente Annexe.</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La probabilité de détection (voir l'Annexe 4) dans les études de partage pour déterminer les brouillages cumulatifs subis par les radars. Cette probabilité a été fixée pour chaque pas d'incrémentation.</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Un pas d'incrémentation de 1°.</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 xml:space="preserve">Trois anneaux concentriques pour définir la zone de déploiement des dispositifs WAS (voir le Tableau 5). Il convient d'appliquer une distribution uniforme de ces dispositifs dans chaque zone volumétrique (hauteur comprise). </w:t>
      </w:r>
    </w:p>
    <w:p w:rsidR="00CF1C62" w:rsidRPr="0047025E" w:rsidRDefault="00CF1C62" w:rsidP="00CF1C62">
      <w:pPr>
        <w:pStyle w:val="TableNo"/>
        <w:rPr>
          <w:lang w:val="fr-CH"/>
        </w:rPr>
      </w:pPr>
      <w:r w:rsidRPr="0047025E">
        <w:rPr>
          <w:lang w:val="fr-CH"/>
        </w:rPr>
        <w:t>TABLEAU  5</w:t>
      </w:r>
    </w:p>
    <w:p w:rsidR="00CF1C62" w:rsidRPr="0047025E" w:rsidRDefault="00CF1C62" w:rsidP="00CF1C62">
      <w:pPr>
        <w:pStyle w:val="Tabletitle"/>
        <w:rPr>
          <w:lang w:val="fr-CH"/>
        </w:rPr>
      </w:pPr>
      <w:r w:rsidRPr="0047025E">
        <w:rPr>
          <w:lang w:val="fr-CH"/>
        </w:rPr>
        <w:t>Distribution des utilisateurs de dispositifs WAS</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9"/>
        <w:gridCol w:w="1699"/>
        <w:gridCol w:w="2214"/>
        <w:gridCol w:w="2214"/>
      </w:tblGrid>
      <w:tr w:rsidR="00CF1C62" w:rsidRPr="0047025E" w:rsidTr="00E85646">
        <w:trPr>
          <w:jc w:val="center"/>
        </w:trPr>
        <w:tc>
          <w:tcPr>
            <w:tcW w:w="2729" w:type="dxa"/>
            <w:tcBorders>
              <w:top w:val="single" w:sz="4" w:space="0" w:color="auto"/>
              <w:left w:val="single" w:sz="4" w:space="0" w:color="auto"/>
              <w:bottom w:val="single" w:sz="4" w:space="0" w:color="auto"/>
              <w:right w:val="single" w:sz="4" w:space="0" w:color="auto"/>
            </w:tcBorders>
          </w:tcPr>
          <w:p w:rsidR="00CF1C62" w:rsidRPr="0047025E" w:rsidRDefault="00CF1C62" w:rsidP="0044190B">
            <w:pPr>
              <w:pStyle w:val="Tablehead"/>
              <w:jc w:val="left"/>
              <w:rPr>
                <w:szCs w:val="22"/>
                <w:lang w:val="fr-CH"/>
              </w:rPr>
            </w:pPr>
          </w:p>
        </w:tc>
        <w:tc>
          <w:tcPr>
            <w:tcW w:w="1699"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head"/>
              <w:rPr>
                <w:szCs w:val="22"/>
                <w:lang w:val="fr-CH"/>
              </w:rPr>
            </w:pPr>
            <w:r w:rsidRPr="0047025E">
              <w:rPr>
                <w:szCs w:val="22"/>
                <w:lang w:val="fr-CH"/>
              </w:rPr>
              <w:t>Zone urbaine</w:t>
            </w:r>
          </w:p>
        </w:tc>
        <w:tc>
          <w:tcPr>
            <w:tcW w:w="2214"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head"/>
              <w:rPr>
                <w:szCs w:val="22"/>
                <w:lang w:val="fr-CH"/>
              </w:rPr>
            </w:pPr>
            <w:r w:rsidRPr="0047025E">
              <w:rPr>
                <w:szCs w:val="22"/>
                <w:lang w:val="fr-CH"/>
              </w:rPr>
              <w:t>Zone suburbaine</w:t>
            </w:r>
          </w:p>
        </w:tc>
        <w:tc>
          <w:tcPr>
            <w:tcW w:w="2214"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head"/>
              <w:rPr>
                <w:szCs w:val="22"/>
                <w:lang w:val="fr-CH"/>
              </w:rPr>
            </w:pPr>
            <w:r w:rsidRPr="0047025E">
              <w:rPr>
                <w:szCs w:val="22"/>
                <w:lang w:val="fr-CH"/>
              </w:rPr>
              <w:t>Zone rurale</w:t>
            </w:r>
          </w:p>
        </w:tc>
      </w:tr>
      <w:tr w:rsidR="00CF1C62" w:rsidRPr="0047025E" w:rsidTr="00E85646">
        <w:trPr>
          <w:jc w:val="center"/>
        </w:trPr>
        <w:tc>
          <w:tcPr>
            <w:tcW w:w="2729" w:type="dxa"/>
            <w:tcBorders>
              <w:top w:val="single" w:sz="4" w:space="0" w:color="auto"/>
              <w:left w:val="single" w:sz="4" w:space="0" w:color="auto"/>
              <w:bottom w:val="single" w:sz="4" w:space="0" w:color="auto"/>
              <w:right w:val="single" w:sz="4" w:space="0" w:color="auto"/>
            </w:tcBorders>
          </w:tcPr>
          <w:p w:rsidR="00CF1C62" w:rsidRPr="0047025E" w:rsidRDefault="00CF1C62" w:rsidP="0044190B">
            <w:pPr>
              <w:pStyle w:val="Tabletext"/>
              <w:jc w:val="left"/>
              <w:rPr>
                <w:szCs w:val="22"/>
                <w:lang w:val="fr-CH"/>
              </w:rPr>
            </w:pPr>
            <w:r w:rsidRPr="0047025E">
              <w:rPr>
                <w:szCs w:val="22"/>
                <w:lang w:val="fr-CH"/>
              </w:rPr>
              <w:t>Rayon à partir du centre (km)</w:t>
            </w:r>
          </w:p>
        </w:tc>
        <w:tc>
          <w:tcPr>
            <w:tcW w:w="1699"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0-4</w:t>
            </w:r>
          </w:p>
        </w:tc>
        <w:tc>
          <w:tcPr>
            <w:tcW w:w="2214"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4-12</w:t>
            </w:r>
          </w:p>
        </w:tc>
        <w:tc>
          <w:tcPr>
            <w:tcW w:w="2214"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12-25</w:t>
            </w:r>
          </w:p>
        </w:tc>
      </w:tr>
      <w:tr w:rsidR="00CF1C62" w:rsidRPr="0047025E" w:rsidTr="00E85646">
        <w:trPr>
          <w:jc w:val="center"/>
        </w:trPr>
        <w:tc>
          <w:tcPr>
            <w:tcW w:w="2729" w:type="dxa"/>
            <w:tcBorders>
              <w:top w:val="single" w:sz="4" w:space="0" w:color="auto"/>
              <w:left w:val="single" w:sz="4" w:space="0" w:color="auto"/>
              <w:bottom w:val="single" w:sz="4" w:space="0" w:color="auto"/>
              <w:right w:val="single" w:sz="4" w:space="0" w:color="auto"/>
            </w:tcBorders>
          </w:tcPr>
          <w:p w:rsidR="00CF1C62" w:rsidRPr="0047025E" w:rsidRDefault="00CF1C62" w:rsidP="0044190B">
            <w:pPr>
              <w:pStyle w:val="Tabletext"/>
              <w:jc w:val="left"/>
              <w:rPr>
                <w:szCs w:val="22"/>
                <w:lang w:val="fr-CH"/>
              </w:rPr>
            </w:pPr>
            <w:r w:rsidRPr="0047025E">
              <w:rPr>
                <w:szCs w:val="22"/>
                <w:lang w:val="fr-CH"/>
              </w:rPr>
              <w:t>Pourcentage d'utilisateurs WAS (%)</w:t>
            </w:r>
          </w:p>
        </w:tc>
        <w:tc>
          <w:tcPr>
            <w:tcW w:w="1699"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60</w:t>
            </w:r>
          </w:p>
        </w:tc>
        <w:tc>
          <w:tcPr>
            <w:tcW w:w="2214"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30</w:t>
            </w:r>
          </w:p>
        </w:tc>
        <w:tc>
          <w:tcPr>
            <w:tcW w:w="2214"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10</w:t>
            </w:r>
          </w:p>
        </w:tc>
      </w:tr>
      <w:tr w:rsidR="00CF1C62" w:rsidRPr="0047025E" w:rsidTr="00E85646">
        <w:trPr>
          <w:jc w:val="center"/>
        </w:trPr>
        <w:tc>
          <w:tcPr>
            <w:tcW w:w="2729" w:type="dxa"/>
            <w:tcBorders>
              <w:top w:val="single" w:sz="4" w:space="0" w:color="auto"/>
              <w:left w:val="single" w:sz="4" w:space="0" w:color="auto"/>
              <w:bottom w:val="single" w:sz="4" w:space="0" w:color="auto"/>
              <w:right w:val="single" w:sz="4" w:space="0" w:color="auto"/>
            </w:tcBorders>
          </w:tcPr>
          <w:p w:rsidR="00CF1C62" w:rsidRPr="0047025E" w:rsidRDefault="00CF1C62" w:rsidP="0044190B">
            <w:pPr>
              <w:pStyle w:val="Tabletext"/>
              <w:jc w:val="left"/>
              <w:rPr>
                <w:szCs w:val="22"/>
                <w:lang w:val="fr-CH"/>
              </w:rPr>
            </w:pPr>
            <w:r w:rsidRPr="0047025E">
              <w:rPr>
                <w:szCs w:val="22"/>
                <w:lang w:val="fr-CH"/>
              </w:rPr>
              <w:t>Hauteur des bâtiments (m)</w:t>
            </w:r>
          </w:p>
        </w:tc>
        <w:tc>
          <w:tcPr>
            <w:tcW w:w="1699"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30</w:t>
            </w:r>
          </w:p>
        </w:tc>
        <w:tc>
          <w:tcPr>
            <w:tcW w:w="2214"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6</w:t>
            </w:r>
          </w:p>
        </w:tc>
        <w:tc>
          <w:tcPr>
            <w:tcW w:w="2214"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6</w:t>
            </w:r>
          </w:p>
        </w:tc>
      </w:tr>
    </w:tbl>
    <w:p w:rsidR="00CF1C62" w:rsidRPr="0047025E" w:rsidRDefault="00CF1C62" w:rsidP="00CF1C62">
      <w:pPr>
        <w:pStyle w:val="Tablefin"/>
        <w:rPr>
          <w:lang w:val="fr-CH"/>
        </w:rPr>
      </w:pPr>
    </w:p>
    <w:p w:rsidR="00CF1C62" w:rsidRPr="0047025E" w:rsidRDefault="00CF1C62" w:rsidP="00CF1C62">
      <w:pPr>
        <w:pStyle w:val="enumlev1"/>
        <w:rPr>
          <w:szCs w:val="24"/>
          <w:lang w:val="fr-CH"/>
        </w:rPr>
      </w:pPr>
      <w:r w:rsidRPr="0047025E">
        <w:rPr>
          <w:szCs w:val="24"/>
          <w:lang w:val="fr-CH"/>
        </w:rPr>
        <w:t>–</w:t>
      </w:r>
      <w:r w:rsidRPr="0047025E">
        <w:rPr>
          <w:szCs w:val="24"/>
          <w:lang w:val="fr-CH"/>
        </w:rPr>
        <w:tab/>
        <w:t>Un total de 2</w:t>
      </w:r>
      <w:r w:rsidRPr="0047025E">
        <w:rPr>
          <w:rFonts w:ascii="Tms Rmn" w:hAnsi="Tms Rmn"/>
          <w:szCs w:val="24"/>
          <w:lang w:val="fr-CH"/>
        </w:rPr>
        <w:t> </w:t>
      </w:r>
      <w:r w:rsidRPr="0047025E">
        <w:rPr>
          <w:szCs w:val="24"/>
          <w:lang w:val="fr-CH"/>
        </w:rPr>
        <w:t>753 dispositifs WAS exploités à un moment donné dans le même canal qu'un système du service de radiorepérage.</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 xml:space="preserve">La distribution de puissance WAS du </w:t>
      </w:r>
      <w:r w:rsidRPr="0047025E">
        <w:rPr>
          <w:iCs/>
          <w:szCs w:val="24"/>
          <w:lang w:val="fr-CH"/>
        </w:rPr>
        <w:t>Tableau 6</w:t>
      </w:r>
      <w:r w:rsidRPr="0047025E">
        <w:rPr>
          <w:szCs w:val="24"/>
          <w:lang w:val="fr-CH"/>
        </w:rPr>
        <w:t>.</w:t>
      </w:r>
    </w:p>
    <w:p w:rsidR="00CF1C62" w:rsidRPr="0047025E" w:rsidRDefault="00CF1C62" w:rsidP="00CF1C62">
      <w:pPr>
        <w:pStyle w:val="TableNo"/>
        <w:rPr>
          <w:szCs w:val="24"/>
          <w:lang w:val="fr-CH"/>
        </w:rPr>
      </w:pPr>
      <w:r w:rsidRPr="0047025E">
        <w:rPr>
          <w:szCs w:val="24"/>
          <w:lang w:val="fr-CH"/>
        </w:rPr>
        <w:t>TABLEAU  6</w:t>
      </w:r>
    </w:p>
    <w:p w:rsidR="00CF1C62" w:rsidRPr="0047025E" w:rsidRDefault="00CF1C62" w:rsidP="00CF1C62">
      <w:pPr>
        <w:pStyle w:val="Tabletitle"/>
        <w:rPr>
          <w:szCs w:val="24"/>
          <w:lang w:val="fr-CH"/>
        </w:rPr>
      </w:pPr>
      <w:r w:rsidRPr="0047025E">
        <w:rPr>
          <w:szCs w:val="24"/>
          <w:lang w:val="fr-CH"/>
        </w:rPr>
        <w:t>Distribution de puissance des dispositifs WAS</w:t>
      </w:r>
    </w:p>
    <w:tbl>
      <w:tblPr>
        <w:tblW w:w="871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9"/>
        <w:gridCol w:w="1509"/>
        <w:gridCol w:w="1630"/>
        <w:gridCol w:w="1559"/>
        <w:gridCol w:w="1701"/>
      </w:tblGrid>
      <w:tr w:rsidR="00CF1C62" w:rsidRPr="0047025E" w:rsidTr="00CC2558">
        <w:trPr>
          <w:jc w:val="center"/>
        </w:trPr>
        <w:tc>
          <w:tcPr>
            <w:tcW w:w="2319" w:type="dxa"/>
            <w:tcBorders>
              <w:top w:val="single" w:sz="4" w:space="0" w:color="auto"/>
              <w:left w:val="single" w:sz="4" w:space="0" w:color="auto"/>
              <w:bottom w:val="single" w:sz="4" w:space="0" w:color="auto"/>
              <w:right w:val="single" w:sz="4" w:space="0" w:color="auto"/>
            </w:tcBorders>
          </w:tcPr>
          <w:p w:rsidR="00CF1C62" w:rsidRPr="0047025E" w:rsidRDefault="00CF1C62" w:rsidP="0044190B">
            <w:pPr>
              <w:pStyle w:val="Tabletext"/>
              <w:jc w:val="left"/>
              <w:rPr>
                <w:szCs w:val="22"/>
                <w:lang w:val="fr-CH"/>
              </w:rPr>
            </w:pPr>
            <w:r w:rsidRPr="0047025E">
              <w:rPr>
                <w:szCs w:val="22"/>
                <w:lang w:val="fr-CH"/>
              </w:rPr>
              <w:t>Niveau de puissance</w:t>
            </w:r>
          </w:p>
        </w:tc>
        <w:tc>
          <w:tcPr>
            <w:tcW w:w="1509"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1 W</w:t>
            </w:r>
          </w:p>
        </w:tc>
        <w:tc>
          <w:tcPr>
            <w:tcW w:w="1630"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200 mW</w:t>
            </w:r>
          </w:p>
        </w:tc>
        <w:tc>
          <w:tcPr>
            <w:tcW w:w="1559"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100 mW</w:t>
            </w:r>
          </w:p>
        </w:tc>
        <w:tc>
          <w:tcPr>
            <w:tcW w:w="1701"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50 mW</w:t>
            </w:r>
          </w:p>
        </w:tc>
      </w:tr>
      <w:tr w:rsidR="00CF1C62" w:rsidRPr="0047025E" w:rsidTr="00CC2558">
        <w:trPr>
          <w:jc w:val="center"/>
        </w:trPr>
        <w:tc>
          <w:tcPr>
            <w:tcW w:w="2319" w:type="dxa"/>
            <w:tcBorders>
              <w:top w:val="single" w:sz="4" w:space="0" w:color="auto"/>
              <w:left w:val="single" w:sz="4" w:space="0" w:color="auto"/>
              <w:bottom w:val="single" w:sz="4" w:space="0" w:color="auto"/>
              <w:right w:val="single" w:sz="4" w:space="0" w:color="auto"/>
            </w:tcBorders>
          </w:tcPr>
          <w:p w:rsidR="00CF1C62" w:rsidRPr="0047025E" w:rsidRDefault="00CF1C62" w:rsidP="0044190B">
            <w:pPr>
              <w:pStyle w:val="Tabletext"/>
              <w:jc w:val="left"/>
              <w:rPr>
                <w:szCs w:val="22"/>
                <w:lang w:val="fr-CH"/>
              </w:rPr>
            </w:pPr>
            <w:r w:rsidRPr="0047025E">
              <w:rPr>
                <w:szCs w:val="22"/>
                <w:lang w:val="fr-CH"/>
              </w:rPr>
              <w:t>Utilisateurs de dispositifs WAS (%)</w:t>
            </w:r>
          </w:p>
        </w:tc>
        <w:tc>
          <w:tcPr>
            <w:tcW w:w="1509"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5</w:t>
            </w:r>
          </w:p>
        </w:tc>
        <w:tc>
          <w:tcPr>
            <w:tcW w:w="1630"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25</w:t>
            </w:r>
          </w:p>
        </w:tc>
        <w:tc>
          <w:tcPr>
            <w:tcW w:w="1559"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40</w:t>
            </w:r>
          </w:p>
        </w:tc>
        <w:tc>
          <w:tcPr>
            <w:tcW w:w="1701" w:type="dxa"/>
            <w:tcBorders>
              <w:top w:val="single" w:sz="4" w:space="0" w:color="auto"/>
              <w:left w:val="single" w:sz="4" w:space="0" w:color="auto"/>
              <w:bottom w:val="single" w:sz="4" w:space="0" w:color="auto"/>
              <w:right w:val="single" w:sz="4" w:space="0" w:color="auto"/>
            </w:tcBorders>
          </w:tcPr>
          <w:p w:rsidR="00CF1C62" w:rsidRPr="0047025E" w:rsidRDefault="00CF1C62" w:rsidP="00E85646">
            <w:pPr>
              <w:pStyle w:val="Tabletext"/>
              <w:jc w:val="center"/>
              <w:rPr>
                <w:szCs w:val="22"/>
                <w:lang w:val="fr-CH"/>
              </w:rPr>
            </w:pPr>
            <w:r w:rsidRPr="0047025E">
              <w:rPr>
                <w:szCs w:val="22"/>
                <w:lang w:val="fr-CH"/>
              </w:rPr>
              <w:t>30</w:t>
            </w:r>
          </w:p>
        </w:tc>
      </w:tr>
    </w:tbl>
    <w:p w:rsidR="00CF1C62" w:rsidRPr="0047025E" w:rsidRDefault="00CF1C62" w:rsidP="00CF1C62">
      <w:pPr>
        <w:pStyle w:val="Tablefin"/>
        <w:rPr>
          <w:lang w:val="fr-CH"/>
        </w:rPr>
      </w:pPr>
    </w:p>
    <w:p w:rsidR="00CF1C62" w:rsidRPr="0047025E" w:rsidRDefault="00CF1C62" w:rsidP="00566EC4">
      <w:pPr>
        <w:pStyle w:val="enumlev1"/>
        <w:rPr>
          <w:szCs w:val="24"/>
          <w:lang w:val="fr-CH"/>
        </w:rPr>
      </w:pPr>
      <w:r w:rsidRPr="0047025E">
        <w:rPr>
          <w:szCs w:val="24"/>
          <w:lang w:val="fr-CH"/>
        </w:rPr>
        <w:t>–</w:t>
      </w:r>
      <w:r w:rsidRPr="0047025E">
        <w:rPr>
          <w:szCs w:val="24"/>
          <w:lang w:val="fr-CH"/>
        </w:rPr>
        <w:tab/>
        <w:t>Les radars de poursuite ont été modélisés d'abord en choisissant un positionnement et un angle de visée initial aléatoires, puis en les pointant directement vers l'horizon opposé.</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Les radars maritimes ont été modélisés, en les pointant d'abord en direction de l'horizon de la zone rurale, puis en direction du centre de la zone urbaine.</w:t>
      </w:r>
    </w:p>
    <w:p w:rsidR="00CF1C62" w:rsidRPr="0047025E" w:rsidRDefault="00CF1C62" w:rsidP="00CF1C62">
      <w:pPr>
        <w:pStyle w:val="enumlev1"/>
        <w:rPr>
          <w:szCs w:val="24"/>
          <w:lang w:val="fr-CH"/>
        </w:rPr>
      </w:pPr>
      <w:r w:rsidRPr="0047025E">
        <w:rPr>
          <w:szCs w:val="24"/>
          <w:lang w:val="fr-CH"/>
        </w:rPr>
        <w:lastRenderedPageBreak/>
        <w:t>–</w:t>
      </w:r>
      <w:r w:rsidRPr="0047025E">
        <w:rPr>
          <w:szCs w:val="24"/>
          <w:lang w:val="fr-CH"/>
        </w:rPr>
        <w:tab/>
        <w:t>Les radars aéroportés ont été modélisés en les pointant d'abord en direction de l'horizon de la zone rurale, puis au-dessus du centre de la zone urbaine.</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Les études ont retenu les radars suivants:</w:t>
      </w:r>
    </w:p>
    <w:p w:rsidR="00CF1C62" w:rsidRPr="0047025E" w:rsidRDefault="00CF1C62" w:rsidP="00CF1C62">
      <w:pPr>
        <w:pStyle w:val="enumlev2"/>
        <w:rPr>
          <w:szCs w:val="24"/>
          <w:lang w:val="fr-CH"/>
        </w:rPr>
      </w:pPr>
      <w:r w:rsidRPr="0047025E">
        <w:rPr>
          <w:szCs w:val="24"/>
          <w:lang w:val="fr-CH"/>
        </w:rPr>
        <w:tab/>
        <w:t>C, I, K, P et S, visés dans la Recommandation UIT-R M.1638.</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 xml:space="preserve">Pour les radars au sol, on a utilisé pour déterminer l'affaiblissement sur le trajet de propagation associé à chaque dispositif WAS, un facteur de propagation aléatoire compris entre 20 et 35 log </w:t>
      </w:r>
      <w:r w:rsidRPr="0047025E">
        <w:rPr>
          <w:i/>
          <w:iCs/>
          <w:szCs w:val="24"/>
          <w:lang w:val="fr-CH"/>
        </w:rPr>
        <w:t>D</w:t>
      </w:r>
      <w:r w:rsidRPr="0047025E">
        <w:rPr>
          <w:szCs w:val="24"/>
          <w:lang w:val="fr-CH"/>
        </w:rPr>
        <w:t xml:space="preserve"> ainsi qu'un facteur aléatoire pour l'affaiblissement dû au relief et aux bâtiments compris entre 0 et 20 dB. Une distribution uniforme a été appliquée pour déterminer ces valeurs.</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Pour les radars aéroportés, un affaiblissement de propagation en espace libre de +17 dB.</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Pour les radars maritimes, un affaiblissement de propagation en espace libre compris entre 0 et 20 dB.</w:t>
      </w:r>
    </w:p>
    <w:p w:rsidR="00CF1C62" w:rsidRPr="0047025E" w:rsidRDefault="00CF1C62" w:rsidP="00CF1C62">
      <w:pPr>
        <w:pStyle w:val="enumlev1"/>
        <w:rPr>
          <w:szCs w:val="24"/>
          <w:lang w:val="fr-CH"/>
        </w:rPr>
      </w:pPr>
      <w:r w:rsidRPr="0047025E">
        <w:rPr>
          <w:szCs w:val="24"/>
          <w:lang w:val="fr-CH"/>
        </w:rPr>
        <w:t>–</w:t>
      </w:r>
      <w:r w:rsidRPr="0047025E">
        <w:rPr>
          <w:szCs w:val="24"/>
          <w:lang w:val="fr-CH"/>
        </w:rPr>
        <w:tab/>
        <w:t>Enfin, un calcul en visibilité directe pour une Terre régulière; les éventuels dispositifs WAS situé au-delà de la ligne de visibilité directe ont en effet été écartés.</w:t>
      </w:r>
    </w:p>
    <w:p w:rsidR="00CF1C62" w:rsidRPr="0047025E" w:rsidRDefault="00CF1C62" w:rsidP="00566EC4">
      <w:pPr>
        <w:rPr>
          <w:lang w:val="fr-CH"/>
        </w:rPr>
      </w:pPr>
    </w:p>
    <w:p w:rsidR="00566EC4" w:rsidRDefault="00566EC4" w:rsidP="00566EC4">
      <w:pPr>
        <w:rPr>
          <w:lang w:val="fr-CH"/>
        </w:rPr>
      </w:pPr>
    </w:p>
    <w:p w:rsidR="00691488" w:rsidRPr="0047025E" w:rsidRDefault="00691488" w:rsidP="00566EC4">
      <w:pPr>
        <w:rPr>
          <w:lang w:val="fr-CH"/>
        </w:rPr>
      </w:pPr>
    </w:p>
    <w:p w:rsidR="00CF1C62" w:rsidRPr="0047025E" w:rsidRDefault="00CF1C62" w:rsidP="00566EC4">
      <w:pPr>
        <w:rPr>
          <w:lang w:val="fr-CH"/>
        </w:rPr>
      </w:pPr>
    </w:p>
    <w:p w:rsidR="00CF1C62" w:rsidRPr="0047025E" w:rsidRDefault="00CF1C62" w:rsidP="00691488">
      <w:pPr>
        <w:pStyle w:val="AppendixNoTitle"/>
        <w:rPr>
          <w:lang w:val="fr-CH"/>
        </w:rPr>
      </w:pPr>
      <w:r w:rsidRPr="00691488">
        <w:t>Appendice</w:t>
      </w:r>
      <w:r w:rsidRPr="0047025E">
        <w:rPr>
          <w:lang w:val="fr-CH"/>
        </w:rPr>
        <w:t xml:space="preserve"> 1</w:t>
      </w:r>
      <w:r w:rsidRPr="0047025E">
        <w:rPr>
          <w:lang w:val="fr-CH"/>
        </w:rPr>
        <w:br/>
        <w:t>à l'Annexe 6</w:t>
      </w:r>
    </w:p>
    <w:p w:rsidR="00CF1C62" w:rsidRPr="0047025E" w:rsidRDefault="00CF1C62" w:rsidP="00CF1C62">
      <w:pPr>
        <w:pStyle w:val="Normalaftertitle"/>
        <w:rPr>
          <w:szCs w:val="24"/>
          <w:lang w:val="fr-CH"/>
        </w:rPr>
      </w:pPr>
      <w:r w:rsidRPr="0047025E">
        <w:rPr>
          <w:szCs w:val="24"/>
          <w:lang w:val="fr-CH"/>
        </w:rPr>
        <w:t>Etant donné qu'il n'existe pas actuellement à l'UIT de diagramme d'antenne radar de référence, le diagramme ci-après a été choisi comme diagramme de base. Un modèle de gain d'antenne statistique est utilisé pour déterminer le gain d'antenne radar suivant les directions d'azimut et d'élévation. Il donne le gain d'antenne en fonction de l'angle hors axe (</w:t>
      </w:r>
      <w:r w:rsidRPr="0047025E">
        <w:rPr>
          <w:szCs w:val="24"/>
          <w:lang w:val="fr-CH"/>
        </w:rPr>
        <w:sym w:font="Symbol" w:char="F071"/>
      </w:r>
      <w:r w:rsidRPr="0047025E">
        <w:rPr>
          <w:szCs w:val="24"/>
          <w:lang w:val="fr-CH"/>
        </w:rPr>
        <w:t>) pour un gain d'antenne/de faisceau principal donné (</w:t>
      </w:r>
      <w:r w:rsidRPr="0047025E">
        <w:rPr>
          <w:i/>
          <w:iCs/>
          <w:szCs w:val="24"/>
          <w:lang w:val="fr-CH"/>
        </w:rPr>
        <w:t>G</w:t>
      </w:r>
      <w:r w:rsidRPr="0047025E">
        <w:rPr>
          <w:szCs w:val="24"/>
          <w:lang w:val="fr-CH"/>
        </w:rPr>
        <w:t xml:space="preserve">). Il comprend des algorithmes différents pour les antennes à gain très élevé, à gain élevé et à gain moyen, ce qui correspond respectivement à des gains supérieurs à 48 dBi, à des gains compris entre 22 et 48 dBi et à des gains compris entre 10 et 22 dBi. La forme générale de la distribution du gain d'antenne est illustrée sur la Fig. 1. Les équations correspondant aux angles </w:t>
      </w:r>
      <w:r w:rsidRPr="0047025E">
        <w:rPr>
          <w:szCs w:val="24"/>
          <w:lang w:val="fr-CH"/>
        </w:rPr>
        <w:sym w:font="Symbol" w:char="F071"/>
      </w:r>
      <w:r w:rsidRPr="0047025E">
        <w:rPr>
          <w:i/>
          <w:iCs/>
          <w:szCs w:val="24"/>
          <w:vertAlign w:val="subscript"/>
          <w:lang w:val="fr-CH"/>
        </w:rPr>
        <w:t>M</w:t>
      </w:r>
      <w:r w:rsidRPr="0047025E">
        <w:rPr>
          <w:szCs w:val="24"/>
          <w:lang w:val="fr-CH"/>
        </w:rPr>
        <w:t xml:space="preserve"> (premier lobe latéral), </w:t>
      </w:r>
      <w:r w:rsidRPr="0047025E">
        <w:rPr>
          <w:szCs w:val="24"/>
          <w:lang w:val="fr-CH"/>
        </w:rPr>
        <w:sym w:font="Symbol" w:char="F071"/>
      </w:r>
      <w:r w:rsidRPr="0047025E">
        <w:rPr>
          <w:i/>
          <w:iCs/>
          <w:szCs w:val="24"/>
          <w:vertAlign w:val="subscript"/>
          <w:lang w:val="fr-CH"/>
        </w:rPr>
        <w:t>R</w:t>
      </w:r>
      <w:r w:rsidRPr="0047025E">
        <w:rPr>
          <w:szCs w:val="24"/>
          <w:lang w:val="fr-CH"/>
        </w:rPr>
        <w:t xml:space="preserve"> (région des lobes latéraux proches) et </w:t>
      </w:r>
      <w:r w:rsidRPr="0047025E">
        <w:rPr>
          <w:szCs w:val="24"/>
          <w:lang w:val="fr-CH"/>
        </w:rPr>
        <w:sym w:font="Symbol" w:char="F071"/>
      </w:r>
      <w:r w:rsidRPr="0047025E">
        <w:rPr>
          <w:i/>
          <w:iCs/>
          <w:szCs w:val="24"/>
          <w:vertAlign w:val="subscript"/>
          <w:lang w:val="fr-CH"/>
        </w:rPr>
        <w:t>B</w:t>
      </w:r>
      <w:r w:rsidRPr="0047025E">
        <w:rPr>
          <w:szCs w:val="24"/>
          <w:lang w:val="fr-CH"/>
        </w:rPr>
        <w:t xml:space="preserve"> (région des lobes latéraux éloignés) sont indiquées dans le Tableau 7. Les gains d'antenne en fonction de l'angle hors axe sont indiqués respectivement dans les Tableaux 8, 9, et 10 pour les antennes à gain très élevé, à gain élevé et à gain moyen. L'angle </w:t>
      </w:r>
      <w:r w:rsidRPr="0047025E">
        <w:rPr>
          <w:szCs w:val="24"/>
          <w:lang w:val="fr-CH"/>
        </w:rPr>
        <w:sym w:font="Symbol" w:char="F071"/>
      </w:r>
      <w:r w:rsidRPr="0047025E">
        <w:rPr>
          <w:szCs w:val="24"/>
          <w:lang w:val="fr-CH"/>
        </w:rPr>
        <w:t xml:space="preserve"> est exprimé en degrés et toutes les valeurs de gain sont exprimées en décibels par rapport à une antenne isotrope (dBi).</w:t>
      </w:r>
    </w:p>
    <w:p w:rsidR="00566EC4" w:rsidRPr="0047025E" w:rsidRDefault="00566EC4" w:rsidP="00566EC4">
      <w:pPr>
        <w:pStyle w:val="FigureNo"/>
        <w:rPr>
          <w:lang w:val="fr-CH"/>
        </w:rPr>
      </w:pPr>
      <w:r w:rsidRPr="0047025E">
        <w:rPr>
          <w:lang w:val="fr-CH"/>
        </w:rPr>
        <w:lastRenderedPageBreak/>
        <w:t>figure 1</w:t>
      </w:r>
    </w:p>
    <w:p w:rsidR="00CF1C62" w:rsidRPr="0047025E" w:rsidRDefault="00CF1C62" w:rsidP="00566EC4">
      <w:pPr>
        <w:pStyle w:val="Figure"/>
        <w:rPr>
          <w:szCs w:val="24"/>
          <w:lang w:val="fr-CH"/>
        </w:rPr>
      </w:pPr>
      <w:r w:rsidRPr="0047025E">
        <w:rPr>
          <w:lang w:val="fr-CH"/>
        </w:rPr>
        <w:object w:dxaOrig="6832" w:dyaOrig="4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1pt;height:226.4pt" o:ole="" o:allowoverlap="f">
            <v:imagedata r:id="rId20" o:title=""/>
          </v:shape>
          <o:OLEObject Type="Embed" ProgID="CorelDRAW.Graphic.14" ShapeID="_x0000_i1025" DrawAspect="Content" ObjectID="_1374583339" r:id="rId21"/>
        </w:object>
      </w:r>
    </w:p>
    <w:p w:rsidR="00CF1C62" w:rsidRPr="0047025E" w:rsidRDefault="00CF1C62" w:rsidP="00CF1C62">
      <w:pPr>
        <w:pStyle w:val="TableNo"/>
        <w:rPr>
          <w:lang w:val="fr-CH"/>
        </w:rPr>
      </w:pPr>
      <w:r w:rsidRPr="0047025E">
        <w:rPr>
          <w:lang w:val="fr-CH"/>
        </w:rPr>
        <w:t>TABLEAU  7</w:t>
      </w:r>
    </w:p>
    <w:p w:rsidR="00CF1C62" w:rsidRPr="0047025E" w:rsidRDefault="00CF1C62" w:rsidP="00CF1C62">
      <w:pPr>
        <w:pStyle w:val="Tabletitle"/>
        <w:rPr>
          <w:szCs w:val="24"/>
          <w:lang w:val="fr-CH"/>
        </w:rPr>
      </w:pPr>
      <w:r w:rsidRPr="0047025E">
        <w:rPr>
          <w:szCs w:val="24"/>
          <w:lang w:val="fr-CH"/>
        </w:rPr>
        <w:t>Définitions des angles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CF1C62" w:rsidRPr="0047025E" w:rsidTr="00E85646">
        <w:trPr>
          <w:jc w:val="center"/>
        </w:trPr>
        <w:tc>
          <w:tcPr>
            <w:tcW w:w="2952" w:type="dxa"/>
          </w:tcPr>
          <w:p w:rsidR="00CF1C62" w:rsidRPr="0047025E" w:rsidRDefault="00CF1C62" w:rsidP="00E85646">
            <w:pPr>
              <w:pStyle w:val="Tablehead"/>
              <w:rPr>
                <w:szCs w:val="22"/>
                <w:lang w:val="fr-CH"/>
              </w:rPr>
            </w:pPr>
            <w:r w:rsidRPr="0047025E">
              <w:rPr>
                <w:szCs w:val="22"/>
                <w:lang w:val="fr-CH"/>
              </w:rPr>
              <w:t>Gain très élevé</w:t>
            </w:r>
            <w:r w:rsidRPr="0047025E">
              <w:rPr>
                <w:szCs w:val="22"/>
                <w:lang w:val="fr-CH"/>
              </w:rPr>
              <w:br/>
              <w:t>(</w:t>
            </w:r>
            <w:r w:rsidRPr="0047025E">
              <w:rPr>
                <w:i/>
                <w:iCs/>
                <w:szCs w:val="22"/>
                <w:lang w:val="fr-CH"/>
              </w:rPr>
              <w:t>G</w:t>
            </w:r>
            <w:r w:rsidRPr="0047025E">
              <w:rPr>
                <w:szCs w:val="22"/>
                <w:lang w:val="fr-CH"/>
              </w:rPr>
              <w:t xml:space="preserve"> &gt; 48 dBi)</w:t>
            </w:r>
          </w:p>
        </w:tc>
        <w:tc>
          <w:tcPr>
            <w:tcW w:w="2952" w:type="dxa"/>
          </w:tcPr>
          <w:p w:rsidR="00CF1C62" w:rsidRPr="0047025E" w:rsidRDefault="00CF1C62" w:rsidP="00E85646">
            <w:pPr>
              <w:pStyle w:val="Tablehead"/>
              <w:rPr>
                <w:szCs w:val="22"/>
                <w:lang w:val="fr-CH"/>
              </w:rPr>
            </w:pPr>
            <w:r w:rsidRPr="0047025E">
              <w:rPr>
                <w:szCs w:val="22"/>
                <w:lang w:val="fr-CH"/>
              </w:rPr>
              <w:t>Gain élevé</w:t>
            </w:r>
            <w:r w:rsidRPr="0047025E">
              <w:rPr>
                <w:szCs w:val="22"/>
                <w:lang w:val="fr-CH"/>
              </w:rPr>
              <w:br/>
              <w:t xml:space="preserve">(22 &lt; </w:t>
            </w:r>
            <w:r w:rsidRPr="0047025E">
              <w:rPr>
                <w:i/>
                <w:iCs/>
                <w:szCs w:val="22"/>
                <w:lang w:val="fr-CH"/>
              </w:rPr>
              <w:t>G</w:t>
            </w:r>
            <w:r w:rsidRPr="0047025E">
              <w:rPr>
                <w:szCs w:val="22"/>
                <w:lang w:val="fr-CH"/>
              </w:rPr>
              <w:t xml:space="preserve"> &lt; 48 dBi)</w:t>
            </w:r>
          </w:p>
        </w:tc>
        <w:tc>
          <w:tcPr>
            <w:tcW w:w="2952" w:type="dxa"/>
          </w:tcPr>
          <w:p w:rsidR="00CF1C62" w:rsidRPr="0047025E" w:rsidRDefault="00CF1C62" w:rsidP="00E85646">
            <w:pPr>
              <w:pStyle w:val="Tablehead"/>
              <w:rPr>
                <w:szCs w:val="22"/>
                <w:lang w:val="fr-CH"/>
              </w:rPr>
            </w:pPr>
            <w:r w:rsidRPr="0047025E">
              <w:rPr>
                <w:szCs w:val="22"/>
                <w:lang w:val="fr-CH"/>
              </w:rPr>
              <w:t>Gain moyen</w:t>
            </w:r>
            <w:r w:rsidRPr="0047025E">
              <w:rPr>
                <w:szCs w:val="22"/>
                <w:lang w:val="fr-CH"/>
              </w:rPr>
              <w:br/>
              <w:t xml:space="preserve">(10 &lt; </w:t>
            </w:r>
            <w:r w:rsidRPr="0047025E">
              <w:rPr>
                <w:i/>
                <w:iCs/>
                <w:szCs w:val="22"/>
                <w:lang w:val="fr-CH"/>
              </w:rPr>
              <w:t>G</w:t>
            </w:r>
            <w:r w:rsidRPr="0047025E">
              <w:rPr>
                <w:szCs w:val="22"/>
                <w:lang w:val="fr-CH"/>
              </w:rPr>
              <w:t xml:space="preserve"> &lt; 22 dBi)</w:t>
            </w:r>
          </w:p>
        </w:tc>
      </w:tr>
      <w:tr w:rsidR="00CF1C62" w:rsidRPr="0047025E" w:rsidTr="00E85646">
        <w:trPr>
          <w:jc w:val="center"/>
        </w:trPr>
        <w:tc>
          <w:tcPr>
            <w:tcW w:w="2952" w:type="dxa"/>
          </w:tcPr>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M</w:t>
            </w:r>
            <w:r w:rsidRPr="0047025E">
              <w:rPr>
                <w:szCs w:val="22"/>
                <w:lang w:val="fr-CH"/>
              </w:rPr>
              <w:t xml:space="preserve"> </w:t>
            </w:r>
            <w:r w:rsidR="00E85646" w:rsidRPr="0047025E">
              <w:rPr>
                <w:lang w:val="fr-CH"/>
              </w:rPr>
              <w:t>=</w:t>
            </w:r>
            <w:r w:rsidRPr="0047025E">
              <w:rPr>
                <w:szCs w:val="22"/>
                <w:lang w:val="fr-CH"/>
              </w:rPr>
              <w:t xml:space="preserve"> 50 (0,25 </w:t>
            </w:r>
            <w:r w:rsidRPr="0047025E">
              <w:rPr>
                <w:i/>
                <w:iCs/>
                <w:szCs w:val="22"/>
                <w:lang w:val="fr-CH"/>
              </w:rPr>
              <w:t>G</w:t>
            </w:r>
            <w:r w:rsidRPr="0047025E">
              <w:rPr>
                <w:szCs w:val="22"/>
                <w:lang w:val="fr-CH"/>
              </w:rPr>
              <w:t xml:space="preserve"> + 7)</w:t>
            </w:r>
            <w:r w:rsidRPr="0047025E">
              <w:rPr>
                <w:szCs w:val="22"/>
                <w:vertAlign w:val="superscript"/>
                <w:lang w:val="fr-CH"/>
              </w:rPr>
              <w:t>0,5</w:t>
            </w:r>
            <w:r w:rsidRPr="0047025E">
              <w:rPr>
                <w:szCs w:val="22"/>
                <w:lang w:val="fr-CH"/>
              </w:rPr>
              <w:t>/10</w:t>
            </w:r>
            <w:r w:rsidRPr="0047025E">
              <w:rPr>
                <w:i/>
                <w:iCs/>
                <w:szCs w:val="22"/>
                <w:vertAlign w:val="superscript"/>
                <w:lang w:val="fr-CH"/>
              </w:rPr>
              <w:t>G</w:t>
            </w:r>
            <w:r w:rsidRPr="0047025E">
              <w:rPr>
                <w:szCs w:val="22"/>
                <w:vertAlign w:val="superscript"/>
                <w:lang w:val="fr-CH"/>
              </w:rPr>
              <w:t>/20</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R</w:t>
            </w:r>
            <w:r w:rsidRPr="0047025E">
              <w:rPr>
                <w:szCs w:val="22"/>
                <w:lang w:val="fr-CH"/>
              </w:rPr>
              <w:t xml:space="preserve"> </w:t>
            </w:r>
            <w:r w:rsidR="00E85646" w:rsidRPr="0047025E">
              <w:rPr>
                <w:lang w:val="fr-CH"/>
              </w:rPr>
              <w:t>=</w:t>
            </w:r>
            <w:r w:rsidRPr="0047025E">
              <w:rPr>
                <w:szCs w:val="22"/>
                <w:lang w:val="fr-CH"/>
              </w:rPr>
              <w:t xml:space="preserve"> 27,466 10</w:t>
            </w:r>
            <w:r w:rsidRPr="0047025E">
              <w:rPr>
                <w:szCs w:val="22"/>
                <w:vertAlign w:val="superscript"/>
                <w:lang w:val="fr-CH"/>
              </w:rPr>
              <w:t>–0,3</w:t>
            </w:r>
            <w:r w:rsidRPr="0047025E">
              <w:rPr>
                <w:i/>
                <w:iCs/>
                <w:szCs w:val="22"/>
                <w:vertAlign w:val="superscript"/>
                <w:lang w:val="fr-CH"/>
              </w:rPr>
              <w:t>G</w:t>
            </w:r>
            <w:r w:rsidRPr="0047025E">
              <w:rPr>
                <w:szCs w:val="22"/>
                <w:vertAlign w:val="superscript"/>
                <w:lang w:val="fr-CH"/>
              </w:rPr>
              <w:t>/10</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B</w:t>
            </w:r>
            <w:r w:rsidRPr="0047025E">
              <w:rPr>
                <w:szCs w:val="22"/>
                <w:lang w:val="fr-CH"/>
              </w:rPr>
              <w:t xml:space="preserve"> </w:t>
            </w:r>
            <w:r w:rsidR="00E85646" w:rsidRPr="0047025E">
              <w:rPr>
                <w:lang w:val="fr-CH"/>
              </w:rPr>
              <w:t>=</w:t>
            </w:r>
            <w:r w:rsidRPr="0047025E">
              <w:rPr>
                <w:szCs w:val="22"/>
                <w:lang w:val="fr-CH"/>
              </w:rPr>
              <w:t xml:space="preserve"> 48</w:t>
            </w:r>
          </w:p>
        </w:tc>
        <w:tc>
          <w:tcPr>
            <w:tcW w:w="2952" w:type="dxa"/>
          </w:tcPr>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M</w:t>
            </w:r>
            <w:r w:rsidRPr="0047025E">
              <w:rPr>
                <w:szCs w:val="22"/>
                <w:lang w:val="fr-CH"/>
              </w:rPr>
              <w:t xml:space="preserve"> </w:t>
            </w:r>
            <w:r w:rsidR="00E85646" w:rsidRPr="0047025E">
              <w:rPr>
                <w:lang w:val="fr-CH"/>
              </w:rPr>
              <w:t>=</w:t>
            </w:r>
            <w:r w:rsidRPr="0047025E">
              <w:rPr>
                <w:szCs w:val="22"/>
                <w:lang w:val="fr-CH"/>
              </w:rPr>
              <w:t xml:space="preserve"> 50 (0,25 </w:t>
            </w:r>
            <w:r w:rsidRPr="0047025E">
              <w:rPr>
                <w:i/>
                <w:iCs/>
                <w:szCs w:val="22"/>
                <w:lang w:val="fr-CH"/>
              </w:rPr>
              <w:t>G</w:t>
            </w:r>
            <w:r w:rsidRPr="0047025E">
              <w:rPr>
                <w:szCs w:val="22"/>
                <w:lang w:val="fr-CH"/>
              </w:rPr>
              <w:t xml:space="preserve"> + 7)</w:t>
            </w:r>
            <w:r w:rsidRPr="0047025E">
              <w:rPr>
                <w:szCs w:val="22"/>
                <w:vertAlign w:val="superscript"/>
                <w:lang w:val="fr-CH"/>
              </w:rPr>
              <w:t>0,5</w:t>
            </w:r>
            <w:r w:rsidRPr="0047025E">
              <w:rPr>
                <w:szCs w:val="22"/>
                <w:lang w:val="fr-CH"/>
              </w:rPr>
              <w:t>/10</w:t>
            </w:r>
            <w:r w:rsidRPr="0047025E">
              <w:rPr>
                <w:i/>
                <w:iCs/>
                <w:szCs w:val="22"/>
                <w:vertAlign w:val="superscript"/>
                <w:lang w:val="fr-CH"/>
              </w:rPr>
              <w:t>G</w:t>
            </w:r>
            <w:r w:rsidRPr="0047025E">
              <w:rPr>
                <w:szCs w:val="22"/>
                <w:vertAlign w:val="superscript"/>
                <w:lang w:val="fr-CH"/>
              </w:rPr>
              <w:t>/20</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R</w:t>
            </w:r>
            <w:r w:rsidRPr="0047025E">
              <w:rPr>
                <w:szCs w:val="22"/>
                <w:lang w:val="fr-CH"/>
              </w:rPr>
              <w:t xml:space="preserve"> </w:t>
            </w:r>
            <w:r w:rsidR="00E85646" w:rsidRPr="0047025E">
              <w:rPr>
                <w:lang w:val="fr-CH"/>
              </w:rPr>
              <w:t>=</w:t>
            </w:r>
            <w:r w:rsidRPr="0047025E">
              <w:rPr>
                <w:szCs w:val="22"/>
                <w:lang w:val="fr-CH"/>
              </w:rPr>
              <w:t xml:space="preserve"> 250/10</w:t>
            </w:r>
            <w:r w:rsidRPr="0047025E">
              <w:rPr>
                <w:i/>
                <w:iCs/>
                <w:szCs w:val="22"/>
                <w:vertAlign w:val="superscript"/>
                <w:lang w:val="fr-CH"/>
              </w:rPr>
              <w:t>G</w:t>
            </w:r>
            <w:r w:rsidRPr="0047025E">
              <w:rPr>
                <w:szCs w:val="22"/>
                <w:vertAlign w:val="superscript"/>
                <w:lang w:val="fr-CH"/>
              </w:rPr>
              <w:t>/20</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B</w:t>
            </w:r>
            <w:r w:rsidRPr="0047025E">
              <w:rPr>
                <w:szCs w:val="22"/>
                <w:lang w:val="fr-CH"/>
              </w:rPr>
              <w:t xml:space="preserve"> </w:t>
            </w:r>
            <w:r w:rsidR="00E85646" w:rsidRPr="0047025E">
              <w:rPr>
                <w:lang w:val="fr-CH"/>
              </w:rPr>
              <w:t>=</w:t>
            </w:r>
            <w:r w:rsidRPr="0047025E">
              <w:rPr>
                <w:szCs w:val="22"/>
                <w:lang w:val="fr-CH"/>
              </w:rPr>
              <w:t xml:space="preserve"> 48</w:t>
            </w:r>
          </w:p>
        </w:tc>
        <w:tc>
          <w:tcPr>
            <w:tcW w:w="2952" w:type="dxa"/>
          </w:tcPr>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M</w:t>
            </w:r>
            <w:r w:rsidRPr="0047025E">
              <w:rPr>
                <w:szCs w:val="22"/>
                <w:lang w:val="fr-CH"/>
              </w:rPr>
              <w:t xml:space="preserve"> </w:t>
            </w:r>
            <w:r w:rsidR="00E85646" w:rsidRPr="0047025E">
              <w:rPr>
                <w:lang w:val="fr-CH"/>
              </w:rPr>
              <w:t>=</w:t>
            </w:r>
            <w:r w:rsidRPr="0047025E">
              <w:rPr>
                <w:szCs w:val="22"/>
                <w:lang w:val="fr-CH"/>
              </w:rPr>
              <w:t xml:space="preserve"> 50 (0,25 </w:t>
            </w:r>
            <w:r w:rsidRPr="0047025E">
              <w:rPr>
                <w:i/>
                <w:iCs/>
                <w:szCs w:val="22"/>
                <w:lang w:val="fr-CH"/>
              </w:rPr>
              <w:t>G</w:t>
            </w:r>
            <w:r w:rsidRPr="0047025E">
              <w:rPr>
                <w:szCs w:val="22"/>
                <w:lang w:val="fr-CH"/>
              </w:rPr>
              <w:t xml:space="preserve"> + 7)</w:t>
            </w:r>
            <w:r w:rsidRPr="0047025E">
              <w:rPr>
                <w:szCs w:val="22"/>
                <w:vertAlign w:val="superscript"/>
                <w:lang w:val="fr-CH"/>
              </w:rPr>
              <w:t>0,5</w:t>
            </w:r>
            <w:r w:rsidRPr="0047025E">
              <w:rPr>
                <w:szCs w:val="22"/>
                <w:lang w:val="fr-CH"/>
              </w:rPr>
              <w:t>/10</w:t>
            </w:r>
            <w:r w:rsidRPr="0047025E">
              <w:rPr>
                <w:i/>
                <w:iCs/>
                <w:szCs w:val="22"/>
                <w:vertAlign w:val="superscript"/>
                <w:lang w:val="fr-CH"/>
              </w:rPr>
              <w:t>G</w:t>
            </w:r>
            <w:r w:rsidRPr="0047025E">
              <w:rPr>
                <w:szCs w:val="22"/>
                <w:vertAlign w:val="superscript"/>
                <w:lang w:val="fr-CH"/>
              </w:rPr>
              <w:t>/20</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R</w:t>
            </w:r>
            <w:r w:rsidRPr="0047025E">
              <w:rPr>
                <w:szCs w:val="22"/>
                <w:lang w:val="fr-CH"/>
              </w:rPr>
              <w:t xml:space="preserve"> </w:t>
            </w:r>
            <w:r w:rsidR="00E85646" w:rsidRPr="0047025E">
              <w:rPr>
                <w:lang w:val="fr-CH"/>
              </w:rPr>
              <w:t>=</w:t>
            </w:r>
            <w:r w:rsidRPr="0047025E">
              <w:rPr>
                <w:szCs w:val="22"/>
                <w:lang w:val="fr-CH"/>
              </w:rPr>
              <w:t xml:space="preserve"> 250/10</w:t>
            </w:r>
            <w:r w:rsidRPr="0047025E">
              <w:rPr>
                <w:i/>
                <w:iCs/>
                <w:szCs w:val="22"/>
                <w:vertAlign w:val="superscript"/>
                <w:lang w:val="fr-CH"/>
              </w:rPr>
              <w:t>G</w:t>
            </w:r>
            <w:r w:rsidRPr="0047025E">
              <w:rPr>
                <w:szCs w:val="22"/>
                <w:vertAlign w:val="superscript"/>
                <w:lang w:val="fr-CH"/>
              </w:rPr>
              <w:t>/20</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B</w:t>
            </w:r>
            <w:r w:rsidRPr="0047025E">
              <w:rPr>
                <w:szCs w:val="22"/>
                <w:lang w:val="fr-CH"/>
              </w:rPr>
              <w:t xml:space="preserve"> </w:t>
            </w:r>
            <w:r w:rsidR="00E85646" w:rsidRPr="0047025E">
              <w:rPr>
                <w:lang w:val="fr-CH"/>
              </w:rPr>
              <w:t>=</w:t>
            </w:r>
            <w:r w:rsidRPr="0047025E">
              <w:rPr>
                <w:szCs w:val="22"/>
                <w:lang w:val="fr-CH"/>
              </w:rPr>
              <w:t xml:space="preserve"> 131,8257 10</w:t>
            </w:r>
            <w:r w:rsidRPr="0047025E">
              <w:rPr>
                <w:szCs w:val="22"/>
                <w:vertAlign w:val="superscript"/>
                <w:lang w:val="fr-CH"/>
              </w:rPr>
              <w:t>–</w:t>
            </w:r>
            <w:r w:rsidRPr="0047025E">
              <w:rPr>
                <w:i/>
                <w:iCs/>
                <w:szCs w:val="22"/>
                <w:vertAlign w:val="superscript"/>
                <w:lang w:val="fr-CH"/>
              </w:rPr>
              <w:t>G</w:t>
            </w:r>
            <w:r w:rsidRPr="0047025E">
              <w:rPr>
                <w:szCs w:val="22"/>
                <w:vertAlign w:val="superscript"/>
                <w:lang w:val="fr-CH"/>
              </w:rPr>
              <w:t>/50</w:t>
            </w:r>
          </w:p>
        </w:tc>
      </w:tr>
    </w:tbl>
    <w:p w:rsidR="00CF1C62" w:rsidRPr="0047025E" w:rsidRDefault="00CF1C62" w:rsidP="00CF1C62">
      <w:pPr>
        <w:pStyle w:val="Tablefin"/>
        <w:rPr>
          <w:lang w:val="fr-CH"/>
        </w:rPr>
      </w:pPr>
    </w:p>
    <w:p w:rsidR="00CF1C62" w:rsidRPr="0047025E" w:rsidRDefault="00CF1C62" w:rsidP="00CF1C62">
      <w:pPr>
        <w:pStyle w:val="TableNo"/>
        <w:rPr>
          <w:lang w:val="fr-CH"/>
        </w:rPr>
      </w:pPr>
      <w:r w:rsidRPr="0047025E">
        <w:rPr>
          <w:lang w:val="fr-CH"/>
        </w:rPr>
        <w:t>TABLEAU  8</w:t>
      </w:r>
    </w:p>
    <w:p w:rsidR="00CF1C62" w:rsidRPr="0047025E" w:rsidRDefault="00CF1C62" w:rsidP="00CF1C62">
      <w:pPr>
        <w:pStyle w:val="Tabletitle"/>
        <w:rPr>
          <w:szCs w:val="24"/>
          <w:lang w:val="fr-CH"/>
        </w:rPr>
      </w:pPr>
      <w:r w:rsidRPr="0047025E">
        <w:rPr>
          <w:lang w:val="fr-CH"/>
        </w:rPr>
        <w:t>Equations pour les antennes à gain</w:t>
      </w:r>
      <w:r w:rsidRPr="0047025E">
        <w:rPr>
          <w:szCs w:val="24"/>
          <w:lang w:val="fr-CH"/>
        </w:rPr>
        <w:t xml:space="preserve"> très élevé (</w:t>
      </w:r>
      <w:r w:rsidRPr="0047025E">
        <w:rPr>
          <w:i/>
          <w:iCs/>
          <w:szCs w:val="24"/>
          <w:lang w:val="fr-CH"/>
        </w:rPr>
        <w:t>G</w:t>
      </w:r>
      <w:r w:rsidRPr="0047025E">
        <w:rPr>
          <w:szCs w:val="24"/>
          <w:lang w:val="fr-CH"/>
        </w:rPr>
        <w:t xml:space="preserve"> &gt; 48 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CF1C62" w:rsidRPr="0047025E" w:rsidTr="00E85646">
        <w:trPr>
          <w:jc w:val="center"/>
        </w:trPr>
        <w:tc>
          <w:tcPr>
            <w:tcW w:w="4428" w:type="dxa"/>
          </w:tcPr>
          <w:p w:rsidR="00CF1C62" w:rsidRPr="0047025E" w:rsidRDefault="00CF1C62" w:rsidP="00E85646">
            <w:pPr>
              <w:pStyle w:val="Tablehead"/>
              <w:rPr>
                <w:szCs w:val="22"/>
                <w:lang w:val="fr-CH"/>
              </w:rPr>
            </w:pPr>
            <w:r w:rsidRPr="0047025E">
              <w:rPr>
                <w:szCs w:val="22"/>
                <w:lang w:val="fr-CH"/>
              </w:rPr>
              <w:t>Intervalle angulaire</w:t>
            </w:r>
            <w:r w:rsidRPr="0047025E">
              <w:rPr>
                <w:szCs w:val="22"/>
                <w:lang w:val="fr-CH"/>
              </w:rPr>
              <w:br/>
              <w:t>(degrés)</w:t>
            </w:r>
          </w:p>
        </w:tc>
        <w:tc>
          <w:tcPr>
            <w:tcW w:w="4428" w:type="dxa"/>
          </w:tcPr>
          <w:p w:rsidR="00CF1C62" w:rsidRPr="0047025E" w:rsidRDefault="00CF1C62" w:rsidP="00E85646">
            <w:pPr>
              <w:pStyle w:val="Tablehead"/>
              <w:rPr>
                <w:szCs w:val="22"/>
                <w:lang w:val="fr-CH"/>
              </w:rPr>
            </w:pPr>
            <w:r w:rsidRPr="0047025E">
              <w:rPr>
                <w:szCs w:val="22"/>
                <w:lang w:val="fr-CH"/>
              </w:rPr>
              <w:t>Gain</w:t>
            </w:r>
            <w:r w:rsidRPr="0047025E">
              <w:rPr>
                <w:szCs w:val="22"/>
                <w:lang w:val="fr-CH"/>
              </w:rPr>
              <w:br/>
              <w:t>(dBi)</w:t>
            </w:r>
          </w:p>
        </w:tc>
      </w:tr>
      <w:tr w:rsidR="00CF1C62" w:rsidRPr="0047025E" w:rsidTr="00E85646">
        <w:trPr>
          <w:jc w:val="center"/>
        </w:trPr>
        <w:tc>
          <w:tcPr>
            <w:tcW w:w="4428" w:type="dxa"/>
          </w:tcPr>
          <w:p w:rsidR="00CF1C62" w:rsidRPr="0047025E" w:rsidRDefault="00CF1C62" w:rsidP="00E85646">
            <w:pPr>
              <w:pStyle w:val="Tabletext"/>
              <w:jc w:val="center"/>
              <w:rPr>
                <w:szCs w:val="22"/>
                <w:lang w:val="fr-CH"/>
              </w:rPr>
            </w:pPr>
            <w:r w:rsidRPr="0047025E">
              <w:rPr>
                <w:szCs w:val="22"/>
                <w:lang w:val="fr-CH"/>
              </w:rPr>
              <w:t xml:space="preserve">0 à </w:t>
            </w:r>
            <w:r w:rsidRPr="0047025E">
              <w:rPr>
                <w:szCs w:val="22"/>
                <w:lang w:val="fr-CH"/>
              </w:rPr>
              <w:sym w:font="Symbol" w:char="F071"/>
            </w:r>
            <w:r w:rsidRPr="0047025E">
              <w:rPr>
                <w:i/>
                <w:iCs/>
                <w:szCs w:val="22"/>
                <w:vertAlign w:val="subscript"/>
                <w:lang w:val="fr-CH"/>
              </w:rPr>
              <w:t>M</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M</w:t>
            </w:r>
            <w:r w:rsidRPr="0047025E">
              <w:rPr>
                <w:szCs w:val="22"/>
                <w:lang w:val="fr-CH"/>
              </w:rPr>
              <w:t xml:space="preserve"> à </w:t>
            </w:r>
            <w:r w:rsidRPr="0047025E">
              <w:rPr>
                <w:szCs w:val="22"/>
                <w:lang w:val="fr-CH"/>
              </w:rPr>
              <w:sym w:font="Symbol" w:char="F071"/>
            </w:r>
            <w:r w:rsidRPr="0047025E">
              <w:rPr>
                <w:i/>
                <w:iCs/>
                <w:szCs w:val="22"/>
                <w:vertAlign w:val="subscript"/>
                <w:lang w:val="fr-CH"/>
              </w:rPr>
              <w:t>R</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R</w:t>
            </w:r>
            <w:r w:rsidRPr="0047025E">
              <w:rPr>
                <w:szCs w:val="22"/>
                <w:lang w:val="fr-CH"/>
              </w:rPr>
              <w:t xml:space="preserve"> à </w:t>
            </w:r>
            <w:r w:rsidRPr="0047025E">
              <w:rPr>
                <w:szCs w:val="22"/>
                <w:lang w:val="fr-CH"/>
              </w:rPr>
              <w:sym w:font="Symbol" w:char="F071"/>
            </w:r>
            <w:r w:rsidRPr="0047025E">
              <w:rPr>
                <w:i/>
                <w:iCs/>
                <w:szCs w:val="22"/>
                <w:vertAlign w:val="subscript"/>
                <w:lang w:val="fr-CH"/>
              </w:rPr>
              <w:t>B</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B</w:t>
            </w:r>
            <w:r w:rsidRPr="0047025E">
              <w:rPr>
                <w:szCs w:val="22"/>
                <w:lang w:val="fr-CH"/>
              </w:rPr>
              <w:t xml:space="preserve"> à 180</w:t>
            </w:r>
          </w:p>
        </w:tc>
        <w:tc>
          <w:tcPr>
            <w:tcW w:w="4428" w:type="dxa"/>
          </w:tcPr>
          <w:p w:rsidR="00CF1C62" w:rsidRPr="0047025E" w:rsidRDefault="00CF1C62" w:rsidP="00E85646">
            <w:pPr>
              <w:pStyle w:val="Tabletext"/>
              <w:jc w:val="center"/>
              <w:rPr>
                <w:szCs w:val="22"/>
                <w:lang w:val="fr-CH"/>
              </w:rPr>
            </w:pPr>
            <w:r w:rsidRPr="0047025E">
              <w:rPr>
                <w:i/>
                <w:iCs/>
                <w:szCs w:val="22"/>
                <w:lang w:val="fr-CH"/>
              </w:rPr>
              <w:t>G</w:t>
            </w:r>
            <w:r w:rsidRPr="0047025E">
              <w:rPr>
                <w:szCs w:val="22"/>
                <w:lang w:val="fr-CH"/>
              </w:rPr>
              <w:t xml:space="preserve"> – 4 × 10</w:t>
            </w:r>
            <w:r w:rsidRPr="0047025E">
              <w:rPr>
                <w:szCs w:val="22"/>
                <w:vertAlign w:val="superscript"/>
                <w:lang w:val="fr-CH"/>
              </w:rPr>
              <w:t>–4</w:t>
            </w:r>
            <w:r w:rsidRPr="0047025E">
              <w:rPr>
                <w:szCs w:val="22"/>
                <w:lang w:val="fr-CH"/>
              </w:rPr>
              <w:t xml:space="preserve"> (10</w:t>
            </w:r>
            <w:r w:rsidRPr="0047025E">
              <w:rPr>
                <w:i/>
                <w:iCs/>
                <w:szCs w:val="22"/>
                <w:vertAlign w:val="superscript"/>
                <w:lang w:val="fr-CH"/>
              </w:rPr>
              <w:t>G</w:t>
            </w:r>
            <w:r w:rsidRPr="0047025E">
              <w:rPr>
                <w:szCs w:val="22"/>
                <w:vertAlign w:val="superscript"/>
                <w:lang w:val="fr-CH"/>
              </w:rPr>
              <w:t>/10</w:t>
            </w:r>
            <w:r w:rsidRPr="0047025E">
              <w:rPr>
                <w:szCs w:val="22"/>
                <w:lang w:val="fr-CH"/>
              </w:rPr>
              <w:t xml:space="preserve">) </w:t>
            </w:r>
            <w:r w:rsidRPr="0047025E">
              <w:rPr>
                <w:szCs w:val="22"/>
                <w:lang w:val="fr-CH"/>
              </w:rPr>
              <w:sym w:font="Symbol" w:char="F071"/>
            </w:r>
            <w:r w:rsidRPr="0047025E">
              <w:rPr>
                <w:szCs w:val="22"/>
                <w:vertAlign w:val="superscript"/>
                <w:lang w:val="fr-CH"/>
              </w:rPr>
              <w:t>2</w:t>
            </w:r>
          </w:p>
          <w:p w:rsidR="00CF1C62" w:rsidRPr="0047025E" w:rsidRDefault="00CF1C62" w:rsidP="00E85646">
            <w:pPr>
              <w:pStyle w:val="Tabletext"/>
              <w:jc w:val="center"/>
              <w:rPr>
                <w:szCs w:val="22"/>
                <w:lang w:val="fr-CH"/>
              </w:rPr>
            </w:pPr>
            <w:r w:rsidRPr="0047025E">
              <w:rPr>
                <w:szCs w:val="22"/>
                <w:lang w:val="fr-CH"/>
              </w:rPr>
              <w:t xml:space="preserve">0,75 </w:t>
            </w:r>
            <w:r w:rsidRPr="0047025E">
              <w:rPr>
                <w:i/>
                <w:iCs/>
                <w:szCs w:val="22"/>
                <w:lang w:val="fr-CH"/>
              </w:rPr>
              <w:t>G</w:t>
            </w:r>
            <w:r w:rsidRPr="0047025E">
              <w:rPr>
                <w:szCs w:val="22"/>
                <w:lang w:val="fr-CH"/>
              </w:rPr>
              <w:t xml:space="preserve"> – 7</w:t>
            </w:r>
          </w:p>
          <w:p w:rsidR="00CF1C62" w:rsidRPr="0047025E" w:rsidRDefault="00CF1C62" w:rsidP="00E85646">
            <w:pPr>
              <w:pStyle w:val="Tabletext"/>
              <w:jc w:val="center"/>
              <w:rPr>
                <w:szCs w:val="22"/>
                <w:lang w:val="fr-CH"/>
              </w:rPr>
            </w:pPr>
            <w:r w:rsidRPr="0047025E">
              <w:rPr>
                <w:szCs w:val="22"/>
                <w:lang w:val="fr-CH"/>
              </w:rPr>
              <w:t>29 – 25 log (</w:t>
            </w:r>
            <w:r w:rsidRPr="0047025E">
              <w:rPr>
                <w:szCs w:val="22"/>
                <w:lang w:val="fr-CH"/>
              </w:rPr>
              <w:sym w:font="Symbol" w:char="F071"/>
            </w:r>
            <w:r w:rsidRPr="0047025E">
              <w:rPr>
                <w:szCs w:val="22"/>
                <w:lang w:val="fr-CH"/>
              </w:rPr>
              <w:t>)</w:t>
            </w:r>
          </w:p>
          <w:p w:rsidR="00CF1C62" w:rsidRPr="0047025E" w:rsidRDefault="00CF1C62" w:rsidP="00E85646">
            <w:pPr>
              <w:pStyle w:val="Tabletext"/>
              <w:jc w:val="center"/>
              <w:rPr>
                <w:szCs w:val="22"/>
                <w:lang w:val="fr-CH"/>
              </w:rPr>
            </w:pPr>
            <w:r w:rsidRPr="0047025E">
              <w:rPr>
                <w:szCs w:val="22"/>
                <w:lang w:val="fr-CH"/>
              </w:rPr>
              <w:t>–13</w:t>
            </w:r>
          </w:p>
        </w:tc>
      </w:tr>
    </w:tbl>
    <w:p w:rsidR="00CF1C62" w:rsidRPr="0047025E" w:rsidRDefault="00CF1C62" w:rsidP="00CF1C62">
      <w:pPr>
        <w:pStyle w:val="Tablefin"/>
        <w:rPr>
          <w:lang w:val="fr-CH"/>
        </w:rPr>
      </w:pPr>
    </w:p>
    <w:p w:rsidR="00CF1C62" w:rsidRPr="0047025E" w:rsidRDefault="00CF1C62" w:rsidP="00566EC4">
      <w:pPr>
        <w:pStyle w:val="TableNo"/>
        <w:keepLines/>
        <w:rPr>
          <w:lang w:val="fr-CH"/>
        </w:rPr>
      </w:pPr>
      <w:r w:rsidRPr="0047025E">
        <w:rPr>
          <w:lang w:val="fr-CH"/>
        </w:rPr>
        <w:lastRenderedPageBreak/>
        <w:t>TABLEAU  9</w:t>
      </w:r>
    </w:p>
    <w:p w:rsidR="00CF1C62" w:rsidRPr="0047025E" w:rsidRDefault="00CF1C62" w:rsidP="00566EC4">
      <w:pPr>
        <w:pStyle w:val="Tabletitle"/>
        <w:keepLines/>
        <w:rPr>
          <w:szCs w:val="24"/>
          <w:lang w:val="fr-CH"/>
        </w:rPr>
      </w:pPr>
      <w:r w:rsidRPr="0047025E">
        <w:rPr>
          <w:szCs w:val="24"/>
          <w:lang w:val="fr-CH"/>
        </w:rPr>
        <w:t xml:space="preserve">Equations pour les antennes à gain élevé (22 &lt; </w:t>
      </w:r>
      <w:r w:rsidRPr="0047025E">
        <w:rPr>
          <w:i/>
          <w:iCs/>
          <w:szCs w:val="24"/>
          <w:lang w:val="fr-CH"/>
        </w:rPr>
        <w:t>G</w:t>
      </w:r>
      <w:r w:rsidRPr="0047025E">
        <w:rPr>
          <w:szCs w:val="24"/>
          <w:lang w:val="fr-CH"/>
        </w:rPr>
        <w:t xml:space="preserve"> &lt; 48 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CF1C62" w:rsidRPr="0047025E" w:rsidTr="00E85646">
        <w:trPr>
          <w:jc w:val="center"/>
        </w:trPr>
        <w:tc>
          <w:tcPr>
            <w:tcW w:w="4428" w:type="dxa"/>
          </w:tcPr>
          <w:p w:rsidR="00CF1C62" w:rsidRPr="0047025E" w:rsidRDefault="00CF1C62" w:rsidP="00566EC4">
            <w:pPr>
              <w:pStyle w:val="Tablehead"/>
              <w:keepLines/>
              <w:rPr>
                <w:szCs w:val="22"/>
                <w:lang w:val="fr-CH"/>
              </w:rPr>
            </w:pPr>
            <w:r w:rsidRPr="0047025E">
              <w:rPr>
                <w:szCs w:val="22"/>
                <w:lang w:val="fr-CH"/>
              </w:rPr>
              <w:t>Intervalle angulaire</w:t>
            </w:r>
            <w:r w:rsidRPr="0047025E">
              <w:rPr>
                <w:szCs w:val="22"/>
                <w:lang w:val="fr-CH"/>
              </w:rPr>
              <w:br/>
              <w:t>(degrés)</w:t>
            </w:r>
          </w:p>
        </w:tc>
        <w:tc>
          <w:tcPr>
            <w:tcW w:w="4428" w:type="dxa"/>
          </w:tcPr>
          <w:p w:rsidR="00CF1C62" w:rsidRPr="0047025E" w:rsidRDefault="00CF1C62" w:rsidP="00566EC4">
            <w:pPr>
              <w:pStyle w:val="Tablehead"/>
              <w:keepLines/>
              <w:rPr>
                <w:szCs w:val="22"/>
                <w:lang w:val="fr-CH"/>
              </w:rPr>
            </w:pPr>
            <w:r w:rsidRPr="0047025E">
              <w:rPr>
                <w:szCs w:val="22"/>
                <w:lang w:val="fr-CH"/>
              </w:rPr>
              <w:t>Gain</w:t>
            </w:r>
            <w:r w:rsidRPr="0047025E">
              <w:rPr>
                <w:szCs w:val="22"/>
                <w:lang w:val="fr-CH"/>
              </w:rPr>
              <w:br/>
              <w:t>(dBi)</w:t>
            </w:r>
          </w:p>
        </w:tc>
      </w:tr>
      <w:tr w:rsidR="00CF1C62" w:rsidRPr="0047025E" w:rsidTr="00E85646">
        <w:trPr>
          <w:jc w:val="center"/>
        </w:trPr>
        <w:tc>
          <w:tcPr>
            <w:tcW w:w="4428" w:type="dxa"/>
          </w:tcPr>
          <w:p w:rsidR="00CF1C62" w:rsidRPr="0047025E" w:rsidRDefault="00CF1C62" w:rsidP="00566EC4">
            <w:pPr>
              <w:pStyle w:val="Tabletext"/>
              <w:keepNext/>
              <w:keepLines/>
              <w:jc w:val="center"/>
              <w:rPr>
                <w:szCs w:val="22"/>
                <w:lang w:val="fr-CH"/>
              </w:rPr>
            </w:pPr>
            <w:r w:rsidRPr="0047025E">
              <w:rPr>
                <w:szCs w:val="22"/>
                <w:lang w:val="fr-CH"/>
              </w:rPr>
              <w:t xml:space="preserve">0 à </w:t>
            </w:r>
            <w:r w:rsidRPr="0047025E">
              <w:rPr>
                <w:szCs w:val="22"/>
                <w:lang w:val="fr-CH"/>
              </w:rPr>
              <w:sym w:font="Symbol" w:char="F071"/>
            </w:r>
            <w:r w:rsidRPr="0047025E">
              <w:rPr>
                <w:i/>
                <w:iCs/>
                <w:szCs w:val="22"/>
                <w:vertAlign w:val="subscript"/>
                <w:lang w:val="fr-CH"/>
              </w:rPr>
              <w:t>M</w:t>
            </w:r>
          </w:p>
          <w:p w:rsidR="00CF1C62" w:rsidRPr="0047025E" w:rsidRDefault="00CF1C62" w:rsidP="00566EC4">
            <w:pPr>
              <w:pStyle w:val="Tabletext"/>
              <w:keepNext/>
              <w:keepLines/>
              <w:jc w:val="center"/>
              <w:rPr>
                <w:szCs w:val="22"/>
                <w:lang w:val="fr-CH"/>
              </w:rPr>
            </w:pPr>
            <w:r w:rsidRPr="0047025E">
              <w:rPr>
                <w:szCs w:val="22"/>
                <w:lang w:val="fr-CH"/>
              </w:rPr>
              <w:sym w:font="Symbol" w:char="F071"/>
            </w:r>
            <w:r w:rsidRPr="0047025E">
              <w:rPr>
                <w:i/>
                <w:iCs/>
                <w:szCs w:val="22"/>
                <w:vertAlign w:val="subscript"/>
                <w:lang w:val="fr-CH"/>
              </w:rPr>
              <w:t>M</w:t>
            </w:r>
            <w:r w:rsidRPr="0047025E">
              <w:rPr>
                <w:szCs w:val="22"/>
                <w:lang w:val="fr-CH"/>
              </w:rPr>
              <w:t xml:space="preserve"> à </w:t>
            </w:r>
            <w:r w:rsidRPr="0047025E">
              <w:rPr>
                <w:szCs w:val="22"/>
                <w:lang w:val="fr-CH"/>
              </w:rPr>
              <w:sym w:font="Symbol" w:char="F071"/>
            </w:r>
            <w:r w:rsidRPr="0047025E">
              <w:rPr>
                <w:i/>
                <w:iCs/>
                <w:szCs w:val="22"/>
                <w:vertAlign w:val="subscript"/>
                <w:lang w:val="fr-CH"/>
              </w:rPr>
              <w:t>R</w:t>
            </w:r>
          </w:p>
          <w:p w:rsidR="00CF1C62" w:rsidRPr="0047025E" w:rsidRDefault="00CF1C62" w:rsidP="00566EC4">
            <w:pPr>
              <w:pStyle w:val="Tabletext"/>
              <w:keepNext/>
              <w:keepLines/>
              <w:jc w:val="center"/>
              <w:rPr>
                <w:szCs w:val="22"/>
                <w:lang w:val="fr-CH"/>
              </w:rPr>
            </w:pPr>
            <w:r w:rsidRPr="0047025E">
              <w:rPr>
                <w:szCs w:val="22"/>
                <w:lang w:val="fr-CH"/>
              </w:rPr>
              <w:sym w:font="Symbol" w:char="F071"/>
            </w:r>
            <w:r w:rsidRPr="0047025E">
              <w:rPr>
                <w:i/>
                <w:iCs/>
                <w:szCs w:val="22"/>
                <w:vertAlign w:val="subscript"/>
                <w:lang w:val="fr-CH"/>
              </w:rPr>
              <w:t>R</w:t>
            </w:r>
            <w:r w:rsidRPr="0047025E">
              <w:rPr>
                <w:szCs w:val="22"/>
                <w:lang w:val="fr-CH"/>
              </w:rPr>
              <w:t xml:space="preserve"> à </w:t>
            </w:r>
            <w:r w:rsidRPr="0047025E">
              <w:rPr>
                <w:szCs w:val="22"/>
                <w:lang w:val="fr-CH"/>
              </w:rPr>
              <w:sym w:font="Symbol" w:char="F071"/>
            </w:r>
            <w:r w:rsidRPr="0047025E">
              <w:rPr>
                <w:i/>
                <w:iCs/>
                <w:szCs w:val="22"/>
                <w:vertAlign w:val="subscript"/>
                <w:lang w:val="fr-CH"/>
              </w:rPr>
              <w:t>B</w:t>
            </w:r>
          </w:p>
          <w:p w:rsidR="00CF1C62" w:rsidRPr="0047025E" w:rsidRDefault="00CF1C62" w:rsidP="00566EC4">
            <w:pPr>
              <w:pStyle w:val="Tabletext"/>
              <w:keepNext/>
              <w:keepLines/>
              <w:jc w:val="center"/>
              <w:rPr>
                <w:szCs w:val="22"/>
                <w:lang w:val="fr-CH"/>
              </w:rPr>
            </w:pPr>
            <w:r w:rsidRPr="0047025E">
              <w:rPr>
                <w:szCs w:val="22"/>
                <w:lang w:val="fr-CH"/>
              </w:rPr>
              <w:sym w:font="Symbol" w:char="F071"/>
            </w:r>
            <w:r w:rsidRPr="0047025E">
              <w:rPr>
                <w:i/>
                <w:iCs/>
                <w:szCs w:val="22"/>
                <w:vertAlign w:val="subscript"/>
                <w:lang w:val="fr-CH"/>
              </w:rPr>
              <w:t>B</w:t>
            </w:r>
            <w:r w:rsidRPr="0047025E">
              <w:rPr>
                <w:szCs w:val="22"/>
                <w:lang w:val="fr-CH"/>
              </w:rPr>
              <w:t xml:space="preserve"> à 180</w:t>
            </w:r>
          </w:p>
        </w:tc>
        <w:tc>
          <w:tcPr>
            <w:tcW w:w="4428" w:type="dxa"/>
          </w:tcPr>
          <w:p w:rsidR="00CF1C62" w:rsidRPr="0047025E" w:rsidRDefault="00CF1C62" w:rsidP="00566EC4">
            <w:pPr>
              <w:pStyle w:val="Tabletext"/>
              <w:keepNext/>
              <w:keepLines/>
              <w:jc w:val="center"/>
              <w:rPr>
                <w:szCs w:val="22"/>
                <w:lang w:val="fr-CH"/>
              </w:rPr>
            </w:pPr>
            <w:r w:rsidRPr="0047025E">
              <w:rPr>
                <w:i/>
                <w:iCs/>
                <w:szCs w:val="22"/>
                <w:lang w:val="fr-CH"/>
              </w:rPr>
              <w:t>G</w:t>
            </w:r>
            <w:r w:rsidRPr="0047025E">
              <w:rPr>
                <w:szCs w:val="22"/>
                <w:lang w:val="fr-CH"/>
              </w:rPr>
              <w:t xml:space="preserve"> – 4 × 10</w:t>
            </w:r>
            <w:r w:rsidRPr="0047025E">
              <w:rPr>
                <w:szCs w:val="22"/>
                <w:vertAlign w:val="superscript"/>
                <w:lang w:val="fr-CH"/>
              </w:rPr>
              <w:t>–4</w:t>
            </w:r>
            <w:r w:rsidRPr="0047025E">
              <w:rPr>
                <w:szCs w:val="22"/>
                <w:lang w:val="fr-CH"/>
              </w:rPr>
              <w:t xml:space="preserve"> (10</w:t>
            </w:r>
            <w:r w:rsidRPr="0047025E">
              <w:rPr>
                <w:i/>
                <w:iCs/>
                <w:szCs w:val="22"/>
                <w:vertAlign w:val="superscript"/>
                <w:lang w:val="fr-CH"/>
              </w:rPr>
              <w:t>G</w:t>
            </w:r>
            <w:r w:rsidRPr="0047025E">
              <w:rPr>
                <w:szCs w:val="22"/>
                <w:vertAlign w:val="superscript"/>
                <w:lang w:val="fr-CH"/>
              </w:rPr>
              <w:t>/10</w:t>
            </w:r>
            <w:r w:rsidRPr="0047025E">
              <w:rPr>
                <w:szCs w:val="22"/>
                <w:lang w:val="fr-CH"/>
              </w:rPr>
              <w:t xml:space="preserve">) </w:t>
            </w:r>
            <w:r w:rsidRPr="0047025E">
              <w:rPr>
                <w:szCs w:val="22"/>
                <w:lang w:val="fr-CH"/>
              </w:rPr>
              <w:sym w:font="Symbol" w:char="F071"/>
            </w:r>
            <w:r w:rsidRPr="0047025E">
              <w:rPr>
                <w:szCs w:val="22"/>
                <w:vertAlign w:val="superscript"/>
                <w:lang w:val="fr-CH"/>
              </w:rPr>
              <w:t>2</w:t>
            </w:r>
          </w:p>
          <w:p w:rsidR="00CF1C62" w:rsidRPr="0047025E" w:rsidRDefault="00CF1C62" w:rsidP="00566EC4">
            <w:pPr>
              <w:pStyle w:val="Tabletext"/>
              <w:keepNext/>
              <w:keepLines/>
              <w:jc w:val="center"/>
              <w:rPr>
                <w:szCs w:val="22"/>
                <w:lang w:val="fr-CH"/>
              </w:rPr>
            </w:pPr>
            <w:r w:rsidRPr="0047025E">
              <w:rPr>
                <w:szCs w:val="22"/>
                <w:lang w:val="fr-CH"/>
              </w:rPr>
              <w:t xml:space="preserve">0,75 </w:t>
            </w:r>
            <w:r w:rsidRPr="0047025E">
              <w:rPr>
                <w:i/>
                <w:iCs/>
                <w:szCs w:val="22"/>
                <w:lang w:val="fr-CH"/>
              </w:rPr>
              <w:t>G</w:t>
            </w:r>
            <w:r w:rsidRPr="0047025E">
              <w:rPr>
                <w:szCs w:val="22"/>
                <w:lang w:val="fr-CH"/>
              </w:rPr>
              <w:t xml:space="preserve"> – 7</w:t>
            </w:r>
          </w:p>
          <w:p w:rsidR="00CF1C62" w:rsidRPr="0047025E" w:rsidRDefault="00CF1C62" w:rsidP="00566EC4">
            <w:pPr>
              <w:pStyle w:val="Tabletext"/>
              <w:keepNext/>
              <w:keepLines/>
              <w:jc w:val="center"/>
              <w:rPr>
                <w:szCs w:val="22"/>
                <w:lang w:val="fr-CH"/>
              </w:rPr>
            </w:pPr>
            <w:r w:rsidRPr="0047025E">
              <w:rPr>
                <w:szCs w:val="22"/>
                <w:lang w:val="fr-CH"/>
              </w:rPr>
              <w:t>53 – (</w:t>
            </w:r>
            <w:r w:rsidRPr="0047025E">
              <w:rPr>
                <w:i/>
                <w:iCs/>
                <w:szCs w:val="22"/>
                <w:lang w:val="fr-CH"/>
              </w:rPr>
              <w:t>G</w:t>
            </w:r>
            <w:r w:rsidRPr="0047025E">
              <w:rPr>
                <w:szCs w:val="22"/>
                <w:lang w:val="fr-CH"/>
              </w:rPr>
              <w:t>/2) – 25 log (</w:t>
            </w:r>
            <w:r w:rsidRPr="0047025E">
              <w:rPr>
                <w:szCs w:val="22"/>
                <w:lang w:val="fr-CH"/>
              </w:rPr>
              <w:sym w:font="Symbol" w:char="F071"/>
            </w:r>
            <w:r w:rsidRPr="0047025E">
              <w:rPr>
                <w:szCs w:val="22"/>
                <w:lang w:val="fr-CH"/>
              </w:rPr>
              <w:t>)</w:t>
            </w:r>
          </w:p>
          <w:p w:rsidR="00CF1C62" w:rsidRPr="0047025E" w:rsidRDefault="00CF1C62" w:rsidP="00566EC4">
            <w:pPr>
              <w:pStyle w:val="Tabletext"/>
              <w:keepNext/>
              <w:keepLines/>
              <w:jc w:val="center"/>
              <w:rPr>
                <w:szCs w:val="22"/>
                <w:lang w:val="fr-CH"/>
              </w:rPr>
            </w:pPr>
            <w:r w:rsidRPr="0047025E">
              <w:rPr>
                <w:szCs w:val="22"/>
                <w:lang w:val="fr-CH"/>
              </w:rPr>
              <w:t xml:space="preserve">11 – </w:t>
            </w:r>
            <w:r w:rsidRPr="0047025E">
              <w:rPr>
                <w:i/>
                <w:iCs/>
                <w:szCs w:val="22"/>
                <w:lang w:val="fr-CH"/>
              </w:rPr>
              <w:t>G</w:t>
            </w:r>
            <w:r w:rsidRPr="0047025E">
              <w:rPr>
                <w:szCs w:val="22"/>
                <w:lang w:val="fr-CH"/>
              </w:rPr>
              <w:t>/2</w:t>
            </w:r>
          </w:p>
        </w:tc>
      </w:tr>
    </w:tbl>
    <w:p w:rsidR="00566EC4" w:rsidRPr="0047025E" w:rsidRDefault="00566EC4" w:rsidP="00566EC4">
      <w:pPr>
        <w:pStyle w:val="Tablefin"/>
        <w:rPr>
          <w:lang w:val="fr-CH"/>
        </w:rPr>
      </w:pPr>
    </w:p>
    <w:p w:rsidR="00CF1C62" w:rsidRPr="0047025E" w:rsidRDefault="00CF1C62" w:rsidP="00CF1C62">
      <w:pPr>
        <w:pStyle w:val="TableNo"/>
        <w:rPr>
          <w:lang w:val="fr-CH"/>
        </w:rPr>
      </w:pPr>
      <w:r w:rsidRPr="0047025E">
        <w:rPr>
          <w:lang w:val="fr-CH"/>
        </w:rPr>
        <w:t>TABLEAU  10</w:t>
      </w:r>
    </w:p>
    <w:p w:rsidR="00CF1C62" w:rsidRPr="0047025E" w:rsidRDefault="00CF1C62" w:rsidP="00CF1C62">
      <w:pPr>
        <w:pStyle w:val="Tabletitle"/>
        <w:rPr>
          <w:szCs w:val="24"/>
          <w:lang w:val="fr-CH"/>
        </w:rPr>
      </w:pPr>
      <w:r w:rsidRPr="0047025E">
        <w:rPr>
          <w:szCs w:val="24"/>
          <w:lang w:val="fr-CH"/>
        </w:rPr>
        <w:t xml:space="preserve">Equations pour les antennes à gain moyen (10 &lt; </w:t>
      </w:r>
      <w:r w:rsidRPr="0047025E">
        <w:rPr>
          <w:i/>
          <w:iCs/>
          <w:szCs w:val="24"/>
          <w:lang w:val="fr-CH"/>
        </w:rPr>
        <w:t>G</w:t>
      </w:r>
      <w:r w:rsidRPr="0047025E">
        <w:rPr>
          <w:szCs w:val="24"/>
          <w:lang w:val="fr-CH"/>
        </w:rPr>
        <w:t xml:space="preserve"> &lt; 22 dBi)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CF1C62" w:rsidRPr="0047025E" w:rsidTr="00E85646">
        <w:trPr>
          <w:jc w:val="center"/>
        </w:trPr>
        <w:tc>
          <w:tcPr>
            <w:tcW w:w="4428" w:type="dxa"/>
          </w:tcPr>
          <w:p w:rsidR="00CF1C62" w:rsidRPr="0047025E" w:rsidRDefault="00CF1C62" w:rsidP="00E85646">
            <w:pPr>
              <w:pStyle w:val="Tablehead"/>
              <w:rPr>
                <w:szCs w:val="22"/>
                <w:lang w:val="fr-CH"/>
              </w:rPr>
            </w:pPr>
            <w:r w:rsidRPr="0047025E">
              <w:rPr>
                <w:szCs w:val="22"/>
                <w:lang w:val="fr-CH"/>
              </w:rPr>
              <w:t>Intervalle angulaire</w:t>
            </w:r>
            <w:r w:rsidRPr="0047025E">
              <w:rPr>
                <w:szCs w:val="22"/>
                <w:lang w:val="fr-CH"/>
              </w:rPr>
              <w:br/>
              <w:t>(degrés)</w:t>
            </w:r>
          </w:p>
        </w:tc>
        <w:tc>
          <w:tcPr>
            <w:tcW w:w="4428" w:type="dxa"/>
          </w:tcPr>
          <w:p w:rsidR="00CF1C62" w:rsidRPr="0047025E" w:rsidRDefault="00CF1C62" w:rsidP="00E85646">
            <w:pPr>
              <w:pStyle w:val="Tablehead"/>
              <w:rPr>
                <w:szCs w:val="22"/>
                <w:lang w:val="fr-CH"/>
              </w:rPr>
            </w:pPr>
            <w:r w:rsidRPr="0047025E">
              <w:rPr>
                <w:szCs w:val="22"/>
                <w:lang w:val="fr-CH"/>
              </w:rPr>
              <w:t>Gain</w:t>
            </w:r>
            <w:r w:rsidRPr="0047025E">
              <w:rPr>
                <w:szCs w:val="22"/>
                <w:lang w:val="fr-CH"/>
              </w:rPr>
              <w:br/>
              <w:t>(dBi)</w:t>
            </w:r>
          </w:p>
        </w:tc>
      </w:tr>
      <w:tr w:rsidR="00CF1C62" w:rsidRPr="0047025E" w:rsidTr="00E85646">
        <w:trPr>
          <w:jc w:val="center"/>
        </w:trPr>
        <w:tc>
          <w:tcPr>
            <w:tcW w:w="4428" w:type="dxa"/>
          </w:tcPr>
          <w:p w:rsidR="00CF1C62" w:rsidRPr="0047025E" w:rsidRDefault="00CF1C62" w:rsidP="00E85646">
            <w:pPr>
              <w:pStyle w:val="Tabletext"/>
              <w:jc w:val="center"/>
              <w:rPr>
                <w:szCs w:val="22"/>
                <w:lang w:val="fr-CH"/>
              </w:rPr>
            </w:pPr>
            <w:r w:rsidRPr="0047025E">
              <w:rPr>
                <w:szCs w:val="22"/>
                <w:lang w:val="fr-CH"/>
              </w:rPr>
              <w:t xml:space="preserve">0 à </w:t>
            </w:r>
            <w:r w:rsidRPr="0047025E">
              <w:rPr>
                <w:szCs w:val="22"/>
                <w:lang w:val="fr-CH"/>
              </w:rPr>
              <w:sym w:font="Symbol" w:char="F071"/>
            </w:r>
            <w:r w:rsidRPr="0047025E">
              <w:rPr>
                <w:i/>
                <w:iCs/>
                <w:szCs w:val="22"/>
                <w:vertAlign w:val="subscript"/>
                <w:lang w:val="fr-CH"/>
              </w:rPr>
              <w:t>M</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M</w:t>
            </w:r>
            <w:r w:rsidRPr="0047025E">
              <w:rPr>
                <w:szCs w:val="22"/>
                <w:lang w:val="fr-CH"/>
              </w:rPr>
              <w:t xml:space="preserve"> à </w:t>
            </w:r>
            <w:r w:rsidRPr="0047025E">
              <w:rPr>
                <w:szCs w:val="22"/>
                <w:lang w:val="fr-CH"/>
              </w:rPr>
              <w:sym w:font="Symbol" w:char="F071"/>
            </w:r>
            <w:r w:rsidRPr="0047025E">
              <w:rPr>
                <w:i/>
                <w:iCs/>
                <w:szCs w:val="22"/>
                <w:vertAlign w:val="subscript"/>
                <w:lang w:val="fr-CH"/>
              </w:rPr>
              <w:t>R</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R</w:t>
            </w:r>
            <w:r w:rsidRPr="0047025E">
              <w:rPr>
                <w:szCs w:val="22"/>
                <w:lang w:val="fr-CH"/>
              </w:rPr>
              <w:t xml:space="preserve"> à </w:t>
            </w:r>
            <w:r w:rsidRPr="0047025E">
              <w:rPr>
                <w:szCs w:val="22"/>
                <w:lang w:val="fr-CH"/>
              </w:rPr>
              <w:sym w:font="Symbol" w:char="F071"/>
            </w:r>
            <w:r w:rsidRPr="0047025E">
              <w:rPr>
                <w:i/>
                <w:iCs/>
                <w:szCs w:val="22"/>
                <w:vertAlign w:val="subscript"/>
                <w:lang w:val="fr-CH"/>
              </w:rPr>
              <w:t>B</w:t>
            </w:r>
          </w:p>
          <w:p w:rsidR="00CF1C62" w:rsidRPr="0047025E" w:rsidRDefault="00CF1C62" w:rsidP="00E85646">
            <w:pPr>
              <w:pStyle w:val="Tabletext"/>
              <w:jc w:val="center"/>
              <w:rPr>
                <w:szCs w:val="22"/>
                <w:lang w:val="fr-CH"/>
              </w:rPr>
            </w:pPr>
            <w:r w:rsidRPr="0047025E">
              <w:rPr>
                <w:szCs w:val="22"/>
                <w:lang w:val="fr-CH"/>
              </w:rPr>
              <w:sym w:font="Symbol" w:char="F071"/>
            </w:r>
            <w:r w:rsidRPr="0047025E">
              <w:rPr>
                <w:i/>
                <w:iCs/>
                <w:szCs w:val="22"/>
                <w:vertAlign w:val="subscript"/>
                <w:lang w:val="fr-CH"/>
              </w:rPr>
              <w:t>B</w:t>
            </w:r>
            <w:r w:rsidRPr="0047025E">
              <w:rPr>
                <w:szCs w:val="22"/>
                <w:lang w:val="fr-CH"/>
              </w:rPr>
              <w:t xml:space="preserve"> à 180</w:t>
            </w:r>
          </w:p>
        </w:tc>
        <w:tc>
          <w:tcPr>
            <w:tcW w:w="4428" w:type="dxa"/>
          </w:tcPr>
          <w:p w:rsidR="00CF1C62" w:rsidRPr="0047025E" w:rsidRDefault="00CF1C62" w:rsidP="00E85646">
            <w:pPr>
              <w:pStyle w:val="Tabletext"/>
              <w:jc w:val="center"/>
              <w:rPr>
                <w:szCs w:val="22"/>
                <w:lang w:val="fr-CH"/>
              </w:rPr>
            </w:pPr>
            <w:r w:rsidRPr="0047025E">
              <w:rPr>
                <w:i/>
                <w:iCs/>
                <w:szCs w:val="22"/>
                <w:lang w:val="fr-CH"/>
              </w:rPr>
              <w:t>G</w:t>
            </w:r>
            <w:r w:rsidRPr="0047025E">
              <w:rPr>
                <w:szCs w:val="22"/>
                <w:lang w:val="fr-CH"/>
              </w:rPr>
              <w:t xml:space="preserve"> – 4 × 10</w:t>
            </w:r>
            <w:r w:rsidRPr="0047025E">
              <w:rPr>
                <w:szCs w:val="22"/>
                <w:vertAlign w:val="superscript"/>
                <w:lang w:val="fr-CH"/>
              </w:rPr>
              <w:t>–4</w:t>
            </w:r>
            <w:r w:rsidRPr="0047025E">
              <w:rPr>
                <w:szCs w:val="22"/>
                <w:lang w:val="fr-CH"/>
              </w:rPr>
              <w:t xml:space="preserve"> (10</w:t>
            </w:r>
            <w:r w:rsidRPr="0047025E">
              <w:rPr>
                <w:i/>
                <w:iCs/>
                <w:szCs w:val="22"/>
                <w:vertAlign w:val="superscript"/>
                <w:lang w:val="fr-CH"/>
              </w:rPr>
              <w:t>G</w:t>
            </w:r>
            <w:r w:rsidRPr="0047025E">
              <w:rPr>
                <w:szCs w:val="22"/>
                <w:vertAlign w:val="superscript"/>
                <w:lang w:val="fr-CH"/>
              </w:rPr>
              <w:t>/10</w:t>
            </w:r>
            <w:r w:rsidRPr="0047025E">
              <w:rPr>
                <w:szCs w:val="22"/>
                <w:lang w:val="fr-CH"/>
              </w:rPr>
              <w:t xml:space="preserve">) </w:t>
            </w:r>
            <w:r w:rsidRPr="0047025E">
              <w:rPr>
                <w:szCs w:val="22"/>
                <w:lang w:val="fr-CH"/>
              </w:rPr>
              <w:sym w:font="Symbol" w:char="F071"/>
            </w:r>
            <w:r w:rsidRPr="0047025E">
              <w:rPr>
                <w:szCs w:val="22"/>
                <w:vertAlign w:val="superscript"/>
                <w:lang w:val="fr-CH"/>
              </w:rPr>
              <w:t>2</w:t>
            </w:r>
          </w:p>
          <w:p w:rsidR="00CF1C62" w:rsidRPr="0047025E" w:rsidRDefault="00CF1C62" w:rsidP="00E85646">
            <w:pPr>
              <w:pStyle w:val="Tabletext"/>
              <w:jc w:val="center"/>
              <w:rPr>
                <w:szCs w:val="22"/>
                <w:lang w:val="fr-CH"/>
              </w:rPr>
            </w:pPr>
            <w:r w:rsidRPr="0047025E">
              <w:rPr>
                <w:szCs w:val="22"/>
                <w:lang w:val="fr-CH"/>
              </w:rPr>
              <w:t xml:space="preserve">0,75 </w:t>
            </w:r>
            <w:r w:rsidRPr="0047025E">
              <w:rPr>
                <w:i/>
                <w:iCs/>
                <w:szCs w:val="22"/>
                <w:lang w:val="fr-CH"/>
              </w:rPr>
              <w:t>G</w:t>
            </w:r>
            <w:r w:rsidRPr="0047025E">
              <w:rPr>
                <w:szCs w:val="22"/>
                <w:lang w:val="fr-CH"/>
              </w:rPr>
              <w:t xml:space="preserve"> – 7</w:t>
            </w:r>
          </w:p>
          <w:p w:rsidR="00CF1C62" w:rsidRPr="0047025E" w:rsidRDefault="00CF1C62" w:rsidP="00E85646">
            <w:pPr>
              <w:pStyle w:val="Tabletext"/>
              <w:jc w:val="center"/>
              <w:rPr>
                <w:szCs w:val="22"/>
                <w:lang w:val="fr-CH"/>
              </w:rPr>
            </w:pPr>
            <w:r w:rsidRPr="0047025E">
              <w:rPr>
                <w:szCs w:val="22"/>
                <w:lang w:val="fr-CH"/>
              </w:rPr>
              <w:t>53 – (</w:t>
            </w:r>
            <w:r w:rsidRPr="0047025E">
              <w:rPr>
                <w:i/>
                <w:iCs/>
                <w:szCs w:val="22"/>
                <w:lang w:val="fr-CH"/>
              </w:rPr>
              <w:t>G</w:t>
            </w:r>
            <w:r w:rsidRPr="0047025E">
              <w:rPr>
                <w:szCs w:val="22"/>
                <w:lang w:val="fr-CH"/>
              </w:rPr>
              <w:t>/2) – 25 log (</w:t>
            </w:r>
            <w:r w:rsidRPr="0047025E">
              <w:rPr>
                <w:szCs w:val="22"/>
                <w:lang w:val="fr-CH"/>
              </w:rPr>
              <w:sym w:font="Symbol" w:char="F071"/>
            </w:r>
            <w:r w:rsidRPr="0047025E">
              <w:rPr>
                <w:szCs w:val="22"/>
                <w:lang w:val="fr-CH"/>
              </w:rPr>
              <w:t>)</w:t>
            </w:r>
          </w:p>
          <w:p w:rsidR="00CF1C62" w:rsidRPr="0047025E" w:rsidRDefault="00CF1C62" w:rsidP="00E85646">
            <w:pPr>
              <w:pStyle w:val="Tabletext"/>
              <w:jc w:val="center"/>
              <w:rPr>
                <w:szCs w:val="22"/>
                <w:lang w:val="fr-CH"/>
              </w:rPr>
            </w:pPr>
            <w:r w:rsidRPr="0047025E">
              <w:rPr>
                <w:szCs w:val="22"/>
                <w:lang w:val="fr-CH"/>
              </w:rPr>
              <w:t>0</w:t>
            </w:r>
          </w:p>
        </w:tc>
      </w:tr>
    </w:tbl>
    <w:p w:rsidR="00CF1C62" w:rsidRPr="0047025E" w:rsidRDefault="00CF1C62" w:rsidP="00CF1C62">
      <w:pPr>
        <w:pStyle w:val="Tablefin"/>
        <w:rPr>
          <w:lang w:val="fr-CH"/>
        </w:rPr>
      </w:pPr>
    </w:p>
    <w:p w:rsidR="00E85646" w:rsidRPr="0047025E" w:rsidRDefault="00E85646" w:rsidP="00E85646">
      <w:pPr>
        <w:rPr>
          <w:lang w:val="fr-CH"/>
        </w:rPr>
      </w:pPr>
    </w:p>
    <w:p w:rsidR="00566EC4" w:rsidRPr="0047025E" w:rsidRDefault="00566EC4" w:rsidP="00E85646">
      <w:pPr>
        <w:rPr>
          <w:lang w:val="fr-CH"/>
        </w:rPr>
      </w:pPr>
    </w:p>
    <w:p w:rsidR="00E85646" w:rsidRPr="0047025E" w:rsidRDefault="00E85646" w:rsidP="00E85646">
      <w:pPr>
        <w:rPr>
          <w:lang w:val="fr-CH"/>
        </w:rPr>
      </w:pPr>
    </w:p>
    <w:p w:rsidR="00CF1C62" w:rsidRPr="0047025E" w:rsidRDefault="00CF1C62" w:rsidP="00664656">
      <w:pPr>
        <w:pStyle w:val="AppendixNoTitle"/>
        <w:rPr>
          <w:lang w:val="fr-CH"/>
        </w:rPr>
      </w:pPr>
      <w:r w:rsidRPr="00664656">
        <w:t>Appendice</w:t>
      </w:r>
      <w:r w:rsidRPr="0047025E">
        <w:rPr>
          <w:lang w:val="fr-CH"/>
        </w:rPr>
        <w:t xml:space="preserve"> 2</w:t>
      </w:r>
      <w:r w:rsidRPr="0047025E">
        <w:rPr>
          <w:lang w:val="fr-CH"/>
        </w:rPr>
        <w:br/>
        <w:t>à l'Annexe 6</w:t>
      </w:r>
      <w:r w:rsidRPr="0047025E">
        <w:rPr>
          <w:lang w:val="fr-CH"/>
        </w:rPr>
        <w:br/>
      </w:r>
      <w:r w:rsidRPr="0047025E">
        <w:rPr>
          <w:lang w:val="fr-CH"/>
        </w:rPr>
        <w:br/>
        <w:t>Diagrammes d'antenne WAS</w:t>
      </w:r>
    </w:p>
    <w:p w:rsidR="00CF1C62" w:rsidRPr="0047025E" w:rsidRDefault="00CF1C62" w:rsidP="00CF1C62">
      <w:pPr>
        <w:pStyle w:val="Normalaftertitle"/>
        <w:rPr>
          <w:szCs w:val="24"/>
          <w:lang w:val="fr-CH"/>
        </w:rPr>
      </w:pPr>
      <w:r w:rsidRPr="0047025E">
        <w:rPr>
          <w:lang w:val="fr-CH"/>
        </w:rPr>
        <w:t>L</w:t>
      </w:r>
      <w:r w:rsidRPr="0047025E">
        <w:rPr>
          <w:szCs w:val="24"/>
          <w:lang w:val="fr-CH"/>
        </w:rPr>
        <w:t>e diagramme d'antenne WAS en azimut est équidirectif. Le diagramme d'antenne WAS en élévation a été déterminé après examen des diagrammes d'antenne WAS. Le diagramme utilisé est décrit dans le Tableau 11. Il convient de noter que l'utilisation d'antennes WAS directives, présentant la même p.i.r.e., pourrait entraîner des niveaux moins élevés du brouillage subi par le récepteur de radiorepérage mais pourrait conduire à des niveaux beaucoup plus élevés du brouillage subi par le récepteur WAS si un couplage faisceau à faisceau venait à se produire.</w:t>
      </w:r>
    </w:p>
    <w:p w:rsidR="00CF1C62" w:rsidRPr="0047025E" w:rsidRDefault="00CF1C62" w:rsidP="00566EC4">
      <w:pPr>
        <w:pStyle w:val="TableNo"/>
        <w:keepLines/>
        <w:rPr>
          <w:lang w:val="fr-CH"/>
        </w:rPr>
      </w:pPr>
      <w:r w:rsidRPr="0047025E">
        <w:rPr>
          <w:lang w:val="fr-CH"/>
        </w:rPr>
        <w:lastRenderedPageBreak/>
        <w:t>TABLEAU  11</w:t>
      </w:r>
    </w:p>
    <w:p w:rsidR="00CF1C62" w:rsidRPr="0047025E" w:rsidRDefault="00CF1C62" w:rsidP="00566EC4">
      <w:pPr>
        <w:pStyle w:val="Tabletitle"/>
        <w:keepLines/>
        <w:rPr>
          <w:lang w:val="fr-CH"/>
        </w:rPr>
      </w:pPr>
      <w:r w:rsidRPr="0047025E">
        <w:rPr>
          <w:lang w:val="fr-CH"/>
        </w:rPr>
        <w:t>Diagramme d'antenne WAS en élévation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25"/>
        <w:gridCol w:w="3067"/>
      </w:tblGrid>
      <w:tr w:rsidR="00CF1C62" w:rsidRPr="0047025E" w:rsidTr="00E85646">
        <w:trPr>
          <w:jc w:val="center"/>
        </w:trPr>
        <w:tc>
          <w:tcPr>
            <w:tcW w:w="3625" w:type="dxa"/>
          </w:tcPr>
          <w:p w:rsidR="00CF1C62" w:rsidRPr="0047025E" w:rsidRDefault="00CF1C62" w:rsidP="00566EC4">
            <w:pPr>
              <w:pStyle w:val="Tablehead"/>
              <w:keepLines/>
              <w:rPr>
                <w:szCs w:val="22"/>
                <w:lang w:val="fr-CH"/>
              </w:rPr>
            </w:pPr>
            <w:r w:rsidRPr="0047025E">
              <w:rPr>
                <w:szCs w:val="22"/>
                <w:lang w:val="fr-CH"/>
              </w:rPr>
              <w:t xml:space="preserve">Angle d'élévation, </w:t>
            </w:r>
            <w:r w:rsidRPr="0047025E">
              <w:rPr>
                <w:szCs w:val="22"/>
                <w:lang w:val="fr-CH"/>
              </w:rPr>
              <w:sym w:font="Symbol" w:char="F06A"/>
            </w:r>
            <w:r w:rsidRPr="0047025E">
              <w:rPr>
                <w:szCs w:val="22"/>
                <w:lang w:val="fr-CH"/>
              </w:rPr>
              <w:br/>
              <w:t>(degrés)</w:t>
            </w:r>
          </w:p>
        </w:tc>
        <w:tc>
          <w:tcPr>
            <w:tcW w:w="3067" w:type="dxa"/>
          </w:tcPr>
          <w:p w:rsidR="00CF1C62" w:rsidRPr="0047025E" w:rsidRDefault="00CF1C62" w:rsidP="00566EC4">
            <w:pPr>
              <w:pStyle w:val="Tablehead"/>
              <w:keepLines/>
              <w:rPr>
                <w:szCs w:val="22"/>
                <w:lang w:val="fr-CH"/>
              </w:rPr>
            </w:pPr>
            <w:r w:rsidRPr="0047025E">
              <w:rPr>
                <w:szCs w:val="22"/>
                <w:lang w:val="fr-CH"/>
              </w:rPr>
              <w:t>Gain</w:t>
            </w:r>
            <w:r w:rsidRPr="0047025E">
              <w:rPr>
                <w:szCs w:val="22"/>
                <w:lang w:val="fr-CH"/>
              </w:rPr>
              <w:br/>
              <w:t>(dBi)</w:t>
            </w:r>
          </w:p>
        </w:tc>
      </w:tr>
      <w:tr w:rsidR="00CF1C62" w:rsidRPr="0047025E" w:rsidTr="00E85646">
        <w:trPr>
          <w:jc w:val="center"/>
        </w:trPr>
        <w:tc>
          <w:tcPr>
            <w:tcW w:w="3625" w:type="dxa"/>
          </w:tcPr>
          <w:p w:rsidR="00CF1C62" w:rsidRPr="0047025E" w:rsidRDefault="00CF1C62" w:rsidP="00566EC4">
            <w:pPr>
              <w:pStyle w:val="Tabletext"/>
              <w:keepNext/>
              <w:keepLines/>
              <w:jc w:val="center"/>
              <w:rPr>
                <w:szCs w:val="22"/>
                <w:lang w:val="fr-CH"/>
              </w:rPr>
            </w:pPr>
            <w:r w:rsidRPr="0047025E">
              <w:rPr>
                <w:szCs w:val="22"/>
                <w:lang w:val="fr-CH"/>
              </w:rPr>
              <w:t xml:space="preserve">45 </w:t>
            </w:r>
            <w:r w:rsidRPr="0047025E">
              <w:rPr>
                <w:szCs w:val="22"/>
                <w:lang w:val="fr-CH"/>
              </w:rPr>
              <w:sym w:font="Symbol" w:char="F03C"/>
            </w:r>
            <w:r w:rsidRPr="0047025E">
              <w:rPr>
                <w:szCs w:val="22"/>
                <w:lang w:val="fr-CH"/>
              </w:rPr>
              <w:t xml:space="preserve"> </w:t>
            </w:r>
            <w:r w:rsidRPr="0047025E">
              <w:rPr>
                <w:szCs w:val="22"/>
                <w:lang w:val="fr-CH"/>
              </w:rPr>
              <w:sym w:font="Symbol" w:char="F06A"/>
            </w:r>
            <w:r w:rsidRPr="0047025E">
              <w:rPr>
                <w:szCs w:val="22"/>
                <w:lang w:val="fr-CH"/>
              </w:rPr>
              <w:t xml:space="preserve"> </w:t>
            </w:r>
            <w:r w:rsidRPr="0047025E">
              <w:rPr>
                <w:szCs w:val="22"/>
                <w:lang w:val="fr-CH"/>
              </w:rPr>
              <w:sym w:font="Symbol" w:char="F0A3"/>
            </w:r>
            <w:r w:rsidRPr="0047025E">
              <w:rPr>
                <w:szCs w:val="22"/>
                <w:lang w:val="fr-CH"/>
              </w:rPr>
              <w:t xml:space="preserve"> 90</w:t>
            </w:r>
          </w:p>
        </w:tc>
        <w:tc>
          <w:tcPr>
            <w:tcW w:w="3067" w:type="dxa"/>
          </w:tcPr>
          <w:p w:rsidR="00CF1C62" w:rsidRPr="0047025E" w:rsidRDefault="00CF1C62" w:rsidP="00566EC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szCs w:val="22"/>
                <w:lang w:val="fr-CH"/>
              </w:rPr>
            </w:pPr>
            <w:r w:rsidRPr="0047025E">
              <w:rPr>
                <w:szCs w:val="22"/>
                <w:lang w:val="fr-CH"/>
              </w:rPr>
              <w:tab/>
              <w:t>–4</w:t>
            </w:r>
          </w:p>
        </w:tc>
      </w:tr>
      <w:tr w:rsidR="00CF1C62" w:rsidRPr="0047025E" w:rsidTr="00E85646">
        <w:trPr>
          <w:jc w:val="center"/>
        </w:trPr>
        <w:tc>
          <w:tcPr>
            <w:tcW w:w="3625" w:type="dxa"/>
          </w:tcPr>
          <w:p w:rsidR="00CF1C62" w:rsidRPr="0047025E" w:rsidRDefault="00CF1C62" w:rsidP="00566EC4">
            <w:pPr>
              <w:pStyle w:val="Tabletext"/>
              <w:keepNext/>
              <w:keepLines/>
              <w:jc w:val="center"/>
              <w:rPr>
                <w:szCs w:val="22"/>
                <w:lang w:val="fr-CH"/>
              </w:rPr>
            </w:pPr>
            <w:r w:rsidRPr="0047025E">
              <w:rPr>
                <w:szCs w:val="22"/>
                <w:lang w:val="fr-CH"/>
              </w:rPr>
              <w:t xml:space="preserve">35 </w:t>
            </w:r>
            <w:r w:rsidRPr="0047025E">
              <w:rPr>
                <w:szCs w:val="22"/>
                <w:lang w:val="fr-CH"/>
              </w:rPr>
              <w:sym w:font="Symbol" w:char="F03C"/>
            </w:r>
            <w:r w:rsidRPr="0047025E">
              <w:rPr>
                <w:szCs w:val="22"/>
                <w:lang w:val="fr-CH"/>
              </w:rPr>
              <w:t xml:space="preserve"> </w:t>
            </w:r>
            <w:r w:rsidRPr="0047025E">
              <w:rPr>
                <w:szCs w:val="22"/>
                <w:lang w:val="fr-CH"/>
              </w:rPr>
              <w:sym w:font="Symbol" w:char="F06A"/>
            </w:r>
            <w:r w:rsidRPr="0047025E">
              <w:rPr>
                <w:szCs w:val="22"/>
                <w:lang w:val="fr-CH"/>
              </w:rPr>
              <w:t xml:space="preserve"> </w:t>
            </w:r>
            <w:r w:rsidRPr="0047025E">
              <w:rPr>
                <w:szCs w:val="22"/>
                <w:lang w:val="fr-CH"/>
              </w:rPr>
              <w:sym w:font="Symbol" w:char="F0A3"/>
            </w:r>
            <w:r w:rsidRPr="0047025E">
              <w:rPr>
                <w:szCs w:val="22"/>
                <w:lang w:val="fr-CH"/>
              </w:rPr>
              <w:t xml:space="preserve"> 45</w:t>
            </w:r>
          </w:p>
        </w:tc>
        <w:tc>
          <w:tcPr>
            <w:tcW w:w="3067" w:type="dxa"/>
          </w:tcPr>
          <w:p w:rsidR="00CF1C62" w:rsidRPr="0047025E" w:rsidRDefault="00CF1C62" w:rsidP="00566EC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szCs w:val="22"/>
                <w:lang w:val="fr-CH"/>
              </w:rPr>
            </w:pPr>
            <w:r w:rsidRPr="0047025E">
              <w:rPr>
                <w:szCs w:val="22"/>
                <w:lang w:val="fr-CH"/>
              </w:rPr>
              <w:tab/>
              <w:t>–3</w:t>
            </w:r>
          </w:p>
        </w:tc>
      </w:tr>
      <w:tr w:rsidR="00CF1C62" w:rsidRPr="0047025E" w:rsidTr="00E85646">
        <w:trPr>
          <w:jc w:val="center"/>
        </w:trPr>
        <w:tc>
          <w:tcPr>
            <w:tcW w:w="3625" w:type="dxa"/>
          </w:tcPr>
          <w:p w:rsidR="00CF1C62" w:rsidRPr="0047025E" w:rsidRDefault="00CF1C62" w:rsidP="00566EC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288"/>
              </w:tabs>
              <w:rPr>
                <w:szCs w:val="22"/>
                <w:lang w:val="fr-CH"/>
              </w:rPr>
            </w:pPr>
            <w:r w:rsidRPr="0047025E">
              <w:rPr>
                <w:szCs w:val="22"/>
                <w:lang w:val="fr-CH"/>
              </w:rPr>
              <w:tab/>
              <w:t xml:space="preserve">0 </w:t>
            </w:r>
            <w:r w:rsidRPr="0047025E">
              <w:rPr>
                <w:szCs w:val="22"/>
                <w:lang w:val="fr-CH"/>
              </w:rPr>
              <w:sym w:font="Symbol" w:char="F03C"/>
            </w:r>
            <w:r w:rsidRPr="0047025E">
              <w:rPr>
                <w:szCs w:val="22"/>
                <w:lang w:val="fr-CH"/>
              </w:rPr>
              <w:t xml:space="preserve"> </w:t>
            </w:r>
            <w:r w:rsidRPr="0047025E">
              <w:rPr>
                <w:szCs w:val="22"/>
                <w:lang w:val="fr-CH"/>
              </w:rPr>
              <w:sym w:font="Symbol" w:char="F06A"/>
            </w:r>
            <w:r w:rsidRPr="0047025E">
              <w:rPr>
                <w:szCs w:val="22"/>
                <w:lang w:val="fr-CH"/>
              </w:rPr>
              <w:t xml:space="preserve"> </w:t>
            </w:r>
            <w:r w:rsidRPr="0047025E">
              <w:rPr>
                <w:szCs w:val="22"/>
                <w:lang w:val="fr-CH"/>
              </w:rPr>
              <w:sym w:font="Symbol" w:char="F0A3"/>
            </w:r>
            <w:r w:rsidRPr="0047025E">
              <w:rPr>
                <w:szCs w:val="22"/>
                <w:lang w:val="fr-CH"/>
              </w:rPr>
              <w:t xml:space="preserve"> 35</w:t>
            </w:r>
          </w:p>
        </w:tc>
        <w:tc>
          <w:tcPr>
            <w:tcW w:w="3067" w:type="dxa"/>
          </w:tcPr>
          <w:p w:rsidR="00CF1C62" w:rsidRPr="0047025E" w:rsidRDefault="00CF1C62" w:rsidP="00566EC4">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szCs w:val="22"/>
                <w:lang w:val="fr-CH"/>
              </w:rPr>
            </w:pPr>
            <w:r w:rsidRPr="0047025E">
              <w:rPr>
                <w:szCs w:val="22"/>
                <w:lang w:val="fr-CH"/>
              </w:rPr>
              <w:tab/>
              <w:t>0</w:t>
            </w:r>
          </w:p>
        </w:tc>
      </w:tr>
      <w:tr w:rsidR="00CF1C62" w:rsidRPr="0047025E" w:rsidTr="00E85646">
        <w:trPr>
          <w:jc w:val="center"/>
        </w:trPr>
        <w:tc>
          <w:tcPr>
            <w:tcW w:w="3625" w:type="dxa"/>
          </w:tcPr>
          <w:p w:rsidR="00CF1C62" w:rsidRPr="0047025E" w:rsidRDefault="00CF1C62" w:rsidP="00E856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064"/>
              </w:tabs>
              <w:rPr>
                <w:szCs w:val="22"/>
                <w:lang w:val="fr-CH"/>
              </w:rPr>
            </w:pPr>
            <w:r w:rsidRPr="0047025E">
              <w:rPr>
                <w:szCs w:val="22"/>
                <w:lang w:val="fr-CH"/>
              </w:rPr>
              <w:tab/>
              <w:t xml:space="preserve">–15 </w:t>
            </w:r>
            <w:r w:rsidRPr="0047025E">
              <w:rPr>
                <w:szCs w:val="22"/>
                <w:lang w:val="fr-CH"/>
              </w:rPr>
              <w:sym w:font="Symbol" w:char="F03C"/>
            </w:r>
            <w:r w:rsidRPr="0047025E">
              <w:rPr>
                <w:szCs w:val="22"/>
                <w:lang w:val="fr-CH"/>
              </w:rPr>
              <w:t xml:space="preserve"> </w:t>
            </w:r>
            <w:r w:rsidRPr="0047025E">
              <w:rPr>
                <w:szCs w:val="22"/>
                <w:lang w:val="fr-CH"/>
              </w:rPr>
              <w:sym w:font="Symbol" w:char="F06A"/>
            </w:r>
            <w:r w:rsidRPr="0047025E">
              <w:rPr>
                <w:szCs w:val="22"/>
                <w:lang w:val="fr-CH"/>
              </w:rPr>
              <w:t xml:space="preserve"> </w:t>
            </w:r>
            <w:r w:rsidRPr="0047025E">
              <w:rPr>
                <w:szCs w:val="22"/>
                <w:lang w:val="fr-CH"/>
              </w:rPr>
              <w:sym w:font="Symbol" w:char="F0A3"/>
            </w:r>
            <w:r w:rsidRPr="0047025E">
              <w:rPr>
                <w:szCs w:val="22"/>
                <w:lang w:val="fr-CH"/>
              </w:rPr>
              <w:t xml:space="preserve"> 0</w:t>
            </w:r>
          </w:p>
        </w:tc>
        <w:tc>
          <w:tcPr>
            <w:tcW w:w="3067" w:type="dxa"/>
          </w:tcPr>
          <w:p w:rsidR="00CF1C62" w:rsidRPr="0047025E" w:rsidRDefault="00CF1C62" w:rsidP="00E856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szCs w:val="22"/>
                <w:lang w:val="fr-CH"/>
              </w:rPr>
            </w:pPr>
            <w:r w:rsidRPr="0047025E">
              <w:rPr>
                <w:szCs w:val="22"/>
                <w:lang w:val="fr-CH"/>
              </w:rPr>
              <w:tab/>
              <w:t>–1</w:t>
            </w:r>
          </w:p>
        </w:tc>
      </w:tr>
      <w:tr w:rsidR="00CF1C62" w:rsidRPr="0047025E" w:rsidTr="00E85646">
        <w:trPr>
          <w:jc w:val="center"/>
        </w:trPr>
        <w:tc>
          <w:tcPr>
            <w:tcW w:w="3625" w:type="dxa"/>
          </w:tcPr>
          <w:p w:rsidR="00CF1C62" w:rsidRPr="0047025E" w:rsidRDefault="00CF1C62" w:rsidP="00E85646">
            <w:pPr>
              <w:pStyle w:val="Tabletext"/>
              <w:jc w:val="center"/>
              <w:rPr>
                <w:szCs w:val="22"/>
                <w:lang w:val="fr-CH"/>
              </w:rPr>
            </w:pPr>
            <w:r w:rsidRPr="0047025E">
              <w:rPr>
                <w:szCs w:val="22"/>
                <w:lang w:val="fr-CH"/>
              </w:rPr>
              <w:t xml:space="preserve">–30 </w:t>
            </w:r>
            <w:r w:rsidRPr="0047025E">
              <w:rPr>
                <w:szCs w:val="22"/>
                <w:lang w:val="fr-CH"/>
              </w:rPr>
              <w:sym w:font="Symbol" w:char="F03C"/>
            </w:r>
            <w:r w:rsidRPr="0047025E">
              <w:rPr>
                <w:szCs w:val="22"/>
                <w:lang w:val="fr-CH"/>
              </w:rPr>
              <w:t xml:space="preserve"> </w:t>
            </w:r>
            <w:r w:rsidRPr="0047025E">
              <w:rPr>
                <w:szCs w:val="22"/>
                <w:lang w:val="fr-CH"/>
              </w:rPr>
              <w:sym w:font="Symbol" w:char="F06A"/>
            </w:r>
            <w:r w:rsidRPr="0047025E">
              <w:rPr>
                <w:szCs w:val="22"/>
                <w:lang w:val="fr-CH"/>
              </w:rPr>
              <w:t xml:space="preserve"> </w:t>
            </w:r>
            <w:r w:rsidRPr="0047025E">
              <w:rPr>
                <w:szCs w:val="22"/>
                <w:lang w:val="fr-CH"/>
              </w:rPr>
              <w:sym w:font="Symbol" w:char="F0A3"/>
            </w:r>
            <w:r w:rsidRPr="0047025E">
              <w:rPr>
                <w:szCs w:val="22"/>
                <w:lang w:val="fr-CH"/>
              </w:rPr>
              <w:t xml:space="preserve"> –15</w:t>
            </w:r>
          </w:p>
        </w:tc>
        <w:tc>
          <w:tcPr>
            <w:tcW w:w="3067" w:type="dxa"/>
          </w:tcPr>
          <w:p w:rsidR="00CF1C62" w:rsidRPr="0047025E" w:rsidRDefault="00CF1C62" w:rsidP="00E856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szCs w:val="22"/>
                <w:lang w:val="fr-CH"/>
              </w:rPr>
            </w:pPr>
            <w:r w:rsidRPr="0047025E">
              <w:rPr>
                <w:szCs w:val="22"/>
                <w:lang w:val="fr-CH"/>
              </w:rPr>
              <w:tab/>
              <w:t>–4</w:t>
            </w:r>
          </w:p>
        </w:tc>
      </w:tr>
      <w:tr w:rsidR="00CF1C62" w:rsidRPr="0047025E" w:rsidTr="00E85646">
        <w:trPr>
          <w:jc w:val="center"/>
        </w:trPr>
        <w:tc>
          <w:tcPr>
            <w:tcW w:w="3625" w:type="dxa"/>
          </w:tcPr>
          <w:p w:rsidR="00CF1C62" w:rsidRPr="0047025E" w:rsidRDefault="00CF1C62" w:rsidP="00E85646">
            <w:pPr>
              <w:pStyle w:val="Tabletext"/>
              <w:jc w:val="center"/>
              <w:rPr>
                <w:szCs w:val="22"/>
                <w:lang w:val="fr-CH"/>
              </w:rPr>
            </w:pPr>
            <w:r w:rsidRPr="0047025E">
              <w:rPr>
                <w:szCs w:val="22"/>
                <w:lang w:val="fr-CH"/>
              </w:rPr>
              <w:t xml:space="preserve">–60 </w:t>
            </w:r>
            <w:r w:rsidRPr="0047025E">
              <w:rPr>
                <w:szCs w:val="22"/>
                <w:lang w:val="fr-CH"/>
              </w:rPr>
              <w:sym w:font="Symbol" w:char="F03C"/>
            </w:r>
            <w:r w:rsidRPr="0047025E">
              <w:rPr>
                <w:szCs w:val="22"/>
                <w:lang w:val="fr-CH"/>
              </w:rPr>
              <w:t xml:space="preserve"> </w:t>
            </w:r>
            <w:r w:rsidRPr="0047025E">
              <w:rPr>
                <w:szCs w:val="22"/>
                <w:lang w:val="fr-CH"/>
              </w:rPr>
              <w:sym w:font="Symbol" w:char="F06A"/>
            </w:r>
            <w:r w:rsidRPr="0047025E">
              <w:rPr>
                <w:szCs w:val="22"/>
                <w:lang w:val="fr-CH"/>
              </w:rPr>
              <w:t xml:space="preserve"> </w:t>
            </w:r>
            <w:r w:rsidRPr="0047025E">
              <w:rPr>
                <w:szCs w:val="22"/>
                <w:lang w:val="fr-CH"/>
              </w:rPr>
              <w:sym w:font="Symbol" w:char="F0A3"/>
            </w:r>
            <w:r w:rsidRPr="0047025E">
              <w:rPr>
                <w:szCs w:val="22"/>
                <w:lang w:val="fr-CH"/>
              </w:rPr>
              <w:t xml:space="preserve"> –30</w:t>
            </w:r>
          </w:p>
        </w:tc>
        <w:tc>
          <w:tcPr>
            <w:tcW w:w="3067" w:type="dxa"/>
          </w:tcPr>
          <w:p w:rsidR="00CF1C62" w:rsidRPr="0047025E" w:rsidRDefault="00CF1C62" w:rsidP="00E856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szCs w:val="22"/>
                <w:lang w:val="fr-CH"/>
              </w:rPr>
            </w:pPr>
            <w:r w:rsidRPr="0047025E">
              <w:rPr>
                <w:szCs w:val="22"/>
                <w:lang w:val="fr-CH"/>
              </w:rPr>
              <w:tab/>
              <w:t>–6</w:t>
            </w:r>
          </w:p>
        </w:tc>
      </w:tr>
      <w:tr w:rsidR="00CF1C62" w:rsidRPr="0047025E" w:rsidTr="00E85646">
        <w:trPr>
          <w:jc w:val="center"/>
        </w:trPr>
        <w:tc>
          <w:tcPr>
            <w:tcW w:w="3625" w:type="dxa"/>
          </w:tcPr>
          <w:p w:rsidR="00CF1C62" w:rsidRPr="0047025E" w:rsidRDefault="00CF1C62" w:rsidP="00E85646">
            <w:pPr>
              <w:pStyle w:val="Tabletext"/>
              <w:jc w:val="center"/>
              <w:rPr>
                <w:szCs w:val="22"/>
                <w:lang w:val="fr-CH"/>
              </w:rPr>
            </w:pPr>
            <w:r w:rsidRPr="0047025E">
              <w:rPr>
                <w:szCs w:val="22"/>
                <w:lang w:val="fr-CH"/>
              </w:rPr>
              <w:t xml:space="preserve">–90 </w:t>
            </w:r>
            <w:r w:rsidRPr="0047025E">
              <w:rPr>
                <w:szCs w:val="22"/>
                <w:lang w:val="fr-CH"/>
              </w:rPr>
              <w:sym w:font="Symbol" w:char="F03C"/>
            </w:r>
            <w:r w:rsidRPr="0047025E">
              <w:rPr>
                <w:szCs w:val="22"/>
                <w:lang w:val="fr-CH"/>
              </w:rPr>
              <w:t xml:space="preserve"> </w:t>
            </w:r>
            <w:r w:rsidRPr="0047025E">
              <w:rPr>
                <w:szCs w:val="22"/>
                <w:lang w:val="fr-CH"/>
              </w:rPr>
              <w:sym w:font="Symbol" w:char="F06A"/>
            </w:r>
            <w:r w:rsidRPr="0047025E">
              <w:rPr>
                <w:szCs w:val="22"/>
                <w:lang w:val="fr-CH"/>
              </w:rPr>
              <w:t xml:space="preserve"> </w:t>
            </w:r>
            <w:r w:rsidRPr="0047025E">
              <w:rPr>
                <w:szCs w:val="22"/>
                <w:lang w:val="fr-CH"/>
              </w:rPr>
              <w:sym w:font="Symbol" w:char="F0A3"/>
            </w:r>
            <w:r w:rsidRPr="0047025E">
              <w:rPr>
                <w:szCs w:val="22"/>
                <w:lang w:val="fr-CH"/>
              </w:rPr>
              <w:t xml:space="preserve"> –60</w:t>
            </w:r>
          </w:p>
        </w:tc>
        <w:tc>
          <w:tcPr>
            <w:tcW w:w="3067" w:type="dxa"/>
          </w:tcPr>
          <w:p w:rsidR="00CF1C62" w:rsidRPr="0047025E" w:rsidRDefault="00CF1C62" w:rsidP="00E8564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485"/>
              </w:tabs>
              <w:rPr>
                <w:szCs w:val="22"/>
                <w:lang w:val="fr-CH"/>
              </w:rPr>
            </w:pPr>
            <w:r w:rsidRPr="0047025E">
              <w:rPr>
                <w:szCs w:val="22"/>
                <w:lang w:val="fr-CH"/>
              </w:rPr>
              <w:tab/>
              <w:t>–5</w:t>
            </w:r>
          </w:p>
        </w:tc>
      </w:tr>
    </w:tbl>
    <w:p w:rsidR="00CF1C62" w:rsidRPr="0047025E" w:rsidRDefault="00CF1C62" w:rsidP="00CF1C62">
      <w:pPr>
        <w:pStyle w:val="Tablefin"/>
        <w:rPr>
          <w:lang w:val="fr-CH"/>
        </w:rPr>
      </w:pPr>
    </w:p>
    <w:p w:rsidR="00CF1C62" w:rsidRPr="0047025E" w:rsidRDefault="00CF1C62" w:rsidP="00CF1C62">
      <w:pPr>
        <w:rPr>
          <w:szCs w:val="24"/>
          <w:lang w:val="fr-CH"/>
        </w:rPr>
      </w:pPr>
      <w:r w:rsidRPr="0047025E">
        <w:rPr>
          <w:szCs w:val="24"/>
          <w:lang w:val="fr-CH"/>
        </w:rPr>
        <w:t>Pour rayonner une p.i.r.e. de 1 W, la plupart des dispositifs devront disposer généralement d'un gain d'antenne de 6 dBi. A ce diagramme correspond la description ci-après qui est conforme à la Recommandation UIT-R F.1336:</w:t>
      </w:r>
    </w:p>
    <w:p w:rsidR="00CF1C62" w:rsidRPr="0047025E" w:rsidRDefault="00CF1C62" w:rsidP="00E85646">
      <w:pPr>
        <w:pStyle w:val="Equation"/>
        <w:rPr>
          <w:szCs w:val="24"/>
          <w:lang w:val="fr-CH"/>
        </w:rPr>
      </w:pPr>
      <w:r w:rsidRPr="0047025E">
        <w:rPr>
          <w:szCs w:val="24"/>
          <w:lang w:val="fr-CH"/>
        </w:rPr>
        <w:tab/>
      </w:r>
      <w:r w:rsidRPr="0047025E">
        <w:rPr>
          <w:szCs w:val="24"/>
          <w:lang w:val="fr-CH"/>
        </w:rPr>
        <w:tab/>
      </w:r>
      <w:r w:rsidR="00E85646" w:rsidRPr="0047025E">
        <w:rPr>
          <w:position w:val="-10"/>
          <w:szCs w:val="24"/>
          <w:lang w:val="fr-CH"/>
        </w:rPr>
        <w:object w:dxaOrig="2500" w:dyaOrig="340">
          <v:shape id="_x0000_i1026" type="#_x0000_t75" style="width:124.45pt;height:16.25pt" o:ole="">
            <v:imagedata r:id="rId22" o:title=""/>
          </v:shape>
          <o:OLEObject Type="Embed" ProgID="Equation.3" ShapeID="_x0000_i1026" DrawAspect="Content" ObjectID="_1374583340" r:id="rId23"/>
        </w:object>
      </w:r>
    </w:p>
    <w:p w:rsidR="00CF1C62" w:rsidRPr="0047025E" w:rsidRDefault="00CF1C62" w:rsidP="00CF1C62">
      <w:pPr>
        <w:pStyle w:val="Equation"/>
        <w:spacing w:before="60"/>
        <w:rPr>
          <w:szCs w:val="24"/>
          <w:lang w:val="fr-CH"/>
        </w:rPr>
      </w:pPr>
      <w:r w:rsidRPr="0047025E">
        <w:rPr>
          <w:szCs w:val="24"/>
          <w:lang w:val="fr-CH"/>
        </w:rPr>
        <w:tab/>
      </w:r>
      <w:r w:rsidRPr="0047025E">
        <w:rPr>
          <w:szCs w:val="24"/>
          <w:lang w:val="fr-CH"/>
        </w:rPr>
        <w:tab/>
      </w:r>
      <w:r w:rsidR="00E85646" w:rsidRPr="0047025E">
        <w:rPr>
          <w:position w:val="-32"/>
          <w:szCs w:val="24"/>
          <w:lang w:val="fr-CH"/>
        </w:rPr>
        <w:object w:dxaOrig="2160" w:dyaOrig="820">
          <v:shape id="_x0000_i1027" type="#_x0000_t75" style="width:108.2pt;height:41.2pt" o:ole="">
            <v:imagedata r:id="rId24" o:title=""/>
          </v:shape>
          <o:OLEObject Type="Embed" ProgID="Equation.3" ShapeID="_x0000_i1027" DrawAspect="Content" ObjectID="_1374583341" r:id="rId25"/>
        </w:object>
      </w:r>
    </w:p>
    <w:p w:rsidR="00CF1C62" w:rsidRPr="0047025E" w:rsidRDefault="00CF1C62" w:rsidP="00CF1C62">
      <w:pPr>
        <w:pStyle w:val="Equation"/>
        <w:spacing w:before="60"/>
        <w:rPr>
          <w:szCs w:val="24"/>
          <w:lang w:val="fr-CH"/>
        </w:rPr>
      </w:pPr>
      <w:r w:rsidRPr="0047025E">
        <w:rPr>
          <w:szCs w:val="24"/>
          <w:lang w:val="fr-CH"/>
        </w:rPr>
        <w:tab/>
      </w:r>
      <w:r w:rsidRPr="0047025E">
        <w:rPr>
          <w:szCs w:val="24"/>
          <w:lang w:val="fr-CH"/>
        </w:rPr>
        <w:tab/>
      </w:r>
      <w:r w:rsidR="00E85646" w:rsidRPr="0047025E">
        <w:rPr>
          <w:position w:val="-50"/>
          <w:szCs w:val="24"/>
          <w:lang w:val="fr-CH"/>
        </w:rPr>
        <w:object w:dxaOrig="4740" w:dyaOrig="1120">
          <v:shape id="_x0000_i1028" type="#_x0000_t75" style="width:237.25pt;height:55.75pt" o:ole="">
            <v:imagedata r:id="rId26" o:title=""/>
          </v:shape>
          <o:OLEObject Type="Embed" ProgID="Equation.3" ShapeID="_x0000_i1028" DrawAspect="Content" ObjectID="_1374583342" r:id="rId27"/>
        </w:object>
      </w:r>
    </w:p>
    <w:p w:rsidR="00CF1C62" w:rsidRPr="0047025E" w:rsidRDefault="00CF1C62" w:rsidP="00CF1C62">
      <w:pPr>
        <w:pStyle w:val="Equation"/>
        <w:spacing w:before="60"/>
        <w:rPr>
          <w:szCs w:val="24"/>
          <w:lang w:val="fr-CH"/>
        </w:rPr>
      </w:pPr>
      <w:r w:rsidRPr="0047025E">
        <w:rPr>
          <w:szCs w:val="24"/>
          <w:lang w:val="fr-CH"/>
        </w:rPr>
        <w:tab/>
      </w:r>
      <w:r w:rsidRPr="0047025E">
        <w:rPr>
          <w:szCs w:val="24"/>
          <w:lang w:val="fr-CH"/>
        </w:rPr>
        <w:tab/>
      </w:r>
      <w:r w:rsidR="00E85646" w:rsidRPr="0047025E">
        <w:rPr>
          <w:position w:val="-16"/>
          <w:szCs w:val="24"/>
          <w:lang w:val="fr-CH"/>
        </w:rPr>
        <w:object w:dxaOrig="2120" w:dyaOrig="580">
          <v:shape id="_x0000_i1029" type="#_x0000_t75" style="width:106.55pt;height:29.55pt" o:ole="">
            <v:imagedata r:id="rId28" o:title=""/>
          </v:shape>
          <o:OLEObject Type="Embed" ProgID="Equation.3" ShapeID="_x0000_i1029" DrawAspect="Content" ObjectID="_1374583343" r:id="rId29"/>
        </w:object>
      </w:r>
    </w:p>
    <w:p w:rsidR="00CF1C62" w:rsidRPr="0047025E" w:rsidRDefault="00CF1C62" w:rsidP="00CF1C62">
      <w:pPr>
        <w:rPr>
          <w:szCs w:val="24"/>
          <w:lang w:val="fr-CH"/>
        </w:rPr>
      </w:pPr>
      <w:r w:rsidRPr="0047025E">
        <w:rPr>
          <w:szCs w:val="24"/>
          <w:lang w:val="fr-CH"/>
        </w:rPr>
        <w:t>où:</w:t>
      </w:r>
    </w:p>
    <w:p w:rsidR="00CF1C62" w:rsidRPr="0047025E" w:rsidRDefault="00CF1C62" w:rsidP="00E85646">
      <w:pPr>
        <w:pStyle w:val="Equationlegend"/>
        <w:rPr>
          <w:szCs w:val="24"/>
          <w:lang w:val="fr-CH"/>
        </w:rPr>
      </w:pPr>
      <w:r w:rsidRPr="0047025E">
        <w:rPr>
          <w:szCs w:val="24"/>
          <w:lang w:val="fr-CH"/>
        </w:rPr>
        <w:tab/>
      </w:r>
      <w:r w:rsidRPr="0047025E">
        <w:rPr>
          <w:i/>
          <w:iCs/>
          <w:szCs w:val="24"/>
          <w:lang w:val="fr-CH"/>
        </w:rPr>
        <w:t>G</w:t>
      </w:r>
      <w:r w:rsidRPr="0047025E">
        <w:rPr>
          <w:szCs w:val="24"/>
          <w:lang w:val="fr-CH"/>
        </w:rPr>
        <w:t>(</w:t>
      </w:r>
      <w:r w:rsidR="00E85646" w:rsidRPr="0047025E">
        <w:rPr>
          <w:lang w:val="fr-CH"/>
        </w:rPr>
        <w:sym w:font="Symbol" w:char="F071"/>
      </w:r>
      <w:r w:rsidRPr="0047025E">
        <w:rPr>
          <w:szCs w:val="24"/>
          <w:lang w:val="fr-CH"/>
        </w:rPr>
        <w:t>)</w:t>
      </w:r>
      <w:r w:rsidRPr="0047025E">
        <w:rPr>
          <w:rFonts w:ascii="Tms Rmn" w:hAnsi="Tms Rmn"/>
          <w:szCs w:val="24"/>
          <w:lang w:val="fr-CH"/>
        </w:rPr>
        <w:t> </w:t>
      </w:r>
      <w:r w:rsidRPr="0047025E">
        <w:rPr>
          <w:szCs w:val="24"/>
          <w:lang w:val="fr-CH"/>
        </w:rPr>
        <w:t>:</w:t>
      </w:r>
      <w:r w:rsidRPr="0047025E">
        <w:rPr>
          <w:szCs w:val="24"/>
          <w:lang w:val="fr-CH"/>
        </w:rPr>
        <w:tab/>
        <w:t>gain d'antenne (dBi)</w:t>
      </w:r>
    </w:p>
    <w:p w:rsidR="00CF1C62" w:rsidRPr="0047025E" w:rsidRDefault="00CF1C62" w:rsidP="00E85646">
      <w:pPr>
        <w:pStyle w:val="Equationlegend"/>
        <w:rPr>
          <w:szCs w:val="24"/>
          <w:lang w:val="fr-CH"/>
        </w:rPr>
      </w:pPr>
      <w:r w:rsidRPr="0047025E">
        <w:rPr>
          <w:szCs w:val="24"/>
          <w:lang w:val="fr-CH"/>
        </w:rPr>
        <w:tab/>
      </w:r>
      <w:r w:rsidR="00E85646" w:rsidRPr="0047025E">
        <w:rPr>
          <w:lang w:val="fr-CH"/>
        </w:rPr>
        <w:sym w:font="Symbol" w:char="F071"/>
      </w:r>
      <w:r w:rsidRPr="0047025E">
        <w:rPr>
          <w:rFonts w:ascii="Tms Rmn" w:hAnsi="Tms Rmn"/>
          <w:szCs w:val="24"/>
          <w:lang w:val="fr-CH"/>
        </w:rPr>
        <w:t> </w:t>
      </w:r>
      <w:r w:rsidR="00664656">
        <w:rPr>
          <w:szCs w:val="24"/>
          <w:lang w:val="fr-CH"/>
        </w:rPr>
        <w:t>:</w:t>
      </w:r>
      <w:r w:rsidR="00664656">
        <w:rPr>
          <w:szCs w:val="24"/>
          <w:lang w:val="fr-CH"/>
        </w:rPr>
        <w:tab/>
      </w:r>
      <w:r w:rsidRPr="0047025E">
        <w:rPr>
          <w:szCs w:val="24"/>
          <w:lang w:val="fr-CH"/>
        </w:rPr>
        <w:t>angle d'élévation (degrés)</w:t>
      </w:r>
    </w:p>
    <w:p w:rsidR="00CF1C62" w:rsidRPr="0047025E" w:rsidRDefault="00CF1C62" w:rsidP="00566EC4">
      <w:pPr>
        <w:pStyle w:val="Equationlegend"/>
        <w:tabs>
          <w:tab w:val="left" w:pos="1400"/>
          <w:tab w:val="right" w:pos="1834"/>
        </w:tabs>
        <w:rPr>
          <w:szCs w:val="24"/>
          <w:lang w:val="fr-CH"/>
        </w:rPr>
      </w:pPr>
      <w:r w:rsidRPr="0047025E">
        <w:rPr>
          <w:szCs w:val="24"/>
          <w:lang w:val="fr-CH"/>
        </w:rPr>
        <w:tab/>
      </w:r>
      <w:r w:rsidRPr="0047025E">
        <w:rPr>
          <w:i/>
          <w:iCs/>
          <w:szCs w:val="24"/>
          <w:lang w:val="fr-CH"/>
        </w:rPr>
        <w:t>k</w:t>
      </w:r>
      <w:r w:rsidR="00566EC4" w:rsidRPr="0047025E">
        <w:rPr>
          <w:i/>
          <w:iCs/>
          <w:szCs w:val="24"/>
          <w:lang w:val="fr-CH"/>
        </w:rPr>
        <w:t> </w:t>
      </w:r>
      <w:r w:rsidR="00E85646" w:rsidRPr="0047025E">
        <w:rPr>
          <w:lang w:val="fr-CH"/>
        </w:rPr>
        <w:t>=</w:t>
      </w:r>
      <w:r w:rsidR="00566EC4" w:rsidRPr="0047025E">
        <w:rPr>
          <w:lang w:val="fr-CH"/>
        </w:rPr>
        <w:tab/>
      </w:r>
      <w:r w:rsidRPr="0047025E">
        <w:rPr>
          <w:szCs w:val="24"/>
          <w:lang w:val="fr-CH"/>
        </w:rPr>
        <w:tab/>
        <w:t>0,5</w:t>
      </w:r>
    </w:p>
    <w:p w:rsidR="00CF1C62" w:rsidRPr="0047025E" w:rsidRDefault="00CF1C62" w:rsidP="00566EC4">
      <w:pPr>
        <w:pStyle w:val="Equationlegend"/>
        <w:tabs>
          <w:tab w:val="left" w:pos="1316"/>
          <w:tab w:val="right" w:pos="1834"/>
        </w:tabs>
        <w:rPr>
          <w:szCs w:val="24"/>
          <w:lang w:val="fr-CH"/>
        </w:rPr>
      </w:pPr>
      <w:r w:rsidRPr="0047025E">
        <w:rPr>
          <w:szCs w:val="24"/>
          <w:lang w:val="fr-CH"/>
        </w:rPr>
        <w:tab/>
      </w:r>
      <w:r w:rsidRPr="0047025E">
        <w:rPr>
          <w:i/>
          <w:iCs/>
          <w:szCs w:val="24"/>
          <w:lang w:val="fr-CH"/>
        </w:rPr>
        <w:t>G</w:t>
      </w:r>
      <w:r w:rsidRPr="0047025E">
        <w:rPr>
          <w:szCs w:val="24"/>
          <w:vertAlign w:val="subscript"/>
          <w:lang w:val="fr-CH"/>
        </w:rPr>
        <w:t>0</w:t>
      </w:r>
      <w:r w:rsidRPr="0047025E">
        <w:rPr>
          <w:i/>
          <w:iCs/>
          <w:szCs w:val="24"/>
          <w:lang w:val="fr-CH"/>
        </w:rPr>
        <w:tab/>
      </w:r>
      <w:r w:rsidR="00566EC4" w:rsidRPr="0047025E">
        <w:rPr>
          <w:i/>
          <w:iCs/>
          <w:szCs w:val="24"/>
          <w:lang w:val="fr-CH"/>
        </w:rPr>
        <w:t> </w:t>
      </w:r>
      <w:r w:rsidR="00E85646" w:rsidRPr="0047025E">
        <w:rPr>
          <w:lang w:val="fr-CH"/>
        </w:rPr>
        <w:t>=</w:t>
      </w:r>
      <w:r w:rsidRPr="0047025E">
        <w:rPr>
          <w:szCs w:val="24"/>
          <w:lang w:val="fr-CH"/>
        </w:rPr>
        <w:tab/>
      </w:r>
      <w:r w:rsidR="00566EC4" w:rsidRPr="0047025E">
        <w:rPr>
          <w:szCs w:val="24"/>
          <w:lang w:val="fr-CH"/>
        </w:rPr>
        <w:tab/>
      </w:r>
      <w:r w:rsidRPr="0047025E">
        <w:rPr>
          <w:szCs w:val="24"/>
          <w:lang w:val="fr-CH"/>
        </w:rPr>
        <w:t>6 dBi.</w:t>
      </w:r>
    </w:p>
    <w:p w:rsidR="00CF1C62" w:rsidRPr="0047025E" w:rsidRDefault="00CF1C62" w:rsidP="00E85646">
      <w:pPr>
        <w:rPr>
          <w:lang w:val="fr-CH"/>
        </w:rPr>
      </w:pPr>
    </w:p>
    <w:p w:rsidR="00566EC4" w:rsidRDefault="00566EC4" w:rsidP="00E85646">
      <w:pPr>
        <w:rPr>
          <w:lang w:val="fr-CH"/>
        </w:rPr>
      </w:pPr>
    </w:p>
    <w:p w:rsidR="00664656" w:rsidRDefault="00664656" w:rsidP="00E85646">
      <w:pPr>
        <w:rPr>
          <w:lang w:val="fr-CH"/>
        </w:rPr>
      </w:pPr>
    </w:p>
    <w:p w:rsidR="00664656" w:rsidRPr="0047025E" w:rsidRDefault="00664656" w:rsidP="00E85646">
      <w:pPr>
        <w:rPr>
          <w:lang w:val="fr-CH"/>
        </w:rPr>
      </w:pPr>
    </w:p>
    <w:p w:rsidR="00CF1C62" w:rsidRPr="0047025E" w:rsidRDefault="00CF1C62" w:rsidP="00664656">
      <w:pPr>
        <w:pStyle w:val="AnnexNoTitle"/>
        <w:rPr>
          <w:lang w:val="fr-CH"/>
        </w:rPr>
      </w:pPr>
      <w:r w:rsidRPr="00664656">
        <w:lastRenderedPageBreak/>
        <w:t>Annexe</w:t>
      </w:r>
      <w:r w:rsidRPr="0047025E">
        <w:rPr>
          <w:lang w:val="fr-CH"/>
        </w:rPr>
        <w:t xml:space="preserve"> 7</w:t>
      </w:r>
      <w:r w:rsidRPr="0047025E">
        <w:rPr>
          <w:lang w:val="fr-CH"/>
        </w:rPr>
        <w:br/>
      </w:r>
      <w:r w:rsidRPr="0047025E">
        <w:rPr>
          <w:lang w:val="fr-CH"/>
        </w:rPr>
        <w:br/>
        <w:t xml:space="preserve">Analyse des résultats de l'évaluation des brouillages et recommandations </w:t>
      </w:r>
      <w:r w:rsidRPr="0047025E">
        <w:rPr>
          <w:lang w:val="fr-CH"/>
        </w:rPr>
        <w:br/>
        <w:t>concernant les valeurs de seuil DFS</w:t>
      </w:r>
    </w:p>
    <w:p w:rsidR="00CF1C62" w:rsidRPr="0047025E" w:rsidRDefault="00CF1C62" w:rsidP="00566EC4">
      <w:pPr>
        <w:pStyle w:val="Normalaftertitle"/>
        <w:rPr>
          <w:szCs w:val="24"/>
          <w:lang w:val="fr-CH"/>
        </w:rPr>
      </w:pPr>
      <w:r w:rsidRPr="0047025E">
        <w:rPr>
          <w:szCs w:val="24"/>
          <w:lang w:val="fr-CH"/>
        </w:rPr>
        <w:t>Un résumé des résultats des simulations effectuées à partir des méthodes présentées dans les Annexes</w:t>
      </w:r>
      <w:r w:rsidR="00566EC4" w:rsidRPr="0047025E">
        <w:rPr>
          <w:szCs w:val="24"/>
          <w:lang w:val="fr-CH"/>
        </w:rPr>
        <w:t> </w:t>
      </w:r>
      <w:r w:rsidRPr="0047025E">
        <w:rPr>
          <w:szCs w:val="24"/>
          <w:lang w:val="fr-CH"/>
        </w:rPr>
        <w:t>5 et 6 concernant premièrement, les brouillages statiques causés par un seul dispositif WAS et, deuxièmement, les brouillages cumulatifs causés par un déploiement de dispositifs WAS à</w:t>
      </w:r>
      <w:r w:rsidR="00566EC4" w:rsidRPr="0047025E">
        <w:rPr>
          <w:szCs w:val="24"/>
          <w:lang w:val="fr-CH"/>
        </w:rPr>
        <w:t xml:space="preserve"> </w:t>
      </w:r>
      <w:r w:rsidRPr="0047025E">
        <w:rPr>
          <w:szCs w:val="24"/>
          <w:lang w:val="fr-CH"/>
        </w:rPr>
        <w:t>un récepteur radar est présenté ci-après pour les radars concernés fonctionnant dans la bande des</w:t>
      </w:r>
      <w:r w:rsidR="00566EC4" w:rsidRPr="0047025E">
        <w:rPr>
          <w:szCs w:val="24"/>
          <w:lang w:val="fr-CH"/>
        </w:rPr>
        <w:t xml:space="preserve"> </w:t>
      </w:r>
      <w:r w:rsidRPr="0047025E">
        <w:rPr>
          <w:szCs w:val="24"/>
          <w:lang w:val="fr-CH"/>
        </w:rPr>
        <w:t>5 GHz.</w:t>
      </w:r>
    </w:p>
    <w:p w:rsidR="00CF1C62" w:rsidRPr="0047025E" w:rsidRDefault="00CF1C62" w:rsidP="00E85646">
      <w:pPr>
        <w:rPr>
          <w:szCs w:val="24"/>
          <w:lang w:val="fr-CH"/>
        </w:rPr>
      </w:pPr>
      <w:r w:rsidRPr="0047025E">
        <w:rPr>
          <w:szCs w:val="24"/>
          <w:lang w:val="fr-CH"/>
        </w:rPr>
        <w:t>Le Tableau 12 donne les valeurs obtenues avec les calculs de l'Annexe 5 dans le cas de brouillages causés par un seul dispositif WAS.</w:t>
      </w:r>
    </w:p>
    <w:p w:rsidR="00CF1C62" w:rsidRPr="0047025E" w:rsidRDefault="00CF1C62" w:rsidP="00E85646">
      <w:pPr>
        <w:pStyle w:val="TableNo"/>
        <w:rPr>
          <w:lang w:val="fr-CH"/>
        </w:rPr>
      </w:pPr>
      <w:r w:rsidRPr="0047025E">
        <w:rPr>
          <w:lang w:val="fr-CH"/>
        </w:rPr>
        <w:t>TABLEAU  12</w:t>
      </w:r>
    </w:p>
    <w:p w:rsidR="00CF1C62" w:rsidRPr="0047025E" w:rsidRDefault="00CF1C62" w:rsidP="00CF1C62">
      <w:pPr>
        <w:pStyle w:val="Tabletitle"/>
        <w:rPr>
          <w:szCs w:val="24"/>
          <w:lang w:val="fr-CH"/>
        </w:rPr>
      </w:pPr>
      <w:r w:rsidRPr="0047025E">
        <w:rPr>
          <w:szCs w:val="24"/>
          <w:lang w:val="fr-CH"/>
        </w:rPr>
        <w:t>Valeurs obtenues avec les calculs de l'Annexe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060"/>
        <w:gridCol w:w="2880"/>
      </w:tblGrid>
      <w:tr w:rsidR="00CF1C62" w:rsidRPr="0047025E" w:rsidTr="00E85646">
        <w:trPr>
          <w:cantSplit/>
          <w:jc w:val="center"/>
        </w:trPr>
        <w:tc>
          <w:tcPr>
            <w:tcW w:w="2700" w:type="dxa"/>
            <w:vMerge w:val="restart"/>
          </w:tcPr>
          <w:p w:rsidR="00CF1C62" w:rsidRPr="0047025E" w:rsidRDefault="00CF1C62" w:rsidP="00566EC4">
            <w:pPr>
              <w:pStyle w:val="Tabletext"/>
              <w:spacing w:before="10" w:after="10"/>
              <w:jc w:val="left"/>
              <w:rPr>
                <w:szCs w:val="22"/>
                <w:lang w:val="fr-CH"/>
              </w:rPr>
            </w:pPr>
            <w:r w:rsidRPr="0047025E">
              <w:rPr>
                <w:szCs w:val="22"/>
                <w:lang w:val="fr-CH"/>
              </w:rPr>
              <w:t>Radar (cas de l'Annexe 5)</w:t>
            </w:r>
          </w:p>
        </w:tc>
        <w:tc>
          <w:tcPr>
            <w:tcW w:w="3060" w:type="dxa"/>
            <w:vMerge w:val="restart"/>
          </w:tcPr>
          <w:p w:rsidR="00CF1C62" w:rsidRPr="0047025E" w:rsidRDefault="00CF1C62" w:rsidP="00566EC4">
            <w:pPr>
              <w:pStyle w:val="Tabletext"/>
              <w:spacing w:before="10" w:after="10"/>
              <w:jc w:val="left"/>
              <w:rPr>
                <w:szCs w:val="22"/>
                <w:lang w:val="fr-CH"/>
              </w:rPr>
            </w:pPr>
            <w:r w:rsidRPr="0047025E">
              <w:rPr>
                <w:szCs w:val="22"/>
                <w:lang w:val="fr-CH"/>
              </w:rPr>
              <w:t xml:space="preserve">Analyse du bilan des liaisons (cas de l'Annexe 5) </w:t>
            </w:r>
          </w:p>
        </w:tc>
        <w:tc>
          <w:tcPr>
            <w:tcW w:w="2880" w:type="dxa"/>
          </w:tcPr>
          <w:p w:rsidR="00CF1C62" w:rsidRPr="0047025E" w:rsidRDefault="00CF1C62" w:rsidP="0044190B">
            <w:pPr>
              <w:pStyle w:val="Tabletext"/>
              <w:spacing w:before="10" w:after="10"/>
              <w:jc w:val="left"/>
              <w:rPr>
                <w:szCs w:val="22"/>
                <w:lang w:val="fr-CH"/>
              </w:rPr>
            </w:pPr>
            <w:r w:rsidRPr="0047025E">
              <w:rPr>
                <w:szCs w:val="22"/>
                <w:lang w:val="fr-CH"/>
              </w:rPr>
              <w:t>–62 dBm pour un dispositif de 1W de p.i.r.e.</w:t>
            </w:r>
          </w:p>
        </w:tc>
      </w:tr>
      <w:tr w:rsidR="00CF1C62" w:rsidRPr="0047025E" w:rsidTr="00E85646">
        <w:trPr>
          <w:cantSplit/>
          <w:jc w:val="center"/>
        </w:trPr>
        <w:tc>
          <w:tcPr>
            <w:tcW w:w="2700" w:type="dxa"/>
            <w:vMerge/>
          </w:tcPr>
          <w:p w:rsidR="00CF1C62" w:rsidRPr="0047025E" w:rsidRDefault="00CF1C62" w:rsidP="00E85646">
            <w:pPr>
              <w:pStyle w:val="Tabletext"/>
              <w:spacing w:before="10" w:after="10"/>
              <w:rPr>
                <w:szCs w:val="22"/>
                <w:lang w:val="fr-CH"/>
              </w:rPr>
            </w:pPr>
          </w:p>
        </w:tc>
        <w:tc>
          <w:tcPr>
            <w:tcW w:w="3060" w:type="dxa"/>
            <w:vMerge/>
          </w:tcPr>
          <w:p w:rsidR="00CF1C62" w:rsidRPr="0047025E" w:rsidRDefault="00CF1C62" w:rsidP="00E85646">
            <w:pPr>
              <w:pStyle w:val="Tabletext"/>
              <w:spacing w:before="10" w:after="10"/>
              <w:rPr>
                <w:szCs w:val="22"/>
                <w:lang w:val="fr-CH"/>
              </w:rPr>
            </w:pPr>
          </w:p>
        </w:tc>
        <w:tc>
          <w:tcPr>
            <w:tcW w:w="2880" w:type="dxa"/>
          </w:tcPr>
          <w:p w:rsidR="00CF1C62" w:rsidRPr="0047025E" w:rsidRDefault="00CF1C62" w:rsidP="0044190B">
            <w:pPr>
              <w:pStyle w:val="Tabletext"/>
              <w:spacing w:before="10" w:after="10"/>
              <w:jc w:val="left"/>
              <w:rPr>
                <w:szCs w:val="22"/>
                <w:lang w:val="fr-CH"/>
              </w:rPr>
            </w:pPr>
            <w:r w:rsidRPr="0047025E">
              <w:rPr>
                <w:szCs w:val="22"/>
                <w:lang w:val="fr-CH"/>
              </w:rPr>
              <w:t>–55 dBm pour un dispositif de 0,2 W de p.i.r.e.</w:t>
            </w:r>
          </w:p>
        </w:tc>
      </w:tr>
      <w:tr w:rsidR="00CF1C62" w:rsidRPr="0047025E" w:rsidTr="00E85646">
        <w:trPr>
          <w:cantSplit/>
          <w:jc w:val="center"/>
        </w:trPr>
        <w:tc>
          <w:tcPr>
            <w:tcW w:w="2700" w:type="dxa"/>
            <w:vMerge/>
          </w:tcPr>
          <w:p w:rsidR="00CF1C62" w:rsidRPr="0047025E" w:rsidRDefault="00CF1C62" w:rsidP="00E85646">
            <w:pPr>
              <w:pStyle w:val="Tabletext"/>
              <w:spacing w:before="10" w:after="10"/>
              <w:rPr>
                <w:szCs w:val="22"/>
                <w:lang w:val="fr-CH"/>
              </w:rPr>
            </w:pPr>
          </w:p>
        </w:tc>
        <w:tc>
          <w:tcPr>
            <w:tcW w:w="3060" w:type="dxa"/>
            <w:vMerge/>
          </w:tcPr>
          <w:p w:rsidR="00CF1C62" w:rsidRPr="0047025E" w:rsidRDefault="00CF1C62" w:rsidP="00E85646">
            <w:pPr>
              <w:pStyle w:val="Tabletext"/>
              <w:spacing w:before="10" w:after="10"/>
              <w:rPr>
                <w:szCs w:val="22"/>
                <w:lang w:val="fr-CH"/>
              </w:rPr>
            </w:pPr>
          </w:p>
        </w:tc>
        <w:tc>
          <w:tcPr>
            <w:tcW w:w="2880" w:type="dxa"/>
          </w:tcPr>
          <w:p w:rsidR="00CF1C62" w:rsidRPr="0047025E" w:rsidRDefault="00CF1C62" w:rsidP="0044190B">
            <w:pPr>
              <w:pStyle w:val="Tabletext"/>
              <w:spacing w:before="10" w:after="10"/>
              <w:jc w:val="left"/>
              <w:rPr>
                <w:szCs w:val="22"/>
                <w:lang w:val="fr-CH"/>
              </w:rPr>
            </w:pPr>
            <w:r w:rsidRPr="0047025E">
              <w:rPr>
                <w:szCs w:val="22"/>
                <w:lang w:val="fr-CH"/>
              </w:rPr>
              <w:t>–52 dBm pour un dispositif de 0,1 W de p.i.r.e.</w:t>
            </w:r>
          </w:p>
        </w:tc>
      </w:tr>
    </w:tbl>
    <w:p w:rsidR="00CF1C62" w:rsidRPr="0047025E" w:rsidRDefault="00CF1C62" w:rsidP="00CF1C62">
      <w:pPr>
        <w:pStyle w:val="Tablefin"/>
        <w:rPr>
          <w:lang w:val="fr-CH"/>
        </w:rPr>
      </w:pPr>
    </w:p>
    <w:p w:rsidR="00CF1C62" w:rsidRPr="0047025E" w:rsidRDefault="00CF1C62" w:rsidP="00566EC4">
      <w:pPr>
        <w:rPr>
          <w:szCs w:val="24"/>
          <w:lang w:val="fr-CH"/>
        </w:rPr>
      </w:pPr>
      <w:r w:rsidRPr="0047025E">
        <w:rPr>
          <w:lang w:val="fr-CH"/>
        </w:rPr>
        <w:t>On trouvera dans le Tableau 13 un résumé des niveaux de seuil de protection requis obtenus à partir des calculs de</w:t>
      </w:r>
      <w:r w:rsidRPr="0047025E">
        <w:rPr>
          <w:szCs w:val="24"/>
          <w:lang w:val="fr-CH"/>
        </w:rPr>
        <w:t xml:space="preserve"> modélisation des brouillages cumulatifs.</w:t>
      </w:r>
    </w:p>
    <w:p w:rsidR="00CF1C62" w:rsidRPr="0047025E" w:rsidRDefault="00CF1C62" w:rsidP="00E85646">
      <w:pPr>
        <w:pStyle w:val="TableNo"/>
        <w:rPr>
          <w:lang w:val="fr-CH"/>
        </w:rPr>
      </w:pPr>
      <w:r w:rsidRPr="0047025E">
        <w:rPr>
          <w:lang w:val="fr-CH"/>
        </w:rPr>
        <w:t>TABLEAU  13</w:t>
      </w:r>
    </w:p>
    <w:p w:rsidR="00CF1C62" w:rsidRPr="0047025E" w:rsidRDefault="00CF1C62" w:rsidP="00E85646">
      <w:pPr>
        <w:pStyle w:val="Tabletitle"/>
        <w:rPr>
          <w:lang w:val="fr-CH"/>
        </w:rPr>
      </w:pPr>
      <w:r w:rsidRPr="0047025E">
        <w:rPr>
          <w:lang w:val="fr-CH"/>
        </w:rPr>
        <w:t>Niveaux de seuil de protection requis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3"/>
        <w:gridCol w:w="3503"/>
        <w:gridCol w:w="3213"/>
      </w:tblGrid>
      <w:tr w:rsidR="00CF1C62" w:rsidRPr="0047025E" w:rsidTr="00566EC4">
        <w:trPr>
          <w:jc w:val="center"/>
        </w:trPr>
        <w:tc>
          <w:tcPr>
            <w:tcW w:w="2620" w:type="dxa"/>
            <w:vAlign w:val="center"/>
          </w:tcPr>
          <w:p w:rsidR="00CF1C62" w:rsidRPr="0047025E" w:rsidRDefault="00CF1C62" w:rsidP="00E85646">
            <w:pPr>
              <w:pStyle w:val="Tablehead"/>
              <w:keepLines/>
              <w:spacing w:before="20" w:after="20"/>
              <w:rPr>
                <w:szCs w:val="22"/>
                <w:lang w:val="fr-CH"/>
              </w:rPr>
            </w:pPr>
            <w:r w:rsidRPr="0047025E">
              <w:rPr>
                <w:szCs w:val="22"/>
                <w:lang w:val="fr-CH"/>
              </w:rPr>
              <w:t>Type de radar</w:t>
            </w:r>
          </w:p>
        </w:tc>
        <w:tc>
          <w:tcPr>
            <w:tcW w:w="3140" w:type="dxa"/>
            <w:vAlign w:val="center"/>
          </w:tcPr>
          <w:p w:rsidR="00CF1C62" w:rsidRPr="0047025E" w:rsidRDefault="00CF1C62" w:rsidP="00E85646">
            <w:pPr>
              <w:pStyle w:val="Tablehead"/>
              <w:keepLines/>
              <w:spacing w:before="20" w:after="20"/>
              <w:rPr>
                <w:szCs w:val="22"/>
                <w:lang w:val="fr-CH"/>
              </w:rPr>
            </w:pPr>
            <w:r w:rsidRPr="0047025E">
              <w:rPr>
                <w:szCs w:val="22"/>
                <w:lang w:val="fr-CH"/>
              </w:rPr>
              <w:t xml:space="preserve">Scénario de simulation </w:t>
            </w:r>
          </w:p>
        </w:tc>
        <w:tc>
          <w:tcPr>
            <w:tcW w:w="2880" w:type="dxa"/>
            <w:vAlign w:val="center"/>
          </w:tcPr>
          <w:p w:rsidR="00CF1C62" w:rsidRPr="0047025E" w:rsidRDefault="00CF1C62" w:rsidP="00E85646">
            <w:pPr>
              <w:pStyle w:val="Tablehead"/>
              <w:keepLines/>
              <w:spacing w:before="20" w:after="20"/>
              <w:rPr>
                <w:szCs w:val="22"/>
                <w:lang w:val="fr-CH"/>
              </w:rPr>
            </w:pPr>
            <w:r w:rsidRPr="0047025E">
              <w:rPr>
                <w:szCs w:val="22"/>
                <w:lang w:val="fr-CH"/>
              </w:rPr>
              <w:t>Seuil DFS de protection (</w:t>
            </w:r>
            <w:r w:rsidRPr="0047025E">
              <w:rPr>
                <w:i/>
                <w:iCs/>
                <w:szCs w:val="22"/>
                <w:lang w:val="fr-CH"/>
              </w:rPr>
              <w:t>T</w:t>
            </w:r>
            <w:r w:rsidRPr="0047025E">
              <w:rPr>
                <w:i/>
                <w:iCs/>
                <w:szCs w:val="22"/>
                <w:vertAlign w:val="subscript"/>
                <w:lang w:val="fr-CH"/>
              </w:rPr>
              <w:t>DFS</w:t>
            </w:r>
            <w:r w:rsidRPr="0047025E">
              <w:rPr>
                <w:szCs w:val="22"/>
                <w:lang w:val="fr-CH"/>
              </w:rPr>
              <w:t>) (Note 1)</w:t>
            </w:r>
          </w:p>
        </w:tc>
      </w:tr>
      <w:tr w:rsidR="00CF1C62" w:rsidRPr="0047025E" w:rsidTr="00566EC4">
        <w:trPr>
          <w:jc w:val="center"/>
        </w:trPr>
        <w:tc>
          <w:tcPr>
            <w:tcW w:w="2620" w:type="dxa"/>
          </w:tcPr>
          <w:p w:rsidR="00CF1C62" w:rsidRPr="0047025E" w:rsidRDefault="00CF1C62" w:rsidP="00566EC4">
            <w:pPr>
              <w:pStyle w:val="Tabletext"/>
              <w:spacing w:before="10" w:after="10"/>
              <w:jc w:val="left"/>
              <w:rPr>
                <w:szCs w:val="22"/>
                <w:lang w:val="fr-CH"/>
              </w:rPr>
            </w:pPr>
            <w:r w:rsidRPr="0047025E">
              <w:rPr>
                <w:szCs w:val="22"/>
                <w:lang w:val="fr-CH"/>
              </w:rPr>
              <w:t>Radars tournants A, C, E, F, G, H, I, J.</w:t>
            </w:r>
            <w:r w:rsidRPr="0047025E">
              <w:rPr>
                <w:szCs w:val="22"/>
                <w:lang w:val="fr-CH"/>
              </w:rPr>
              <w:br/>
              <w:t>Radars P et Q</w:t>
            </w:r>
          </w:p>
        </w:tc>
        <w:tc>
          <w:tcPr>
            <w:tcW w:w="3140" w:type="dxa"/>
          </w:tcPr>
          <w:p w:rsidR="00CF1C62" w:rsidRPr="0047025E" w:rsidRDefault="00CF1C62" w:rsidP="00566EC4">
            <w:pPr>
              <w:pStyle w:val="Tabletext"/>
              <w:spacing w:before="10" w:after="10"/>
              <w:jc w:val="left"/>
              <w:rPr>
                <w:szCs w:val="22"/>
                <w:lang w:val="fr-CH"/>
              </w:rPr>
            </w:pPr>
            <w:r w:rsidRPr="0047025E">
              <w:rPr>
                <w:szCs w:val="22"/>
                <w:lang w:val="fr-CH"/>
              </w:rPr>
              <w:t>Celui de l'Annexe 6</w:t>
            </w:r>
          </w:p>
        </w:tc>
        <w:tc>
          <w:tcPr>
            <w:tcW w:w="2880" w:type="dxa"/>
          </w:tcPr>
          <w:p w:rsidR="00CF1C62" w:rsidRPr="0047025E" w:rsidRDefault="00CF1C62" w:rsidP="00566EC4">
            <w:pPr>
              <w:pStyle w:val="Tabletext"/>
              <w:spacing w:before="10" w:after="10"/>
              <w:jc w:val="left"/>
              <w:rPr>
                <w:szCs w:val="22"/>
                <w:lang w:val="fr-CH"/>
              </w:rPr>
            </w:pPr>
            <w:r w:rsidRPr="0047025E">
              <w:rPr>
                <w:szCs w:val="22"/>
                <w:lang w:val="fr-CH"/>
              </w:rPr>
              <w:t>–52 dBm, assorti de considérations opérationnelles liées aux systèmes radars</w:t>
            </w:r>
          </w:p>
        </w:tc>
      </w:tr>
      <w:tr w:rsidR="00CF1C62" w:rsidRPr="0047025E" w:rsidTr="00566EC4">
        <w:trPr>
          <w:jc w:val="center"/>
        </w:trPr>
        <w:tc>
          <w:tcPr>
            <w:tcW w:w="2620" w:type="dxa"/>
          </w:tcPr>
          <w:p w:rsidR="00CF1C62" w:rsidRPr="0047025E" w:rsidRDefault="00CF1C62" w:rsidP="00566EC4">
            <w:pPr>
              <w:pStyle w:val="Tabletext"/>
              <w:spacing w:before="10" w:after="10"/>
              <w:jc w:val="left"/>
              <w:rPr>
                <w:szCs w:val="22"/>
                <w:lang w:val="fr-CH"/>
              </w:rPr>
            </w:pPr>
            <w:r w:rsidRPr="0047025E">
              <w:rPr>
                <w:szCs w:val="22"/>
                <w:lang w:val="fr-CH"/>
              </w:rPr>
              <w:t>Radar I</w:t>
            </w:r>
          </w:p>
        </w:tc>
        <w:tc>
          <w:tcPr>
            <w:tcW w:w="3140" w:type="dxa"/>
          </w:tcPr>
          <w:p w:rsidR="00CF1C62" w:rsidRPr="0047025E" w:rsidRDefault="00CF1C62" w:rsidP="00566EC4">
            <w:pPr>
              <w:pStyle w:val="Tabletext"/>
              <w:spacing w:before="10" w:after="10"/>
              <w:jc w:val="left"/>
              <w:rPr>
                <w:szCs w:val="22"/>
                <w:lang w:val="fr-CH"/>
              </w:rPr>
            </w:pPr>
            <w:r w:rsidRPr="0047025E">
              <w:rPr>
                <w:szCs w:val="22"/>
                <w:lang w:val="fr-CH"/>
              </w:rPr>
              <w:t>Celui de l'Annexe 6 mais avec une hauteur de l'antenne radar comprise entre 500 et 1</w:t>
            </w:r>
            <w:r w:rsidRPr="0047025E">
              <w:rPr>
                <w:rFonts w:ascii="Tms Rmn" w:hAnsi="Tms Rmn"/>
                <w:szCs w:val="22"/>
                <w:lang w:val="fr-CH"/>
              </w:rPr>
              <w:t> </w:t>
            </w:r>
            <w:r w:rsidRPr="0047025E">
              <w:rPr>
                <w:szCs w:val="22"/>
                <w:lang w:val="fr-CH"/>
              </w:rPr>
              <w:t>000 m</w:t>
            </w:r>
          </w:p>
        </w:tc>
        <w:tc>
          <w:tcPr>
            <w:tcW w:w="2880" w:type="dxa"/>
          </w:tcPr>
          <w:p w:rsidR="00CF1C62" w:rsidRPr="0047025E" w:rsidRDefault="00CF1C62" w:rsidP="00566EC4">
            <w:pPr>
              <w:pStyle w:val="Tabletext"/>
              <w:spacing w:before="10" w:after="10"/>
              <w:jc w:val="left"/>
              <w:rPr>
                <w:szCs w:val="22"/>
                <w:lang w:val="fr-CH"/>
              </w:rPr>
            </w:pPr>
            <w:r w:rsidRPr="0047025E">
              <w:rPr>
                <w:szCs w:val="22"/>
                <w:lang w:val="fr-CH"/>
              </w:rPr>
              <w:t>–62 dBm</w:t>
            </w:r>
          </w:p>
        </w:tc>
      </w:tr>
      <w:tr w:rsidR="00CF1C62" w:rsidRPr="0047025E" w:rsidTr="00566EC4">
        <w:trPr>
          <w:jc w:val="center"/>
        </w:trPr>
        <w:tc>
          <w:tcPr>
            <w:tcW w:w="2620" w:type="dxa"/>
            <w:tcBorders>
              <w:bottom w:val="single" w:sz="4" w:space="0" w:color="auto"/>
            </w:tcBorders>
          </w:tcPr>
          <w:p w:rsidR="00CF1C62" w:rsidRPr="0047025E" w:rsidRDefault="00CF1C62" w:rsidP="00566EC4">
            <w:pPr>
              <w:pStyle w:val="Tabletext"/>
              <w:spacing w:before="10" w:after="10"/>
              <w:jc w:val="left"/>
              <w:rPr>
                <w:szCs w:val="22"/>
                <w:lang w:val="fr-CH"/>
              </w:rPr>
            </w:pPr>
            <w:r w:rsidRPr="0047025E">
              <w:rPr>
                <w:szCs w:val="22"/>
                <w:lang w:val="fr-CH"/>
              </w:rPr>
              <w:t>Radar S</w:t>
            </w:r>
          </w:p>
        </w:tc>
        <w:tc>
          <w:tcPr>
            <w:tcW w:w="3140" w:type="dxa"/>
          </w:tcPr>
          <w:p w:rsidR="00CF1C62" w:rsidRPr="0047025E" w:rsidRDefault="00CF1C62" w:rsidP="00566EC4">
            <w:pPr>
              <w:pStyle w:val="Tabletext"/>
              <w:spacing w:before="10" w:after="10"/>
              <w:jc w:val="left"/>
              <w:rPr>
                <w:szCs w:val="22"/>
                <w:lang w:val="fr-CH"/>
              </w:rPr>
            </w:pPr>
            <w:r w:rsidRPr="0047025E">
              <w:rPr>
                <w:szCs w:val="22"/>
                <w:lang w:val="fr-CH"/>
              </w:rPr>
              <w:t>Celui de l'Annexe 6</w:t>
            </w:r>
          </w:p>
        </w:tc>
        <w:tc>
          <w:tcPr>
            <w:tcW w:w="2880" w:type="dxa"/>
          </w:tcPr>
          <w:p w:rsidR="00CF1C62" w:rsidRPr="0047025E" w:rsidRDefault="00CF1C62" w:rsidP="00566EC4">
            <w:pPr>
              <w:pStyle w:val="Tabletext"/>
              <w:spacing w:before="10" w:after="10"/>
              <w:jc w:val="left"/>
              <w:rPr>
                <w:szCs w:val="22"/>
                <w:lang w:val="fr-CH"/>
              </w:rPr>
            </w:pPr>
            <w:r w:rsidRPr="0047025E">
              <w:rPr>
                <w:szCs w:val="22"/>
                <w:lang w:val="fr-CH"/>
              </w:rPr>
              <w:t>Voir la Note 2</w:t>
            </w:r>
          </w:p>
        </w:tc>
      </w:tr>
      <w:tr w:rsidR="00CF1C62" w:rsidRPr="0047025E" w:rsidTr="00566EC4">
        <w:trPr>
          <w:jc w:val="center"/>
        </w:trPr>
        <w:tc>
          <w:tcPr>
            <w:tcW w:w="2620" w:type="dxa"/>
            <w:vMerge w:val="restart"/>
          </w:tcPr>
          <w:p w:rsidR="00CF1C62" w:rsidRPr="0047025E" w:rsidRDefault="00CF1C62" w:rsidP="00566EC4">
            <w:pPr>
              <w:pStyle w:val="Tabletext"/>
              <w:spacing w:before="10" w:after="10"/>
              <w:jc w:val="left"/>
              <w:rPr>
                <w:szCs w:val="22"/>
                <w:lang w:val="fr-CH"/>
              </w:rPr>
            </w:pPr>
            <w:r w:rsidRPr="0047025E">
              <w:rPr>
                <w:szCs w:val="22"/>
                <w:lang w:val="fr-CH"/>
              </w:rPr>
              <w:t>Radar K</w:t>
            </w:r>
          </w:p>
        </w:tc>
        <w:tc>
          <w:tcPr>
            <w:tcW w:w="3140" w:type="dxa"/>
          </w:tcPr>
          <w:p w:rsidR="00CF1C62" w:rsidRPr="0047025E" w:rsidRDefault="00CF1C62" w:rsidP="00566EC4">
            <w:pPr>
              <w:pStyle w:val="Tabletext"/>
              <w:spacing w:before="10" w:after="10"/>
              <w:jc w:val="left"/>
              <w:rPr>
                <w:szCs w:val="22"/>
                <w:lang w:val="fr-CH"/>
              </w:rPr>
            </w:pPr>
            <w:r w:rsidRPr="0047025E">
              <w:rPr>
                <w:szCs w:val="22"/>
                <w:lang w:val="fr-CH"/>
              </w:rPr>
              <w:t>Celui de l'Annexe 6</w:t>
            </w:r>
          </w:p>
        </w:tc>
        <w:tc>
          <w:tcPr>
            <w:tcW w:w="2880" w:type="dxa"/>
          </w:tcPr>
          <w:p w:rsidR="00CF1C62" w:rsidRPr="0047025E" w:rsidRDefault="00CF1C62" w:rsidP="00566EC4">
            <w:pPr>
              <w:pStyle w:val="Tabletext"/>
              <w:spacing w:before="10" w:after="10"/>
              <w:jc w:val="left"/>
              <w:rPr>
                <w:szCs w:val="22"/>
                <w:lang w:val="fr-CH"/>
              </w:rPr>
            </w:pPr>
            <w:r w:rsidRPr="0047025E">
              <w:rPr>
                <w:szCs w:val="22"/>
                <w:lang w:val="fr-CH"/>
              </w:rPr>
              <w:t>–67 dBm</w:t>
            </w:r>
          </w:p>
        </w:tc>
      </w:tr>
      <w:tr w:rsidR="00CF1C62" w:rsidRPr="0047025E" w:rsidTr="00566EC4">
        <w:trPr>
          <w:jc w:val="center"/>
        </w:trPr>
        <w:tc>
          <w:tcPr>
            <w:tcW w:w="2620" w:type="dxa"/>
            <w:vMerge/>
          </w:tcPr>
          <w:p w:rsidR="00CF1C62" w:rsidRPr="0047025E" w:rsidRDefault="00CF1C62" w:rsidP="00566EC4">
            <w:pPr>
              <w:pStyle w:val="Tabletext"/>
              <w:spacing w:before="10" w:after="10"/>
              <w:jc w:val="left"/>
              <w:rPr>
                <w:szCs w:val="22"/>
                <w:lang w:val="fr-CH"/>
              </w:rPr>
            </w:pPr>
          </w:p>
        </w:tc>
        <w:tc>
          <w:tcPr>
            <w:tcW w:w="3140" w:type="dxa"/>
          </w:tcPr>
          <w:p w:rsidR="00CF1C62" w:rsidRPr="0047025E" w:rsidRDefault="00CF1C62" w:rsidP="00566EC4">
            <w:pPr>
              <w:pStyle w:val="Tabletext"/>
              <w:spacing w:before="10" w:after="10"/>
              <w:jc w:val="left"/>
              <w:rPr>
                <w:szCs w:val="22"/>
                <w:lang w:val="fr-CH"/>
              </w:rPr>
            </w:pPr>
            <w:r w:rsidRPr="0047025E">
              <w:rPr>
                <w:szCs w:val="22"/>
                <w:lang w:val="fr-CH"/>
              </w:rPr>
              <w:t xml:space="preserve">Celui de l'Annexe 6 mais avec une densité de dispositifs WAS réduite de moitié </w:t>
            </w:r>
          </w:p>
        </w:tc>
        <w:tc>
          <w:tcPr>
            <w:tcW w:w="2880" w:type="dxa"/>
          </w:tcPr>
          <w:p w:rsidR="00CF1C62" w:rsidRPr="0047025E" w:rsidRDefault="00CF1C62" w:rsidP="00566EC4">
            <w:pPr>
              <w:pStyle w:val="Tabletext"/>
              <w:spacing w:before="10" w:after="10"/>
              <w:jc w:val="left"/>
              <w:rPr>
                <w:szCs w:val="22"/>
                <w:lang w:val="fr-CH"/>
              </w:rPr>
            </w:pPr>
            <w:r w:rsidRPr="0047025E">
              <w:rPr>
                <w:szCs w:val="22"/>
                <w:lang w:val="fr-CH"/>
              </w:rPr>
              <w:t>–64 dBm</w:t>
            </w:r>
          </w:p>
        </w:tc>
      </w:tr>
      <w:tr w:rsidR="00CF1C62" w:rsidRPr="0047025E" w:rsidTr="00566EC4">
        <w:trPr>
          <w:jc w:val="center"/>
        </w:trPr>
        <w:tc>
          <w:tcPr>
            <w:tcW w:w="2620" w:type="dxa"/>
            <w:vMerge/>
            <w:tcBorders>
              <w:bottom w:val="single" w:sz="4" w:space="0" w:color="auto"/>
            </w:tcBorders>
          </w:tcPr>
          <w:p w:rsidR="00CF1C62" w:rsidRPr="0047025E" w:rsidRDefault="00CF1C62" w:rsidP="00566EC4">
            <w:pPr>
              <w:pStyle w:val="Tabletext"/>
              <w:spacing w:before="10" w:after="10"/>
              <w:jc w:val="left"/>
              <w:rPr>
                <w:szCs w:val="22"/>
                <w:lang w:val="fr-CH"/>
              </w:rPr>
            </w:pPr>
          </w:p>
        </w:tc>
        <w:tc>
          <w:tcPr>
            <w:tcW w:w="3140" w:type="dxa"/>
            <w:tcBorders>
              <w:bottom w:val="single" w:sz="4" w:space="0" w:color="auto"/>
            </w:tcBorders>
          </w:tcPr>
          <w:p w:rsidR="00CF1C62" w:rsidRPr="0047025E" w:rsidRDefault="00CF1C62" w:rsidP="00566EC4">
            <w:pPr>
              <w:pStyle w:val="Tabletext"/>
              <w:spacing w:before="10" w:after="10"/>
              <w:jc w:val="left"/>
              <w:rPr>
                <w:szCs w:val="22"/>
                <w:lang w:val="fr-CH"/>
              </w:rPr>
            </w:pPr>
            <w:r w:rsidRPr="0047025E">
              <w:rPr>
                <w:szCs w:val="22"/>
                <w:lang w:val="fr-CH"/>
              </w:rPr>
              <w:t>Celui de l'Annexe 6 mais avec une p.i.r.e. de 50 mW pour tous les dispositifs WAS</w:t>
            </w:r>
          </w:p>
        </w:tc>
        <w:tc>
          <w:tcPr>
            <w:tcW w:w="2880" w:type="dxa"/>
            <w:tcBorders>
              <w:bottom w:val="single" w:sz="4" w:space="0" w:color="auto"/>
            </w:tcBorders>
          </w:tcPr>
          <w:p w:rsidR="00CF1C62" w:rsidRPr="0047025E" w:rsidRDefault="00CF1C62" w:rsidP="00566EC4">
            <w:pPr>
              <w:pStyle w:val="Tabletext"/>
              <w:spacing w:before="10" w:after="10"/>
              <w:jc w:val="left"/>
              <w:rPr>
                <w:szCs w:val="22"/>
                <w:lang w:val="fr-CH"/>
              </w:rPr>
            </w:pPr>
            <w:r w:rsidRPr="0047025E">
              <w:rPr>
                <w:szCs w:val="22"/>
                <w:lang w:val="fr-CH"/>
              </w:rPr>
              <w:t>–62 dBm</w:t>
            </w:r>
          </w:p>
        </w:tc>
      </w:tr>
      <w:tr w:rsidR="00CF1C62" w:rsidRPr="0047025E" w:rsidTr="00566EC4">
        <w:trPr>
          <w:jc w:val="center"/>
        </w:trPr>
        <w:tc>
          <w:tcPr>
            <w:tcW w:w="8640" w:type="dxa"/>
            <w:gridSpan w:val="3"/>
            <w:tcBorders>
              <w:top w:val="nil"/>
              <w:left w:val="nil"/>
              <w:bottom w:val="nil"/>
              <w:right w:val="nil"/>
            </w:tcBorders>
          </w:tcPr>
          <w:p w:rsidR="00CF1C62" w:rsidRPr="0047025E" w:rsidRDefault="00F168E6" w:rsidP="00F168E6">
            <w:pPr>
              <w:pStyle w:val="Tablelegend"/>
              <w:rPr>
                <w:szCs w:val="22"/>
                <w:lang w:val="fr-CH"/>
              </w:rPr>
            </w:pPr>
            <w:r>
              <w:rPr>
                <w:szCs w:val="22"/>
                <w:lang w:val="fr-CH"/>
              </w:rPr>
              <w:tab/>
            </w:r>
            <w:r w:rsidR="00CF1C62" w:rsidRPr="0047025E">
              <w:rPr>
                <w:szCs w:val="22"/>
                <w:lang w:val="fr-CH"/>
              </w:rPr>
              <w:t>NOTE 1 – On suppose un gain d'antenne de réception normalisé à 0 dBi pour un dispositif WAS.</w:t>
            </w:r>
          </w:p>
        </w:tc>
      </w:tr>
      <w:tr w:rsidR="00CF1C62" w:rsidRPr="0047025E" w:rsidTr="00566EC4">
        <w:trPr>
          <w:jc w:val="center"/>
        </w:trPr>
        <w:tc>
          <w:tcPr>
            <w:tcW w:w="8640" w:type="dxa"/>
            <w:gridSpan w:val="3"/>
            <w:tcBorders>
              <w:top w:val="nil"/>
              <w:left w:val="nil"/>
              <w:bottom w:val="nil"/>
              <w:right w:val="nil"/>
            </w:tcBorders>
          </w:tcPr>
          <w:p w:rsidR="00CF1C62" w:rsidRPr="0047025E" w:rsidRDefault="00F168E6" w:rsidP="00F168E6">
            <w:pPr>
              <w:pStyle w:val="Tablelegend"/>
              <w:keepNext/>
              <w:keepLines/>
              <w:rPr>
                <w:szCs w:val="22"/>
                <w:lang w:val="fr-CH"/>
              </w:rPr>
            </w:pPr>
            <w:r>
              <w:rPr>
                <w:szCs w:val="22"/>
                <w:lang w:val="fr-CH"/>
              </w:rPr>
              <w:lastRenderedPageBreak/>
              <w:tab/>
            </w:r>
            <w:r w:rsidR="00CF1C62" w:rsidRPr="0047025E">
              <w:rPr>
                <w:szCs w:val="22"/>
                <w:lang w:val="fr-CH"/>
              </w:rPr>
              <w:t>NOTE 2 – La situation de partage entre ce radar et les dispositifs WAS est extrêmement difficile. Les calculs initiaux fondés sur les résultats de base indiquent que le seuil de détection DFS devrait être inférieur au seuil du bruit de fond opérationnel. Après discussions, il est apparu que l'utilisation des systèmes radars en question se limitait aux seuls avions militaires. Il a été convenu de ne pas tenir compte de ce type de radar lors de la fixation d'un seuil de détection.</w:t>
            </w:r>
          </w:p>
        </w:tc>
      </w:tr>
    </w:tbl>
    <w:p w:rsidR="00CF1C62" w:rsidRPr="0047025E" w:rsidRDefault="00CF1C62" w:rsidP="00CF1C62">
      <w:pPr>
        <w:pStyle w:val="Tablefin"/>
        <w:rPr>
          <w:lang w:val="fr-CH"/>
        </w:rPr>
      </w:pPr>
    </w:p>
    <w:p w:rsidR="00CF1C62" w:rsidRPr="0047025E" w:rsidRDefault="00CF1C62" w:rsidP="00566EC4">
      <w:pPr>
        <w:pStyle w:val="Headingb"/>
        <w:rPr>
          <w:lang w:val="fr-CH" w:eastAsia="fr-FR"/>
        </w:rPr>
      </w:pPr>
      <w:r w:rsidRPr="0047025E">
        <w:rPr>
          <w:lang w:val="fr-CH" w:eastAsia="fr-FR"/>
        </w:rPr>
        <w:t>Notes relatives aux paramètres et aux méthodes utilisés</w:t>
      </w:r>
    </w:p>
    <w:p w:rsidR="00CF1C62" w:rsidRPr="0047025E" w:rsidRDefault="00CF1C62" w:rsidP="00E85646">
      <w:pPr>
        <w:rPr>
          <w:szCs w:val="24"/>
          <w:lang w:val="fr-CH"/>
        </w:rPr>
      </w:pPr>
      <w:r w:rsidRPr="0047025E">
        <w:rPr>
          <w:szCs w:val="24"/>
          <w:lang w:val="fr-CH"/>
        </w:rPr>
        <w:t>On peut résumer comme suit l'incidence d'une modification de paramètres ou de la méthode utilisés:</w:t>
      </w:r>
    </w:p>
    <w:p w:rsidR="00CF1C62" w:rsidRPr="0047025E" w:rsidRDefault="00CF1C62" w:rsidP="00E85646">
      <w:pPr>
        <w:pStyle w:val="enumlev1"/>
        <w:rPr>
          <w:szCs w:val="24"/>
          <w:lang w:val="fr-CH"/>
        </w:rPr>
      </w:pPr>
      <w:r w:rsidRPr="0047025E">
        <w:rPr>
          <w:szCs w:val="24"/>
          <w:lang w:val="fr-CH"/>
        </w:rPr>
        <w:t>a)</w:t>
      </w:r>
      <w:r w:rsidRPr="0047025E">
        <w:rPr>
          <w:szCs w:val="24"/>
          <w:lang w:val="fr-CH"/>
        </w:rPr>
        <w:tab/>
        <w:t xml:space="preserve">Une diminution de moitié de la densité des dispositifs actifs conduit à accroître </w:t>
      </w:r>
      <w:r w:rsidRPr="0047025E">
        <w:rPr>
          <w:bCs/>
          <w:i/>
          <w:iCs/>
          <w:szCs w:val="24"/>
          <w:lang w:val="fr-CH"/>
        </w:rPr>
        <w:t>T</w:t>
      </w:r>
      <w:r w:rsidRPr="0047025E">
        <w:rPr>
          <w:bCs/>
          <w:i/>
          <w:iCs/>
          <w:szCs w:val="24"/>
          <w:vertAlign w:val="subscript"/>
          <w:lang w:val="fr-CH"/>
        </w:rPr>
        <w:t>DFS</w:t>
      </w:r>
      <w:r w:rsidRPr="0047025E">
        <w:rPr>
          <w:i/>
          <w:iCs/>
          <w:szCs w:val="24"/>
          <w:lang w:val="fr-CH"/>
        </w:rPr>
        <w:t xml:space="preserve"> </w:t>
      </w:r>
      <w:r w:rsidRPr="0047025E">
        <w:rPr>
          <w:szCs w:val="24"/>
          <w:lang w:val="fr-CH"/>
        </w:rPr>
        <w:t>de 3 dB. Inversement, un doublement de la densité des dispositifs actifs conduit à diminuer </w:t>
      </w:r>
      <w:r w:rsidRPr="0047025E">
        <w:rPr>
          <w:bCs/>
          <w:i/>
          <w:iCs/>
          <w:szCs w:val="24"/>
          <w:lang w:val="fr-CH"/>
        </w:rPr>
        <w:t>T</w:t>
      </w:r>
      <w:r w:rsidRPr="0047025E">
        <w:rPr>
          <w:bCs/>
          <w:i/>
          <w:iCs/>
          <w:szCs w:val="24"/>
          <w:vertAlign w:val="subscript"/>
          <w:lang w:val="fr-CH"/>
        </w:rPr>
        <w:t>DFS</w:t>
      </w:r>
      <w:r w:rsidRPr="0047025E">
        <w:rPr>
          <w:szCs w:val="24"/>
          <w:lang w:val="fr-CH"/>
        </w:rPr>
        <w:t xml:space="preserve"> de 3 dB.</w:t>
      </w:r>
    </w:p>
    <w:p w:rsidR="00CF1C62" w:rsidRPr="0047025E" w:rsidRDefault="00CF1C62" w:rsidP="00566EC4">
      <w:pPr>
        <w:pStyle w:val="enumlev1"/>
        <w:keepNext/>
        <w:keepLines/>
        <w:rPr>
          <w:szCs w:val="24"/>
          <w:lang w:val="fr-CH"/>
        </w:rPr>
      </w:pPr>
      <w:r w:rsidRPr="0047025E">
        <w:rPr>
          <w:szCs w:val="24"/>
          <w:lang w:val="fr-CH"/>
        </w:rPr>
        <w:t>b)</w:t>
      </w:r>
      <w:r w:rsidRPr="0047025E">
        <w:rPr>
          <w:szCs w:val="24"/>
          <w:lang w:val="fr-CH"/>
        </w:rPr>
        <w:tab/>
        <w:t>La puissance d'émission d'un seul brouilleur retenue dans les calculs du bilan des liaisons a une incidence directe dB par dB sur le seuil de protection requis. Dans le cas de l'analyse des brouillages cumulatifs, cette incidence dépend de la distribution des niveaux de puissance utilisée pour la simulation.</w:t>
      </w:r>
    </w:p>
    <w:p w:rsidR="00CF1C62" w:rsidRPr="0047025E" w:rsidRDefault="00CF1C62" w:rsidP="00CF1C62">
      <w:pPr>
        <w:pStyle w:val="enumlev1"/>
        <w:rPr>
          <w:szCs w:val="24"/>
          <w:lang w:val="fr-CH"/>
        </w:rPr>
      </w:pPr>
      <w:r w:rsidRPr="0047025E">
        <w:rPr>
          <w:szCs w:val="24"/>
          <w:lang w:val="fr-CH"/>
        </w:rPr>
        <w:t>c)</w:t>
      </w:r>
      <w:r w:rsidRPr="0047025E">
        <w:rPr>
          <w:szCs w:val="24"/>
          <w:lang w:val="fr-CH"/>
        </w:rPr>
        <w:tab/>
        <w:t>Dans la plupart des cas, la façon dont les variables interagissent dans le modèle des brouillages cumulatifs n'est pas intuitive, et des conclusions simples ne peuvent donc pas être tirées de modifications apportées à une seule variable.</w:t>
      </w:r>
    </w:p>
    <w:p w:rsidR="00CF1C62" w:rsidRPr="0047025E" w:rsidRDefault="00CF1C62" w:rsidP="00CF1C62">
      <w:pPr>
        <w:rPr>
          <w:szCs w:val="24"/>
          <w:lang w:val="fr-CH"/>
        </w:rPr>
      </w:pPr>
    </w:p>
    <w:p w:rsidR="00566EC4" w:rsidRPr="0047025E" w:rsidRDefault="00566EC4" w:rsidP="00CF1C62">
      <w:pPr>
        <w:rPr>
          <w:szCs w:val="24"/>
          <w:lang w:val="fr-CH"/>
        </w:rPr>
      </w:pPr>
    </w:p>
    <w:p w:rsidR="00CF1C62" w:rsidRPr="0047025E" w:rsidRDefault="00CF1C62" w:rsidP="00E85646">
      <w:pPr>
        <w:pStyle w:val="Line"/>
        <w:rPr>
          <w:lang w:val="fr-CH"/>
        </w:rPr>
      </w:pPr>
    </w:p>
    <w:p w:rsidR="00CF1C62" w:rsidRPr="0047025E" w:rsidRDefault="00CF1C62" w:rsidP="00A6617B">
      <w:pPr>
        <w:rPr>
          <w:lang w:val="fr-CH"/>
        </w:rPr>
      </w:pPr>
    </w:p>
    <w:sectPr w:rsidR="00CF1C62" w:rsidRPr="0047025E" w:rsidSect="00E85646">
      <w:headerReference w:type="even" r:id="rId30"/>
      <w:headerReference w:type="default" r:id="rId3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656" w:rsidRDefault="00664656">
      <w:r>
        <w:separator/>
      </w:r>
    </w:p>
  </w:endnote>
  <w:endnote w:type="continuationSeparator" w:id="0">
    <w:p w:rsidR="00664656" w:rsidRDefault="00664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Pr="00E85646" w:rsidRDefault="00664656" w:rsidP="00E8564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Default="00664656" w:rsidP="00E8564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Pr="00E85646" w:rsidRDefault="00664656" w:rsidP="00E856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656" w:rsidRDefault="00664656">
      <w:r>
        <w:separator/>
      </w:r>
    </w:p>
  </w:footnote>
  <w:footnote w:type="continuationSeparator" w:id="0">
    <w:p w:rsidR="00664656" w:rsidRDefault="00664656">
      <w:r>
        <w:continuationSeparator/>
      </w:r>
    </w:p>
  </w:footnote>
  <w:footnote w:id="1">
    <w:p w:rsidR="00664656" w:rsidRPr="003D7B9A" w:rsidRDefault="00664656" w:rsidP="00CF1C62">
      <w:pPr>
        <w:pStyle w:val="FootnoteText"/>
      </w:pPr>
      <w:r>
        <w:rPr>
          <w:rStyle w:val="FootnoteReference"/>
        </w:rPr>
        <w:t>*</w:t>
      </w:r>
      <w:r>
        <w:t xml:space="preserve"> </w:t>
      </w:r>
      <w:r>
        <w:tab/>
      </w:r>
      <w:r w:rsidRPr="00E517D8">
        <w:t>La sélection dynamique des fréquences (</w:t>
      </w:r>
      <w:r w:rsidRPr="00E517D8">
        <w:rPr>
          <w:lang w:val="fr-BE"/>
        </w:rPr>
        <w:t xml:space="preserve">DFS, </w:t>
      </w:r>
      <w:r w:rsidRPr="00E517D8">
        <w:rPr>
          <w:i/>
          <w:iCs/>
          <w:lang w:val="fr-BE"/>
        </w:rPr>
        <w:t>dynamic frequency selection</w:t>
      </w:r>
      <w:r w:rsidRPr="00E517D8">
        <w:rPr>
          <w:lang w:val="fr-BE"/>
        </w:rPr>
        <w:t>) est une expression générale</w:t>
      </w:r>
      <w:r>
        <w:rPr>
          <w:lang w:val="fr-BE"/>
        </w:rPr>
        <w:t xml:space="preserve"> utilisée dans la présente Recommandation pour décrire des techniques de réduction de brouillages qui permettent, entre autres, de détecter et d'éviter les brouillages cocanals subis par des systèmes radars.</w:t>
      </w:r>
    </w:p>
  </w:footnote>
  <w:footnote w:id="2">
    <w:p w:rsidR="00664656" w:rsidRPr="00845C3A" w:rsidRDefault="00664656" w:rsidP="00CF1C62">
      <w:pPr>
        <w:pStyle w:val="FootnoteText"/>
        <w:rPr>
          <w:lang w:val="fr-CH"/>
        </w:rPr>
      </w:pPr>
      <w:r>
        <w:rPr>
          <w:rStyle w:val="FootnoteReference"/>
        </w:rPr>
        <w:footnoteRef/>
      </w:r>
      <w:r>
        <w:tab/>
      </w:r>
      <w:r>
        <w:rPr>
          <w:lang w:val="fr-BE"/>
        </w:rPr>
        <w:t>Tout au long de la présente Recommandation, les termes «systèmes WAS» désignent les «systèmes d'accès hertzien, y compris les réseaux RLAN».</w:t>
      </w:r>
    </w:p>
  </w:footnote>
  <w:footnote w:id="3">
    <w:p w:rsidR="00664656" w:rsidRPr="00845C3A" w:rsidRDefault="00664656" w:rsidP="00CF1C62">
      <w:pPr>
        <w:pStyle w:val="FootnoteText"/>
        <w:rPr>
          <w:lang w:val="fr-CH"/>
        </w:rPr>
      </w:pPr>
      <w:r>
        <w:rPr>
          <w:rStyle w:val="FootnoteReference"/>
        </w:rPr>
        <w:footnoteRef/>
      </w:r>
      <w:r>
        <w:tab/>
      </w:r>
      <w:r>
        <w:rPr>
          <w:lang w:val="fr-BE"/>
        </w:rPr>
        <w:t>La fonction de sélection DFS a été spécifiée initialement dans les normes des réseaux RLAN fonctionnant dans la bande des 5 GHz afin de réduire les brouillages entre groupes de réseaux RLAN non coordonnés et pour optimiser l'efficacité spectrale pour la transmission de données à haut débit et à forte capacité.</w:t>
      </w:r>
    </w:p>
  </w:footnote>
  <w:footnote w:id="4">
    <w:p w:rsidR="00664656" w:rsidRPr="00565D06" w:rsidRDefault="00664656" w:rsidP="00CF1C62">
      <w:pPr>
        <w:pStyle w:val="FootnoteText"/>
        <w:rPr>
          <w:lang w:val="fr-CH"/>
        </w:rPr>
      </w:pPr>
      <w:r>
        <w:rPr>
          <w:rStyle w:val="FootnoteReference"/>
        </w:rPr>
        <w:footnoteRef/>
      </w:r>
      <w:r>
        <w:tab/>
        <w:t>Dans la pratique, il peut ne pas être nécessaire de doter chaque dispositif de l'ensemble des fonctions de DFS, mais il faut alors que ces dispositifs soient seulement capables d'émettre sous le contrôle d'un dispositif qui garantit que toutes les spécifications de la DFS sont respectées.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Default="00664656">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Default="00664656">
    <w:pPr>
      <w:pStyle w:val="Header"/>
    </w:pPr>
    <w:r>
      <w:tab/>
    </w:r>
    <w:fldSimple w:instr=" DOCPROPERTY &quot;Header&quot; \* MERGEFORMAT ">
      <w:r w:rsidR="00B23338" w:rsidRPr="00B2333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23338">
      <w:rPr>
        <w:b/>
        <w:bCs/>
        <w:noProof/>
      </w:rPr>
      <w:t>UIT-R  M.1652-1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23338">
      <w:rPr>
        <w:rStyle w:val="PageNumber"/>
        <w:b/>
        <w:bCs/>
        <w:noProof/>
      </w:rPr>
      <w:t>15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Default="00664656" w:rsidP="00E85646">
    <w:pPr>
      <w:pStyle w:val="Header"/>
      <w:ind w:right="360" w:firstLine="360"/>
    </w:pPr>
    <w:r>
      <w:rPr>
        <w:noProof/>
        <w:lang w:val="en-US" w:eastAsia="zh-CN"/>
      </w:rPr>
      <w:drawing>
        <wp:anchor distT="0" distB="0" distL="114300" distR="114300" simplePos="0" relativeHeight="251677184" behindDoc="1" locked="0" layoutInCell="1" allowOverlap="1" wp14:anchorId="5D532119" wp14:editId="59299E2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Default="00664656" w:rsidP="00E85646">
    <w:pPr>
      <w:pStyle w:val="Header"/>
    </w:pPr>
    <w:fldSimple w:instr=" DOCPROPERTY &quot;Header&quot; \* MERGEFORMAT ">
      <w:r w:rsidR="00B23338" w:rsidRPr="00B2333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23338">
      <w:rPr>
        <w:b/>
        <w:bCs/>
        <w:noProof/>
      </w:rPr>
      <w:t>UIT-R  M.1652-1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Pr="00837CB5" w:rsidRDefault="0066465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23338">
      <w:rPr>
        <w:rStyle w:val="PageNumber"/>
        <w:b/>
        <w:bCs/>
        <w:noProof/>
      </w:rPr>
      <w:t>10</w:t>
    </w:r>
    <w:r>
      <w:rPr>
        <w:rStyle w:val="PageNumber"/>
        <w:b/>
        <w:bCs/>
      </w:rPr>
      <w:fldChar w:fldCharType="end"/>
    </w:r>
    <w:r w:rsidRPr="00837CB5">
      <w:tab/>
    </w:r>
    <w:fldSimple w:instr=" DOCPROPERTY &quot;Header&quot; \* MERGEFORMAT ">
      <w:r w:rsidR="00B23338" w:rsidRPr="00B2333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23338">
      <w:rPr>
        <w:b/>
        <w:bCs/>
        <w:noProof/>
      </w:rPr>
      <w:t>UIT-R  M.1652-1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Default="00664656">
    <w:pPr>
      <w:pStyle w:val="Header"/>
    </w:pPr>
    <w:r>
      <w:tab/>
    </w:r>
    <w:fldSimple w:instr=" DOCPROPERTY &quot;Header&quot; \* MERGEFORMAT ">
      <w:r w:rsidR="00B23338" w:rsidRPr="00B2333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23338">
      <w:rPr>
        <w:b/>
        <w:bCs/>
        <w:noProof/>
      </w:rPr>
      <w:t>UIT-R  M.1652-1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23338">
      <w:rPr>
        <w:rStyle w:val="PageNumber"/>
        <w:b/>
        <w:bCs/>
        <w:noProof/>
      </w:rPr>
      <w:t>11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Default="00664656" w:rsidP="00E85646">
    <w:pPr>
      <w:pStyle w:val="Header"/>
    </w:pPr>
    <w:r>
      <w:tab/>
    </w:r>
    <w:fldSimple w:instr=" DOCPROPERTY &quot;Header&quot; \* MERGEFORMAT ">
      <w:r w:rsidR="00B23338" w:rsidRPr="00B2333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23338">
      <w:rPr>
        <w:b/>
        <w:bCs/>
        <w:noProof/>
      </w:rPr>
      <w:t>UIT-R  M.1652-1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B23338">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069582"/>
      <w:docPartObj>
        <w:docPartGallery w:val="Page Numbers (Top of Page)"/>
        <w:docPartUnique/>
      </w:docPartObj>
    </w:sdtPr>
    <w:sdtEndPr>
      <w:rPr>
        <w:noProof/>
      </w:rPr>
    </w:sdtEndPr>
    <w:sdtContent>
      <w:p w:rsidR="00664656" w:rsidRDefault="00664656" w:rsidP="0013649C">
        <w:pPr>
          <w:pStyle w:val="Header"/>
          <w:tabs>
            <w:tab w:val="clear" w:pos="4848"/>
            <w:tab w:val="clear" w:pos="9696"/>
            <w:tab w:val="center" w:pos="7258"/>
            <w:tab w:val="center" w:pos="14515"/>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B23338">
          <w:rPr>
            <w:rStyle w:val="PageNumber"/>
            <w:b/>
            <w:bCs/>
            <w:noProof/>
          </w:rPr>
          <w:t>12</w:t>
        </w:r>
        <w:r>
          <w:rPr>
            <w:rStyle w:val="PageNumber"/>
            <w:b/>
            <w:bCs/>
          </w:rPr>
          <w:fldChar w:fldCharType="end"/>
        </w:r>
        <w:r w:rsidRPr="00837CB5">
          <w:tab/>
        </w:r>
        <w:fldSimple w:instr=" DOCPROPERTY &quot;Header&quot; \* MERGEFORMAT ">
          <w:r w:rsidR="00B23338" w:rsidRPr="00B2333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B23338">
          <w:rPr>
            <w:b/>
            <w:bCs/>
            <w:noProof/>
          </w:rPr>
          <w:t>UIT-R  M.1652-1</w:t>
        </w:r>
        <w:r>
          <w:rPr>
            <w:b/>
            <w:bCs/>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227017"/>
      <w:docPartObj>
        <w:docPartGallery w:val="Page Numbers (Top of Page)"/>
        <w:docPartUnique/>
      </w:docPartObj>
    </w:sdtPr>
    <w:sdtEndPr>
      <w:rPr>
        <w:noProof/>
      </w:rPr>
    </w:sdtEndPr>
    <w:sdtContent>
      <w:p w:rsidR="00664656" w:rsidRDefault="00664656">
        <w:pPr>
          <w:pStyle w:val="Header"/>
        </w:pPr>
        <w:r>
          <w:fldChar w:fldCharType="begin"/>
        </w:r>
        <w:r>
          <w:instrText xml:space="preserve"> PAGE   \* MERGEFORMAT </w:instrText>
        </w:r>
        <w:r>
          <w:fldChar w:fldCharType="separate"/>
        </w:r>
        <w:r>
          <w:rPr>
            <w:noProof/>
          </w:rPr>
          <w:t>13</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56" w:rsidRDefault="006646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23338">
      <w:rPr>
        <w:rStyle w:val="PageNumber"/>
        <w:b/>
        <w:bCs/>
        <w:noProof/>
        <w:lang w:val="en-US"/>
      </w:rPr>
      <w:t>16</w:t>
    </w:r>
    <w:r>
      <w:rPr>
        <w:rStyle w:val="PageNumber"/>
        <w:b/>
        <w:bCs/>
      </w:rPr>
      <w:fldChar w:fldCharType="end"/>
    </w:r>
    <w:r>
      <w:rPr>
        <w:lang w:val="en-US"/>
      </w:rPr>
      <w:tab/>
    </w:r>
    <w:fldSimple w:instr=" DOCPROPERTY &quot;Header&quot; \* MERGEFORMAT ">
      <w:r w:rsidR="00B23338" w:rsidRPr="00B2333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B23338">
      <w:rPr>
        <w:b/>
        <w:bCs/>
        <w:noProof/>
      </w:rPr>
      <w:t>UIT-R  M.1652-1</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C62"/>
    <w:rsid w:val="00063144"/>
    <w:rsid w:val="00130D35"/>
    <w:rsid w:val="0013649C"/>
    <w:rsid w:val="00217EBF"/>
    <w:rsid w:val="002D76C4"/>
    <w:rsid w:val="003A643B"/>
    <w:rsid w:val="0044190B"/>
    <w:rsid w:val="0047025E"/>
    <w:rsid w:val="00482EB9"/>
    <w:rsid w:val="004B775E"/>
    <w:rsid w:val="0054021C"/>
    <w:rsid w:val="00566EC4"/>
    <w:rsid w:val="00607D68"/>
    <w:rsid w:val="00664656"/>
    <w:rsid w:val="00691488"/>
    <w:rsid w:val="006D5720"/>
    <w:rsid w:val="007468DA"/>
    <w:rsid w:val="00816EE7"/>
    <w:rsid w:val="00926E14"/>
    <w:rsid w:val="009F4668"/>
    <w:rsid w:val="00A6617B"/>
    <w:rsid w:val="00AB0DC8"/>
    <w:rsid w:val="00B23338"/>
    <w:rsid w:val="00B44E24"/>
    <w:rsid w:val="00C17529"/>
    <w:rsid w:val="00CC2558"/>
    <w:rsid w:val="00CF1C62"/>
    <w:rsid w:val="00DC2FF0"/>
    <w:rsid w:val="00DF4176"/>
    <w:rsid w:val="00E85646"/>
    <w:rsid w:val="00F168E6"/>
    <w:rsid w:val="00FA5C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F1C62"/>
    <w:rPr>
      <w:color w:val="0000FF"/>
      <w:u w:val="single"/>
    </w:rPr>
  </w:style>
  <w:style w:type="character" w:customStyle="1" w:styleId="FootnoteTextChar">
    <w:name w:val="Footnote Text Char"/>
    <w:basedOn w:val="DefaultParagraphFont"/>
    <w:link w:val="FootnoteText"/>
    <w:rsid w:val="00CF1C62"/>
    <w:rPr>
      <w:sz w:val="22"/>
      <w:lang w:val="fr-FR" w:eastAsia="en-US"/>
    </w:rPr>
  </w:style>
  <w:style w:type="character" w:customStyle="1" w:styleId="Heading1Char">
    <w:name w:val="Heading 1 Char"/>
    <w:basedOn w:val="DefaultParagraphFont"/>
    <w:link w:val="Heading1"/>
    <w:rsid w:val="00CF1C62"/>
    <w:rPr>
      <w:b/>
      <w:sz w:val="24"/>
      <w:lang w:val="fr-FR" w:eastAsia="en-US"/>
    </w:rPr>
  </w:style>
  <w:style w:type="character" w:customStyle="1" w:styleId="Heading2Char">
    <w:name w:val="Heading 2 Char"/>
    <w:basedOn w:val="DefaultParagraphFont"/>
    <w:link w:val="Heading2"/>
    <w:rsid w:val="00CF1C62"/>
    <w:rPr>
      <w:b/>
      <w:sz w:val="24"/>
      <w:lang w:val="fr-FR" w:eastAsia="en-US"/>
    </w:rPr>
  </w:style>
  <w:style w:type="character" w:customStyle="1" w:styleId="Heading3Char">
    <w:name w:val="Heading 3 Char"/>
    <w:basedOn w:val="DefaultParagraphFont"/>
    <w:link w:val="Heading3"/>
    <w:rsid w:val="00CF1C62"/>
    <w:rPr>
      <w:b/>
      <w:sz w:val="24"/>
      <w:lang w:val="fr-FR" w:eastAsia="en-US"/>
    </w:rPr>
  </w:style>
  <w:style w:type="character" w:customStyle="1" w:styleId="Heading4Char">
    <w:name w:val="Heading 4 Char"/>
    <w:basedOn w:val="DefaultParagraphFont"/>
    <w:link w:val="Heading4"/>
    <w:rsid w:val="00CF1C62"/>
    <w:rPr>
      <w:b/>
      <w:sz w:val="24"/>
      <w:lang w:val="fr-FR" w:eastAsia="en-US"/>
    </w:rPr>
  </w:style>
  <w:style w:type="character" w:customStyle="1" w:styleId="Heading5Char">
    <w:name w:val="Heading 5 Char"/>
    <w:basedOn w:val="DefaultParagraphFont"/>
    <w:link w:val="Heading5"/>
    <w:rsid w:val="00CF1C62"/>
    <w:rPr>
      <w:b/>
      <w:sz w:val="24"/>
      <w:lang w:val="fr-FR" w:eastAsia="en-US"/>
    </w:rPr>
  </w:style>
  <w:style w:type="character" w:customStyle="1" w:styleId="Heading6Char">
    <w:name w:val="Heading 6 Char"/>
    <w:basedOn w:val="DefaultParagraphFont"/>
    <w:link w:val="Heading6"/>
    <w:rsid w:val="00CF1C62"/>
    <w:rPr>
      <w:b/>
      <w:sz w:val="24"/>
      <w:lang w:val="fr-FR" w:eastAsia="en-US"/>
    </w:rPr>
  </w:style>
  <w:style w:type="character" w:customStyle="1" w:styleId="Heading7Char">
    <w:name w:val="Heading 7 Char"/>
    <w:basedOn w:val="DefaultParagraphFont"/>
    <w:link w:val="Heading7"/>
    <w:rsid w:val="00CF1C62"/>
    <w:rPr>
      <w:b/>
      <w:sz w:val="24"/>
      <w:lang w:val="fr-FR" w:eastAsia="en-US"/>
    </w:rPr>
  </w:style>
  <w:style w:type="character" w:customStyle="1" w:styleId="Heading8Char">
    <w:name w:val="Heading 8 Char"/>
    <w:basedOn w:val="DefaultParagraphFont"/>
    <w:link w:val="Heading8"/>
    <w:rsid w:val="00CF1C62"/>
    <w:rPr>
      <w:b/>
      <w:sz w:val="24"/>
      <w:lang w:val="fr-FR" w:eastAsia="en-US"/>
    </w:rPr>
  </w:style>
  <w:style w:type="character" w:customStyle="1" w:styleId="Heading9Char">
    <w:name w:val="Heading 9 Char"/>
    <w:basedOn w:val="DefaultParagraphFont"/>
    <w:link w:val="Heading9"/>
    <w:rsid w:val="00CF1C62"/>
    <w:rPr>
      <w:b/>
      <w:sz w:val="24"/>
      <w:lang w:val="fr-FR" w:eastAsia="en-US"/>
    </w:rPr>
  </w:style>
  <w:style w:type="character" w:customStyle="1" w:styleId="HeaderChar">
    <w:name w:val="Header Char"/>
    <w:basedOn w:val="DefaultParagraphFont"/>
    <w:link w:val="Header"/>
    <w:rsid w:val="00CF1C62"/>
    <w:rPr>
      <w:sz w:val="24"/>
      <w:lang w:val="fr-FR" w:eastAsia="en-US"/>
    </w:rPr>
  </w:style>
  <w:style w:type="character" w:customStyle="1" w:styleId="FooterChar">
    <w:name w:val="Footer Char"/>
    <w:basedOn w:val="DefaultParagraphFont"/>
    <w:link w:val="Footer"/>
    <w:rsid w:val="00CF1C62"/>
    <w:rPr>
      <w:noProof/>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F1C62"/>
    <w:rPr>
      <w:color w:val="0000FF"/>
      <w:u w:val="single"/>
    </w:rPr>
  </w:style>
  <w:style w:type="character" w:customStyle="1" w:styleId="FootnoteTextChar">
    <w:name w:val="Footnote Text Char"/>
    <w:basedOn w:val="DefaultParagraphFont"/>
    <w:link w:val="FootnoteText"/>
    <w:rsid w:val="00CF1C62"/>
    <w:rPr>
      <w:sz w:val="22"/>
      <w:lang w:val="fr-FR" w:eastAsia="en-US"/>
    </w:rPr>
  </w:style>
  <w:style w:type="character" w:customStyle="1" w:styleId="Heading1Char">
    <w:name w:val="Heading 1 Char"/>
    <w:basedOn w:val="DefaultParagraphFont"/>
    <w:link w:val="Heading1"/>
    <w:rsid w:val="00CF1C62"/>
    <w:rPr>
      <w:b/>
      <w:sz w:val="24"/>
      <w:lang w:val="fr-FR" w:eastAsia="en-US"/>
    </w:rPr>
  </w:style>
  <w:style w:type="character" w:customStyle="1" w:styleId="Heading2Char">
    <w:name w:val="Heading 2 Char"/>
    <w:basedOn w:val="DefaultParagraphFont"/>
    <w:link w:val="Heading2"/>
    <w:rsid w:val="00CF1C62"/>
    <w:rPr>
      <w:b/>
      <w:sz w:val="24"/>
      <w:lang w:val="fr-FR" w:eastAsia="en-US"/>
    </w:rPr>
  </w:style>
  <w:style w:type="character" w:customStyle="1" w:styleId="Heading3Char">
    <w:name w:val="Heading 3 Char"/>
    <w:basedOn w:val="DefaultParagraphFont"/>
    <w:link w:val="Heading3"/>
    <w:rsid w:val="00CF1C62"/>
    <w:rPr>
      <w:b/>
      <w:sz w:val="24"/>
      <w:lang w:val="fr-FR" w:eastAsia="en-US"/>
    </w:rPr>
  </w:style>
  <w:style w:type="character" w:customStyle="1" w:styleId="Heading4Char">
    <w:name w:val="Heading 4 Char"/>
    <w:basedOn w:val="DefaultParagraphFont"/>
    <w:link w:val="Heading4"/>
    <w:rsid w:val="00CF1C62"/>
    <w:rPr>
      <w:b/>
      <w:sz w:val="24"/>
      <w:lang w:val="fr-FR" w:eastAsia="en-US"/>
    </w:rPr>
  </w:style>
  <w:style w:type="character" w:customStyle="1" w:styleId="Heading5Char">
    <w:name w:val="Heading 5 Char"/>
    <w:basedOn w:val="DefaultParagraphFont"/>
    <w:link w:val="Heading5"/>
    <w:rsid w:val="00CF1C62"/>
    <w:rPr>
      <w:b/>
      <w:sz w:val="24"/>
      <w:lang w:val="fr-FR" w:eastAsia="en-US"/>
    </w:rPr>
  </w:style>
  <w:style w:type="character" w:customStyle="1" w:styleId="Heading6Char">
    <w:name w:val="Heading 6 Char"/>
    <w:basedOn w:val="DefaultParagraphFont"/>
    <w:link w:val="Heading6"/>
    <w:rsid w:val="00CF1C62"/>
    <w:rPr>
      <w:b/>
      <w:sz w:val="24"/>
      <w:lang w:val="fr-FR" w:eastAsia="en-US"/>
    </w:rPr>
  </w:style>
  <w:style w:type="character" w:customStyle="1" w:styleId="Heading7Char">
    <w:name w:val="Heading 7 Char"/>
    <w:basedOn w:val="DefaultParagraphFont"/>
    <w:link w:val="Heading7"/>
    <w:rsid w:val="00CF1C62"/>
    <w:rPr>
      <w:b/>
      <w:sz w:val="24"/>
      <w:lang w:val="fr-FR" w:eastAsia="en-US"/>
    </w:rPr>
  </w:style>
  <w:style w:type="character" w:customStyle="1" w:styleId="Heading8Char">
    <w:name w:val="Heading 8 Char"/>
    <w:basedOn w:val="DefaultParagraphFont"/>
    <w:link w:val="Heading8"/>
    <w:rsid w:val="00CF1C62"/>
    <w:rPr>
      <w:b/>
      <w:sz w:val="24"/>
      <w:lang w:val="fr-FR" w:eastAsia="en-US"/>
    </w:rPr>
  </w:style>
  <w:style w:type="character" w:customStyle="1" w:styleId="Heading9Char">
    <w:name w:val="Heading 9 Char"/>
    <w:basedOn w:val="DefaultParagraphFont"/>
    <w:link w:val="Heading9"/>
    <w:rsid w:val="00CF1C62"/>
    <w:rPr>
      <w:b/>
      <w:sz w:val="24"/>
      <w:lang w:val="fr-FR" w:eastAsia="en-US"/>
    </w:rPr>
  </w:style>
  <w:style w:type="character" w:customStyle="1" w:styleId="HeaderChar">
    <w:name w:val="Header Char"/>
    <w:basedOn w:val="DefaultParagraphFont"/>
    <w:link w:val="Header"/>
    <w:rsid w:val="00CF1C62"/>
    <w:rPr>
      <w:sz w:val="24"/>
      <w:lang w:val="fr-FR" w:eastAsia="en-US"/>
    </w:rPr>
  </w:style>
  <w:style w:type="character" w:customStyle="1" w:styleId="FooterChar">
    <w:name w:val="Footer Char"/>
    <w:basedOn w:val="DefaultParagraphFont"/>
    <w:link w:val="Footer"/>
    <w:rsid w:val="00CF1C62"/>
    <w:rPr>
      <w:noProof/>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7.xml"/><Relationship Id="rId26" Type="http://schemas.openxmlformats.org/officeDocument/2006/relationships/image" Target="media/image5.wmf"/><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3.xml"/><Relationship Id="rId25" Type="http://schemas.openxmlformats.org/officeDocument/2006/relationships/oleObject" Target="embeddings/oleObject3.bin"/><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eader" Target="header6.xml"/><Relationship Id="rId20" Type="http://schemas.openxmlformats.org/officeDocument/2006/relationships/image" Target="media/image2.emf"/><Relationship Id="rId29" Type="http://schemas.openxmlformats.org/officeDocument/2006/relationships/oleObject" Target="embeddings/oleObject5.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fr" TargetMode="External"/><Relationship Id="rId24" Type="http://schemas.openxmlformats.org/officeDocument/2006/relationships/image" Target="media/image4.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oleObject" Target="embeddings/oleObject2.bin"/><Relationship Id="rId28" Type="http://schemas.openxmlformats.org/officeDocument/2006/relationships/image" Target="media/image6.wmf"/><Relationship Id="rId10" Type="http://schemas.openxmlformats.org/officeDocument/2006/relationships/hyperlink" Target="http://www.itu.int/ITU-R/go/patents/fr" TargetMode="External"/><Relationship Id="rId19" Type="http://schemas.openxmlformats.org/officeDocument/2006/relationships/header" Target="header8.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204</TotalTime>
  <Pages>22</Pages>
  <Words>7148</Words>
  <Characters>36979</Characters>
  <Application>Microsoft Office Word</Application>
  <DocSecurity>0</DocSecurity>
  <Lines>308</Lines>
  <Paragraphs>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18</cp:revision>
  <cp:lastPrinted>2005-02-10T15:54:00Z</cp:lastPrinted>
  <dcterms:created xsi:type="dcterms:W3CDTF">2011-08-03T10:06:00Z</dcterms:created>
  <dcterms:modified xsi:type="dcterms:W3CDTF">2011-08-11T13:54:00Z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