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77372E"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985B7EA" wp14:editId="29ED718A">
                <wp:simplePos x="0" y="0"/>
                <wp:positionH relativeFrom="column">
                  <wp:posOffset>372745</wp:posOffset>
                </wp:positionH>
                <wp:positionV relativeFrom="paragraph">
                  <wp:posOffset>6960870</wp:posOffset>
                </wp:positionV>
                <wp:extent cx="5229225" cy="168592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B73" w:rsidRPr="005F01A2" w:rsidRDefault="00812B73" w:rsidP="00CB2137">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12B73" w:rsidRPr="005F01A2" w:rsidRDefault="00812B7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35pt;margin-top:548.1pt;width:411.75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UCuA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uMOOmhRfd00uhGTChI4sAUaBxUBn53A3jqCSzG2ZBVw62ovinExaolfEuvpRRjS0kNCfrmpnt2&#10;dcZRBmQzfhQ1RCI7LSzQ1MjeAEI9EKBDox5OzTHZVHAYBUEaBBFGFdj8OIlS2JgYJDteH6TS76no&#10;kVnkWEL3LTzZ3yo9ux5dTDQuStZ1cE6yjj87AMz5BILDVWMzadiGPqZeuk7WSeiEQbx2Qq8onOty&#10;FTpx6S+i4l2xWhX+TxPXD7OW1TXlJsxRXH74Z807yHyWxUleSnSsNnAmJSW3m1Un0Z6AuEv7HQpy&#10;5uY+T8PWC7i8oOQHoXcTpE4ZJwsnLMPISRde4nh+epPGXpiGRfmc0i3j9N8poTHHaQR9tHR+y82z&#10;32tuJOuZhvHRsT7HycmJZEaDa17b1mrCunl9VgqT/lMpoN3HRlvFGpHOctXTZjq8DgAzat6I+gEk&#10;LAUIDHQKow8WrZA/MBphjORYfd8RSTHqPnB4Bqkfhmbu2E0YLQLYyHPL5txCeAVQOdYYzcuVnmfV&#10;bpBs20Kk+eFxcQ1Pp2FW1E9ZHR4cjArL7TDWzCw631uvp+G7/AUAAP//AwBQSwMEFAAGAAgAAAAh&#10;AF0VpZHgAAAADAEAAA8AAABkcnMvZG93bnJldi54bWxMj81OwzAQhO9IvIO1SNyo3UDTNMSpKhBX&#10;EOVH4ubG2yRqvI5itwlv3+0Jbrszo9lvi/XkOnHCIbSeNMxnCgRS5W1LtYbPj5e7DESIhqzpPKGG&#10;XwywLq+vCpNbP9I7nraxFlxCITcamhj7XMpQNehMmPkeib29H5yJvA61tIMZudx1MlEqlc60xBca&#10;0+NTg9Vhe3Qavl73P98P6q1+dot+9JOS5FZS69ubafMIIuIU/8JwwWd0KJlp549kg+g0LLIlJ1lX&#10;qzQBwYksS3jYsXSfzpcgy0L+f6I8AwAA//8DAFBLAQItABQABgAIAAAAIQC2gziS/gAAAOEBAAAT&#10;AAAAAAAAAAAAAAAAAAAAAABbQ29udGVudF9UeXBlc10ueG1sUEsBAi0AFAAGAAgAAAAhADj9If/W&#10;AAAAlAEAAAsAAAAAAAAAAAAAAAAALwEAAF9yZWxzLy5yZWxzUEsBAi0AFAAGAAgAAAAhACU69QK4&#10;AgAAxAUAAA4AAAAAAAAAAAAAAAAALgIAAGRycy9lMm9Eb2MueG1sUEsBAi0AFAAGAAgAAAAhAF0V&#10;pZHgAAAADAEAAA8AAAAAAAAAAAAAAAAAEgUAAGRycy9kb3ducmV2LnhtbFBLBQYAAAAABAAEAPMA&#10;AAAfBgAAAAA=&#10;" filled="f" stroked="f">
                <v:textbox>
                  <w:txbxContent>
                    <w:p w:rsidR="00812B73" w:rsidRPr="005F01A2" w:rsidRDefault="00812B73" w:rsidP="00CB2137">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812B73" w:rsidRPr="005F01A2" w:rsidRDefault="00812B7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mc:Fallback>
        </mc:AlternateContent>
      </w:r>
      <w:r w:rsidR="00140AD0">
        <w:rPr>
          <w:b/>
          <w:bCs/>
          <w:noProof/>
          <w:sz w:val="32"/>
          <w:szCs w:val="32"/>
          <w:rtl/>
          <w:lang w:eastAsia="zh-CN"/>
        </w:rPr>
        <mc:AlternateContent>
          <mc:Choice Requires="wps">
            <w:drawing>
              <wp:anchor distT="0" distB="0" distL="114300" distR="114300" simplePos="0" relativeHeight="251655680" behindDoc="0" locked="0" layoutInCell="1" allowOverlap="1" wp14:anchorId="2FFBDCE7" wp14:editId="6C5665A1">
                <wp:simplePos x="0" y="0"/>
                <wp:positionH relativeFrom="column">
                  <wp:posOffset>376224</wp:posOffset>
                </wp:positionH>
                <wp:positionV relativeFrom="paragraph">
                  <wp:posOffset>4328135</wp:posOffset>
                </wp:positionV>
                <wp:extent cx="6210795" cy="20193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79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B73" w:rsidRPr="005F01A2" w:rsidRDefault="00812B73" w:rsidP="0077372E">
                            <w:pPr>
                              <w:spacing w:line="168" w:lineRule="auto"/>
                              <w:ind w:right="-126"/>
                              <w:jc w:val="right"/>
                              <w:rPr>
                                <w:rFonts w:ascii="Tahoma" w:hAnsi="Tahoma"/>
                                <w:b/>
                                <w:bCs/>
                                <w:color w:val="000068"/>
                                <w:sz w:val="40"/>
                                <w:szCs w:val="72"/>
                                <w:rtl/>
                                <w:lang w:bidi="ar-EG"/>
                              </w:rPr>
                            </w:pPr>
                            <w:r w:rsidRPr="00140AD0">
                              <w:rPr>
                                <w:rFonts w:ascii="Tahoma" w:hAnsi="Tahoma" w:hint="cs"/>
                                <w:b/>
                                <w:bCs/>
                                <w:color w:val="000068"/>
                                <w:sz w:val="40"/>
                                <w:szCs w:val="72"/>
                                <w:rtl/>
                                <w:lang w:bidi="ar-EG"/>
                              </w:rPr>
                              <w:t>ا</w:t>
                            </w:r>
                            <w:r>
                              <w:rPr>
                                <w:rFonts w:ascii="Tahoma" w:hAnsi="Tahoma" w:hint="cs"/>
                                <w:b/>
                                <w:bCs/>
                                <w:color w:val="000068"/>
                                <w:sz w:val="40"/>
                                <w:szCs w:val="72"/>
                                <w:rtl/>
                                <w:lang w:bidi="ar-EG"/>
                              </w:rPr>
                              <w:t>ختيار دينامية التردد</w:t>
                            </w:r>
                            <w:r w:rsidRPr="00140AD0">
                              <w:rPr>
                                <w:rFonts w:ascii="Tahoma" w:hAnsi="Tahoma" w:hint="cs"/>
                                <w:b/>
                                <w:bCs/>
                                <w:color w:val="000068"/>
                                <w:sz w:val="40"/>
                                <w:szCs w:val="72"/>
                                <w:rtl/>
                                <w:lang w:bidi="ar-EG"/>
                              </w:rPr>
                              <w:t xml:space="preserve"> في أنظمة النفاذ اللاسلكي</w:t>
                            </w:r>
                            <w:r>
                              <w:rPr>
                                <w:rFonts w:ascii="Tahoma" w:hAnsi="Tahoma" w:hint="cs"/>
                                <w:b/>
                                <w:bCs/>
                                <w:color w:val="000068"/>
                                <w:sz w:val="40"/>
                                <w:szCs w:val="72"/>
                                <w:rtl/>
                                <w:lang w:bidi="ar-EG"/>
                              </w:rPr>
                              <w:t xml:space="preserve"> </w:t>
                            </w:r>
                            <w:r w:rsidRPr="00140AD0">
                              <w:rPr>
                                <w:rFonts w:ascii="Tahoma" w:hAnsi="Tahoma" w:hint="cs"/>
                                <w:b/>
                                <w:bCs/>
                                <w:color w:val="000068"/>
                                <w:sz w:val="40"/>
                                <w:szCs w:val="72"/>
                                <w:rtl/>
                                <w:lang w:bidi="ar-EG"/>
                              </w:rPr>
                              <w:t>بما</w:t>
                            </w:r>
                            <w:r>
                              <w:rPr>
                                <w:rFonts w:ascii="Tahoma" w:hAnsi="Tahoma" w:hint="eastAsia"/>
                                <w:b/>
                                <w:bCs/>
                                <w:color w:val="000068"/>
                                <w:sz w:val="40"/>
                                <w:szCs w:val="72"/>
                                <w:rtl/>
                                <w:lang w:bidi="ar-EG"/>
                              </w:rPr>
                              <w:t> </w:t>
                            </w:r>
                            <w:r w:rsidRPr="00140AD0">
                              <w:rPr>
                                <w:rFonts w:ascii="Tahoma" w:hAnsi="Tahoma" w:hint="cs"/>
                                <w:b/>
                                <w:bCs/>
                                <w:color w:val="000068"/>
                                <w:sz w:val="40"/>
                                <w:szCs w:val="72"/>
                                <w:rtl/>
                                <w:lang w:bidi="ar-EG"/>
                              </w:rPr>
                              <w:t>فيها الشبكات المحلية الراديوية لأغراض</w:t>
                            </w:r>
                            <w:r>
                              <w:rPr>
                                <w:rFonts w:ascii="Tahoma" w:hAnsi="Tahoma"/>
                                <w:b/>
                                <w:bCs/>
                                <w:color w:val="000068"/>
                                <w:sz w:val="40"/>
                                <w:szCs w:val="72"/>
                                <w:rtl/>
                                <w:lang w:bidi="ar-EG"/>
                              </w:rPr>
                              <w:br/>
                            </w:r>
                            <w:r w:rsidRPr="00140AD0">
                              <w:rPr>
                                <w:rFonts w:ascii="Tahoma" w:hAnsi="Tahoma" w:hint="cs"/>
                                <w:b/>
                                <w:bCs/>
                                <w:color w:val="000068"/>
                                <w:sz w:val="40"/>
                                <w:szCs w:val="72"/>
                                <w:rtl/>
                                <w:lang w:bidi="ar-EG"/>
                              </w:rPr>
                              <w:t>حماية</w:t>
                            </w:r>
                            <w:r>
                              <w:rPr>
                                <w:rFonts w:ascii="Tahoma" w:hAnsi="Tahoma" w:hint="cs"/>
                                <w:b/>
                                <w:bCs/>
                                <w:color w:val="000068"/>
                                <w:sz w:val="40"/>
                                <w:szCs w:val="72"/>
                                <w:rtl/>
                                <w:lang w:bidi="ar-EG"/>
                              </w:rPr>
                              <w:t xml:space="preserve"> </w:t>
                            </w:r>
                            <w:r w:rsidRPr="00140AD0">
                              <w:rPr>
                                <w:rFonts w:ascii="Tahoma" w:hAnsi="Tahoma" w:hint="cs"/>
                                <w:b/>
                                <w:bCs/>
                                <w:color w:val="000068"/>
                                <w:sz w:val="40"/>
                                <w:szCs w:val="72"/>
                                <w:rtl/>
                                <w:lang w:bidi="ar-EG"/>
                              </w:rPr>
                              <w:t>خدمة الاستدلال الراديوي</w:t>
                            </w:r>
                            <w:r>
                              <w:rPr>
                                <w:rFonts w:ascii="Tahoma" w:hAnsi="Tahoma"/>
                                <w:b/>
                                <w:bCs/>
                                <w:color w:val="000068"/>
                                <w:sz w:val="40"/>
                                <w:szCs w:val="72"/>
                                <w:rtl/>
                                <w:lang w:bidi="ar-EG"/>
                              </w:rPr>
                              <w:br/>
                            </w:r>
                            <w:r w:rsidRPr="00140AD0">
                              <w:rPr>
                                <w:rFonts w:ascii="Tahoma" w:hAnsi="Tahoma" w:hint="cs"/>
                                <w:b/>
                                <w:bCs/>
                                <w:color w:val="000068"/>
                                <w:sz w:val="40"/>
                                <w:szCs w:val="72"/>
                                <w:rtl/>
                                <w:lang w:bidi="ar-EG"/>
                              </w:rPr>
                              <w:t xml:space="preserve">في النطاق </w:t>
                            </w:r>
                            <w:r w:rsidRPr="00140AD0">
                              <w:rPr>
                                <w:rFonts w:ascii="Tahoma" w:hAnsi="Tahoma"/>
                                <w:b/>
                                <w:bCs/>
                                <w:color w:val="000068"/>
                                <w:sz w:val="40"/>
                                <w:szCs w:val="72"/>
                                <w:lang w:bidi="ar-EG"/>
                              </w:rPr>
                              <w:t>GHz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6pt;margin-top:340.8pt;width:489.05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1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1kUBvM0xqgCGxQrvQ5c+3yaHa8PSpv3&#10;TPbILnKsoPsOnu7utbF0aHZ0sdGELHnXOQV04tkBOE4nEByuWpul4Rr6Mw3SVbJKiEei2cojQVF4&#10;t+WSeLMynMfFdbFcFuEvGzckWcvrmgkb5iiukPxZ8w4yn2RxkpeWHa8tnKWk1Wa97BTaURB36T5X&#10;dLCc3fznNFwRIJcXKYURCe6i1CtnydwjJYm9dB4kHlT5Lp0FJCVF+Tyley7Yv6eExhyncRRPajqT&#10;fpFb4L7XudGs5wbGR8f7HCcnJ5pZDa5E7VprKO+m9UUpLP1zKaDdx0Y7xVqRTnI1+/UeUKyM17J+&#10;Au0qCcoCgcLMg0Ur1Q+MRpgfOdbft1QxjLoPAvSfhoTYgeM2JJ5HsFGXlvWlhYoKoHJsMJqWSzMN&#10;qe2g+KaFSNOLE/IW3kzDnZrPrA4vDWaES+owz+wQutw7r/PUXfwGAAD//wMAUEsDBBQABgAIAAAA&#10;IQBj+QAP3wAAAAsBAAAPAAAAZHJzL2Rvd25yZXYueG1sTI/LTsMwEEX3SPyDNUjsqN2WhjpkUiEQ&#10;W1DLQ2LnxtMkIh5HsduEv8ddwXJ0j+49U2wm14kTDaH1jDCfKRDElbct1wjvb883axAhGram80wI&#10;PxRgU15eFCa3fuQtnXaxFqmEQ24Qmhj7XMpQNeRMmPmeOGUHPzgT0znU0g5mTOWukwulMulMy2mh&#10;MT09NlR9744O4ePl8PV5q17rJ7fqRz8pyU5LxOur6eEeRKQp/sFw1k/qUCanvT+yDaJDWOlFIhGy&#10;9TwDcQbU8m4JYo+gtc5AloX8/0P5CwAA//8DAFBLAQItABQABgAIAAAAIQC2gziS/gAAAOEBAAAT&#10;AAAAAAAAAAAAAAAAAAAAAABbQ29udGVudF9UeXBlc10ueG1sUEsBAi0AFAAGAAgAAAAhADj9If/W&#10;AAAAlAEAAAsAAAAAAAAAAAAAAAAALwEAAF9yZWxzLy5yZWxzUEsBAi0AFAAGAAgAAAAhAH8zr3W5&#10;AgAAvQUAAA4AAAAAAAAAAAAAAAAALgIAAGRycy9lMm9Eb2MueG1sUEsBAi0AFAAGAAgAAAAhAGP5&#10;AA/fAAAACwEAAA8AAAAAAAAAAAAAAAAAEwUAAGRycy9kb3ducmV2LnhtbFBLBQYAAAAABAAEAPMA&#10;AAAfBgAAAAA=&#10;" filled="f" stroked="f">
                <v:textbox>
                  <w:txbxContent>
                    <w:p w:rsidR="00812B73" w:rsidRPr="005F01A2" w:rsidRDefault="00812B73" w:rsidP="0077372E">
                      <w:pPr>
                        <w:spacing w:line="168" w:lineRule="auto"/>
                        <w:ind w:right="-126"/>
                        <w:jc w:val="right"/>
                        <w:rPr>
                          <w:rFonts w:ascii="Tahoma" w:hAnsi="Tahoma"/>
                          <w:b/>
                          <w:bCs/>
                          <w:color w:val="000068"/>
                          <w:sz w:val="40"/>
                          <w:szCs w:val="72"/>
                          <w:rtl/>
                          <w:lang w:bidi="ar-EG"/>
                        </w:rPr>
                      </w:pPr>
                      <w:r w:rsidRPr="00140AD0">
                        <w:rPr>
                          <w:rFonts w:ascii="Tahoma" w:hAnsi="Tahoma" w:hint="cs"/>
                          <w:b/>
                          <w:bCs/>
                          <w:color w:val="000068"/>
                          <w:sz w:val="40"/>
                          <w:szCs w:val="72"/>
                          <w:rtl/>
                          <w:lang w:bidi="ar-EG"/>
                        </w:rPr>
                        <w:t>ا</w:t>
                      </w:r>
                      <w:r>
                        <w:rPr>
                          <w:rFonts w:ascii="Tahoma" w:hAnsi="Tahoma" w:hint="cs"/>
                          <w:b/>
                          <w:bCs/>
                          <w:color w:val="000068"/>
                          <w:sz w:val="40"/>
                          <w:szCs w:val="72"/>
                          <w:rtl/>
                          <w:lang w:bidi="ar-EG"/>
                        </w:rPr>
                        <w:t>ختيار دينامية التردد</w:t>
                      </w:r>
                      <w:r w:rsidRPr="00140AD0">
                        <w:rPr>
                          <w:rFonts w:ascii="Tahoma" w:hAnsi="Tahoma" w:hint="cs"/>
                          <w:b/>
                          <w:bCs/>
                          <w:color w:val="000068"/>
                          <w:sz w:val="40"/>
                          <w:szCs w:val="72"/>
                          <w:rtl/>
                          <w:lang w:bidi="ar-EG"/>
                        </w:rPr>
                        <w:t xml:space="preserve"> في أنظمة النفاذ اللاسلكي</w:t>
                      </w:r>
                      <w:r>
                        <w:rPr>
                          <w:rFonts w:ascii="Tahoma" w:hAnsi="Tahoma" w:hint="cs"/>
                          <w:b/>
                          <w:bCs/>
                          <w:color w:val="000068"/>
                          <w:sz w:val="40"/>
                          <w:szCs w:val="72"/>
                          <w:rtl/>
                          <w:lang w:bidi="ar-EG"/>
                        </w:rPr>
                        <w:t xml:space="preserve"> </w:t>
                      </w:r>
                      <w:r w:rsidRPr="00140AD0">
                        <w:rPr>
                          <w:rFonts w:ascii="Tahoma" w:hAnsi="Tahoma" w:hint="cs"/>
                          <w:b/>
                          <w:bCs/>
                          <w:color w:val="000068"/>
                          <w:sz w:val="40"/>
                          <w:szCs w:val="72"/>
                          <w:rtl/>
                          <w:lang w:bidi="ar-EG"/>
                        </w:rPr>
                        <w:t>بما</w:t>
                      </w:r>
                      <w:r>
                        <w:rPr>
                          <w:rFonts w:ascii="Tahoma" w:hAnsi="Tahoma" w:hint="eastAsia"/>
                          <w:b/>
                          <w:bCs/>
                          <w:color w:val="000068"/>
                          <w:sz w:val="40"/>
                          <w:szCs w:val="72"/>
                          <w:rtl/>
                          <w:lang w:bidi="ar-EG"/>
                        </w:rPr>
                        <w:t> </w:t>
                      </w:r>
                      <w:r w:rsidRPr="00140AD0">
                        <w:rPr>
                          <w:rFonts w:ascii="Tahoma" w:hAnsi="Tahoma" w:hint="cs"/>
                          <w:b/>
                          <w:bCs/>
                          <w:color w:val="000068"/>
                          <w:sz w:val="40"/>
                          <w:szCs w:val="72"/>
                          <w:rtl/>
                          <w:lang w:bidi="ar-EG"/>
                        </w:rPr>
                        <w:t>فيها الشبكات المحلية الراديوية لأغراض</w:t>
                      </w:r>
                      <w:r>
                        <w:rPr>
                          <w:rFonts w:ascii="Tahoma" w:hAnsi="Tahoma"/>
                          <w:b/>
                          <w:bCs/>
                          <w:color w:val="000068"/>
                          <w:sz w:val="40"/>
                          <w:szCs w:val="72"/>
                          <w:rtl/>
                          <w:lang w:bidi="ar-EG"/>
                        </w:rPr>
                        <w:br/>
                      </w:r>
                      <w:r w:rsidRPr="00140AD0">
                        <w:rPr>
                          <w:rFonts w:ascii="Tahoma" w:hAnsi="Tahoma" w:hint="cs"/>
                          <w:b/>
                          <w:bCs/>
                          <w:color w:val="000068"/>
                          <w:sz w:val="40"/>
                          <w:szCs w:val="72"/>
                          <w:rtl/>
                          <w:lang w:bidi="ar-EG"/>
                        </w:rPr>
                        <w:t>حماية</w:t>
                      </w:r>
                      <w:r>
                        <w:rPr>
                          <w:rFonts w:ascii="Tahoma" w:hAnsi="Tahoma" w:hint="cs"/>
                          <w:b/>
                          <w:bCs/>
                          <w:color w:val="000068"/>
                          <w:sz w:val="40"/>
                          <w:szCs w:val="72"/>
                          <w:rtl/>
                          <w:lang w:bidi="ar-EG"/>
                        </w:rPr>
                        <w:t xml:space="preserve"> </w:t>
                      </w:r>
                      <w:r w:rsidRPr="00140AD0">
                        <w:rPr>
                          <w:rFonts w:ascii="Tahoma" w:hAnsi="Tahoma" w:hint="cs"/>
                          <w:b/>
                          <w:bCs/>
                          <w:color w:val="000068"/>
                          <w:sz w:val="40"/>
                          <w:szCs w:val="72"/>
                          <w:rtl/>
                          <w:lang w:bidi="ar-EG"/>
                        </w:rPr>
                        <w:t>خدمة الاستدلال الراديوي</w:t>
                      </w:r>
                      <w:r>
                        <w:rPr>
                          <w:rFonts w:ascii="Tahoma" w:hAnsi="Tahoma"/>
                          <w:b/>
                          <w:bCs/>
                          <w:color w:val="000068"/>
                          <w:sz w:val="40"/>
                          <w:szCs w:val="72"/>
                          <w:rtl/>
                          <w:lang w:bidi="ar-EG"/>
                        </w:rPr>
                        <w:br/>
                      </w:r>
                      <w:r w:rsidRPr="00140AD0">
                        <w:rPr>
                          <w:rFonts w:ascii="Tahoma" w:hAnsi="Tahoma" w:hint="cs"/>
                          <w:b/>
                          <w:bCs/>
                          <w:color w:val="000068"/>
                          <w:sz w:val="40"/>
                          <w:szCs w:val="72"/>
                          <w:rtl/>
                          <w:lang w:bidi="ar-EG"/>
                        </w:rPr>
                        <w:t xml:space="preserve">في النطاق </w:t>
                      </w:r>
                      <w:r w:rsidRPr="00140AD0">
                        <w:rPr>
                          <w:rFonts w:ascii="Tahoma" w:hAnsi="Tahoma"/>
                          <w:b/>
                          <w:bCs/>
                          <w:color w:val="000068"/>
                          <w:sz w:val="40"/>
                          <w:szCs w:val="72"/>
                          <w:lang w:bidi="ar-EG"/>
                        </w:rPr>
                        <w:t>GHz 5</w:t>
                      </w:r>
                    </w:p>
                  </w:txbxContent>
                </v:textbox>
              </v:shape>
            </w:pict>
          </mc:Fallback>
        </mc:AlternateContent>
      </w:r>
      <w:r w:rsidR="005D4C9C">
        <w:rPr>
          <w:b/>
          <w:bCs/>
          <w:noProof/>
          <w:sz w:val="32"/>
          <w:szCs w:val="32"/>
          <w:rtl/>
          <w:lang w:eastAsia="zh-CN"/>
        </w:rPr>
        <mc:AlternateContent>
          <mc:Choice Requires="wps">
            <w:drawing>
              <wp:anchor distT="0" distB="0" distL="114300" distR="114300" simplePos="0" relativeHeight="251657728" behindDoc="0" locked="0" layoutInCell="1" allowOverlap="1" wp14:anchorId="4D6AEAEB" wp14:editId="19C3110A">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B73" w:rsidRPr="009C6655" w:rsidRDefault="00812B73" w:rsidP="00CB213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1652-1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812B73" w:rsidRPr="009C6655" w:rsidRDefault="00812B73" w:rsidP="00CB213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1652-1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113E9">
              <w:rPr>
                <w:b/>
                <w:bCs/>
                <w:color w:val="000080"/>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20B7A">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77372E" w:rsidRPr="0077372E" w:rsidTr="00920B7A">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77372E" w:rsidRDefault="00E964C9" w:rsidP="00E964C9">
            <w:pPr>
              <w:tabs>
                <w:tab w:val="clear" w:pos="794"/>
                <w:tab w:val="left" w:pos="1471"/>
              </w:tabs>
              <w:spacing w:before="20" w:after="40" w:line="240" w:lineRule="exact"/>
              <w:rPr>
                <w:rFonts w:ascii="Times New Roman Bold" w:hAnsi="Times New Roman Bold"/>
                <w:b/>
                <w:bCs/>
                <w:color w:val="000080"/>
                <w:sz w:val="20"/>
                <w:szCs w:val="26"/>
                <w:lang w:val="ru-RU"/>
              </w:rPr>
            </w:pPr>
            <w:r w:rsidRPr="0077372E">
              <w:rPr>
                <w:rFonts w:ascii="Times New Roman Bold" w:hAnsi="Times New Roman Bold"/>
                <w:b/>
                <w:bCs/>
                <w:color w:val="000080"/>
                <w:sz w:val="20"/>
                <w:szCs w:val="26"/>
              </w:rPr>
              <w:t>M</w:t>
            </w:r>
            <w:r w:rsidRPr="0077372E">
              <w:rPr>
                <w:rFonts w:ascii="Times New Roman Bold" w:hAnsi="Times New Roman Bold" w:hint="cs"/>
                <w:b/>
                <w:bCs/>
                <w:color w:val="000080"/>
                <w:sz w:val="20"/>
                <w:szCs w:val="26"/>
                <w:rtl/>
              </w:rPr>
              <w:tab/>
            </w:r>
            <w:r w:rsidRPr="0077372E">
              <w:rPr>
                <w:rFonts w:ascii="Times New Roman Bold" w:hAnsi="Times New Roman Bold" w:hint="cs"/>
                <w:b/>
                <w:bCs/>
                <w:color w:val="000080"/>
                <w:sz w:val="20"/>
                <w:szCs w:val="26"/>
                <w:rtl/>
                <w:lang w:val="ru-RU"/>
              </w:rPr>
              <w:t>الخدمة المتنقلة وخدمة التحديد الراديوي للموقع وخدمة الهواة والخدمات الساتلية ذات الصلة</w:t>
            </w:r>
          </w:p>
        </w:tc>
      </w:tr>
      <w:tr w:rsidR="00E964C9" w:rsidRPr="00440F51" w:rsidTr="00920B7A">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4A0BF2" w:rsidRPr="00440F51" w:rsidTr="00140AD0">
        <w:trPr>
          <w:jc w:val="center"/>
        </w:trPr>
        <w:tc>
          <w:tcPr>
            <w:tcW w:w="9394" w:type="dxa"/>
            <w:gridSpan w:val="2"/>
            <w:tcBorders>
              <w:left w:val="single" w:sz="12" w:space="0" w:color="000080"/>
              <w:right w:val="single" w:sz="12" w:space="0" w:color="000080"/>
            </w:tcBorders>
          </w:tcPr>
          <w:p w:rsidR="004A0BF2" w:rsidRPr="008113E9" w:rsidRDefault="004A0BF2"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140AD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140AD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A0BF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4A0BF2">
        <w:rPr>
          <w:sz w:val="20"/>
          <w:szCs w:val="26"/>
        </w:rPr>
        <w:t>1</w:t>
      </w:r>
      <w:r w:rsidR="003D017C" w:rsidRPr="000F312E">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062E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5062E7">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5062E7">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5062E7">
        <w:t>M.1652-1</w:t>
      </w:r>
    </w:p>
    <w:p w:rsidR="00140AD0" w:rsidRPr="00140AD0" w:rsidRDefault="00140AD0" w:rsidP="004A0BF2">
      <w:pPr>
        <w:pStyle w:val="Rectitle"/>
      </w:pPr>
      <w:r w:rsidRPr="00140AD0">
        <w:rPr>
          <w:rFonts w:hint="cs"/>
          <w:rtl/>
        </w:rPr>
        <w:t>اختيار دينامية التردد</w:t>
      </w:r>
      <w:r w:rsidRPr="0077372E">
        <w:rPr>
          <w:rStyle w:val="FootnoteReference"/>
          <w:rFonts w:ascii="Times New Roman" w:eastAsia="Times New Roman" w:hAnsi="Times New Roman"/>
          <w:b w:val="0"/>
          <w:bCs w:val="0"/>
          <w:position w:val="0"/>
          <w:rtl/>
          <w:lang w:eastAsia="en-US" w:bidi="ar-SA"/>
        </w:rPr>
        <w:footnoteReference w:customMarkFollows="1" w:id="1"/>
        <w:t>*</w:t>
      </w:r>
      <w:r w:rsidRPr="00140AD0">
        <w:rPr>
          <w:rFonts w:hint="cs"/>
          <w:rtl/>
        </w:rPr>
        <w:t xml:space="preserve"> في أنظمة النفاذ اللاسلكي</w:t>
      </w:r>
      <w:r w:rsidR="004A0BF2">
        <w:rPr>
          <w:rFonts w:hint="cs"/>
          <w:rtl/>
        </w:rPr>
        <w:t xml:space="preserve"> </w:t>
      </w:r>
      <w:r w:rsidRPr="00140AD0">
        <w:rPr>
          <w:rFonts w:hint="cs"/>
          <w:rtl/>
        </w:rPr>
        <w:t>بما فيها الشبكات المحلية الراديوية لأغراض حماية</w:t>
      </w:r>
      <w:r w:rsidR="004A0BF2">
        <w:rPr>
          <w:rFonts w:hint="cs"/>
          <w:rtl/>
        </w:rPr>
        <w:t xml:space="preserve"> </w:t>
      </w:r>
      <w:r w:rsidRPr="00140AD0">
        <w:rPr>
          <w:rFonts w:hint="cs"/>
          <w:rtl/>
        </w:rPr>
        <w:t xml:space="preserve">خدمة الاستدلال الراديوي في النطاق </w:t>
      </w:r>
      <w:r w:rsidRPr="00140AD0">
        <w:t>GHz 5</w:t>
      </w:r>
    </w:p>
    <w:p w:rsidR="00140AD0" w:rsidRPr="0014425F" w:rsidRDefault="00920B7A" w:rsidP="00920B7A">
      <w:pPr>
        <w:pStyle w:val="Questionref"/>
        <w:spacing w:before="240"/>
        <w:rPr>
          <w:i w:val="0"/>
          <w:rtl/>
          <w:lang w:bidi="ar-EG"/>
        </w:rPr>
      </w:pPr>
      <w:r>
        <w:rPr>
          <w:rFonts w:hint="cs"/>
          <w:i w:val="0"/>
          <w:rtl/>
          <w:lang w:bidi="ar-EG"/>
        </w:rPr>
        <w:t xml:space="preserve">(المسألة </w:t>
      </w:r>
      <w:r>
        <w:rPr>
          <w:i w:val="0"/>
          <w:lang w:bidi="ar-EG"/>
        </w:rPr>
        <w:t>ITU-R 212/5</w:t>
      </w:r>
      <w:r>
        <w:rPr>
          <w:rFonts w:hint="cs"/>
          <w:i w:val="0"/>
          <w:rtl/>
          <w:lang w:bidi="ar-EG"/>
        </w:rPr>
        <w:t>)</w:t>
      </w:r>
    </w:p>
    <w:p w:rsidR="00B16E8C" w:rsidRPr="00140AD0" w:rsidRDefault="00140AD0" w:rsidP="0087440F">
      <w:pPr>
        <w:pStyle w:val="Recdate"/>
        <w:spacing w:after="120"/>
        <w:rPr>
          <w:iCs/>
          <w:lang w:bidi="ar-EG"/>
        </w:rPr>
      </w:pPr>
      <w:r w:rsidRPr="00140AD0">
        <w:rPr>
          <w:iCs/>
          <w:lang w:bidi="ar-EG"/>
        </w:rPr>
        <w:t>(</w:t>
      </w:r>
      <w:r w:rsidR="00920B7A">
        <w:rPr>
          <w:iCs/>
          <w:lang w:bidi="ar-EG"/>
        </w:rPr>
        <w:t>2011-</w:t>
      </w:r>
      <w:r w:rsidRPr="00140AD0">
        <w:rPr>
          <w:iCs/>
          <w:lang w:bidi="ar-EG"/>
        </w:rPr>
        <w:t>2003)</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920B7A" w:rsidRDefault="00920B7A" w:rsidP="00291531">
      <w:pPr>
        <w:rPr>
          <w:rtl/>
          <w:lang w:bidi="ar-EG"/>
        </w:rPr>
      </w:pPr>
      <w:r>
        <w:rPr>
          <w:rFonts w:hint="cs"/>
          <w:rtl/>
          <w:lang w:bidi="ar-EG"/>
        </w:rPr>
        <w:t>تقدم هذه التوصية متطلبات اختيار دينامية التردد كتقنية من تقنيات التخفيف التي يمكن تطبيقها في أنظمة النفاذ اللاسلكي</w:t>
      </w:r>
      <w:r w:rsidR="00291531">
        <w:rPr>
          <w:rFonts w:hint="eastAsia"/>
          <w:rtl/>
          <w:lang w:bidi="ar-EG"/>
        </w:rPr>
        <w:t> </w:t>
      </w:r>
      <w:r>
        <w:rPr>
          <w:lang w:bidi="ar-EG"/>
        </w:rPr>
        <w:t>(WAS)</w:t>
      </w:r>
      <w:r>
        <w:rPr>
          <w:rFonts w:hint="cs"/>
          <w:rtl/>
          <w:lang w:bidi="ar-EG"/>
        </w:rPr>
        <w:t xml:space="preserve">، بما في ذلك الشبكات المحلية الراديوية </w:t>
      </w:r>
      <w:r>
        <w:rPr>
          <w:lang w:bidi="ar-EG"/>
        </w:rPr>
        <w:t>(RLAN)</w:t>
      </w:r>
      <w:r>
        <w:rPr>
          <w:rFonts w:hint="cs"/>
          <w:rtl/>
          <w:lang w:bidi="ar-EG"/>
        </w:rPr>
        <w:t xml:space="preserve"> بغرض تسهيل التقاسم مع خدمة الاستدلال الراديوي في النطاق</w:t>
      </w:r>
      <w:r w:rsidR="0078247E">
        <w:rPr>
          <w:rFonts w:hint="eastAsia"/>
          <w:rtl/>
          <w:lang w:bidi="ar-EG"/>
        </w:rPr>
        <w:t> </w:t>
      </w:r>
      <w:r>
        <w:rPr>
          <w:lang w:bidi="ar-EG"/>
        </w:rPr>
        <w:t>GHz 5</w:t>
      </w:r>
      <w:r>
        <w:rPr>
          <w:rFonts w:hint="cs"/>
          <w:rtl/>
          <w:lang w:bidi="ar-EG"/>
        </w:rPr>
        <w:t xml:space="preserve">. ويوصف الملحق </w:t>
      </w:r>
      <w:r>
        <w:rPr>
          <w:lang w:bidi="ar-EG"/>
        </w:rPr>
        <w:t>1</w:t>
      </w:r>
      <w:r>
        <w:rPr>
          <w:rFonts w:hint="cs"/>
          <w:rtl/>
          <w:lang w:bidi="ar-EG"/>
        </w:rPr>
        <w:t xml:space="preserve"> متطلبات الكشف والتشغيل والاستجابة. وتتناول الملحقات الأخرى المنهجيات وتقدم معلومات يمكن للإدارات استعمالها عند إجراء دراسات التقاسم بين الرادارات وأنظمة النفاذ اللاسلكي بما في ذلك الشبكات المحلية</w:t>
      </w:r>
      <w:r>
        <w:rPr>
          <w:rFonts w:hint="eastAsia"/>
          <w:rtl/>
          <w:lang w:bidi="ar-EG"/>
        </w:rPr>
        <w:t> </w:t>
      </w:r>
      <w:r>
        <w:rPr>
          <w:rFonts w:hint="cs"/>
          <w:rtl/>
          <w:lang w:bidi="ar-EG"/>
        </w:rPr>
        <w:t>الراديوية.</w:t>
      </w:r>
    </w:p>
    <w:p w:rsidR="003026C8" w:rsidRDefault="003026C8" w:rsidP="003026C8">
      <w:pPr>
        <w:pStyle w:val="Normalaftertitle"/>
        <w:rPr>
          <w:rtl/>
          <w:lang w:bidi="ar-EG"/>
        </w:rPr>
      </w:pPr>
      <w:r>
        <w:rPr>
          <w:rFonts w:hint="cs"/>
          <w:rtl/>
          <w:lang w:bidi="ar-EG"/>
        </w:rPr>
        <w:t xml:space="preserve">إن جمعية الاتصالات الراديوية </w:t>
      </w:r>
      <w:r>
        <w:rPr>
          <w:rtl/>
          <w:lang w:bidi="ar-EG"/>
        </w:rPr>
        <w:t>للاتحاد الدولي للاتصالات</w:t>
      </w:r>
      <w:r>
        <w:rPr>
          <w:rFonts w:hint="cs"/>
          <w:rtl/>
          <w:lang w:bidi="ar-EG"/>
        </w:rPr>
        <w:t>،</w:t>
      </w:r>
    </w:p>
    <w:p w:rsidR="003026C8" w:rsidRPr="00140AD0" w:rsidRDefault="003026C8" w:rsidP="003026C8">
      <w:pPr>
        <w:pStyle w:val="Call"/>
        <w:spacing w:before="120"/>
        <w:rPr>
          <w:i w:val="0"/>
          <w:rtl/>
        </w:rPr>
      </w:pPr>
      <w:r w:rsidRPr="00140AD0">
        <w:rPr>
          <w:rFonts w:hint="cs"/>
          <w:i w:val="0"/>
          <w:rtl/>
        </w:rPr>
        <w:t>إذ تضع في اعتبارها</w:t>
      </w:r>
    </w:p>
    <w:p w:rsidR="003026C8" w:rsidRDefault="003026C8" w:rsidP="007E35E7">
      <w:pPr>
        <w:rPr>
          <w:rtl/>
        </w:rPr>
      </w:pPr>
      <w:r>
        <w:rPr>
          <w:rFonts w:hint="cs"/>
          <w:rtl/>
        </w:rPr>
        <w:t xml:space="preserve"> أ )</w:t>
      </w:r>
      <w:r>
        <w:rPr>
          <w:rFonts w:hint="cs"/>
          <w:rtl/>
        </w:rPr>
        <w:tab/>
        <w:t xml:space="preserve">أن الترددات المنسقة في النطاقين </w:t>
      </w:r>
      <w:r>
        <w:t>MHz 5 350-5 150</w:t>
      </w:r>
      <w:r>
        <w:rPr>
          <w:rFonts w:hint="cs"/>
          <w:rtl/>
        </w:rPr>
        <w:t xml:space="preserve"> و</w:t>
      </w:r>
      <w:r>
        <w:t>MHz 5 725-5 470</w:t>
      </w:r>
      <w:r>
        <w:rPr>
          <w:rFonts w:hint="cs"/>
          <w:rtl/>
        </w:rPr>
        <w:t xml:space="preserve"> من أجل الخدمة المتنقلة من شأنها أن تسهل إدخال أنظمة النفاذ اللاسلكي </w:t>
      </w:r>
      <w:r>
        <w:t>(WAS)</w:t>
      </w:r>
      <w:r>
        <w:rPr>
          <w:rFonts w:hint="cs"/>
          <w:rtl/>
        </w:rPr>
        <w:t xml:space="preserve"> بما فيها الشبكات المحلية الراديوية </w:t>
      </w:r>
      <w:r>
        <w:t>(RLAN)</w:t>
      </w:r>
      <w:r>
        <w:rPr>
          <w:rFonts w:hint="cs"/>
          <w:rtl/>
        </w:rPr>
        <w:t>؛</w:t>
      </w:r>
    </w:p>
    <w:p w:rsidR="003026C8" w:rsidRDefault="003026C8" w:rsidP="003026C8">
      <w:pPr>
        <w:rPr>
          <w:rtl/>
        </w:rPr>
      </w:pPr>
      <w:r>
        <w:rPr>
          <w:rFonts w:hint="cs"/>
          <w:rtl/>
        </w:rPr>
        <w:t>ب)</w:t>
      </w:r>
      <w:r>
        <w:rPr>
          <w:rFonts w:hint="cs"/>
          <w:rtl/>
        </w:rPr>
        <w:tab/>
        <w:t xml:space="preserve">أن ثمة ضرورة لحماية الرادارات من خدمة الاستدلال الراديوي العاملة في النطاقين </w:t>
      </w:r>
      <w:r>
        <w:t>MHz 5 350-5 250</w:t>
      </w:r>
      <w:r>
        <w:rPr>
          <w:rFonts w:hint="cs"/>
          <w:rtl/>
        </w:rPr>
        <w:t xml:space="preserve"> </w:t>
      </w:r>
      <w:r>
        <w:rPr>
          <w:rFonts w:hint="cs"/>
          <w:rtl/>
        </w:rPr>
        <w:br/>
        <w:t>و</w:t>
      </w:r>
      <w:r>
        <w:t>MHz 5 725-5 470</w:t>
      </w:r>
      <w:r>
        <w:rPr>
          <w:rFonts w:hint="cs"/>
          <w:rtl/>
        </w:rPr>
        <w:t>؛</w:t>
      </w:r>
    </w:p>
    <w:p w:rsidR="003026C8" w:rsidRDefault="003026C8" w:rsidP="003026C8">
      <w:pPr>
        <w:rPr>
          <w:rtl/>
        </w:rPr>
      </w:pPr>
      <w:r>
        <w:rPr>
          <w:rFonts w:hint="cs"/>
          <w:rtl/>
        </w:rPr>
        <w:t>ج)</w:t>
      </w:r>
      <w:r>
        <w:rPr>
          <w:rFonts w:hint="cs"/>
          <w:rtl/>
        </w:rPr>
        <w:tab/>
        <w:t>أن الرادارات الأرضية للأرصاد الجوية منتشرة انتشاراً واسعاً في العديد من الإدارات وتتحمل الخدمة في ظروف جوية حرجة؛</w:t>
      </w:r>
    </w:p>
    <w:p w:rsidR="003026C8" w:rsidRDefault="003026C8" w:rsidP="003026C8">
      <w:pPr>
        <w:rPr>
          <w:rtl/>
        </w:rPr>
      </w:pPr>
      <w:r>
        <w:rPr>
          <w:rFonts w:hint="cs"/>
          <w:rtl/>
        </w:rPr>
        <w:t>د )</w:t>
      </w:r>
      <w:r>
        <w:rPr>
          <w:rFonts w:hint="cs"/>
          <w:rtl/>
        </w:rPr>
        <w:tab/>
        <w:t>أن إجراءات ومنهجيات تحليل الملاءمة بين الرادارات والأنظمة في الخدمات الأخرى متيسرة في التوصية</w:t>
      </w:r>
      <w:r>
        <w:rPr>
          <w:rtl/>
        </w:rPr>
        <w:br/>
      </w:r>
      <w:r>
        <w:t>ITU-R M.1461</w:t>
      </w:r>
      <w:r>
        <w:rPr>
          <w:rFonts w:hint="cs"/>
          <w:rtl/>
        </w:rPr>
        <w:t>؛</w:t>
      </w:r>
    </w:p>
    <w:p w:rsidR="003026C8" w:rsidRDefault="003026C8" w:rsidP="0078247E">
      <w:pPr>
        <w:rPr>
          <w:rtl/>
        </w:rPr>
      </w:pPr>
      <w:r>
        <w:rPr>
          <w:rFonts w:hint="cs"/>
          <w:rtl/>
        </w:rPr>
        <w:t>ﻫ )</w:t>
      </w:r>
      <w:r>
        <w:rPr>
          <w:rFonts w:hint="cs"/>
          <w:rtl/>
        </w:rPr>
        <w:tab/>
        <w:t xml:space="preserve">أن الخصائص التمثيلية التقنية والتشغيلية لرادارات التحديد الراديوي للموقع ورادارات الملاحة الراديوية ورادارات الأرصاد الجوية متيسرة في التوصية </w:t>
      </w:r>
      <w:r>
        <w:t>ITU-R M.1638</w:t>
      </w:r>
      <w:r w:rsidR="00920B7A">
        <w:rPr>
          <w:rFonts w:hint="cs"/>
          <w:rtl/>
        </w:rPr>
        <w:t xml:space="preserve"> بما في ذلك رادارات الملاحة الراديوية البحرية العاملة في نطاقات منها النطاق </w:t>
      </w:r>
      <w:r w:rsidR="00920B7A">
        <w:t>MHz 5 </w:t>
      </w:r>
      <w:r w:rsidR="0078247E">
        <w:t>470</w:t>
      </w:r>
      <w:r w:rsidR="00920B7A">
        <w:t>-5 </w:t>
      </w:r>
      <w:r w:rsidR="0078247E">
        <w:t>150</w:t>
      </w:r>
      <w:r>
        <w:rPr>
          <w:rFonts w:hint="cs"/>
          <w:rtl/>
        </w:rPr>
        <w:t>؛</w:t>
      </w:r>
    </w:p>
    <w:p w:rsidR="003026C8" w:rsidRDefault="00920B7A" w:rsidP="003026C8">
      <w:pPr>
        <w:rPr>
          <w:rtl/>
          <w:lang w:bidi="ar-EG"/>
        </w:rPr>
      </w:pPr>
      <w:r>
        <w:rPr>
          <w:rFonts w:hint="cs"/>
          <w:rtl/>
        </w:rPr>
        <w:t>و</w:t>
      </w:r>
      <w:r w:rsidR="007E35E7">
        <w:rPr>
          <w:rFonts w:hint="cs"/>
          <w:rtl/>
        </w:rPr>
        <w:t xml:space="preserve"> </w:t>
      </w:r>
      <w:r w:rsidR="003026C8">
        <w:rPr>
          <w:rFonts w:hint="cs"/>
          <w:rtl/>
        </w:rPr>
        <w:t>)</w:t>
      </w:r>
      <w:r w:rsidR="003026C8">
        <w:rPr>
          <w:rFonts w:hint="cs"/>
          <w:rtl/>
        </w:rPr>
        <w:tab/>
        <w:t xml:space="preserve">أن أنظمة النفاذ اللاسلكي، بما فيها الشبكات المحلية الراديوية كما ورد وصفها في التوصية </w:t>
      </w:r>
      <w:r w:rsidR="003026C8">
        <w:t>ITU-R M.1450</w:t>
      </w:r>
      <w:r w:rsidR="003026C8">
        <w:rPr>
          <w:rFonts w:hint="cs"/>
          <w:rtl/>
        </w:rPr>
        <w:t>، قادرة على العمل داخل المباني وفي الهواء الطلق؛</w:t>
      </w:r>
    </w:p>
    <w:p w:rsidR="003026C8" w:rsidRDefault="00920B7A" w:rsidP="003026C8">
      <w:pPr>
        <w:rPr>
          <w:rtl/>
        </w:rPr>
      </w:pPr>
      <w:r>
        <w:rPr>
          <w:rFonts w:hint="cs"/>
          <w:rtl/>
        </w:rPr>
        <w:t>ز</w:t>
      </w:r>
      <w:r w:rsidR="007E35E7">
        <w:rPr>
          <w:rFonts w:hint="cs"/>
          <w:rtl/>
        </w:rPr>
        <w:t xml:space="preserve"> </w:t>
      </w:r>
      <w:r w:rsidR="003026C8">
        <w:rPr>
          <w:rFonts w:hint="cs"/>
          <w:rtl/>
        </w:rPr>
        <w:t>)</w:t>
      </w:r>
      <w:r w:rsidR="003026C8">
        <w:rPr>
          <w:rFonts w:hint="cs"/>
          <w:rtl/>
        </w:rPr>
        <w:tab/>
        <w:t xml:space="preserve">التقرير </w:t>
      </w:r>
      <w:r w:rsidR="003026C8">
        <w:t>ITU-R M.2034</w:t>
      </w:r>
      <w:r w:rsidR="003026C8">
        <w:rPr>
          <w:rFonts w:hint="cs"/>
          <w:rtl/>
        </w:rPr>
        <w:t xml:space="preserve"> الذي يتناول تأثير بعض متطلبات الكشف عن اختيار دينامية التردد على أداء أنظمة النفاذ اللاسلكي،</w:t>
      </w:r>
    </w:p>
    <w:p w:rsidR="003026C8" w:rsidRPr="00140AD0" w:rsidRDefault="003026C8" w:rsidP="003026C8">
      <w:pPr>
        <w:pStyle w:val="Call"/>
        <w:spacing w:before="120"/>
        <w:rPr>
          <w:i w:val="0"/>
          <w:rtl/>
        </w:rPr>
      </w:pPr>
      <w:r w:rsidRPr="00140AD0">
        <w:rPr>
          <w:rFonts w:hint="cs"/>
          <w:i w:val="0"/>
          <w:rtl/>
        </w:rPr>
        <w:lastRenderedPageBreak/>
        <w:t>إذ ت</w:t>
      </w:r>
      <w:r w:rsidR="00920B7A">
        <w:rPr>
          <w:rFonts w:hint="cs"/>
          <w:i w:val="0"/>
          <w:rtl/>
        </w:rPr>
        <w:t>ُ</w:t>
      </w:r>
      <w:r w:rsidRPr="00140AD0">
        <w:rPr>
          <w:rFonts w:hint="cs"/>
          <w:i w:val="0"/>
          <w:rtl/>
        </w:rPr>
        <w:t>قر</w:t>
      </w:r>
    </w:p>
    <w:p w:rsidR="003026C8" w:rsidRDefault="003026C8" w:rsidP="003026C8">
      <w:pPr>
        <w:rPr>
          <w:rtl/>
        </w:rPr>
      </w:pPr>
      <w:r>
        <w:rPr>
          <w:rFonts w:hint="cs"/>
          <w:rtl/>
        </w:rPr>
        <w:t xml:space="preserve"> أ )</w:t>
      </w:r>
      <w:r>
        <w:rPr>
          <w:rFonts w:hint="cs"/>
          <w:rtl/>
        </w:rPr>
        <w:tab/>
        <w:t xml:space="preserve">أن النطاق </w:t>
      </w:r>
      <w:r>
        <w:t>MHz 5 350-5 250</w:t>
      </w:r>
      <w:r>
        <w:rPr>
          <w:rFonts w:hint="cs"/>
          <w:rtl/>
        </w:rPr>
        <w:t xml:space="preserve"> موزع على خدمة التحديد الراديوي للموقع على أساس أولي؛ أن النطاق </w:t>
      </w:r>
      <w:r>
        <w:t>MHz 5 350-5 250</w:t>
      </w:r>
      <w:r>
        <w:rPr>
          <w:rFonts w:hint="cs"/>
          <w:rtl/>
        </w:rPr>
        <w:t xml:space="preserve"> موزع على خدمة استكشاف الأرض الساتلية </w:t>
      </w:r>
      <w:r>
        <w:t>(EESS)</w:t>
      </w:r>
      <w:r>
        <w:rPr>
          <w:rFonts w:hint="cs"/>
          <w:rtl/>
        </w:rPr>
        <w:t xml:space="preserve"> (النشيطة) على أساس أولي؛</w:t>
      </w:r>
    </w:p>
    <w:p w:rsidR="003026C8" w:rsidRDefault="003026C8" w:rsidP="003026C8">
      <w:pPr>
        <w:rPr>
          <w:rtl/>
        </w:rPr>
      </w:pPr>
      <w:r>
        <w:rPr>
          <w:rFonts w:hint="cs"/>
          <w:rtl/>
        </w:rPr>
        <w:t>ب)</w:t>
      </w:r>
      <w:r>
        <w:rPr>
          <w:rFonts w:hint="cs"/>
          <w:rtl/>
        </w:rPr>
        <w:tab/>
        <w:t xml:space="preserve">أن النطاق </w:t>
      </w:r>
      <w:r>
        <w:t>MHz 5 650-5 470</w:t>
      </w:r>
      <w:r>
        <w:rPr>
          <w:rFonts w:hint="cs"/>
          <w:rtl/>
        </w:rPr>
        <w:t xml:space="preserve"> موزع على خدمة الملاحة الراديوية البحرية على أساس أولي؛</w:t>
      </w:r>
    </w:p>
    <w:p w:rsidR="003026C8" w:rsidRDefault="003026C8" w:rsidP="003026C8">
      <w:pPr>
        <w:rPr>
          <w:rtl/>
        </w:rPr>
      </w:pPr>
      <w:r>
        <w:rPr>
          <w:rFonts w:hint="cs"/>
          <w:rtl/>
        </w:rPr>
        <w:t>ج)</w:t>
      </w:r>
      <w:r>
        <w:rPr>
          <w:rFonts w:hint="cs"/>
          <w:rtl/>
        </w:rPr>
        <w:tab/>
        <w:t xml:space="preserve">أن النطاق </w:t>
      </w:r>
      <w:r>
        <w:t>MHz 5 650-5 350</w:t>
      </w:r>
      <w:r>
        <w:rPr>
          <w:rFonts w:hint="cs"/>
          <w:rtl/>
        </w:rPr>
        <w:t xml:space="preserve"> موزع على خدمة التحديد الراديوي للموقع على أساس ثانوي؛</w:t>
      </w:r>
    </w:p>
    <w:p w:rsidR="003026C8" w:rsidRDefault="003026C8" w:rsidP="003C5BFC">
      <w:pPr>
        <w:ind w:left="737" w:hanging="737"/>
        <w:rPr>
          <w:rtl/>
        </w:rPr>
      </w:pPr>
      <w:r>
        <w:rPr>
          <w:rFonts w:hint="cs"/>
          <w:rtl/>
        </w:rPr>
        <w:t>د )</w:t>
      </w:r>
      <w:r>
        <w:rPr>
          <w:rFonts w:hint="cs"/>
          <w:rtl/>
        </w:rPr>
        <w:tab/>
        <w:t xml:space="preserve">أن الرادارات المقامة على سطح الأرض المستعملة لأغراض الأرصاد الجوية يرخص لها بأن تعمل في النطاق </w:t>
      </w:r>
      <w:r>
        <w:t>MHz 5 650-5 600</w:t>
      </w:r>
      <w:r>
        <w:rPr>
          <w:rFonts w:hint="cs"/>
          <w:rtl/>
        </w:rPr>
        <w:t xml:space="preserve"> على أساس المساواة مع محطات</w:t>
      </w:r>
      <w:r w:rsidR="003C5BFC">
        <w:rPr>
          <w:rFonts w:hint="cs"/>
          <w:rtl/>
        </w:rPr>
        <w:t xml:space="preserve"> خدمة الملاحة الراديوية البحرية</w:t>
      </w:r>
      <w:r>
        <w:rPr>
          <w:rFonts w:hint="cs"/>
          <w:rtl/>
        </w:rPr>
        <w:t>؛</w:t>
      </w:r>
    </w:p>
    <w:p w:rsidR="003026C8" w:rsidRDefault="003026C8" w:rsidP="003026C8">
      <w:pPr>
        <w:rPr>
          <w:rtl/>
        </w:rPr>
      </w:pPr>
      <w:r>
        <w:rPr>
          <w:rtl/>
        </w:rPr>
        <w:t>ﻫ )</w:t>
      </w:r>
      <w:r>
        <w:rPr>
          <w:rtl/>
        </w:rPr>
        <w:tab/>
        <w:t xml:space="preserve">أن النطاق </w:t>
      </w:r>
      <w:r>
        <w:t>MHz 5 725-5 650</w:t>
      </w:r>
      <w:r>
        <w:rPr>
          <w:rFonts w:hint="cs"/>
          <w:rtl/>
        </w:rPr>
        <w:t xml:space="preserve"> موزع عل خدمة التحديد الراديوي للموقع على أساس أولي؛</w:t>
      </w:r>
    </w:p>
    <w:p w:rsidR="003026C8" w:rsidRDefault="003026C8" w:rsidP="003026C8">
      <w:pPr>
        <w:rPr>
          <w:rtl/>
        </w:rPr>
      </w:pPr>
      <w:r>
        <w:rPr>
          <w:rFonts w:hint="cs"/>
          <w:rtl/>
        </w:rPr>
        <w:t>و )</w:t>
      </w:r>
      <w:r>
        <w:rPr>
          <w:rFonts w:hint="cs"/>
          <w:rtl/>
        </w:rPr>
        <w:tab/>
        <w:t xml:space="preserve">أن الإدارات يمكن أن تأخذ في اعتبارها المعلومات التفصيلية بشأن نشر الرادار الفعلي عند وضع إرشادات من أجل استعمال اختيار دينامية التردد </w:t>
      </w:r>
      <w:r>
        <w:t>(DFS)</w:t>
      </w:r>
      <w:r>
        <w:rPr>
          <w:rFonts w:hint="cs"/>
          <w:rtl/>
        </w:rPr>
        <w:t xml:space="preserve"> في أنظمة النفاذ اللاسلكي بالتشاور مع الإدارات التي يحتمل تأثرها،</w:t>
      </w:r>
    </w:p>
    <w:p w:rsidR="003026C8" w:rsidRPr="00140AD0" w:rsidRDefault="003026C8" w:rsidP="003026C8">
      <w:pPr>
        <w:pStyle w:val="Call"/>
        <w:spacing w:before="120"/>
        <w:rPr>
          <w:i w:val="0"/>
          <w:rtl/>
        </w:rPr>
      </w:pPr>
      <w:r w:rsidRPr="00140AD0">
        <w:rPr>
          <w:rFonts w:hint="cs"/>
          <w:i w:val="0"/>
          <w:rtl/>
        </w:rPr>
        <w:t>إذ تلاحظ</w:t>
      </w:r>
    </w:p>
    <w:p w:rsidR="003026C8" w:rsidRDefault="003026C8" w:rsidP="003026C8">
      <w:pPr>
        <w:rPr>
          <w:rtl/>
        </w:rPr>
      </w:pPr>
      <w:r>
        <w:rPr>
          <w:rFonts w:hint="cs"/>
          <w:rtl/>
        </w:rPr>
        <w:t xml:space="preserve"> أ )</w:t>
      </w:r>
      <w:r>
        <w:rPr>
          <w:rFonts w:hint="cs"/>
          <w:rtl/>
        </w:rPr>
        <w:tab/>
        <w:t>أن ارتفاع سوية قدرة التردد الراديوي وحساسية مستقبل الرادار في خدمة الاستدلال الراديوي إلى جانب ارتفاع كثافة أنظمة النفاذ اللاسلكي بما فيها الشبكات المحلية الراديوية، من شأنها، بشكل عام، ألا تُمكن التشغيل الملائم لأنظمة النفاذ اللاسلكي بما فيها الشبكات المحلية الراديوية والرادارات العاملة على ترددات في نفس القناة وذلك في غيبة تقنيات للتخفيف؛</w:t>
      </w:r>
    </w:p>
    <w:p w:rsidR="003026C8" w:rsidRDefault="003026C8" w:rsidP="003026C8">
      <w:pPr>
        <w:rPr>
          <w:rtl/>
        </w:rPr>
      </w:pPr>
      <w:r>
        <w:rPr>
          <w:rFonts w:hint="cs"/>
          <w:rtl/>
        </w:rPr>
        <w:t>ب)</w:t>
      </w:r>
      <w:r>
        <w:rPr>
          <w:rFonts w:hint="cs"/>
          <w:rtl/>
        </w:rPr>
        <w:tab/>
        <w:t>أن أنظمة النفاذ اللاسلكي بما فيها الشبكات المحلية الراديوية يمكن نشرها في هذه النطاقات باعتبارها أجهزة معفاة من الترخيص، مما يجعل التحكم في كثافة نشرها أمراً أكثر صعوبة؛</w:t>
      </w:r>
    </w:p>
    <w:p w:rsidR="003026C8" w:rsidRDefault="003026C8" w:rsidP="003026C8">
      <w:pPr>
        <w:rPr>
          <w:rtl/>
        </w:rPr>
      </w:pPr>
      <w:r>
        <w:rPr>
          <w:rFonts w:hint="cs"/>
          <w:rtl/>
        </w:rPr>
        <w:t>ج)</w:t>
      </w:r>
      <w:r>
        <w:rPr>
          <w:rFonts w:hint="cs"/>
          <w:rtl/>
        </w:rPr>
        <w:tab/>
        <w:t>أن ثمة معايير متنوعة لمواصفات الشبكات المحلية الراديوية؛</w:t>
      </w:r>
    </w:p>
    <w:p w:rsidR="003026C8" w:rsidRDefault="003026C8" w:rsidP="003026C8">
      <w:pPr>
        <w:rPr>
          <w:rtl/>
        </w:rPr>
      </w:pPr>
      <w:r>
        <w:rPr>
          <w:rFonts w:hint="cs"/>
          <w:rtl/>
        </w:rPr>
        <w:t>د )</w:t>
      </w:r>
      <w:r>
        <w:rPr>
          <w:rFonts w:hint="cs"/>
          <w:rtl/>
        </w:rPr>
        <w:tab/>
        <w:t>أن الإدارات يمكن أن تنظر في وضع إجراءات للتأكد من قدرة آليات تفادي التداخل بحيث تعمل بصورة سليمة في وجود أنظمة رادارية منشورة في هذا النطاق،</w:t>
      </w:r>
    </w:p>
    <w:p w:rsidR="003026C8" w:rsidRPr="00140AD0" w:rsidRDefault="003026C8" w:rsidP="003026C8">
      <w:pPr>
        <w:pStyle w:val="Call"/>
        <w:spacing w:before="120"/>
        <w:rPr>
          <w:i w:val="0"/>
          <w:rtl/>
        </w:rPr>
      </w:pPr>
      <w:r w:rsidRPr="00140AD0">
        <w:rPr>
          <w:rFonts w:hint="cs"/>
          <w:i w:val="0"/>
          <w:rtl/>
        </w:rPr>
        <w:t>توصي</w:t>
      </w:r>
    </w:p>
    <w:p w:rsidR="003026C8" w:rsidRDefault="003026C8" w:rsidP="003026C8">
      <w:pPr>
        <w:rPr>
          <w:rtl/>
        </w:rPr>
      </w:pPr>
      <w:r w:rsidRPr="00EA2774">
        <w:rPr>
          <w:b/>
          <w:bCs/>
        </w:rPr>
        <w:t>1</w:t>
      </w:r>
      <w:r>
        <w:rPr>
          <w:rFonts w:hint="cs"/>
          <w:rtl/>
        </w:rPr>
        <w:tab/>
        <w:t xml:space="preserve">بأن تنفذ تقنيات التخفيف كما يرد وصفها في الملحق </w:t>
      </w:r>
      <w:r>
        <w:t>1</w:t>
      </w:r>
      <w:r>
        <w:rPr>
          <w:rFonts w:hint="cs"/>
          <w:rtl/>
        </w:rPr>
        <w:t xml:space="preserve"> عن طريق أنظمة النفاذ اللاسلكي، بما فيها الشبكات المحلية الراديوية في النطاقات التي تستعملها الرادارات، أي </w:t>
      </w:r>
      <w:r>
        <w:t>GHz 5</w:t>
      </w:r>
      <w:r>
        <w:rPr>
          <w:rFonts w:hint="cs"/>
          <w:rtl/>
        </w:rPr>
        <w:t>، وذلك لتسهيل تقاسمها مع الرادارات؛</w:t>
      </w:r>
    </w:p>
    <w:p w:rsidR="003026C8" w:rsidRDefault="003026C8" w:rsidP="003026C8">
      <w:pPr>
        <w:rPr>
          <w:rtl/>
        </w:rPr>
      </w:pPr>
      <w:r w:rsidRPr="00EA2774">
        <w:rPr>
          <w:b/>
          <w:bCs/>
        </w:rPr>
        <w:t>2</w:t>
      </w:r>
      <w:r>
        <w:rPr>
          <w:rFonts w:hint="cs"/>
          <w:rtl/>
        </w:rPr>
        <w:tab/>
        <w:t xml:space="preserve">بأن تتطابق تقنيات التخفيف مع متطلبات الكشف والتشغيل والاستجابة الواردة في الفقرة </w:t>
      </w:r>
      <w:r>
        <w:t>2</w:t>
      </w:r>
      <w:r>
        <w:rPr>
          <w:rFonts w:hint="cs"/>
          <w:rtl/>
        </w:rPr>
        <w:t xml:space="preserve"> من الملحق </w:t>
      </w:r>
      <w:r>
        <w:t>1</w:t>
      </w:r>
      <w:r>
        <w:rPr>
          <w:rFonts w:hint="cs"/>
          <w:rtl/>
        </w:rPr>
        <w:t>؛</w:t>
      </w:r>
    </w:p>
    <w:p w:rsidR="003026C8" w:rsidRDefault="003026C8" w:rsidP="003026C8">
      <w:pPr>
        <w:rPr>
          <w:rtl/>
        </w:rPr>
      </w:pPr>
      <w:r w:rsidRPr="00EA2774">
        <w:rPr>
          <w:b/>
          <w:bCs/>
        </w:rPr>
        <w:t>3</w:t>
      </w:r>
      <w:r>
        <w:rPr>
          <w:rFonts w:hint="cs"/>
          <w:rtl/>
        </w:rPr>
        <w:tab/>
        <w:t xml:space="preserve">بأنه يمكن للإدارات أن تستعمل المنهجيات الواردة في الملحقات </w:t>
      </w:r>
      <w:r>
        <w:t>4</w:t>
      </w:r>
      <w:r>
        <w:rPr>
          <w:rFonts w:hint="cs"/>
          <w:rtl/>
        </w:rPr>
        <w:t xml:space="preserve"> و</w:t>
      </w:r>
      <w:r>
        <w:t>5</w:t>
      </w:r>
      <w:r>
        <w:rPr>
          <w:rFonts w:hint="cs"/>
          <w:rtl/>
        </w:rPr>
        <w:t xml:space="preserve"> و</w:t>
      </w:r>
      <w:r>
        <w:t>6</w:t>
      </w:r>
      <w:r>
        <w:rPr>
          <w:rFonts w:hint="cs"/>
          <w:rtl/>
        </w:rPr>
        <w:t xml:space="preserve"> و</w:t>
      </w:r>
      <w:r>
        <w:t>7</w:t>
      </w:r>
      <w:r>
        <w:rPr>
          <w:rFonts w:hint="cs"/>
          <w:rtl/>
        </w:rPr>
        <w:t xml:space="preserve"> عند إجراء دراسات تقاسم بين الرادارات وأنظمة النفاذ اللاسلكي، بما فيها الشبكات المحلية الراديوية.</w:t>
      </w:r>
    </w:p>
    <w:p w:rsidR="003026C8" w:rsidRDefault="003026C8" w:rsidP="003C5BFC">
      <w:pPr>
        <w:rPr>
          <w:sz w:val="20"/>
          <w:szCs w:val="26"/>
          <w:rtl/>
        </w:rPr>
      </w:pPr>
      <w:r w:rsidRPr="00AC60EA">
        <w:rPr>
          <w:rFonts w:hint="cs"/>
          <w:b/>
          <w:bCs/>
          <w:sz w:val="20"/>
          <w:szCs w:val="26"/>
          <w:rtl/>
        </w:rPr>
        <w:t xml:space="preserve">الملاحظة </w:t>
      </w:r>
      <w:r w:rsidRPr="00AC60EA">
        <w:rPr>
          <w:b/>
          <w:bCs/>
          <w:sz w:val="20"/>
          <w:szCs w:val="26"/>
        </w:rPr>
        <w:t>1</w:t>
      </w:r>
      <w:r>
        <w:rPr>
          <w:rFonts w:hint="cs"/>
          <w:sz w:val="20"/>
          <w:szCs w:val="26"/>
          <w:rtl/>
        </w:rPr>
        <w:t xml:space="preserve"> - </w:t>
      </w:r>
      <w:r w:rsidR="003C5BFC">
        <w:rPr>
          <w:rFonts w:hint="cs"/>
          <w:sz w:val="20"/>
          <w:szCs w:val="26"/>
          <w:rtl/>
        </w:rPr>
        <w:t xml:space="preserve">يرد في التقرير </w:t>
      </w:r>
      <w:r w:rsidR="003C5BFC">
        <w:rPr>
          <w:sz w:val="20"/>
          <w:szCs w:val="26"/>
        </w:rPr>
        <w:t>ITU-R M.2115</w:t>
      </w:r>
      <w:r w:rsidR="003C5BFC">
        <w:rPr>
          <w:rFonts w:hint="cs"/>
          <w:sz w:val="20"/>
          <w:szCs w:val="26"/>
          <w:rtl/>
          <w:lang w:bidi="ar-EG"/>
        </w:rPr>
        <w:t xml:space="preserve"> المزيد من المعلومات عن نتائج الدراسات الخاصة بالمتطلبات المذكورة في الفقرة </w:t>
      </w:r>
      <w:r w:rsidR="003C5BFC">
        <w:rPr>
          <w:sz w:val="20"/>
          <w:szCs w:val="26"/>
          <w:lang w:bidi="ar-EG"/>
        </w:rPr>
        <w:t>2</w:t>
      </w:r>
      <w:r w:rsidR="003C5BFC">
        <w:rPr>
          <w:rFonts w:hint="cs"/>
          <w:sz w:val="20"/>
          <w:szCs w:val="26"/>
          <w:rtl/>
          <w:lang w:bidi="ar-EG"/>
        </w:rPr>
        <w:t xml:space="preserve"> من توصي، حيث يقدم هذا التقرير معلومات عن الإجراءات المتبعة في إدارات و/أو مجموعات إقليمية مختلفة لاختبار الامتثال لمتطلبات اختيار دينامية التردد.</w:t>
      </w:r>
    </w:p>
    <w:p w:rsidR="003026C8" w:rsidRDefault="003026C8" w:rsidP="0074206C">
      <w:pPr>
        <w:pStyle w:val="AnnexNotitle"/>
        <w:rPr>
          <w:rtl/>
        </w:rPr>
      </w:pPr>
      <w:r>
        <w:rPr>
          <w:rtl/>
        </w:rPr>
        <w:br w:type="page"/>
      </w:r>
      <w:r w:rsidRPr="00EA2774">
        <w:rPr>
          <w:rFonts w:hint="cs"/>
          <w:rtl/>
          <w:lang w:bidi="ar-EG"/>
        </w:rPr>
        <w:lastRenderedPageBreak/>
        <w:t>الملحق</w:t>
      </w:r>
      <w:r>
        <w:rPr>
          <w:rFonts w:hint="cs"/>
          <w:rtl/>
        </w:rPr>
        <w:t xml:space="preserve"> </w:t>
      </w:r>
      <w:r w:rsidRPr="00EA2774">
        <w:rPr>
          <w:lang w:bidi="ar-EG"/>
        </w:rPr>
        <w:t>1</w:t>
      </w:r>
    </w:p>
    <w:p w:rsidR="003026C8" w:rsidRPr="00EA2774" w:rsidRDefault="003026C8" w:rsidP="0074206C">
      <w:pPr>
        <w:pStyle w:val="AnnexNotitle"/>
        <w:spacing w:before="240"/>
        <w:rPr>
          <w:lang w:bidi="ar-EG"/>
        </w:rPr>
      </w:pPr>
      <w:r w:rsidRPr="00EA2774">
        <w:rPr>
          <w:rFonts w:hint="cs"/>
          <w:rtl/>
          <w:lang w:bidi="ar-EG"/>
        </w:rPr>
        <w:t xml:space="preserve">استعمال اختيار دينامية التردد </w:t>
      </w:r>
      <w:r w:rsidRPr="00EA2774">
        <w:rPr>
          <w:lang w:bidi="ar-EG"/>
        </w:rPr>
        <w:t>(DFS)</w:t>
      </w:r>
      <w:r w:rsidRPr="00EA2774">
        <w:rPr>
          <w:rFonts w:hint="cs"/>
          <w:rtl/>
          <w:lang w:bidi="ar-EG"/>
        </w:rPr>
        <w:t xml:space="preserve"> في أنظمة النفاذ اللاسلكي </w:t>
      </w:r>
      <w:r w:rsidRPr="00EA2774">
        <w:rPr>
          <w:lang w:bidi="ar-EG"/>
        </w:rPr>
        <w:t>(WAS)</w:t>
      </w:r>
      <w:r w:rsidRPr="00EA2774">
        <w:rPr>
          <w:rFonts w:hint="cs"/>
          <w:rtl/>
          <w:lang w:bidi="ar-EG"/>
        </w:rPr>
        <w:t xml:space="preserve"> </w:t>
      </w:r>
      <w:r w:rsidR="00140AD0">
        <w:rPr>
          <w:rtl/>
          <w:lang w:bidi="ar-EG"/>
        </w:rPr>
        <w:br/>
      </w:r>
      <w:r w:rsidRPr="00EA2774">
        <w:rPr>
          <w:rFonts w:hint="cs"/>
          <w:rtl/>
          <w:lang w:bidi="ar-EG"/>
        </w:rPr>
        <w:t xml:space="preserve">بما فيها الشبكات المحلية الراديوية </w:t>
      </w:r>
      <w:r w:rsidRPr="00EA2774">
        <w:rPr>
          <w:lang w:bidi="ar-EG"/>
        </w:rPr>
        <w:t>(RLAN)</w:t>
      </w:r>
      <w:r w:rsidRPr="00EA2774">
        <w:rPr>
          <w:rFonts w:hint="cs"/>
          <w:rtl/>
          <w:lang w:bidi="ar-EG"/>
        </w:rPr>
        <w:t xml:space="preserve"> لأغراض حماية </w:t>
      </w:r>
      <w:r w:rsidR="00140AD0">
        <w:rPr>
          <w:rtl/>
          <w:lang w:bidi="ar-EG"/>
        </w:rPr>
        <w:br/>
      </w:r>
      <w:r w:rsidRPr="00EA2774">
        <w:rPr>
          <w:rFonts w:hint="cs"/>
          <w:rtl/>
          <w:lang w:bidi="ar-EG"/>
        </w:rPr>
        <w:t xml:space="preserve">خدمة الاستدلال الراديوي في النطاق </w:t>
      </w:r>
      <w:r w:rsidRPr="00EA2774">
        <w:rPr>
          <w:lang w:bidi="ar-EG"/>
        </w:rPr>
        <w:t>GHz 5</w:t>
      </w:r>
    </w:p>
    <w:p w:rsidR="003026C8" w:rsidRPr="00EA2774" w:rsidRDefault="003026C8" w:rsidP="003026C8">
      <w:pPr>
        <w:pStyle w:val="Heading1"/>
        <w:tabs>
          <w:tab w:val="left" w:pos="805"/>
        </w:tabs>
        <w:rPr>
          <w:rtl/>
          <w:lang w:bidi="ar-EG"/>
        </w:rPr>
      </w:pPr>
      <w:r w:rsidRPr="00EA2774">
        <w:rPr>
          <w:lang w:bidi="ar-EG"/>
        </w:rPr>
        <w:t>1</w:t>
      </w:r>
      <w:r w:rsidRPr="00EA2774">
        <w:rPr>
          <w:rFonts w:hint="cs"/>
          <w:rtl/>
          <w:lang w:bidi="ar-EG"/>
        </w:rPr>
        <w:tab/>
        <w:t>مقدمة</w:t>
      </w:r>
    </w:p>
    <w:p w:rsidR="003026C8" w:rsidRPr="0074206C" w:rsidRDefault="003026C8" w:rsidP="003026C8">
      <w:pPr>
        <w:pStyle w:val="Heading2"/>
        <w:tabs>
          <w:tab w:val="left" w:pos="805"/>
        </w:tabs>
        <w:rPr>
          <w:lang w:val="fr-CH" w:bidi="ar-EG"/>
        </w:rPr>
      </w:pPr>
      <w:r w:rsidRPr="00EA2774">
        <w:rPr>
          <w:lang w:bidi="ar-EG"/>
        </w:rPr>
        <w:t>1.1</w:t>
      </w:r>
      <w:r w:rsidRPr="00EA2774">
        <w:rPr>
          <w:rFonts w:hint="cs"/>
          <w:rtl/>
          <w:lang w:bidi="ar-EG"/>
        </w:rPr>
        <w:tab/>
        <w:t>اختيار دينامية التردد</w:t>
      </w:r>
      <w:r w:rsidR="0074206C">
        <w:rPr>
          <w:rFonts w:hint="cs"/>
          <w:rtl/>
          <w:lang w:bidi="ar-EG"/>
        </w:rPr>
        <w:t xml:space="preserve"> </w:t>
      </w:r>
      <w:r w:rsidR="0074206C">
        <w:rPr>
          <w:lang w:val="fr-CH" w:bidi="ar-EG"/>
        </w:rPr>
        <w:t>(DFS)</w:t>
      </w:r>
    </w:p>
    <w:p w:rsidR="003026C8" w:rsidRDefault="0087440F" w:rsidP="0087440F">
      <w:pPr>
        <w:rPr>
          <w:rtl/>
          <w:lang w:bidi="ar-EG"/>
        </w:rPr>
      </w:pPr>
      <w:r>
        <w:rPr>
          <w:rFonts w:hint="cs"/>
          <w:rtl/>
        </w:rPr>
        <w:t>فيما يتعلق بالدراسات</w:t>
      </w:r>
      <w:r w:rsidR="003026C8">
        <w:rPr>
          <w:rFonts w:hint="cs"/>
          <w:rtl/>
        </w:rPr>
        <w:t xml:space="preserve"> بشأن جدوى التقاسم بين الخدمة المتنقلة من أجل أنظمة النفاذ اللاسلكي</w:t>
      </w:r>
      <w:r w:rsidR="003026C8">
        <w:rPr>
          <w:rStyle w:val="FootnoteReference"/>
        </w:rPr>
        <w:footnoteReference w:id="2"/>
      </w:r>
      <w:r w:rsidR="003026C8">
        <w:rPr>
          <w:rFonts w:hint="cs"/>
          <w:rtl/>
        </w:rPr>
        <w:t xml:space="preserve"> وخدمة الاستدلال الراديوي في نطاقي التردد </w:t>
      </w:r>
      <w:r w:rsidR="003026C8">
        <w:t>MHz 5 350-5 250</w:t>
      </w:r>
      <w:r w:rsidR="003026C8">
        <w:rPr>
          <w:rFonts w:hint="cs"/>
          <w:rtl/>
        </w:rPr>
        <w:t xml:space="preserve"> و</w:t>
      </w:r>
      <w:r w:rsidR="003026C8">
        <w:t>MHz 5 725-5 470</w:t>
      </w:r>
      <w:r>
        <w:rPr>
          <w:rFonts w:hint="cs"/>
          <w:rtl/>
        </w:rPr>
        <w:t>،</w:t>
      </w:r>
      <w:r w:rsidR="003026C8">
        <w:rPr>
          <w:rFonts w:hint="cs"/>
          <w:rtl/>
        </w:rPr>
        <w:t xml:space="preserve"> </w:t>
      </w:r>
      <w:r>
        <w:rPr>
          <w:rFonts w:hint="cs"/>
          <w:rtl/>
        </w:rPr>
        <w:t xml:space="preserve">أظهرت </w:t>
      </w:r>
      <w:r w:rsidR="003026C8">
        <w:rPr>
          <w:rFonts w:hint="cs"/>
          <w:rtl/>
        </w:rPr>
        <w:t xml:space="preserve">حسابات موازنة الوصلة ضرورة استخدام تقنيات تخفيف التداخل للتمكين من التقاسم بين أنظمة النفاذ اللاسلكي مع الخدمات </w:t>
      </w:r>
      <w:r>
        <w:rPr>
          <w:rFonts w:hint="cs"/>
          <w:rtl/>
        </w:rPr>
        <w:t>الأخرى مثل الأنظمة الرادارية. ويصف هذا الملحق</w:t>
      </w:r>
      <w:r w:rsidR="003026C8">
        <w:rPr>
          <w:rFonts w:hint="cs"/>
          <w:rtl/>
        </w:rPr>
        <w:t xml:space="preserve"> تقنيات التخفيف من التداخل المرتبط باختيار دينامية التردد</w:t>
      </w:r>
      <w:r w:rsidR="003026C8" w:rsidRPr="0074206C">
        <w:rPr>
          <w:rStyle w:val="FootnoteReference"/>
        </w:rPr>
        <w:footnoteReference w:id="3"/>
      </w:r>
      <w:r w:rsidR="003026C8">
        <w:rPr>
          <w:rFonts w:hint="cs"/>
          <w:rtl/>
        </w:rPr>
        <w:t xml:space="preserve"> كما حددت في معايير الشبكات المحلية الراديوية في النطاق </w:t>
      </w:r>
      <w:r w:rsidR="003026C8">
        <w:t>GHz 5</w:t>
      </w:r>
      <w:r w:rsidR="003026C8">
        <w:rPr>
          <w:rFonts w:hint="cs"/>
          <w:rtl/>
        </w:rPr>
        <w:t>، مع حسابات أداء تستند إلى عمليات تنفيذ نمطية.</w:t>
      </w:r>
    </w:p>
    <w:p w:rsidR="003026C8" w:rsidRDefault="003026C8" w:rsidP="003026C8">
      <w:pPr>
        <w:rPr>
          <w:rtl/>
        </w:rPr>
      </w:pPr>
      <w:r>
        <w:rPr>
          <w:rFonts w:hint="cs"/>
          <w:rtl/>
        </w:rPr>
        <w:t xml:space="preserve">وسوف تتداخل أنظمة النفاذ اللاسلكي مع الرادارات العاملة في النطاق </w:t>
      </w:r>
      <w:r>
        <w:t>GHz 5</w:t>
      </w:r>
      <w:r>
        <w:rPr>
          <w:rFonts w:hint="cs"/>
          <w:rtl/>
        </w:rPr>
        <w:t xml:space="preserve"> حينما تعمل على نفس الترددات وفي مدى كل منها.</w:t>
      </w:r>
    </w:p>
    <w:p w:rsidR="003026C8" w:rsidRDefault="003026C8" w:rsidP="003026C8">
      <w:pPr>
        <w:rPr>
          <w:rtl/>
        </w:rPr>
      </w:pPr>
      <w:r>
        <w:rPr>
          <w:rFonts w:hint="cs"/>
          <w:rtl/>
        </w:rPr>
        <w:t>كان الغرض من اختيار دينامية التردد هو:</w:t>
      </w:r>
    </w:p>
    <w:p w:rsidR="003026C8" w:rsidRPr="00EA2774" w:rsidRDefault="003026C8" w:rsidP="003026C8">
      <w:pPr>
        <w:pStyle w:val="enumlev1"/>
        <w:rPr>
          <w:rtl/>
        </w:rPr>
      </w:pPr>
      <w:r w:rsidRPr="00EA2774">
        <w:rPr>
          <w:rFonts w:hint="cs"/>
          <w:rtl/>
        </w:rPr>
        <w:t>-</w:t>
      </w:r>
      <w:r w:rsidRPr="00EA2774">
        <w:rPr>
          <w:rFonts w:hint="cs"/>
          <w:rtl/>
        </w:rPr>
        <w:tab/>
      </w:r>
      <w:r w:rsidR="0078247E">
        <w:rPr>
          <w:rFonts w:hint="cs"/>
          <w:rtl/>
        </w:rPr>
        <w:t>ضمان تمديد الحمل عبر الطيف المي</w:t>
      </w:r>
      <w:r w:rsidRPr="00EA2774">
        <w:rPr>
          <w:rFonts w:hint="cs"/>
          <w:rtl/>
        </w:rPr>
        <w:t>س</w:t>
      </w:r>
      <w:r w:rsidR="0078247E">
        <w:rPr>
          <w:rFonts w:hint="cs"/>
          <w:rtl/>
        </w:rPr>
        <w:t>ّ</w:t>
      </w:r>
      <w:r w:rsidRPr="00EA2774">
        <w:rPr>
          <w:rFonts w:hint="cs"/>
          <w:rtl/>
        </w:rPr>
        <w:t>ر من أنظمة النفاذ اللاسلكي في إطار مجال رؤية الساتل من أجل تخفيض سويات البث المجمع على مستوى السواتل للخدمة الثابتة الساتلية (وصلة التغذية) وخدمة استكشاف الأرض الساتلية (النشيطة) من أنظمة النفاذ اللاسلكي؛</w:t>
      </w:r>
    </w:p>
    <w:p w:rsidR="003026C8" w:rsidRPr="00EA2774" w:rsidRDefault="003026C8" w:rsidP="003026C8">
      <w:pPr>
        <w:pStyle w:val="enumlev1"/>
        <w:rPr>
          <w:rtl/>
        </w:rPr>
      </w:pPr>
      <w:r w:rsidRPr="00EA2774">
        <w:rPr>
          <w:rFonts w:hint="cs"/>
          <w:rtl/>
        </w:rPr>
        <w:t>-</w:t>
      </w:r>
      <w:r w:rsidRPr="00EA2774">
        <w:rPr>
          <w:rFonts w:hint="cs"/>
          <w:rtl/>
        </w:rPr>
        <w:tab/>
        <w:t>وتجنب التشغيل في نفس القناة مع الأنظمة الأخرى، ولا سيما مع الأنظمة الرادارية.</w:t>
      </w:r>
    </w:p>
    <w:p w:rsidR="003026C8" w:rsidRDefault="003026C8" w:rsidP="003026C8">
      <w:pPr>
        <w:rPr>
          <w:rtl/>
        </w:rPr>
      </w:pPr>
      <w:r>
        <w:rPr>
          <w:rFonts w:hint="cs"/>
          <w:rtl/>
        </w:rPr>
        <w:t>التوسع في استعمال اختيار دينامية التردد الذي يرد وصفه فيما يلي، يسمح لأنظمة النفاذ اللاسلكي بتجنب التداخل مع خدمة الاستدلال الراديوي. والمبدأ العام المطبق هو أن أنظمة النفاذ اللاسلكي ينبغي أن تكشف التداخل وأن تعرف مسبب التداخل الراداري ولا يجوز أن تستعمل تلك الترددات التي يستعملها الرادار.</w:t>
      </w:r>
    </w:p>
    <w:p w:rsidR="003026C8" w:rsidRPr="00EA2774" w:rsidRDefault="003026C8" w:rsidP="003026C8">
      <w:pPr>
        <w:pStyle w:val="Heading2"/>
        <w:tabs>
          <w:tab w:val="left" w:pos="805"/>
        </w:tabs>
        <w:rPr>
          <w:rtl/>
          <w:lang w:bidi="ar-EG"/>
        </w:rPr>
      </w:pPr>
      <w:r w:rsidRPr="00EA2774">
        <w:rPr>
          <w:lang w:bidi="ar-EG"/>
        </w:rPr>
        <w:t>2.1</w:t>
      </w:r>
      <w:r w:rsidRPr="00EA2774">
        <w:rPr>
          <w:lang w:bidi="ar-EG"/>
        </w:rPr>
        <w:tab/>
      </w:r>
      <w:r w:rsidRPr="00EA2774">
        <w:rPr>
          <w:rFonts w:hint="cs"/>
          <w:rtl/>
          <w:lang w:bidi="ar-EG"/>
        </w:rPr>
        <w:t>الهدف من استعمال اختيار دينامية التردد فيما يتعلق بالرادارات</w:t>
      </w:r>
    </w:p>
    <w:p w:rsidR="003026C8" w:rsidRPr="00F255EF" w:rsidRDefault="003026C8" w:rsidP="003026C8">
      <w:pPr>
        <w:rPr>
          <w:spacing w:val="-4"/>
          <w:rtl/>
        </w:rPr>
      </w:pPr>
      <w:r w:rsidRPr="00F255EF">
        <w:rPr>
          <w:rFonts w:hint="cs"/>
          <w:spacing w:val="-4"/>
          <w:rtl/>
        </w:rPr>
        <w:t xml:space="preserve">الهدف من استعمال اختيار دينامية التردد في أنظمة النفاذ اللاسلكي هو توفير حماية ملائمة للرادارات في النطاق </w:t>
      </w:r>
      <w:r w:rsidRPr="00F255EF">
        <w:rPr>
          <w:spacing w:val="-4"/>
        </w:rPr>
        <w:t>GHz 5</w:t>
      </w:r>
      <w:r w:rsidRPr="00F255EF">
        <w:rPr>
          <w:rFonts w:hint="cs"/>
          <w:spacing w:val="-4"/>
          <w:rtl/>
        </w:rPr>
        <w:t>. ويتحقق ذلك بتفادي استعمال، أو إخلاء، قناة تحدد باعتبارها قناة مشغولة بأجهزة رادار تستند إلى الكشف عن تشوير الرادار.</w:t>
      </w:r>
    </w:p>
    <w:p w:rsidR="003026C8" w:rsidRDefault="003026C8" w:rsidP="003026C8">
      <w:pPr>
        <w:rPr>
          <w:rtl/>
        </w:rPr>
      </w:pPr>
      <w:r>
        <w:rPr>
          <w:rFonts w:hint="cs"/>
          <w:rtl/>
        </w:rPr>
        <w:t xml:space="preserve">ولأغراض هذا الملحق، يمكن أن نجد في الملحق </w:t>
      </w:r>
      <w:r>
        <w:t>3</w:t>
      </w:r>
      <w:r>
        <w:rPr>
          <w:rFonts w:hint="cs"/>
          <w:rtl/>
        </w:rPr>
        <w:t xml:space="preserve"> مناقشة حول أنظمة الاستدلال الراديوي في النطاق </w:t>
      </w:r>
      <w:r>
        <w:t>GHz 5</w:t>
      </w:r>
      <w:r>
        <w:rPr>
          <w:rFonts w:hint="cs"/>
          <w:rtl/>
        </w:rPr>
        <w:t xml:space="preserve"> المستعملة في تحديد خصائص اختيار دينامية التردد.</w:t>
      </w:r>
    </w:p>
    <w:p w:rsidR="003026C8" w:rsidRDefault="003026C8" w:rsidP="003026C8">
      <w:pPr>
        <w:rPr>
          <w:rtl/>
        </w:rPr>
      </w:pPr>
      <w:r>
        <w:rPr>
          <w:rtl/>
        </w:rPr>
        <w:br w:type="page"/>
      </w:r>
      <w:r>
        <w:rPr>
          <w:rFonts w:hint="cs"/>
          <w:rtl/>
        </w:rPr>
        <w:lastRenderedPageBreak/>
        <w:t>ويقع تنفيذ آليات وإجراءات الكشف الراداري المستعملة في أنظمة النفاذ اللاسلكي خارج نطاق هذا الملحق. والأسباب الرئيسية لذلك هي أن:</w:t>
      </w:r>
    </w:p>
    <w:p w:rsidR="003026C8" w:rsidRPr="00EA2774" w:rsidRDefault="003026C8" w:rsidP="004A0BF2">
      <w:pPr>
        <w:pStyle w:val="enumlev1"/>
        <w:spacing w:before="80" w:line="180" w:lineRule="auto"/>
        <w:rPr>
          <w:rtl/>
        </w:rPr>
      </w:pPr>
      <w:r w:rsidRPr="00EA2774">
        <w:rPr>
          <w:rFonts w:hint="cs"/>
          <w:rtl/>
        </w:rPr>
        <w:t>-</w:t>
      </w:r>
      <w:r w:rsidRPr="00EA2774">
        <w:rPr>
          <w:rFonts w:hint="cs"/>
          <w:rtl/>
        </w:rPr>
        <w:tab/>
        <w:t>تصميم أنظمة النفاذ اللاسلكي يؤثر على التنفيذ؛</w:t>
      </w:r>
    </w:p>
    <w:p w:rsidR="003026C8" w:rsidRPr="00EA2774" w:rsidRDefault="003026C8" w:rsidP="004A0BF2">
      <w:pPr>
        <w:pStyle w:val="enumlev1"/>
        <w:spacing w:before="80" w:line="180" w:lineRule="auto"/>
        <w:rPr>
          <w:rtl/>
        </w:rPr>
      </w:pPr>
      <w:r w:rsidRPr="00EA2774">
        <w:rPr>
          <w:rFonts w:hint="cs"/>
          <w:rtl/>
        </w:rPr>
        <w:t>-</w:t>
      </w:r>
      <w:r w:rsidRPr="00EA2774">
        <w:rPr>
          <w:rFonts w:hint="cs"/>
          <w:rtl/>
        </w:rPr>
        <w:tab/>
        <w:t>تؤدي الخبرة العملية إلى وسائل ابتكارية وأكثر فعالية مما يمكن صياغته اليوم؛</w:t>
      </w:r>
    </w:p>
    <w:p w:rsidR="003026C8" w:rsidRPr="00EA2774" w:rsidRDefault="003026C8" w:rsidP="004A0BF2">
      <w:pPr>
        <w:pStyle w:val="enumlev1"/>
        <w:spacing w:before="80" w:line="180" w:lineRule="auto"/>
        <w:rPr>
          <w:rtl/>
        </w:rPr>
      </w:pPr>
      <w:r w:rsidRPr="00EA2774">
        <w:rPr>
          <w:rFonts w:hint="cs"/>
          <w:rtl/>
        </w:rPr>
        <w:t>-</w:t>
      </w:r>
      <w:r w:rsidRPr="00EA2774">
        <w:rPr>
          <w:rFonts w:hint="cs"/>
          <w:rtl/>
        </w:rPr>
        <w:tab/>
        <w:t>لمختلف الصانعين خيارات تنفيذ مختلفة لتحقيق أقل تكلفة ممكنة لسوية أداء معين؛ ولذلك ينبغي أن ترد في الوثائق التنظيمية معايير أداء بالأحرى بدلاً من مواصفات لآلية معينة.</w:t>
      </w:r>
    </w:p>
    <w:p w:rsidR="003026C8" w:rsidRPr="00EA2774" w:rsidRDefault="003026C8" w:rsidP="0087440F">
      <w:pPr>
        <w:pStyle w:val="Heading1"/>
        <w:tabs>
          <w:tab w:val="left" w:pos="805"/>
        </w:tabs>
        <w:spacing w:line="180" w:lineRule="auto"/>
        <w:rPr>
          <w:rtl/>
          <w:lang w:bidi="ar-EG"/>
        </w:rPr>
      </w:pPr>
      <w:r w:rsidRPr="00EA2774">
        <w:rPr>
          <w:lang w:bidi="ar-EG"/>
        </w:rPr>
        <w:t>2</w:t>
      </w:r>
      <w:r w:rsidRPr="00EA2774">
        <w:rPr>
          <w:lang w:bidi="ar-EG"/>
        </w:rPr>
        <w:tab/>
      </w:r>
      <w:r w:rsidRPr="00EA2774">
        <w:rPr>
          <w:rFonts w:hint="cs"/>
          <w:rtl/>
          <w:lang w:bidi="ar-EG"/>
        </w:rPr>
        <w:t>متطلبات أداء اختيار دينامية التردد</w:t>
      </w:r>
    </w:p>
    <w:p w:rsidR="003026C8" w:rsidRDefault="003026C8" w:rsidP="0087440F">
      <w:pPr>
        <w:spacing w:line="180" w:lineRule="auto"/>
        <w:rPr>
          <w:rtl/>
        </w:rPr>
      </w:pPr>
      <w:r>
        <w:rPr>
          <w:rFonts w:hint="cs"/>
          <w:rtl/>
        </w:rPr>
        <w:t>يرد ذكر متطلبات أداء اختيار دينامية التردد من حيث الاستجابة للكشف عن إشارة التداخل.</w:t>
      </w:r>
    </w:p>
    <w:p w:rsidR="003026C8" w:rsidRDefault="003026C8" w:rsidP="0087440F">
      <w:pPr>
        <w:spacing w:line="180" w:lineRule="auto"/>
        <w:rPr>
          <w:rtl/>
        </w:rPr>
      </w:pPr>
      <w:r>
        <w:rPr>
          <w:rFonts w:hint="cs"/>
          <w:rtl/>
        </w:rPr>
        <w:t xml:space="preserve">يجب أن تستوفي أنظمة النفاذ اللاسلكي في النطاق </w:t>
      </w:r>
      <w:r>
        <w:t>GHz 5</w:t>
      </w:r>
      <w:r>
        <w:rPr>
          <w:rFonts w:hint="cs"/>
          <w:rtl/>
        </w:rPr>
        <w:t xml:space="preserve"> متطلبات الكشف والاستجابة التالية.</w:t>
      </w:r>
    </w:p>
    <w:p w:rsidR="003026C8" w:rsidRDefault="003026C8" w:rsidP="0087440F">
      <w:pPr>
        <w:spacing w:line="180" w:lineRule="auto"/>
        <w:rPr>
          <w:rtl/>
        </w:rPr>
      </w:pPr>
      <w:r>
        <w:rPr>
          <w:rFonts w:hint="cs"/>
          <w:rtl/>
        </w:rPr>
        <w:t>يجب أن تدرج إجراءات التحقق من المطابقة في معايير الصناعة ذات الصلة من أجل الشبكات المحلية الراديوية.</w:t>
      </w:r>
    </w:p>
    <w:p w:rsidR="003026C8" w:rsidRPr="00EA2774" w:rsidRDefault="003026C8" w:rsidP="0087440F">
      <w:pPr>
        <w:pStyle w:val="Heading2"/>
        <w:tabs>
          <w:tab w:val="left" w:pos="805"/>
        </w:tabs>
        <w:spacing w:line="180" w:lineRule="auto"/>
        <w:rPr>
          <w:rtl/>
          <w:lang w:bidi="ar-EG"/>
        </w:rPr>
      </w:pPr>
      <w:r w:rsidRPr="00EA2774">
        <w:rPr>
          <w:lang w:bidi="ar-EG"/>
        </w:rPr>
        <w:t>1.2</w:t>
      </w:r>
      <w:r w:rsidRPr="00EA2774">
        <w:rPr>
          <w:lang w:bidi="ar-EG"/>
        </w:rPr>
        <w:tab/>
      </w:r>
      <w:r w:rsidRPr="00EA2774">
        <w:rPr>
          <w:rFonts w:hint="cs"/>
          <w:rtl/>
          <w:lang w:bidi="ar-EG"/>
        </w:rPr>
        <w:t>متطلبات الكشف</w:t>
      </w:r>
    </w:p>
    <w:p w:rsidR="003026C8" w:rsidRDefault="003026C8" w:rsidP="0087440F">
      <w:pPr>
        <w:spacing w:line="180" w:lineRule="auto"/>
        <w:rPr>
          <w:rtl/>
        </w:rPr>
      </w:pPr>
      <w:r>
        <w:rPr>
          <w:rFonts w:hint="cs"/>
          <w:rtl/>
        </w:rPr>
        <w:t xml:space="preserve">يجب أن تكون آلية اختيار دينامية التردد قادرة على الكشف عن إشارات التداخل فوق عتبة دنيا لاختيار دينامية التردد البالغة </w:t>
      </w:r>
      <w:proofErr w:type="spellStart"/>
      <w:r>
        <w:t>dBm</w:t>
      </w:r>
      <w:proofErr w:type="spellEnd"/>
      <w:r>
        <w:t> 62</w:t>
      </w:r>
      <w:r>
        <w:sym w:font="Symbol" w:char="F02D"/>
      </w:r>
      <w:r>
        <w:rPr>
          <w:rFonts w:hint="cs"/>
          <w:rtl/>
        </w:rPr>
        <w:t xml:space="preserve"> للأجهزة التي تبلغ قدرتها المشعة المكافئة المتناحية القصوى </w:t>
      </w:r>
      <w:proofErr w:type="spellStart"/>
      <w:r>
        <w:t>mW</w:t>
      </w:r>
      <w:proofErr w:type="spellEnd"/>
      <w:r>
        <w:t> 200 &gt;</w:t>
      </w:r>
      <w:r>
        <w:rPr>
          <w:rFonts w:hint="cs"/>
          <w:rtl/>
        </w:rPr>
        <w:t xml:space="preserve"> و</w:t>
      </w:r>
      <w:proofErr w:type="spellStart"/>
      <w:r>
        <w:t>dBm</w:t>
      </w:r>
      <w:proofErr w:type="spellEnd"/>
      <w:r>
        <w:t> 64</w:t>
      </w:r>
      <w:r>
        <w:sym w:font="Symbol" w:char="F02D"/>
      </w:r>
      <w:r>
        <w:rPr>
          <w:rFonts w:hint="cs"/>
          <w:rtl/>
        </w:rPr>
        <w:t xml:space="preserve"> بالنسبة للأجهزة التي تبلغ قدرتها المشعة المكافئة المتناحية من </w:t>
      </w:r>
      <w:proofErr w:type="spellStart"/>
      <w:r>
        <w:t>mW</w:t>
      </w:r>
      <w:proofErr w:type="spellEnd"/>
      <w:r>
        <w:t> 200</w:t>
      </w:r>
      <w:r>
        <w:rPr>
          <w:rFonts w:hint="cs"/>
          <w:rtl/>
        </w:rPr>
        <w:t xml:space="preserve"> إلى </w:t>
      </w:r>
      <w:r>
        <w:rPr>
          <w:rStyle w:val="FootnoteReference"/>
        </w:rPr>
        <w:footnoteReference w:id="4"/>
      </w:r>
      <w:r>
        <w:t>W 1</w:t>
      </w:r>
      <w:r>
        <w:rPr>
          <w:rFonts w:hint="cs"/>
          <w:rtl/>
        </w:rPr>
        <w:t xml:space="preserve"> أي بتقدير متوسط يبلغ </w:t>
      </w:r>
      <w:r>
        <w:sym w:font="Symbol" w:char="F06D"/>
      </w:r>
      <w:r>
        <w:t>s 1</w:t>
      </w:r>
      <w:r>
        <w:rPr>
          <w:rFonts w:hint="cs"/>
          <w:rtl/>
        </w:rPr>
        <w:t>.</w:t>
      </w:r>
    </w:p>
    <w:p w:rsidR="003026C8" w:rsidRDefault="003026C8" w:rsidP="0087440F">
      <w:pPr>
        <w:spacing w:line="180" w:lineRule="auto"/>
        <w:rPr>
          <w:rtl/>
        </w:rPr>
      </w:pPr>
      <w:r>
        <w:rPr>
          <w:rFonts w:hint="cs"/>
          <w:rtl/>
        </w:rPr>
        <w:t xml:space="preserve">وهذه العتبة معرّفة باعتبارها شدة الإشارة المستقبلة </w:t>
      </w:r>
      <w:r>
        <w:t>(RSS)</w:t>
      </w:r>
      <w:r>
        <w:rPr>
          <w:rFonts w:hint="cs"/>
          <w:rtl/>
        </w:rPr>
        <w:t xml:space="preserve"> </w:t>
      </w:r>
      <w:r>
        <w:t>(</w:t>
      </w:r>
      <w:proofErr w:type="spellStart"/>
      <w:r>
        <w:t>dBm</w:t>
      </w:r>
      <w:proofErr w:type="spellEnd"/>
      <w:r>
        <w:t>)</w:t>
      </w:r>
      <w:r>
        <w:rPr>
          <w:rFonts w:hint="cs"/>
          <w:rtl/>
        </w:rPr>
        <w:t xml:space="preserve">، </w:t>
      </w:r>
      <w:proofErr w:type="spellStart"/>
      <w:r>
        <w:rPr>
          <w:rFonts w:hint="cs"/>
          <w:rtl/>
        </w:rPr>
        <w:t>مقيسة</w:t>
      </w:r>
      <w:proofErr w:type="spellEnd"/>
      <w:r>
        <w:rPr>
          <w:rFonts w:hint="cs"/>
          <w:rtl/>
        </w:rPr>
        <w:t xml:space="preserve"> بالنسبة لخرج طرف هوائي استقبال يبلغ </w:t>
      </w:r>
      <w:proofErr w:type="spellStart"/>
      <w:r>
        <w:t>dBi</w:t>
      </w:r>
      <w:proofErr w:type="spellEnd"/>
      <w:r>
        <w:t> 0</w:t>
      </w:r>
      <w:r>
        <w:rPr>
          <w:rFonts w:hint="cs"/>
          <w:rtl/>
        </w:rPr>
        <w:t>، المطلوب الكشف عنه في إطار عرض نطاق قناة أنظمة النفاذ اللاسلكي.</w:t>
      </w:r>
    </w:p>
    <w:p w:rsidR="003026C8" w:rsidRPr="00EA2774" w:rsidRDefault="003026C8" w:rsidP="0087440F">
      <w:pPr>
        <w:pStyle w:val="Heading2"/>
        <w:tabs>
          <w:tab w:val="left" w:pos="805"/>
        </w:tabs>
        <w:spacing w:line="180" w:lineRule="auto"/>
        <w:rPr>
          <w:rtl/>
          <w:lang w:bidi="ar-EG"/>
        </w:rPr>
      </w:pPr>
      <w:r w:rsidRPr="00EA2774">
        <w:rPr>
          <w:lang w:bidi="ar-EG"/>
        </w:rPr>
        <w:t>2.2</w:t>
      </w:r>
      <w:r w:rsidRPr="00EA2774">
        <w:rPr>
          <w:lang w:bidi="ar-EG"/>
        </w:rPr>
        <w:tab/>
      </w:r>
      <w:r w:rsidRPr="00EA2774">
        <w:rPr>
          <w:rFonts w:hint="cs"/>
          <w:rtl/>
          <w:lang w:bidi="ar-EG"/>
        </w:rPr>
        <w:t>متطلبات التشغيل</w:t>
      </w:r>
    </w:p>
    <w:p w:rsidR="003026C8" w:rsidRDefault="003026C8" w:rsidP="0087440F">
      <w:pPr>
        <w:spacing w:line="180" w:lineRule="auto"/>
        <w:rPr>
          <w:rtl/>
        </w:rPr>
      </w:pPr>
      <w:r>
        <w:rPr>
          <w:rFonts w:hint="cs"/>
          <w:rtl/>
        </w:rPr>
        <w:t xml:space="preserve">يجب أن تكون أنظمة النفاذ اللاسلكي قادرة على التحقق من مدى تيسر القناة: وخلال فترة التحقق تستمع أنظمة النفاذ اللاسلكي على قناة راديوية معينة لمدة </w:t>
      </w:r>
      <w:r>
        <w:t>60</w:t>
      </w:r>
      <w:r>
        <w:rPr>
          <w:rFonts w:hint="cs"/>
          <w:rtl/>
        </w:rPr>
        <w:t xml:space="preserve"> </w:t>
      </w:r>
      <w:r>
        <w:t>s</w:t>
      </w:r>
      <w:r>
        <w:rPr>
          <w:rFonts w:hint="cs"/>
          <w:rtl/>
        </w:rPr>
        <w:t xml:space="preserve"> لتحديد ما إذا كان هناك رادار يعمل على القناة الراديوية.</w:t>
      </w:r>
    </w:p>
    <w:p w:rsidR="003026C8" w:rsidRDefault="003026C8" w:rsidP="0087440F">
      <w:pPr>
        <w:spacing w:line="180" w:lineRule="auto"/>
        <w:rPr>
          <w:rtl/>
        </w:rPr>
      </w:pPr>
      <w:r>
        <w:rPr>
          <w:rFonts w:hint="cs"/>
          <w:rtl/>
        </w:rPr>
        <w:t xml:space="preserve">ينبغي أن تكون أنظمة النفاذ اللاسلكي قادرة على أداء المراقبة أثناء الخدمة: مراقبة قناة التشغيل للتحقق من أن الرادار المشغل على نفس القناة لم يتحرك أو لم يبدأ تشغيله ضمن مدى أنظمة النفاذ اللاسلكي. وخلال المراقبة أثناء الخدمة، تبحث وظيفة الكشف الراداري بصورة متواصلة عن التشوير الراداري فيما بين إرسال أنظمة النفاذ اللاسلكي العادي. ويقتضي ذلك استعمال فترات صمت تفصل ما بين الإرسال المتعاقب لأنظمة النفاذ اللاسلكي (انظر الملحق </w:t>
      </w:r>
      <w:r>
        <w:t>(4</w:t>
      </w:r>
      <w:r>
        <w:rPr>
          <w:rFonts w:hint="cs"/>
          <w:rtl/>
        </w:rPr>
        <w:t>.</w:t>
      </w:r>
    </w:p>
    <w:p w:rsidR="003026C8" w:rsidRDefault="003026C8" w:rsidP="0087440F">
      <w:pPr>
        <w:spacing w:line="180" w:lineRule="auto"/>
        <w:rPr>
          <w:rtl/>
        </w:rPr>
      </w:pPr>
      <w:r>
        <w:rPr>
          <w:rFonts w:hint="cs"/>
          <w:rtl/>
        </w:rPr>
        <w:t>إذا لم يسبق تشغيل أنظمة النفاذ اللاسلكي أو لم تراقب بصورة متواصلة القناة عن طريق المراقبة أثناء الخدمة، فيجب ألا تبدأ الإرسال على أي قناة قبل اكتمال التحقق من تيسر القناة.</w:t>
      </w:r>
    </w:p>
    <w:p w:rsidR="003026C8" w:rsidRDefault="003026C8" w:rsidP="0087440F">
      <w:pPr>
        <w:pStyle w:val="Heading2"/>
        <w:tabs>
          <w:tab w:val="left" w:pos="805"/>
        </w:tabs>
        <w:spacing w:line="180" w:lineRule="auto"/>
        <w:rPr>
          <w:rtl/>
        </w:rPr>
      </w:pPr>
      <w:r>
        <w:t>3.2</w:t>
      </w:r>
      <w:r>
        <w:tab/>
      </w:r>
      <w:r w:rsidRPr="00EA2774">
        <w:rPr>
          <w:rFonts w:hint="cs"/>
          <w:rtl/>
          <w:lang w:bidi="ar-EG"/>
        </w:rPr>
        <w:t>متطلبات</w:t>
      </w:r>
      <w:r>
        <w:rPr>
          <w:rFonts w:hint="cs"/>
          <w:rtl/>
        </w:rPr>
        <w:t xml:space="preserve"> الاستجابة</w:t>
      </w:r>
    </w:p>
    <w:p w:rsidR="003026C8" w:rsidRDefault="003026C8" w:rsidP="00152994">
      <w:pPr>
        <w:spacing w:line="180" w:lineRule="auto"/>
        <w:rPr>
          <w:rtl/>
        </w:rPr>
      </w:pPr>
      <w:r>
        <w:rPr>
          <w:rFonts w:hint="cs"/>
          <w:rtl/>
        </w:rPr>
        <w:t xml:space="preserve">والقناة التي يكشف فيها عن تشوير راداري، إما عن طريق التحقق من تيسر القناة أو المراقبة أثناء الخدمة، تخضع لفترة </w:t>
      </w:r>
      <w:r>
        <w:t>30</w:t>
      </w:r>
      <w:r w:rsidR="00152994">
        <w:rPr>
          <w:rFonts w:hint="eastAsia"/>
          <w:rtl/>
        </w:rPr>
        <w:t> </w:t>
      </w:r>
      <w:r>
        <w:rPr>
          <w:rFonts w:hint="cs"/>
          <w:rtl/>
        </w:rPr>
        <w:t>دقيقة (فترة عدم انشغال) لا يمكن خلالها استخدام جهاز نظام النفاذ اللاسلكي لكي يتسنى حماية رادارات المسح. وينبغي أن تبدأ فترة عدم الانشغال في الوقت الذي يكشف فيه عن تشوير راداري.</w:t>
      </w:r>
    </w:p>
    <w:p w:rsidR="003026C8" w:rsidRDefault="003026C8" w:rsidP="00152994">
      <w:pPr>
        <w:rPr>
          <w:rtl/>
        </w:rPr>
      </w:pPr>
      <w:r>
        <w:rPr>
          <w:rFonts w:hint="cs"/>
          <w:rtl/>
        </w:rPr>
        <w:lastRenderedPageBreak/>
        <w:t xml:space="preserve">فضلاً عن ذلك، ففي النطاق </w:t>
      </w:r>
      <w:r>
        <w:t>MHz 5 650-5 600</w:t>
      </w:r>
      <w:r>
        <w:rPr>
          <w:rFonts w:hint="cs"/>
          <w:rtl/>
        </w:rPr>
        <w:t xml:space="preserve">، إذا كشف عن وجود تشوير راداري في قناة ما، يقتضي الأمر انقضاء </w:t>
      </w:r>
      <w:r>
        <w:t>10</w:t>
      </w:r>
      <w:r w:rsidR="00152994">
        <w:rPr>
          <w:rFonts w:hint="eastAsia"/>
          <w:rtl/>
        </w:rPr>
        <w:t> </w:t>
      </w:r>
      <w:r w:rsidRPr="0087440F">
        <w:rPr>
          <w:rFonts w:hint="cs"/>
          <w:spacing w:val="-4"/>
          <w:rtl/>
        </w:rPr>
        <w:t>دقائق من المراقبة المتواصلة قبل استعمال تلك القناة. وبخلاف ذلك، ينبغي اللجوء إلى أساليب أخرى ملائمة مثل استبعاد القناة.</w:t>
      </w:r>
    </w:p>
    <w:p w:rsidR="003026C8" w:rsidRDefault="003026C8" w:rsidP="003026C8">
      <w:pPr>
        <w:rPr>
          <w:rtl/>
        </w:rPr>
      </w:pPr>
      <w:r>
        <w:rPr>
          <w:rFonts w:hint="cs"/>
          <w:rtl/>
        </w:rPr>
        <w:t xml:space="preserve">فترة تغيير القناة تعرَّف بفترة </w:t>
      </w:r>
      <w:r>
        <w:t>10</w:t>
      </w:r>
      <w:r>
        <w:rPr>
          <w:rFonts w:hint="cs"/>
          <w:rtl/>
        </w:rPr>
        <w:t xml:space="preserve"> ثوان اللازمة لأنظمة النفاذ اللاسلكي للتوقف عن الإرسال تماماً على القناة المشغلة بمجرد الكشف عن إشارة تداخل تفوق شدتها عتبة الكشف عن اختيار دينامية التردد. وتتألف عمليات الإرسال خلال هذه الفترة من الحركة العادية لفترة نمطية تقل عن </w:t>
      </w:r>
      <w:r>
        <w:t>100</w:t>
      </w:r>
      <w:r>
        <w:rPr>
          <w:rFonts w:hint="cs"/>
          <w:rtl/>
        </w:rPr>
        <w:t xml:space="preserve"> </w:t>
      </w:r>
      <w:proofErr w:type="spellStart"/>
      <w:r>
        <w:t>ms</w:t>
      </w:r>
      <w:proofErr w:type="spellEnd"/>
      <w:r>
        <w:rPr>
          <w:rFonts w:hint="cs"/>
          <w:rtl/>
        </w:rPr>
        <w:t xml:space="preserve"> وبحد أقصى </w:t>
      </w:r>
      <w:proofErr w:type="spellStart"/>
      <w:r>
        <w:t>ms</w:t>
      </w:r>
      <w:proofErr w:type="spellEnd"/>
      <w:r>
        <w:t> 200</w:t>
      </w:r>
      <w:r>
        <w:rPr>
          <w:rFonts w:hint="cs"/>
          <w:rtl/>
        </w:rPr>
        <w:t xml:space="preserve"> بعد الكشف عن تشوير الرادار. بالإضافة إلى ذلك، يمكن أن ترسل إشارات الإدارة والمراقبة المتقطعة خلال الوقت المتبقي لكي تسهل إخلاء قناة التشغيل. والوقت المجمع لإشارات الإدارة والمراقبة المتقطعة عادة ما يكون أقل من </w:t>
      </w:r>
      <w:proofErr w:type="spellStart"/>
      <w:r>
        <w:t>ms</w:t>
      </w:r>
      <w:proofErr w:type="spellEnd"/>
      <w:r>
        <w:t> 20</w:t>
      </w:r>
      <w:r>
        <w:rPr>
          <w:rFonts w:hint="cs"/>
          <w:rtl/>
        </w:rPr>
        <w:t>.</w:t>
      </w:r>
    </w:p>
    <w:p w:rsidR="003026C8" w:rsidRPr="00EA2774" w:rsidRDefault="003026C8" w:rsidP="003026C8">
      <w:pPr>
        <w:pStyle w:val="Heading2"/>
        <w:tabs>
          <w:tab w:val="left" w:pos="805"/>
        </w:tabs>
        <w:rPr>
          <w:rtl/>
          <w:lang w:bidi="ar-EG"/>
        </w:rPr>
      </w:pPr>
      <w:r w:rsidRPr="00EA2774">
        <w:rPr>
          <w:lang w:bidi="ar-EG"/>
        </w:rPr>
        <w:t>4.2</w:t>
      </w:r>
      <w:r w:rsidRPr="00EA2774">
        <w:rPr>
          <w:lang w:bidi="ar-EG"/>
        </w:rPr>
        <w:tab/>
      </w:r>
      <w:r w:rsidRPr="00EA2774">
        <w:rPr>
          <w:rFonts w:hint="cs"/>
          <w:rtl/>
          <w:lang w:bidi="ar-EG"/>
        </w:rPr>
        <w:t>موجز للمتطلبات</w:t>
      </w:r>
    </w:p>
    <w:p w:rsidR="003026C8" w:rsidRDefault="003026C8" w:rsidP="003026C8">
      <w:pPr>
        <w:rPr>
          <w:rtl/>
        </w:rPr>
      </w:pPr>
      <w:r>
        <w:rPr>
          <w:rFonts w:hint="cs"/>
          <w:rtl/>
        </w:rPr>
        <w:t xml:space="preserve">يقدم الجدول </w:t>
      </w:r>
      <w:r>
        <w:t>1</w:t>
      </w:r>
      <w:r>
        <w:rPr>
          <w:rFonts w:hint="cs"/>
          <w:rtl/>
        </w:rPr>
        <w:t xml:space="preserve"> موجزاًَ للمتطلبات الوارد وصفها أعلاه. ويرد في الملحق </w:t>
      </w:r>
      <w:r>
        <w:t>2</w:t>
      </w:r>
      <w:r>
        <w:rPr>
          <w:rFonts w:hint="cs"/>
          <w:rtl/>
        </w:rPr>
        <w:t xml:space="preserve"> مثالاً لإجراءات التشغيل.</w:t>
      </w:r>
    </w:p>
    <w:p w:rsidR="003026C8" w:rsidRPr="007A43C9" w:rsidRDefault="003026C8" w:rsidP="003026C8">
      <w:pPr>
        <w:pStyle w:val="TableNoBR"/>
        <w:spacing w:before="240"/>
        <w:rPr>
          <w:sz w:val="22"/>
          <w:rtl/>
          <w:lang w:bidi="ar-EG"/>
        </w:rPr>
      </w:pPr>
      <w:r w:rsidRPr="007A43C9">
        <w:rPr>
          <w:rFonts w:hint="cs"/>
          <w:sz w:val="22"/>
          <w:rtl/>
          <w:lang w:bidi="ar-EG"/>
        </w:rPr>
        <w:t>الج</w:t>
      </w:r>
      <w:r w:rsidR="0073583C">
        <w:rPr>
          <w:rFonts w:hint="cs"/>
          <w:sz w:val="22"/>
          <w:rtl/>
          <w:lang w:bidi="ar-EG"/>
        </w:rPr>
        <w:t>ـ</w:t>
      </w:r>
      <w:r w:rsidRPr="007A43C9">
        <w:rPr>
          <w:rFonts w:hint="cs"/>
          <w:sz w:val="22"/>
          <w:rtl/>
          <w:lang w:bidi="ar-EG"/>
        </w:rPr>
        <w:t xml:space="preserve">دول </w:t>
      </w:r>
      <w:r w:rsidRPr="007A43C9">
        <w:rPr>
          <w:sz w:val="22"/>
          <w:lang w:bidi="ar-EG"/>
        </w:rPr>
        <w:t>1</w:t>
      </w:r>
    </w:p>
    <w:tbl>
      <w:tblPr>
        <w:bidiVisual/>
        <w:tblW w:w="78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9"/>
        <w:gridCol w:w="4646"/>
      </w:tblGrid>
      <w:tr w:rsidR="003026C8" w:rsidTr="00140AD0">
        <w:trPr>
          <w:jc w:val="center"/>
        </w:trPr>
        <w:tc>
          <w:tcPr>
            <w:tcW w:w="3219" w:type="dxa"/>
          </w:tcPr>
          <w:p w:rsidR="003026C8" w:rsidRDefault="003026C8" w:rsidP="00140AD0">
            <w:pPr>
              <w:pStyle w:val="Tablehead"/>
            </w:pPr>
            <w:r>
              <w:rPr>
                <w:rFonts w:hint="cs"/>
                <w:rtl/>
              </w:rPr>
              <w:t>المعلمة</w:t>
            </w:r>
          </w:p>
        </w:tc>
        <w:tc>
          <w:tcPr>
            <w:tcW w:w="4646" w:type="dxa"/>
          </w:tcPr>
          <w:p w:rsidR="003026C8" w:rsidRPr="00A66371" w:rsidRDefault="003026C8" w:rsidP="00140AD0">
            <w:pPr>
              <w:pStyle w:val="Tablehead"/>
              <w:rPr>
                <w:lang w:val="en-GB"/>
              </w:rPr>
            </w:pPr>
            <w:r>
              <w:rPr>
                <w:rFonts w:hint="cs"/>
                <w:rtl/>
              </w:rPr>
              <w:t>القيمة</w:t>
            </w:r>
          </w:p>
        </w:tc>
      </w:tr>
      <w:tr w:rsidR="003026C8" w:rsidTr="00140AD0">
        <w:trPr>
          <w:jc w:val="center"/>
        </w:trPr>
        <w:tc>
          <w:tcPr>
            <w:tcW w:w="3219" w:type="dxa"/>
          </w:tcPr>
          <w:p w:rsidR="003026C8" w:rsidRDefault="003026C8" w:rsidP="00140AD0">
            <w:pPr>
              <w:pStyle w:val="Tabletext"/>
            </w:pPr>
            <w:r>
              <w:rPr>
                <w:rFonts w:hint="cs"/>
                <w:rtl/>
              </w:rPr>
              <w:t>عتبة الكشف عن اختيار دينامية التردد</w:t>
            </w:r>
          </w:p>
        </w:tc>
        <w:tc>
          <w:tcPr>
            <w:tcW w:w="4646" w:type="dxa"/>
          </w:tcPr>
          <w:p w:rsidR="003026C8" w:rsidRDefault="003026C8" w:rsidP="00140AD0">
            <w:pPr>
              <w:pStyle w:val="Tabletext"/>
              <w:framePr w:hSpace="181" w:wrap="notBeside" w:vAnchor="text" w:hAnchor="text" w:xAlign="center" w:y="1"/>
              <w:spacing w:line="240" w:lineRule="exact"/>
              <w:rPr>
                <w:rtl/>
              </w:rPr>
            </w:pPr>
            <w:proofErr w:type="spellStart"/>
            <w:r>
              <w:t>dBm</w:t>
            </w:r>
            <w:proofErr w:type="spellEnd"/>
            <w:r>
              <w:t> 62</w:t>
            </w:r>
            <w:r>
              <w:sym w:font="Symbol" w:char="F02D"/>
            </w:r>
            <w:r>
              <w:rPr>
                <w:rFonts w:hint="cs"/>
                <w:rtl/>
              </w:rPr>
              <w:t xml:space="preserve"> للأجهزة التي تبلغ قدرتها المشعة المكافئة المتناحية القصوى </w:t>
            </w:r>
            <w:proofErr w:type="spellStart"/>
            <w:r>
              <w:t>mW</w:t>
            </w:r>
            <w:proofErr w:type="spellEnd"/>
            <w:r>
              <w:t> 200 &gt;</w:t>
            </w:r>
          </w:p>
          <w:p w:rsidR="003026C8" w:rsidRDefault="003026C8" w:rsidP="00140AD0">
            <w:pPr>
              <w:pStyle w:val="Tabletext"/>
              <w:framePr w:hSpace="181" w:wrap="notBeside" w:vAnchor="text" w:hAnchor="text" w:xAlign="center" w:y="1"/>
              <w:spacing w:line="240" w:lineRule="exact"/>
            </w:pPr>
            <w:proofErr w:type="spellStart"/>
            <w:r>
              <w:t>dBm</w:t>
            </w:r>
            <w:proofErr w:type="spellEnd"/>
            <w:r>
              <w:t> 64</w:t>
            </w:r>
            <w:r>
              <w:sym w:font="Symbol" w:char="F02D"/>
            </w:r>
            <w:r>
              <w:rPr>
                <w:rFonts w:hint="cs"/>
                <w:rtl/>
              </w:rPr>
              <w:t xml:space="preserve"> للأجهزة التي تبلغ قدرتها المشعة المكافئة المتناحية القصوى من </w:t>
            </w:r>
            <w:proofErr w:type="spellStart"/>
            <w:r>
              <w:t>mW</w:t>
            </w:r>
            <w:proofErr w:type="spellEnd"/>
            <w:r>
              <w:t> 200</w:t>
            </w:r>
            <w:r>
              <w:rPr>
                <w:rFonts w:hint="cs"/>
                <w:rtl/>
              </w:rPr>
              <w:t xml:space="preserve"> إلى </w:t>
            </w:r>
            <w:r>
              <w:t>W 1</w:t>
            </w:r>
            <w:r>
              <w:rPr>
                <w:rFonts w:hint="cs"/>
                <w:rtl/>
              </w:rPr>
              <w:t xml:space="preserve"> بتقدير متوسط يبلغ نيف </w:t>
            </w:r>
            <w:r>
              <w:sym w:font="Symbol" w:char="F06D"/>
            </w:r>
            <w:r>
              <w:t>s 1</w:t>
            </w:r>
          </w:p>
        </w:tc>
      </w:tr>
      <w:tr w:rsidR="003026C8" w:rsidTr="00140AD0">
        <w:trPr>
          <w:jc w:val="center"/>
        </w:trPr>
        <w:tc>
          <w:tcPr>
            <w:tcW w:w="3219" w:type="dxa"/>
          </w:tcPr>
          <w:p w:rsidR="003026C8" w:rsidRDefault="003026C8" w:rsidP="00140AD0">
            <w:pPr>
              <w:pStyle w:val="Tabletext"/>
            </w:pPr>
            <w:r>
              <w:rPr>
                <w:rFonts w:hint="cs"/>
                <w:rtl/>
              </w:rPr>
              <w:t>وقت التحقق من تيسر القناة</w:t>
            </w:r>
          </w:p>
        </w:tc>
        <w:tc>
          <w:tcPr>
            <w:tcW w:w="4646" w:type="dxa"/>
          </w:tcPr>
          <w:p w:rsidR="003026C8" w:rsidRDefault="003026C8" w:rsidP="00140AD0">
            <w:pPr>
              <w:pStyle w:val="Tabletext"/>
              <w:jc w:val="center"/>
            </w:pPr>
            <w:r>
              <w:t>60</w:t>
            </w:r>
            <w:r>
              <w:rPr>
                <w:rFonts w:hint="cs"/>
                <w:rtl/>
              </w:rPr>
              <w:t xml:space="preserve"> </w:t>
            </w:r>
            <w:r>
              <w:t>s</w:t>
            </w:r>
          </w:p>
        </w:tc>
      </w:tr>
      <w:tr w:rsidR="003026C8" w:rsidTr="00140AD0">
        <w:trPr>
          <w:jc w:val="center"/>
        </w:trPr>
        <w:tc>
          <w:tcPr>
            <w:tcW w:w="3219" w:type="dxa"/>
          </w:tcPr>
          <w:p w:rsidR="003026C8" w:rsidRDefault="003026C8" w:rsidP="00140AD0">
            <w:pPr>
              <w:pStyle w:val="Tabletext"/>
              <w:rPr>
                <w:lang w:val="fr-CH"/>
              </w:rPr>
            </w:pPr>
            <w:r>
              <w:rPr>
                <w:rFonts w:hint="cs"/>
                <w:rtl/>
                <w:lang w:val="fr-CH"/>
              </w:rPr>
              <w:t>فترة عدم انشغال</w:t>
            </w:r>
          </w:p>
        </w:tc>
        <w:tc>
          <w:tcPr>
            <w:tcW w:w="4646" w:type="dxa"/>
          </w:tcPr>
          <w:p w:rsidR="003026C8" w:rsidRDefault="003026C8" w:rsidP="00140AD0">
            <w:pPr>
              <w:pStyle w:val="Tabletext"/>
              <w:jc w:val="center"/>
              <w:rPr>
                <w:lang w:val="fr-CH"/>
              </w:rPr>
            </w:pPr>
            <w:r>
              <w:rPr>
                <w:lang w:val="fr-CH"/>
              </w:rPr>
              <w:t>30</w:t>
            </w:r>
            <w:r>
              <w:rPr>
                <w:rFonts w:hint="cs"/>
                <w:rtl/>
                <w:lang w:val="fr-CH"/>
              </w:rPr>
              <w:t xml:space="preserve"> </w:t>
            </w:r>
            <w:r>
              <w:rPr>
                <w:lang w:val="fr-CH"/>
              </w:rPr>
              <w:t>min</w:t>
            </w:r>
          </w:p>
        </w:tc>
      </w:tr>
      <w:tr w:rsidR="003026C8" w:rsidTr="00140AD0">
        <w:trPr>
          <w:jc w:val="center"/>
        </w:trPr>
        <w:tc>
          <w:tcPr>
            <w:tcW w:w="3219" w:type="dxa"/>
          </w:tcPr>
          <w:p w:rsidR="003026C8" w:rsidRDefault="003026C8" w:rsidP="00140AD0">
            <w:pPr>
              <w:pStyle w:val="Tabletext"/>
            </w:pPr>
            <w:r>
              <w:rPr>
                <w:rFonts w:hint="cs"/>
                <w:rtl/>
              </w:rPr>
              <w:t>فترة تحريك القناة</w:t>
            </w:r>
          </w:p>
        </w:tc>
        <w:tc>
          <w:tcPr>
            <w:tcW w:w="4646" w:type="dxa"/>
          </w:tcPr>
          <w:p w:rsidR="003026C8" w:rsidRDefault="003026C8" w:rsidP="00140AD0">
            <w:pPr>
              <w:pStyle w:val="Tabletext"/>
              <w:jc w:val="center"/>
            </w:pPr>
            <w:r>
              <w:sym w:font="Symbol" w:char="F0B3"/>
            </w:r>
            <w:r>
              <w:rPr>
                <w:rFonts w:hint="cs"/>
                <w:rtl/>
              </w:rPr>
              <w:t xml:space="preserve"> </w:t>
            </w:r>
            <w:r>
              <w:t>10</w:t>
            </w:r>
            <w:r>
              <w:rPr>
                <w:rFonts w:hint="cs"/>
                <w:rtl/>
              </w:rPr>
              <w:t xml:space="preserve"> </w:t>
            </w:r>
            <w:r>
              <w:t>s</w:t>
            </w:r>
          </w:p>
        </w:tc>
      </w:tr>
    </w:tbl>
    <w:p w:rsidR="003026C8" w:rsidRPr="00EA2774" w:rsidRDefault="003026C8" w:rsidP="0073583C">
      <w:pPr>
        <w:pStyle w:val="AnnexNotitle"/>
        <w:spacing w:before="1080"/>
        <w:rPr>
          <w:rtl/>
          <w:lang w:bidi="ar-EG"/>
        </w:rPr>
      </w:pPr>
      <w:r w:rsidRPr="00EA2774">
        <w:rPr>
          <w:rFonts w:hint="cs"/>
          <w:rtl/>
          <w:lang w:bidi="ar-EG"/>
        </w:rPr>
        <w:t xml:space="preserve">الملحق </w:t>
      </w:r>
      <w:r w:rsidRPr="00EA2774">
        <w:rPr>
          <w:lang w:bidi="ar-EG"/>
        </w:rPr>
        <w:t>2</w:t>
      </w:r>
    </w:p>
    <w:p w:rsidR="003026C8" w:rsidRPr="00EA2774" w:rsidRDefault="003026C8" w:rsidP="0073583C">
      <w:pPr>
        <w:pStyle w:val="AnnexNotitle"/>
        <w:spacing w:before="240"/>
        <w:rPr>
          <w:lang w:bidi="ar-EG"/>
        </w:rPr>
      </w:pPr>
      <w:r w:rsidRPr="00EA2774">
        <w:rPr>
          <w:rFonts w:hint="cs"/>
          <w:rtl/>
          <w:lang w:bidi="ar-EG"/>
        </w:rPr>
        <w:t>الكشف الراداري ومثال للإجراءات المرتبطة باختيار دينامية التردد</w:t>
      </w:r>
    </w:p>
    <w:p w:rsidR="003026C8" w:rsidRDefault="003026C8" w:rsidP="003026C8">
      <w:pPr>
        <w:pStyle w:val="Normalaftertitle"/>
        <w:rPr>
          <w:rtl/>
          <w:lang w:bidi="ar-EG"/>
        </w:rPr>
      </w:pPr>
      <w:r>
        <w:rPr>
          <w:rFonts w:hint="cs"/>
          <w:rtl/>
          <w:lang w:bidi="ar-EG"/>
        </w:rPr>
        <w:t>يرد في هذا الملحق مثالاً لوصف آلية اختيار دينامية التردد.</w:t>
      </w:r>
    </w:p>
    <w:p w:rsidR="003026C8" w:rsidRPr="00EA2774" w:rsidRDefault="003026C8" w:rsidP="003026C8">
      <w:pPr>
        <w:pStyle w:val="Heading1"/>
        <w:tabs>
          <w:tab w:val="left" w:pos="805"/>
        </w:tabs>
        <w:rPr>
          <w:rtl/>
          <w:lang w:bidi="ar-EG"/>
        </w:rPr>
      </w:pPr>
      <w:r w:rsidRPr="00EA2774">
        <w:rPr>
          <w:lang w:bidi="ar-EG"/>
        </w:rPr>
        <w:t>1</w:t>
      </w:r>
      <w:r w:rsidRPr="00EA2774">
        <w:rPr>
          <w:lang w:bidi="ar-EG"/>
        </w:rPr>
        <w:tab/>
      </w:r>
      <w:r w:rsidRPr="00EA2774">
        <w:rPr>
          <w:rFonts w:hint="cs"/>
          <w:rtl/>
          <w:lang w:bidi="ar-EG"/>
        </w:rPr>
        <w:t>تعاريف</w:t>
      </w:r>
    </w:p>
    <w:p w:rsidR="003026C8" w:rsidRDefault="003026C8" w:rsidP="003026C8">
      <w:pPr>
        <w:rPr>
          <w:rtl/>
        </w:rPr>
      </w:pPr>
      <w:r>
        <w:rPr>
          <w:rFonts w:hint="cs"/>
          <w:rtl/>
        </w:rPr>
        <w:t>ترد التعاريف التالية لاستعمالها ضمن هذا الملحق:</w:t>
      </w:r>
    </w:p>
    <w:p w:rsidR="003026C8" w:rsidRDefault="003026C8" w:rsidP="003026C8">
      <w:pPr>
        <w:rPr>
          <w:rtl/>
        </w:rPr>
      </w:pPr>
      <w:r>
        <w:rPr>
          <w:rFonts w:hint="cs"/>
          <w:rtl/>
        </w:rPr>
        <w:t>قناة متيسرة:</w:t>
      </w:r>
      <w:r>
        <w:rPr>
          <w:rFonts w:hint="cs"/>
          <w:rtl/>
        </w:rPr>
        <w:tab/>
      </w:r>
      <w:r>
        <w:rPr>
          <w:rFonts w:hint="cs"/>
          <w:rtl/>
        </w:rPr>
        <w:tab/>
        <w:t>قناة راديوية لم يحدد التحقق من تيسر قناة ما وجود رادار.</w:t>
      </w:r>
    </w:p>
    <w:p w:rsidR="003026C8" w:rsidRDefault="003026C8" w:rsidP="003026C8">
      <w:pPr>
        <w:rPr>
          <w:rtl/>
        </w:rPr>
      </w:pPr>
      <w:r>
        <w:rPr>
          <w:rFonts w:hint="cs"/>
          <w:rtl/>
        </w:rPr>
        <w:t>إشارة رادارية مستقبلة:</w:t>
      </w:r>
      <w:r>
        <w:rPr>
          <w:rFonts w:hint="cs"/>
          <w:rtl/>
        </w:rPr>
        <w:tab/>
        <w:t>إشارة تتسم بالخصائص التالية:</w:t>
      </w:r>
    </w:p>
    <w:p w:rsidR="003026C8" w:rsidRDefault="003026C8" w:rsidP="0073583C">
      <w:pPr>
        <w:pStyle w:val="enumlev1"/>
        <w:rPr>
          <w:rtl/>
        </w:rPr>
      </w:pPr>
      <w:r>
        <w:rPr>
          <w:rFonts w:hint="cs"/>
          <w:rtl/>
        </w:rPr>
        <w:t>-</w:t>
      </w:r>
      <w:r>
        <w:rPr>
          <w:rFonts w:hint="cs"/>
          <w:rtl/>
        </w:rPr>
        <w:tab/>
        <w:t xml:space="preserve">شدة إشارة رادارية مستقبلة مساوية أو أكبر من عتبة الكشف عن اختيار دينامية التردد </w:t>
      </w:r>
      <w:r>
        <w:rPr>
          <w:i/>
          <w:iCs/>
        </w:rPr>
        <w:t>T</w:t>
      </w:r>
      <w:r>
        <w:rPr>
          <w:i/>
          <w:iCs/>
          <w:vertAlign w:val="subscript"/>
        </w:rPr>
        <w:t>DFS</w:t>
      </w:r>
      <w:r>
        <w:rPr>
          <w:rFonts w:hint="cs"/>
          <w:rtl/>
        </w:rPr>
        <w:t xml:space="preserve"> </w:t>
      </w:r>
      <w:r>
        <w:t>(</w:t>
      </w:r>
      <w:proofErr w:type="spellStart"/>
      <w:r>
        <w:t>dBm</w:t>
      </w:r>
      <w:proofErr w:type="spellEnd"/>
      <w:r>
        <w:t>)</w:t>
      </w:r>
      <w:r>
        <w:rPr>
          <w:rFonts w:hint="cs"/>
          <w:rtl/>
        </w:rPr>
        <w:t xml:space="preserve"> ضمن عرض نطاق قناة أنظمة النفاذ اللاسلكي؛</w:t>
      </w:r>
    </w:p>
    <w:p w:rsidR="003026C8" w:rsidRDefault="003026C8" w:rsidP="0073583C">
      <w:pPr>
        <w:pStyle w:val="enumlev1"/>
        <w:rPr>
          <w:rtl/>
        </w:rPr>
      </w:pPr>
      <w:r>
        <w:rPr>
          <w:rFonts w:hint="cs"/>
          <w:rtl/>
        </w:rPr>
        <w:t>-</w:t>
      </w:r>
      <w:r>
        <w:rPr>
          <w:rFonts w:hint="cs"/>
          <w:rtl/>
        </w:rPr>
        <w:tab/>
        <w:t xml:space="preserve">معدلات تكرار النبضات في المدى </w:t>
      </w:r>
      <w:r>
        <w:t>4 000-200</w:t>
      </w:r>
      <w:r>
        <w:rPr>
          <w:rFonts w:hint="cs"/>
          <w:rtl/>
        </w:rPr>
        <w:t xml:space="preserve"> نبضة/ثانية؛</w:t>
      </w:r>
    </w:p>
    <w:p w:rsidR="003026C8" w:rsidRDefault="003026C8" w:rsidP="0073583C">
      <w:pPr>
        <w:pStyle w:val="enumlev1"/>
        <w:rPr>
          <w:rtl/>
        </w:rPr>
      </w:pPr>
      <w:r>
        <w:rPr>
          <w:rFonts w:hint="cs"/>
          <w:rtl/>
        </w:rPr>
        <w:t>-</w:t>
      </w:r>
      <w:r>
        <w:rPr>
          <w:rFonts w:hint="cs"/>
          <w:rtl/>
        </w:rPr>
        <w:tab/>
        <w:t xml:space="preserve">عرض النبضات الاسمية في المدى </w:t>
      </w:r>
      <w:r>
        <w:sym w:font="Symbol" w:char="F06D"/>
      </w:r>
      <w:r>
        <w:t>s 20-1</w:t>
      </w:r>
      <w:r>
        <w:rPr>
          <w:rFonts w:hint="cs"/>
          <w:rtl/>
        </w:rPr>
        <w:t>.</w:t>
      </w:r>
    </w:p>
    <w:p w:rsidR="003026C8" w:rsidRDefault="003026C8" w:rsidP="0087440F">
      <w:pPr>
        <w:ind w:left="2403" w:hanging="2409"/>
        <w:rPr>
          <w:rtl/>
        </w:rPr>
      </w:pPr>
      <w:r>
        <w:rPr>
          <w:rFonts w:hint="cs"/>
          <w:rtl/>
        </w:rPr>
        <w:lastRenderedPageBreak/>
        <w:t>قناة التشغيل</w:t>
      </w:r>
      <w:r w:rsidR="0087440F">
        <w:rPr>
          <w:rFonts w:hint="cs"/>
          <w:rtl/>
        </w:rPr>
        <w:t>:</w:t>
      </w:r>
      <w:r w:rsidR="0087440F">
        <w:rPr>
          <w:rFonts w:hint="cs"/>
          <w:rtl/>
        </w:rPr>
        <w:tab/>
      </w:r>
      <w:r>
        <w:rPr>
          <w:rFonts w:hint="cs"/>
          <w:rtl/>
        </w:rPr>
        <w:t>بمجرد بدء تشغيل أنظمة النفاذ اللاسلكي على قناة متيسرة حينئذ تصبح هذه القناة قناة التشغيل.</w:t>
      </w:r>
    </w:p>
    <w:p w:rsidR="003026C8" w:rsidRPr="00EA2774" w:rsidRDefault="003026C8" w:rsidP="003026C8">
      <w:pPr>
        <w:pStyle w:val="Heading1"/>
        <w:tabs>
          <w:tab w:val="left" w:pos="805"/>
        </w:tabs>
        <w:rPr>
          <w:rtl/>
          <w:lang w:bidi="ar-EG"/>
        </w:rPr>
      </w:pPr>
      <w:r w:rsidRPr="00EA2774">
        <w:rPr>
          <w:lang w:bidi="ar-EG"/>
        </w:rPr>
        <w:t>2</w:t>
      </w:r>
      <w:r w:rsidRPr="00EA2774">
        <w:rPr>
          <w:lang w:bidi="ar-EG"/>
        </w:rPr>
        <w:tab/>
      </w:r>
      <w:r w:rsidRPr="00EA2774">
        <w:rPr>
          <w:rFonts w:hint="cs"/>
          <w:rtl/>
          <w:lang w:bidi="ar-EG"/>
        </w:rPr>
        <w:t>الإجراءات</w:t>
      </w:r>
    </w:p>
    <w:p w:rsidR="003026C8" w:rsidRPr="00EA2774" w:rsidRDefault="003026C8" w:rsidP="003026C8">
      <w:pPr>
        <w:pStyle w:val="Heading2"/>
        <w:tabs>
          <w:tab w:val="left" w:pos="805"/>
        </w:tabs>
        <w:rPr>
          <w:rtl/>
          <w:lang w:bidi="ar-EG"/>
        </w:rPr>
      </w:pPr>
      <w:r w:rsidRPr="00EA2774">
        <w:rPr>
          <w:lang w:bidi="ar-EG"/>
        </w:rPr>
        <w:t>1.2</w:t>
      </w:r>
      <w:r w:rsidRPr="00EA2774">
        <w:rPr>
          <w:rFonts w:hint="cs"/>
          <w:rtl/>
          <w:lang w:bidi="ar-EG"/>
        </w:rPr>
        <w:tab/>
        <w:t>البحث عن قناة متيسرة أولية</w:t>
      </w:r>
    </w:p>
    <w:p w:rsidR="003026C8" w:rsidRDefault="003026C8" w:rsidP="003026C8">
      <w:pPr>
        <w:rPr>
          <w:rtl/>
        </w:rPr>
      </w:pPr>
      <w:r>
        <w:rPr>
          <w:rFonts w:hint="cs"/>
          <w:rtl/>
        </w:rPr>
        <w:t>قبل أن تبدأ أنظمة النفاذ اللاسلكي في الإرسال، وإذا لم يتم التعرف على قناة متيسرة، تقوم أنظمة النفاذ اللاسلكي بالتحقق من وجود قناة متيسرة على قناة راديوية قبل استعمالها من أجل الإرسال. وبناء على ذلك، وعند تركيب شبكة ويبدأ تشغيلها للمرة الأولى، ينبغي التحقق من وجود قناة متيسرة، بحيث يمكن التعرف على الأقل على قناة واحدة متيسرة. وبمجرد التعرف على قناة متيسرة، يمكن بدء تشغيل أنظمة النفاذ اللاسلكي على هذه القناة، أما التحقق من وجود قنوات راديوية للتعرف على قنوات متيسرة أخرى فهو أمر غير إلزامي.</w:t>
      </w:r>
    </w:p>
    <w:p w:rsidR="003026C8" w:rsidRPr="00EA2774" w:rsidRDefault="003026C8" w:rsidP="003026C8">
      <w:pPr>
        <w:pStyle w:val="Heading2"/>
        <w:tabs>
          <w:tab w:val="left" w:pos="805"/>
        </w:tabs>
        <w:rPr>
          <w:rtl/>
          <w:lang w:bidi="ar-EG"/>
        </w:rPr>
      </w:pPr>
      <w:r w:rsidRPr="00EA2774">
        <w:rPr>
          <w:lang w:bidi="ar-EG"/>
        </w:rPr>
        <w:t>2.2</w:t>
      </w:r>
      <w:r w:rsidRPr="00EA2774">
        <w:rPr>
          <w:lang w:bidi="ar-EG"/>
        </w:rPr>
        <w:tab/>
      </w:r>
      <w:r w:rsidRPr="00EA2774">
        <w:rPr>
          <w:rFonts w:hint="cs"/>
          <w:rtl/>
          <w:lang w:bidi="ar-EG"/>
        </w:rPr>
        <w:t>بدء التشغيل</w:t>
      </w:r>
    </w:p>
    <w:p w:rsidR="003026C8" w:rsidRDefault="003026C8" w:rsidP="003026C8">
      <w:pPr>
        <w:rPr>
          <w:rtl/>
        </w:rPr>
      </w:pPr>
      <w:r>
        <w:rPr>
          <w:rFonts w:hint="cs"/>
          <w:rtl/>
        </w:rPr>
        <w:t>بمجرد بدء تشغيل أنظمة النفاذ اللاسلكي على قناة متيسرة حينئذ تصبح هذه القناة قناة التشغيل.</w:t>
      </w:r>
    </w:p>
    <w:p w:rsidR="003026C8" w:rsidRPr="00EA2774" w:rsidRDefault="003026C8" w:rsidP="003026C8">
      <w:pPr>
        <w:pStyle w:val="Heading2"/>
        <w:tabs>
          <w:tab w:val="left" w:pos="805"/>
        </w:tabs>
        <w:rPr>
          <w:lang w:bidi="ar-EG"/>
        </w:rPr>
      </w:pPr>
      <w:r w:rsidRPr="00EA2774">
        <w:rPr>
          <w:lang w:bidi="ar-EG"/>
        </w:rPr>
        <w:t>3.2</w:t>
      </w:r>
      <w:r w:rsidRPr="00EA2774">
        <w:rPr>
          <w:lang w:bidi="ar-EG"/>
        </w:rPr>
        <w:tab/>
      </w:r>
      <w:r w:rsidRPr="00EA2774">
        <w:rPr>
          <w:rFonts w:hint="cs"/>
          <w:rtl/>
          <w:lang w:bidi="ar-EG"/>
        </w:rPr>
        <w:t>مراقبة تشغيل القناة</w:t>
      </w:r>
    </w:p>
    <w:p w:rsidR="003026C8" w:rsidRDefault="003026C8" w:rsidP="003026C8">
      <w:pPr>
        <w:rPr>
          <w:rtl/>
        </w:rPr>
      </w:pPr>
      <w:r>
        <w:rPr>
          <w:rFonts w:hint="cs"/>
          <w:rtl/>
        </w:rPr>
        <w:t>تجري المراقبة أثناء الخدمة عن طريق أنظمة النفاذ اللاسلكي للتحقق من جديد على قناة التشغيل من عدم وجود أي إشارة رادارية عقب تداخل محتمل في المنطقة التي تغطيها أنظمة النفاذ اللاسلكي أو نتيجة إرسال إشارة رادارية على قناة التشغيل.</w:t>
      </w:r>
    </w:p>
    <w:p w:rsidR="003026C8" w:rsidRPr="00EA2774" w:rsidRDefault="003026C8" w:rsidP="003026C8">
      <w:pPr>
        <w:pStyle w:val="Heading1"/>
        <w:tabs>
          <w:tab w:val="left" w:pos="805"/>
        </w:tabs>
        <w:rPr>
          <w:rtl/>
          <w:lang w:bidi="ar-EG"/>
        </w:rPr>
      </w:pPr>
      <w:r w:rsidRPr="00EA2774">
        <w:rPr>
          <w:lang w:bidi="ar-EG"/>
        </w:rPr>
        <w:t>3</w:t>
      </w:r>
      <w:r w:rsidRPr="00EA2774">
        <w:rPr>
          <w:lang w:bidi="ar-EG"/>
        </w:rPr>
        <w:tab/>
      </w:r>
      <w:r w:rsidRPr="00EA2774">
        <w:rPr>
          <w:rFonts w:hint="cs"/>
          <w:rtl/>
          <w:lang w:bidi="ar-EG"/>
        </w:rPr>
        <w:t>اعتبارات مرتبطة بالتنفيذ</w:t>
      </w:r>
    </w:p>
    <w:p w:rsidR="003026C8" w:rsidRPr="00EA2774" w:rsidRDefault="003026C8" w:rsidP="0073583C">
      <w:pPr>
        <w:pStyle w:val="Heading2"/>
        <w:tabs>
          <w:tab w:val="left" w:pos="805"/>
        </w:tabs>
        <w:spacing w:before="120"/>
        <w:rPr>
          <w:rtl/>
          <w:lang w:bidi="ar-EG"/>
        </w:rPr>
      </w:pPr>
      <w:r w:rsidRPr="00EA2774">
        <w:rPr>
          <w:lang w:bidi="ar-EG"/>
        </w:rPr>
        <w:t>1.3</w:t>
      </w:r>
      <w:r w:rsidRPr="00EA2774">
        <w:rPr>
          <w:lang w:bidi="ar-EG"/>
        </w:rPr>
        <w:tab/>
      </w:r>
      <w:r w:rsidRPr="00EA2774">
        <w:rPr>
          <w:rFonts w:hint="cs"/>
          <w:rtl/>
          <w:lang w:bidi="ar-EG"/>
        </w:rPr>
        <w:t>كشف الإشارة الرادارية</w:t>
      </w:r>
    </w:p>
    <w:p w:rsidR="003026C8" w:rsidRDefault="003026C8" w:rsidP="003026C8">
      <w:pPr>
        <w:rPr>
          <w:rtl/>
        </w:rPr>
      </w:pPr>
      <w:r>
        <w:rPr>
          <w:rFonts w:hint="cs"/>
          <w:rtl/>
        </w:rPr>
        <w:t>قد تحدث الإشارات الرادارية في أي وقت وقد تحدث في وجود إشارات لأنظمة النفاذ اللاسلكي على ذات القناة.</w:t>
      </w:r>
    </w:p>
    <w:p w:rsidR="003026C8" w:rsidRDefault="003026C8" w:rsidP="00152994">
      <w:pPr>
        <w:rPr>
          <w:rtl/>
        </w:rPr>
      </w:pPr>
      <w:r>
        <w:rPr>
          <w:rFonts w:hint="cs"/>
          <w:rtl/>
        </w:rPr>
        <w:t>ففي مرحلة البحث الأولى عن قناة متيسرة، لا تكون أنظمة النفاذ اللاسلكي قيد التشغيل مما يكفل الكشف السريع والموثوق عن أي إشارة رادارية، باستثناء ممكن وهو وجود رادارات تدور ببطء شديد، والتي سيكشف عنها عن طريق المراقبة أثناء</w:t>
      </w:r>
      <w:r w:rsidR="00152994">
        <w:rPr>
          <w:rFonts w:hint="eastAsia"/>
          <w:rtl/>
        </w:rPr>
        <w:t> </w:t>
      </w:r>
      <w:r>
        <w:rPr>
          <w:rFonts w:hint="cs"/>
          <w:rtl/>
        </w:rPr>
        <w:t>الخدمة.</w:t>
      </w:r>
    </w:p>
    <w:p w:rsidR="003026C8" w:rsidRDefault="003026C8" w:rsidP="003026C8">
      <w:pPr>
        <w:rPr>
          <w:rtl/>
        </w:rPr>
      </w:pPr>
      <w:r>
        <w:rPr>
          <w:rFonts w:hint="cs"/>
          <w:rtl/>
        </w:rPr>
        <w:t xml:space="preserve">وخلال المراقبة أثناء الخدمة، تبحث وظيفة الكشف الراداري بشكل متواصل عن أنماط الإشارات الرادارية </w:t>
      </w:r>
      <w:r>
        <w:rPr>
          <w:rtl/>
        </w:rPr>
        <w:t>–</w:t>
      </w:r>
      <w:r>
        <w:rPr>
          <w:rFonts w:hint="cs"/>
          <w:rtl/>
        </w:rPr>
        <w:t xml:space="preserve"> خلال عمليات الإرسال العادي لأنظمة النفاذ اللاسلكي أو فيما بينها. ويمكن لضعف بعض الإشارات الرادارية المستقبلة أن يزيد الوقت اللازم للكشف عن الإشارات الرادارية. وتنعكس هذه الاعتبارات في المتطلبات الواردة في الملحق </w:t>
      </w:r>
      <w:r>
        <w:t>1</w:t>
      </w:r>
      <w:r>
        <w:rPr>
          <w:rFonts w:hint="cs"/>
          <w:rtl/>
        </w:rPr>
        <w:t>.</w:t>
      </w:r>
    </w:p>
    <w:p w:rsidR="003026C8" w:rsidRDefault="003026C8" w:rsidP="003026C8">
      <w:pPr>
        <w:pStyle w:val="Heading3"/>
        <w:rPr>
          <w:rtl/>
        </w:rPr>
      </w:pPr>
      <w:r>
        <w:t>1.1.3</w:t>
      </w:r>
      <w:r>
        <w:tab/>
      </w:r>
      <w:r>
        <w:rPr>
          <w:rFonts w:hint="cs"/>
          <w:rtl/>
        </w:rPr>
        <w:t>الكشف عن الرادارات العاملة بقفزات التردد</w:t>
      </w:r>
    </w:p>
    <w:p w:rsidR="003026C8" w:rsidRDefault="003026C8" w:rsidP="003026C8">
      <w:pPr>
        <w:rPr>
          <w:rtl/>
        </w:rPr>
      </w:pPr>
      <w:r>
        <w:rPr>
          <w:rFonts w:hint="cs"/>
          <w:rtl/>
        </w:rPr>
        <w:t>تعمل الرادارات العاملة بقفزات التردد على مجموعة عريضة من الترددات، بفضل التغير السريع في تردد التشغيل.</w:t>
      </w:r>
    </w:p>
    <w:p w:rsidR="003026C8" w:rsidRDefault="003026C8" w:rsidP="003026C8">
      <w:pPr>
        <w:rPr>
          <w:rtl/>
        </w:rPr>
      </w:pPr>
      <w:r>
        <w:rPr>
          <w:rFonts w:hint="cs"/>
          <w:rtl/>
        </w:rPr>
        <w:t>ويتفاوت الوقت اللازم لنظام النفاذ اللاسلكي لكي يقوم بكشف موثوق وفقاً لخصائص نبضات الرادار. وفي حالة الرادارات العاملة بقفزات التردد، فالوقت الذي يقضيه الرادار في شغل قناة نظام النفاذ اللاسلكي (زمن الإضاءة) قد يؤثر أيضاً على احتمالات الكشف.</w:t>
      </w:r>
    </w:p>
    <w:p w:rsidR="003026C8" w:rsidRDefault="003026C8" w:rsidP="004A0BF2">
      <w:pPr>
        <w:keepNext/>
        <w:rPr>
          <w:rtl/>
        </w:rPr>
      </w:pPr>
      <w:r>
        <w:rPr>
          <w:rFonts w:hint="cs"/>
          <w:rtl/>
        </w:rPr>
        <w:lastRenderedPageBreak/>
        <w:t>والبديل هو واحد مما يلي:</w:t>
      </w:r>
    </w:p>
    <w:p w:rsidR="003026C8" w:rsidRDefault="003026C8" w:rsidP="003026C8">
      <w:pPr>
        <w:ind w:left="737" w:hanging="737"/>
        <w:rPr>
          <w:rtl/>
        </w:rPr>
      </w:pPr>
      <w:r>
        <w:rPr>
          <w:rFonts w:hint="cs"/>
          <w:rtl/>
        </w:rPr>
        <w:t>-</w:t>
      </w:r>
      <w:r>
        <w:rPr>
          <w:rFonts w:hint="cs"/>
          <w:rtl/>
        </w:rPr>
        <w:tab/>
        <w:t xml:space="preserve">إذا كان زمن الإضاءة طويلاً بما يكفي، يكشف اختيار دينامية التردد إشارة الرادار (انظر الملحق </w:t>
      </w:r>
      <w:r>
        <w:t>(4</w:t>
      </w:r>
      <w:r>
        <w:rPr>
          <w:rFonts w:hint="cs"/>
          <w:rtl/>
        </w:rPr>
        <w:t xml:space="preserve"> وسيتوقف إرسال أنظمة النفاذ اللاسلكي على القناة الحالية؛</w:t>
      </w:r>
    </w:p>
    <w:p w:rsidR="003026C8" w:rsidRDefault="003026C8" w:rsidP="003026C8">
      <w:pPr>
        <w:ind w:left="737" w:hanging="737"/>
        <w:rPr>
          <w:rtl/>
        </w:rPr>
      </w:pPr>
      <w:r>
        <w:rPr>
          <w:rFonts w:hint="cs"/>
          <w:rtl/>
        </w:rPr>
        <w:t>-</w:t>
      </w:r>
      <w:r>
        <w:rPr>
          <w:rFonts w:hint="cs"/>
          <w:rtl/>
        </w:rPr>
        <w:tab/>
        <w:t>إذا كان زمن الإضاءة قصيراً جداً، قد يتأثر احتمال الكشف عن الرادار عن طريق أنظمة النفاذ اللاسلكي على قناة التشغيل، ويتوقف ذلك على عدد النبضات خلال زمن الإضاءة.</w:t>
      </w:r>
    </w:p>
    <w:p w:rsidR="003026C8" w:rsidRDefault="003026C8" w:rsidP="003026C8">
      <w:pPr>
        <w:pStyle w:val="Heading3"/>
        <w:rPr>
          <w:rtl/>
        </w:rPr>
      </w:pPr>
      <w:r>
        <w:t>2.1.3</w:t>
      </w:r>
      <w:r>
        <w:tab/>
      </w:r>
      <w:r>
        <w:rPr>
          <w:rFonts w:hint="cs"/>
          <w:rtl/>
        </w:rPr>
        <w:t>عتبة وكسب الهوائي</w:t>
      </w:r>
    </w:p>
    <w:p w:rsidR="003026C8" w:rsidRDefault="003026C8" w:rsidP="0073147B">
      <w:pPr>
        <w:spacing w:line="180" w:lineRule="auto"/>
        <w:rPr>
          <w:rtl/>
        </w:rPr>
      </w:pPr>
      <w:r>
        <w:rPr>
          <w:rFonts w:hint="cs"/>
          <w:rtl/>
        </w:rPr>
        <w:t xml:space="preserve">تعرَّف عتبة الكشف من حيث تسوية </w:t>
      </w:r>
      <w:proofErr w:type="spellStart"/>
      <w:r>
        <w:t>dBm</w:t>
      </w:r>
      <w:proofErr w:type="spellEnd"/>
      <w:r>
        <w:rPr>
          <w:rFonts w:hint="cs"/>
          <w:rtl/>
        </w:rPr>
        <w:t xml:space="preserve"> بخرج </w:t>
      </w:r>
      <w:proofErr w:type="spellStart"/>
      <w:r>
        <w:t>dBi</w:t>
      </w:r>
      <w:proofErr w:type="spellEnd"/>
      <w:r>
        <w:t> 0</w:t>
      </w:r>
      <w:r>
        <w:rPr>
          <w:rFonts w:hint="cs"/>
          <w:rtl/>
        </w:rPr>
        <w:t xml:space="preserve"> هوائي الاستقبال. وإذا استعمل نظام النفاذ اللاسلكي كسوب هوائي أعلى، ينبغي زيادة سوية </w:t>
      </w:r>
      <w:r>
        <w:rPr>
          <w:i/>
          <w:iCs/>
        </w:rPr>
        <w:t>T</w:t>
      </w:r>
      <w:r>
        <w:rPr>
          <w:i/>
          <w:iCs/>
          <w:vertAlign w:val="subscript"/>
        </w:rPr>
        <w:t>DFS</w:t>
      </w:r>
      <w:r>
        <w:rPr>
          <w:rFonts w:hint="cs"/>
          <w:rtl/>
        </w:rPr>
        <w:t>، وذلك بإضافة كسب الهوائي.</w:t>
      </w:r>
    </w:p>
    <w:p w:rsidR="003026C8" w:rsidRDefault="003026C8" w:rsidP="003026C8">
      <w:pPr>
        <w:pStyle w:val="Heading3"/>
        <w:rPr>
          <w:rtl/>
        </w:rPr>
      </w:pPr>
      <w:r>
        <w:t>3.1.3</w:t>
      </w:r>
      <w:r>
        <w:tab/>
      </w:r>
      <w:r>
        <w:rPr>
          <w:rFonts w:hint="cs"/>
          <w:rtl/>
        </w:rPr>
        <w:t>البث الهامشي</w:t>
      </w:r>
    </w:p>
    <w:p w:rsidR="003026C8" w:rsidRDefault="003026C8" w:rsidP="003026C8">
      <w:pPr>
        <w:rPr>
          <w:rtl/>
        </w:rPr>
      </w:pPr>
      <w:r>
        <w:rPr>
          <w:rFonts w:hint="cs"/>
          <w:rtl/>
        </w:rPr>
        <w:t>المطلوب إجراء المزيد من الدراسات لتحديد الأثر على التفاعل بين أنظمة النفاذ اللاسلكي ورادارات البث الهامشي.</w:t>
      </w:r>
    </w:p>
    <w:p w:rsidR="003026C8" w:rsidRDefault="003026C8" w:rsidP="003026C8">
      <w:pPr>
        <w:pStyle w:val="Heading2"/>
        <w:rPr>
          <w:rtl/>
        </w:rPr>
      </w:pPr>
      <w:r>
        <w:t>2.3</w:t>
      </w:r>
      <w:r>
        <w:tab/>
      </w:r>
      <w:r>
        <w:rPr>
          <w:rFonts w:hint="cs"/>
          <w:rtl/>
        </w:rPr>
        <w:t>مدة تغيير القناة</w:t>
      </w:r>
    </w:p>
    <w:p w:rsidR="003026C8" w:rsidRDefault="003026C8" w:rsidP="003026C8">
      <w:pPr>
        <w:rPr>
          <w:rFonts w:hint="cs"/>
          <w:spacing w:val="-4"/>
          <w:rtl/>
        </w:rPr>
      </w:pPr>
      <w:r w:rsidRPr="0073147B">
        <w:rPr>
          <w:rFonts w:hint="cs"/>
          <w:spacing w:val="-4"/>
          <w:rtl/>
        </w:rPr>
        <w:t xml:space="preserve">بمجرد الكشف عن إشارة تتجاوز عتبة الكشف، تقضي إجراءات اختيار دينامية التردد بإذاعة أوامر لوقف جميع عمليات البث التشغيلي والتحرك نحو القناة المتيسرة أو إلى إحدى القنوات المتيسرة التي تم تحديدها عن طريق التحقق من تيسر القناة. وستتكرر هذه الإذاعة عدداً من المرات لضمان استقبال الأوامر من جانب جميع أجهزة النظام. ويمكن لبعض أجهزة أنظمة النفاذ اللاسلكي أن تكون فيما يطلق عليه "حال سبات" وخلال هذه الفترة يعاد إيقاظها على فترات فاصلة تبلغ عادة عدد مئات من جزء من الألف من الثانية، ويمكن أن تبلغ هذه الفترات الفاصلة كحد أقصى </w:t>
      </w:r>
      <w:r w:rsidRPr="0073147B">
        <w:rPr>
          <w:spacing w:val="-4"/>
        </w:rPr>
        <w:t>60</w:t>
      </w:r>
      <w:r w:rsidRPr="0073147B">
        <w:rPr>
          <w:rFonts w:hint="cs"/>
          <w:spacing w:val="-4"/>
          <w:rtl/>
        </w:rPr>
        <w:t xml:space="preserve"> ثانية. وبغض النظر عن هذه الحالة الأخيرة، ينبغي أن تكرر هذه الإذاعة عدداً من المرات خلال مدة تغيير القناة، لضمان تحرير القناة من قبل جميع أجهزة أنظمة النفاذ اللاسلكي.</w:t>
      </w:r>
    </w:p>
    <w:p w:rsidR="0073583C" w:rsidRDefault="0073583C" w:rsidP="003026C8">
      <w:pPr>
        <w:rPr>
          <w:rFonts w:hint="cs"/>
          <w:spacing w:val="-4"/>
          <w:rtl/>
        </w:rPr>
      </w:pPr>
    </w:p>
    <w:p w:rsidR="0073583C" w:rsidRDefault="0073583C" w:rsidP="003026C8">
      <w:pPr>
        <w:rPr>
          <w:rFonts w:hint="cs"/>
          <w:spacing w:val="-4"/>
          <w:rtl/>
        </w:rPr>
      </w:pPr>
    </w:p>
    <w:p w:rsidR="0073583C" w:rsidRDefault="0073583C" w:rsidP="003026C8">
      <w:pPr>
        <w:rPr>
          <w:rFonts w:hint="cs"/>
          <w:spacing w:val="-4"/>
          <w:rtl/>
        </w:rPr>
      </w:pPr>
    </w:p>
    <w:p w:rsidR="0073583C" w:rsidRDefault="0073583C" w:rsidP="003026C8">
      <w:pPr>
        <w:rPr>
          <w:rFonts w:hint="cs"/>
          <w:spacing w:val="-4"/>
          <w:rtl/>
        </w:rPr>
      </w:pPr>
    </w:p>
    <w:p w:rsidR="0073583C" w:rsidRPr="0073147B" w:rsidRDefault="0073583C" w:rsidP="003026C8">
      <w:pPr>
        <w:rPr>
          <w:spacing w:val="-4"/>
          <w:rtl/>
        </w:rPr>
      </w:pPr>
    </w:p>
    <w:p w:rsidR="003026C8" w:rsidRPr="00F24EBB" w:rsidRDefault="0073583C" w:rsidP="003026C8">
      <w:pPr>
        <w:pStyle w:val="AnnexNotitle"/>
        <w:rPr>
          <w:rtl/>
          <w:lang w:bidi="ar-EG"/>
        </w:rPr>
      </w:pPr>
      <w:r>
        <w:rPr>
          <w:rFonts w:hint="cs"/>
          <w:rtl/>
          <w:lang w:bidi="ar-EG"/>
        </w:rPr>
        <w:t>الملح</w:t>
      </w:r>
      <w:r w:rsidR="003026C8" w:rsidRPr="00F24EBB">
        <w:rPr>
          <w:rFonts w:hint="cs"/>
          <w:rtl/>
          <w:lang w:bidi="ar-EG"/>
        </w:rPr>
        <w:t xml:space="preserve">ق </w:t>
      </w:r>
      <w:r w:rsidR="003026C8" w:rsidRPr="00F24EBB">
        <w:rPr>
          <w:lang w:bidi="ar-EG"/>
        </w:rPr>
        <w:t>3</w:t>
      </w:r>
    </w:p>
    <w:p w:rsidR="003026C8" w:rsidRPr="00F24EBB" w:rsidRDefault="003026C8" w:rsidP="0073583C">
      <w:pPr>
        <w:pStyle w:val="AnnexNotitle"/>
        <w:spacing w:before="240"/>
        <w:rPr>
          <w:rtl/>
          <w:lang w:bidi="ar-EG"/>
        </w:rPr>
      </w:pPr>
      <w:r w:rsidRPr="00F24EBB">
        <w:rPr>
          <w:rFonts w:hint="cs"/>
          <w:rtl/>
          <w:lang w:bidi="ar-EG"/>
        </w:rPr>
        <w:t>استعمال خصائص رادارات التحديد الراديوي للموقع ورادارات الملاحة الراديوية</w:t>
      </w:r>
      <w:r w:rsidRPr="00F24EBB">
        <w:rPr>
          <w:rtl/>
          <w:lang w:bidi="ar-EG"/>
        </w:rPr>
        <w:br/>
      </w:r>
      <w:r w:rsidRPr="00F24EBB">
        <w:rPr>
          <w:rFonts w:hint="cs"/>
          <w:rtl/>
          <w:lang w:bidi="ar-EG"/>
        </w:rPr>
        <w:t>ورادارات الأرصاد الجوية</w:t>
      </w:r>
    </w:p>
    <w:p w:rsidR="003026C8" w:rsidRDefault="003026C8" w:rsidP="0073147B">
      <w:pPr>
        <w:spacing w:before="240" w:line="180" w:lineRule="auto"/>
        <w:rPr>
          <w:rtl/>
        </w:rPr>
      </w:pPr>
      <w:r>
        <w:rPr>
          <w:rFonts w:hint="cs"/>
          <w:rtl/>
        </w:rPr>
        <w:t xml:space="preserve">يمكن أن نجد الخصائص التقنية لبعض رادارات الأرصاد الجوية ورادارات التحديد الراديوي للموقع ورادارات الملاحة الراديوية العاملة في النطاقين </w:t>
      </w:r>
      <w:r>
        <w:t>MHz 5 350-5 250</w:t>
      </w:r>
      <w:r>
        <w:rPr>
          <w:rFonts w:hint="cs"/>
          <w:rtl/>
        </w:rPr>
        <w:t xml:space="preserve"> و</w:t>
      </w:r>
      <w:r>
        <w:t>MHz 5 725-5 470</w:t>
      </w:r>
      <w:r>
        <w:rPr>
          <w:rFonts w:hint="cs"/>
          <w:rtl/>
        </w:rPr>
        <w:t xml:space="preserve"> في التوصية </w:t>
      </w:r>
      <w:r>
        <w:t>ITU-R M.1638</w:t>
      </w:r>
      <w:r>
        <w:rPr>
          <w:rFonts w:hint="cs"/>
          <w:rtl/>
        </w:rPr>
        <w:t>. وتستعمل هذه المعلومات في</w:t>
      </w:r>
      <w:r w:rsidR="0073147B">
        <w:rPr>
          <w:rFonts w:hint="eastAsia"/>
          <w:rtl/>
        </w:rPr>
        <w:t> </w:t>
      </w:r>
      <w:r>
        <w:rPr>
          <w:rFonts w:hint="cs"/>
          <w:rtl/>
        </w:rPr>
        <w:t>تحديد المتطلبات التقنية لآلية اختيار دينامية التردد التي يتعين تنفيذها في أنظمة النفاذ اللاسلكي، التي تعرَّف بأنها ضرورية لإدخال أنظمة النفاذ اللاسلكي في الخدمة المتنقلة</w:t>
      </w:r>
      <w:r w:rsidR="0073147B">
        <w:rPr>
          <w:rFonts w:hint="cs"/>
          <w:rtl/>
        </w:rPr>
        <w:t xml:space="preserve"> في نطاقات التردد التي تستعملها الرادارات</w:t>
      </w:r>
      <w:r>
        <w:rPr>
          <w:rFonts w:hint="cs"/>
          <w:rtl/>
        </w:rPr>
        <w:t>. وبشكل أخص ستؤخذ في</w:t>
      </w:r>
      <w:r w:rsidR="0073147B">
        <w:rPr>
          <w:rFonts w:hint="eastAsia"/>
          <w:rtl/>
        </w:rPr>
        <w:t> </w:t>
      </w:r>
      <w:r>
        <w:rPr>
          <w:rFonts w:hint="cs"/>
          <w:rtl/>
        </w:rPr>
        <w:t xml:space="preserve">الاعتبار رادارات </w:t>
      </w:r>
      <w:r>
        <w:t>A-S</w:t>
      </w:r>
      <w:r>
        <w:rPr>
          <w:rFonts w:hint="cs"/>
          <w:rtl/>
        </w:rPr>
        <w:t xml:space="preserve"> </w:t>
      </w:r>
      <w:r w:rsidR="0073147B">
        <w:rPr>
          <w:rFonts w:hint="cs"/>
          <w:rtl/>
        </w:rPr>
        <w:t xml:space="preserve">الواردة في التوصية </w:t>
      </w:r>
      <w:r w:rsidR="0073147B">
        <w:t>ITU-R M.1638</w:t>
      </w:r>
      <w:r w:rsidR="0073147B">
        <w:rPr>
          <w:rFonts w:hint="cs"/>
          <w:rtl/>
          <w:lang w:bidi="ar-EG"/>
        </w:rPr>
        <w:t xml:space="preserve"> </w:t>
      </w:r>
      <w:r>
        <w:rPr>
          <w:rFonts w:hint="cs"/>
          <w:rtl/>
        </w:rPr>
        <w:t>عند وضع خصائص اختيار دينامية التردد.</w:t>
      </w:r>
    </w:p>
    <w:p w:rsidR="003026C8" w:rsidRDefault="0073147B" w:rsidP="0073147B">
      <w:pPr>
        <w:spacing w:line="180" w:lineRule="auto"/>
        <w:rPr>
          <w:rtl/>
        </w:rPr>
      </w:pPr>
      <w:r w:rsidRPr="0073147B">
        <w:rPr>
          <w:rFonts w:hint="cs"/>
          <w:spacing w:val="-4"/>
          <w:rtl/>
        </w:rPr>
        <w:t>يعرض</w:t>
      </w:r>
      <w:r w:rsidR="003026C8" w:rsidRPr="0073147B">
        <w:rPr>
          <w:rFonts w:hint="cs"/>
          <w:spacing w:val="-4"/>
          <w:rtl/>
        </w:rPr>
        <w:t xml:space="preserve"> الجدول </w:t>
      </w:r>
      <w:r w:rsidRPr="0073147B">
        <w:rPr>
          <w:spacing w:val="-4"/>
        </w:rPr>
        <w:t>1</w:t>
      </w:r>
      <w:r w:rsidRPr="0073147B">
        <w:rPr>
          <w:rFonts w:hint="cs"/>
          <w:spacing w:val="-4"/>
          <w:rtl/>
          <w:lang w:bidi="ar-EG"/>
        </w:rPr>
        <w:t xml:space="preserve"> بالتوصية </w:t>
      </w:r>
      <w:r w:rsidRPr="0073147B">
        <w:rPr>
          <w:spacing w:val="-4"/>
          <w:lang w:bidi="ar-EG"/>
        </w:rPr>
        <w:t>ITU-R M.1638</w:t>
      </w:r>
      <w:r w:rsidRPr="0073147B">
        <w:rPr>
          <w:rFonts w:hint="cs"/>
          <w:spacing w:val="-4"/>
          <w:rtl/>
          <w:lang w:bidi="ar-EG"/>
        </w:rPr>
        <w:t xml:space="preserve"> عمليات توزيع نطاقات التردد في المدى </w:t>
      </w:r>
      <w:r w:rsidR="003026C8" w:rsidRPr="0073147B">
        <w:rPr>
          <w:spacing w:val="-4"/>
        </w:rPr>
        <w:t>GHz 5</w:t>
      </w:r>
      <w:r w:rsidRPr="0073147B">
        <w:rPr>
          <w:rFonts w:hint="cs"/>
          <w:spacing w:val="-4"/>
          <w:rtl/>
        </w:rPr>
        <w:t xml:space="preserve"> على خدمة الاستدلال الراديوي</w:t>
      </w:r>
      <w:r>
        <w:rPr>
          <w:rFonts w:hint="cs"/>
          <w:rtl/>
        </w:rPr>
        <w:t>.</w:t>
      </w:r>
    </w:p>
    <w:p w:rsidR="003026C8" w:rsidRPr="0073147B" w:rsidRDefault="0073583C" w:rsidP="007E35E7">
      <w:pPr>
        <w:pStyle w:val="AnnexNotitle"/>
        <w:spacing w:before="1080"/>
        <w:rPr>
          <w:rtl/>
          <w:lang w:bidi="ar-EG"/>
        </w:rPr>
      </w:pPr>
      <w:r>
        <w:rPr>
          <w:rFonts w:hint="cs"/>
          <w:rtl/>
          <w:lang w:bidi="ar-EG"/>
        </w:rPr>
        <w:lastRenderedPageBreak/>
        <w:t>الملح</w:t>
      </w:r>
      <w:r w:rsidR="003026C8" w:rsidRPr="0073147B">
        <w:rPr>
          <w:rFonts w:hint="cs"/>
          <w:rtl/>
          <w:lang w:bidi="ar-EG"/>
        </w:rPr>
        <w:t xml:space="preserve">ق </w:t>
      </w:r>
      <w:r w:rsidR="003026C8" w:rsidRPr="0073147B">
        <w:rPr>
          <w:lang w:bidi="ar-EG"/>
        </w:rPr>
        <w:t>4</w:t>
      </w:r>
    </w:p>
    <w:p w:rsidR="003026C8" w:rsidRPr="0073147B" w:rsidRDefault="003026C8" w:rsidP="00F255EF">
      <w:pPr>
        <w:pStyle w:val="AnnexNotitle"/>
        <w:spacing w:before="240"/>
        <w:rPr>
          <w:rtl/>
          <w:lang w:bidi="ar-EG"/>
        </w:rPr>
      </w:pPr>
      <w:r w:rsidRPr="0073147B">
        <w:rPr>
          <w:rFonts w:hint="cs"/>
          <w:rtl/>
          <w:lang w:bidi="ar-EG"/>
        </w:rPr>
        <w:t>معلمات ومنهجية حساب احتمال الكشف عن أنظمة الاستدلال الراديوي عن طريق</w:t>
      </w:r>
      <w:r w:rsidRPr="0073147B">
        <w:rPr>
          <w:rtl/>
          <w:lang w:bidi="ar-EG"/>
        </w:rPr>
        <w:br/>
      </w:r>
      <w:r w:rsidRPr="0073147B">
        <w:rPr>
          <w:rFonts w:hint="cs"/>
          <w:rtl/>
          <w:lang w:bidi="ar-EG"/>
        </w:rPr>
        <w:t>أنظمة النفاذ اللاسلكي بما فيها أجهزة الشبكات المحلية الراديوية المستعملة لاختيار</w:t>
      </w:r>
      <w:r w:rsidRPr="0073147B">
        <w:rPr>
          <w:rtl/>
          <w:lang w:bidi="ar-EG"/>
        </w:rPr>
        <w:br/>
      </w:r>
      <w:r w:rsidRPr="0073147B">
        <w:rPr>
          <w:rFonts w:hint="cs"/>
          <w:rtl/>
          <w:lang w:bidi="ar-EG"/>
        </w:rPr>
        <w:t xml:space="preserve">دينامية التردد في النطاق </w:t>
      </w:r>
      <w:r w:rsidRPr="0073147B">
        <w:rPr>
          <w:lang w:bidi="ar-EG"/>
        </w:rPr>
        <w:t>GHz 5</w:t>
      </w:r>
      <w:r w:rsidRPr="0073147B">
        <w:rPr>
          <w:rFonts w:hint="cs"/>
          <w:rtl/>
          <w:lang w:bidi="ar-EG"/>
        </w:rPr>
        <w:t xml:space="preserve"> خلال المراقبة أثناء الخدمة</w:t>
      </w:r>
    </w:p>
    <w:p w:rsidR="003026C8" w:rsidRDefault="003026C8" w:rsidP="004A0BF2">
      <w:pPr>
        <w:pStyle w:val="Normalaftertitle"/>
        <w:rPr>
          <w:rtl/>
        </w:rPr>
      </w:pPr>
      <w:r>
        <w:rPr>
          <w:rFonts w:hint="cs"/>
          <w:rtl/>
        </w:rPr>
        <w:t xml:space="preserve">تنظر المنهجية التالية في احتمال تمكن جهاز نظام النفاذ اللاسلكي الذي يعمل في النطاق </w:t>
      </w:r>
      <w:r>
        <w:t>GHz 5</w:t>
      </w:r>
      <w:r>
        <w:rPr>
          <w:rFonts w:hint="cs"/>
          <w:rtl/>
        </w:rPr>
        <w:t xml:space="preserve"> باستخدام اختيار دينامية التردد من أن يكتشف بنجاح خلال المراقبة أثناء الخدمة راداراً في النطاق </w:t>
      </w:r>
      <w:r>
        <w:t>GHz 5</w:t>
      </w:r>
      <w:r>
        <w:rPr>
          <w:rFonts w:hint="cs"/>
          <w:rtl/>
        </w:rPr>
        <w:t xml:space="preserve"> يعمل في خدمة الاستدلال الراديوي.</w:t>
      </w:r>
    </w:p>
    <w:p w:rsidR="003026C8" w:rsidRDefault="003026C8" w:rsidP="007E35E7">
      <w:pPr>
        <w:rPr>
          <w:rtl/>
        </w:rPr>
      </w:pPr>
      <w:r>
        <w:rPr>
          <w:rFonts w:hint="cs"/>
          <w:i/>
          <w:iCs/>
          <w:rtl/>
        </w:rPr>
        <w:t xml:space="preserve">الخطوة </w:t>
      </w:r>
      <w:r>
        <w:rPr>
          <w:i/>
          <w:iCs/>
        </w:rPr>
        <w:t>1</w:t>
      </w:r>
      <w:r>
        <w:rPr>
          <w:rFonts w:hint="cs"/>
          <w:rtl/>
        </w:rPr>
        <w:t xml:space="preserve">: يحدد الوقت الذي يوجد فيه جهاز فردي في مجال الحزمة الرئيسية لهوائي الرادار (أي </w:t>
      </w:r>
      <w:r>
        <w:t>dB 3</w:t>
      </w:r>
      <w:r>
        <w:rPr>
          <w:rFonts w:hint="cs"/>
          <w:rtl/>
        </w:rPr>
        <w:t xml:space="preserve"> من فتحة الحزمة/معدل مسح الهوائي). يحدد الجدول </w:t>
      </w:r>
      <w:r>
        <w:t>3</w:t>
      </w:r>
      <w:r>
        <w:rPr>
          <w:rFonts w:hint="cs"/>
          <w:rtl/>
        </w:rPr>
        <w:t xml:space="preserve"> معلمات الرادار التي يتعين استعمالها كأساس للدراسة. والوقت الذي ينقضي في التحليل هو الفترة التي تتعرض خلالها أنظمة النفاذ اللاسلكي للحزمة الرئيسية للرادار خلال عملية مسح ما استناداً إلى مخطط هوائي الرادار وسرعة مسح الهوائي.</w:t>
      </w:r>
    </w:p>
    <w:p w:rsidR="003026C8" w:rsidRPr="007A43C9" w:rsidRDefault="003026C8" w:rsidP="0073147B">
      <w:pPr>
        <w:pStyle w:val="TableNoBR"/>
        <w:spacing w:before="240"/>
        <w:rPr>
          <w:sz w:val="22"/>
          <w:rtl/>
          <w:lang w:bidi="ar-EG"/>
        </w:rPr>
      </w:pPr>
      <w:r w:rsidRPr="007A43C9">
        <w:rPr>
          <w:rFonts w:hint="cs"/>
          <w:sz w:val="22"/>
          <w:rtl/>
          <w:lang w:bidi="ar-EG"/>
        </w:rPr>
        <w:t>الج</w:t>
      </w:r>
      <w:r w:rsidR="0073583C">
        <w:rPr>
          <w:rFonts w:hint="cs"/>
          <w:sz w:val="22"/>
          <w:rtl/>
          <w:lang w:bidi="ar-EG"/>
        </w:rPr>
        <w:t>ـ</w:t>
      </w:r>
      <w:r w:rsidRPr="007A43C9">
        <w:rPr>
          <w:rFonts w:hint="cs"/>
          <w:sz w:val="22"/>
          <w:rtl/>
          <w:lang w:bidi="ar-EG"/>
        </w:rPr>
        <w:t xml:space="preserve">دول </w:t>
      </w:r>
      <w:r w:rsidR="0073147B">
        <w:rPr>
          <w:sz w:val="22"/>
          <w:lang w:bidi="ar-EG"/>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3"/>
        <w:gridCol w:w="805"/>
        <w:gridCol w:w="1574"/>
        <w:gridCol w:w="652"/>
        <w:gridCol w:w="645"/>
      </w:tblGrid>
      <w:tr w:rsidR="003026C8" w:rsidTr="00140AD0">
        <w:trPr>
          <w:jc w:val="center"/>
        </w:trPr>
        <w:tc>
          <w:tcPr>
            <w:tcW w:w="2953" w:type="dxa"/>
          </w:tcPr>
          <w:p w:rsidR="003026C8" w:rsidRDefault="003026C8" w:rsidP="00140AD0">
            <w:pPr>
              <w:pStyle w:val="Tabletext"/>
              <w:rPr>
                <w:lang w:val="es-ES_tradnl"/>
              </w:rPr>
            </w:pPr>
            <w:r>
              <w:rPr>
                <w:rFonts w:hint="cs"/>
                <w:rtl/>
              </w:rPr>
              <w:t>الرادار</w:t>
            </w:r>
          </w:p>
        </w:tc>
        <w:tc>
          <w:tcPr>
            <w:tcW w:w="805" w:type="dxa"/>
          </w:tcPr>
          <w:p w:rsidR="003026C8" w:rsidRDefault="003026C8" w:rsidP="00140AD0">
            <w:pPr>
              <w:pStyle w:val="Tabletext"/>
              <w:jc w:val="center"/>
              <w:rPr>
                <w:lang w:val="es-ES_tradnl"/>
              </w:rPr>
            </w:pPr>
            <w:r>
              <w:rPr>
                <w:lang w:val="es-ES_tradnl"/>
              </w:rPr>
              <w:t>C</w:t>
            </w:r>
          </w:p>
        </w:tc>
        <w:tc>
          <w:tcPr>
            <w:tcW w:w="1574" w:type="dxa"/>
          </w:tcPr>
          <w:p w:rsidR="003026C8" w:rsidRDefault="003026C8" w:rsidP="00140AD0">
            <w:pPr>
              <w:pStyle w:val="Tabletext"/>
              <w:jc w:val="center"/>
            </w:pPr>
            <w:r>
              <w:rPr>
                <w:lang w:val="es-ES_tradnl"/>
              </w:rPr>
              <w:t>K</w:t>
            </w:r>
          </w:p>
        </w:tc>
        <w:tc>
          <w:tcPr>
            <w:tcW w:w="652" w:type="dxa"/>
          </w:tcPr>
          <w:p w:rsidR="003026C8" w:rsidRDefault="003026C8" w:rsidP="00140AD0">
            <w:pPr>
              <w:pStyle w:val="Tabletext"/>
              <w:jc w:val="center"/>
            </w:pPr>
            <w:r>
              <w:t>P</w:t>
            </w:r>
          </w:p>
        </w:tc>
        <w:tc>
          <w:tcPr>
            <w:tcW w:w="645" w:type="dxa"/>
          </w:tcPr>
          <w:p w:rsidR="003026C8" w:rsidRDefault="003026C8" w:rsidP="00140AD0">
            <w:pPr>
              <w:pStyle w:val="Tabletext"/>
              <w:jc w:val="center"/>
            </w:pPr>
            <w:r>
              <w:t>S</w:t>
            </w:r>
          </w:p>
        </w:tc>
      </w:tr>
      <w:tr w:rsidR="003026C8" w:rsidTr="00140AD0">
        <w:trPr>
          <w:jc w:val="center"/>
        </w:trPr>
        <w:tc>
          <w:tcPr>
            <w:tcW w:w="2953" w:type="dxa"/>
          </w:tcPr>
          <w:p w:rsidR="003026C8" w:rsidRDefault="003026C8" w:rsidP="00140AD0">
            <w:pPr>
              <w:pStyle w:val="Tabletext"/>
              <w:rPr>
                <w:rtl/>
              </w:rPr>
            </w:pPr>
            <w:r>
              <w:rPr>
                <w:rFonts w:hint="cs"/>
                <w:rtl/>
              </w:rPr>
              <w:t xml:space="preserve">فتحة الحزمة عند </w:t>
            </w:r>
            <w:r>
              <w:t>dB 3</w:t>
            </w:r>
            <w:r>
              <w:rPr>
                <w:rFonts w:hint="cs"/>
                <w:rtl/>
              </w:rPr>
              <w:t xml:space="preserve"> (بالدرجات)</w:t>
            </w:r>
          </w:p>
        </w:tc>
        <w:tc>
          <w:tcPr>
            <w:tcW w:w="805" w:type="dxa"/>
          </w:tcPr>
          <w:p w:rsidR="003026C8" w:rsidRDefault="003026C8" w:rsidP="00140AD0">
            <w:pPr>
              <w:pStyle w:val="Tabletext"/>
              <w:jc w:val="center"/>
            </w:pPr>
            <w:r>
              <w:t>0,95</w:t>
            </w:r>
          </w:p>
        </w:tc>
        <w:tc>
          <w:tcPr>
            <w:tcW w:w="1574" w:type="dxa"/>
          </w:tcPr>
          <w:p w:rsidR="003026C8" w:rsidRDefault="003026C8" w:rsidP="00140AD0">
            <w:pPr>
              <w:pStyle w:val="Tabletext"/>
              <w:jc w:val="center"/>
            </w:pPr>
            <w:r>
              <w:t>2,5</w:t>
            </w:r>
          </w:p>
        </w:tc>
        <w:tc>
          <w:tcPr>
            <w:tcW w:w="652" w:type="dxa"/>
          </w:tcPr>
          <w:p w:rsidR="003026C8" w:rsidRDefault="003026C8" w:rsidP="00140AD0">
            <w:pPr>
              <w:pStyle w:val="Tabletext"/>
              <w:jc w:val="center"/>
            </w:pPr>
            <w:r>
              <w:t>2,6</w:t>
            </w:r>
          </w:p>
        </w:tc>
        <w:tc>
          <w:tcPr>
            <w:tcW w:w="645" w:type="dxa"/>
          </w:tcPr>
          <w:p w:rsidR="003026C8" w:rsidRDefault="003026C8" w:rsidP="00140AD0">
            <w:pPr>
              <w:pStyle w:val="Tabletext"/>
              <w:jc w:val="center"/>
            </w:pPr>
            <w:r>
              <w:t>2</w:t>
            </w:r>
          </w:p>
        </w:tc>
      </w:tr>
      <w:tr w:rsidR="003026C8" w:rsidTr="00140AD0">
        <w:trPr>
          <w:jc w:val="center"/>
        </w:trPr>
        <w:tc>
          <w:tcPr>
            <w:tcW w:w="2953" w:type="dxa"/>
          </w:tcPr>
          <w:p w:rsidR="003026C8" w:rsidRDefault="003026C8" w:rsidP="00140AD0">
            <w:pPr>
              <w:pStyle w:val="Tabletext"/>
            </w:pPr>
            <w:r>
              <w:rPr>
                <w:rFonts w:hint="cs"/>
                <w:rtl/>
              </w:rPr>
              <w:t>سرعة المسح (درجة/ثانية)</w:t>
            </w:r>
          </w:p>
        </w:tc>
        <w:tc>
          <w:tcPr>
            <w:tcW w:w="805" w:type="dxa"/>
          </w:tcPr>
          <w:p w:rsidR="003026C8" w:rsidRDefault="003026C8" w:rsidP="00140AD0">
            <w:pPr>
              <w:pStyle w:val="Tabletext"/>
              <w:jc w:val="center"/>
            </w:pPr>
            <w:r>
              <w:t>36</w:t>
            </w:r>
          </w:p>
        </w:tc>
        <w:tc>
          <w:tcPr>
            <w:tcW w:w="1574" w:type="dxa"/>
          </w:tcPr>
          <w:p w:rsidR="003026C8" w:rsidRDefault="003026C8" w:rsidP="00140AD0">
            <w:pPr>
              <w:pStyle w:val="Tabletext"/>
              <w:jc w:val="center"/>
            </w:pPr>
            <w:r>
              <w:rPr>
                <w:rFonts w:hint="cs"/>
                <w:rtl/>
              </w:rPr>
              <w:t>غير منطبقة</w:t>
            </w:r>
          </w:p>
        </w:tc>
        <w:tc>
          <w:tcPr>
            <w:tcW w:w="652" w:type="dxa"/>
          </w:tcPr>
          <w:p w:rsidR="003026C8" w:rsidRDefault="003026C8" w:rsidP="00140AD0">
            <w:pPr>
              <w:pStyle w:val="Tabletext"/>
              <w:jc w:val="center"/>
            </w:pPr>
            <w:r>
              <w:t>72</w:t>
            </w:r>
          </w:p>
        </w:tc>
        <w:tc>
          <w:tcPr>
            <w:tcW w:w="645" w:type="dxa"/>
          </w:tcPr>
          <w:p w:rsidR="003026C8" w:rsidRDefault="003026C8" w:rsidP="00140AD0">
            <w:pPr>
              <w:pStyle w:val="Tabletext"/>
              <w:jc w:val="center"/>
            </w:pPr>
            <w:r>
              <w:t>20</w:t>
            </w:r>
          </w:p>
        </w:tc>
      </w:tr>
      <w:tr w:rsidR="003026C8" w:rsidTr="00140AD0">
        <w:trPr>
          <w:jc w:val="center"/>
        </w:trPr>
        <w:tc>
          <w:tcPr>
            <w:tcW w:w="2953" w:type="dxa"/>
            <w:tcBorders>
              <w:bottom w:val="single" w:sz="4" w:space="0" w:color="auto"/>
            </w:tcBorders>
          </w:tcPr>
          <w:p w:rsidR="003026C8" w:rsidRDefault="003026C8" w:rsidP="00140AD0">
            <w:pPr>
              <w:pStyle w:val="Tabletext"/>
            </w:pPr>
            <w:r>
              <w:rPr>
                <w:rFonts w:hint="cs"/>
                <w:rtl/>
              </w:rPr>
              <w:t xml:space="preserve">مدة التحليل </w:t>
            </w:r>
            <w:r>
              <w:t>(</w:t>
            </w:r>
            <w:proofErr w:type="spellStart"/>
            <w:r>
              <w:t>ms</w:t>
            </w:r>
            <w:proofErr w:type="spellEnd"/>
            <w:r>
              <w:t>)</w:t>
            </w:r>
          </w:p>
        </w:tc>
        <w:tc>
          <w:tcPr>
            <w:tcW w:w="805" w:type="dxa"/>
            <w:tcBorders>
              <w:bottom w:val="single" w:sz="4" w:space="0" w:color="auto"/>
            </w:tcBorders>
          </w:tcPr>
          <w:p w:rsidR="003026C8" w:rsidRDefault="003026C8" w:rsidP="00140AD0">
            <w:pPr>
              <w:pStyle w:val="Tabletext"/>
              <w:jc w:val="center"/>
            </w:pPr>
            <w:r>
              <w:t>26</w:t>
            </w:r>
          </w:p>
        </w:tc>
        <w:tc>
          <w:tcPr>
            <w:tcW w:w="1574" w:type="dxa"/>
            <w:tcBorders>
              <w:bottom w:val="single" w:sz="4" w:space="0" w:color="auto"/>
            </w:tcBorders>
          </w:tcPr>
          <w:p w:rsidR="003026C8" w:rsidRDefault="003026C8" w:rsidP="00140AD0">
            <w:pPr>
              <w:pStyle w:val="Tabletext"/>
              <w:jc w:val="center"/>
            </w:pPr>
            <w:r>
              <w:t>100</w:t>
            </w:r>
          </w:p>
        </w:tc>
        <w:tc>
          <w:tcPr>
            <w:tcW w:w="652" w:type="dxa"/>
            <w:tcBorders>
              <w:bottom w:val="single" w:sz="4" w:space="0" w:color="auto"/>
            </w:tcBorders>
          </w:tcPr>
          <w:p w:rsidR="003026C8" w:rsidRDefault="003026C8" w:rsidP="00140AD0">
            <w:pPr>
              <w:pStyle w:val="Tabletext"/>
              <w:jc w:val="center"/>
            </w:pPr>
            <w:r>
              <w:t>36</w:t>
            </w:r>
          </w:p>
        </w:tc>
        <w:tc>
          <w:tcPr>
            <w:tcW w:w="645" w:type="dxa"/>
            <w:tcBorders>
              <w:bottom w:val="single" w:sz="4" w:space="0" w:color="auto"/>
            </w:tcBorders>
          </w:tcPr>
          <w:p w:rsidR="003026C8" w:rsidRDefault="003026C8" w:rsidP="00140AD0">
            <w:pPr>
              <w:pStyle w:val="Tabletext"/>
              <w:jc w:val="center"/>
            </w:pPr>
            <w:r>
              <w:t>100</w:t>
            </w:r>
          </w:p>
        </w:tc>
      </w:tr>
    </w:tbl>
    <w:p w:rsidR="003026C8" w:rsidRDefault="003026C8" w:rsidP="00812B73">
      <w:pPr>
        <w:spacing w:before="240"/>
        <w:rPr>
          <w:rtl/>
        </w:rPr>
      </w:pPr>
      <w:r>
        <w:rPr>
          <w:rFonts w:hint="cs"/>
          <w:i/>
          <w:iCs/>
          <w:rtl/>
        </w:rPr>
        <w:t xml:space="preserve">الخطوة </w:t>
      </w:r>
      <w:r>
        <w:rPr>
          <w:i/>
          <w:iCs/>
        </w:rPr>
        <w:t>2</w:t>
      </w:r>
      <w:r>
        <w:rPr>
          <w:rFonts w:hint="cs"/>
          <w:rtl/>
        </w:rPr>
        <w:t xml:space="preserve">: تعتبر الرادارات </w:t>
      </w:r>
      <w:r>
        <w:t>C</w:t>
      </w:r>
      <w:r>
        <w:rPr>
          <w:rFonts w:hint="cs"/>
          <w:rtl/>
        </w:rPr>
        <w:t xml:space="preserve"> و</w:t>
      </w:r>
      <w:r>
        <w:t>K</w:t>
      </w:r>
      <w:r>
        <w:rPr>
          <w:rFonts w:hint="cs"/>
          <w:rtl/>
        </w:rPr>
        <w:t xml:space="preserve"> و</w:t>
      </w:r>
      <w:r>
        <w:t>P</w:t>
      </w:r>
      <w:r>
        <w:rPr>
          <w:rFonts w:hint="cs"/>
          <w:rtl/>
        </w:rPr>
        <w:t xml:space="preserve"> و</w:t>
      </w:r>
      <w:r>
        <w:t>S</w:t>
      </w:r>
      <w:r>
        <w:rPr>
          <w:rFonts w:hint="cs"/>
          <w:rtl/>
        </w:rPr>
        <w:t xml:space="preserve"> من أصعب الحالات ويمكن استعمالها لتحليل التقاسم مع جميع الرادارات المبينة في</w:t>
      </w:r>
      <w:r w:rsidR="0073147B">
        <w:rPr>
          <w:rFonts w:hint="eastAsia"/>
          <w:rtl/>
        </w:rPr>
        <w:t> </w:t>
      </w:r>
      <w:r>
        <w:rPr>
          <w:rFonts w:hint="cs"/>
          <w:rtl/>
        </w:rPr>
        <w:t xml:space="preserve">وثيقة خصائص الرادارات. ولا يستعمل الرادار </w:t>
      </w:r>
      <w:r>
        <w:t>K</w:t>
      </w:r>
      <w:r>
        <w:rPr>
          <w:rFonts w:hint="cs"/>
          <w:rtl/>
        </w:rPr>
        <w:t xml:space="preserve"> وظيفة المسح على </w:t>
      </w:r>
      <w:r>
        <w:t>360</w:t>
      </w:r>
      <w:r>
        <w:rPr>
          <w:rFonts w:hint="cs"/>
          <w:rtl/>
        </w:rPr>
        <w:t xml:space="preserve"> درجة.</w:t>
      </w:r>
    </w:p>
    <w:p w:rsidR="003026C8" w:rsidRDefault="003026C8" w:rsidP="007E35E7">
      <w:pPr>
        <w:rPr>
          <w:rtl/>
        </w:rPr>
      </w:pPr>
      <w:r w:rsidRPr="007E35E7">
        <w:rPr>
          <w:rFonts w:hint="cs"/>
          <w:i/>
          <w:iCs/>
          <w:rtl/>
        </w:rPr>
        <w:t xml:space="preserve">الخطوة </w:t>
      </w:r>
      <w:r w:rsidRPr="007E35E7">
        <w:rPr>
          <w:i/>
          <w:iCs/>
        </w:rPr>
        <w:t>3</w:t>
      </w:r>
      <w:r>
        <w:rPr>
          <w:rFonts w:hint="cs"/>
          <w:rtl/>
        </w:rPr>
        <w:t xml:space="preserve">: استناداً إلى توزيع لأجهزة أنظمة النفاذ اللاسلكي باستخدام توزيعات معدل المعطيات وطول الرزم كما هو مبين </w:t>
      </w:r>
      <w:r w:rsidRPr="007E35E7">
        <w:rPr>
          <w:rFonts w:hint="cs"/>
          <w:spacing w:val="-6"/>
          <w:rtl/>
        </w:rPr>
        <w:t xml:space="preserve">في الجدول </w:t>
      </w:r>
      <w:r w:rsidR="0073147B" w:rsidRPr="007E35E7">
        <w:rPr>
          <w:spacing w:val="-6"/>
        </w:rPr>
        <w:t>3</w:t>
      </w:r>
      <w:r w:rsidRPr="007E35E7">
        <w:rPr>
          <w:rFonts w:hint="cs"/>
          <w:spacing w:val="-6"/>
          <w:rtl/>
        </w:rPr>
        <w:t>، تنشئ في شكل موجة لتمثيل وقت إرسال جهاز نظام النفاذ اللاسلكي وفترات استماع يبلغ طولها</w:t>
      </w:r>
      <w:r w:rsidR="007E35E7" w:rsidRPr="007E35E7">
        <w:rPr>
          <w:rFonts w:hint="cs"/>
          <w:spacing w:val="-6"/>
          <w:rtl/>
        </w:rPr>
        <w:t xml:space="preserve"> </w:t>
      </w:r>
      <w:r w:rsidRPr="007E35E7">
        <w:rPr>
          <w:spacing w:val="-6"/>
        </w:rPr>
        <w:t>(</w:t>
      </w:r>
      <w:r w:rsidRPr="007E35E7">
        <w:rPr>
          <w:i/>
          <w:iCs/>
          <w:spacing w:val="-6"/>
        </w:rPr>
        <w:t>x</w:t>
      </w:r>
      <w:r w:rsidRPr="007E35E7">
        <w:rPr>
          <w:spacing w:val="-6"/>
        </w:rPr>
        <w:t>)</w:t>
      </w:r>
      <w:r w:rsidRPr="007E35E7">
        <w:rPr>
          <w:rFonts w:hint="cs"/>
          <w:spacing w:val="-6"/>
          <w:rtl/>
        </w:rPr>
        <w:t xml:space="preserve"> </w:t>
      </w:r>
      <w:r w:rsidRPr="007E35E7">
        <w:rPr>
          <w:spacing w:val="-6"/>
        </w:rPr>
        <w:t>·</w:t>
      </w:r>
      <w:r w:rsidRPr="007E35E7">
        <w:rPr>
          <w:rFonts w:hint="cs"/>
          <w:spacing w:val="-6"/>
          <w:rtl/>
        </w:rPr>
        <w:t xml:space="preserve"> </w:t>
      </w:r>
      <w:r w:rsidRPr="007E35E7">
        <w:rPr>
          <w:spacing w:val="-6"/>
        </w:rPr>
        <w:t>9</w:t>
      </w:r>
      <w:r w:rsidRPr="007E35E7">
        <w:rPr>
          <w:rFonts w:hint="cs"/>
          <w:spacing w:val="-6"/>
          <w:rtl/>
        </w:rPr>
        <w:t xml:space="preserve"> </w:t>
      </w:r>
      <w:r w:rsidRPr="007E35E7">
        <w:rPr>
          <w:spacing w:val="-6"/>
        </w:rPr>
        <w:t>+</w:t>
      </w:r>
      <w:r w:rsidRPr="007E35E7">
        <w:rPr>
          <w:rFonts w:hint="cs"/>
          <w:spacing w:val="-6"/>
          <w:rtl/>
        </w:rPr>
        <w:t xml:space="preserve"> </w:t>
      </w:r>
      <w:r w:rsidRPr="007E35E7">
        <w:rPr>
          <w:spacing w:val="-6"/>
        </w:rPr>
        <w:t>50</w:t>
      </w:r>
      <w:r w:rsidRPr="007E35E7">
        <w:rPr>
          <w:rFonts w:hint="cs"/>
          <w:spacing w:val="-6"/>
          <w:rtl/>
        </w:rPr>
        <w:t xml:space="preserve"> </w:t>
      </w:r>
      <w:proofErr w:type="spellStart"/>
      <w:r w:rsidRPr="007E35E7">
        <w:rPr>
          <w:spacing w:val="-6"/>
        </w:rPr>
        <w:t>ms</w:t>
      </w:r>
      <w:proofErr w:type="spellEnd"/>
      <w:r w:rsidRPr="007E35E7">
        <w:rPr>
          <w:rFonts w:hint="cs"/>
          <w:spacing w:val="-6"/>
          <w:rtl/>
        </w:rPr>
        <w:t>،</w:t>
      </w:r>
      <w:r>
        <w:rPr>
          <w:rFonts w:hint="cs"/>
          <w:rtl/>
        </w:rPr>
        <w:t xml:space="preserve"> حيث تعتبر </w:t>
      </w:r>
      <w:r>
        <w:rPr>
          <w:i/>
          <w:iCs/>
        </w:rPr>
        <w:t>x</w:t>
      </w:r>
      <w:r>
        <w:rPr>
          <w:rFonts w:hint="cs"/>
          <w:rtl/>
        </w:rPr>
        <w:t xml:space="preserve"> متغير عشوائي صحيح ما بين </w:t>
      </w:r>
      <w:r>
        <w:t>2</w:t>
      </w:r>
      <w:r>
        <w:rPr>
          <w:rFonts w:hint="cs"/>
          <w:rtl/>
        </w:rPr>
        <w:t xml:space="preserve"> و</w:t>
      </w:r>
      <w:r>
        <w:t>32</w:t>
      </w:r>
      <w:r>
        <w:rPr>
          <w:rFonts w:hint="cs"/>
          <w:rtl/>
        </w:rPr>
        <w:t xml:space="preserve"> (أي </w:t>
      </w:r>
      <w:r>
        <w:t>31</w:t>
      </w:r>
      <w:r>
        <w:rPr>
          <w:rFonts w:hint="cs"/>
          <w:rtl/>
        </w:rPr>
        <w:t xml:space="preserve"> فترة منفصلة ممكنة موزعة توزيعاً منتظماً).</w:t>
      </w:r>
    </w:p>
    <w:p w:rsidR="003026C8" w:rsidRPr="007A43C9" w:rsidRDefault="003026C8" w:rsidP="0073147B">
      <w:pPr>
        <w:pStyle w:val="TableNoBR"/>
        <w:spacing w:before="240"/>
        <w:rPr>
          <w:sz w:val="22"/>
          <w:rtl/>
          <w:lang w:bidi="ar-EG"/>
        </w:rPr>
      </w:pPr>
      <w:r w:rsidRPr="007A43C9">
        <w:rPr>
          <w:rFonts w:hint="cs"/>
          <w:sz w:val="22"/>
          <w:rtl/>
          <w:lang w:bidi="ar-EG"/>
        </w:rPr>
        <w:t>الج</w:t>
      </w:r>
      <w:r w:rsidR="0073583C">
        <w:rPr>
          <w:rFonts w:hint="cs"/>
          <w:sz w:val="22"/>
          <w:rtl/>
          <w:lang w:bidi="ar-EG"/>
        </w:rPr>
        <w:t>ـ</w:t>
      </w:r>
      <w:r w:rsidRPr="007A43C9">
        <w:rPr>
          <w:rFonts w:hint="cs"/>
          <w:sz w:val="22"/>
          <w:rtl/>
          <w:lang w:bidi="ar-EG"/>
        </w:rPr>
        <w:t xml:space="preserve">دول </w:t>
      </w:r>
      <w:r w:rsidR="0073147B">
        <w:rPr>
          <w:sz w:val="22"/>
          <w:lang w:bidi="ar-EG"/>
        </w:rPr>
        <w:t>3</w:t>
      </w:r>
    </w:p>
    <w:p w:rsidR="003026C8" w:rsidRPr="00B049E5" w:rsidRDefault="003026C8" w:rsidP="0073583C">
      <w:pPr>
        <w:pStyle w:val="TabletitleBR"/>
        <w:spacing w:before="120" w:after="80"/>
        <w:rPr>
          <w:rFonts w:ascii="Times New Roman Bold" w:hAnsi="Times New Roman Bold"/>
          <w:bCs/>
          <w:rtl/>
          <w:lang w:bidi="ar-EG"/>
        </w:rPr>
      </w:pPr>
      <w:r w:rsidRPr="00B049E5">
        <w:rPr>
          <w:rFonts w:ascii="Times New Roman Bold" w:hAnsi="Times New Roman Bold" w:hint="cs"/>
          <w:bCs/>
          <w:rtl/>
          <w:lang w:bidi="ar-EG"/>
        </w:rPr>
        <w:t>توزين وقت إرسال الشبكات المحلية الراديوية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3"/>
        <w:gridCol w:w="1699"/>
        <w:gridCol w:w="586"/>
        <w:gridCol w:w="1641"/>
        <w:gridCol w:w="1642"/>
      </w:tblGrid>
      <w:tr w:rsidR="003026C8" w:rsidTr="00140AD0">
        <w:trPr>
          <w:jc w:val="center"/>
        </w:trPr>
        <w:tc>
          <w:tcPr>
            <w:tcW w:w="1693" w:type="dxa"/>
            <w:vAlign w:val="center"/>
          </w:tcPr>
          <w:p w:rsidR="003026C8" w:rsidRDefault="003026C8" w:rsidP="00140AD0">
            <w:pPr>
              <w:pStyle w:val="Tablehead"/>
            </w:pPr>
            <w:r>
              <w:rPr>
                <w:rFonts w:hint="cs"/>
                <w:rtl/>
              </w:rPr>
              <w:t>قد الرزمة</w:t>
            </w:r>
            <w:r>
              <w:rPr>
                <w:rtl/>
              </w:rPr>
              <w:br/>
              <w:t>(بايتات)</w:t>
            </w:r>
          </w:p>
        </w:tc>
        <w:tc>
          <w:tcPr>
            <w:tcW w:w="1699" w:type="dxa"/>
            <w:vAlign w:val="center"/>
          </w:tcPr>
          <w:p w:rsidR="003026C8" w:rsidRDefault="003026C8" w:rsidP="00140AD0">
            <w:pPr>
              <w:pStyle w:val="Tablehead"/>
            </w:pPr>
            <w:r>
              <w:rPr>
                <w:rFonts w:hint="cs"/>
                <w:rtl/>
              </w:rPr>
              <w:t>توزين</w:t>
            </w:r>
          </w:p>
        </w:tc>
        <w:tc>
          <w:tcPr>
            <w:tcW w:w="586" w:type="dxa"/>
            <w:tcBorders>
              <w:top w:val="nil"/>
              <w:bottom w:val="nil"/>
            </w:tcBorders>
            <w:vAlign w:val="center"/>
          </w:tcPr>
          <w:p w:rsidR="003026C8" w:rsidRDefault="003026C8" w:rsidP="00140AD0">
            <w:pPr>
              <w:pStyle w:val="Tablehead"/>
            </w:pPr>
          </w:p>
        </w:tc>
        <w:tc>
          <w:tcPr>
            <w:tcW w:w="1641" w:type="dxa"/>
            <w:vAlign w:val="center"/>
          </w:tcPr>
          <w:p w:rsidR="003026C8" w:rsidRDefault="003026C8" w:rsidP="00140AD0">
            <w:pPr>
              <w:pStyle w:val="Tablehead"/>
            </w:pPr>
            <w:r>
              <w:rPr>
                <w:rFonts w:hint="cs"/>
                <w:rtl/>
              </w:rPr>
              <w:t>معدل المعطيات</w:t>
            </w:r>
            <w:r>
              <w:rPr>
                <w:rtl/>
              </w:rPr>
              <w:br/>
            </w:r>
            <w:r>
              <w:t>(Mbit/s)</w:t>
            </w:r>
          </w:p>
        </w:tc>
        <w:tc>
          <w:tcPr>
            <w:tcW w:w="1642" w:type="dxa"/>
            <w:vAlign w:val="center"/>
          </w:tcPr>
          <w:p w:rsidR="003026C8" w:rsidRDefault="003026C8" w:rsidP="00140AD0">
            <w:pPr>
              <w:pStyle w:val="Tablehead"/>
              <w:rPr>
                <w:lang w:bidi="ar-EG"/>
              </w:rPr>
            </w:pPr>
            <w:r>
              <w:rPr>
                <w:rFonts w:hint="cs"/>
                <w:rtl/>
              </w:rPr>
              <w:t>توزين</w:t>
            </w:r>
          </w:p>
        </w:tc>
      </w:tr>
      <w:tr w:rsidR="003026C8" w:rsidTr="00140AD0">
        <w:trPr>
          <w:jc w:val="center"/>
        </w:trPr>
        <w:tc>
          <w:tcPr>
            <w:tcW w:w="1693" w:type="dxa"/>
          </w:tcPr>
          <w:p w:rsidR="003026C8" w:rsidRDefault="003026C8" w:rsidP="00140AD0">
            <w:pPr>
              <w:pStyle w:val="Tabletext"/>
              <w:spacing w:after="30"/>
              <w:jc w:val="center"/>
            </w:pPr>
            <w:r>
              <w:t>64</w:t>
            </w:r>
          </w:p>
        </w:tc>
        <w:tc>
          <w:tcPr>
            <w:tcW w:w="1699" w:type="dxa"/>
          </w:tcPr>
          <w:p w:rsidR="003026C8" w:rsidRDefault="003026C8" w:rsidP="00140AD0">
            <w:pPr>
              <w:pStyle w:val="Tabletext"/>
              <w:spacing w:after="30"/>
              <w:jc w:val="center"/>
            </w:pPr>
            <w:r>
              <w:t>0,6</w:t>
            </w:r>
          </w:p>
        </w:tc>
        <w:tc>
          <w:tcPr>
            <w:tcW w:w="586" w:type="dxa"/>
            <w:tcBorders>
              <w:top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6</w:t>
            </w:r>
          </w:p>
        </w:tc>
        <w:tc>
          <w:tcPr>
            <w:tcW w:w="1642" w:type="dxa"/>
          </w:tcPr>
          <w:p w:rsidR="003026C8" w:rsidRDefault="003026C8" w:rsidP="00140AD0">
            <w:pPr>
              <w:pStyle w:val="Tabletext"/>
              <w:spacing w:after="30"/>
              <w:jc w:val="center"/>
            </w:pPr>
            <w:r>
              <w:t>0,1</w:t>
            </w:r>
          </w:p>
        </w:tc>
      </w:tr>
      <w:tr w:rsidR="003026C8" w:rsidTr="00140AD0">
        <w:trPr>
          <w:jc w:val="center"/>
        </w:trPr>
        <w:tc>
          <w:tcPr>
            <w:tcW w:w="1693" w:type="dxa"/>
          </w:tcPr>
          <w:p w:rsidR="003026C8" w:rsidRDefault="003026C8" w:rsidP="00140AD0">
            <w:pPr>
              <w:pStyle w:val="Tabletext"/>
              <w:spacing w:after="30"/>
              <w:jc w:val="center"/>
            </w:pPr>
            <w:r>
              <w:t>538</w:t>
            </w:r>
          </w:p>
        </w:tc>
        <w:tc>
          <w:tcPr>
            <w:tcW w:w="1699" w:type="dxa"/>
          </w:tcPr>
          <w:p w:rsidR="003026C8" w:rsidRDefault="003026C8" w:rsidP="00140AD0">
            <w:pPr>
              <w:pStyle w:val="Tabletext"/>
              <w:spacing w:after="30"/>
              <w:jc w:val="center"/>
            </w:pPr>
            <w:r>
              <w:t>0,2</w:t>
            </w:r>
          </w:p>
        </w:tc>
        <w:tc>
          <w:tcPr>
            <w:tcW w:w="586" w:type="dxa"/>
            <w:tcBorders>
              <w:top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12</w:t>
            </w:r>
          </w:p>
        </w:tc>
        <w:tc>
          <w:tcPr>
            <w:tcW w:w="1642" w:type="dxa"/>
          </w:tcPr>
          <w:p w:rsidR="003026C8" w:rsidRDefault="003026C8" w:rsidP="00140AD0">
            <w:pPr>
              <w:pStyle w:val="Tabletext"/>
              <w:spacing w:after="30"/>
              <w:jc w:val="center"/>
            </w:pPr>
            <w:r>
              <w:t>0,1</w:t>
            </w:r>
          </w:p>
        </w:tc>
      </w:tr>
      <w:tr w:rsidR="003026C8" w:rsidTr="00140AD0">
        <w:trPr>
          <w:jc w:val="center"/>
        </w:trPr>
        <w:tc>
          <w:tcPr>
            <w:tcW w:w="1693" w:type="dxa"/>
            <w:tcBorders>
              <w:bottom w:val="single" w:sz="4" w:space="0" w:color="auto"/>
            </w:tcBorders>
          </w:tcPr>
          <w:p w:rsidR="003026C8" w:rsidRDefault="003026C8" w:rsidP="00140AD0">
            <w:pPr>
              <w:pStyle w:val="Tabletext"/>
              <w:spacing w:after="30"/>
              <w:jc w:val="center"/>
            </w:pPr>
            <w:r>
              <w:t>1</w:t>
            </w:r>
            <w:r>
              <w:rPr>
                <w:rFonts w:ascii="Tms Rmn" w:hAnsi="Tms Rmn"/>
                <w:sz w:val="12"/>
              </w:rPr>
              <w:t> </w:t>
            </w:r>
            <w:r>
              <w:t>500</w:t>
            </w:r>
          </w:p>
        </w:tc>
        <w:tc>
          <w:tcPr>
            <w:tcW w:w="1699" w:type="dxa"/>
            <w:tcBorders>
              <w:bottom w:val="single" w:sz="4" w:space="0" w:color="auto"/>
            </w:tcBorders>
          </w:tcPr>
          <w:p w:rsidR="003026C8" w:rsidRDefault="003026C8" w:rsidP="00140AD0">
            <w:pPr>
              <w:pStyle w:val="Tabletext"/>
              <w:spacing w:after="30"/>
              <w:jc w:val="center"/>
            </w:pPr>
            <w:r>
              <w:t>0,2</w:t>
            </w:r>
          </w:p>
        </w:tc>
        <w:tc>
          <w:tcPr>
            <w:tcW w:w="586" w:type="dxa"/>
            <w:tcBorders>
              <w:top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18</w:t>
            </w:r>
          </w:p>
        </w:tc>
        <w:tc>
          <w:tcPr>
            <w:tcW w:w="1642" w:type="dxa"/>
          </w:tcPr>
          <w:p w:rsidR="003026C8" w:rsidRDefault="003026C8" w:rsidP="00140AD0">
            <w:pPr>
              <w:pStyle w:val="Tabletext"/>
              <w:spacing w:after="30"/>
              <w:jc w:val="center"/>
            </w:pPr>
            <w:r>
              <w:t>0,1</w:t>
            </w:r>
          </w:p>
        </w:tc>
      </w:tr>
      <w:tr w:rsidR="003026C8" w:rsidTr="00140AD0">
        <w:trPr>
          <w:jc w:val="center"/>
        </w:trPr>
        <w:tc>
          <w:tcPr>
            <w:tcW w:w="1693" w:type="dxa"/>
            <w:tcBorders>
              <w:left w:val="nil"/>
              <w:bottom w:val="nil"/>
              <w:right w:val="nil"/>
            </w:tcBorders>
          </w:tcPr>
          <w:p w:rsidR="003026C8" w:rsidRDefault="003026C8" w:rsidP="00140AD0">
            <w:pPr>
              <w:pStyle w:val="Tabletext"/>
              <w:spacing w:after="30"/>
              <w:jc w:val="center"/>
              <w:rPr>
                <w:lang w:bidi="ar-EG"/>
              </w:rPr>
            </w:pPr>
          </w:p>
        </w:tc>
        <w:tc>
          <w:tcPr>
            <w:tcW w:w="1699" w:type="dxa"/>
            <w:tcBorders>
              <w:left w:val="nil"/>
              <w:bottom w:val="nil"/>
              <w:right w:val="nil"/>
            </w:tcBorders>
          </w:tcPr>
          <w:p w:rsidR="003026C8" w:rsidRDefault="003026C8" w:rsidP="00140AD0">
            <w:pPr>
              <w:pStyle w:val="Tabletext"/>
              <w:spacing w:after="30"/>
              <w:jc w:val="center"/>
            </w:pPr>
          </w:p>
        </w:tc>
        <w:tc>
          <w:tcPr>
            <w:tcW w:w="586" w:type="dxa"/>
            <w:tcBorders>
              <w:top w:val="nil"/>
              <w:left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24</w:t>
            </w:r>
          </w:p>
        </w:tc>
        <w:tc>
          <w:tcPr>
            <w:tcW w:w="1642" w:type="dxa"/>
          </w:tcPr>
          <w:p w:rsidR="003026C8" w:rsidRDefault="003026C8" w:rsidP="00140AD0">
            <w:pPr>
              <w:pStyle w:val="Tabletext"/>
              <w:spacing w:after="30"/>
              <w:jc w:val="center"/>
            </w:pPr>
            <w:r>
              <w:t>0,3</w:t>
            </w:r>
          </w:p>
        </w:tc>
      </w:tr>
      <w:tr w:rsidR="003026C8" w:rsidTr="00140AD0">
        <w:trPr>
          <w:jc w:val="center"/>
        </w:trPr>
        <w:tc>
          <w:tcPr>
            <w:tcW w:w="1693" w:type="dxa"/>
            <w:tcBorders>
              <w:top w:val="nil"/>
              <w:left w:val="nil"/>
              <w:bottom w:val="nil"/>
              <w:right w:val="nil"/>
            </w:tcBorders>
          </w:tcPr>
          <w:p w:rsidR="003026C8" w:rsidRDefault="003026C8" w:rsidP="00140AD0">
            <w:pPr>
              <w:pStyle w:val="Tabletext"/>
              <w:spacing w:after="30"/>
              <w:jc w:val="center"/>
            </w:pPr>
          </w:p>
        </w:tc>
        <w:tc>
          <w:tcPr>
            <w:tcW w:w="1699" w:type="dxa"/>
            <w:tcBorders>
              <w:top w:val="nil"/>
              <w:left w:val="nil"/>
              <w:bottom w:val="nil"/>
              <w:right w:val="nil"/>
            </w:tcBorders>
          </w:tcPr>
          <w:p w:rsidR="003026C8" w:rsidRDefault="003026C8" w:rsidP="00140AD0">
            <w:pPr>
              <w:pStyle w:val="Tabletext"/>
              <w:spacing w:after="30"/>
              <w:jc w:val="center"/>
            </w:pPr>
          </w:p>
        </w:tc>
        <w:tc>
          <w:tcPr>
            <w:tcW w:w="586" w:type="dxa"/>
            <w:tcBorders>
              <w:top w:val="nil"/>
              <w:left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36</w:t>
            </w:r>
          </w:p>
        </w:tc>
        <w:tc>
          <w:tcPr>
            <w:tcW w:w="1642" w:type="dxa"/>
          </w:tcPr>
          <w:p w:rsidR="003026C8" w:rsidRDefault="003026C8" w:rsidP="00140AD0">
            <w:pPr>
              <w:pStyle w:val="Tabletext"/>
              <w:spacing w:after="30"/>
              <w:jc w:val="center"/>
            </w:pPr>
            <w:r>
              <w:t>0,3</w:t>
            </w:r>
          </w:p>
        </w:tc>
      </w:tr>
      <w:tr w:rsidR="003026C8" w:rsidTr="00140AD0">
        <w:trPr>
          <w:jc w:val="center"/>
        </w:trPr>
        <w:tc>
          <w:tcPr>
            <w:tcW w:w="1693" w:type="dxa"/>
            <w:tcBorders>
              <w:top w:val="nil"/>
              <w:left w:val="nil"/>
              <w:bottom w:val="nil"/>
              <w:right w:val="nil"/>
            </w:tcBorders>
          </w:tcPr>
          <w:p w:rsidR="003026C8" w:rsidRDefault="003026C8" w:rsidP="00140AD0">
            <w:pPr>
              <w:pStyle w:val="Tabletext"/>
              <w:spacing w:after="30"/>
              <w:jc w:val="center"/>
            </w:pPr>
          </w:p>
        </w:tc>
        <w:tc>
          <w:tcPr>
            <w:tcW w:w="1699" w:type="dxa"/>
            <w:tcBorders>
              <w:top w:val="nil"/>
              <w:left w:val="nil"/>
              <w:bottom w:val="nil"/>
              <w:right w:val="nil"/>
            </w:tcBorders>
          </w:tcPr>
          <w:p w:rsidR="003026C8" w:rsidRDefault="003026C8" w:rsidP="00140AD0">
            <w:pPr>
              <w:pStyle w:val="Tabletext"/>
              <w:spacing w:after="30"/>
              <w:jc w:val="center"/>
            </w:pPr>
          </w:p>
        </w:tc>
        <w:tc>
          <w:tcPr>
            <w:tcW w:w="586" w:type="dxa"/>
            <w:tcBorders>
              <w:top w:val="nil"/>
              <w:left w:val="nil"/>
              <w:bottom w:val="nil"/>
            </w:tcBorders>
          </w:tcPr>
          <w:p w:rsidR="003026C8" w:rsidRDefault="003026C8" w:rsidP="00140AD0">
            <w:pPr>
              <w:pStyle w:val="Tabletext"/>
              <w:spacing w:after="30"/>
              <w:jc w:val="center"/>
            </w:pPr>
          </w:p>
        </w:tc>
        <w:tc>
          <w:tcPr>
            <w:tcW w:w="1641" w:type="dxa"/>
          </w:tcPr>
          <w:p w:rsidR="003026C8" w:rsidRDefault="003026C8" w:rsidP="00140AD0">
            <w:pPr>
              <w:pStyle w:val="Tabletext"/>
              <w:spacing w:after="30"/>
              <w:jc w:val="center"/>
            </w:pPr>
            <w:r>
              <w:t>54</w:t>
            </w:r>
          </w:p>
        </w:tc>
        <w:tc>
          <w:tcPr>
            <w:tcW w:w="1642" w:type="dxa"/>
          </w:tcPr>
          <w:p w:rsidR="003026C8" w:rsidRDefault="003026C8" w:rsidP="00140AD0">
            <w:pPr>
              <w:pStyle w:val="Tabletext"/>
              <w:spacing w:after="30"/>
              <w:jc w:val="center"/>
            </w:pPr>
            <w:r>
              <w:t>0,1</w:t>
            </w:r>
          </w:p>
        </w:tc>
      </w:tr>
    </w:tbl>
    <w:p w:rsidR="003026C8" w:rsidRDefault="003026C8" w:rsidP="00152994">
      <w:pPr>
        <w:spacing w:before="360"/>
        <w:rPr>
          <w:rtl/>
        </w:rPr>
      </w:pPr>
      <w:r>
        <w:rPr>
          <w:rFonts w:hint="cs"/>
          <w:rtl/>
        </w:rPr>
        <w:t xml:space="preserve">في كل حالة إرسال عن طريق حزم لجهاز نظام النفاذ اللاسلكي ينشئ شكل من الموجات التمثيلية باختيار عشوائي لإرسال بالرزم، باستخدام التوزين المشار إليه في الجدول </w:t>
      </w:r>
      <w:r w:rsidR="0073147B">
        <w:t>3</w:t>
      </w:r>
      <w:r>
        <w:rPr>
          <w:rFonts w:hint="cs"/>
          <w:rtl/>
        </w:rPr>
        <w:t xml:space="preserve">، ثم بحساب وقت الإرسال باعتباره "قد الرزمة"/(معدل المعطيات </w:t>
      </w:r>
      <w:r w:rsidR="00152994" w:rsidRPr="00152994">
        <w:rPr>
          <w:rFonts w:hint="cs"/>
          <w:position w:val="4"/>
          <w:sz w:val="10"/>
          <w:szCs w:val="10"/>
        </w:rPr>
        <w:sym w:font="Symbol" w:char="F0B7"/>
      </w:r>
      <w:r>
        <w:rPr>
          <w:rFonts w:hint="cs"/>
          <w:rtl/>
        </w:rPr>
        <w:t xml:space="preserve"> </w:t>
      </w:r>
      <w:r>
        <w:t>(8</w:t>
      </w:r>
      <w:r>
        <w:rPr>
          <w:rFonts w:hint="cs"/>
          <w:rtl/>
        </w:rPr>
        <w:t xml:space="preserve">. ويعقب كل رزمة فترة صمت </w:t>
      </w:r>
      <w:proofErr w:type="spellStart"/>
      <w:r>
        <w:rPr>
          <w:rFonts w:hint="cs"/>
          <w:rtl/>
        </w:rPr>
        <w:t>تتطلبها</w:t>
      </w:r>
      <w:proofErr w:type="spellEnd"/>
      <w:r>
        <w:rPr>
          <w:rFonts w:hint="cs"/>
          <w:rtl/>
        </w:rPr>
        <w:t xml:space="preserve"> شبكة نظام النفاذ اللاسلكي لتسهيل تقاسم وسيط النفاذ (أي قناة أنظمة النفاذ </w:t>
      </w:r>
      <w:r>
        <w:rPr>
          <w:rFonts w:hint="cs"/>
          <w:rtl/>
        </w:rPr>
        <w:lastRenderedPageBreak/>
        <w:t xml:space="preserve">اللاسلكي) فيما بين مختلف الأجهزة المستعملة للشبكة. ويمكن استعمال فترة الصمت هذه للمراقبة أثناء الخدمة. ويتم اختيار فترة الصمت كما هو مبين أعلاه. ثم تنشئ حزمة مختارة عشوائية أخرى بنفس طريقة الحزمة الأولى، ثم تعقبها فترة صمت أخرى. وتتكرر هذه العملية إلى أن يكون لهذه الموجة نفس مدة موجة جهاز نظام النفاذ اللاسلكي في الحزمة الرئيسية للهوائي، بالطريقة المحسوبة في الخطوة </w:t>
      </w:r>
      <w:r>
        <w:t>1</w:t>
      </w:r>
      <w:r>
        <w:rPr>
          <w:rFonts w:hint="cs"/>
          <w:rtl/>
        </w:rPr>
        <w:t>.</w:t>
      </w:r>
    </w:p>
    <w:p w:rsidR="003026C8" w:rsidRDefault="003026C8" w:rsidP="0073147B">
      <w:pPr>
        <w:rPr>
          <w:rtl/>
        </w:rPr>
      </w:pPr>
      <w:r>
        <w:rPr>
          <w:rFonts w:hint="cs"/>
          <w:i/>
          <w:iCs/>
          <w:rtl/>
        </w:rPr>
        <w:t xml:space="preserve">الخطوة </w:t>
      </w:r>
      <w:r>
        <w:rPr>
          <w:i/>
          <w:iCs/>
        </w:rPr>
        <w:t>4</w:t>
      </w:r>
      <w:r>
        <w:rPr>
          <w:rFonts w:hint="cs"/>
          <w:rtl/>
        </w:rPr>
        <w:t xml:space="preserve">: تم إنشاء شكل موجة تستند إلى معدل تكرار النبضات </w:t>
      </w:r>
      <w:r>
        <w:t>(PRR)</w:t>
      </w:r>
      <w:r>
        <w:rPr>
          <w:rFonts w:hint="cs"/>
          <w:rtl/>
        </w:rPr>
        <w:t xml:space="preserve"> وعرض نبض الرادار الجاري تحليله. وترد القيم التي يتعين استعمالها كمرجع في الجدول </w:t>
      </w:r>
      <w:r w:rsidR="0073147B">
        <w:t>4</w:t>
      </w:r>
      <w:r>
        <w:rPr>
          <w:rFonts w:hint="cs"/>
          <w:rtl/>
        </w:rPr>
        <w:t xml:space="preserve">. وينبغي أن يكون شكل الموجة مماثلاً في المدة بالطريقة المحسوبة في الخطوة </w:t>
      </w:r>
      <w:r>
        <w:t>1</w:t>
      </w:r>
      <w:r>
        <w:rPr>
          <w:rFonts w:hint="cs"/>
          <w:rtl/>
        </w:rPr>
        <w:t>.</w:t>
      </w:r>
    </w:p>
    <w:p w:rsidR="003026C8" w:rsidRPr="007A43C9" w:rsidRDefault="003026C8" w:rsidP="0073147B">
      <w:pPr>
        <w:pStyle w:val="TableNoBR"/>
        <w:spacing w:before="240"/>
        <w:rPr>
          <w:sz w:val="22"/>
          <w:rtl/>
          <w:lang w:bidi="ar-EG"/>
        </w:rPr>
      </w:pPr>
      <w:r w:rsidRPr="007A43C9">
        <w:rPr>
          <w:rFonts w:hint="cs"/>
          <w:sz w:val="22"/>
          <w:rtl/>
          <w:lang w:bidi="ar-EG"/>
        </w:rPr>
        <w:t>الج</w:t>
      </w:r>
      <w:r w:rsidR="00812B73">
        <w:rPr>
          <w:rFonts w:hint="cs"/>
          <w:sz w:val="22"/>
          <w:rtl/>
          <w:lang w:bidi="ar-EG"/>
        </w:rPr>
        <w:t>ـ</w:t>
      </w:r>
      <w:r w:rsidRPr="007A43C9">
        <w:rPr>
          <w:rFonts w:hint="cs"/>
          <w:sz w:val="22"/>
          <w:rtl/>
          <w:lang w:bidi="ar-EG"/>
        </w:rPr>
        <w:t xml:space="preserve">دول </w:t>
      </w:r>
      <w:r w:rsidR="0073147B">
        <w:rPr>
          <w:sz w:val="22"/>
          <w:lang w:bidi="ar-EG"/>
        </w:rPr>
        <w:t>4</w:t>
      </w:r>
    </w:p>
    <w:p w:rsidR="003026C8" w:rsidRPr="00B049E5" w:rsidRDefault="003026C8" w:rsidP="00812B73">
      <w:pPr>
        <w:pStyle w:val="TabletitleBR"/>
        <w:spacing w:after="80"/>
        <w:rPr>
          <w:rFonts w:ascii="Times New Roman Bold" w:hAnsi="Times New Roman Bold"/>
          <w:bCs/>
          <w:rtl/>
          <w:lang w:bidi="ar-EG"/>
        </w:rPr>
      </w:pPr>
      <w:r w:rsidRPr="00B049E5">
        <w:rPr>
          <w:rFonts w:ascii="Times New Roman Bold" w:hAnsi="Times New Roman Bold" w:hint="cs"/>
          <w:bCs/>
          <w:rtl/>
          <w:lang w:bidi="ar-EG"/>
        </w:rPr>
        <w:t>القيم الأساسية للرادارات لتحديد</w:t>
      </w:r>
      <w:r>
        <w:rPr>
          <w:rFonts w:ascii="Times New Roman Bold" w:hAnsi="Times New Roman Bold" w:hint="cs"/>
          <w:bCs/>
          <w:rtl/>
          <w:lang w:bidi="ar-EG"/>
        </w:rPr>
        <w:t xml:space="preserve"> </w:t>
      </w:r>
      <w:r w:rsidRPr="00B049E5">
        <w:rPr>
          <w:rFonts w:ascii="Times New Roman Bold" w:hAnsi="Times New Roman Bold" w:hint="cs"/>
          <w:bCs/>
          <w:rtl/>
          <w:lang w:bidi="ar-EG"/>
        </w:rPr>
        <w:t>احتمالات الكشف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765"/>
        <w:gridCol w:w="803"/>
        <w:gridCol w:w="727"/>
        <w:gridCol w:w="727"/>
      </w:tblGrid>
      <w:tr w:rsidR="003026C8" w:rsidTr="00140AD0">
        <w:trPr>
          <w:jc w:val="center"/>
        </w:trPr>
        <w:tc>
          <w:tcPr>
            <w:tcW w:w="3062" w:type="dxa"/>
          </w:tcPr>
          <w:p w:rsidR="003026C8" w:rsidRDefault="003026C8" w:rsidP="004A0BF2">
            <w:pPr>
              <w:pStyle w:val="Tabletext"/>
              <w:spacing w:line="280" w:lineRule="exact"/>
              <w:rPr>
                <w:rtl/>
                <w:lang w:val="fr-CH" w:bidi="ar-EG"/>
              </w:rPr>
            </w:pPr>
            <w:r>
              <w:rPr>
                <w:rFonts w:hint="cs"/>
                <w:rtl/>
                <w:lang w:val="fr-CH"/>
              </w:rPr>
              <w:t>رادار</w:t>
            </w:r>
          </w:p>
        </w:tc>
        <w:tc>
          <w:tcPr>
            <w:tcW w:w="765" w:type="dxa"/>
          </w:tcPr>
          <w:p w:rsidR="003026C8" w:rsidRDefault="003026C8" w:rsidP="004A0BF2">
            <w:pPr>
              <w:pStyle w:val="Tabletext"/>
              <w:spacing w:line="280" w:lineRule="exact"/>
              <w:jc w:val="center"/>
              <w:rPr>
                <w:lang w:val="fr-CH"/>
              </w:rPr>
            </w:pPr>
            <w:r>
              <w:rPr>
                <w:lang w:val="fr-CH"/>
              </w:rPr>
              <w:t>C</w:t>
            </w:r>
          </w:p>
        </w:tc>
        <w:tc>
          <w:tcPr>
            <w:tcW w:w="803" w:type="dxa"/>
          </w:tcPr>
          <w:p w:rsidR="003026C8" w:rsidRDefault="003026C8" w:rsidP="004A0BF2">
            <w:pPr>
              <w:pStyle w:val="Tabletext"/>
              <w:spacing w:line="280" w:lineRule="exact"/>
              <w:jc w:val="center"/>
            </w:pPr>
            <w:r>
              <w:t>K</w:t>
            </w:r>
          </w:p>
        </w:tc>
        <w:tc>
          <w:tcPr>
            <w:tcW w:w="727" w:type="dxa"/>
          </w:tcPr>
          <w:p w:rsidR="003026C8" w:rsidRDefault="003026C8" w:rsidP="004A0BF2">
            <w:pPr>
              <w:pStyle w:val="Tabletext"/>
              <w:spacing w:line="280" w:lineRule="exact"/>
              <w:jc w:val="center"/>
            </w:pPr>
            <w:r>
              <w:t>P</w:t>
            </w:r>
          </w:p>
        </w:tc>
        <w:tc>
          <w:tcPr>
            <w:tcW w:w="727" w:type="dxa"/>
          </w:tcPr>
          <w:p w:rsidR="003026C8" w:rsidRDefault="003026C8" w:rsidP="004A0BF2">
            <w:pPr>
              <w:pStyle w:val="Tabletext"/>
              <w:spacing w:line="280" w:lineRule="exact"/>
              <w:jc w:val="center"/>
            </w:pPr>
            <w:r>
              <w:t>S</w:t>
            </w:r>
          </w:p>
        </w:tc>
      </w:tr>
      <w:tr w:rsidR="003026C8" w:rsidTr="00140AD0">
        <w:trPr>
          <w:jc w:val="center"/>
        </w:trPr>
        <w:tc>
          <w:tcPr>
            <w:tcW w:w="3062" w:type="dxa"/>
          </w:tcPr>
          <w:p w:rsidR="003026C8" w:rsidRDefault="003026C8" w:rsidP="004A0BF2">
            <w:pPr>
              <w:pStyle w:val="Tabletext"/>
              <w:spacing w:line="280" w:lineRule="exact"/>
            </w:pPr>
            <w:r>
              <w:rPr>
                <w:rFonts w:hint="cs"/>
                <w:rtl/>
              </w:rPr>
              <w:t xml:space="preserve">عرض النبضة </w:t>
            </w:r>
            <w:r>
              <w:t>(</w:t>
            </w:r>
            <w:r>
              <w:sym w:font="Symbol" w:char="F06D"/>
            </w:r>
            <w:r>
              <w:t>s)</w:t>
            </w:r>
          </w:p>
        </w:tc>
        <w:tc>
          <w:tcPr>
            <w:tcW w:w="765" w:type="dxa"/>
          </w:tcPr>
          <w:p w:rsidR="003026C8" w:rsidRDefault="003026C8" w:rsidP="004A0BF2">
            <w:pPr>
              <w:pStyle w:val="Tabletext"/>
              <w:spacing w:line="280" w:lineRule="exact"/>
              <w:jc w:val="center"/>
            </w:pPr>
            <w:r>
              <w:t>0,95</w:t>
            </w:r>
          </w:p>
        </w:tc>
        <w:tc>
          <w:tcPr>
            <w:tcW w:w="803" w:type="dxa"/>
          </w:tcPr>
          <w:p w:rsidR="003026C8" w:rsidRDefault="003026C8" w:rsidP="004A0BF2">
            <w:pPr>
              <w:pStyle w:val="Tabletext"/>
              <w:spacing w:line="280" w:lineRule="exact"/>
              <w:jc w:val="center"/>
            </w:pPr>
            <w:r>
              <w:t>1</w:t>
            </w:r>
          </w:p>
        </w:tc>
        <w:tc>
          <w:tcPr>
            <w:tcW w:w="727" w:type="dxa"/>
          </w:tcPr>
          <w:p w:rsidR="003026C8" w:rsidRDefault="003026C8" w:rsidP="004A0BF2">
            <w:pPr>
              <w:pStyle w:val="Tabletext"/>
              <w:spacing w:line="280" w:lineRule="exact"/>
              <w:jc w:val="center"/>
            </w:pPr>
            <w:r>
              <w:t>20</w:t>
            </w:r>
          </w:p>
        </w:tc>
        <w:tc>
          <w:tcPr>
            <w:tcW w:w="727" w:type="dxa"/>
          </w:tcPr>
          <w:p w:rsidR="003026C8" w:rsidRDefault="003026C8" w:rsidP="004A0BF2">
            <w:pPr>
              <w:pStyle w:val="Tabletext"/>
              <w:spacing w:line="280" w:lineRule="exact"/>
              <w:jc w:val="center"/>
            </w:pPr>
            <w:r>
              <w:t>1</w:t>
            </w:r>
          </w:p>
        </w:tc>
      </w:tr>
      <w:tr w:rsidR="003026C8" w:rsidTr="00140AD0">
        <w:trPr>
          <w:jc w:val="center"/>
        </w:trPr>
        <w:tc>
          <w:tcPr>
            <w:tcW w:w="3062" w:type="dxa"/>
            <w:tcBorders>
              <w:bottom w:val="single" w:sz="4" w:space="0" w:color="auto"/>
            </w:tcBorders>
          </w:tcPr>
          <w:p w:rsidR="003026C8" w:rsidRDefault="003026C8" w:rsidP="004A0BF2">
            <w:pPr>
              <w:pStyle w:val="Tabletext"/>
              <w:spacing w:line="280" w:lineRule="exact"/>
            </w:pPr>
            <w:r>
              <w:rPr>
                <w:rFonts w:hint="cs"/>
                <w:rtl/>
              </w:rPr>
              <w:t xml:space="preserve">معدل تكرار النبضات </w:t>
            </w:r>
            <w:r>
              <w:t>(</w:t>
            </w:r>
            <w:proofErr w:type="spellStart"/>
            <w:r>
              <w:t>pps</w:t>
            </w:r>
            <w:proofErr w:type="spellEnd"/>
            <w:r>
              <w:t>)</w:t>
            </w:r>
          </w:p>
        </w:tc>
        <w:tc>
          <w:tcPr>
            <w:tcW w:w="765" w:type="dxa"/>
            <w:tcBorders>
              <w:bottom w:val="single" w:sz="4" w:space="0" w:color="auto"/>
            </w:tcBorders>
          </w:tcPr>
          <w:p w:rsidR="003026C8" w:rsidRDefault="003026C8" w:rsidP="004A0BF2">
            <w:pPr>
              <w:pStyle w:val="Tabletext"/>
              <w:spacing w:line="280" w:lineRule="exact"/>
              <w:jc w:val="center"/>
            </w:pPr>
            <w:r>
              <w:t>200</w:t>
            </w:r>
          </w:p>
        </w:tc>
        <w:tc>
          <w:tcPr>
            <w:tcW w:w="803" w:type="dxa"/>
            <w:tcBorders>
              <w:bottom w:val="single" w:sz="4" w:space="0" w:color="auto"/>
            </w:tcBorders>
          </w:tcPr>
          <w:p w:rsidR="003026C8" w:rsidRDefault="003026C8" w:rsidP="004A0BF2">
            <w:pPr>
              <w:pStyle w:val="Tabletext"/>
              <w:spacing w:line="280" w:lineRule="exact"/>
              <w:jc w:val="center"/>
            </w:pPr>
            <w:r>
              <w:t>3</w:t>
            </w:r>
            <w:r>
              <w:rPr>
                <w:rFonts w:ascii="Tms Rmn" w:hAnsi="Tms Rmn"/>
                <w:sz w:val="12"/>
              </w:rPr>
              <w:t> </w:t>
            </w:r>
            <w:r>
              <w:t>000</w:t>
            </w:r>
          </w:p>
        </w:tc>
        <w:tc>
          <w:tcPr>
            <w:tcW w:w="727" w:type="dxa"/>
            <w:tcBorders>
              <w:bottom w:val="single" w:sz="4" w:space="0" w:color="auto"/>
            </w:tcBorders>
          </w:tcPr>
          <w:p w:rsidR="003026C8" w:rsidRDefault="003026C8" w:rsidP="004A0BF2">
            <w:pPr>
              <w:pStyle w:val="Tabletext"/>
              <w:spacing w:line="280" w:lineRule="exact"/>
              <w:jc w:val="center"/>
            </w:pPr>
            <w:r>
              <w:t>500</w:t>
            </w:r>
          </w:p>
        </w:tc>
        <w:tc>
          <w:tcPr>
            <w:tcW w:w="727" w:type="dxa"/>
            <w:tcBorders>
              <w:bottom w:val="single" w:sz="4" w:space="0" w:color="auto"/>
            </w:tcBorders>
          </w:tcPr>
          <w:p w:rsidR="003026C8" w:rsidRDefault="003026C8" w:rsidP="004A0BF2">
            <w:pPr>
              <w:pStyle w:val="Tabletext"/>
              <w:spacing w:line="280" w:lineRule="exact"/>
              <w:jc w:val="center"/>
            </w:pPr>
            <w:r>
              <w:t>200</w:t>
            </w:r>
          </w:p>
        </w:tc>
      </w:tr>
    </w:tbl>
    <w:p w:rsidR="003026C8" w:rsidRDefault="003026C8" w:rsidP="00812B73">
      <w:pPr>
        <w:spacing w:before="240"/>
        <w:rPr>
          <w:rtl/>
        </w:rPr>
      </w:pPr>
      <w:r>
        <w:rPr>
          <w:rFonts w:hint="cs"/>
          <w:i/>
          <w:iCs/>
          <w:rtl/>
        </w:rPr>
        <w:t xml:space="preserve">الخطوة </w:t>
      </w:r>
      <w:r>
        <w:rPr>
          <w:i/>
          <w:iCs/>
        </w:rPr>
        <w:t>5</w:t>
      </w:r>
      <w:r>
        <w:rPr>
          <w:rFonts w:hint="cs"/>
          <w:rtl/>
        </w:rPr>
        <w:t>: يحدد حدوث واقعة كشف بتحديد ما إذا كانت نبضات الرادار في شكل محاكاة موجة رادارية تتوافق مع محاكاة فترات استعمال في شبكة محاكاة أنظمة النفاذ اللاسلكي.</w:t>
      </w:r>
    </w:p>
    <w:p w:rsidR="003026C8" w:rsidRDefault="003026C8" w:rsidP="003026C8">
      <w:pPr>
        <w:rPr>
          <w:rtl/>
        </w:rPr>
      </w:pPr>
      <w:r>
        <w:rPr>
          <w:rFonts w:hint="cs"/>
          <w:i/>
          <w:iCs/>
          <w:rtl/>
        </w:rPr>
        <w:t xml:space="preserve">الخطوة </w:t>
      </w:r>
      <w:r>
        <w:rPr>
          <w:i/>
          <w:iCs/>
        </w:rPr>
        <w:t>6</w:t>
      </w:r>
      <w:r>
        <w:rPr>
          <w:rFonts w:hint="cs"/>
          <w:rtl/>
        </w:rPr>
        <w:t>: تكرر المحاكاة مرات عديدة، وتسجل حالات الحدوث أو حالات عدم حدوث الكشف، باستعمال هذه المعطيات لحساب احتمال الكشف (أي النسبة المئوية لحالات المحاكاة التي تعتبر فيها نبضة الرادار مكتشفة).</w:t>
      </w:r>
    </w:p>
    <w:p w:rsidR="003026C8" w:rsidRDefault="003026C8" w:rsidP="003026C8">
      <w:pPr>
        <w:rPr>
          <w:rtl/>
        </w:rPr>
      </w:pPr>
      <w:r>
        <w:rPr>
          <w:rFonts w:hint="cs"/>
          <w:rtl/>
        </w:rPr>
        <w:t>ا</w:t>
      </w:r>
      <w:r>
        <w:rPr>
          <w:rFonts w:hint="cs"/>
          <w:i/>
          <w:iCs/>
          <w:rtl/>
        </w:rPr>
        <w:t xml:space="preserve">لخطوة </w:t>
      </w:r>
      <w:r>
        <w:rPr>
          <w:i/>
          <w:iCs/>
        </w:rPr>
        <w:t>7</w:t>
      </w:r>
      <w:r>
        <w:rPr>
          <w:rFonts w:hint="cs"/>
          <w:rtl/>
        </w:rPr>
        <w:t xml:space="preserve">: احتمال الكشف في عدد حالات الدوران </w:t>
      </w:r>
      <w:r>
        <w:rPr>
          <w:i/>
          <w:iCs/>
        </w:rPr>
        <w:t>n</w:t>
      </w:r>
      <w:r>
        <w:rPr>
          <w:rFonts w:hint="cs"/>
          <w:rtl/>
        </w:rPr>
        <w:t>:</w:t>
      </w:r>
    </w:p>
    <w:p w:rsidR="003026C8" w:rsidRPr="00BF447C" w:rsidRDefault="003026C8" w:rsidP="003026C8">
      <w:pPr>
        <w:pStyle w:val="Equationlegend"/>
        <w:ind w:right="1985"/>
        <w:rPr>
          <w:rtl/>
          <w:lang w:bidi="ar-EG"/>
        </w:rPr>
      </w:pPr>
      <w:r>
        <w:rPr>
          <w:rtl/>
          <w:lang w:bidi="ar-EG"/>
        </w:rPr>
        <w:tab/>
      </w:r>
      <w:r w:rsidRPr="00BF447C">
        <w:rPr>
          <w:i/>
          <w:iCs/>
          <w:lang w:bidi="ar-EG"/>
        </w:rPr>
        <w:t>p</w:t>
      </w:r>
      <w:r w:rsidRPr="00BF447C">
        <w:rPr>
          <w:rFonts w:hint="cs"/>
          <w:rtl/>
          <w:lang w:bidi="ar-EG"/>
        </w:rPr>
        <w:t>:</w:t>
      </w:r>
      <w:r w:rsidRPr="00BF447C">
        <w:rPr>
          <w:rFonts w:hint="cs"/>
          <w:rtl/>
          <w:lang w:bidi="ar-EG"/>
        </w:rPr>
        <w:tab/>
        <w:t>احتمال الكشف في دورة واحدة</w:t>
      </w:r>
    </w:p>
    <w:p w:rsidR="003026C8" w:rsidRPr="00BF447C" w:rsidRDefault="003026C8" w:rsidP="003026C8">
      <w:pPr>
        <w:pStyle w:val="Equationlegend"/>
        <w:ind w:right="1985"/>
        <w:rPr>
          <w:rtl/>
          <w:lang w:bidi="ar-EG"/>
        </w:rPr>
      </w:pPr>
      <w:r>
        <w:rPr>
          <w:rFonts w:hint="cs"/>
          <w:rtl/>
          <w:lang w:bidi="ar-EG"/>
        </w:rPr>
        <w:tab/>
      </w:r>
      <w:proofErr w:type="spellStart"/>
      <w:r w:rsidRPr="00BF447C">
        <w:rPr>
          <w:i/>
          <w:iCs/>
          <w:lang w:bidi="ar-EG"/>
        </w:rPr>
        <w:t>p</w:t>
      </w:r>
      <w:r w:rsidRPr="00BF447C">
        <w:rPr>
          <w:i/>
          <w:iCs/>
          <w:vertAlign w:val="subscript"/>
          <w:lang w:bidi="ar-EG"/>
        </w:rPr>
        <w:t>n</w:t>
      </w:r>
      <w:proofErr w:type="spellEnd"/>
      <w:r w:rsidRPr="00BF447C">
        <w:rPr>
          <w:rFonts w:hint="cs"/>
          <w:rtl/>
          <w:lang w:bidi="ar-EG"/>
        </w:rPr>
        <w:t>:</w:t>
      </w:r>
      <w:r w:rsidRPr="00BF447C">
        <w:rPr>
          <w:rFonts w:hint="cs"/>
          <w:rtl/>
          <w:lang w:bidi="ar-EG"/>
        </w:rPr>
        <w:tab/>
        <w:t xml:space="preserve">احتمال الكشف في عدد حالات الدوران </w:t>
      </w:r>
      <w:r w:rsidRPr="00BF447C">
        <w:rPr>
          <w:i/>
          <w:iCs/>
          <w:lang w:bidi="ar-EG"/>
        </w:rPr>
        <w:t>n</w:t>
      </w:r>
    </w:p>
    <w:p w:rsidR="003026C8" w:rsidRPr="00BF447C" w:rsidRDefault="003026C8" w:rsidP="003026C8">
      <w:pPr>
        <w:pStyle w:val="Equationlegend"/>
        <w:ind w:right="1985"/>
        <w:rPr>
          <w:rtl/>
          <w:lang w:bidi="ar-EG"/>
        </w:rPr>
      </w:pPr>
      <w:r>
        <w:rPr>
          <w:rFonts w:hint="cs"/>
          <w:rtl/>
          <w:lang w:bidi="ar-EG"/>
        </w:rPr>
        <w:tab/>
      </w:r>
      <w:proofErr w:type="spellStart"/>
      <w:r w:rsidRPr="00BF447C">
        <w:rPr>
          <w:i/>
          <w:iCs/>
          <w:lang w:bidi="ar-EG"/>
        </w:rPr>
        <w:t>p</w:t>
      </w:r>
      <w:r w:rsidRPr="00BF447C">
        <w:rPr>
          <w:i/>
          <w:iCs/>
          <w:vertAlign w:val="subscript"/>
          <w:lang w:bidi="ar-EG"/>
        </w:rPr>
        <w:t>n</w:t>
      </w:r>
      <w:proofErr w:type="spellEnd"/>
      <w:r>
        <w:rPr>
          <w:rFonts w:hint="cs"/>
          <w:rtl/>
          <w:lang w:bidi="ar-EG"/>
        </w:rPr>
        <w:t xml:space="preserve"> </w:t>
      </w:r>
      <w:r>
        <w:rPr>
          <w:lang w:bidi="ar-EG"/>
        </w:rPr>
        <w:t>=</w:t>
      </w:r>
      <w:r>
        <w:rPr>
          <w:rtl/>
          <w:lang w:bidi="ar-EG"/>
        </w:rPr>
        <w:tab/>
      </w:r>
      <w:r w:rsidRPr="00BF447C">
        <w:rPr>
          <w:lang w:bidi="ar-EG"/>
        </w:rPr>
        <w:t>1</w:t>
      </w:r>
      <w:r w:rsidRPr="00BF447C">
        <w:rPr>
          <w:rFonts w:hint="cs"/>
          <w:rtl/>
          <w:lang w:bidi="ar-EG"/>
        </w:rPr>
        <w:t xml:space="preserve"> </w:t>
      </w:r>
      <w:r w:rsidRPr="00BF447C">
        <w:rPr>
          <w:lang w:bidi="ar-EG"/>
        </w:rPr>
        <w:t>–</w:t>
      </w:r>
      <w:r w:rsidRPr="00BF447C">
        <w:rPr>
          <w:rFonts w:hint="cs"/>
          <w:rtl/>
          <w:lang w:bidi="ar-EG"/>
        </w:rPr>
        <w:t xml:space="preserve"> </w:t>
      </w:r>
      <w:r w:rsidRPr="00BF447C">
        <w:rPr>
          <w:lang w:bidi="ar-EG"/>
        </w:rPr>
        <w:t xml:space="preserve">(1 – </w:t>
      </w:r>
      <w:r w:rsidRPr="00BF447C">
        <w:rPr>
          <w:i/>
          <w:iCs/>
          <w:lang w:bidi="ar-EG"/>
        </w:rPr>
        <w:t>p</w:t>
      </w:r>
      <w:r w:rsidRPr="00BF447C">
        <w:rPr>
          <w:lang w:bidi="ar-EG"/>
        </w:rPr>
        <w:t>)</w:t>
      </w:r>
      <w:r w:rsidRPr="00BF447C">
        <w:rPr>
          <w:i/>
          <w:iCs/>
          <w:vertAlign w:val="subscript"/>
          <w:lang w:bidi="ar-EG"/>
        </w:rPr>
        <w:t>n</w:t>
      </w:r>
      <w:r w:rsidRPr="00BF447C">
        <w:rPr>
          <w:rFonts w:hint="cs"/>
          <w:rtl/>
          <w:lang w:bidi="ar-EG"/>
        </w:rPr>
        <w:t>.</w:t>
      </w:r>
    </w:p>
    <w:p w:rsidR="003026C8" w:rsidRPr="0073147B" w:rsidRDefault="00812B73" w:rsidP="00812B73">
      <w:pPr>
        <w:pStyle w:val="AnnexNotitle"/>
        <w:spacing w:before="720"/>
        <w:rPr>
          <w:rtl/>
          <w:lang w:bidi="ar-EG"/>
        </w:rPr>
      </w:pPr>
      <w:r>
        <w:rPr>
          <w:rFonts w:hint="cs"/>
          <w:rtl/>
          <w:lang w:bidi="ar-EG"/>
        </w:rPr>
        <w:t>الملح</w:t>
      </w:r>
      <w:r w:rsidR="003026C8" w:rsidRPr="0073147B">
        <w:rPr>
          <w:rFonts w:hint="cs"/>
          <w:rtl/>
          <w:lang w:bidi="ar-EG"/>
        </w:rPr>
        <w:t xml:space="preserve">ق </w:t>
      </w:r>
      <w:r w:rsidR="003026C8" w:rsidRPr="0073147B">
        <w:rPr>
          <w:lang w:bidi="ar-EG"/>
        </w:rPr>
        <w:t>5</w:t>
      </w:r>
    </w:p>
    <w:p w:rsidR="003026C8" w:rsidRPr="0073147B" w:rsidRDefault="003026C8" w:rsidP="00812B73">
      <w:pPr>
        <w:pStyle w:val="AnnexNotitle"/>
        <w:spacing w:before="240"/>
        <w:rPr>
          <w:lang w:bidi="ar-EG"/>
        </w:rPr>
      </w:pPr>
      <w:r w:rsidRPr="0073147B">
        <w:rPr>
          <w:rFonts w:hint="cs"/>
          <w:rtl/>
          <w:lang w:bidi="ar-EG"/>
        </w:rPr>
        <w:t>تقييم التداخل باستعمال حسابات موازنة الوصلة ليشمل جهاز</w:t>
      </w:r>
      <w:r w:rsidR="00AE776C">
        <w:rPr>
          <w:rFonts w:hint="cs"/>
          <w:rtl/>
          <w:lang w:bidi="ar-EG"/>
        </w:rPr>
        <w:t>اً</w:t>
      </w:r>
      <w:r w:rsidRPr="0073147B">
        <w:rPr>
          <w:rFonts w:hint="cs"/>
          <w:rtl/>
          <w:lang w:bidi="ar-EG"/>
        </w:rPr>
        <w:t xml:space="preserve"> واحد</w:t>
      </w:r>
      <w:r w:rsidR="00AE776C">
        <w:rPr>
          <w:rFonts w:hint="cs"/>
          <w:rtl/>
          <w:lang w:bidi="ar-EG"/>
        </w:rPr>
        <w:t>اً</w:t>
      </w:r>
      <w:r w:rsidRPr="0073147B">
        <w:rPr>
          <w:rFonts w:hint="cs"/>
          <w:rtl/>
          <w:lang w:bidi="ar-EG"/>
        </w:rPr>
        <w:t xml:space="preserve"> لنظام النفاذ اللاسلكي</w:t>
      </w:r>
      <w:r w:rsidRPr="0073147B">
        <w:rPr>
          <w:rtl/>
          <w:lang w:bidi="ar-EG"/>
        </w:rPr>
        <w:br/>
      </w:r>
      <w:r w:rsidRPr="0073147B">
        <w:rPr>
          <w:rFonts w:hint="cs"/>
          <w:rtl/>
          <w:lang w:bidi="ar-EG"/>
        </w:rPr>
        <w:t xml:space="preserve">وأنظمة الاستدلال الراديوي في النطاق </w:t>
      </w:r>
      <w:r w:rsidRPr="0073147B">
        <w:rPr>
          <w:lang w:bidi="ar-EG"/>
        </w:rPr>
        <w:t>GHz 5</w:t>
      </w:r>
    </w:p>
    <w:p w:rsidR="003026C8" w:rsidRPr="00EA2774" w:rsidRDefault="003026C8" w:rsidP="00812B73">
      <w:pPr>
        <w:pStyle w:val="Heading1"/>
        <w:tabs>
          <w:tab w:val="left" w:pos="805"/>
        </w:tabs>
        <w:spacing w:before="240"/>
        <w:rPr>
          <w:rtl/>
          <w:lang w:bidi="ar-EG"/>
        </w:rPr>
      </w:pPr>
      <w:r w:rsidRPr="00EA2774">
        <w:rPr>
          <w:lang w:bidi="ar-EG"/>
        </w:rPr>
        <w:t>1</w:t>
      </w:r>
      <w:r w:rsidRPr="00EA2774">
        <w:rPr>
          <w:rFonts w:hint="cs"/>
          <w:rtl/>
          <w:lang w:bidi="ar-EG"/>
        </w:rPr>
        <w:tab/>
      </w:r>
      <w:r w:rsidR="004A0BF2">
        <w:rPr>
          <w:rFonts w:hint="cs"/>
          <w:rtl/>
          <w:lang w:bidi="ar-EG"/>
        </w:rPr>
        <w:t>معلومات أساسية</w:t>
      </w:r>
    </w:p>
    <w:p w:rsidR="003026C8" w:rsidRDefault="003026C8" w:rsidP="003026C8">
      <w:pPr>
        <w:rPr>
          <w:rtl/>
        </w:rPr>
      </w:pPr>
      <w:r>
        <w:rPr>
          <w:rFonts w:hint="cs"/>
          <w:rtl/>
        </w:rPr>
        <w:t xml:space="preserve">يتناول هذا الملحق حالة التداخل من جهاز واحد لنظام النفاذ اللاسلكي. والقيم المستمدة من الحسابات في هذا الملحق استخدمت كقيم أولية لتجميع النماذج (انظر الملحق </w:t>
      </w:r>
      <w:r>
        <w:t>(6</w:t>
      </w:r>
      <w:r>
        <w:rPr>
          <w:rFonts w:hint="cs"/>
          <w:rtl/>
        </w:rPr>
        <w:t xml:space="preserve"> من أجل تحديد عتبة كشف ما.</w:t>
      </w:r>
    </w:p>
    <w:p w:rsidR="003026C8" w:rsidRDefault="003026C8" w:rsidP="003026C8">
      <w:pPr>
        <w:pStyle w:val="Heading1"/>
        <w:tabs>
          <w:tab w:val="left" w:pos="805"/>
        </w:tabs>
        <w:rPr>
          <w:rtl/>
        </w:rPr>
      </w:pPr>
      <w:r>
        <w:t>2</w:t>
      </w:r>
      <w:r>
        <w:rPr>
          <w:rFonts w:hint="cs"/>
          <w:rtl/>
        </w:rPr>
        <w:tab/>
      </w:r>
      <w:r w:rsidRPr="00EA2774">
        <w:rPr>
          <w:rFonts w:hint="cs"/>
          <w:rtl/>
          <w:lang w:bidi="ar-EG"/>
        </w:rPr>
        <w:t>المنهجية</w:t>
      </w:r>
    </w:p>
    <w:p w:rsidR="003026C8" w:rsidRDefault="003026C8" w:rsidP="003026C8">
      <w:pPr>
        <w:rPr>
          <w:rtl/>
        </w:rPr>
      </w:pPr>
      <w:r>
        <w:rPr>
          <w:rFonts w:hint="cs"/>
          <w:rtl/>
        </w:rPr>
        <w:t>تستند الحسابات المعروضة في هذا الملحق إلى تحليل لحسابات موازنة الوصلة. وتحدد العتبة من خلال تحليل لحسابات موازنة الوصلات، بافتراض أن هذه العتبة يجب بلوغها عندما يحتمل أن يتعرض الرادار للتداخل عن طريق بث من جهاز واحد لنظام النفاذ اللاسلكي (أي عندما تتجاوز إشارة نظام النفاذ اللاسلكي في مستقبل الرادار سوية التداخل التي يحتملها الرادار). ويستند هذا الاعتبار على افتراض وجود مسار انتشار متناظر بين جهاز نظام النفاذ اللاسلكي والرادار.</w:t>
      </w:r>
    </w:p>
    <w:p w:rsidR="003026C8" w:rsidRDefault="003026C8" w:rsidP="003026C8">
      <w:pPr>
        <w:rPr>
          <w:rtl/>
        </w:rPr>
      </w:pPr>
      <w:r>
        <w:rPr>
          <w:rFonts w:hint="cs"/>
          <w:rtl/>
        </w:rPr>
        <w:lastRenderedPageBreak/>
        <w:t xml:space="preserve">وتعتبر هذه الطريقة التي تستند إلى موازنة الوصلات ملائمة لدراسة حالات </w:t>
      </w:r>
      <w:proofErr w:type="spellStart"/>
      <w:r>
        <w:rPr>
          <w:rFonts w:hint="cs"/>
          <w:rtl/>
        </w:rPr>
        <w:t>سكونية</w:t>
      </w:r>
      <w:proofErr w:type="spellEnd"/>
      <w:r>
        <w:rPr>
          <w:rFonts w:hint="cs"/>
          <w:rtl/>
        </w:rPr>
        <w:t xml:space="preserve"> يدخل فيها جهاز واحد لنظام النفاذ اللاسلكي ورادار واحد. وتستند هذه الطريقة إلى التوصيتين </w:t>
      </w:r>
      <w:r>
        <w:t>ITU-R SM.337</w:t>
      </w:r>
      <w:r>
        <w:rPr>
          <w:rFonts w:hint="cs"/>
          <w:rtl/>
        </w:rPr>
        <w:t xml:space="preserve"> و</w:t>
      </w:r>
      <w:r>
        <w:t>ITU-R M.1461</w:t>
      </w:r>
      <w:r>
        <w:rPr>
          <w:rFonts w:hint="cs"/>
          <w:rtl/>
        </w:rPr>
        <w:t xml:space="preserve"> وتنطبق بالتحديد على حالة اختيار دينامية التردد.</w:t>
      </w:r>
    </w:p>
    <w:p w:rsidR="003026C8" w:rsidRPr="00B049E5" w:rsidRDefault="003026C8" w:rsidP="003026C8">
      <w:pPr>
        <w:pStyle w:val="Heading1"/>
        <w:tabs>
          <w:tab w:val="left" w:pos="805"/>
        </w:tabs>
        <w:rPr>
          <w:spacing w:val="-6"/>
          <w:lang w:bidi="ar-EG"/>
        </w:rPr>
      </w:pPr>
      <w:r w:rsidRPr="00B049E5">
        <w:rPr>
          <w:spacing w:val="-6"/>
          <w:lang w:bidi="ar-EG"/>
        </w:rPr>
        <w:t>3</w:t>
      </w:r>
      <w:r w:rsidRPr="00B049E5">
        <w:rPr>
          <w:rFonts w:hint="cs"/>
          <w:spacing w:val="-6"/>
          <w:rtl/>
          <w:lang w:bidi="ar-EG"/>
        </w:rPr>
        <w:tab/>
        <w:t xml:space="preserve">حسابات تستند إلى موازنة الوصلات من أجل الرادارات المستهدفة في التوصية </w:t>
      </w:r>
      <w:r w:rsidRPr="00B049E5">
        <w:rPr>
          <w:spacing w:val="-6"/>
          <w:lang w:bidi="ar-EG"/>
        </w:rPr>
        <w:t>ITU-R M.1638</w:t>
      </w:r>
    </w:p>
    <w:p w:rsidR="003026C8" w:rsidRDefault="003026C8" w:rsidP="003026C8">
      <w:pPr>
        <w:rPr>
          <w:rtl/>
        </w:rPr>
      </w:pPr>
      <w:r>
        <w:rPr>
          <w:rFonts w:hint="cs"/>
          <w:rtl/>
        </w:rPr>
        <w:t xml:space="preserve">يستند تحديد سوية أقصى تداخل يسمح به ينتج عن بث جهاز واحد من أنظمة النفاذ اللاسلكي على مستوى مستقبل الرادار إلى التوصية </w:t>
      </w:r>
      <w:r>
        <w:t>ITU-R M.1461</w:t>
      </w:r>
      <w:r>
        <w:rPr>
          <w:rFonts w:hint="cs"/>
          <w:rtl/>
        </w:rPr>
        <w:t xml:space="preserve">، التي تقضي بأن تكون هذه السوية أقل من </w:t>
      </w:r>
      <w:r>
        <w:rPr>
          <w:i/>
          <w:iCs/>
        </w:rPr>
        <w:t>N</w:t>
      </w:r>
      <w:r>
        <w:t xml:space="preserve"> + (</w:t>
      </w:r>
      <w:r>
        <w:rPr>
          <w:i/>
          <w:iCs/>
        </w:rPr>
        <w:t>I</w:t>
      </w:r>
      <w:r>
        <w:t>/</w:t>
      </w:r>
      <w:r>
        <w:rPr>
          <w:i/>
          <w:iCs/>
        </w:rPr>
        <w:t>N</w:t>
      </w:r>
      <w:r>
        <w:t>)</w:t>
      </w:r>
      <w:r>
        <w:rPr>
          <w:rFonts w:hint="cs"/>
          <w:rtl/>
        </w:rPr>
        <w:t xml:space="preserve">، على اعتبار أن </w:t>
      </w:r>
      <w:r>
        <w:rPr>
          <w:i/>
          <w:iCs/>
        </w:rPr>
        <w:t>N</w:t>
      </w:r>
      <w:r>
        <w:rPr>
          <w:rFonts w:hint="cs"/>
          <w:rtl/>
        </w:rPr>
        <w:t xml:space="preserve"> هو سوية الضوضاء الكامنة في مستقبل الرادار و</w:t>
      </w:r>
      <w:r>
        <w:rPr>
          <w:i/>
          <w:iCs/>
        </w:rPr>
        <w:t>I/N</w:t>
      </w:r>
      <w:r>
        <w:rPr>
          <w:rFonts w:hint="cs"/>
          <w:i/>
          <w:iCs/>
          <w:rtl/>
        </w:rPr>
        <w:t xml:space="preserve"> </w:t>
      </w:r>
      <w:r>
        <w:rPr>
          <w:rFonts w:hint="cs"/>
          <w:rtl/>
        </w:rPr>
        <w:t xml:space="preserve">نسبة التداخل إلى الضوضاء (المستمدة من القيمة </w:t>
      </w:r>
      <w:r>
        <w:t>dB 6</w:t>
      </w:r>
      <w:r>
        <w:sym w:font="Symbol" w:char="F02D"/>
      </w:r>
      <w:r>
        <w:rPr>
          <w:rFonts w:hint="cs"/>
          <w:rtl/>
        </w:rPr>
        <w:t xml:space="preserve">، وفقاً للتوصيتين </w:t>
      </w:r>
      <w:r>
        <w:t>ITU-R M.1461</w:t>
      </w:r>
      <w:r>
        <w:rPr>
          <w:rFonts w:hint="cs"/>
          <w:rtl/>
        </w:rPr>
        <w:t xml:space="preserve"> و</w:t>
      </w:r>
      <w:r>
        <w:t>(ITU-R M.1638</w:t>
      </w:r>
      <w:r>
        <w:rPr>
          <w:rFonts w:hint="cs"/>
          <w:rtl/>
        </w:rPr>
        <w:t>.</w:t>
      </w:r>
    </w:p>
    <w:p w:rsidR="003026C8" w:rsidRDefault="003026C8" w:rsidP="003026C8">
      <w:pPr>
        <w:rPr>
          <w:rtl/>
        </w:rPr>
      </w:pPr>
      <w:r>
        <w:rPr>
          <w:rFonts w:hint="cs"/>
          <w:rtl/>
        </w:rPr>
        <w:t xml:space="preserve">ويرد في التذييل </w:t>
      </w:r>
      <w:r>
        <w:t>1</w:t>
      </w:r>
      <w:r>
        <w:rPr>
          <w:rFonts w:hint="cs"/>
          <w:rtl/>
        </w:rPr>
        <w:t xml:space="preserve"> لهذا الملحق جدول الحسابات. ويستخلص من هذا الجدول أنه، إذا تجاهلنا الرادار </w:t>
      </w:r>
      <w:r>
        <w:t>J</w:t>
      </w:r>
      <w:r>
        <w:rPr>
          <w:rFonts w:hint="cs"/>
          <w:rtl/>
        </w:rPr>
        <w:t xml:space="preserve">، في هذه الظروف، ففي هذه الحالة تكون عتبة الكشف اللازمة لحماية الرادارات من جهاز واحد لنظام النفاذ اللاسلكي هي </w:t>
      </w:r>
      <w:proofErr w:type="spellStart"/>
      <w:r>
        <w:t>dBm</w:t>
      </w:r>
      <w:proofErr w:type="spellEnd"/>
      <w:r>
        <w:t> 52</w:t>
      </w:r>
      <w:r>
        <w:sym w:font="Symbol" w:char="F02D"/>
      </w:r>
      <w:r>
        <w:rPr>
          <w:rFonts w:hint="cs"/>
          <w:rtl/>
        </w:rPr>
        <w:t>.</w:t>
      </w:r>
    </w:p>
    <w:p w:rsidR="003026C8" w:rsidRPr="00EA2774" w:rsidRDefault="003026C8" w:rsidP="003026C8">
      <w:pPr>
        <w:pStyle w:val="Heading1"/>
        <w:tabs>
          <w:tab w:val="left" w:pos="805"/>
        </w:tabs>
        <w:rPr>
          <w:rtl/>
          <w:lang w:bidi="ar-EG"/>
        </w:rPr>
      </w:pPr>
      <w:r w:rsidRPr="00EA2774">
        <w:rPr>
          <w:lang w:bidi="ar-EG"/>
        </w:rPr>
        <w:t>4</w:t>
      </w:r>
      <w:r w:rsidRPr="00EA2774">
        <w:rPr>
          <w:rFonts w:hint="cs"/>
          <w:rtl/>
          <w:lang w:bidi="ar-EG"/>
        </w:rPr>
        <w:tab/>
        <w:t>حسابات تستند إلى موازنة الوصلات من أجل بعض الرادارات الجديدة</w:t>
      </w:r>
    </w:p>
    <w:p w:rsidR="003026C8" w:rsidRPr="00812B73" w:rsidRDefault="003026C8" w:rsidP="003026C8">
      <w:pPr>
        <w:rPr>
          <w:spacing w:val="-4"/>
          <w:rtl/>
        </w:rPr>
      </w:pPr>
      <w:r w:rsidRPr="00812B73">
        <w:rPr>
          <w:rFonts w:hint="cs"/>
          <w:spacing w:val="-4"/>
          <w:rtl/>
        </w:rPr>
        <w:t xml:space="preserve">بالإضافة إلى الرادارات المستهدفة في التوصية </w:t>
      </w:r>
      <w:r w:rsidRPr="00812B73">
        <w:rPr>
          <w:spacing w:val="-4"/>
        </w:rPr>
        <w:t>ITU-R M.1638</w:t>
      </w:r>
      <w:r w:rsidRPr="00812B73">
        <w:rPr>
          <w:rFonts w:hint="cs"/>
          <w:spacing w:val="-4"/>
          <w:rtl/>
        </w:rPr>
        <w:t xml:space="preserve">، هناك نوعان جديدان من الرادارات الأرضية تم نشرهما مؤخراً من قِبل بعض إدارات الإقليم </w:t>
      </w:r>
      <w:r w:rsidRPr="00812B73">
        <w:rPr>
          <w:spacing w:val="-4"/>
        </w:rPr>
        <w:t>1</w:t>
      </w:r>
      <w:r w:rsidRPr="00812B73">
        <w:rPr>
          <w:rFonts w:hint="cs"/>
          <w:spacing w:val="-4"/>
          <w:rtl/>
        </w:rPr>
        <w:t xml:space="preserve">. ويرد في التذييل </w:t>
      </w:r>
      <w:r w:rsidRPr="00812B73">
        <w:rPr>
          <w:spacing w:val="-4"/>
        </w:rPr>
        <w:t>2</w:t>
      </w:r>
      <w:r w:rsidRPr="00812B73">
        <w:rPr>
          <w:rFonts w:hint="cs"/>
          <w:spacing w:val="-4"/>
          <w:rtl/>
        </w:rPr>
        <w:t xml:space="preserve"> من هذا الملحق المعلمات التي تم نشرها من أجل القيام بحسابات موازنة الوصلات.</w:t>
      </w:r>
    </w:p>
    <w:p w:rsidR="003026C8" w:rsidRDefault="003026C8" w:rsidP="003026C8">
      <w:pPr>
        <w:rPr>
          <w:rtl/>
        </w:rPr>
      </w:pPr>
      <w:r>
        <w:rPr>
          <w:rFonts w:hint="cs"/>
          <w:rtl/>
        </w:rPr>
        <w:t xml:space="preserve">ويبدو، من هذه الحسابات، أن عتبة الكشف اللازمة تساوي </w:t>
      </w:r>
      <w:proofErr w:type="spellStart"/>
      <w:r>
        <w:t>dBm</w:t>
      </w:r>
      <w:proofErr w:type="spellEnd"/>
      <w:r>
        <w:t> 62</w:t>
      </w:r>
      <w:r>
        <w:sym w:font="Symbol" w:char="F02D"/>
      </w:r>
      <w:r>
        <w:rPr>
          <w:rFonts w:hint="cs"/>
          <w:rtl/>
        </w:rPr>
        <w:t xml:space="preserve"> لضمان عدم التداخل مع الرادارات قيد البحث من جهاز واحد لنظام النفاذ اللاسلكي.</w:t>
      </w:r>
    </w:p>
    <w:p w:rsidR="003026C8" w:rsidRPr="00EA2774" w:rsidRDefault="003026C8" w:rsidP="003026C8">
      <w:pPr>
        <w:pStyle w:val="Heading1"/>
        <w:tabs>
          <w:tab w:val="left" w:pos="805"/>
        </w:tabs>
        <w:rPr>
          <w:rtl/>
          <w:lang w:bidi="ar-EG"/>
        </w:rPr>
      </w:pPr>
      <w:r w:rsidRPr="00EA2774">
        <w:rPr>
          <w:lang w:bidi="ar-EG"/>
        </w:rPr>
        <w:t>5</w:t>
      </w:r>
      <w:r w:rsidRPr="00EA2774">
        <w:rPr>
          <w:lang w:bidi="ar-EG"/>
        </w:rPr>
        <w:tab/>
      </w:r>
      <w:r w:rsidRPr="00EA2774">
        <w:rPr>
          <w:rFonts w:hint="cs"/>
          <w:rtl/>
          <w:lang w:bidi="ar-EG"/>
        </w:rPr>
        <w:t>إمكانية وجود عتبة كشف متغيرة</w:t>
      </w:r>
    </w:p>
    <w:p w:rsidR="003026C8" w:rsidRPr="00812B73" w:rsidRDefault="003026C8" w:rsidP="003026C8">
      <w:pPr>
        <w:rPr>
          <w:spacing w:val="-2"/>
          <w:rtl/>
        </w:rPr>
      </w:pPr>
      <w:r w:rsidRPr="00812B73">
        <w:rPr>
          <w:rFonts w:hint="cs"/>
          <w:spacing w:val="-2"/>
          <w:rtl/>
        </w:rPr>
        <w:t xml:space="preserve">تفترض الحسابات، في هذا الملحق، وجود جهاز واحد خارجي لنظام النفاذ اللاسلكي بقدرة مشعة مكافئة </w:t>
      </w:r>
      <w:proofErr w:type="spellStart"/>
      <w:r w:rsidRPr="00812B73">
        <w:rPr>
          <w:rFonts w:hint="cs"/>
          <w:spacing w:val="-2"/>
          <w:rtl/>
        </w:rPr>
        <w:t>متناحية</w:t>
      </w:r>
      <w:proofErr w:type="spellEnd"/>
      <w:r w:rsidRPr="00812B73">
        <w:rPr>
          <w:rFonts w:hint="cs"/>
          <w:spacing w:val="-2"/>
          <w:rtl/>
        </w:rPr>
        <w:t xml:space="preserve"> تبلغ </w:t>
      </w:r>
      <w:r w:rsidRPr="00812B73">
        <w:rPr>
          <w:spacing w:val="-2"/>
        </w:rPr>
        <w:t>W 1</w:t>
      </w:r>
      <w:r w:rsidRPr="00812B73">
        <w:rPr>
          <w:rFonts w:hint="cs"/>
          <w:spacing w:val="-2"/>
          <w:rtl/>
        </w:rPr>
        <w:t xml:space="preserve"> وهو ما يمثل أسوأ حالة مفردة لتحليل التداخل، حتى وإن أشير إلى أن هذا الشكل لا يمثل أغلبية أنظمة النفاذ اللاسلكي المنشورة.</w:t>
      </w:r>
    </w:p>
    <w:p w:rsidR="003026C8" w:rsidRDefault="003026C8" w:rsidP="003026C8">
      <w:pPr>
        <w:rPr>
          <w:rtl/>
        </w:rPr>
      </w:pPr>
      <w:r>
        <w:rPr>
          <w:rFonts w:hint="cs"/>
          <w:rtl/>
        </w:rPr>
        <w:t>وبناء على ذلك، يمكن إدخال فكرة عتبة كشف متغيرة وفقاً لسوية القدرة المشعة المكافئة المتناحية لأنظمة النفاذ اللاسلكي. ووفقاً للمنهجية المستخدمة في هذا الملحق، تتناسب عتبة الكشف مع القدرة المشعة المكافئة المتناحية لأنظمة النفاذ اللاسلكي.</w:t>
      </w:r>
    </w:p>
    <w:p w:rsidR="003026C8" w:rsidRDefault="003026C8" w:rsidP="003026C8">
      <w:pPr>
        <w:rPr>
          <w:rtl/>
        </w:rPr>
      </w:pPr>
      <w:r>
        <w:rPr>
          <w:rFonts w:hint="cs"/>
          <w:rtl/>
        </w:rPr>
        <w:t>وفقاً للمنهجية المستخدمة في هذا الملحق للمخططات المرتبطة بجهاز واحد لنظام النفاذ اللاسلكي، تتناسب عتبة الكشف مع القدرة المشعة المكافئة المتناحية لأنظمة النفاذ اللاسلكي.</w:t>
      </w:r>
    </w:p>
    <w:p w:rsidR="003026C8" w:rsidRDefault="003026C8" w:rsidP="003026C8">
      <w:pPr>
        <w:rPr>
          <w:rtl/>
        </w:rPr>
      </w:pPr>
      <w:r>
        <w:rPr>
          <w:rFonts w:hint="cs"/>
          <w:rtl/>
        </w:rPr>
        <w:t xml:space="preserve">وفي ظل هذه الظروف، إذا كان على نظام النفاذ اللاسلكي بقدرة مشعة مكافئة </w:t>
      </w:r>
      <w:proofErr w:type="spellStart"/>
      <w:r>
        <w:rPr>
          <w:rFonts w:hint="cs"/>
          <w:rtl/>
        </w:rPr>
        <w:t>متناحية</w:t>
      </w:r>
      <w:proofErr w:type="spellEnd"/>
      <w:r>
        <w:rPr>
          <w:rFonts w:hint="cs"/>
          <w:rtl/>
        </w:rPr>
        <w:t xml:space="preserve"> تبلغ </w:t>
      </w:r>
      <w:r>
        <w:t>W 1</w:t>
      </w:r>
      <w:r>
        <w:rPr>
          <w:rFonts w:hint="cs"/>
          <w:rtl/>
        </w:rPr>
        <w:t xml:space="preserve"> أن يكشف عن رادار فوق </w:t>
      </w:r>
      <w:proofErr w:type="spellStart"/>
      <w:r>
        <w:t>dBm</w:t>
      </w:r>
      <w:proofErr w:type="spellEnd"/>
      <w:r>
        <w:t> </w:t>
      </w:r>
      <w:r>
        <w:rPr>
          <w:i/>
          <w:iCs/>
        </w:rPr>
        <w:t>N</w:t>
      </w:r>
      <w:r>
        <w:sym w:font="Symbol" w:char="F02D"/>
      </w:r>
      <w:r>
        <w:rPr>
          <w:rFonts w:hint="cs"/>
          <w:rtl/>
        </w:rPr>
        <w:t xml:space="preserve">، فإنه يمكن وضع العتبة المقابلة لأنظمة النفاذ اللاسلكي عند </w:t>
      </w:r>
      <w:proofErr w:type="spellStart"/>
      <w:r>
        <w:t>mW</w:t>
      </w:r>
      <w:proofErr w:type="spellEnd"/>
      <w:r>
        <w:t> 200</w:t>
      </w:r>
      <w:r>
        <w:rPr>
          <w:rFonts w:hint="cs"/>
          <w:rtl/>
        </w:rPr>
        <w:t xml:space="preserve"> عند </w:t>
      </w:r>
      <w:proofErr w:type="spellStart"/>
      <w:r>
        <w:t>dBm</w:t>
      </w:r>
      <w:proofErr w:type="spellEnd"/>
      <w:r>
        <w:t xml:space="preserve"> (7 </w:t>
      </w:r>
      <w:r>
        <w:sym w:font="Symbol" w:char="F02D"/>
      </w:r>
      <w:r>
        <w:t xml:space="preserve"> </w:t>
      </w:r>
      <w:r>
        <w:rPr>
          <w:i/>
          <w:iCs/>
        </w:rPr>
        <w:t>N</w:t>
      </w:r>
      <w:r>
        <w:t>)</w:t>
      </w:r>
      <w:r>
        <w:sym w:font="Symbol" w:char="F02D"/>
      </w:r>
      <w:r>
        <w:rPr>
          <w:rFonts w:hint="cs"/>
          <w:rtl/>
        </w:rPr>
        <w:t>.</w:t>
      </w:r>
    </w:p>
    <w:p w:rsidR="003026C8" w:rsidRPr="00EA2774" w:rsidRDefault="003026C8" w:rsidP="003026C8">
      <w:pPr>
        <w:pStyle w:val="Heading1"/>
        <w:tabs>
          <w:tab w:val="left" w:pos="805"/>
        </w:tabs>
        <w:rPr>
          <w:rtl/>
          <w:lang w:bidi="ar-EG"/>
        </w:rPr>
      </w:pPr>
      <w:r w:rsidRPr="00EA2774">
        <w:rPr>
          <w:lang w:bidi="ar-EG"/>
        </w:rPr>
        <w:t>6</w:t>
      </w:r>
      <w:r w:rsidRPr="00EA2774">
        <w:rPr>
          <w:lang w:bidi="ar-EG"/>
        </w:rPr>
        <w:tab/>
      </w:r>
      <w:r w:rsidRPr="00EA2774">
        <w:rPr>
          <w:rFonts w:hint="cs"/>
          <w:rtl/>
          <w:lang w:bidi="ar-EG"/>
        </w:rPr>
        <w:t>تأثير بنية أنظمة النفاذ اللاسلكي على عتبة الكشف</w:t>
      </w:r>
    </w:p>
    <w:p w:rsidR="003026C8" w:rsidRDefault="003026C8" w:rsidP="003026C8">
      <w:pPr>
        <w:rPr>
          <w:rtl/>
        </w:rPr>
      </w:pPr>
      <w:r>
        <w:rPr>
          <w:rFonts w:hint="cs"/>
          <w:rtl/>
        </w:rPr>
        <w:t>من المتوقع في حالة بنية مركزية لأنظمة النفاذ اللاسلكي أن تتم مراقبة اختيار دينامية التردد عن طريق جهاز واحد محدد في إطار شبكة أو خلية. وقد تكون هناك ظروف تحدث فيها اختلافات دلالية لخسارة مسير الانتشار ما بين رادار وأجهزة داخل شبكة أو خلية وافتراض وجود مسير انتشار متوازن بين الرادار وأجهزة الكشف غير صحيح.</w:t>
      </w:r>
    </w:p>
    <w:p w:rsidR="003026C8" w:rsidRDefault="003026C8" w:rsidP="003026C8">
      <w:pPr>
        <w:rPr>
          <w:rtl/>
        </w:rPr>
      </w:pPr>
      <w:r>
        <w:rPr>
          <w:rFonts w:hint="cs"/>
          <w:rtl/>
        </w:rPr>
        <w:t>ينبغي أن تنظر الإدارات، في ظل هذه الظروف، في اتخاذ تدابير بحيث تكفل عدم تداخل أي جهاز من أنظمة النفاذ اللاسلكي في شبكة مفردة مع الرادارات.</w:t>
      </w:r>
    </w:p>
    <w:p w:rsidR="003026C8" w:rsidRDefault="003026C8" w:rsidP="003026C8">
      <w:pPr>
        <w:rPr>
          <w:rtl/>
          <w:lang w:bidi="ar-EG"/>
        </w:rPr>
        <w:sectPr w:rsidR="003026C8" w:rsidSect="00F255EF">
          <w:headerReference w:type="even" r:id="rId15"/>
          <w:headerReference w:type="default" r:id="rId16"/>
          <w:pgSz w:w="11901" w:h="16840" w:code="9"/>
          <w:pgMar w:top="1134" w:right="1134" w:bottom="1134" w:left="1134" w:header="720" w:footer="720" w:gutter="0"/>
          <w:paperSrc w:first="1264" w:other="1264"/>
          <w:pgNumType w:start="1"/>
          <w:cols w:space="720"/>
          <w:bidi/>
          <w:docGrid w:linePitch="360"/>
        </w:sectPr>
      </w:pPr>
    </w:p>
    <w:p w:rsidR="003026C8" w:rsidRDefault="003026C8" w:rsidP="00812B73">
      <w:pPr>
        <w:jc w:val="center"/>
        <w:rPr>
          <w:b/>
          <w:bCs/>
          <w:sz w:val="26"/>
          <w:szCs w:val="36"/>
          <w:rtl/>
        </w:rPr>
      </w:pPr>
      <w:r>
        <w:rPr>
          <w:rFonts w:hint="cs"/>
          <w:b/>
          <w:bCs/>
          <w:sz w:val="26"/>
          <w:szCs w:val="36"/>
          <w:rtl/>
        </w:rPr>
        <w:lastRenderedPageBreak/>
        <w:t xml:space="preserve">التذييـل </w:t>
      </w:r>
      <w:r>
        <w:rPr>
          <w:b/>
          <w:bCs/>
          <w:sz w:val="26"/>
          <w:szCs w:val="36"/>
        </w:rPr>
        <w:t>1</w:t>
      </w:r>
      <w:r>
        <w:rPr>
          <w:rFonts w:hint="cs"/>
          <w:b/>
          <w:bCs/>
          <w:sz w:val="26"/>
          <w:szCs w:val="36"/>
          <w:rtl/>
        </w:rPr>
        <w:br/>
        <w:t xml:space="preserve">للملحق </w:t>
      </w:r>
      <w:r>
        <w:rPr>
          <w:b/>
          <w:bCs/>
          <w:sz w:val="26"/>
          <w:szCs w:val="36"/>
        </w:rPr>
        <w:t>5</w:t>
      </w:r>
    </w:p>
    <w:p w:rsidR="003026C8" w:rsidRDefault="003026C8" w:rsidP="00812B73">
      <w:pPr>
        <w:spacing w:before="240" w:after="80"/>
        <w:jc w:val="center"/>
        <w:rPr>
          <w:b/>
          <w:bCs/>
          <w:sz w:val="26"/>
          <w:szCs w:val="36"/>
        </w:rPr>
      </w:pPr>
      <w:r>
        <w:rPr>
          <w:rFonts w:hint="cs"/>
          <w:b/>
          <w:bCs/>
          <w:sz w:val="26"/>
          <w:szCs w:val="36"/>
          <w:rtl/>
        </w:rPr>
        <w:t xml:space="preserve">حساب عتبة الكشف على أساس موازنة الوصلات من أجل الرادارات الواردة في التوصية </w:t>
      </w:r>
      <w:r>
        <w:rPr>
          <w:b/>
          <w:bCs/>
          <w:sz w:val="26"/>
          <w:szCs w:val="36"/>
        </w:rPr>
        <w:t>ITU-R M.1638</w:t>
      </w:r>
    </w:p>
    <w:tbl>
      <w:tblPr>
        <w:tblW w:w="15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050"/>
        <w:gridCol w:w="658"/>
        <w:gridCol w:w="658"/>
        <w:gridCol w:w="672"/>
        <w:gridCol w:w="658"/>
        <w:gridCol w:w="658"/>
        <w:gridCol w:w="671"/>
        <w:gridCol w:w="658"/>
        <w:gridCol w:w="658"/>
        <w:gridCol w:w="672"/>
        <w:gridCol w:w="658"/>
        <w:gridCol w:w="924"/>
        <w:gridCol w:w="924"/>
        <w:gridCol w:w="923"/>
        <w:gridCol w:w="910"/>
        <w:gridCol w:w="924"/>
        <w:gridCol w:w="768"/>
        <w:gridCol w:w="758"/>
      </w:tblGrid>
      <w:tr w:rsidR="00DB728E" w:rsidTr="00812B73">
        <w:trPr>
          <w:cantSplit/>
          <w:jc w:val="center"/>
        </w:trPr>
        <w:tc>
          <w:tcPr>
            <w:tcW w:w="284" w:type="dxa"/>
            <w:textDirection w:val="btLr"/>
            <w:vAlign w:val="center"/>
          </w:tcPr>
          <w:p w:rsidR="00DB728E" w:rsidRPr="00812B73" w:rsidRDefault="00DB728E" w:rsidP="00812B73">
            <w:pPr>
              <w:bidi w:val="0"/>
              <w:spacing w:before="30" w:after="30" w:line="180" w:lineRule="exact"/>
              <w:ind w:left="113" w:right="113"/>
              <w:jc w:val="center"/>
              <w:rPr>
                <w:sz w:val="14"/>
                <w:szCs w:val="20"/>
                <w:rtl/>
                <w:lang w:val="es-ES_tradnl"/>
              </w:rPr>
            </w:pPr>
          </w:p>
        </w:tc>
        <w:tc>
          <w:tcPr>
            <w:tcW w:w="2050" w:type="dxa"/>
          </w:tcPr>
          <w:p w:rsidR="00DB728E" w:rsidRPr="00812B73" w:rsidRDefault="00DB728E" w:rsidP="00812B73">
            <w:pPr>
              <w:pStyle w:val="Tabletext"/>
              <w:spacing w:before="50" w:after="50" w:line="180" w:lineRule="exact"/>
              <w:jc w:val="right"/>
              <w:rPr>
                <w:sz w:val="14"/>
                <w:szCs w:val="20"/>
                <w:rtl/>
              </w:rPr>
            </w:pPr>
            <w:r w:rsidRPr="00812B73">
              <w:rPr>
                <w:rFonts w:hint="cs"/>
                <w:sz w:val="14"/>
                <w:szCs w:val="20"/>
                <w:rtl/>
              </w:rPr>
              <w:t>الخصائص</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A</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C</w:t>
            </w:r>
          </w:p>
        </w:tc>
        <w:tc>
          <w:tcPr>
            <w:tcW w:w="672"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E</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F</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lang w:val="es-ES_tradnl"/>
              </w:rPr>
              <w:t>G</w:t>
            </w:r>
          </w:p>
        </w:tc>
        <w:tc>
          <w:tcPr>
            <w:tcW w:w="671"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H 1</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H 2</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I1</w:t>
            </w:r>
          </w:p>
        </w:tc>
        <w:tc>
          <w:tcPr>
            <w:tcW w:w="672"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I1</w:t>
            </w:r>
          </w:p>
        </w:tc>
        <w:tc>
          <w:tcPr>
            <w:tcW w:w="6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J</w:t>
            </w:r>
          </w:p>
        </w:tc>
        <w:tc>
          <w:tcPr>
            <w:tcW w:w="924"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rPr>
            </w:pPr>
            <w:r w:rsidRPr="00812B73">
              <w:rPr>
                <w:rFonts w:ascii="Times New Roman" w:hAnsi="Times New Roman"/>
                <w:sz w:val="14"/>
                <w:szCs w:val="20"/>
              </w:rPr>
              <w:t>K</w:t>
            </w:r>
          </w:p>
        </w:tc>
        <w:tc>
          <w:tcPr>
            <w:tcW w:w="924"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L</w:t>
            </w:r>
          </w:p>
        </w:tc>
        <w:tc>
          <w:tcPr>
            <w:tcW w:w="923"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M</w:t>
            </w:r>
          </w:p>
        </w:tc>
        <w:tc>
          <w:tcPr>
            <w:tcW w:w="910"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N</w:t>
            </w:r>
          </w:p>
        </w:tc>
        <w:tc>
          <w:tcPr>
            <w:tcW w:w="924"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O</w:t>
            </w:r>
          </w:p>
        </w:tc>
        <w:tc>
          <w:tcPr>
            <w:tcW w:w="76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P</w:t>
            </w:r>
          </w:p>
        </w:tc>
        <w:tc>
          <w:tcPr>
            <w:tcW w:w="758" w:type="dxa"/>
          </w:tcPr>
          <w:p w:rsidR="00DB728E" w:rsidRPr="00812B73" w:rsidRDefault="00DB728E" w:rsidP="00812B73">
            <w:pPr>
              <w:pStyle w:val="Tablehead"/>
              <w:keepNext w:val="0"/>
              <w:bidi w:val="0"/>
              <w:spacing w:before="50" w:after="50" w:line="180" w:lineRule="exact"/>
              <w:rPr>
                <w:rFonts w:ascii="Times New Roman" w:eastAsia="Arial Unicode MS" w:hAnsi="Times New Roman"/>
                <w:sz w:val="14"/>
                <w:szCs w:val="20"/>
                <w:lang w:val="es-ES_tradnl"/>
              </w:rPr>
            </w:pPr>
            <w:r w:rsidRPr="00812B73">
              <w:rPr>
                <w:rFonts w:ascii="Times New Roman" w:hAnsi="Times New Roman"/>
                <w:sz w:val="14"/>
                <w:szCs w:val="20"/>
                <w:lang w:val="es-ES_tradnl"/>
              </w:rPr>
              <w:t>Q</w:t>
            </w:r>
          </w:p>
        </w:tc>
      </w:tr>
      <w:tr w:rsidR="00DB728E" w:rsidTr="00812B73">
        <w:trPr>
          <w:cantSplit/>
          <w:jc w:val="center"/>
        </w:trPr>
        <w:tc>
          <w:tcPr>
            <w:tcW w:w="284" w:type="dxa"/>
            <w:vMerge w:val="restart"/>
            <w:textDirection w:val="btLr"/>
            <w:vAlign w:val="center"/>
          </w:tcPr>
          <w:p w:rsidR="00DB728E" w:rsidRDefault="00DB728E" w:rsidP="00812B73">
            <w:pPr>
              <w:bidi w:val="0"/>
              <w:spacing w:before="30" w:after="30" w:line="180" w:lineRule="exact"/>
              <w:ind w:left="113" w:right="113"/>
              <w:jc w:val="center"/>
              <w:rPr>
                <w:sz w:val="14"/>
                <w:szCs w:val="20"/>
                <w:lang w:val="es-ES_tradnl"/>
              </w:rPr>
            </w:pPr>
            <w:r>
              <w:rPr>
                <w:rFonts w:hint="cs"/>
                <w:sz w:val="14"/>
                <w:szCs w:val="20"/>
                <w:rtl/>
                <w:lang w:val="es-ES_tradnl"/>
              </w:rPr>
              <w:t>رادار</w:t>
            </w:r>
          </w:p>
        </w:tc>
        <w:tc>
          <w:tcPr>
            <w:tcW w:w="2050" w:type="dxa"/>
          </w:tcPr>
          <w:p w:rsidR="00DB728E" w:rsidRDefault="00DB728E" w:rsidP="00812B73">
            <w:pPr>
              <w:pStyle w:val="Tabletext"/>
              <w:spacing w:before="50" w:after="50" w:line="180" w:lineRule="exact"/>
              <w:jc w:val="right"/>
              <w:rPr>
                <w:sz w:val="14"/>
                <w:szCs w:val="20"/>
              </w:rPr>
            </w:pPr>
            <w:r>
              <w:rPr>
                <w:rFonts w:hint="cs"/>
                <w:sz w:val="14"/>
                <w:szCs w:val="20"/>
                <w:rtl/>
              </w:rPr>
              <w:t>الوظيفة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أرصاد جوية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أرصاد جوية</w:t>
            </w:r>
          </w:p>
        </w:tc>
        <w:tc>
          <w:tcPr>
            <w:tcW w:w="672" w:type="dxa"/>
          </w:tcPr>
          <w:p w:rsidR="00DB728E" w:rsidRDefault="00DB728E" w:rsidP="00812B73">
            <w:pPr>
              <w:pStyle w:val="Tabletext"/>
              <w:bidi w:val="0"/>
              <w:spacing w:before="50" w:after="50" w:line="180" w:lineRule="exact"/>
              <w:jc w:val="center"/>
              <w:rPr>
                <w:sz w:val="14"/>
                <w:szCs w:val="20"/>
                <w:lang w:val="es-ES_tradnl"/>
              </w:rPr>
            </w:pPr>
            <w:r>
              <w:rPr>
                <w:rFonts w:hint="cs"/>
                <w:sz w:val="14"/>
                <w:szCs w:val="20"/>
                <w:rtl/>
              </w:rPr>
              <w:t>أرصاد جوية</w:t>
            </w:r>
          </w:p>
        </w:tc>
        <w:tc>
          <w:tcPr>
            <w:tcW w:w="658" w:type="dxa"/>
          </w:tcPr>
          <w:p w:rsidR="00DB728E" w:rsidRDefault="00DB728E" w:rsidP="00812B73">
            <w:pPr>
              <w:pStyle w:val="Tabletext"/>
              <w:bidi w:val="0"/>
              <w:spacing w:before="50" w:after="50" w:line="180" w:lineRule="exact"/>
              <w:jc w:val="center"/>
              <w:rPr>
                <w:sz w:val="14"/>
                <w:szCs w:val="20"/>
                <w:lang w:val="es-ES_tradnl"/>
              </w:rPr>
            </w:pPr>
            <w:r>
              <w:rPr>
                <w:rFonts w:hint="cs"/>
                <w:sz w:val="14"/>
                <w:szCs w:val="20"/>
                <w:rtl/>
              </w:rPr>
              <w:t>أرصاد جوية</w:t>
            </w:r>
          </w:p>
        </w:tc>
        <w:tc>
          <w:tcPr>
            <w:tcW w:w="658" w:type="dxa"/>
          </w:tcPr>
          <w:p w:rsidR="00DB728E" w:rsidRDefault="00DB728E" w:rsidP="00812B73">
            <w:pPr>
              <w:pStyle w:val="Tabletext"/>
              <w:bidi w:val="0"/>
              <w:spacing w:before="50" w:after="50" w:line="180" w:lineRule="exact"/>
              <w:jc w:val="center"/>
              <w:rPr>
                <w:sz w:val="14"/>
                <w:szCs w:val="20"/>
                <w:lang w:val="es-ES_tradnl"/>
              </w:rPr>
            </w:pPr>
            <w:r>
              <w:rPr>
                <w:rFonts w:hint="cs"/>
                <w:sz w:val="14"/>
                <w:szCs w:val="20"/>
                <w:rtl/>
              </w:rPr>
              <w:t>أرصاد جوية</w:t>
            </w:r>
          </w:p>
        </w:tc>
        <w:tc>
          <w:tcPr>
            <w:tcW w:w="671" w:type="dxa"/>
          </w:tcPr>
          <w:p w:rsidR="00DB728E" w:rsidRDefault="00DB728E" w:rsidP="00812B73">
            <w:pPr>
              <w:pStyle w:val="Tabletext"/>
              <w:bidi w:val="0"/>
              <w:spacing w:before="50" w:after="50" w:line="180" w:lineRule="exact"/>
              <w:jc w:val="center"/>
              <w:rPr>
                <w:sz w:val="14"/>
                <w:szCs w:val="20"/>
                <w:lang w:val="es-ES_tradnl"/>
              </w:rPr>
            </w:pPr>
            <w:r>
              <w:rPr>
                <w:rFonts w:hint="cs"/>
                <w:sz w:val="14"/>
                <w:szCs w:val="20"/>
                <w:rtl/>
              </w:rPr>
              <w:t>أرصاد جوية</w:t>
            </w:r>
          </w:p>
        </w:tc>
        <w:tc>
          <w:tcPr>
            <w:tcW w:w="658" w:type="dxa"/>
          </w:tcPr>
          <w:p w:rsidR="00DB728E" w:rsidRDefault="00DB728E" w:rsidP="00812B73">
            <w:pPr>
              <w:pStyle w:val="Tabletext"/>
              <w:bidi w:val="0"/>
              <w:spacing w:before="50" w:after="50" w:line="180" w:lineRule="exact"/>
              <w:jc w:val="center"/>
              <w:rPr>
                <w:sz w:val="14"/>
                <w:szCs w:val="20"/>
                <w:lang w:val="es-ES_tradnl"/>
              </w:rPr>
            </w:pPr>
            <w:r>
              <w:rPr>
                <w:rFonts w:hint="cs"/>
                <w:sz w:val="14"/>
                <w:szCs w:val="20"/>
                <w:rtl/>
              </w:rPr>
              <w:t>أرصاد جوية</w:t>
            </w:r>
          </w:p>
        </w:tc>
        <w:tc>
          <w:tcPr>
            <w:tcW w:w="658" w:type="dxa"/>
          </w:tcPr>
          <w:p w:rsidR="00DB728E" w:rsidRPr="00812B73" w:rsidRDefault="00DB728E" w:rsidP="00812B73">
            <w:pPr>
              <w:pStyle w:val="Tabletext"/>
              <w:bidi w:val="0"/>
              <w:spacing w:before="50" w:after="50" w:line="180" w:lineRule="exact"/>
              <w:jc w:val="center"/>
              <w:rPr>
                <w:sz w:val="14"/>
                <w:szCs w:val="20"/>
                <w:lang w:val="fr-CH"/>
              </w:rPr>
            </w:pPr>
            <w:r>
              <w:rPr>
                <w:rFonts w:hint="cs"/>
                <w:sz w:val="14"/>
                <w:szCs w:val="20"/>
                <w:rtl/>
              </w:rPr>
              <w:t>أرصاد جوية</w:t>
            </w:r>
          </w:p>
        </w:tc>
        <w:tc>
          <w:tcPr>
            <w:tcW w:w="672"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أرصاد جوية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أرصاد جوية</w:t>
            </w:r>
          </w:p>
        </w:tc>
        <w:tc>
          <w:tcPr>
            <w:tcW w:w="924" w:type="dxa"/>
          </w:tcPr>
          <w:p w:rsidR="00DB728E" w:rsidRDefault="00DB728E" w:rsidP="00812B73">
            <w:pPr>
              <w:pStyle w:val="Tabletext"/>
              <w:bidi w:val="0"/>
              <w:spacing w:before="50" w:after="50" w:line="180" w:lineRule="exact"/>
              <w:jc w:val="center"/>
              <w:rPr>
                <w:sz w:val="14"/>
                <w:szCs w:val="20"/>
                <w:rtl/>
              </w:rPr>
            </w:pPr>
            <w:r>
              <w:rPr>
                <w:rFonts w:hint="cs"/>
                <w:sz w:val="14"/>
                <w:szCs w:val="20"/>
                <w:rtl/>
              </w:rPr>
              <w:t>معدات</w:t>
            </w:r>
          </w:p>
        </w:tc>
        <w:tc>
          <w:tcPr>
            <w:tcW w:w="924" w:type="dxa"/>
          </w:tcPr>
          <w:p w:rsidR="00DB728E" w:rsidRDefault="00DB728E" w:rsidP="00812B73">
            <w:pPr>
              <w:pStyle w:val="Tabletext"/>
              <w:bidi w:val="0"/>
              <w:spacing w:before="50" w:after="50" w:line="180" w:lineRule="exact"/>
              <w:jc w:val="center"/>
              <w:rPr>
                <w:sz w:val="14"/>
                <w:szCs w:val="20"/>
              </w:rPr>
            </w:pPr>
            <w:r>
              <w:rPr>
                <w:rFonts w:hint="cs"/>
                <w:sz w:val="14"/>
                <w:szCs w:val="20"/>
                <w:rtl/>
              </w:rPr>
              <w:t>معدات</w:t>
            </w:r>
          </w:p>
        </w:tc>
        <w:tc>
          <w:tcPr>
            <w:tcW w:w="923" w:type="dxa"/>
          </w:tcPr>
          <w:p w:rsidR="00DB728E" w:rsidRDefault="00DB728E" w:rsidP="00812B73">
            <w:pPr>
              <w:pStyle w:val="Tabletext"/>
              <w:bidi w:val="0"/>
              <w:spacing w:before="50" w:after="50" w:line="180" w:lineRule="exact"/>
              <w:jc w:val="center"/>
              <w:rPr>
                <w:sz w:val="14"/>
                <w:szCs w:val="20"/>
              </w:rPr>
            </w:pPr>
            <w:r>
              <w:rPr>
                <w:rFonts w:hint="cs"/>
                <w:sz w:val="14"/>
                <w:szCs w:val="20"/>
                <w:rtl/>
              </w:rPr>
              <w:t>معدات</w:t>
            </w:r>
          </w:p>
        </w:tc>
        <w:tc>
          <w:tcPr>
            <w:tcW w:w="910" w:type="dxa"/>
          </w:tcPr>
          <w:p w:rsidR="00DB728E" w:rsidRDefault="00DB728E" w:rsidP="00812B73">
            <w:pPr>
              <w:pStyle w:val="Tabletext"/>
              <w:bidi w:val="0"/>
              <w:spacing w:before="50" w:after="50" w:line="180" w:lineRule="exact"/>
              <w:jc w:val="center"/>
              <w:rPr>
                <w:sz w:val="14"/>
                <w:szCs w:val="20"/>
              </w:rPr>
            </w:pPr>
            <w:r>
              <w:rPr>
                <w:rFonts w:hint="cs"/>
                <w:sz w:val="14"/>
                <w:szCs w:val="20"/>
                <w:rtl/>
              </w:rPr>
              <w:t>معدات</w:t>
            </w:r>
          </w:p>
        </w:tc>
        <w:tc>
          <w:tcPr>
            <w:tcW w:w="924" w:type="dxa"/>
          </w:tcPr>
          <w:p w:rsidR="00DB728E" w:rsidRDefault="00DB728E" w:rsidP="00812B73">
            <w:pPr>
              <w:pStyle w:val="Tabletext"/>
              <w:bidi w:val="0"/>
              <w:spacing w:before="50" w:after="50" w:line="180" w:lineRule="exact"/>
              <w:jc w:val="center"/>
              <w:rPr>
                <w:sz w:val="14"/>
                <w:szCs w:val="20"/>
              </w:rPr>
            </w:pPr>
            <w:r>
              <w:rPr>
                <w:rFonts w:hint="cs"/>
                <w:sz w:val="14"/>
                <w:szCs w:val="20"/>
                <w:rtl/>
              </w:rPr>
              <w:t>معدات</w:t>
            </w:r>
          </w:p>
        </w:tc>
        <w:tc>
          <w:tcPr>
            <w:tcW w:w="768" w:type="dxa"/>
          </w:tcPr>
          <w:p w:rsidR="00DB728E" w:rsidRDefault="00DB728E" w:rsidP="00812B73">
            <w:pPr>
              <w:pStyle w:val="Tabletext"/>
              <w:bidi w:val="0"/>
              <w:spacing w:before="50" w:after="50" w:line="180" w:lineRule="exact"/>
              <w:ind w:right="-57"/>
              <w:jc w:val="center"/>
              <w:rPr>
                <w:spacing w:val="-6"/>
                <w:sz w:val="14"/>
                <w:szCs w:val="16"/>
              </w:rPr>
            </w:pPr>
            <w:r>
              <w:rPr>
                <w:rFonts w:hint="cs"/>
                <w:spacing w:val="-6"/>
                <w:sz w:val="14"/>
                <w:szCs w:val="16"/>
                <w:rtl/>
              </w:rPr>
              <w:t>البحث في السطح والبحث الجوي</w:t>
            </w:r>
          </w:p>
        </w:tc>
        <w:tc>
          <w:tcPr>
            <w:tcW w:w="758" w:type="dxa"/>
          </w:tcPr>
          <w:p w:rsidR="00DB728E" w:rsidRDefault="00DB728E" w:rsidP="00812B73">
            <w:pPr>
              <w:pStyle w:val="Tabletext"/>
              <w:bidi w:val="0"/>
              <w:spacing w:before="50" w:after="50" w:line="180" w:lineRule="exact"/>
              <w:ind w:right="-57"/>
              <w:jc w:val="center"/>
              <w:rPr>
                <w:spacing w:val="-6"/>
                <w:sz w:val="14"/>
                <w:szCs w:val="16"/>
              </w:rPr>
            </w:pPr>
            <w:r>
              <w:rPr>
                <w:rFonts w:hint="cs"/>
                <w:spacing w:val="-6"/>
                <w:sz w:val="14"/>
                <w:szCs w:val="16"/>
                <w:rtl/>
              </w:rPr>
              <w:t>البحث في السطح والبحث الجوي</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sz w:val="14"/>
                <w:szCs w:val="20"/>
              </w:rPr>
            </w:pPr>
            <w:r>
              <w:rPr>
                <w:rFonts w:hint="cs"/>
                <w:sz w:val="14"/>
                <w:szCs w:val="20"/>
                <w:rtl/>
              </w:rPr>
              <w:t>نوع المنصة</w:t>
            </w:r>
          </w:p>
        </w:tc>
        <w:tc>
          <w:tcPr>
            <w:tcW w:w="658" w:type="dxa"/>
            <w:tcMar>
              <w:left w:w="28" w:type="dxa"/>
            </w:tcMar>
          </w:tcPr>
          <w:p w:rsidR="00DB728E" w:rsidRDefault="00DB728E" w:rsidP="00812B73">
            <w:pPr>
              <w:pStyle w:val="Tabletext"/>
              <w:bidi w:val="0"/>
              <w:spacing w:before="50" w:after="50" w:line="180" w:lineRule="exact"/>
              <w:ind w:left="-57" w:right="-113"/>
              <w:jc w:val="center"/>
              <w:rPr>
                <w:spacing w:val="-6"/>
                <w:sz w:val="14"/>
                <w:szCs w:val="20"/>
              </w:rPr>
            </w:pPr>
            <w:r>
              <w:rPr>
                <w:rFonts w:hint="cs"/>
                <w:spacing w:val="-6"/>
                <w:sz w:val="14"/>
                <w:szCs w:val="20"/>
                <w:rtl/>
              </w:rPr>
              <w:t>أرضية/محمولة على سفينة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72"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71"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72"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658"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924"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924"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923"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910"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924" w:type="dxa"/>
          </w:tcPr>
          <w:p w:rsidR="00DB728E" w:rsidRDefault="00DB728E" w:rsidP="00812B73">
            <w:pPr>
              <w:pStyle w:val="Tabletext"/>
              <w:bidi w:val="0"/>
              <w:spacing w:before="50" w:after="50" w:line="180" w:lineRule="exact"/>
              <w:jc w:val="center"/>
              <w:rPr>
                <w:sz w:val="14"/>
                <w:szCs w:val="20"/>
              </w:rPr>
            </w:pPr>
            <w:r>
              <w:rPr>
                <w:rFonts w:hint="cs"/>
                <w:sz w:val="14"/>
                <w:szCs w:val="20"/>
                <w:rtl/>
              </w:rPr>
              <w:t>أرضية</w:t>
            </w:r>
          </w:p>
        </w:tc>
        <w:tc>
          <w:tcPr>
            <w:tcW w:w="768" w:type="dxa"/>
          </w:tcPr>
          <w:p w:rsidR="00DB728E" w:rsidRDefault="00DB728E" w:rsidP="00812B73">
            <w:pPr>
              <w:pStyle w:val="Tabletext"/>
              <w:bidi w:val="0"/>
              <w:spacing w:before="50" w:after="50" w:line="180" w:lineRule="exact"/>
              <w:ind w:right="-57"/>
              <w:jc w:val="center"/>
              <w:rPr>
                <w:sz w:val="14"/>
                <w:szCs w:val="20"/>
              </w:rPr>
            </w:pPr>
            <w:r>
              <w:rPr>
                <w:rFonts w:hint="cs"/>
                <w:sz w:val="14"/>
                <w:szCs w:val="20"/>
                <w:rtl/>
              </w:rPr>
              <w:t>محمولة على سفينة</w:t>
            </w:r>
          </w:p>
        </w:tc>
        <w:tc>
          <w:tcPr>
            <w:tcW w:w="758" w:type="dxa"/>
          </w:tcPr>
          <w:p w:rsidR="00DB728E" w:rsidRDefault="00DB728E" w:rsidP="00812B73">
            <w:pPr>
              <w:pStyle w:val="Tabletext"/>
              <w:bidi w:val="0"/>
              <w:spacing w:before="50" w:after="50" w:line="180" w:lineRule="exact"/>
              <w:ind w:right="-113"/>
              <w:jc w:val="center"/>
              <w:rPr>
                <w:sz w:val="14"/>
                <w:szCs w:val="20"/>
              </w:rPr>
            </w:pPr>
            <w:r>
              <w:rPr>
                <w:rFonts w:hint="cs"/>
                <w:sz w:val="14"/>
                <w:szCs w:val="20"/>
                <w:rtl/>
              </w:rPr>
              <w:t>محمولة على سفينة</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spacing w:val="-4"/>
                <w:sz w:val="14"/>
                <w:szCs w:val="20"/>
              </w:rPr>
            </w:pPr>
            <w:r>
              <w:rPr>
                <w:rFonts w:hint="cs"/>
                <w:spacing w:val="-4"/>
                <w:sz w:val="14"/>
                <w:szCs w:val="20"/>
                <w:rtl/>
              </w:rPr>
              <w:t xml:space="preserve">قدرة ذروة إرسال الهوائي </w:t>
            </w:r>
            <w:r>
              <w:rPr>
                <w:spacing w:val="-4"/>
                <w:sz w:val="14"/>
                <w:szCs w:val="20"/>
              </w:rPr>
              <w:t>(kW)</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71"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2,25</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250</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2 800</w:t>
            </w:r>
          </w:p>
        </w:tc>
        <w:tc>
          <w:tcPr>
            <w:tcW w:w="923" w:type="dxa"/>
          </w:tcPr>
          <w:p w:rsidR="00DB728E" w:rsidRDefault="00DB728E" w:rsidP="00812B73">
            <w:pPr>
              <w:pStyle w:val="Tabletext"/>
              <w:bidi w:val="0"/>
              <w:spacing w:before="50" w:after="50" w:line="180" w:lineRule="exact"/>
              <w:jc w:val="center"/>
              <w:rPr>
                <w:sz w:val="14"/>
                <w:szCs w:val="20"/>
              </w:rPr>
            </w:pPr>
            <w:r>
              <w:rPr>
                <w:sz w:val="14"/>
                <w:szCs w:val="20"/>
              </w:rPr>
              <w:t>1 200</w:t>
            </w:r>
          </w:p>
        </w:tc>
        <w:tc>
          <w:tcPr>
            <w:tcW w:w="910" w:type="dxa"/>
          </w:tcPr>
          <w:p w:rsidR="00DB728E" w:rsidRDefault="00DB728E" w:rsidP="00812B73">
            <w:pPr>
              <w:pStyle w:val="Tabletext"/>
              <w:bidi w:val="0"/>
              <w:spacing w:before="50" w:after="50" w:line="180" w:lineRule="exact"/>
              <w:jc w:val="center"/>
              <w:rPr>
                <w:sz w:val="14"/>
                <w:szCs w:val="20"/>
              </w:rPr>
            </w:pPr>
            <w:r>
              <w:rPr>
                <w:sz w:val="14"/>
                <w:szCs w:val="20"/>
              </w:rPr>
              <w:t>1 000</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165</w:t>
            </w:r>
          </w:p>
        </w:tc>
        <w:tc>
          <w:tcPr>
            <w:tcW w:w="768" w:type="dxa"/>
          </w:tcPr>
          <w:p w:rsidR="00DB728E" w:rsidRDefault="00DB728E" w:rsidP="00812B73">
            <w:pPr>
              <w:pStyle w:val="Tabletext"/>
              <w:bidi w:val="0"/>
              <w:spacing w:before="50" w:after="50" w:line="180" w:lineRule="exact"/>
              <w:jc w:val="center"/>
              <w:rPr>
                <w:sz w:val="14"/>
                <w:szCs w:val="20"/>
              </w:rPr>
            </w:pPr>
            <w:r>
              <w:rPr>
                <w:sz w:val="14"/>
                <w:szCs w:val="20"/>
              </w:rPr>
              <w:t>360</w:t>
            </w:r>
          </w:p>
        </w:tc>
        <w:tc>
          <w:tcPr>
            <w:tcW w:w="758" w:type="dxa"/>
          </w:tcPr>
          <w:p w:rsidR="00DB728E" w:rsidRDefault="00DB728E" w:rsidP="00812B73">
            <w:pPr>
              <w:pStyle w:val="Tabletext"/>
              <w:bidi w:val="0"/>
              <w:spacing w:before="50" w:after="50" w:line="180" w:lineRule="exact"/>
              <w:jc w:val="center"/>
              <w:rPr>
                <w:sz w:val="14"/>
                <w:szCs w:val="20"/>
              </w:rPr>
            </w:pPr>
            <w:r>
              <w:rPr>
                <w:sz w:val="14"/>
                <w:szCs w:val="20"/>
              </w:rPr>
              <w:t>285</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spacing w:val="-6"/>
                <w:sz w:val="14"/>
                <w:szCs w:val="20"/>
              </w:rPr>
            </w:pPr>
            <w:r>
              <w:rPr>
                <w:rFonts w:hint="cs"/>
                <w:spacing w:val="-6"/>
                <w:sz w:val="14"/>
                <w:szCs w:val="20"/>
                <w:rtl/>
              </w:rPr>
              <w:t xml:space="preserve">عرض النطاق </w:t>
            </w:r>
            <w:r>
              <w:rPr>
                <w:spacing w:val="-6"/>
                <w:sz w:val="14"/>
                <w:szCs w:val="20"/>
              </w:rPr>
              <w:t>IF</w:t>
            </w:r>
            <w:r>
              <w:rPr>
                <w:spacing w:val="-6"/>
                <w:sz w:val="14"/>
                <w:szCs w:val="20"/>
                <w:vertAlign w:val="subscript"/>
              </w:rPr>
              <w:t>3 dB</w:t>
            </w:r>
            <w:r>
              <w:rPr>
                <w:rFonts w:hint="cs"/>
                <w:spacing w:val="-6"/>
                <w:sz w:val="14"/>
                <w:szCs w:val="20"/>
                <w:rtl/>
              </w:rPr>
              <w:t xml:space="preserve"> للمستقبل </w:t>
            </w:r>
            <w:r>
              <w:rPr>
                <w:spacing w:val="-6"/>
                <w:sz w:val="14"/>
                <w:szCs w:val="20"/>
              </w:rPr>
              <w:t>(MHz)</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0,5</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20</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0,91</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0,6</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0,5</w:t>
            </w:r>
          </w:p>
        </w:tc>
        <w:tc>
          <w:tcPr>
            <w:tcW w:w="671" w:type="dxa"/>
          </w:tcPr>
          <w:p w:rsidR="00DB728E" w:rsidRDefault="00DB728E" w:rsidP="00812B73">
            <w:pPr>
              <w:pStyle w:val="Tabletext"/>
              <w:bidi w:val="0"/>
              <w:spacing w:before="50" w:after="50" w:line="180" w:lineRule="exact"/>
              <w:jc w:val="center"/>
              <w:rPr>
                <w:sz w:val="14"/>
                <w:szCs w:val="20"/>
              </w:rPr>
            </w:pPr>
            <w:r>
              <w:rPr>
                <w:sz w:val="14"/>
                <w:szCs w:val="20"/>
              </w:rPr>
              <w:t>0,7</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4</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0,1</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3</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10</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1</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4,8</w:t>
            </w:r>
          </w:p>
        </w:tc>
        <w:tc>
          <w:tcPr>
            <w:tcW w:w="923" w:type="dxa"/>
          </w:tcPr>
          <w:p w:rsidR="00DB728E" w:rsidRDefault="00DB728E" w:rsidP="00812B73">
            <w:pPr>
              <w:pStyle w:val="Tabletext"/>
              <w:bidi w:val="0"/>
              <w:spacing w:before="50" w:after="50" w:line="180" w:lineRule="exact"/>
              <w:jc w:val="center"/>
              <w:rPr>
                <w:sz w:val="14"/>
                <w:szCs w:val="20"/>
              </w:rPr>
            </w:pPr>
            <w:r>
              <w:rPr>
                <w:sz w:val="14"/>
                <w:szCs w:val="20"/>
              </w:rPr>
              <w:t>4</w:t>
            </w:r>
          </w:p>
        </w:tc>
        <w:tc>
          <w:tcPr>
            <w:tcW w:w="910" w:type="dxa"/>
          </w:tcPr>
          <w:p w:rsidR="00DB728E" w:rsidRDefault="00DB728E" w:rsidP="00812B73">
            <w:pPr>
              <w:pStyle w:val="Tabletext"/>
              <w:bidi w:val="0"/>
              <w:spacing w:before="50" w:after="50" w:line="180" w:lineRule="exact"/>
              <w:jc w:val="center"/>
              <w:rPr>
                <w:sz w:val="14"/>
                <w:szCs w:val="20"/>
              </w:rPr>
            </w:pPr>
            <w:r>
              <w:rPr>
                <w:sz w:val="14"/>
                <w:szCs w:val="20"/>
              </w:rPr>
              <w:t>8</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8</w:t>
            </w:r>
          </w:p>
        </w:tc>
        <w:tc>
          <w:tcPr>
            <w:tcW w:w="768" w:type="dxa"/>
          </w:tcPr>
          <w:p w:rsidR="00DB728E" w:rsidRDefault="00DB728E" w:rsidP="00812B73">
            <w:pPr>
              <w:pStyle w:val="Tabletext"/>
              <w:bidi w:val="0"/>
              <w:spacing w:before="50" w:after="50" w:line="180" w:lineRule="exact"/>
              <w:jc w:val="center"/>
              <w:rPr>
                <w:sz w:val="14"/>
                <w:szCs w:val="20"/>
              </w:rPr>
            </w:pPr>
            <w:r>
              <w:rPr>
                <w:sz w:val="14"/>
                <w:szCs w:val="20"/>
              </w:rPr>
              <w:t>1,5</w:t>
            </w:r>
          </w:p>
        </w:tc>
        <w:tc>
          <w:tcPr>
            <w:tcW w:w="758" w:type="dxa"/>
          </w:tcPr>
          <w:p w:rsidR="00DB728E" w:rsidRDefault="00DB728E" w:rsidP="00812B73">
            <w:pPr>
              <w:pStyle w:val="Tabletext"/>
              <w:bidi w:val="0"/>
              <w:spacing w:before="50" w:after="50" w:line="180" w:lineRule="exact"/>
              <w:jc w:val="center"/>
              <w:rPr>
                <w:sz w:val="14"/>
                <w:szCs w:val="20"/>
              </w:rPr>
            </w:pPr>
            <w:r>
              <w:rPr>
                <w:sz w:val="14"/>
                <w:szCs w:val="20"/>
              </w:rPr>
              <w:t>10</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sz w:val="14"/>
                <w:szCs w:val="20"/>
              </w:rPr>
            </w:pPr>
            <w:r>
              <w:rPr>
                <w:rFonts w:hint="cs"/>
                <w:sz w:val="14"/>
                <w:szCs w:val="20"/>
                <w:rtl/>
              </w:rPr>
              <w:t>استقطاب الهوائي</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V</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71"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924" w:type="dxa"/>
          </w:tcPr>
          <w:p w:rsidR="00DB728E" w:rsidRDefault="00DB728E" w:rsidP="00812B73">
            <w:pPr>
              <w:pStyle w:val="Tabletext"/>
              <w:spacing w:before="50" w:after="50" w:line="180" w:lineRule="exact"/>
              <w:jc w:val="center"/>
              <w:rPr>
                <w:sz w:val="14"/>
                <w:szCs w:val="20"/>
                <w:rtl/>
              </w:rPr>
            </w:pPr>
            <w:r>
              <w:rPr>
                <w:sz w:val="14"/>
                <w:szCs w:val="20"/>
              </w:rPr>
              <w:t>/V</w:t>
            </w:r>
            <w:r>
              <w:rPr>
                <w:rFonts w:hint="cs"/>
                <w:sz w:val="14"/>
                <w:szCs w:val="20"/>
                <w:rtl/>
              </w:rPr>
              <w:t xml:space="preserve"> دائري مياسر</w:t>
            </w:r>
          </w:p>
        </w:tc>
        <w:tc>
          <w:tcPr>
            <w:tcW w:w="924" w:type="dxa"/>
          </w:tcPr>
          <w:p w:rsidR="00DB728E" w:rsidRDefault="00DB728E" w:rsidP="00812B73">
            <w:pPr>
              <w:pStyle w:val="Tabletext"/>
              <w:spacing w:before="50" w:after="50" w:line="180" w:lineRule="exact"/>
              <w:jc w:val="center"/>
              <w:rPr>
                <w:sz w:val="14"/>
                <w:szCs w:val="20"/>
              </w:rPr>
            </w:pPr>
            <w:r>
              <w:rPr>
                <w:sz w:val="14"/>
                <w:szCs w:val="20"/>
              </w:rPr>
              <w:t>/V</w:t>
            </w:r>
            <w:r>
              <w:rPr>
                <w:rFonts w:hint="cs"/>
                <w:sz w:val="14"/>
                <w:szCs w:val="20"/>
                <w:rtl/>
              </w:rPr>
              <w:t xml:space="preserve"> دائري مياسر</w:t>
            </w:r>
          </w:p>
        </w:tc>
        <w:tc>
          <w:tcPr>
            <w:tcW w:w="923" w:type="dxa"/>
          </w:tcPr>
          <w:p w:rsidR="00DB728E" w:rsidRDefault="00DB728E" w:rsidP="00812B73">
            <w:pPr>
              <w:pStyle w:val="Tabletext"/>
              <w:spacing w:before="50" w:after="50" w:line="180" w:lineRule="exact"/>
              <w:jc w:val="center"/>
              <w:rPr>
                <w:sz w:val="14"/>
                <w:szCs w:val="20"/>
              </w:rPr>
            </w:pPr>
            <w:r>
              <w:rPr>
                <w:sz w:val="14"/>
                <w:szCs w:val="20"/>
              </w:rPr>
              <w:t>/V</w:t>
            </w:r>
            <w:r>
              <w:rPr>
                <w:rFonts w:hint="cs"/>
                <w:sz w:val="14"/>
                <w:szCs w:val="20"/>
                <w:rtl/>
              </w:rPr>
              <w:t xml:space="preserve"> دائري مياسر</w:t>
            </w:r>
          </w:p>
        </w:tc>
        <w:tc>
          <w:tcPr>
            <w:tcW w:w="910" w:type="dxa"/>
          </w:tcPr>
          <w:p w:rsidR="00DB728E" w:rsidRDefault="00DB728E" w:rsidP="00812B73">
            <w:pPr>
              <w:pStyle w:val="Tabletext"/>
              <w:spacing w:before="50" w:after="50" w:line="180" w:lineRule="exact"/>
              <w:jc w:val="center"/>
              <w:rPr>
                <w:sz w:val="14"/>
                <w:szCs w:val="20"/>
              </w:rPr>
            </w:pPr>
            <w:r>
              <w:rPr>
                <w:sz w:val="14"/>
                <w:szCs w:val="20"/>
              </w:rPr>
              <w:t>V/V</w:t>
            </w:r>
            <w:r>
              <w:rPr>
                <w:rFonts w:hint="cs"/>
                <w:sz w:val="14"/>
                <w:szCs w:val="20"/>
                <w:rtl/>
              </w:rPr>
              <w:t xml:space="preserve"> دائري مياسر</w:t>
            </w:r>
          </w:p>
        </w:tc>
        <w:tc>
          <w:tcPr>
            <w:tcW w:w="924" w:type="dxa"/>
          </w:tcPr>
          <w:p w:rsidR="00DB728E" w:rsidRDefault="00DB728E" w:rsidP="00812B73">
            <w:pPr>
              <w:pStyle w:val="Tabletext"/>
              <w:spacing w:before="50" w:after="50" w:line="180" w:lineRule="exact"/>
              <w:jc w:val="center"/>
              <w:rPr>
                <w:sz w:val="14"/>
                <w:szCs w:val="20"/>
              </w:rPr>
            </w:pPr>
            <w:r>
              <w:rPr>
                <w:sz w:val="14"/>
                <w:szCs w:val="20"/>
              </w:rPr>
              <w:t>/V</w:t>
            </w:r>
            <w:r>
              <w:rPr>
                <w:rFonts w:hint="cs"/>
                <w:sz w:val="14"/>
                <w:szCs w:val="20"/>
                <w:rtl/>
              </w:rPr>
              <w:t xml:space="preserve"> دائري مياسر</w:t>
            </w:r>
          </w:p>
        </w:tc>
        <w:tc>
          <w:tcPr>
            <w:tcW w:w="768" w:type="dxa"/>
          </w:tcPr>
          <w:p w:rsidR="00DB728E" w:rsidRDefault="00DB728E" w:rsidP="00812B73">
            <w:pPr>
              <w:pStyle w:val="Tabletext"/>
              <w:bidi w:val="0"/>
              <w:spacing w:before="50" w:after="50" w:line="180" w:lineRule="exact"/>
              <w:jc w:val="center"/>
              <w:rPr>
                <w:sz w:val="14"/>
                <w:szCs w:val="20"/>
              </w:rPr>
            </w:pPr>
            <w:r>
              <w:rPr>
                <w:sz w:val="14"/>
                <w:szCs w:val="20"/>
              </w:rPr>
              <w:t>H</w:t>
            </w:r>
          </w:p>
        </w:tc>
        <w:tc>
          <w:tcPr>
            <w:tcW w:w="758" w:type="dxa"/>
          </w:tcPr>
          <w:p w:rsidR="00DB728E" w:rsidRDefault="00DB728E" w:rsidP="00812B73">
            <w:pPr>
              <w:pStyle w:val="Tabletext"/>
              <w:bidi w:val="0"/>
              <w:spacing w:before="50" w:after="50" w:line="180" w:lineRule="exact"/>
              <w:jc w:val="center"/>
              <w:rPr>
                <w:sz w:val="14"/>
                <w:szCs w:val="20"/>
              </w:rPr>
            </w:pPr>
            <w:r>
              <w:rPr>
                <w:sz w:val="14"/>
                <w:szCs w:val="20"/>
              </w:rPr>
              <w:t>H</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spacing w:val="-4"/>
                <w:sz w:val="14"/>
                <w:szCs w:val="20"/>
              </w:rPr>
            </w:pPr>
            <w:r>
              <w:rPr>
                <w:rFonts w:hint="cs"/>
                <w:spacing w:val="-4"/>
                <w:sz w:val="14"/>
                <w:szCs w:val="20"/>
                <w:rtl/>
              </w:rPr>
              <w:t xml:space="preserve">كسب الحزمة الرئيسية للهوائي </w:t>
            </w:r>
            <w:r>
              <w:rPr>
                <w:spacing w:val="-4"/>
                <w:sz w:val="14"/>
                <w:szCs w:val="20"/>
              </w:rPr>
              <w:t>(</w:t>
            </w:r>
            <w:proofErr w:type="spellStart"/>
            <w:r>
              <w:rPr>
                <w:spacing w:val="-4"/>
                <w:sz w:val="14"/>
                <w:szCs w:val="20"/>
              </w:rPr>
              <w:t>dBi</w:t>
            </w:r>
            <w:proofErr w:type="spellEnd"/>
            <w:r>
              <w:rPr>
                <w:spacing w:val="-4"/>
                <w:sz w:val="14"/>
                <w:szCs w:val="20"/>
              </w:rPr>
              <w:t>)</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39</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44</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40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40</w:t>
            </w:r>
          </w:p>
        </w:tc>
        <w:tc>
          <w:tcPr>
            <w:tcW w:w="671" w:type="dxa"/>
          </w:tcPr>
          <w:p w:rsidR="00DB728E" w:rsidRDefault="00DB728E" w:rsidP="00812B73">
            <w:pPr>
              <w:pStyle w:val="Tabletext"/>
              <w:bidi w:val="0"/>
              <w:spacing w:before="50" w:after="50" w:line="180" w:lineRule="exact"/>
              <w:jc w:val="center"/>
              <w:rPr>
                <w:sz w:val="14"/>
                <w:szCs w:val="20"/>
              </w:rPr>
            </w:pPr>
            <w:r>
              <w:rPr>
                <w:sz w:val="14"/>
                <w:szCs w:val="20"/>
              </w:rPr>
              <w:t>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50</w:t>
            </w:r>
          </w:p>
        </w:tc>
        <w:tc>
          <w:tcPr>
            <w:tcW w:w="672" w:type="dxa"/>
          </w:tcPr>
          <w:p w:rsidR="00DB728E" w:rsidRDefault="00DB728E" w:rsidP="00812B73">
            <w:pPr>
              <w:pStyle w:val="Tabletext"/>
              <w:bidi w:val="0"/>
              <w:spacing w:before="50" w:after="50" w:line="180" w:lineRule="exact"/>
              <w:jc w:val="center"/>
              <w:rPr>
                <w:sz w:val="14"/>
                <w:szCs w:val="20"/>
              </w:rPr>
            </w:pPr>
            <w:r>
              <w:rPr>
                <w:sz w:val="14"/>
                <w:szCs w:val="20"/>
              </w:rPr>
              <w:t>50</w:t>
            </w:r>
          </w:p>
        </w:tc>
        <w:tc>
          <w:tcPr>
            <w:tcW w:w="658" w:type="dxa"/>
          </w:tcPr>
          <w:p w:rsidR="00DB728E" w:rsidRDefault="00DB728E" w:rsidP="00812B73">
            <w:pPr>
              <w:pStyle w:val="Tabletext"/>
              <w:bidi w:val="0"/>
              <w:spacing w:before="50" w:after="50" w:line="180" w:lineRule="exact"/>
              <w:jc w:val="center"/>
              <w:rPr>
                <w:sz w:val="14"/>
                <w:szCs w:val="20"/>
              </w:rPr>
            </w:pPr>
            <w:r>
              <w:rPr>
                <w:sz w:val="14"/>
                <w:szCs w:val="20"/>
              </w:rPr>
              <w:t>35</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38,3</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54</w:t>
            </w:r>
          </w:p>
        </w:tc>
        <w:tc>
          <w:tcPr>
            <w:tcW w:w="923" w:type="dxa"/>
          </w:tcPr>
          <w:p w:rsidR="00DB728E" w:rsidRDefault="00DB728E" w:rsidP="00812B73">
            <w:pPr>
              <w:pStyle w:val="Tabletext"/>
              <w:bidi w:val="0"/>
              <w:spacing w:before="50" w:after="50" w:line="180" w:lineRule="exact"/>
              <w:jc w:val="center"/>
              <w:rPr>
                <w:sz w:val="14"/>
                <w:szCs w:val="20"/>
              </w:rPr>
            </w:pPr>
            <w:r>
              <w:rPr>
                <w:sz w:val="14"/>
                <w:szCs w:val="20"/>
              </w:rPr>
              <w:t>47</w:t>
            </w:r>
          </w:p>
        </w:tc>
        <w:tc>
          <w:tcPr>
            <w:tcW w:w="910" w:type="dxa"/>
          </w:tcPr>
          <w:p w:rsidR="00DB728E" w:rsidRDefault="00DB728E" w:rsidP="00812B73">
            <w:pPr>
              <w:pStyle w:val="Tabletext"/>
              <w:bidi w:val="0"/>
              <w:spacing w:before="50" w:after="50" w:line="180" w:lineRule="exact"/>
              <w:jc w:val="center"/>
              <w:rPr>
                <w:sz w:val="14"/>
                <w:szCs w:val="20"/>
              </w:rPr>
            </w:pPr>
            <w:r>
              <w:rPr>
                <w:sz w:val="14"/>
                <w:szCs w:val="20"/>
              </w:rPr>
              <w:t>45,9</w:t>
            </w:r>
          </w:p>
        </w:tc>
        <w:tc>
          <w:tcPr>
            <w:tcW w:w="924" w:type="dxa"/>
          </w:tcPr>
          <w:p w:rsidR="00DB728E" w:rsidRDefault="00DB728E" w:rsidP="00812B73">
            <w:pPr>
              <w:pStyle w:val="Tabletext"/>
              <w:bidi w:val="0"/>
              <w:spacing w:before="50" w:after="50" w:line="180" w:lineRule="exact"/>
              <w:jc w:val="center"/>
              <w:rPr>
                <w:sz w:val="14"/>
                <w:szCs w:val="20"/>
              </w:rPr>
            </w:pPr>
            <w:r>
              <w:rPr>
                <w:sz w:val="14"/>
                <w:szCs w:val="20"/>
              </w:rPr>
              <w:t>42</w:t>
            </w:r>
          </w:p>
        </w:tc>
        <w:tc>
          <w:tcPr>
            <w:tcW w:w="768" w:type="dxa"/>
          </w:tcPr>
          <w:p w:rsidR="00DB728E" w:rsidRDefault="00DB728E" w:rsidP="00812B73">
            <w:pPr>
              <w:pStyle w:val="Tabletext"/>
              <w:bidi w:val="0"/>
              <w:spacing w:before="50" w:after="50" w:line="180" w:lineRule="exact"/>
              <w:jc w:val="center"/>
              <w:rPr>
                <w:sz w:val="14"/>
                <w:szCs w:val="20"/>
              </w:rPr>
            </w:pPr>
            <w:r>
              <w:rPr>
                <w:sz w:val="14"/>
                <w:szCs w:val="20"/>
              </w:rPr>
              <w:t>28</w:t>
            </w:r>
          </w:p>
        </w:tc>
        <w:tc>
          <w:tcPr>
            <w:tcW w:w="758" w:type="dxa"/>
          </w:tcPr>
          <w:p w:rsidR="00DB728E" w:rsidRDefault="00DB728E" w:rsidP="00812B73">
            <w:pPr>
              <w:pStyle w:val="Tabletext"/>
              <w:bidi w:val="0"/>
              <w:spacing w:before="50" w:after="50" w:line="180" w:lineRule="exact"/>
              <w:jc w:val="center"/>
              <w:rPr>
                <w:sz w:val="14"/>
                <w:szCs w:val="20"/>
              </w:rPr>
            </w:pPr>
            <w:r>
              <w:rPr>
                <w:sz w:val="14"/>
                <w:szCs w:val="20"/>
              </w:rPr>
              <w:t>30</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ارتفاع الهوائي </w:t>
            </w:r>
            <w:r>
              <w:rPr>
                <w:sz w:val="14"/>
                <w:szCs w:val="20"/>
              </w:rPr>
              <w:t>(m)</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w:t>
            </w: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71"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w:t>
            </w: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3" w:type="dxa"/>
          </w:tcPr>
          <w:p w:rsidR="00DB728E" w:rsidRDefault="00DB728E" w:rsidP="00812B73">
            <w:pPr>
              <w:pStyle w:val="Tabletext"/>
              <w:bidi w:val="0"/>
              <w:spacing w:before="50" w:after="50" w:line="180" w:lineRule="exact"/>
              <w:jc w:val="center"/>
              <w:rPr>
                <w:rFonts w:eastAsia="Arial Unicode MS"/>
                <w:sz w:val="14"/>
                <w:szCs w:val="20"/>
              </w:rPr>
            </w:pPr>
          </w:p>
        </w:tc>
        <w:tc>
          <w:tcPr>
            <w:tcW w:w="910"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768" w:type="dxa"/>
          </w:tcPr>
          <w:p w:rsidR="00DB728E" w:rsidRDefault="00DB728E" w:rsidP="00812B73">
            <w:pPr>
              <w:pStyle w:val="Tabletext"/>
              <w:bidi w:val="0"/>
              <w:spacing w:before="50" w:after="50" w:line="180" w:lineRule="exact"/>
              <w:jc w:val="center"/>
              <w:rPr>
                <w:rFonts w:eastAsia="Arial Unicode MS"/>
                <w:sz w:val="14"/>
                <w:szCs w:val="20"/>
              </w:rPr>
            </w:pPr>
          </w:p>
        </w:tc>
        <w:tc>
          <w:tcPr>
            <w:tcW w:w="758" w:type="dxa"/>
          </w:tcPr>
          <w:p w:rsidR="00DB728E" w:rsidRDefault="00DB728E" w:rsidP="00812B73">
            <w:pPr>
              <w:pStyle w:val="Tabletext"/>
              <w:bidi w:val="0"/>
              <w:spacing w:before="50" w:after="50" w:line="180" w:lineRule="exact"/>
              <w:jc w:val="center"/>
              <w:rPr>
                <w:rFonts w:eastAsia="Arial Unicode MS"/>
                <w:sz w:val="14"/>
                <w:szCs w:val="20"/>
              </w:rPr>
            </w:pP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rFonts w:eastAsia="Arial Unicode MS"/>
                <w:sz w:val="14"/>
                <w:szCs w:val="20"/>
                <w:lang w:val="es-ES_tradnl"/>
              </w:rPr>
            </w:pPr>
            <w:r>
              <w:rPr>
                <w:rFonts w:hint="cs"/>
                <w:sz w:val="14"/>
                <w:szCs w:val="20"/>
                <w:rtl/>
                <w:lang w:val="es-ES_tradnl"/>
              </w:rPr>
              <w:t xml:space="preserve">القدرة المشعة المكافئة المتناحية للرادار </w:t>
            </w:r>
            <w:r>
              <w:rPr>
                <w:sz w:val="14"/>
                <w:szCs w:val="20"/>
                <w:lang w:val="es-ES_tradnl"/>
              </w:rPr>
              <w:t>(</w:t>
            </w:r>
            <w:proofErr w:type="spellStart"/>
            <w:r>
              <w:rPr>
                <w:sz w:val="14"/>
                <w:szCs w:val="20"/>
                <w:lang w:val="es-ES_tradnl"/>
              </w:rPr>
              <w:t>dBm</w:t>
            </w:r>
            <w:proofErr w:type="spellEnd"/>
            <w:r>
              <w:rPr>
                <w:sz w:val="14"/>
                <w:szCs w:val="20"/>
                <w:lang w:val="es-ES_tradnl"/>
              </w:rPr>
              <w:t>)</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123,0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128,0</w:t>
            </w:r>
          </w:p>
        </w:tc>
        <w:tc>
          <w:tcPr>
            <w:tcW w:w="672"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134,0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124,0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124,0</w:t>
            </w:r>
          </w:p>
        </w:tc>
        <w:tc>
          <w:tcPr>
            <w:tcW w:w="671"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134,0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134,0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134,0</w:t>
            </w:r>
          </w:p>
        </w:tc>
        <w:tc>
          <w:tcPr>
            <w:tcW w:w="672"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134,0</w:t>
            </w:r>
          </w:p>
        </w:tc>
        <w:tc>
          <w:tcPr>
            <w:tcW w:w="6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98,5</w:t>
            </w:r>
          </w:p>
        </w:tc>
        <w:tc>
          <w:tcPr>
            <w:tcW w:w="924"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122,3</w:t>
            </w:r>
          </w:p>
        </w:tc>
        <w:tc>
          <w:tcPr>
            <w:tcW w:w="924"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148,5</w:t>
            </w:r>
          </w:p>
        </w:tc>
        <w:tc>
          <w:tcPr>
            <w:tcW w:w="923"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137,8</w:t>
            </w:r>
          </w:p>
        </w:tc>
        <w:tc>
          <w:tcPr>
            <w:tcW w:w="910"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135,9</w:t>
            </w:r>
          </w:p>
        </w:tc>
        <w:tc>
          <w:tcPr>
            <w:tcW w:w="924"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124,2</w:t>
            </w:r>
          </w:p>
        </w:tc>
        <w:tc>
          <w:tcPr>
            <w:tcW w:w="76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113,6</w:t>
            </w:r>
          </w:p>
        </w:tc>
        <w:tc>
          <w:tcPr>
            <w:tcW w:w="758" w:type="dxa"/>
          </w:tcPr>
          <w:p w:rsidR="00DB728E" w:rsidRDefault="00DB728E" w:rsidP="00812B73">
            <w:pPr>
              <w:pStyle w:val="Tabletext"/>
              <w:bidi w:val="0"/>
              <w:spacing w:before="50" w:after="50" w:line="180" w:lineRule="exact"/>
              <w:jc w:val="center"/>
              <w:rPr>
                <w:rFonts w:eastAsia="Arial Unicode MS"/>
                <w:sz w:val="14"/>
                <w:szCs w:val="20"/>
                <w:lang w:val="fr-CH"/>
              </w:rPr>
            </w:pPr>
            <w:r>
              <w:rPr>
                <w:sz w:val="14"/>
                <w:szCs w:val="20"/>
                <w:lang w:val="fr-CH"/>
              </w:rPr>
              <w:t>114,5</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lang w:val="fr-CH"/>
              </w:rPr>
            </w:pPr>
          </w:p>
        </w:tc>
        <w:tc>
          <w:tcPr>
            <w:tcW w:w="2050" w:type="dxa"/>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عامل ضوضاء المستقبل </w:t>
            </w:r>
            <w:r>
              <w:rPr>
                <w:sz w:val="14"/>
                <w:szCs w:val="20"/>
              </w:rPr>
              <w:t>(dB)</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7</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w:t>
            </w: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2,3</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w:t>
            </w:r>
          </w:p>
        </w:tc>
        <w:tc>
          <w:tcPr>
            <w:tcW w:w="671"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3,5</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3,5</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1,5</w:t>
            </w: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1,5</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w:t>
            </w: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6</w:t>
            </w: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w:t>
            </w:r>
          </w:p>
        </w:tc>
        <w:tc>
          <w:tcPr>
            <w:tcW w:w="923"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w:t>
            </w:r>
          </w:p>
        </w:tc>
        <w:tc>
          <w:tcPr>
            <w:tcW w:w="910"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w:t>
            </w: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w:t>
            </w:r>
          </w:p>
        </w:tc>
        <w:tc>
          <w:tcPr>
            <w:tcW w:w="76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w:t>
            </w:r>
          </w:p>
        </w:tc>
        <w:tc>
          <w:tcPr>
            <w:tcW w:w="7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Borders>
              <w:bottom w:val="single" w:sz="4" w:space="0" w:color="auto"/>
            </w:tcBorders>
          </w:tcPr>
          <w:p w:rsidR="00DB728E" w:rsidRDefault="00DB728E" w:rsidP="00812B73">
            <w:pPr>
              <w:pStyle w:val="Tabletext"/>
              <w:spacing w:before="50" w:after="50" w:line="180" w:lineRule="exact"/>
              <w:jc w:val="right"/>
              <w:rPr>
                <w:rFonts w:eastAsia="Arial Unicode MS"/>
                <w:sz w:val="14"/>
                <w:szCs w:val="20"/>
                <w:lang w:val="fr-CH"/>
              </w:rPr>
            </w:pPr>
            <w:r>
              <w:rPr>
                <w:i/>
                <w:iCs/>
                <w:sz w:val="14"/>
                <w:szCs w:val="20"/>
                <w:lang w:val="fr-CH"/>
              </w:rPr>
              <w:t>N</w:t>
            </w:r>
            <w:r>
              <w:rPr>
                <w:sz w:val="14"/>
                <w:szCs w:val="20"/>
                <w:lang w:val="fr-CH"/>
              </w:rPr>
              <w:t xml:space="preserve"> = </w:t>
            </w:r>
            <w:r>
              <w:rPr>
                <w:i/>
                <w:iCs/>
                <w:sz w:val="14"/>
                <w:szCs w:val="20"/>
                <w:lang w:val="fr-CH"/>
              </w:rPr>
              <w:t>k T B F</w:t>
            </w:r>
            <w:r>
              <w:rPr>
                <w:sz w:val="14"/>
                <w:szCs w:val="20"/>
                <w:lang w:val="fr-CH"/>
              </w:rPr>
              <w:t xml:space="preserve"> (dBm)</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110,0–</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97,0–</w:t>
            </w:r>
          </w:p>
        </w:tc>
        <w:tc>
          <w:tcPr>
            <w:tcW w:w="672"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112,1–</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113,2–</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114,0–</w:t>
            </w:r>
          </w:p>
        </w:tc>
        <w:tc>
          <w:tcPr>
            <w:tcW w:w="671"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112,0–</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104,5–</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122,5–</w:t>
            </w:r>
          </w:p>
        </w:tc>
        <w:tc>
          <w:tcPr>
            <w:tcW w:w="672"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107,7–</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101,0–</w:t>
            </w: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108,0–</w:t>
            </w: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102,2–</w:t>
            </w:r>
          </w:p>
        </w:tc>
        <w:tc>
          <w:tcPr>
            <w:tcW w:w="923"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103,0–</w:t>
            </w:r>
          </w:p>
        </w:tc>
        <w:tc>
          <w:tcPr>
            <w:tcW w:w="910"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93,9–</w:t>
            </w: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99,9–</w:t>
            </w:r>
          </w:p>
        </w:tc>
        <w:tc>
          <w:tcPr>
            <w:tcW w:w="76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107,2–</w:t>
            </w:r>
          </w:p>
        </w:tc>
        <w:tc>
          <w:tcPr>
            <w:tcW w:w="7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94,0–</w:t>
            </w: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shd w:val="clear" w:color="auto" w:fill="E6E6E6"/>
          </w:tcPr>
          <w:p w:rsidR="00DB728E" w:rsidRDefault="00DB728E" w:rsidP="00812B73">
            <w:pPr>
              <w:pStyle w:val="Tabletext"/>
              <w:spacing w:before="50" w:after="50" w:line="180" w:lineRule="exact"/>
              <w:jc w:val="right"/>
              <w:rPr>
                <w:rFonts w:eastAsia="Arial Unicode MS"/>
                <w:sz w:val="14"/>
                <w:szCs w:val="20"/>
              </w:rPr>
            </w:pPr>
            <w:r>
              <w:rPr>
                <w:i/>
                <w:iCs/>
                <w:sz w:val="14"/>
                <w:szCs w:val="20"/>
              </w:rPr>
              <w:t>N</w:t>
            </w:r>
            <w:r>
              <w:rPr>
                <w:sz w:val="14"/>
                <w:szCs w:val="20"/>
              </w:rPr>
              <w:t xml:space="preserve"> – 6 dB</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116,0–</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103,0–</w:t>
            </w:r>
          </w:p>
        </w:tc>
        <w:tc>
          <w:tcPr>
            <w:tcW w:w="672"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118,1–</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119,2–</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120,0–</w:t>
            </w:r>
          </w:p>
        </w:tc>
        <w:tc>
          <w:tcPr>
            <w:tcW w:w="671"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118,0–</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110,5–</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128,5–</w:t>
            </w:r>
          </w:p>
        </w:tc>
        <w:tc>
          <w:tcPr>
            <w:tcW w:w="672"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113,7–</w:t>
            </w:r>
          </w:p>
        </w:tc>
        <w:tc>
          <w:tcPr>
            <w:tcW w:w="658"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107,0–</w:t>
            </w:r>
          </w:p>
        </w:tc>
        <w:tc>
          <w:tcPr>
            <w:tcW w:w="924"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114,0–</w:t>
            </w:r>
          </w:p>
        </w:tc>
        <w:tc>
          <w:tcPr>
            <w:tcW w:w="924"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108,2–</w:t>
            </w:r>
          </w:p>
        </w:tc>
        <w:tc>
          <w:tcPr>
            <w:tcW w:w="923"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109,0–</w:t>
            </w:r>
          </w:p>
        </w:tc>
        <w:tc>
          <w:tcPr>
            <w:tcW w:w="910"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99,9–</w:t>
            </w:r>
          </w:p>
        </w:tc>
        <w:tc>
          <w:tcPr>
            <w:tcW w:w="924"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105,9–</w:t>
            </w:r>
          </w:p>
        </w:tc>
        <w:tc>
          <w:tcPr>
            <w:tcW w:w="768"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113,2–</w:t>
            </w:r>
          </w:p>
        </w:tc>
        <w:tc>
          <w:tcPr>
            <w:tcW w:w="758" w:type="dxa"/>
            <w:shd w:val="clear" w:color="auto" w:fill="E6E6E6"/>
          </w:tcPr>
          <w:p w:rsidR="00DB728E" w:rsidRDefault="00DB728E" w:rsidP="00812B73">
            <w:pPr>
              <w:pStyle w:val="Tabletext"/>
              <w:bidi w:val="0"/>
              <w:spacing w:before="50" w:after="50" w:line="180" w:lineRule="exact"/>
              <w:jc w:val="center"/>
              <w:rPr>
                <w:sz w:val="14"/>
                <w:szCs w:val="20"/>
              </w:rPr>
            </w:pPr>
            <w:r>
              <w:rPr>
                <w:sz w:val="14"/>
                <w:szCs w:val="20"/>
              </w:rPr>
              <w:t>100,0–</w:t>
            </w:r>
          </w:p>
        </w:tc>
      </w:tr>
      <w:tr w:rsidR="00DB728E" w:rsidTr="00812B73">
        <w:trPr>
          <w:cantSplit/>
          <w:jc w:val="center"/>
        </w:trPr>
        <w:tc>
          <w:tcPr>
            <w:tcW w:w="284" w:type="dxa"/>
            <w:vMerge w:val="restart"/>
            <w:textDirection w:val="btLr"/>
            <w:vAlign w:val="center"/>
          </w:tcPr>
          <w:p w:rsidR="00DB728E" w:rsidRDefault="00DB728E" w:rsidP="00812B73">
            <w:pPr>
              <w:bidi w:val="0"/>
              <w:spacing w:before="30" w:after="30" w:line="180" w:lineRule="exact"/>
              <w:ind w:left="113" w:right="113"/>
              <w:jc w:val="center"/>
              <w:rPr>
                <w:spacing w:val="-4"/>
                <w:sz w:val="14"/>
                <w:szCs w:val="20"/>
              </w:rPr>
            </w:pPr>
            <w:r>
              <w:rPr>
                <w:rFonts w:hint="cs"/>
                <w:spacing w:val="-4"/>
                <w:sz w:val="14"/>
                <w:szCs w:val="20"/>
                <w:rtl/>
              </w:rPr>
              <w:t>أنظمة النفاذ اللاسلكي</w:t>
            </w:r>
          </w:p>
        </w:tc>
        <w:tc>
          <w:tcPr>
            <w:tcW w:w="2050" w:type="dxa"/>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القدرة المشعة المكافئة المتناحية</w:t>
            </w:r>
            <w:r>
              <w:rPr>
                <w:sz w:val="14"/>
                <w:szCs w:val="20"/>
              </w:rPr>
              <w:t>(</w:t>
            </w:r>
            <w:proofErr w:type="spellStart"/>
            <w:r>
              <w:rPr>
                <w:sz w:val="14"/>
                <w:szCs w:val="20"/>
              </w:rPr>
              <w:t>dBm</w:t>
            </w:r>
            <w:proofErr w:type="spellEnd"/>
            <w:r>
              <w:rPr>
                <w:sz w:val="14"/>
                <w:szCs w:val="20"/>
              </w:rPr>
              <w:t xml:space="preserve">) </w:t>
            </w:r>
            <w:r>
              <w:rPr>
                <w:rFonts w:hint="cs"/>
                <w:sz w:val="14"/>
                <w:szCs w:val="20"/>
                <w:rtl/>
              </w:rPr>
              <w:t xml:space="preserve"> الخارجية</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1"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3" w:type="dxa"/>
          </w:tcPr>
          <w:p w:rsidR="00DB728E" w:rsidRDefault="00DB728E" w:rsidP="00812B73">
            <w:pPr>
              <w:pStyle w:val="Tabletext"/>
              <w:bidi w:val="0"/>
              <w:spacing w:before="50" w:after="50" w:line="180" w:lineRule="exact"/>
              <w:jc w:val="center"/>
              <w:rPr>
                <w:rFonts w:eastAsia="Arial Unicode MS"/>
                <w:sz w:val="14"/>
                <w:szCs w:val="20"/>
              </w:rPr>
            </w:pPr>
          </w:p>
        </w:tc>
        <w:tc>
          <w:tcPr>
            <w:tcW w:w="910"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768" w:type="dxa"/>
          </w:tcPr>
          <w:p w:rsidR="00DB728E" w:rsidRDefault="00DB728E" w:rsidP="00812B73">
            <w:pPr>
              <w:pStyle w:val="Tabletext"/>
              <w:bidi w:val="0"/>
              <w:spacing w:before="50" w:after="50" w:line="180" w:lineRule="exact"/>
              <w:jc w:val="center"/>
              <w:rPr>
                <w:rFonts w:eastAsia="Arial Unicode MS"/>
                <w:sz w:val="14"/>
                <w:szCs w:val="20"/>
              </w:rPr>
            </w:pPr>
          </w:p>
        </w:tc>
        <w:tc>
          <w:tcPr>
            <w:tcW w:w="758" w:type="dxa"/>
          </w:tcPr>
          <w:p w:rsidR="00DB728E" w:rsidRDefault="00DB728E" w:rsidP="00812B73">
            <w:pPr>
              <w:pStyle w:val="Tabletext"/>
              <w:bidi w:val="0"/>
              <w:spacing w:before="50" w:after="50" w:line="180" w:lineRule="exact"/>
              <w:jc w:val="center"/>
              <w:rPr>
                <w:rFonts w:eastAsia="Arial Unicode MS"/>
                <w:sz w:val="14"/>
                <w:szCs w:val="20"/>
              </w:rPr>
            </w:pP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ضبط قوة الإرسال </w:t>
            </w:r>
            <w:r>
              <w:rPr>
                <w:sz w:val="14"/>
                <w:szCs w:val="20"/>
              </w:rPr>
              <w:t>(dB)</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0</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1"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3" w:type="dxa"/>
          </w:tcPr>
          <w:p w:rsidR="00DB728E" w:rsidRDefault="00DB728E" w:rsidP="00812B73">
            <w:pPr>
              <w:pStyle w:val="Tabletext"/>
              <w:bidi w:val="0"/>
              <w:spacing w:before="50" w:after="50" w:line="180" w:lineRule="exact"/>
              <w:jc w:val="center"/>
              <w:rPr>
                <w:rFonts w:eastAsia="Arial Unicode MS"/>
                <w:sz w:val="14"/>
                <w:szCs w:val="20"/>
              </w:rPr>
            </w:pPr>
          </w:p>
        </w:tc>
        <w:tc>
          <w:tcPr>
            <w:tcW w:w="910"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768" w:type="dxa"/>
          </w:tcPr>
          <w:p w:rsidR="00DB728E" w:rsidRDefault="00DB728E" w:rsidP="00812B73">
            <w:pPr>
              <w:pStyle w:val="Tabletext"/>
              <w:bidi w:val="0"/>
              <w:spacing w:before="50" w:after="50" w:line="180" w:lineRule="exact"/>
              <w:jc w:val="center"/>
              <w:rPr>
                <w:rFonts w:eastAsia="Arial Unicode MS"/>
                <w:sz w:val="14"/>
                <w:szCs w:val="20"/>
              </w:rPr>
            </w:pPr>
          </w:p>
        </w:tc>
        <w:tc>
          <w:tcPr>
            <w:tcW w:w="758" w:type="dxa"/>
          </w:tcPr>
          <w:p w:rsidR="00DB728E" w:rsidRDefault="00DB728E" w:rsidP="00812B73">
            <w:pPr>
              <w:pStyle w:val="Tabletext"/>
              <w:bidi w:val="0"/>
              <w:spacing w:before="50" w:after="50" w:line="180" w:lineRule="exact"/>
              <w:jc w:val="center"/>
              <w:rPr>
                <w:rFonts w:eastAsia="Arial Unicode MS"/>
                <w:sz w:val="14"/>
                <w:szCs w:val="20"/>
              </w:rPr>
            </w:pPr>
          </w:p>
        </w:tc>
      </w:tr>
      <w:tr w:rsidR="00DB728E" w:rsidTr="00812B73">
        <w:trPr>
          <w:cantSplit/>
          <w:jc w:val="center"/>
        </w:trPr>
        <w:tc>
          <w:tcPr>
            <w:tcW w:w="284" w:type="dxa"/>
            <w:vMerge/>
          </w:tcPr>
          <w:p w:rsidR="00DB728E" w:rsidRDefault="00DB728E" w:rsidP="00812B73">
            <w:pPr>
              <w:bidi w:val="0"/>
              <w:spacing w:before="30" w:after="30" w:line="180" w:lineRule="exact"/>
              <w:rPr>
                <w:sz w:val="14"/>
                <w:szCs w:val="20"/>
              </w:rPr>
            </w:pPr>
          </w:p>
        </w:tc>
        <w:tc>
          <w:tcPr>
            <w:tcW w:w="2050" w:type="dxa"/>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عرض النطاق </w:t>
            </w:r>
            <w:r>
              <w:rPr>
                <w:sz w:val="14"/>
                <w:szCs w:val="20"/>
              </w:rPr>
              <w:t xml:space="preserve"> (MHz)</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w:t>
            </w: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1"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923" w:type="dxa"/>
          </w:tcPr>
          <w:p w:rsidR="00DB728E" w:rsidRDefault="00DB728E" w:rsidP="00812B73">
            <w:pPr>
              <w:pStyle w:val="Tabletext"/>
              <w:bidi w:val="0"/>
              <w:spacing w:before="50" w:after="50" w:line="180" w:lineRule="exact"/>
              <w:jc w:val="center"/>
              <w:rPr>
                <w:rFonts w:eastAsia="Arial Unicode MS"/>
                <w:sz w:val="14"/>
                <w:szCs w:val="20"/>
              </w:rPr>
            </w:pPr>
          </w:p>
        </w:tc>
        <w:tc>
          <w:tcPr>
            <w:tcW w:w="910" w:type="dxa"/>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Pr>
          <w:p w:rsidR="00DB728E" w:rsidRDefault="00DB728E" w:rsidP="00812B73">
            <w:pPr>
              <w:pStyle w:val="Tabletext"/>
              <w:bidi w:val="0"/>
              <w:spacing w:before="50" w:after="50" w:line="180" w:lineRule="exact"/>
              <w:jc w:val="center"/>
              <w:rPr>
                <w:rFonts w:eastAsia="Arial Unicode MS"/>
                <w:sz w:val="14"/>
                <w:szCs w:val="20"/>
              </w:rPr>
            </w:pPr>
          </w:p>
        </w:tc>
        <w:tc>
          <w:tcPr>
            <w:tcW w:w="768" w:type="dxa"/>
          </w:tcPr>
          <w:p w:rsidR="00DB728E" w:rsidRDefault="00DB728E" w:rsidP="00812B73">
            <w:pPr>
              <w:pStyle w:val="Tabletext"/>
              <w:bidi w:val="0"/>
              <w:spacing w:before="50" w:after="50" w:line="180" w:lineRule="exact"/>
              <w:jc w:val="center"/>
              <w:rPr>
                <w:rFonts w:eastAsia="Arial Unicode MS"/>
                <w:sz w:val="14"/>
                <w:szCs w:val="20"/>
              </w:rPr>
            </w:pPr>
          </w:p>
        </w:tc>
        <w:tc>
          <w:tcPr>
            <w:tcW w:w="758" w:type="dxa"/>
          </w:tcPr>
          <w:p w:rsidR="00DB728E" w:rsidRDefault="00DB728E" w:rsidP="00812B73">
            <w:pPr>
              <w:pStyle w:val="Tabletext"/>
              <w:bidi w:val="0"/>
              <w:spacing w:before="50" w:after="50" w:line="180" w:lineRule="exact"/>
              <w:jc w:val="center"/>
              <w:rPr>
                <w:rFonts w:eastAsia="Arial Unicode MS"/>
                <w:sz w:val="14"/>
                <w:szCs w:val="20"/>
              </w:rPr>
            </w:pPr>
          </w:p>
        </w:tc>
      </w:tr>
      <w:tr w:rsidR="00DB728E" w:rsidTr="00812B73">
        <w:trPr>
          <w:cantSplit/>
          <w:jc w:val="center"/>
        </w:trPr>
        <w:tc>
          <w:tcPr>
            <w:tcW w:w="284" w:type="dxa"/>
            <w:vMerge/>
            <w:tcBorders>
              <w:bottom w:val="single" w:sz="4" w:space="0" w:color="auto"/>
            </w:tcBorders>
          </w:tcPr>
          <w:p w:rsidR="00DB728E" w:rsidRDefault="00DB728E" w:rsidP="00812B73">
            <w:pPr>
              <w:bidi w:val="0"/>
              <w:spacing w:before="30" w:after="30" w:line="180" w:lineRule="exact"/>
              <w:rPr>
                <w:sz w:val="14"/>
                <w:szCs w:val="20"/>
              </w:rPr>
            </w:pPr>
          </w:p>
        </w:tc>
        <w:tc>
          <w:tcPr>
            <w:tcW w:w="2050" w:type="dxa"/>
            <w:tcBorders>
              <w:bottom w:val="single" w:sz="4" w:space="0" w:color="auto"/>
            </w:tcBorders>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كسب الهوائي </w:t>
            </w:r>
            <w:r>
              <w:rPr>
                <w:sz w:val="14"/>
                <w:szCs w:val="20"/>
              </w:rPr>
              <w:t>(</w:t>
            </w:r>
            <w:proofErr w:type="spellStart"/>
            <w:r>
              <w:rPr>
                <w:sz w:val="14"/>
                <w:szCs w:val="20"/>
              </w:rPr>
              <w:t>omni</w:t>
            </w:r>
            <w:proofErr w:type="spellEnd"/>
            <w:r>
              <w:rPr>
                <w:sz w:val="14"/>
                <w:szCs w:val="20"/>
              </w:rPr>
              <w:t>)</w:t>
            </w:r>
            <w:r>
              <w:rPr>
                <w:rFonts w:hint="cs"/>
                <w:sz w:val="14"/>
                <w:szCs w:val="20"/>
                <w:rtl/>
              </w:rPr>
              <w:t xml:space="preserve"> </w:t>
            </w:r>
            <w:r>
              <w:rPr>
                <w:sz w:val="14"/>
                <w:szCs w:val="20"/>
              </w:rPr>
              <w:t>(</w:t>
            </w:r>
            <w:proofErr w:type="spellStart"/>
            <w:r>
              <w:rPr>
                <w:sz w:val="14"/>
                <w:szCs w:val="20"/>
              </w:rPr>
              <w:t>dBi</w:t>
            </w:r>
            <w:proofErr w:type="spellEnd"/>
            <w:r>
              <w:rPr>
                <w:sz w:val="14"/>
                <w:szCs w:val="20"/>
              </w:rPr>
              <w:t>)</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0</w:t>
            </w: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71"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72"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6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923"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910"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924"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76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c>
          <w:tcPr>
            <w:tcW w:w="758" w:type="dxa"/>
            <w:tcBorders>
              <w:bottom w:val="single" w:sz="4" w:space="0" w:color="auto"/>
            </w:tcBorders>
          </w:tcPr>
          <w:p w:rsidR="00DB728E" w:rsidRDefault="00DB728E" w:rsidP="00812B73">
            <w:pPr>
              <w:pStyle w:val="Tabletext"/>
              <w:bidi w:val="0"/>
              <w:spacing w:before="50" w:after="50" w:line="180" w:lineRule="exact"/>
              <w:jc w:val="center"/>
              <w:rPr>
                <w:rFonts w:eastAsia="Arial Unicode MS"/>
                <w:sz w:val="14"/>
                <w:szCs w:val="20"/>
              </w:rPr>
            </w:pPr>
          </w:p>
        </w:tc>
      </w:tr>
      <w:tr w:rsidR="00DB728E" w:rsidTr="00812B73">
        <w:trPr>
          <w:cantSplit/>
          <w:jc w:val="center"/>
        </w:trPr>
        <w:tc>
          <w:tcPr>
            <w:tcW w:w="284" w:type="dxa"/>
            <w:tcBorders>
              <w:left w:val="nil"/>
              <w:bottom w:val="nil"/>
              <w:right w:val="nil"/>
            </w:tcBorders>
          </w:tcPr>
          <w:p w:rsidR="00DB728E" w:rsidRDefault="00DB728E" w:rsidP="00812B73">
            <w:pPr>
              <w:bidi w:val="0"/>
              <w:spacing w:before="0" w:line="180" w:lineRule="exact"/>
              <w:rPr>
                <w:sz w:val="14"/>
                <w:szCs w:val="20"/>
              </w:rPr>
            </w:pPr>
          </w:p>
        </w:tc>
        <w:tc>
          <w:tcPr>
            <w:tcW w:w="2050" w:type="dxa"/>
            <w:tcBorders>
              <w:left w:val="nil"/>
              <w:bottom w:val="single" w:sz="4" w:space="0" w:color="auto"/>
              <w:right w:val="nil"/>
            </w:tcBorders>
          </w:tcPr>
          <w:p w:rsidR="00DB728E" w:rsidRDefault="00DB728E" w:rsidP="00812B73">
            <w:pPr>
              <w:pStyle w:val="Tabletext"/>
              <w:spacing w:before="0" w:after="0" w:line="180" w:lineRule="exact"/>
              <w:jc w:val="right"/>
              <w:rPr>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72"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71"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72"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6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924"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924"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923"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910"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924"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76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c>
          <w:tcPr>
            <w:tcW w:w="758" w:type="dxa"/>
            <w:tcBorders>
              <w:left w:val="nil"/>
              <w:bottom w:val="single" w:sz="4" w:space="0" w:color="auto"/>
              <w:right w:val="nil"/>
            </w:tcBorders>
          </w:tcPr>
          <w:p w:rsidR="00DB728E" w:rsidRDefault="00DB728E" w:rsidP="00812B73">
            <w:pPr>
              <w:pStyle w:val="Tabletext"/>
              <w:bidi w:val="0"/>
              <w:spacing w:before="0" w:after="0" w:line="180" w:lineRule="exact"/>
              <w:jc w:val="center"/>
              <w:rPr>
                <w:rFonts w:eastAsia="Arial Unicode MS"/>
                <w:sz w:val="14"/>
                <w:szCs w:val="20"/>
              </w:rPr>
            </w:pPr>
          </w:p>
        </w:tc>
      </w:tr>
      <w:tr w:rsidR="00DB728E" w:rsidTr="00812B73">
        <w:trPr>
          <w:cantSplit/>
          <w:jc w:val="center"/>
        </w:trPr>
        <w:tc>
          <w:tcPr>
            <w:tcW w:w="284" w:type="dxa"/>
            <w:vMerge w:val="restart"/>
            <w:tcBorders>
              <w:top w:val="nil"/>
              <w:left w:val="nil"/>
              <w:bottom w:val="nil"/>
            </w:tcBorders>
          </w:tcPr>
          <w:p w:rsidR="00DB728E" w:rsidRDefault="00DB728E" w:rsidP="00812B73">
            <w:pPr>
              <w:bidi w:val="0"/>
              <w:spacing w:before="30" w:after="30" w:line="180" w:lineRule="exact"/>
              <w:rPr>
                <w:sz w:val="14"/>
                <w:szCs w:val="20"/>
              </w:rPr>
            </w:pPr>
          </w:p>
        </w:tc>
        <w:tc>
          <w:tcPr>
            <w:tcW w:w="2050" w:type="dxa"/>
            <w:shd w:val="clear" w:color="auto" w:fill="E6E6E6"/>
            <w:vAlign w:val="bottom"/>
          </w:tcPr>
          <w:p w:rsidR="00DB728E" w:rsidRDefault="00DB728E" w:rsidP="00812B73">
            <w:pPr>
              <w:pStyle w:val="Tabletext"/>
              <w:spacing w:before="50" w:after="50" w:line="180" w:lineRule="exact"/>
              <w:jc w:val="right"/>
              <w:rPr>
                <w:rFonts w:eastAsia="Arial Unicode MS"/>
                <w:sz w:val="14"/>
                <w:szCs w:val="20"/>
              </w:rPr>
            </w:pPr>
            <w:r>
              <w:rPr>
                <w:sz w:val="14"/>
                <w:szCs w:val="20"/>
              </w:rPr>
              <w:t>10 log (Brad/BWAS)</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15,6–</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0,5</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13,0–</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14,8–</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15,6–</w:t>
            </w:r>
          </w:p>
        </w:tc>
        <w:tc>
          <w:tcPr>
            <w:tcW w:w="671"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14,1–</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6,5–</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22,6–</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7,8–</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2,6–</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12,6–</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5,7–</w:t>
            </w:r>
          </w:p>
        </w:tc>
        <w:tc>
          <w:tcPr>
            <w:tcW w:w="923"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6,5–</w:t>
            </w:r>
          </w:p>
        </w:tc>
        <w:tc>
          <w:tcPr>
            <w:tcW w:w="910"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3,5–</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3,5–</w:t>
            </w:r>
          </w:p>
        </w:tc>
        <w:tc>
          <w:tcPr>
            <w:tcW w:w="76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10,8–</w:t>
            </w:r>
          </w:p>
        </w:tc>
        <w:tc>
          <w:tcPr>
            <w:tcW w:w="7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2,6–</w:t>
            </w:r>
          </w:p>
        </w:tc>
      </w:tr>
      <w:tr w:rsidR="00DB728E" w:rsidTr="00812B73">
        <w:trPr>
          <w:cantSplit/>
          <w:jc w:val="center"/>
        </w:trPr>
        <w:tc>
          <w:tcPr>
            <w:tcW w:w="284" w:type="dxa"/>
            <w:vMerge/>
            <w:tcBorders>
              <w:left w:val="nil"/>
              <w:bottom w:val="nil"/>
            </w:tcBorders>
          </w:tcPr>
          <w:p w:rsidR="00DB728E" w:rsidRDefault="00DB728E" w:rsidP="00812B73">
            <w:pPr>
              <w:bidi w:val="0"/>
              <w:spacing w:before="30" w:after="30" w:line="180" w:lineRule="exact"/>
              <w:rPr>
                <w:sz w:val="14"/>
                <w:szCs w:val="20"/>
              </w:rPr>
            </w:pPr>
          </w:p>
        </w:tc>
        <w:tc>
          <w:tcPr>
            <w:tcW w:w="2050" w:type="dxa"/>
            <w:shd w:val="clear" w:color="auto" w:fill="E6E6E6"/>
            <w:vAlign w:val="bottom"/>
          </w:tcPr>
          <w:p w:rsidR="00DB728E" w:rsidRDefault="00DB728E" w:rsidP="00812B73">
            <w:pPr>
              <w:pStyle w:val="Tabletext"/>
              <w:spacing w:before="50" w:after="50" w:line="180" w:lineRule="exact"/>
              <w:jc w:val="right"/>
              <w:rPr>
                <w:rFonts w:eastAsia="Arial Unicode MS"/>
                <w:sz w:val="14"/>
                <w:szCs w:val="20"/>
              </w:rPr>
            </w:pP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185,0</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177,0</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198,1</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189,2</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190,0</w:t>
            </w:r>
          </w:p>
        </w:tc>
        <w:tc>
          <w:tcPr>
            <w:tcW w:w="671"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198,0</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190,5</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208,5</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193,7</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172,0</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182,3</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192,2</w:t>
            </w:r>
          </w:p>
        </w:tc>
        <w:tc>
          <w:tcPr>
            <w:tcW w:w="923"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186,0</w:t>
            </w:r>
          </w:p>
        </w:tc>
        <w:tc>
          <w:tcPr>
            <w:tcW w:w="910"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175,8</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177,9</w:t>
            </w:r>
          </w:p>
        </w:tc>
        <w:tc>
          <w:tcPr>
            <w:tcW w:w="76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171,2</w:t>
            </w:r>
          </w:p>
        </w:tc>
        <w:tc>
          <w:tcPr>
            <w:tcW w:w="7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160,0</w:t>
            </w:r>
          </w:p>
        </w:tc>
      </w:tr>
      <w:tr w:rsidR="00DB728E" w:rsidTr="00812B73">
        <w:trPr>
          <w:cantSplit/>
          <w:jc w:val="center"/>
        </w:trPr>
        <w:tc>
          <w:tcPr>
            <w:tcW w:w="284" w:type="dxa"/>
            <w:vMerge/>
            <w:tcBorders>
              <w:left w:val="nil"/>
              <w:bottom w:val="nil"/>
            </w:tcBorders>
          </w:tcPr>
          <w:p w:rsidR="00DB728E" w:rsidRDefault="00DB728E" w:rsidP="00812B73">
            <w:pPr>
              <w:bidi w:val="0"/>
              <w:spacing w:before="30" w:after="30" w:line="180" w:lineRule="exact"/>
              <w:rPr>
                <w:sz w:val="14"/>
                <w:szCs w:val="20"/>
              </w:rPr>
            </w:pPr>
          </w:p>
        </w:tc>
        <w:tc>
          <w:tcPr>
            <w:tcW w:w="2050" w:type="dxa"/>
            <w:shd w:val="clear" w:color="auto" w:fill="E6E6E6"/>
            <w:vAlign w:val="bottom"/>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 xml:space="preserve">موازنة الوصلات لإشارة مُستقبلة لأنظمة النفاذ اللاسلكي في مُستقبل راداري </w:t>
            </w:r>
            <w:r>
              <w:rPr>
                <w:i/>
                <w:iCs/>
                <w:sz w:val="14"/>
                <w:szCs w:val="20"/>
              </w:rPr>
              <w:t>N</w:t>
            </w:r>
            <w:r>
              <w:rPr>
                <w:rFonts w:hint="cs"/>
                <w:sz w:val="14"/>
                <w:szCs w:val="20"/>
                <w:rtl/>
              </w:rPr>
              <w:t xml:space="preserve"> </w:t>
            </w:r>
            <w:r>
              <w:rPr>
                <w:sz w:val="14"/>
                <w:szCs w:val="20"/>
              </w:rPr>
              <w:t>–</w:t>
            </w:r>
            <w:r>
              <w:rPr>
                <w:rFonts w:hint="cs"/>
                <w:sz w:val="14"/>
                <w:szCs w:val="20"/>
                <w:rtl/>
              </w:rPr>
              <w:t xml:space="preserve"> </w:t>
            </w:r>
            <w:r>
              <w:rPr>
                <w:sz w:val="14"/>
                <w:szCs w:val="20"/>
              </w:rPr>
              <w:t>6</w:t>
            </w:r>
            <w:r>
              <w:rPr>
                <w:rFonts w:hint="cs"/>
                <w:sz w:val="14"/>
                <w:szCs w:val="20"/>
                <w:rtl/>
              </w:rPr>
              <w:t xml:space="preserve"> </w:t>
            </w:r>
            <w:r>
              <w:rPr>
                <w:sz w:val="14"/>
                <w:szCs w:val="20"/>
              </w:rPr>
              <w:t>dB</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169,4</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177,0</w:t>
            </w:r>
          </w:p>
        </w:tc>
        <w:tc>
          <w:tcPr>
            <w:tcW w:w="672"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185</w:t>
            </w:r>
            <w:r w:rsidR="00FC0BA7">
              <w:rPr>
                <w:sz w:val="14"/>
                <w:szCs w:val="20"/>
              </w:rPr>
              <w:t>,</w:t>
            </w:r>
            <w:r>
              <w:rPr>
                <w:sz w:val="14"/>
                <w:szCs w:val="20"/>
              </w:rPr>
              <w:t>1</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174,4</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174,4</w:t>
            </w:r>
          </w:p>
        </w:tc>
        <w:tc>
          <w:tcPr>
            <w:tcW w:w="671"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183,9</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183,9</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185,9</w:t>
            </w:r>
          </w:p>
        </w:tc>
        <w:tc>
          <w:tcPr>
            <w:tcW w:w="672"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185,9</w:t>
            </w:r>
          </w:p>
        </w:tc>
        <w:tc>
          <w:tcPr>
            <w:tcW w:w="6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169,4</w:t>
            </w:r>
          </w:p>
        </w:tc>
        <w:tc>
          <w:tcPr>
            <w:tcW w:w="924"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169,7</w:t>
            </w:r>
          </w:p>
        </w:tc>
        <w:tc>
          <w:tcPr>
            <w:tcW w:w="924"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186,4</w:t>
            </w:r>
          </w:p>
        </w:tc>
        <w:tc>
          <w:tcPr>
            <w:tcW w:w="923"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179,4</w:t>
            </w:r>
          </w:p>
        </w:tc>
        <w:tc>
          <w:tcPr>
            <w:tcW w:w="910"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172,3</w:t>
            </w:r>
          </w:p>
        </w:tc>
        <w:tc>
          <w:tcPr>
            <w:tcW w:w="924"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174,4</w:t>
            </w:r>
          </w:p>
        </w:tc>
        <w:tc>
          <w:tcPr>
            <w:tcW w:w="76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160,4</w:t>
            </w:r>
          </w:p>
        </w:tc>
        <w:tc>
          <w:tcPr>
            <w:tcW w:w="758" w:type="dxa"/>
            <w:shd w:val="clear" w:color="auto" w:fill="E6E6E6"/>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157,4</w:t>
            </w:r>
          </w:p>
        </w:tc>
      </w:tr>
      <w:tr w:rsidR="00DB728E" w:rsidTr="00812B73">
        <w:trPr>
          <w:cantSplit/>
          <w:jc w:val="center"/>
        </w:trPr>
        <w:tc>
          <w:tcPr>
            <w:tcW w:w="284" w:type="dxa"/>
            <w:vMerge/>
            <w:tcBorders>
              <w:left w:val="nil"/>
              <w:bottom w:val="nil"/>
            </w:tcBorders>
          </w:tcPr>
          <w:p w:rsidR="00DB728E" w:rsidRDefault="00DB728E" w:rsidP="00812B73">
            <w:pPr>
              <w:bidi w:val="0"/>
              <w:spacing w:before="30" w:after="30" w:line="180" w:lineRule="exact"/>
              <w:rPr>
                <w:sz w:val="14"/>
                <w:szCs w:val="20"/>
              </w:rPr>
            </w:pPr>
          </w:p>
        </w:tc>
        <w:tc>
          <w:tcPr>
            <w:tcW w:w="2050" w:type="dxa"/>
            <w:shd w:val="clear" w:color="auto" w:fill="E6E6E6"/>
            <w:vAlign w:val="bottom"/>
          </w:tcPr>
          <w:p w:rsidR="00DB728E" w:rsidRDefault="00DB728E" w:rsidP="00812B73">
            <w:pPr>
              <w:pStyle w:val="Tabletext"/>
              <w:spacing w:before="50" w:after="50" w:line="180" w:lineRule="exact"/>
              <w:jc w:val="right"/>
              <w:rPr>
                <w:rFonts w:eastAsia="Arial Unicode MS"/>
                <w:sz w:val="14"/>
                <w:szCs w:val="20"/>
              </w:rPr>
            </w:pPr>
            <w:r>
              <w:rPr>
                <w:rFonts w:hint="cs"/>
                <w:sz w:val="14"/>
                <w:szCs w:val="20"/>
                <w:rtl/>
              </w:rPr>
              <w:t>عتبة الكشف الضرورية</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46,4–</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49</w:t>
            </w:r>
            <w:r>
              <w:rPr>
                <w:sz w:val="14"/>
                <w:szCs w:val="20"/>
                <w:lang w:val="fr-CH"/>
              </w:rPr>
              <w:t>,</w:t>
            </w:r>
            <w:r>
              <w:rPr>
                <w:sz w:val="14"/>
                <w:szCs w:val="20"/>
              </w:rPr>
              <w:t>0–</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51</w:t>
            </w:r>
            <w:r>
              <w:rPr>
                <w:sz w:val="14"/>
                <w:szCs w:val="20"/>
                <w:lang w:val="fr-CH"/>
              </w:rPr>
              <w:t>,</w:t>
            </w:r>
            <w:r>
              <w:rPr>
                <w:sz w:val="14"/>
                <w:szCs w:val="20"/>
              </w:rPr>
              <w:t>1–</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50</w:t>
            </w:r>
            <w:r>
              <w:rPr>
                <w:sz w:val="14"/>
                <w:szCs w:val="20"/>
                <w:lang w:val="fr-CH"/>
              </w:rPr>
              <w:t>,</w:t>
            </w:r>
            <w:r>
              <w:rPr>
                <w:sz w:val="14"/>
                <w:szCs w:val="20"/>
              </w:rPr>
              <w:t>4–</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50</w:t>
            </w:r>
            <w:r>
              <w:rPr>
                <w:sz w:val="14"/>
                <w:szCs w:val="20"/>
                <w:lang w:val="fr-CH"/>
              </w:rPr>
              <w:t>,</w:t>
            </w:r>
            <w:r>
              <w:rPr>
                <w:sz w:val="14"/>
                <w:szCs w:val="20"/>
              </w:rPr>
              <w:t>4–</w:t>
            </w:r>
          </w:p>
        </w:tc>
        <w:tc>
          <w:tcPr>
            <w:tcW w:w="671"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49</w:t>
            </w:r>
            <w:r>
              <w:rPr>
                <w:sz w:val="14"/>
                <w:szCs w:val="20"/>
                <w:lang w:val="fr-CH"/>
              </w:rPr>
              <w:t>,</w:t>
            </w:r>
            <w:r>
              <w:rPr>
                <w:sz w:val="14"/>
                <w:szCs w:val="20"/>
              </w:rPr>
              <w:t>9–</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49</w:t>
            </w:r>
            <w:r>
              <w:rPr>
                <w:sz w:val="14"/>
                <w:szCs w:val="20"/>
                <w:lang w:val="fr-CH"/>
              </w:rPr>
              <w:t>,</w:t>
            </w:r>
            <w:r>
              <w:rPr>
                <w:sz w:val="14"/>
                <w:szCs w:val="20"/>
              </w:rPr>
              <w:t>9–</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51</w:t>
            </w:r>
            <w:r>
              <w:rPr>
                <w:sz w:val="14"/>
                <w:szCs w:val="20"/>
                <w:lang w:val="fr-CH"/>
              </w:rPr>
              <w:t>,</w:t>
            </w:r>
            <w:r>
              <w:rPr>
                <w:sz w:val="14"/>
                <w:szCs w:val="20"/>
              </w:rPr>
              <w:t>9–</w:t>
            </w:r>
          </w:p>
        </w:tc>
        <w:tc>
          <w:tcPr>
            <w:tcW w:w="672"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51</w:t>
            </w:r>
            <w:r>
              <w:rPr>
                <w:sz w:val="14"/>
                <w:szCs w:val="20"/>
                <w:lang w:val="fr-CH"/>
              </w:rPr>
              <w:t>,</w:t>
            </w:r>
            <w:r>
              <w:rPr>
                <w:sz w:val="14"/>
                <w:szCs w:val="20"/>
              </w:rPr>
              <w:t>9–</w:t>
            </w:r>
          </w:p>
        </w:tc>
        <w:tc>
          <w:tcPr>
            <w:tcW w:w="6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70</w:t>
            </w:r>
            <w:r>
              <w:rPr>
                <w:sz w:val="14"/>
                <w:szCs w:val="20"/>
                <w:lang w:val="fr-CH"/>
              </w:rPr>
              <w:t>,</w:t>
            </w:r>
            <w:r>
              <w:rPr>
                <w:sz w:val="14"/>
                <w:szCs w:val="20"/>
              </w:rPr>
              <w:t>9–</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47</w:t>
            </w:r>
            <w:r>
              <w:rPr>
                <w:sz w:val="14"/>
                <w:szCs w:val="20"/>
                <w:lang w:val="fr-CH"/>
              </w:rPr>
              <w:t>,</w:t>
            </w:r>
            <w:r>
              <w:rPr>
                <w:sz w:val="14"/>
                <w:szCs w:val="20"/>
              </w:rPr>
              <w:t>4–</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38</w:t>
            </w:r>
            <w:r>
              <w:rPr>
                <w:sz w:val="14"/>
                <w:szCs w:val="20"/>
                <w:lang w:val="fr-CH"/>
              </w:rPr>
              <w:t>,</w:t>
            </w:r>
            <w:r>
              <w:rPr>
                <w:sz w:val="14"/>
                <w:szCs w:val="20"/>
              </w:rPr>
              <w:t>0–</w:t>
            </w:r>
          </w:p>
        </w:tc>
        <w:tc>
          <w:tcPr>
            <w:tcW w:w="923"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41</w:t>
            </w:r>
            <w:r>
              <w:rPr>
                <w:sz w:val="14"/>
                <w:szCs w:val="20"/>
                <w:lang w:val="fr-CH"/>
              </w:rPr>
              <w:t>,</w:t>
            </w:r>
            <w:r>
              <w:rPr>
                <w:sz w:val="14"/>
                <w:szCs w:val="20"/>
              </w:rPr>
              <w:t>6–</w:t>
            </w:r>
          </w:p>
        </w:tc>
        <w:tc>
          <w:tcPr>
            <w:tcW w:w="910"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36</w:t>
            </w:r>
            <w:r>
              <w:rPr>
                <w:sz w:val="14"/>
                <w:szCs w:val="20"/>
                <w:lang w:val="fr-CH"/>
              </w:rPr>
              <w:t>,</w:t>
            </w:r>
            <w:r>
              <w:rPr>
                <w:sz w:val="14"/>
                <w:szCs w:val="20"/>
              </w:rPr>
              <w:t>4–</w:t>
            </w:r>
          </w:p>
        </w:tc>
        <w:tc>
          <w:tcPr>
            <w:tcW w:w="924"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50</w:t>
            </w:r>
            <w:r>
              <w:rPr>
                <w:sz w:val="14"/>
                <w:szCs w:val="20"/>
                <w:lang w:val="fr-CH"/>
              </w:rPr>
              <w:t>,</w:t>
            </w:r>
            <w:r>
              <w:rPr>
                <w:sz w:val="14"/>
                <w:szCs w:val="20"/>
              </w:rPr>
              <w:t>2–</w:t>
            </w:r>
          </w:p>
        </w:tc>
        <w:tc>
          <w:tcPr>
            <w:tcW w:w="76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46</w:t>
            </w:r>
            <w:r>
              <w:rPr>
                <w:sz w:val="14"/>
                <w:szCs w:val="20"/>
                <w:lang w:val="fr-CH"/>
              </w:rPr>
              <w:t>,</w:t>
            </w:r>
            <w:r>
              <w:rPr>
                <w:sz w:val="14"/>
                <w:szCs w:val="20"/>
              </w:rPr>
              <w:t>9–</w:t>
            </w:r>
          </w:p>
        </w:tc>
        <w:tc>
          <w:tcPr>
            <w:tcW w:w="758" w:type="dxa"/>
            <w:shd w:val="clear" w:color="auto" w:fill="E6E6E6"/>
            <w:vAlign w:val="bottom"/>
          </w:tcPr>
          <w:p w:rsidR="00DB728E" w:rsidRDefault="00DB728E" w:rsidP="00812B73">
            <w:pPr>
              <w:pStyle w:val="Tabletext"/>
              <w:bidi w:val="0"/>
              <w:spacing w:before="50" w:after="50" w:line="180" w:lineRule="exact"/>
              <w:jc w:val="center"/>
              <w:rPr>
                <w:rFonts w:eastAsia="Arial Unicode MS"/>
                <w:sz w:val="14"/>
                <w:szCs w:val="20"/>
              </w:rPr>
            </w:pPr>
            <w:r>
              <w:rPr>
                <w:sz w:val="14"/>
                <w:szCs w:val="20"/>
              </w:rPr>
              <w:t>42</w:t>
            </w:r>
            <w:r>
              <w:rPr>
                <w:sz w:val="14"/>
                <w:szCs w:val="20"/>
                <w:lang w:val="fr-CH"/>
              </w:rPr>
              <w:t>,</w:t>
            </w:r>
            <w:r>
              <w:rPr>
                <w:sz w:val="14"/>
                <w:szCs w:val="20"/>
              </w:rPr>
              <w:t>9–</w:t>
            </w:r>
          </w:p>
        </w:tc>
      </w:tr>
    </w:tbl>
    <w:p w:rsidR="003026C8" w:rsidRDefault="003026C8" w:rsidP="003026C8">
      <w:pPr>
        <w:spacing w:before="0" w:line="40" w:lineRule="exact"/>
        <w:rPr>
          <w:rtl/>
        </w:rPr>
      </w:pPr>
    </w:p>
    <w:p w:rsidR="003026C8" w:rsidRDefault="003026C8" w:rsidP="003026C8">
      <w:pPr>
        <w:spacing w:before="0" w:line="40" w:lineRule="exact"/>
        <w:rPr>
          <w:rtl/>
        </w:rPr>
      </w:pPr>
    </w:p>
    <w:p w:rsidR="003026C8" w:rsidRDefault="003026C8" w:rsidP="003026C8">
      <w:pPr>
        <w:rPr>
          <w:rtl/>
          <w:lang w:bidi="ar-EG"/>
        </w:rPr>
        <w:sectPr w:rsidR="003026C8" w:rsidSect="00140AD0">
          <w:headerReference w:type="default" r:id="rId17"/>
          <w:footerReference w:type="default" r:id="rId18"/>
          <w:pgSz w:w="16840" w:h="11901" w:orient="landscape" w:code="9"/>
          <w:pgMar w:top="1021" w:right="1077" w:bottom="1021" w:left="1418" w:header="624" w:footer="624" w:gutter="0"/>
          <w:paperSrc w:first="1264" w:other="1264"/>
          <w:cols w:space="720"/>
          <w:bidi/>
          <w:docGrid w:linePitch="360"/>
        </w:sectPr>
      </w:pPr>
    </w:p>
    <w:p w:rsidR="003026C8" w:rsidRPr="0073147B" w:rsidRDefault="003026C8" w:rsidP="00812B73">
      <w:pPr>
        <w:spacing w:before="240" w:after="240"/>
        <w:jc w:val="center"/>
        <w:rPr>
          <w:b/>
          <w:bCs/>
          <w:sz w:val="26"/>
          <w:szCs w:val="36"/>
          <w:rtl/>
        </w:rPr>
      </w:pPr>
      <w:r w:rsidRPr="0073147B">
        <w:rPr>
          <w:rFonts w:hint="cs"/>
          <w:b/>
          <w:bCs/>
          <w:sz w:val="26"/>
          <w:szCs w:val="36"/>
          <w:rtl/>
        </w:rPr>
        <w:lastRenderedPageBreak/>
        <w:t xml:space="preserve">التذييـل </w:t>
      </w:r>
      <w:r w:rsidRPr="0073147B">
        <w:rPr>
          <w:b/>
          <w:bCs/>
          <w:sz w:val="26"/>
          <w:szCs w:val="36"/>
        </w:rPr>
        <w:t>2</w:t>
      </w:r>
      <w:r w:rsidRPr="0073147B">
        <w:rPr>
          <w:rFonts w:hint="cs"/>
          <w:b/>
          <w:bCs/>
          <w:sz w:val="26"/>
          <w:szCs w:val="36"/>
          <w:rtl/>
        </w:rPr>
        <w:br/>
        <w:t xml:space="preserve">للملحق </w:t>
      </w:r>
      <w:r w:rsidRPr="0073147B">
        <w:rPr>
          <w:b/>
          <w:bCs/>
          <w:sz w:val="26"/>
          <w:szCs w:val="36"/>
        </w:rPr>
        <w:t>5</w:t>
      </w:r>
    </w:p>
    <w:p w:rsidR="003026C8" w:rsidRPr="0073147B" w:rsidRDefault="003026C8" w:rsidP="0073147B">
      <w:pPr>
        <w:spacing w:before="240" w:after="240"/>
        <w:jc w:val="center"/>
        <w:rPr>
          <w:b/>
          <w:bCs/>
          <w:sz w:val="26"/>
          <w:szCs w:val="36"/>
          <w:rtl/>
        </w:rPr>
      </w:pPr>
      <w:r w:rsidRPr="0073147B">
        <w:rPr>
          <w:rFonts w:hint="cs"/>
          <w:b/>
          <w:bCs/>
          <w:sz w:val="26"/>
          <w:szCs w:val="36"/>
          <w:rtl/>
        </w:rPr>
        <w:t>حساب عتبة الكشف على أساس موازنة الوصلات من أجل الرادارات الجديدة</w:t>
      </w:r>
      <w:r w:rsidRPr="0073147B">
        <w:rPr>
          <w:b/>
          <w:bCs/>
          <w:sz w:val="26"/>
          <w:szCs w:val="36"/>
          <w:rtl/>
        </w:rPr>
        <w:br/>
      </w:r>
      <w:r w:rsidRPr="0073147B">
        <w:rPr>
          <w:rFonts w:hint="cs"/>
          <w:b/>
          <w:bCs/>
          <w:sz w:val="26"/>
          <w:szCs w:val="36"/>
          <w:rtl/>
        </w:rPr>
        <w:t xml:space="preserve">التي تنشرها بعض الإدارات في الإقليم </w:t>
      </w:r>
      <w:r w:rsidRPr="0073147B">
        <w:rPr>
          <w:b/>
          <w:bCs/>
          <w:sz w:val="26"/>
          <w:szCs w:val="36"/>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3374"/>
        <w:gridCol w:w="3107"/>
      </w:tblGrid>
      <w:tr w:rsidR="003026C8" w:rsidTr="00140AD0">
        <w:trPr>
          <w:cantSplit/>
          <w:jc w:val="center"/>
        </w:trPr>
        <w:tc>
          <w:tcPr>
            <w:tcW w:w="616" w:type="dxa"/>
            <w:vMerge w:val="restart"/>
            <w:textDirection w:val="btLr"/>
            <w:vAlign w:val="center"/>
          </w:tcPr>
          <w:p w:rsidR="003026C8" w:rsidRDefault="003026C8" w:rsidP="00140AD0">
            <w:pPr>
              <w:pStyle w:val="Tabletext"/>
              <w:spacing w:before="60"/>
              <w:ind w:left="113" w:right="113"/>
              <w:jc w:val="center"/>
            </w:pPr>
            <w:r>
              <w:rPr>
                <w:rFonts w:hint="cs"/>
                <w:rtl/>
              </w:rPr>
              <w:t>رادار</w:t>
            </w:r>
          </w:p>
        </w:tc>
        <w:tc>
          <w:tcPr>
            <w:tcW w:w="3374" w:type="dxa"/>
          </w:tcPr>
          <w:p w:rsidR="003026C8" w:rsidRDefault="003026C8" w:rsidP="00140AD0">
            <w:pPr>
              <w:pStyle w:val="Tabletext"/>
              <w:spacing w:before="80" w:after="80"/>
              <w:rPr>
                <w:snapToGrid w:val="0"/>
                <w:rtl/>
              </w:rPr>
            </w:pPr>
            <w:r>
              <w:rPr>
                <w:rFonts w:hint="cs"/>
                <w:snapToGrid w:val="0"/>
                <w:color w:val="000000"/>
                <w:rtl/>
              </w:rPr>
              <w:t>الوظيفة</w:t>
            </w:r>
          </w:p>
        </w:tc>
        <w:tc>
          <w:tcPr>
            <w:tcW w:w="3107" w:type="dxa"/>
          </w:tcPr>
          <w:p w:rsidR="003026C8" w:rsidRDefault="003026C8" w:rsidP="00140AD0">
            <w:pPr>
              <w:pStyle w:val="Tabletext"/>
              <w:spacing w:before="80" w:after="80"/>
              <w:jc w:val="center"/>
              <w:rPr>
                <w:snapToGrid w:val="0"/>
              </w:rPr>
            </w:pPr>
            <w:r>
              <w:rPr>
                <w:rFonts w:hint="cs"/>
                <w:snapToGrid w:val="0"/>
                <w:color w:val="000000"/>
                <w:rtl/>
              </w:rPr>
              <w:t>بحث جوي</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نوع المنصة</w:t>
            </w:r>
          </w:p>
        </w:tc>
        <w:tc>
          <w:tcPr>
            <w:tcW w:w="3107" w:type="dxa"/>
          </w:tcPr>
          <w:p w:rsidR="003026C8" w:rsidRDefault="003026C8" w:rsidP="00140AD0">
            <w:pPr>
              <w:pStyle w:val="Tabletext"/>
              <w:spacing w:before="80" w:after="80"/>
              <w:jc w:val="center"/>
              <w:rPr>
                <w:snapToGrid w:val="0"/>
              </w:rPr>
            </w:pPr>
            <w:r>
              <w:rPr>
                <w:rFonts w:hint="cs"/>
                <w:snapToGrid w:val="0"/>
                <w:color w:val="000000"/>
                <w:rtl/>
              </w:rPr>
              <w:t>أرضي/محمول على مركبة</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قدرة ذروة الإرسال المطبقة على الهوائي </w:t>
            </w:r>
            <w:r>
              <w:rPr>
                <w:snapToGrid w:val="0"/>
                <w:color w:val="000000"/>
              </w:rPr>
              <w:t>(kW)</w:t>
            </w:r>
          </w:p>
        </w:tc>
        <w:tc>
          <w:tcPr>
            <w:tcW w:w="3107" w:type="dxa"/>
          </w:tcPr>
          <w:p w:rsidR="003026C8" w:rsidRDefault="003026C8" w:rsidP="00140AD0">
            <w:pPr>
              <w:pStyle w:val="Tabletext"/>
              <w:spacing w:before="80" w:after="80"/>
              <w:jc w:val="center"/>
              <w:rPr>
                <w:snapToGrid w:val="0"/>
              </w:rPr>
            </w:pPr>
            <w:r>
              <w:rPr>
                <w:snapToGrid w:val="0"/>
              </w:rPr>
              <w:t>15</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عرض النطاق </w:t>
            </w:r>
            <w:r>
              <w:rPr>
                <w:snapToGrid w:val="0"/>
                <w:color w:val="000000"/>
              </w:rPr>
              <w:t>IF</w:t>
            </w:r>
            <w:r>
              <w:rPr>
                <w:snapToGrid w:val="0"/>
                <w:color w:val="000000"/>
                <w:vertAlign w:val="subscript"/>
              </w:rPr>
              <w:t>3 dB</w:t>
            </w:r>
            <w:r>
              <w:rPr>
                <w:rFonts w:hint="cs"/>
                <w:snapToGrid w:val="0"/>
                <w:color w:val="000000"/>
                <w:rtl/>
              </w:rPr>
              <w:t xml:space="preserve"> للمستقبل </w:t>
            </w:r>
            <w:r>
              <w:rPr>
                <w:snapToGrid w:val="0"/>
                <w:color w:val="000000"/>
              </w:rPr>
              <w:t>(MHz)</w:t>
            </w:r>
          </w:p>
        </w:tc>
        <w:tc>
          <w:tcPr>
            <w:tcW w:w="3107" w:type="dxa"/>
          </w:tcPr>
          <w:p w:rsidR="003026C8" w:rsidRDefault="003026C8" w:rsidP="00140AD0">
            <w:pPr>
              <w:pStyle w:val="Tabletext"/>
              <w:spacing w:before="80" w:after="80"/>
              <w:jc w:val="center"/>
              <w:rPr>
                <w:snapToGrid w:val="0"/>
              </w:rPr>
            </w:pPr>
            <w:r>
              <w:rPr>
                <w:snapToGrid w:val="0"/>
              </w:rPr>
              <w:t>4</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استقطاب الهوائي</w:t>
            </w:r>
          </w:p>
        </w:tc>
        <w:tc>
          <w:tcPr>
            <w:tcW w:w="3107" w:type="dxa"/>
          </w:tcPr>
          <w:p w:rsidR="003026C8" w:rsidRDefault="003026C8" w:rsidP="00140AD0">
            <w:pPr>
              <w:pStyle w:val="Tabletext"/>
              <w:spacing w:before="80" w:after="80"/>
              <w:jc w:val="center"/>
              <w:rPr>
                <w:snapToGrid w:val="0"/>
              </w:rPr>
            </w:pPr>
            <w:r>
              <w:rPr>
                <w:snapToGrid w:val="0"/>
              </w:rPr>
              <w:t>V</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كسب الحزمة الرئيسية للهوائي </w:t>
            </w:r>
            <w:r>
              <w:rPr>
                <w:snapToGrid w:val="0"/>
                <w:color w:val="000000"/>
              </w:rPr>
              <w:t>(</w:t>
            </w:r>
            <w:proofErr w:type="spellStart"/>
            <w:r>
              <w:rPr>
                <w:snapToGrid w:val="0"/>
                <w:color w:val="000000"/>
              </w:rPr>
              <w:t>dBi</w:t>
            </w:r>
            <w:proofErr w:type="spellEnd"/>
            <w:r>
              <w:rPr>
                <w:snapToGrid w:val="0"/>
                <w:color w:val="000000"/>
              </w:rPr>
              <w:t>)</w:t>
            </w:r>
          </w:p>
        </w:tc>
        <w:tc>
          <w:tcPr>
            <w:tcW w:w="3107" w:type="dxa"/>
          </w:tcPr>
          <w:p w:rsidR="003026C8" w:rsidRDefault="003026C8" w:rsidP="00140AD0">
            <w:pPr>
              <w:pStyle w:val="Tabletext"/>
              <w:spacing w:before="80" w:after="80"/>
              <w:jc w:val="center"/>
              <w:rPr>
                <w:snapToGrid w:val="0"/>
              </w:rPr>
            </w:pPr>
            <w:r>
              <w:rPr>
                <w:snapToGrid w:val="0"/>
              </w:rPr>
              <w:t>35</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ارتفاع الهوائي </w:t>
            </w:r>
            <w:r>
              <w:rPr>
                <w:snapToGrid w:val="0"/>
                <w:color w:val="000000"/>
              </w:rPr>
              <w:t>(m)</w:t>
            </w:r>
          </w:p>
        </w:tc>
        <w:tc>
          <w:tcPr>
            <w:tcW w:w="3107" w:type="dxa"/>
          </w:tcPr>
          <w:p w:rsidR="003026C8" w:rsidRDefault="003026C8" w:rsidP="00140AD0">
            <w:pPr>
              <w:pStyle w:val="Tabletext"/>
              <w:spacing w:before="80" w:after="80"/>
              <w:jc w:val="center"/>
              <w:rPr>
                <w:snapToGrid w:val="0"/>
              </w:rPr>
            </w:pPr>
            <w:r>
              <w:rPr>
                <w:snapToGrid w:val="0"/>
              </w:rPr>
              <w:t>10</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القدرة المشعة المكافئة المتناحية </w:t>
            </w:r>
            <w:r>
              <w:rPr>
                <w:snapToGrid w:val="0"/>
                <w:color w:val="000000"/>
              </w:rPr>
              <w:t>(</w:t>
            </w:r>
            <w:proofErr w:type="spellStart"/>
            <w:r>
              <w:rPr>
                <w:snapToGrid w:val="0"/>
                <w:color w:val="000000"/>
              </w:rPr>
              <w:t>dBm</w:t>
            </w:r>
            <w:proofErr w:type="spellEnd"/>
            <w:r>
              <w:rPr>
                <w:snapToGrid w:val="0"/>
                <w:color w:val="000000"/>
              </w:rPr>
              <w:t>)</w:t>
            </w:r>
          </w:p>
        </w:tc>
        <w:tc>
          <w:tcPr>
            <w:tcW w:w="3107" w:type="dxa"/>
          </w:tcPr>
          <w:p w:rsidR="003026C8" w:rsidRDefault="003026C8" w:rsidP="00140AD0">
            <w:pPr>
              <w:pStyle w:val="Tabletext"/>
              <w:spacing w:before="80" w:after="80"/>
              <w:jc w:val="center"/>
              <w:rPr>
                <w:snapToGrid w:val="0"/>
              </w:rPr>
            </w:pPr>
            <w:r>
              <w:rPr>
                <w:snapToGrid w:val="0"/>
              </w:rPr>
              <w:t>106,8</w:t>
            </w:r>
          </w:p>
        </w:tc>
      </w:tr>
      <w:tr w:rsidR="003026C8" w:rsidTr="00140AD0">
        <w:trPr>
          <w:cantSplit/>
          <w:jc w:val="center"/>
        </w:trPr>
        <w:tc>
          <w:tcPr>
            <w:tcW w:w="616" w:type="dxa"/>
            <w:vMerge/>
          </w:tcPr>
          <w:p w:rsidR="003026C8" w:rsidRDefault="003026C8" w:rsidP="00140AD0">
            <w:pPr>
              <w:pStyle w:val="Tabletext"/>
              <w:spacing w:before="60"/>
              <w:rPr>
                <w:lang w:val="fr-CH"/>
              </w:rPr>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عامل ضوضاء المستقبل </w:t>
            </w:r>
            <w:r>
              <w:rPr>
                <w:snapToGrid w:val="0"/>
                <w:color w:val="000000"/>
              </w:rPr>
              <w:t>(dB)</w:t>
            </w:r>
          </w:p>
        </w:tc>
        <w:tc>
          <w:tcPr>
            <w:tcW w:w="3107" w:type="dxa"/>
          </w:tcPr>
          <w:p w:rsidR="003026C8" w:rsidRDefault="003026C8" w:rsidP="00140AD0">
            <w:pPr>
              <w:pStyle w:val="Tabletext"/>
              <w:spacing w:before="80" w:after="80"/>
              <w:jc w:val="center"/>
              <w:rPr>
                <w:snapToGrid w:val="0"/>
              </w:rPr>
            </w:pPr>
            <w:r>
              <w:rPr>
                <w:snapToGrid w:val="0"/>
                <w:lang w:val="fr-CH"/>
              </w:rPr>
              <w:t>5</w:t>
            </w:r>
          </w:p>
        </w:tc>
      </w:tr>
      <w:tr w:rsidR="003026C8" w:rsidTr="00140AD0">
        <w:trPr>
          <w:cantSplit/>
          <w:jc w:val="center"/>
        </w:trPr>
        <w:tc>
          <w:tcPr>
            <w:tcW w:w="616" w:type="dxa"/>
            <w:vMerge/>
          </w:tcPr>
          <w:p w:rsidR="003026C8" w:rsidRDefault="003026C8" w:rsidP="00140AD0">
            <w:pPr>
              <w:pStyle w:val="Tabletext"/>
              <w:spacing w:before="60"/>
              <w:rPr>
                <w:lang w:val="fr-CH"/>
              </w:rPr>
            </w:pPr>
          </w:p>
        </w:tc>
        <w:tc>
          <w:tcPr>
            <w:tcW w:w="3374" w:type="dxa"/>
            <w:tcBorders>
              <w:bottom w:val="single" w:sz="4" w:space="0" w:color="auto"/>
            </w:tcBorders>
          </w:tcPr>
          <w:p w:rsidR="003026C8" w:rsidRDefault="003026C8" w:rsidP="00140AD0">
            <w:pPr>
              <w:pStyle w:val="Tabletext"/>
              <w:spacing w:before="80" w:after="80"/>
              <w:rPr>
                <w:snapToGrid w:val="0"/>
                <w:rtl/>
                <w:lang w:val="fr-CH" w:bidi="ar-EG"/>
              </w:rPr>
            </w:pPr>
            <w:r w:rsidRPr="00885942">
              <w:rPr>
                <w:i/>
                <w:snapToGrid w:val="0"/>
                <w:lang w:val="fr-CH"/>
              </w:rPr>
              <w:t>N</w:t>
            </w:r>
            <w:r>
              <w:rPr>
                <w:snapToGrid w:val="0"/>
                <w:lang w:val="fr-CH"/>
              </w:rPr>
              <w:t xml:space="preserve"> </w:t>
            </w:r>
            <w:r>
              <w:rPr>
                <w:rFonts w:ascii="Symbol" w:hAnsi="Symbol"/>
                <w:snapToGrid w:val="0"/>
              </w:rPr>
              <w:t></w:t>
            </w:r>
            <w:r>
              <w:rPr>
                <w:snapToGrid w:val="0"/>
                <w:lang w:val="fr-CH"/>
              </w:rPr>
              <w:t xml:space="preserve"> </w:t>
            </w:r>
            <w:r w:rsidRPr="00885942">
              <w:rPr>
                <w:i/>
                <w:snapToGrid w:val="0"/>
                <w:lang w:val="fr-CH"/>
              </w:rPr>
              <w:t>k T B F</w:t>
            </w:r>
            <w:r>
              <w:rPr>
                <w:snapToGrid w:val="0"/>
                <w:lang w:val="fr-CH"/>
              </w:rPr>
              <w:t xml:space="preserve"> (dBm)</w:t>
            </w:r>
          </w:p>
        </w:tc>
        <w:tc>
          <w:tcPr>
            <w:tcW w:w="3107" w:type="dxa"/>
            <w:tcBorders>
              <w:bottom w:val="single" w:sz="4" w:space="0" w:color="auto"/>
            </w:tcBorders>
          </w:tcPr>
          <w:p w:rsidR="003026C8" w:rsidRDefault="003026C8" w:rsidP="00140AD0">
            <w:pPr>
              <w:pStyle w:val="Tabletext"/>
              <w:spacing w:before="80" w:after="80"/>
              <w:jc w:val="center"/>
              <w:rPr>
                <w:snapToGrid w:val="0"/>
                <w:lang w:val="fr-CH"/>
              </w:rPr>
            </w:pPr>
            <w:r>
              <w:rPr>
                <w:snapToGrid w:val="0"/>
                <w:lang w:val="fr-CH"/>
              </w:rPr>
              <w:t>103–</w:t>
            </w:r>
          </w:p>
        </w:tc>
      </w:tr>
      <w:tr w:rsidR="003026C8" w:rsidTr="00140AD0">
        <w:trPr>
          <w:cantSplit/>
          <w:jc w:val="center"/>
        </w:trPr>
        <w:tc>
          <w:tcPr>
            <w:tcW w:w="616" w:type="dxa"/>
            <w:vMerge/>
          </w:tcPr>
          <w:p w:rsidR="003026C8" w:rsidRDefault="003026C8" w:rsidP="00140AD0">
            <w:pPr>
              <w:pStyle w:val="Tabletext"/>
              <w:spacing w:before="60"/>
              <w:rPr>
                <w:lang w:val="fr-CH"/>
              </w:rPr>
            </w:pPr>
          </w:p>
        </w:tc>
        <w:tc>
          <w:tcPr>
            <w:tcW w:w="3374" w:type="dxa"/>
            <w:shd w:val="clear" w:color="auto" w:fill="E6E6E6"/>
          </w:tcPr>
          <w:p w:rsidR="003026C8" w:rsidRDefault="003026C8" w:rsidP="00140AD0">
            <w:pPr>
              <w:pStyle w:val="Tabletext"/>
              <w:spacing w:before="80" w:after="80"/>
              <w:rPr>
                <w:snapToGrid w:val="0"/>
                <w:rtl/>
                <w:lang w:val="fr-CH" w:bidi="ar-EG"/>
              </w:rPr>
            </w:pPr>
            <w:r w:rsidRPr="00885942">
              <w:rPr>
                <w:i/>
                <w:snapToGrid w:val="0"/>
                <w:lang w:val="fr-CH"/>
              </w:rPr>
              <w:t>N</w:t>
            </w:r>
            <w:r>
              <w:rPr>
                <w:snapToGrid w:val="0"/>
                <w:lang w:val="fr-CH"/>
              </w:rPr>
              <w:t xml:space="preserve"> – 6 dB</w:t>
            </w:r>
          </w:p>
        </w:tc>
        <w:tc>
          <w:tcPr>
            <w:tcW w:w="3107" w:type="dxa"/>
            <w:shd w:val="clear" w:color="auto" w:fill="E6E6E6"/>
          </w:tcPr>
          <w:p w:rsidR="003026C8" w:rsidRDefault="003026C8" w:rsidP="00140AD0">
            <w:pPr>
              <w:pStyle w:val="Tabletext"/>
              <w:spacing w:before="80" w:after="80"/>
              <w:jc w:val="center"/>
              <w:rPr>
                <w:snapToGrid w:val="0"/>
                <w:lang w:val="fr-CH"/>
              </w:rPr>
            </w:pPr>
            <w:r>
              <w:rPr>
                <w:snapToGrid w:val="0"/>
                <w:lang w:val="fr-CH"/>
              </w:rPr>
              <w:t>109–</w:t>
            </w:r>
          </w:p>
        </w:tc>
      </w:tr>
      <w:tr w:rsidR="003026C8" w:rsidTr="00140AD0">
        <w:trPr>
          <w:cantSplit/>
          <w:jc w:val="center"/>
        </w:trPr>
        <w:tc>
          <w:tcPr>
            <w:tcW w:w="616" w:type="dxa"/>
            <w:vMerge w:val="restart"/>
            <w:textDirection w:val="btLr"/>
            <w:vAlign w:val="center"/>
          </w:tcPr>
          <w:p w:rsidR="003026C8" w:rsidRDefault="003026C8" w:rsidP="00140AD0">
            <w:pPr>
              <w:pStyle w:val="Tabletext"/>
              <w:spacing w:before="60"/>
              <w:ind w:left="113" w:right="113"/>
              <w:jc w:val="center"/>
              <w:rPr>
                <w:spacing w:val="-4"/>
              </w:rPr>
            </w:pPr>
            <w:r>
              <w:rPr>
                <w:rFonts w:hint="cs"/>
                <w:spacing w:val="-4"/>
                <w:rtl/>
              </w:rPr>
              <w:t>أنظمة النفاذ اللاسلكي</w:t>
            </w:r>
          </w:p>
        </w:tc>
        <w:tc>
          <w:tcPr>
            <w:tcW w:w="3374" w:type="dxa"/>
          </w:tcPr>
          <w:p w:rsidR="003026C8" w:rsidRDefault="003026C8" w:rsidP="00140AD0">
            <w:pPr>
              <w:pStyle w:val="Tabletext"/>
              <w:spacing w:before="80" w:after="80"/>
              <w:rPr>
                <w:snapToGrid w:val="0"/>
              </w:rPr>
            </w:pPr>
            <w:r>
              <w:rPr>
                <w:rFonts w:hint="cs"/>
                <w:snapToGrid w:val="0"/>
                <w:color w:val="000000"/>
                <w:rtl/>
              </w:rPr>
              <w:t>القدرة المشعة المكافئة المتناحية الخارجية</w:t>
            </w:r>
            <w:r>
              <w:rPr>
                <w:snapToGrid w:val="0"/>
                <w:color w:val="000000"/>
              </w:rPr>
              <w:t>(</w:t>
            </w:r>
            <w:proofErr w:type="spellStart"/>
            <w:r>
              <w:rPr>
                <w:snapToGrid w:val="0"/>
                <w:color w:val="000000"/>
              </w:rPr>
              <w:t>dBm</w:t>
            </w:r>
            <w:proofErr w:type="spellEnd"/>
            <w:r>
              <w:rPr>
                <w:snapToGrid w:val="0"/>
                <w:color w:val="000000"/>
              </w:rPr>
              <w:t xml:space="preserve">) </w:t>
            </w:r>
          </w:p>
        </w:tc>
        <w:tc>
          <w:tcPr>
            <w:tcW w:w="3107" w:type="dxa"/>
          </w:tcPr>
          <w:p w:rsidR="003026C8" w:rsidRDefault="003026C8" w:rsidP="00140AD0">
            <w:pPr>
              <w:pStyle w:val="Tabletext"/>
              <w:spacing w:before="80" w:after="80"/>
              <w:jc w:val="center"/>
              <w:rPr>
                <w:snapToGrid w:val="0"/>
              </w:rPr>
            </w:pPr>
            <w:r>
              <w:rPr>
                <w:snapToGrid w:val="0"/>
              </w:rPr>
              <w:t>30</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ضبط قوة الإرسال </w:t>
            </w:r>
            <w:r>
              <w:rPr>
                <w:snapToGrid w:val="0"/>
                <w:color w:val="000000"/>
              </w:rPr>
              <w:t>(dB)</w:t>
            </w:r>
          </w:p>
        </w:tc>
        <w:tc>
          <w:tcPr>
            <w:tcW w:w="3107" w:type="dxa"/>
          </w:tcPr>
          <w:p w:rsidR="003026C8" w:rsidRDefault="003026C8" w:rsidP="00140AD0">
            <w:pPr>
              <w:pStyle w:val="Tabletext"/>
              <w:spacing w:before="80" w:after="80"/>
              <w:jc w:val="center"/>
              <w:rPr>
                <w:snapToGrid w:val="0"/>
              </w:rPr>
            </w:pPr>
            <w:r>
              <w:rPr>
                <w:snapToGrid w:val="0"/>
              </w:rPr>
              <w:t>0</w:t>
            </w:r>
          </w:p>
        </w:tc>
      </w:tr>
      <w:tr w:rsidR="003026C8" w:rsidTr="00140AD0">
        <w:trPr>
          <w:cantSplit/>
          <w:jc w:val="center"/>
        </w:trPr>
        <w:tc>
          <w:tcPr>
            <w:tcW w:w="616" w:type="dxa"/>
            <w:vMerge/>
          </w:tcPr>
          <w:p w:rsidR="003026C8" w:rsidRDefault="003026C8" w:rsidP="00140AD0">
            <w:pPr>
              <w:pStyle w:val="Tabletext"/>
              <w:spacing w:before="60"/>
            </w:pPr>
          </w:p>
        </w:tc>
        <w:tc>
          <w:tcPr>
            <w:tcW w:w="3374" w:type="dxa"/>
          </w:tcPr>
          <w:p w:rsidR="003026C8" w:rsidRDefault="003026C8" w:rsidP="00140AD0">
            <w:pPr>
              <w:pStyle w:val="Tabletext"/>
              <w:spacing w:before="80" w:after="80"/>
              <w:rPr>
                <w:snapToGrid w:val="0"/>
              </w:rPr>
            </w:pPr>
            <w:r>
              <w:rPr>
                <w:rFonts w:hint="cs"/>
                <w:snapToGrid w:val="0"/>
                <w:color w:val="000000"/>
                <w:rtl/>
              </w:rPr>
              <w:t xml:space="preserve">عرض النطاق </w:t>
            </w:r>
            <w:r>
              <w:rPr>
                <w:snapToGrid w:val="0"/>
                <w:color w:val="000000"/>
              </w:rPr>
              <w:t>(MHz)</w:t>
            </w:r>
          </w:p>
        </w:tc>
        <w:tc>
          <w:tcPr>
            <w:tcW w:w="3107" w:type="dxa"/>
          </w:tcPr>
          <w:p w:rsidR="003026C8" w:rsidRDefault="003026C8" w:rsidP="00140AD0">
            <w:pPr>
              <w:pStyle w:val="Tabletext"/>
              <w:spacing w:before="80" w:after="80"/>
              <w:jc w:val="center"/>
              <w:rPr>
                <w:snapToGrid w:val="0"/>
              </w:rPr>
            </w:pPr>
            <w:r>
              <w:rPr>
                <w:snapToGrid w:val="0"/>
              </w:rPr>
              <w:t>18</w:t>
            </w:r>
          </w:p>
        </w:tc>
      </w:tr>
      <w:tr w:rsidR="003026C8" w:rsidTr="00140AD0">
        <w:trPr>
          <w:cantSplit/>
          <w:jc w:val="center"/>
        </w:trPr>
        <w:tc>
          <w:tcPr>
            <w:tcW w:w="616" w:type="dxa"/>
            <w:vMerge/>
            <w:tcBorders>
              <w:bottom w:val="single" w:sz="4" w:space="0" w:color="auto"/>
            </w:tcBorders>
          </w:tcPr>
          <w:p w:rsidR="003026C8" w:rsidRDefault="003026C8" w:rsidP="00140AD0">
            <w:pPr>
              <w:pStyle w:val="Tabletext"/>
              <w:spacing w:before="60"/>
            </w:pPr>
          </w:p>
        </w:tc>
        <w:tc>
          <w:tcPr>
            <w:tcW w:w="3374" w:type="dxa"/>
            <w:tcBorders>
              <w:bottom w:val="single" w:sz="4" w:space="0" w:color="auto"/>
            </w:tcBorders>
          </w:tcPr>
          <w:p w:rsidR="003026C8" w:rsidRDefault="003026C8" w:rsidP="00140AD0">
            <w:pPr>
              <w:pStyle w:val="Tabletext"/>
              <w:spacing w:before="80" w:after="80"/>
              <w:ind w:right="-57"/>
              <w:rPr>
                <w:snapToGrid w:val="0"/>
              </w:rPr>
            </w:pPr>
            <w:r>
              <w:rPr>
                <w:rFonts w:hint="cs"/>
                <w:snapToGrid w:val="0"/>
                <w:color w:val="000000"/>
                <w:rtl/>
              </w:rPr>
              <w:t xml:space="preserve">كسب الهوائي </w:t>
            </w:r>
            <w:r>
              <w:rPr>
                <w:snapToGrid w:val="0"/>
                <w:color w:val="000000"/>
              </w:rPr>
              <w:t>(</w:t>
            </w:r>
            <w:proofErr w:type="spellStart"/>
            <w:r>
              <w:rPr>
                <w:snapToGrid w:val="0"/>
                <w:color w:val="000000"/>
              </w:rPr>
              <w:t>omni</w:t>
            </w:r>
            <w:proofErr w:type="spellEnd"/>
            <w:r>
              <w:rPr>
                <w:snapToGrid w:val="0"/>
                <w:color w:val="000000"/>
              </w:rPr>
              <w:t>)</w:t>
            </w:r>
            <w:r>
              <w:rPr>
                <w:rFonts w:hint="cs"/>
                <w:snapToGrid w:val="0"/>
                <w:color w:val="000000"/>
                <w:rtl/>
              </w:rPr>
              <w:t xml:space="preserve"> </w:t>
            </w:r>
            <w:r>
              <w:rPr>
                <w:snapToGrid w:val="0"/>
                <w:color w:val="000000"/>
              </w:rPr>
              <w:t>(</w:t>
            </w:r>
            <w:proofErr w:type="spellStart"/>
            <w:r>
              <w:rPr>
                <w:snapToGrid w:val="0"/>
                <w:color w:val="000000"/>
              </w:rPr>
              <w:t>dBi</w:t>
            </w:r>
            <w:proofErr w:type="spellEnd"/>
            <w:r>
              <w:rPr>
                <w:snapToGrid w:val="0"/>
                <w:color w:val="000000"/>
              </w:rPr>
              <w:t>)</w:t>
            </w:r>
          </w:p>
        </w:tc>
        <w:tc>
          <w:tcPr>
            <w:tcW w:w="3107" w:type="dxa"/>
            <w:tcBorders>
              <w:bottom w:val="single" w:sz="4" w:space="0" w:color="auto"/>
            </w:tcBorders>
          </w:tcPr>
          <w:p w:rsidR="003026C8" w:rsidRDefault="003026C8" w:rsidP="00140AD0">
            <w:pPr>
              <w:pStyle w:val="Tabletext"/>
              <w:spacing w:before="80" w:after="80"/>
              <w:jc w:val="center"/>
              <w:rPr>
                <w:snapToGrid w:val="0"/>
              </w:rPr>
            </w:pPr>
            <w:r>
              <w:rPr>
                <w:snapToGrid w:val="0"/>
              </w:rPr>
              <w:t>0</w:t>
            </w:r>
          </w:p>
        </w:tc>
      </w:tr>
      <w:tr w:rsidR="003026C8" w:rsidTr="00140AD0">
        <w:trPr>
          <w:jc w:val="center"/>
        </w:trPr>
        <w:tc>
          <w:tcPr>
            <w:tcW w:w="616" w:type="dxa"/>
            <w:tcBorders>
              <w:left w:val="nil"/>
              <w:bottom w:val="nil"/>
              <w:right w:val="nil"/>
            </w:tcBorders>
          </w:tcPr>
          <w:p w:rsidR="003026C8" w:rsidRDefault="003026C8" w:rsidP="00140AD0">
            <w:pPr>
              <w:pStyle w:val="Tabletext"/>
              <w:spacing w:before="100" w:after="100"/>
            </w:pPr>
          </w:p>
        </w:tc>
        <w:tc>
          <w:tcPr>
            <w:tcW w:w="3374" w:type="dxa"/>
            <w:tcBorders>
              <w:left w:val="nil"/>
              <w:right w:val="nil"/>
            </w:tcBorders>
          </w:tcPr>
          <w:p w:rsidR="003026C8" w:rsidRDefault="003026C8" w:rsidP="00140AD0">
            <w:pPr>
              <w:pStyle w:val="Tabletext"/>
              <w:spacing w:before="100" w:after="100"/>
              <w:rPr>
                <w:snapToGrid w:val="0"/>
              </w:rPr>
            </w:pPr>
          </w:p>
        </w:tc>
        <w:tc>
          <w:tcPr>
            <w:tcW w:w="3107" w:type="dxa"/>
            <w:tcBorders>
              <w:left w:val="nil"/>
              <w:right w:val="nil"/>
            </w:tcBorders>
          </w:tcPr>
          <w:p w:rsidR="003026C8" w:rsidRDefault="003026C8" w:rsidP="00140AD0">
            <w:pPr>
              <w:pStyle w:val="Tabletext"/>
              <w:spacing w:before="100" w:after="100"/>
              <w:jc w:val="center"/>
              <w:rPr>
                <w:snapToGrid w:val="0"/>
              </w:rPr>
            </w:pPr>
          </w:p>
        </w:tc>
      </w:tr>
      <w:tr w:rsidR="003026C8" w:rsidTr="00140AD0">
        <w:trPr>
          <w:jc w:val="center"/>
        </w:trPr>
        <w:tc>
          <w:tcPr>
            <w:tcW w:w="616" w:type="dxa"/>
            <w:tcBorders>
              <w:top w:val="nil"/>
              <w:left w:val="nil"/>
              <w:bottom w:val="nil"/>
              <w:right w:val="single" w:sz="4" w:space="0" w:color="auto"/>
            </w:tcBorders>
          </w:tcPr>
          <w:p w:rsidR="003026C8" w:rsidRDefault="003026C8" w:rsidP="00140AD0">
            <w:pPr>
              <w:pStyle w:val="Tabletext"/>
              <w:spacing w:before="60"/>
            </w:pPr>
          </w:p>
        </w:tc>
        <w:tc>
          <w:tcPr>
            <w:tcW w:w="3374" w:type="dxa"/>
            <w:tcBorders>
              <w:left w:val="single" w:sz="4" w:space="0" w:color="auto"/>
            </w:tcBorders>
          </w:tcPr>
          <w:p w:rsidR="003026C8" w:rsidRDefault="003026C8" w:rsidP="00140AD0">
            <w:pPr>
              <w:pStyle w:val="Tabletext"/>
              <w:spacing w:before="80" w:after="80"/>
              <w:rPr>
                <w:snapToGrid w:val="0"/>
              </w:rPr>
            </w:pPr>
            <w:r>
              <w:rPr>
                <w:snapToGrid w:val="0"/>
                <w:color w:val="000000"/>
              </w:rPr>
              <w:t>10 log (Brad/BWAS)</w:t>
            </w:r>
          </w:p>
        </w:tc>
        <w:tc>
          <w:tcPr>
            <w:tcW w:w="3107" w:type="dxa"/>
          </w:tcPr>
          <w:p w:rsidR="003026C8" w:rsidRDefault="003026C8" w:rsidP="00140AD0">
            <w:pPr>
              <w:pStyle w:val="Tabletext"/>
              <w:spacing w:before="80" w:after="80"/>
              <w:jc w:val="center"/>
              <w:rPr>
                <w:snapToGrid w:val="0"/>
              </w:rPr>
            </w:pPr>
            <w:r>
              <w:rPr>
                <w:snapToGrid w:val="0"/>
              </w:rPr>
              <w:t>6,5–</w:t>
            </w:r>
          </w:p>
        </w:tc>
      </w:tr>
      <w:tr w:rsidR="003026C8" w:rsidTr="00140AD0">
        <w:trPr>
          <w:jc w:val="center"/>
        </w:trPr>
        <w:tc>
          <w:tcPr>
            <w:tcW w:w="616" w:type="dxa"/>
            <w:tcBorders>
              <w:top w:val="nil"/>
              <w:left w:val="nil"/>
              <w:bottom w:val="nil"/>
              <w:right w:val="single" w:sz="4" w:space="0" w:color="auto"/>
            </w:tcBorders>
          </w:tcPr>
          <w:p w:rsidR="003026C8" w:rsidRDefault="003026C8" w:rsidP="00140AD0">
            <w:pPr>
              <w:pStyle w:val="Tabletext"/>
              <w:spacing w:before="60"/>
            </w:pPr>
          </w:p>
        </w:tc>
        <w:tc>
          <w:tcPr>
            <w:tcW w:w="3374" w:type="dxa"/>
            <w:tcBorders>
              <w:left w:val="single" w:sz="4" w:space="0" w:color="auto"/>
            </w:tcBorders>
          </w:tcPr>
          <w:p w:rsidR="003026C8" w:rsidRDefault="003026C8" w:rsidP="00140AD0">
            <w:pPr>
              <w:pStyle w:val="Tabletext"/>
              <w:spacing w:before="80" w:after="80"/>
              <w:rPr>
                <w:snapToGrid w:val="0"/>
              </w:rPr>
            </w:pPr>
            <w:r>
              <w:rPr>
                <w:rFonts w:hint="cs"/>
                <w:snapToGrid w:val="0"/>
                <w:color w:val="000000"/>
                <w:rtl/>
              </w:rPr>
              <w:t>خسارة الانتشار لإشارة أنظمة النفاذ اللاسلكي المستقبلة في مستقبل راداري</w:t>
            </w:r>
            <w:r>
              <w:rPr>
                <w:snapToGrid w:val="0"/>
                <w:color w:val="000000"/>
              </w:rPr>
              <w:br/>
            </w:r>
            <w:r w:rsidRPr="00885942">
              <w:rPr>
                <w:i/>
                <w:snapToGrid w:val="0"/>
                <w:color w:val="000000"/>
              </w:rPr>
              <w:t>N</w:t>
            </w:r>
            <w:r>
              <w:rPr>
                <w:snapToGrid w:val="0"/>
                <w:color w:val="000000"/>
              </w:rPr>
              <w:t xml:space="preserve"> – 6 dB (dB)</w:t>
            </w:r>
          </w:p>
        </w:tc>
        <w:tc>
          <w:tcPr>
            <w:tcW w:w="3107" w:type="dxa"/>
            <w:vAlign w:val="bottom"/>
          </w:tcPr>
          <w:p w:rsidR="003026C8" w:rsidRDefault="003026C8" w:rsidP="00140AD0">
            <w:pPr>
              <w:pStyle w:val="Tabletext"/>
              <w:spacing w:before="80" w:after="80"/>
              <w:jc w:val="center"/>
              <w:rPr>
                <w:snapToGrid w:val="0"/>
              </w:rPr>
            </w:pPr>
            <w:r>
              <w:rPr>
                <w:szCs w:val="16"/>
              </w:rPr>
              <w:t>175,0</w:t>
            </w:r>
          </w:p>
        </w:tc>
      </w:tr>
      <w:tr w:rsidR="003026C8" w:rsidTr="00140AD0">
        <w:trPr>
          <w:jc w:val="center"/>
        </w:trPr>
        <w:tc>
          <w:tcPr>
            <w:tcW w:w="616" w:type="dxa"/>
            <w:tcBorders>
              <w:top w:val="nil"/>
              <w:left w:val="nil"/>
              <w:bottom w:val="nil"/>
              <w:right w:val="single" w:sz="4" w:space="0" w:color="auto"/>
            </w:tcBorders>
          </w:tcPr>
          <w:p w:rsidR="003026C8" w:rsidRDefault="003026C8" w:rsidP="00140AD0">
            <w:pPr>
              <w:pStyle w:val="Tabletext"/>
              <w:spacing w:before="60"/>
            </w:pPr>
          </w:p>
        </w:tc>
        <w:tc>
          <w:tcPr>
            <w:tcW w:w="3374" w:type="dxa"/>
            <w:tcBorders>
              <w:left w:val="single" w:sz="4" w:space="0" w:color="auto"/>
            </w:tcBorders>
          </w:tcPr>
          <w:p w:rsidR="003026C8" w:rsidRDefault="003026C8" w:rsidP="00140AD0">
            <w:pPr>
              <w:pStyle w:val="Tabletext"/>
              <w:spacing w:before="80" w:after="80"/>
              <w:rPr>
                <w:snapToGrid w:val="0"/>
                <w:lang w:bidi="ar-EG"/>
              </w:rPr>
            </w:pPr>
          </w:p>
        </w:tc>
        <w:tc>
          <w:tcPr>
            <w:tcW w:w="3107" w:type="dxa"/>
            <w:vAlign w:val="bottom"/>
          </w:tcPr>
          <w:p w:rsidR="003026C8" w:rsidRDefault="003026C8" w:rsidP="00140AD0">
            <w:pPr>
              <w:pStyle w:val="Tabletext"/>
              <w:spacing w:before="80" w:after="80"/>
              <w:jc w:val="center"/>
              <w:rPr>
                <w:snapToGrid w:val="0"/>
              </w:rPr>
            </w:pPr>
            <w:r>
              <w:rPr>
                <w:szCs w:val="16"/>
              </w:rPr>
              <w:t>168,4</w:t>
            </w:r>
          </w:p>
        </w:tc>
      </w:tr>
      <w:tr w:rsidR="003026C8" w:rsidTr="00140AD0">
        <w:trPr>
          <w:jc w:val="center"/>
        </w:trPr>
        <w:tc>
          <w:tcPr>
            <w:tcW w:w="616" w:type="dxa"/>
            <w:tcBorders>
              <w:top w:val="nil"/>
              <w:left w:val="nil"/>
              <w:bottom w:val="nil"/>
              <w:right w:val="single" w:sz="4" w:space="0" w:color="auto"/>
            </w:tcBorders>
          </w:tcPr>
          <w:p w:rsidR="003026C8" w:rsidRDefault="003026C8" w:rsidP="00140AD0">
            <w:pPr>
              <w:pStyle w:val="Tabletext"/>
              <w:spacing w:before="60"/>
            </w:pPr>
          </w:p>
        </w:tc>
        <w:tc>
          <w:tcPr>
            <w:tcW w:w="3374" w:type="dxa"/>
            <w:tcBorders>
              <w:left w:val="single" w:sz="4" w:space="0" w:color="auto"/>
            </w:tcBorders>
          </w:tcPr>
          <w:p w:rsidR="003026C8" w:rsidRDefault="003026C8" w:rsidP="00140AD0">
            <w:pPr>
              <w:pStyle w:val="Tabletext"/>
              <w:spacing w:before="80" w:after="80"/>
              <w:ind w:right="-57"/>
              <w:rPr>
                <w:snapToGrid w:val="0"/>
              </w:rPr>
            </w:pPr>
            <w:r>
              <w:rPr>
                <w:rFonts w:hint="cs"/>
                <w:snapToGrid w:val="0"/>
                <w:color w:val="000000"/>
                <w:rtl/>
              </w:rPr>
              <w:t xml:space="preserve">عتبة الكشف الضرورية </w:t>
            </w:r>
            <w:r>
              <w:rPr>
                <w:snapToGrid w:val="0"/>
                <w:color w:val="000000"/>
              </w:rPr>
              <w:t>(</w:t>
            </w:r>
            <w:proofErr w:type="spellStart"/>
            <w:r>
              <w:rPr>
                <w:snapToGrid w:val="0"/>
                <w:color w:val="000000"/>
              </w:rPr>
              <w:t>dBm</w:t>
            </w:r>
            <w:proofErr w:type="spellEnd"/>
            <w:r>
              <w:rPr>
                <w:snapToGrid w:val="0"/>
                <w:color w:val="000000"/>
              </w:rPr>
              <w:t>)</w:t>
            </w:r>
          </w:p>
        </w:tc>
        <w:tc>
          <w:tcPr>
            <w:tcW w:w="3107" w:type="dxa"/>
            <w:vAlign w:val="bottom"/>
          </w:tcPr>
          <w:p w:rsidR="003026C8" w:rsidRDefault="003026C8" w:rsidP="00140AD0">
            <w:pPr>
              <w:pStyle w:val="Tabletext"/>
              <w:spacing w:before="80" w:after="80"/>
              <w:jc w:val="center"/>
              <w:rPr>
                <w:snapToGrid w:val="0"/>
              </w:rPr>
            </w:pPr>
            <w:r>
              <w:rPr>
                <w:szCs w:val="16"/>
              </w:rPr>
              <w:t>61,7–</w:t>
            </w:r>
          </w:p>
        </w:tc>
      </w:tr>
    </w:tbl>
    <w:p w:rsidR="003026C8" w:rsidRDefault="003026C8" w:rsidP="00885942">
      <w:pPr>
        <w:spacing w:before="480"/>
        <w:rPr>
          <w:rtl/>
        </w:rPr>
      </w:pPr>
      <w:r>
        <w:rPr>
          <w:rFonts w:hint="cs"/>
          <w:rtl/>
        </w:rPr>
        <w:t xml:space="preserve">ويلاحظ أن هذا الجدول يفترض وجود جهاز واحد لأنظمة النفاذ اللاسلكي قدرته المشعة المكافئة المتناحية تبلغ </w:t>
      </w:r>
      <w:r>
        <w:t>W 1</w:t>
      </w:r>
      <w:r>
        <w:rPr>
          <w:rFonts w:hint="cs"/>
          <w:rtl/>
        </w:rPr>
        <w:t xml:space="preserve"> وهو ما يقابل أعلى قيمة للقدرة في توزيع إحصائي للقدرة المشعة المكافئة المتناحية المرتبط بنشر أجهزة أنظمة النفاذ اللاسلكي (انظر على سبيل المثال الجدول </w:t>
      </w:r>
      <w:r w:rsidR="00E60825">
        <w:t>6</w:t>
      </w:r>
      <w:r>
        <w:rPr>
          <w:rFonts w:hint="cs"/>
          <w:rtl/>
        </w:rPr>
        <w:t xml:space="preserve"> الوارد في الملحق </w:t>
      </w:r>
      <w:r>
        <w:t>(6</w:t>
      </w:r>
      <w:r>
        <w:rPr>
          <w:rFonts w:hint="cs"/>
          <w:rtl/>
        </w:rPr>
        <w:t xml:space="preserve">. على سبيل المثال، إذا كانت القدرة المشعة المكافئة المتناحية أصغر </w:t>
      </w:r>
      <w:r>
        <w:t>(</w:t>
      </w:r>
      <w:proofErr w:type="spellStart"/>
      <w:r>
        <w:t>mW</w:t>
      </w:r>
      <w:proofErr w:type="spellEnd"/>
      <w:r>
        <w:t> 100 &gt;)</w:t>
      </w:r>
      <w:r>
        <w:rPr>
          <w:rFonts w:hint="cs"/>
          <w:rtl/>
        </w:rPr>
        <w:t xml:space="preserve"> فإنها تؤدي إلى زيادة مقابلة بزهاء </w:t>
      </w:r>
      <w:r>
        <w:t>dB 10</w:t>
      </w:r>
      <w:r>
        <w:rPr>
          <w:rFonts w:hint="cs"/>
          <w:rtl/>
        </w:rPr>
        <w:t xml:space="preserve"> للعتبة </w:t>
      </w:r>
      <w:r>
        <w:rPr>
          <w:i/>
          <w:iCs/>
        </w:rPr>
        <w:t>T</w:t>
      </w:r>
      <w:r>
        <w:rPr>
          <w:i/>
          <w:iCs/>
          <w:vertAlign w:val="subscript"/>
        </w:rPr>
        <w:t>DFS</w:t>
      </w:r>
      <w:r>
        <w:rPr>
          <w:rFonts w:hint="cs"/>
          <w:rtl/>
        </w:rPr>
        <w:t>.</w:t>
      </w:r>
    </w:p>
    <w:p w:rsidR="003026C8" w:rsidRPr="00E60825" w:rsidRDefault="003026C8" w:rsidP="00FA2D65">
      <w:pPr>
        <w:pStyle w:val="AnnexNotitle"/>
        <w:spacing w:before="0"/>
        <w:rPr>
          <w:rtl/>
          <w:lang w:bidi="ar-EG"/>
        </w:rPr>
      </w:pPr>
      <w:r>
        <w:rPr>
          <w:rtl/>
        </w:rPr>
        <w:br w:type="page"/>
      </w:r>
      <w:r w:rsidRPr="00E60825">
        <w:rPr>
          <w:rFonts w:hint="cs"/>
          <w:rtl/>
          <w:lang w:bidi="ar-EG"/>
        </w:rPr>
        <w:lastRenderedPageBreak/>
        <w:t xml:space="preserve">الملحق </w:t>
      </w:r>
      <w:r w:rsidRPr="00E60825">
        <w:rPr>
          <w:lang w:bidi="ar-EG"/>
        </w:rPr>
        <w:t>6</w:t>
      </w:r>
    </w:p>
    <w:p w:rsidR="003026C8" w:rsidRPr="00E60825" w:rsidRDefault="003026C8" w:rsidP="002D2463">
      <w:pPr>
        <w:pStyle w:val="AnnexNotitle"/>
        <w:spacing w:before="240"/>
        <w:rPr>
          <w:lang w:bidi="ar-EG"/>
        </w:rPr>
      </w:pPr>
      <w:r w:rsidRPr="00E60825">
        <w:rPr>
          <w:rFonts w:hint="cs"/>
          <w:rtl/>
          <w:lang w:bidi="ar-EG"/>
        </w:rPr>
        <w:t xml:space="preserve">معلمات ومنهجية إجراء دراسات للتداخل المجمع يشمل أنظمة النفاذ اللاسلكي بما فيها </w:t>
      </w:r>
      <w:r w:rsidRPr="00E60825">
        <w:rPr>
          <w:rtl/>
          <w:lang w:bidi="ar-EG"/>
        </w:rPr>
        <w:br/>
      </w:r>
      <w:r w:rsidRPr="00E60825">
        <w:rPr>
          <w:rFonts w:hint="cs"/>
          <w:rtl/>
          <w:lang w:bidi="ar-EG"/>
        </w:rPr>
        <w:t xml:space="preserve">الشبكات المحلية الراديوية وأنظمة الاستدلال الراديوي في النطاق </w:t>
      </w:r>
      <w:r w:rsidRPr="00E60825">
        <w:rPr>
          <w:lang w:bidi="ar-EG"/>
        </w:rPr>
        <w:t>GHz 5</w:t>
      </w:r>
    </w:p>
    <w:p w:rsidR="003026C8" w:rsidRPr="0078247E" w:rsidRDefault="003026C8" w:rsidP="00FA2D65">
      <w:pPr>
        <w:pStyle w:val="Normalaftertitle"/>
        <w:spacing w:before="240"/>
        <w:rPr>
          <w:spacing w:val="-4"/>
          <w:rtl/>
        </w:rPr>
      </w:pPr>
      <w:r w:rsidRPr="0078247E">
        <w:rPr>
          <w:rFonts w:hint="cs"/>
          <w:spacing w:val="-4"/>
          <w:rtl/>
        </w:rPr>
        <w:t>ينبغي استعمال الاعتبارات التالية لتحديد المخطط المرجعي للدراسات التي يتعين إجراؤها لتحديد معلمات اختيار دينامية التردد:</w:t>
      </w:r>
    </w:p>
    <w:p w:rsidR="003026C8" w:rsidRPr="00BF447C" w:rsidRDefault="003026C8" w:rsidP="002D2463">
      <w:pPr>
        <w:pStyle w:val="enumlev1"/>
        <w:spacing w:line="180" w:lineRule="auto"/>
        <w:rPr>
          <w:rtl/>
        </w:rPr>
      </w:pPr>
      <w:r w:rsidRPr="00BF447C">
        <w:rPr>
          <w:rFonts w:hint="cs"/>
          <w:rtl/>
        </w:rPr>
        <w:t>-</w:t>
      </w:r>
      <w:r w:rsidRPr="00BF447C">
        <w:rPr>
          <w:rFonts w:hint="cs"/>
          <w:rtl/>
        </w:rPr>
        <w:tab/>
        <w:t xml:space="preserve">استعملت التوصية </w:t>
      </w:r>
      <w:r w:rsidRPr="00BF447C">
        <w:t>ITU-R M.1461</w:t>
      </w:r>
      <w:r w:rsidRPr="00BF447C">
        <w:rPr>
          <w:rFonts w:hint="cs"/>
          <w:rtl/>
        </w:rPr>
        <w:t xml:space="preserve"> في حسابات التداخل.</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استعمل نموذج هوائي الرادار الوارد في التذييل </w:t>
      </w:r>
      <w:r w:rsidRPr="00BF447C">
        <w:t>1</w:t>
      </w:r>
      <w:r w:rsidRPr="00BF447C">
        <w:rPr>
          <w:rFonts w:hint="cs"/>
          <w:rtl/>
        </w:rPr>
        <w:t xml:space="preserve"> بهذا الملحق.</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استعمل نموذج هوائي أنظمة النفاذ اللاسلكي الوارد في التذييل </w:t>
      </w:r>
      <w:r w:rsidRPr="00BF447C">
        <w:t>2</w:t>
      </w:r>
      <w:r w:rsidRPr="00BF447C">
        <w:rPr>
          <w:rFonts w:hint="cs"/>
          <w:rtl/>
        </w:rPr>
        <w:t xml:space="preserve"> بهذا الملحق.</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استعمل احتمال الكشف (انظر الملحق </w:t>
      </w:r>
      <w:r w:rsidRPr="00BF447C">
        <w:t>(4</w:t>
      </w:r>
      <w:r w:rsidRPr="00BF447C">
        <w:rPr>
          <w:rFonts w:hint="cs"/>
          <w:rtl/>
        </w:rPr>
        <w:t xml:space="preserve"> في دراسات التقاسم لتحديد التداخل الكلي في الرادارات. وحدد هذا الاحتمال لكل خطوة فاصلة.</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استعملت خطوة فاصلة تبلغ درجة واحدة.</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استعملت ثلاث حلقات متمركزة لتعريف نشر أجهزة أنظمة النفاذ اللاسلكي كما هو مبين في الجدول </w:t>
      </w:r>
      <w:r w:rsidR="00E60825">
        <w:t>5</w:t>
      </w:r>
      <w:r w:rsidRPr="00BF447C">
        <w:rPr>
          <w:rFonts w:hint="cs"/>
          <w:rtl/>
        </w:rPr>
        <w:t>. يجب تطبيق توزيع منتظم لهذه الأجهزة في كل منطقة حجمية بما فيها الارتفاع.</w:t>
      </w:r>
    </w:p>
    <w:p w:rsidR="003026C8" w:rsidRPr="007A43C9" w:rsidRDefault="003026C8" w:rsidP="00FA2D65">
      <w:pPr>
        <w:pStyle w:val="TableNoBR"/>
        <w:spacing w:before="36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00E60825">
        <w:rPr>
          <w:sz w:val="22"/>
          <w:lang w:bidi="ar-EG"/>
        </w:rPr>
        <w:t>5</w:t>
      </w:r>
    </w:p>
    <w:p w:rsidR="003026C8" w:rsidRPr="00B049E5" w:rsidRDefault="003026C8" w:rsidP="00FA2D65">
      <w:pPr>
        <w:pStyle w:val="TabletitleBR"/>
        <w:keepLines w:val="0"/>
        <w:spacing w:before="120" w:after="60"/>
        <w:rPr>
          <w:rFonts w:ascii="Times New Roman Bold" w:hAnsi="Times New Roman Bold"/>
          <w:bCs/>
          <w:rtl/>
          <w:lang w:bidi="ar-EG"/>
        </w:rPr>
      </w:pPr>
      <w:r w:rsidRPr="00B049E5">
        <w:rPr>
          <w:rFonts w:ascii="Times New Roman Bold" w:hAnsi="Times New Roman Bold" w:hint="cs"/>
          <w:bCs/>
          <w:rtl/>
          <w:lang w:bidi="ar-EG"/>
        </w:rPr>
        <w:t>توزيع مستعملي أجهزة أنظمة النفاذ اللاسلكي</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9"/>
        <w:gridCol w:w="1699"/>
        <w:gridCol w:w="2214"/>
        <w:gridCol w:w="2214"/>
      </w:tblGrid>
      <w:tr w:rsidR="003026C8" w:rsidTr="00140AD0">
        <w:trPr>
          <w:jc w:val="center"/>
        </w:trPr>
        <w:tc>
          <w:tcPr>
            <w:tcW w:w="272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head"/>
              <w:spacing w:line="240" w:lineRule="exact"/>
            </w:pPr>
          </w:p>
        </w:tc>
        <w:tc>
          <w:tcPr>
            <w:tcW w:w="169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head"/>
              <w:spacing w:line="240" w:lineRule="exact"/>
            </w:pPr>
            <w:r>
              <w:rPr>
                <w:rFonts w:hint="cs"/>
                <w:rtl/>
              </w:rPr>
              <w:t>منطقة حضرية</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head"/>
              <w:spacing w:line="240" w:lineRule="exact"/>
              <w:rPr>
                <w:lang w:val="fr-CH"/>
              </w:rPr>
            </w:pPr>
            <w:r>
              <w:rPr>
                <w:rFonts w:hint="cs"/>
                <w:rtl/>
                <w:lang w:val="fr-CH"/>
              </w:rPr>
              <w:t>منطقة الضاحية</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head"/>
              <w:spacing w:line="240" w:lineRule="exact"/>
              <w:rPr>
                <w:lang w:val="fr-CH"/>
              </w:rPr>
            </w:pPr>
            <w:r>
              <w:rPr>
                <w:rFonts w:hint="cs"/>
                <w:rtl/>
                <w:lang w:val="fr-CH"/>
              </w:rPr>
              <w:t>منطقة ريفية</w:t>
            </w:r>
          </w:p>
        </w:tc>
      </w:tr>
      <w:tr w:rsidR="003026C8" w:rsidTr="00140AD0">
        <w:trPr>
          <w:jc w:val="center"/>
        </w:trPr>
        <w:tc>
          <w:tcPr>
            <w:tcW w:w="272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pPr>
            <w:r>
              <w:rPr>
                <w:rFonts w:hint="cs"/>
                <w:rtl/>
              </w:rPr>
              <w:t xml:space="preserve">نصف القطر من المركز </w:t>
            </w:r>
            <w:r>
              <w:t>(km)</w:t>
            </w:r>
          </w:p>
        </w:tc>
        <w:tc>
          <w:tcPr>
            <w:tcW w:w="169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0</w:t>
            </w:r>
            <w:r>
              <w:rPr>
                <w:rFonts w:hint="cs"/>
                <w:rtl/>
              </w:rPr>
              <w:t>-</w:t>
            </w:r>
            <w:r>
              <w:t>4</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4</w:t>
            </w:r>
            <w:r>
              <w:rPr>
                <w:rFonts w:hint="cs"/>
                <w:rtl/>
              </w:rPr>
              <w:t>-</w:t>
            </w:r>
            <w:r>
              <w:t>12</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12</w:t>
            </w:r>
            <w:r>
              <w:rPr>
                <w:rFonts w:hint="cs"/>
                <w:rtl/>
              </w:rPr>
              <w:t>-</w:t>
            </w:r>
            <w:r>
              <w:t>25</w:t>
            </w:r>
          </w:p>
        </w:tc>
      </w:tr>
      <w:tr w:rsidR="003026C8" w:rsidTr="00140AD0">
        <w:trPr>
          <w:jc w:val="center"/>
        </w:trPr>
        <w:tc>
          <w:tcPr>
            <w:tcW w:w="272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pPr>
            <w:r>
              <w:rPr>
                <w:rFonts w:hint="cs"/>
                <w:rtl/>
              </w:rPr>
              <w:t xml:space="preserve">النسبة المئوية لمستخدمي أنظمة النفاذ اللاسلكي </w:t>
            </w:r>
            <w:r>
              <w:t>(%)</w:t>
            </w:r>
          </w:p>
        </w:tc>
        <w:tc>
          <w:tcPr>
            <w:tcW w:w="169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60</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30</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10</w:t>
            </w:r>
          </w:p>
        </w:tc>
      </w:tr>
      <w:tr w:rsidR="003026C8" w:rsidTr="00140AD0">
        <w:trPr>
          <w:jc w:val="center"/>
        </w:trPr>
        <w:tc>
          <w:tcPr>
            <w:tcW w:w="272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pPr>
            <w:r>
              <w:rPr>
                <w:rFonts w:hint="cs"/>
                <w:rtl/>
              </w:rPr>
              <w:t xml:space="preserve">ارتفاع المباني </w:t>
            </w:r>
            <w:r>
              <w:t xml:space="preserve"> (m)</w:t>
            </w:r>
          </w:p>
        </w:tc>
        <w:tc>
          <w:tcPr>
            <w:tcW w:w="1699"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30</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6</w:t>
            </w:r>
          </w:p>
        </w:tc>
        <w:tc>
          <w:tcPr>
            <w:tcW w:w="2214"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6</w:t>
            </w:r>
          </w:p>
        </w:tc>
      </w:tr>
    </w:tbl>
    <w:p w:rsidR="003026C8" w:rsidRPr="00BF447C" w:rsidRDefault="003026C8" w:rsidP="00FA2D65">
      <w:pPr>
        <w:pStyle w:val="enumlev1"/>
        <w:spacing w:before="240"/>
        <w:rPr>
          <w:rtl/>
        </w:rPr>
      </w:pPr>
      <w:r w:rsidRPr="00BF447C">
        <w:rPr>
          <w:rFonts w:hint="cs"/>
          <w:rtl/>
        </w:rPr>
        <w:t>-</w:t>
      </w:r>
      <w:r w:rsidRPr="00BF447C">
        <w:rPr>
          <w:rFonts w:hint="cs"/>
          <w:rtl/>
        </w:rPr>
        <w:tab/>
        <w:t xml:space="preserve">يعمل ما مجموعه </w:t>
      </w:r>
      <w:r w:rsidRPr="00BF447C">
        <w:t>2</w:t>
      </w:r>
      <w:r w:rsidR="00885942">
        <w:t> </w:t>
      </w:r>
      <w:r w:rsidRPr="00BF447C">
        <w:t>753</w:t>
      </w:r>
      <w:r w:rsidRPr="00BF447C">
        <w:rPr>
          <w:rFonts w:hint="cs"/>
          <w:rtl/>
        </w:rPr>
        <w:t xml:space="preserve"> من أجهزة أنظمة النفاذ اللاسلكي في وقت ما على نفس القناة التي يستعملها نظام الاستدلال الراديوي.</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استعمل توزيع القدرة لأنظمة النفاذ اللاسلكي الوارد في الجدول </w:t>
      </w:r>
      <w:r w:rsidR="00F071FD">
        <w:t>6</w:t>
      </w:r>
      <w:r w:rsidRPr="00BF447C">
        <w:rPr>
          <w:rFonts w:hint="cs"/>
          <w:rtl/>
        </w:rPr>
        <w:t>.</w:t>
      </w:r>
    </w:p>
    <w:p w:rsidR="003026C8" w:rsidRPr="007A43C9" w:rsidRDefault="003026C8" w:rsidP="00FA2D65">
      <w:pPr>
        <w:pStyle w:val="TableNoBR"/>
        <w:spacing w:before="360"/>
        <w:rPr>
          <w:sz w:val="22"/>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00E60825">
        <w:rPr>
          <w:sz w:val="22"/>
          <w:lang w:bidi="ar-EG"/>
        </w:rPr>
        <w:t>6</w:t>
      </w:r>
    </w:p>
    <w:p w:rsidR="003026C8" w:rsidRPr="00B049E5" w:rsidRDefault="003026C8" w:rsidP="00FA2D65">
      <w:pPr>
        <w:pStyle w:val="TabletitleBR"/>
        <w:keepLines w:val="0"/>
        <w:spacing w:before="120" w:after="60"/>
        <w:rPr>
          <w:rFonts w:ascii="Times New Roman Bold" w:hAnsi="Times New Roman Bold"/>
          <w:bCs/>
          <w:rtl/>
          <w:lang w:bidi="ar-EG"/>
        </w:rPr>
      </w:pPr>
      <w:r w:rsidRPr="00B049E5">
        <w:rPr>
          <w:rFonts w:ascii="Times New Roman Bold" w:hAnsi="Times New Roman Bold" w:hint="cs"/>
          <w:bCs/>
          <w:rtl/>
          <w:lang w:bidi="ar-EG"/>
        </w:rPr>
        <w:t>توزيع القدرة لأنظمة النفاذ اللاسلكي</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701"/>
        <w:gridCol w:w="1843"/>
        <w:gridCol w:w="1843"/>
        <w:gridCol w:w="1666"/>
      </w:tblGrid>
      <w:tr w:rsidR="003026C8" w:rsidTr="00140AD0">
        <w:trPr>
          <w:jc w:val="center"/>
        </w:trPr>
        <w:tc>
          <w:tcPr>
            <w:tcW w:w="2235"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pPr>
            <w:r>
              <w:rPr>
                <w:rFonts w:hint="cs"/>
                <w:rtl/>
              </w:rPr>
              <w:t>سوية القدرة</w:t>
            </w:r>
          </w:p>
        </w:tc>
        <w:tc>
          <w:tcPr>
            <w:tcW w:w="1701"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1</w:t>
            </w:r>
            <w:r>
              <w:rPr>
                <w:rFonts w:hint="cs"/>
                <w:rtl/>
              </w:rPr>
              <w:t xml:space="preserve"> </w:t>
            </w:r>
            <w:r>
              <w:t>W</w:t>
            </w:r>
          </w:p>
        </w:tc>
        <w:tc>
          <w:tcPr>
            <w:tcW w:w="1843"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200</w:t>
            </w:r>
            <w:r>
              <w:rPr>
                <w:rFonts w:hint="cs"/>
                <w:rtl/>
              </w:rPr>
              <w:t xml:space="preserve"> </w:t>
            </w:r>
            <w:proofErr w:type="spellStart"/>
            <w:r>
              <w:t>mW</w:t>
            </w:r>
            <w:proofErr w:type="spellEnd"/>
          </w:p>
        </w:tc>
        <w:tc>
          <w:tcPr>
            <w:tcW w:w="1843"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100</w:t>
            </w:r>
            <w:r>
              <w:rPr>
                <w:rFonts w:hint="cs"/>
                <w:rtl/>
              </w:rPr>
              <w:t xml:space="preserve"> </w:t>
            </w:r>
            <w:proofErr w:type="spellStart"/>
            <w:r>
              <w:t>mW</w:t>
            </w:r>
            <w:proofErr w:type="spellEnd"/>
          </w:p>
        </w:tc>
        <w:tc>
          <w:tcPr>
            <w:tcW w:w="1666"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rPr>
                <w:rtl/>
                <w:lang w:bidi="ar-EG"/>
              </w:rPr>
            </w:pPr>
            <w:r>
              <w:t>50</w:t>
            </w:r>
            <w:r>
              <w:rPr>
                <w:rFonts w:hint="cs"/>
                <w:rtl/>
              </w:rPr>
              <w:t xml:space="preserve"> </w:t>
            </w:r>
            <w:proofErr w:type="spellStart"/>
            <w:r>
              <w:t>mW</w:t>
            </w:r>
            <w:proofErr w:type="spellEnd"/>
          </w:p>
        </w:tc>
      </w:tr>
      <w:tr w:rsidR="003026C8" w:rsidTr="00140AD0">
        <w:trPr>
          <w:jc w:val="center"/>
        </w:trPr>
        <w:tc>
          <w:tcPr>
            <w:tcW w:w="2235"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pPr>
            <w:r>
              <w:rPr>
                <w:rFonts w:hint="cs"/>
                <w:rtl/>
              </w:rPr>
              <w:t xml:space="preserve">مستخدمو أجهزة أنظمة النفاذ اللاسلكي </w:t>
            </w:r>
            <w:r>
              <w:t>(%)</w:t>
            </w:r>
          </w:p>
        </w:tc>
        <w:tc>
          <w:tcPr>
            <w:tcW w:w="1701"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5</w:t>
            </w:r>
          </w:p>
        </w:tc>
        <w:tc>
          <w:tcPr>
            <w:tcW w:w="1843"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25</w:t>
            </w:r>
          </w:p>
        </w:tc>
        <w:tc>
          <w:tcPr>
            <w:tcW w:w="1843"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pPr>
            <w:r>
              <w:t>40</w:t>
            </w:r>
          </w:p>
        </w:tc>
        <w:tc>
          <w:tcPr>
            <w:tcW w:w="1666" w:type="dxa"/>
            <w:tcBorders>
              <w:top w:val="single" w:sz="4" w:space="0" w:color="auto"/>
              <w:left w:val="single" w:sz="4" w:space="0" w:color="auto"/>
              <w:bottom w:val="single" w:sz="4" w:space="0" w:color="auto"/>
              <w:right w:val="single" w:sz="4" w:space="0" w:color="auto"/>
            </w:tcBorders>
          </w:tcPr>
          <w:p w:rsidR="003026C8" w:rsidRDefault="003026C8" w:rsidP="002D2463">
            <w:pPr>
              <w:pStyle w:val="Tabletext"/>
              <w:spacing w:line="240" w:lineRule="exact"/>
              <w:jc w:val="center"/>
              <w:rPr>
                <w:rtl/>
                <w:lang w:bidi="ar-EG"/>
              </w:rPr>
            </w:pPr>
            <w:r>
              <w:t>30</w:t>
            </w:r>
          </w:p>
        </w:tc>
      </w:tr>
    </w:tbl>
    <w:p w:rsidR="003026C8" w:rsidRPr="00BF447C" w:rsidRDefault="003026C8" w:rsidP="00FA2D65">
      <w:pPr>
        <w:pStyle w:val="enumlev1"/>
        <w:spacing w:before="240" w:line="180" w:lineRule="auto"/>
        <w:rPr>
          <w:rtl/>
        </w:rPr>
      </w:pPr>
      <w:r w:rsidRPr="00BF447C">
        <w:rPr>
          <w:rFonts w:hint="cs"/>
          <w:rtl/>
        </w:rPr>
        <w:t>-</w:t>
      </w:r>
      <w:r w:rsidRPr="00BF447C">
        <w:rPr>
          <w:rFonts w:hint="cs"/>
          <w:rtl/>
        </w:rPr>
        <w:tab/>
        <w:t>وضعت مخططات رادارات التتبع في البداية باختيار وضعية وزاوية لتسديد البصر عشوائيتين، ثم بتوجيهها مباشرة صوب أفق معاكس.</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وضعت مخططات الرادارات البحرية بدءاً من أفق المنطقة الريفية، ثم تجاه مركز المنطقة الحضرية.</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وضعت مخططات الرادارات المحمولة جواً في البداية بتوجيهها صوب الأفق في المناطق الريفية، ثم بتتبعها فوق مركز المناطق الحضرية.</w:t>
      </w:r>
    </w:p>
    <w:p w:rsidR="003026C8" w:rsidRPr="00BF447C" w:rsidRDefault="003026C8" w:rsidP="00E60825">
      <w:pPr>
        <w:pStyle w:val="enumlev1"/>
        <w:spacing w:line="180" w:lineRule="auto"/>
        <w:rPr>
          <w:rtl/>
        </w:rPr>
      </w:pPr>
      <w:r w:rsidRPr="00BF447C">
        <w:rPr>
          <w:rFonts w:hint="cs"/>
          <w:rtl/>
        </w:rPr>
        <w:lastRenderedPageBreak/>
        <w:t>-</w:t>
      </w:r>
      <w:r w:rsidRPr="00BF447C">
        <w:rPr>
          <w:rFonts w:hint="cs"/>
          <w:rtl/>
        </w:rPr>
        <w:tab/>
        <w:t>ركزت الدراسات على الرادارات التالية:</w:t>
      </w:r>
    </w:p>
    <w:p w:rsidR="003026C8" w:rsidRPr="00BF447C" w:rsidRDefault="003026C8" w:rsidP="00FA2D65">
      <w:pPr>
        <w:pStyle w:val="enumlev1"/>
        <w:spacing w:before="80" w:line="180" w:lineRule="auto"/>
        <w:rPr>
          <w:rtl/>
        </w:rPr>
      </w:pPr>
      <w:r w:rsidRPr="00BF447C">
        <w:rPr>
          <w:rFonts w:hint="cs"/>
          <w:rtl/>
        </w:rPr>
        <w:tab/>
      </w:r>
      <w:r w:rsidRPr="00BF447C">
        <w:t>C</w:t>
      </w:r>
      <w:r w:rsidRPr="00BF447C">
        <w:rPr>
          <w:rFonts w:hint="cs"/>
          <w:rtl/>
        </w:rPr>
        <w:t xml:space="preserve"> و</w:t>
      </w:r>
      <w:r w:rsidRPr="00BF447C">
        <w:t>I</w:t>
      </w:r>
      <w:r w:rsidRPr="00BF447C">
        <w:rPr>
          <w:rFonts w:hint="cs"/>
          <w:rtl/>
        </w:rPr>
        <w:t xml:space="preserve"> و</w:t>
      </w:r>
      <w:r w:rsidRPr="00BF447C">
        <w:t>K</w:t>
      </w:r>
      <w:r w:rsidRPr="00BF447C">
        <w:rPr>
          <w:rFonts w:hint="cs"/>
          <w:rtl/>
        </w:rPr>
        <w:t xml:space="preserve"> و</w:t>
      </w:r>
      <w:r w:rsidRPr="00BF447C">
        <w:t>P</w:t>
      </w:r>
      <w:r w:rsidRPr="00BF447C">
        <w:rPr>
          <w:rFonts w:hint="cs"/>
          <w:rtl/>
        </w:rPr>
        <w:t xml:space="preserve"> و</w:t>
      </w:r>
      <w:r w:rsidRPr="00BF447C">
        <w:t>S</w:t>
      </w:r>
      <w:r w:rsidRPr="00BF447C">
        <w:rPr>
          <w:rFonts w:hint="cs"/>
          <w:rtl/>
        </w:rPr>
        <w:t xml:space="preserve"> كما تعرّفها التوصية </w:t>
      </w:r>
      <w:r w:rsidRPr="00BF447C">
        <w:t>ITU-R M.1638</w:t>
      </w:r>
      <w:r w:rsidRPr="00BF447C">
        <w:rPr>
          <w:rFonts w:hint="cs"/>
          <w:rtl/>
        </w:rPr>
        <w:t>.</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r>
      <w:r w:rsidRPr="00E60825">
        <w:rPr>
          <w:rFonts w:hint="cs"/>
          <w:spacing w:val="-4"/>
          <w:rtl/>
        </w:rPr>
        <w:t xml:space="preserve">وفي الرادارات المقامة على سطح الأرض استعمل عامل انتشار عشوائي في تحديد خسارة مسير الانتشار لكل جهاز من أجهزة أنظمة النفاذ اللاسلكي. واستخدمت قيمة تتراوح بين </w:t>
      </w:r>
      <w:r w:rsidRPr="00E60825">
        <w:rPr>
          <w:spacing w:val="-4"/>
        </w:rPr>
        <w:t>20</w:t>
      </w:r>
      <w:r w:rsidRPr="00E60825">
        <w:rPr>
          <w:rFonts w:hint="cs"/>
          <w:spacing w:val="-4"/>
          <w:rtl/>
        </w:rPr>
        <w:t xml:space="preserve"> و</w:t>
      </w:r>
      <w:r w:rsidRPr="00E60825">
        <w:rPr>
          <w:spacing w:val="-4"/>
        </w:rPr>
        <w:t>35</w:t>
      </w:r>
      <w:r w:rsidRPr="00E60825">
        <w:rPr>
          <w:rFonts w:hint="cs"/>
          <w:spacing w:val="-4"/>
          <w:rtl/>
        </w:rPr>
        <w:t xml:space="preserve"> </w:t>
      </w:r>
      <w:r w:rsidRPr="00E60825">
        <w:rPr>
          <w:spacing w:val="-4"/>
        </w:rPr>
        <w:t>log </w:t>
      </w:r>
      <w:r w:rsidRPr="00E60825">
        <w:rPr>
          <w:i/>
          <w:iCs/>
          <w:spacing w:val="-4"/>
        </w:rPr>
        <w:t>D</w:t>
      </w:r>
      <w:r w:rsidRPr="00E60825">
        <w:rPr>
          <w:rFonts w:hint="cs"/>
          <w:spacing w:val="-4"/>
          <w:rtl/>
        </w:rPr>
        <w:t>. بالإضافة إلى ذلك، استعمل</w:t>
      </w:r>
      <w:r w:rsidRPr="00BF447C">
        <w:rPr>
          <w:rFonts w:hint="cs"/>
          <w:rtl/>
        </w:rPr>
        <w:t xml:space="preserve"> </w:t>
      </w:r>
      <w:r w:rsidRPr="00E60825">
        <w:rPr>
          <w:rFonts w:hint="cs"/>
          <w:spacing w:val="-4"/>
          <w:rtl/>
        </w:rPr>
        <w:t xml:space="preserve">توهين انتشار عشوائي للمبنى/الأرض. واستخدمت قيمة تبلغ ما بين </w:t>
      </w:r>
      <w:r w:rsidRPr="00E60825">
        <w:rPr>
          <w:spacing w:val="-4"/>
        </w:rPr>
        <w:t>0</w:t>
      </w:r>
      <w:r w:rsidRPr="00E60825">
        <w:rPr>
          <w:rFonts w:hint="cs"/>
          <w:spacing w:val="-4"/>
          <w:rtl/>
        </w:rPr>
        <w:t xml:space="preserve"> و</w:t>
      </w:r>
      <w:r w:rsidRPr="00E60825">
        <w:rPr>
          <w:spacing w:val="-4"/>
        </w:rPr>
        <w:t>dB 20</w:t>
      </w:r>
      <w:r w:rsidRPr="00E60825">
        <w:rPr>
          <w:rFonts w:hint="cs"/>
          <w:spacing w:val="-4"/>
          <w:rtl/>
        </w:rPr>
        <w:t>. وطبق توزيع منتظم في تحديد هذه القيم.</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وبالنسبة للرادارات المحمولة جواً، استعملت خسارة في الفضاء الحر تبلغ </w:t>
      </w:r>
      <w:r w:rsidRPr="00BF447C">
        <w:t>dB 17+</w:t>
      </w:r>
      <w:r w:rsidRPr="00BF447C">
        <w:rPr>
          <w:rFonts w:hint="cs"/>
          <w:rtl/>
        </w:rPr>
        <w:t>.</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 xml:space="preserve">وبالنسبة للرادارات البحرية، استعملت خسارة في الفضاء الحر تتراوح ما بين </w:t>
      </w:r>
      <w:r w:rsidRPr="00BF447C">
        <w:t>0</w:t>
      </w:r>
      <w:r w:rsidRPr="00BF447C">
        <w:rPr>
          <w:rFonts w:hint="cs"/>
          <w:rtl/>
        </w:rPr>
        <w:t xml:space="preserve"> و</w:t>
      </w:r>
      <w:r w:rsidRPr="00BF447C">
        <w:t>dB 20</w:t>
      </w:r>
      <w:r w:rsidRPr="00BF447C">
        <w:rPr>
          <w:rFonts w:hint="cs"/>
          <w:rtl/>
        </w:rPr>
        <w:t>.</w:t>
      </w:r>
    </w:p>
    <w:p w:rsidR="003026C8" w:rsidRPr="00BF447C" w:rsidRDefault="003026C8" w:rsidP="00FA2D65">
      <w:pPr>
        <w:pStyle w:val="enumlev1"/>
        <w:spacing w:before="80" w:line="180" w:lineRule="auto"/>
        <w:rPr>
          <w:rtl/>
        </w:rPr>
      </w:pPr>
      <w:r w:rsidRPr="00BF447C">
        <w:rPr>
          <w:rFonts w:hint="cs"/>
          <w:rtl/>
        </w:rPr>
        <w:t>-</w:t>
      </w:r>
      <w:r w:rsidRPr="00BF447C">
        <w:rPr>
          <w:rFonts w:hint="cs"/>
          <w:rtl/>
        </w:rPr>
        <w:tab/>
        <w:t>واستعمل حساب الرؤية المباشرة على أرض منتظمة. واستبعدت أي أجهزة لأنظمة النفاذ اللاسلكي تقع خارج خط البصر المباشر.</w:t>
      </w:r>
    </w:p>
    <w:p w:rsidR="003026C8" w:rsidRDefault="003026C8" w:rsidP="00FA2D65">
      <w:pPr>
        <w:pStyle w:val="AppendixNotitle"/>
        <w:spacing w:before="720"/>
        <w:rPr>
          <w:rtl/>
        </w:rPr>
      </w:pPr>
      <w:r>
        <w:rPr>
          <w:rFonts w:hint="cs"/>
          <w:rtl/>
        </w:rPr>
        <w:t xml:space="preserve">التذييـل </w:t>
      </w:r>
      <w:r>
        <w:t>1</w:t>
      </w:r>
      <w:r>
        <w:br/>
      </w:r>
      <w:r>
        <w:rPr>
          <w:rFonts w:hint="cs"/>
          <w:rtl/>
        </w:rPr>
        <w:t xml:space="preserve">للملحق </w:t>
      </w:r>
      <w:r>
        <w:t>6</w:t>
      </w:r>
    </w:p>
    <w:p w:rsidR="003026C8" w:rsidRDefault="003026C8" w:rsidP="002D2463">
      <w:pPr>
        <w:spacing w:before="240" w:line="180" w:lineRule="auto"/>
        <w:rPr>
          <w:rtl/>
          <w:lang w:bidi="ar-EG"/>
        </w:rPr>
      </w:pPr>
      <w:r>
        <w:rPr>
          <w:rFonts w:hint="cs"/>
          <w:rtl/>
        </w:rPr>
        <w:t xml:space="preserve">لا يوجد حالياً في </w:t>
      </w:r>
      <w:r>
        <w:rPr>
          <w:rFonts w:hint="cs"/>
          <w:rtl/>
          <w:lang w:bidi="ar-EG"/>
        </w:rPr>
        <w:t>الاتحاد الدولي للاتصالات</w:t>
      </w:r>
      <w:r>
        <w:rPr>
          <w:rFonts w:hint="cs"/>
          <w:rtl/>
        </w:rPr>
        <w:t xml:space="preserve"> مخططات مرجعية لهوائيات الرادارات، ولذلك يستخدم الشكل التالي كمخطط أساسي. ويستخدم نموذج كسب الهوائي الإحصائي لتحديد كسب هوائي الرادار في توجهات السمت والارتفاع. ويعطي هذا النموذج كسب الهوائي كدالة للزاوية خارج المحور </w:t>
      </w:r>
      <w:r>
        <w:t>(</w:t>
      </w:r>
      <w:r>
        <w:sym w:font="Symbol" w:char="F071"/>
      </w:r>
      <w:r>
        <w:t>)</w:t>
      </w:r>
      <w:r>
        <w:rPr>
          <w:rFonts w:hint="cs"/>
          <w:rtl/>
        </w:rPr>
        <w:t xml:space="preserve"> لكسب هوائي حزمة رئيسية معينة </w:t>
      </w:r>
      <w:r>
        <w:t>(</w:t>
      </w:r>
      <w:r>
        <w:rPr>
          <w:i/>
          <w:iCs/>
        </w:rPr>
        <w:t>G</w:t>
      </w:r>
      <w:r>
        <w:t>)</w:t>
      </w:r>
      <w:r>
        <w:rPr>
          <w:rFonts w:hint="cs"/>
          <w:rtl/>
        </w:rPr>
        <w:t xml:space="preserve">. ويشمل النموذج خوارزميات منفصلة لهوائيات مرتفعة الكسب للغاية، ومرتفعة الكسب ومتوسطة الكسب، وهو ما يقابل هوائيات ذات كسوب أعلى من </w:t>
      </w:r>
      <w:proofErr w:type="spellStart"/>
      <w:r>
        <w:t>dBi</w:t>
      </w:r>
      <w:proofErr w:type="spellEnd"/>
      <w:r>
        <w:t> 40</w:t>
      </w:r>
      <w:r>
        <w:rPr>
          <w:rFonts w:hint="cs"/>
          <w:rtl/>
        </w:rPr>
        <w:t xml:space="preserve">، وكسوب تتراوح ما بين </w:t>
      </w:r>
      <w:r>
        <w:t>22</w:t>
      </w:r>
      <w:r>
        <w:rPr>
          <w:rFonts w:hint="cs"/>
          <w:rtl/>
        </w:rPr>
        <w:t xml:space="preserve"> و</w:t>
      </w:r>
      <w:proofErr w:type="spellStart"/>
      <w:r>
        <w:t>dBi</w:t>
      </w:r>
      <w:proofErr w:type="spellEnd"/>
      <w:r>
        <w:t> 48</w:t>
      </w:r>
      <w:r>
        <w:rPr>
          <w:rFonts w:hint="cs"/>
          <w:rtl/>
        </w:rPr>
        <w:t xml:space="preserve">، وكسوب ما بين </w:t>
      </w:r>
      <w:r>
        <w:t>10</w:t>
      </w:r>
      <w:r>
        <w:rPr>
          <w:rFonts w:hint="cs"/>
          <w:rtl/>
        </w:rPr>
        <w:t xml:space="preserve"> و</w:t>
      </w:r>
      <w:proofErr w:type="spellStart"/>
      <w:r>
        <w:t>dBi</w:t>
      </w:r>
      <w:proofErr w:type="spellEnd"/>
      <w:r>
        <w:t> 22</w:t>
      </w:r>
      <w:r>
        <w:rPr>
          <w:rFonts w:hint="cs"/>
          <w:rtl/>
        </w:rPr>
        <w:t xml:space="preserve"> على التوالي. ويوضح الشكل </w:t>
      </w:r>
      <w:r>
        <w:t>1</w:t>
      </w:r>
      <w:r>
        <w:rPr>
          <w:rFonts w:hint="cs"/>
          <w:rtl/>
        </w:rPr>
        <w:t xml:space="preserve"> الشكل العام لتوزيع كسب الهوائي. ويرد في الجدول </w:t>
      </w:r>
      <w:r w:rsidR="002D2463">
        <w:t>7</w:t>
      </w:r>
      <w:r>
        <w:rPr>
          <w:rFonts w:hint="cs"/>
          <w:rtl/>
        </w:rPr>
        <w:t xml:space="preserve"> المعادلات للزوايا </w:t>
      </w:r>
      <w:r>
        <w:sym w:font="Symbol" w:char="F071"/>
      </w:r>
      <w:r>
        <w:rPr>
          <w:i/>
          <w:iCs/>
          <w:vertAlign w:val="subscript"/>
        </w:rPr>
        <w:t>M</w:t>
      </w:r>
      <w:r>
        <w:rPr>
          <w:rFonts w:hint="cs"/>
          <w:rtl/>
        </w:rPr>
        <w:t xml:space="preserve"> (الفص الجانبي الأول)، و</w:t>
      </w:r>
      <w:r>
        <w:sym w:font="Symbol" w:char="F071"/>
      </w:r>
      <w:r>
        <w:rPr>
          <w:i/>
          <w:iCs/>
          <w:vertAlign w:val="subscript"/>
        </w:rPr>
        <w:t>R</w:t>
      </w:r>
      <w:r>
        <w:rPr>
          <w:rFonts w:hint="cs"/>
          <w:rtl/>
        </w:rPr>
        <w:t xml:space="preserve"> (منطقة الفص الجانبي القريب)، و</w:t>
      </w:r>
      <w:r>
        <w:sym w:font="Symbol" w:char="F071"/>
      </w:r>
      <w:r>
        <w:rPr>
          <w:i/>
          <w:iCs/>
          <w:vertAlign w:val="subscript"/>
        </w:rPr>
        <w:t>B</w:t>
      </w:r>
      <w:r>
        <w:rPr>
          <w:rFonts w:hint="cs"/>
          <w:rtl/>
        </w:rPr>
        <w:t xml:space="preserve"> (منطقة الفص الجانبي البعيد). ويرد في الجدول </w:t>
      </w:r>
      <w:r w:rsidR="002D2463">
        <w:t>8</w:t>
      </w:r>
      <w:r>
        <w:rPr>
          <w:rFonts w:hint="cs"/>
          <w:rtl/>
        </w:rPr>
        <w:t xml:space="preserve"> كسوب الهوائي كدالة للزاوية خارج المحور من أجل الهوائيات مرتفعة الكسب للغاية، وفي الجدول </w:t>
      </w:r>
      <w:r w:rsidR="002D2463">
        <w:t>9</w:t>
      </w:r>
      <w:r>
        <w:rPr>
          <w:rFonts w:hint="cs"/>
          <w:rtl/>
        </w:rPr>
        <w:t xml:space="preserve"> للهوائيات مرتفعة الكسب، وفي الجدول </w:t>
      </w:r>
      <w:r w:rsidR="002D2463">
        <w:t>10</w:t>
      </w:r>
      <w:r>
        <w:rPr>
          <w:rFonts w:hint="cs"/>
          <w:rtl/>
        </w:rPr>
        <w:t xml:space="preserve"> للهوائيات متوسطة الكسب. ويعبر عن الزاوية </w:t>
      </w:r>
      <w:r>
        <w:sym w:font="Symbol" w:char="F071"/>
      </w:r>
      <w:r>
        <w:rPr>
          <w:rFonts w:hint="cs"/>
          <w:rtl/>
        </w:rPr>
        <w:t xml:space="preserve"> بالدرجات وترد جميع قيم الكسب في شكل ديسيبل بالنسبة لهوائي </w:t>
      </w:r>
      <w:proofErr w:type="spellStart"/>
      <w:r>
        <w:rPr>
          <w:rFonts w:hint="cs"/>
          <w:rtl/>
        </w:rPr>
        <w:t>متناح</w:t>
      </w:r>
      <w:proofErr w:type="spellEnd"/>
      <w:r>
        <w:rPr>
          <w:rFonts w:hint="cs"/>
          <w:rtl/>
        </w:rPr>
        <w:t xml:space="preserve"> </w:t>
      </w:r>
      <w:r>
        <w:t>(</w:t>
      </w:r>
      <w:proofErr w:type="spellStart"/>
      <w:r>
        <w:t>dBi</w:t>
      </w:r>
      <w:proofErr w:type="spellEnd"/>
      <w:r>
        <w:t>)</w:t>
      </w:r>
      <w:r>
        <w:rPr>
          <w:rFonts w:hint="cs"/>
          <w:rtl/>
        </w:rPr>
        <w:t>.</w:t>
      </w:r>
    </w:p>
    <w:p w:rsidR="00E60825" w:rsidRDefault="00E60825" w:rsidP="00FA2D65">
      <w:pPr>
        <w:pStyle w:val="FigureNo"/>
      </w:pPr>
      <w:r>
        <w:rPr>
          <w:rFonts w:hint="cs"/>
          <w:rtl/>
        </w:rPr>
        <w:t>الش</w:t>
      </w:r>
      <w:r w:rsidR="00FA2D65">
        <w:rPr>
          <w:rFonts w:hint="cs"/>
          <w:rtl/>
        </w:rPr>
        <w:t>ـ</w:t>
      </w:r>
      <w:r>
        <w:rPr>
          <w:rFonts w:hint="cs"/>
          <w:rtl/>
        </w:rPr>
        <w:t xml:space="preserve">كل </w:t>
      </w:r>
      <w:r>
        <w:t>1</w:t>
      </w:r>
    </w:p>
    <w:p w:rsidR="003026C8" w:rsidRDefault="002D2463" w:rsidP="00E60825">
      <w:pPr>
        <w:spacing w:line="240" w:lineRule="auto"/>
        <w:jc w:val="center"/>
        <w:rPr>
          <w:rtl/>
        </w:rPr>
      </w:pPr>
      <w:r>
        <w:object w:dxaOrig="6832" w:dyaOrig="4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42.25pt" o:ole="" o:allowoverlap="f">
            <v:imagedata r:id="rId19" o:title=""/>
          </v:shape>
          <o:OLEObject Type="Embed" ProgID="CorelDRAW.Graphic.14" ShapeID="_x0000_i1025" DrawAspect="Content" ObjectID="_1372499927" r:id="rId20"/>
        </w:object>
      </w:r>
    </w:p>
    <w:p w:rsidR="003026C8" w:rsidRDefault="003026C8" w:rsidP="002D2463">
      <w:pPr>
        <w:pStyle w:val="TableNoBR"/>
        <w:spacing w:before="0"/>
        <w:rPr>
          <w:rtl/>
        </w:rPr>
      </w:pPr>
      <w:r w:rsidRPr="007A43C9">
        <w:rPr>
          <w:rFonts w:hint="cs"/>
          <w:sz w:val="22"/>
          <w:rtl/>
          <w:lang w:bidi="ar-EG"/>
        </w:rPr>
        <w:lastRenderedPageBreak/>
        <w:t>الج</w:t>
      </w:r>
      <w:r w:rsidR="00FA2D65">
        <w:rPr>
          <w:rFonts w:hint="cs"/>
          <w:sz w:val="22"/>
          <w:rtl/>
          <w:lang w:bidi="ar-EG"/>
        </w:rPr>
        <w:t>ـ</w:t>
      </w:r>
      <w:r w:rsidRPr="007A43C9">
        <w:rPr>
          <w:rFonts w:hint="cs"/>
          <w:sz w:val="22"/>
          <w:rtl/>
          <w:lang w:bidi="ar-EG"/>
        </w:rPr>
        <w:t>دول</w:t>
      </w:r>
      <w:r>
        <w:rPr>
          <w:rFonts w:hint="cs"/>
          <w:rtl/>
        </w:rPr>
        <w:t xml:space="preserve"> </w:t>
      </w:r>
      <w:r w:rsidR="002D2463">
        <w:t>7</w:t>
      </w:r>
    </w:p>
    <w:p w:rsidR="003026C8" w:rsidRPr="00B049E5" w:rsidRDefault="003026C8" w:rsidP="003026C8">
      <w:pPr>
        <w:pStyle w:val="TabletitleBR"/>
        <w:rPr>
          <w:rFonts w:ascii="Times New Roman Bold" w:hAnsi="Times New Roman Bold"/>
          <w:bCs/>
          <w:rtl/>
          <w:lang w:bidi="ar-EG"/>
        </w:rPr>
      </w:pPr>
      <w:r w:rsidRPr="00B049E5">
        <w:rPr>
          <w:rFonts w:ascii="Times New Roman Bold" w:hAnsi="Times New Roman Bold" w:hint="cs"/>
          <w:bCs/>
          <w:rtl/>
          <w:lang w:bidi="ar-EG"/>
        </w:rPr>
        <w:t>تعاريف الزوايا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3026C8" w:rsidTr="00140AD0">
        <w:trPr>
          <w:jc w:val="center"/>
        </w:trPr>
        <w:tc>
          <w:tcPr>
            <w:tcW w:w="2952" w:type="dxa"/>
          </w:tcPr>
          <w:p w:rsidR="003026C8" w:rsidRDefault="003026C8" w:rsidP="00140AD0">
            <w:pPr>
              <w:pStyle w:val="Tablehead"/>
              <w:rPr>
                <w:rtl/>
                <w:lang w:bidi="ar-EG"/>
              </w:rPr>
            </w:pPr>
            <w:r>
              <w:rPr>
                <w:rFonts w:hint="cs"/>
                <w:rtl/>
              </w:rPr>
              <w:t>مرتفعة الكسب للغاية</w:t>
            </w:r>
            <w:r>
              <w:br/>
              <w:t>(</w:t>
            </w:r>
            <w:proofErr w:type="spellStart"/>
            <w:r>
              <w:t>dBi</w:t>
            </w:r>
            <w:proofErr w:type="spellEnd"/>
            <w:r>
              <w:t xml:space="preserve"> 48 &lt; </w:t>
            </w:r>
            <w:r>
              <w:rPr>
                <w:i/>
                <w:iCs/>
              </w:rPr>
              <w:t>G</w:t>
            </w:r>
            <w:r>
              <w:t>)</w:t>
            </w:r>
          </w:p>
        </w:tc>
        <w:tc>
          <w:tcPr>
            <w:tcW w:w="2952" w:type="dxa"/>
          </w:tcPr>
          <w:p w:rsidR="003026C8" w:rsidRDefault="003026C8" w:rsidP="00140AD0">
            <w:pPr>
              <w:pStyle w:val="Tablehead"/>
            </w:pPr>
            <w:r>
              <w:rPr>
                <w:rFonts w:hint="cs"/>
                <w:rtl/>
              </w:rPr>
              <w:t>مرتفعة الكسب</w:t>
            </w:r>
            <w:r>
              <w:br/>
              <w:t>(</w:t>
            </w:r>
            <w:proofErr w:type="spellStart"/>
            <w:r>
              <w:t>dBi</w:t>
            </w:r>
            <w:proofErr w:type="spellEnd"/>
            <w:r>
              <w:t xml:space="preserve"> 48 &gt; </w:t>
            </w:r>
            <w:r>
              <w:rPr>
                <w:i/>
                <w:iCs/>
              </w:rPr>
              <w:t>G</w:t>
            </w:r>
            <w:r>
              <w:t xml:space="preserve"> &gt; 22)</w:t>
            </w:r>
          </w:p>
        </w:tc>
        <w:tc>
          <w:tcPr>
            <w:tcW w:w="2952" w:type="dxa"/>
          </w:tcPr>
          <w:p w:rsidR="003026C8" w:rsidRDefault="003026C8" w:rsidP="00140AD0">
            <w:pPr>
              <w:pStyle w:val="Tablehead"/>
            </w:pPr>
            <w:r>
              <w:rPr>
                <w:rFonts w:hint="cs"/>
                <w:rtl/>
              </w:rPr>
              <w:t>متوسطة الكسب</w:t>
            </w:r>
            <w:r>
              <w:br/>
              <w:t>(</w:t>
            </w:r>
            <w:proofErr w:type="spellStart"/>
            <w:r>
              <w:t>dBi</w:t>
            </w:r>
            <w:proofErr w:type="spellEnd"/>
            <w:r>
              <w:t xml:space="preserve"> 22 &gt; </w:t>
            </w:r>
            <w:r>
              <w:rPr>
                <w:i/>
                <w:iCs/>
              </w:rPr>
              <w:t>G</w:t>
            </w:r>
            <w:r>
              <w:t xml:space="preserve"> &gt; 10)</w:t>
            </w:r>
          </w:p>
        </w:tc>
      </w:tr>
      <w:tr w:rsidR="003026C8" w:rsidTr="00140AD0">
        <w:trPr>
          <w:jc w:val="center"/>
        </w:trPr>
        <w:tc>
          <w:tcPr>
            <w:tcW w:w="2952" w:type="dxa"/>
          </w:tcPr>
          <w:p w:rsidR="003026C8" w:rsidRDefault="003026C8" w:rsidP="00140AD0">
            <w:pPr>
              <w:pStyle w:val="Tabletext"/>
              <w:jc w:val="center"/>
            </w:pPr>
            <w:r>
              <w:sym w:font="Symbol" w:char="F071"/>
            </w:r>
            <w:r>
              <w:rPr>
                <w:i/>
                <w:iCs/>
                <w:vertAlign w:val="subscript"/>
              </w:rPr>
              <w:t>M</w:t>
            </w:r>
            <w:r>
              <w:t xml:space="preserve"> </w:t>
            </w:r>
            <w:r>
              <w:rPr>
                <w:rFonts w:ascii="Symbol" w:hAnsi="Symbol"/>
              </w:rPr>
              <w:t></w:t>
            </w:r>
            <w:r>
              <w:t xml:space="preserve"> 50 (0.25 </w:t>
            </w:r>
            <w:r>
              <w:rPr>
                <w:i/>
                <w:iCs/>
              </w:rPr>
              <w:t>G</w:t>
            </w:r>
            <w:r>
              <w:t xml:space="preserve"> + 7)</w:t>
            </w:r>
            <w:r>
              <w:rPr>
                <w:vertAlign w:val="superscript"/>
              </w:rPr>
              <w:t>0.5</w:t>
            </w:r>
            <w:r>
              <w:t>/10</w:t>
            </w:r>
            <w:r>
              <w:rPr>
                <w:i/>
                <w:iCs/>
                <w:vertAlign w:val="superscript"/>
              </w:rPr>
              <w:t>G</w:t>
            </w:r>
            <w:r>
              <w:rPr>
                <w:vertAlign w:val="superscript"/>
              </w:rPr>
              <w:t>/20</w:t>
            </w:r>
          </w:p>
          <w:p w:rsidR="003026C8" w:rsidRDefault="003026C8" w:rsidP="00140AD0">
            <w:pPr>
              <w:pStyle w:val="Tabletext"/>
              <w:jc w:val="center"/>
            </w:pPr>
            <w:r>
              <w:sym w:font="Symbol" w:char="F071"/>
            </w:r>
            <w:r>
              <w:rPr>
                <w:i/>
                <w:iCs/>
                <w:vertAlign w:val="subscript"/>
              </w:rPr>
              <w:t>R</w:t>
            </w:r>
            <w:r>
              <w:t xml:space="preserve"> </w:t>
            </w:r>
            <w:r>
              <w:rPr>
                <w:rFonts w:ascii="Symbol" w:hAnsi="Symbol"/>
              </w:rPr>
              <w:t></w:t>
            </w:r>
            <w:r>
              <w:t xml:space="preserve"> 27.466 10</w:t>
            </w:r>
            <w:r>
              <w:rPr>
                <w:vertAlign w:val="superscript"/>
              </w:rPr>
              <w:t>–0.3</w:t>
            </w:r>
            <w:r>
              <w:rPr>
                <w:i/>
                <w:iCs/>
                <w:vertAlign w:val="superscript"/>
              </w:rPr>
              <w:t>G</w:t>
            </w:r>
            <w:r>
              <w:rPr>
                <w:vertAlign w:val="superscript"/>
              </w:rPr>
              <w:t>/10</w:t>
            </w:r>
          </w:p>
          <w:p w:rsidR="003026C8" w:rsidRDefault="003026C8" w:rsidP="00140AD0">
            <w:pPr>
              <w:pStyle w:val="Tabletext"/>
              <w:jc w:val="center"/>
            </w:pPr>
            <w:r>
              <w:sym w:font="Symbol" w:char="F071"/>
            </w:r>
            <w:r>
              <w:rPr>
                <w:i/>
                <w:iCs/>
                <w:vertAlign w:val="subscript"/>
              </w:rPr>
              <w:t>B</w:t>
            </w:r>
            <w:r>
              <w:t xml:space="preserve"> </w:t>
            </w:r>
            <w:r>
              <w:rPr>
                <w:rFonts w:ascii="Symbol" w:hAnsi="Symbol"/>
              </w:rPr>
              <w:t></w:t>
            </w:r>
            <w:r>
              <w:t xml:space="preserve"> 48</w:t>
            </w:r>
          </w:p>
        </w:tc>
        <w:tc>
          <w:tcPr>
            <w:tcW w:w="2952" w:type="dxa"/>
          </w:tcPr>
          <w:p w:rsidR="003026C8" w:rsidRDefault="003026C8" w:rsidP="00140AD0">
            <w:pPr>
              <w:pStyle w:val="Tabletext"/>
              <w:jc w:val="center"/>
            </w:pPr>
            <w:r>
              <w:sym w:font="Symbol" w:char="F071"/>
            </w:r>
            <w:r>
              <w:rPr>
                <w:i/>
                <w:iCs/>
                <w:vertAlign w:val="subscript"/>
              </w:rPr>
              <w:t>M</w:t>
            </w:r>
            <w:r>
              <w:t xml:space="preserve"> </w:t>
            </w:r>
            <w:r>
              <w:rPr>
                <w:rFonts w:ascii="Symbol" w:hAnsi="Symbol"/>
              </w:rPr>
              <w:t></w:t>
            </w:r>
            <w:r>
              <w:t xml:space="preserve"> 50 (0.25 </w:t>
            </w:r>
            <w:r>
              <w:rPr>
                <w:i/>
                <w:iCs/>
              </w:rPr>
              <w:t>G</w:t>
            </w:r>
            <w:r>
              <w:t xml:space="preserve"> + 7)</w:t>
            </w:r>
            <w:r>
              <w:rPr>
                <w:vertAlign w:val="superscript"/>
              </w:rPr>
              <w:t>0.5</w:t>
            </w:r>
            <w:r>
              <w:t>/10</w:t>
            </w:r>
            <w:r>
              <w:rPr>
                <w:i/>
                <w:iCs/>
                <w:vertAlign w:val="superscript"/>
              </w:rPr>
              <w:t>G</w:t>
            </w:r>
            <w:r>
              <w:rPr>
                <w:vertAlign w:val="superscript"/>
              </w:rPr>
              <w:t>/20</w:t>
            </w:r>
          </w:p>
          <w:p w:rsidR="003026C8" w:rsidRDefault="003026C8" w:rsidP="00140AD0">
            <w:pPr>
              <w:pStyle w:val="Tabletext"/>
              <w:jc w:val="center"/>
            </w:pPr>
            <w:r>
              <w:sym w:font="Symbol" w:char="F071"/>
            </w:r>
            <w:r>
              <w:rPr>
                <w:i/>
                <w:iCs/>
                <w:vertAlign w:val="subscript"/>
              </w:rPr>
              <w:t>R</w:t>
            </w:r>
            <w:r>
              <w:t xml:space="preserve"> </w:t>
            </w:r>
            <w:r>
              <w:rPr>
                <w:rFonts w:ascii="Symbol" w:hAnsi="Symbol"/>
              </w:rPr>
              <w:t></w:t>
            </w:r>
            <w:r>
              <w:t xml:space="preserve"> 250/10</w:t>
            </w:r>
            <w:r>
              <w:rPr>
                <w:i/>
                <w:iCs/>
                <w:vertAlign w:val="superscript"/>
              </w:rPr>
              <w:t>G</w:t>
            </w:r>
            <w:r>
              <w:rPr>
                <w:vertAlign w:val="superscript"/>
              </w:rPr>
              <w:t>/20</w:t>
            </w:r>
          </w:p>
          <w:p w:rsidR="003026C8" w:rsidRDefault="003026C8" w:rsidP="00140AD0">
            <w:pPr>
              <w:pStyle w:val="Tabletext"/>
              <w:jc w:val="center"/>
            </w:pPr>
            <w:r>
              <w:sym w:font="Symbol" w:char="F071"/>
            </w:r>
            <w:r>
              <w:rPr>
                <w:i/>
                <w:iCs/>
                <w:vertAlign w:val="subscript"/>
              </w:rPr>
              <w:t>B</w:t>
            </w:r>
            <w:r>
              <w:t xml:space="preserve"> </w:t>
            </w:r>
            <w:r>
              <w:rPr>
                <w:rFonts w:ascii="Symbol" w:hAnsi="Symbol"/>
              </w:rPr>
              <w:t></w:t>
            </w:r>
            <w:r>
              <w:t xml:space="preserve"> 48</w:t>
            </w:r>
          </w:p>
        </w:tc>
        <w:tc>
          <w:tcPr>
            <w:tcW w:w="2952" w:type="dxa"/>
          </w:tcPr>
          <w:p w:rsidR="003026C8" w:rsidRDefault="003026C8" w:rsidP="00140AD0">
            <w:pPr>
              <w:pStyle w:val="Tabletext"/>
              <w:jc w:val="center"/>
            </w:pPr>
            <w:r>
              <w:sym w:font="Symbol" w:char="F071"/>
            </w:r>
            <w:r>
              <w:rPr>
                <w:i/>
                <w:iCs/>
                <w:vertAlign w:val="subscript"/>
              </w:rPr>
              <w:t>M</w:t>
            </w:r>
            <w:r>
              <w:t xml:space="preserve"> </w:t>
            </w:r>
            <w:r>
              <w:rPr>
                <w:rFonts w:ascii="Symbol" w:hAnsi="Symbol"/>
              </w:rPr>
              <w:t></w:t>
            </w:r>
            <w:r>
              <w:t xml:space="preserve"> 50 (0.25 </w:t>
            </w:r>
            <w:r>
              <w:rPr>
                <w:i/>
                <w:iCs/>
              </w:rPr>
              <w:t>G</w:t>
            </w:r>
            <w:r>
              <w:t xml:space="preserve"> + 7)</w:t>
            </w:r>
            <w:r>
              <w:rPr>
                <w:vertAlign w:val="superscript"/>
              </w:rPr>
              <w:t>0.5</w:t>
            </w:r>
            <w:r>
              <w:t>/10</w:t>
            </w:r>
            <w:r>
              <w:rPr>
                <w:i/>
                <w:iCs/>
                <w:vertAlign w:val="superscript"/>
              </w:rPr>
              <w:t>G</w:t>
            </w:r>
            <w:r>
              <w:rPr>
                <w:vertAlign w:val="superscript"/>
              </w:rPr>
              <w:t>/20</w:t>
            </w:r>
          </w:p>
          <w:p w:rsidR="003026C8" w:rsidRDefault="003026C8" w:rsidP="00140AD0">
            <w:pPr>
              <w:pStyle w:val="Tabletext"/>
              <w:jc w:val="center"/>
            </w:pPr>
            <w:r>
              <w:sym w:font="Symbol" w:char="F071"/>
            </w:r>
            <w:r>
              <w:rPr>
                <w:i/>
                <w:iCs/>
                <w:vertAlign w:val="subscript"/>
              </w:rPr>
              <w:t>R</w:t>
            </w:r>
            <w:r>
              <w:t xml:space="preserve"> </w:t>
            </w:r>
            <w:r>
              <w:rPr>
                <w:rFonts w:ascii="Symbol" w:hAnsi="Symbol"/>
              </w:rPr>
              <w:t></w:t>
            </w:r>
            <w:r>
              <w:t xml:space="preserve"> 250/10</w:t>
            </w:r>
            <w:r>
              <w:rPr>
                <w:i/>
                <w:iCs/>
                <w:vertAlign w:val="superscript"/>
              </w:rPr>
              <w:t>G</w:t>
            </w:r>
            <w:r>
              <w:rPr>
                <w:vertAlign w:val="superscript"/>
              </w:rPr>
              <w:t>/20</w:t>
            </w:r>
          </w:p>
          <w:p w:rsidR="003026C8" w:rsidRDefault="003026C8" w:rsidP="00140AD0">
            <w:pPr>
              <w:pStyle w:val="Tabletext"/>
              <w:jc w:val="center"/>
            </w:pPr>
            <w:r>
              <w:sym w:font="Symbol" w:char="F071"/>
            </w:r>
            <w:r>
              <w:rPr>
                <w:i/>
                <w:iCs/>
                <w:vertAlign w:val="subscript"/>
              </w:rPr>
              <w:t>B</w:t>
            </w:r>
            <w:r>
              <w:t xml:space="preserve"> </w:t>
            </w:r>
            <w:r>
              <w:rPr>
                <w:rFonts w:ascii="Symbol" w:hAnsi="Symbol"/>
              </w:rPr>
              <w:t></w:t>
            </w:r>
            <w:r>
              <w:t xml:space="preserve"> 131.8257 10</w:t>
            </w:r>
            <w:r>
              <w:rPr>
                <w:vertAlign w:val="superscript"/>
              </w:rPr>
              <w:t>–</w:t>
            </w:r>
            <w:r>
              <w:rPr>
                <w:i/>
                <w:iCs/>
                <w:vertAlign w:val="superscript"/>
              </w:rPr>
              <w:t>G</w:t>
            </w:r>
            <w:r>
              <w:rPr>
                <w:vertAlign w:val="superscript"/>
              </w:rPr>
              <w:t>/50</w:t>
            </w:r>
          </w:p>
        </w:tc>
      </w:tr>
    </w:tbl>
    <w:p w:rsidR="003026C8" w:rsidRDefault="003026C8" w:rsidP="003026C8">
      <w:pPr>
        <w:spacing w:before="0"/>
        <w:rPr>
          <w:rtl/>
        </w:rPr>
      </w:pPr>
    </w:p>
    <w:p w:rsidR="003026C8" w:rsidRPr="007A43C9" w:rsidRDefault="003026C8" w:rsidP="002D2463">
      <w:pPr>
        <w:pStyle w:val="TableNoBR"/>
        <w:spacing w:before="24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002D2463">
        <w:rPr>
          <w:sz w:val="22"/>
          <w:lang w:bidi="ar-EG"/>
        </w:rPr>
        <w:t>8</w:t>
      </w:r>
    </w:p>
    <w:p w:rsidR="003026C8" w:rsidRPr="00B049E5" w:rsidRDefault="003026C8" w:rsidP="003026C8">
      <w:pPr>
        <w:pStyle w:val="TabletitleBR"/>
        <w:rPr>
          <w:rFonts w:ascii="Times New Roman Bold" w:hAnsi="Times New Roman Bold"/>
          <w:bCs/>
          <w:lang w:bidi="ar-EG"/>
        </w:rPr>
      </w:pPr>
      <w:r w:rsidRPr="00B049E5">
        <w:rPr>
          <w:rFonts w:ascii="Times New Roman Bold" w:hAnsi="Times New Roman Bold" w:hint="cs"/>
          <w:bCs/>
          <w:rtl/>
          <w:lang w:bidi="ar-EG"/>
        </w:rPr>
        <w:t xml:space="preserve">معادلات من أجل الهوائيات مرتفعة الكسب للغاية </w:t>
      </w:r>
      <w:r w:rsidRPr="00B049E5">
        <w:rPr>
          <w:rFonts w:ascii="Times New Roman Bold" w:hAnsi="Times New Roman Bold"/>
          <w:bCs/>
          <w:lang w:bidi="ar-EG"/>
        </w:rPr>
        <w:t>(</w:t>
      </w:r>
      <w:proofErr w:type="spellStart"/>
      <w:r w:rsidRPr="00B049E5">
        <w:rPr>
          <w:rFonts w:ascii="Times New Roman Bold" w:hAnsi="Times New Roman Bold"/>
          <w:bCs/>
          <w:lang w:bidi="ar-EG"/>
        </w:rPr>
        <w:t>dBi</w:t>
      </w:r>
      <w:proofErr w:type="spellEnd"/>
      <w:r w:rsidRPr="00B049E5">
        <w:rPr>
          <w:rFonts w:ascii="Times New Roman Bold" w:hAnsi="Times New Roman Bold"/>
          <w:bCs/>
          <w:lang w:bidi="ar-EG"/>
        </w:rPr>
        <w:t xml:space="preserve"> 48 &lt; </w:t>
      </w:r>
      <w:r w:rsidRPr="00B049E5">
        <w:rPr>
          <w:rFonts w:ascii="Times New Roman Bold" w:hAnsi="Times New Roman Bold"/>
          <w:bCs/>
          <w:i/>
          <w:iCs/>
          <w:lang w:bidi="ar-EG"/>
        </w:rPr>
        <w:t>G</w:t>
      </w:r>
      <w:r w:rsidRPr="00B049E5">
        <w:rPr>
          <w:rFonts w:ascii="Times New Roman Bold" w:hAnsi="Times New Roman Bold"/>
          <w:bCs/>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3026C8" w:rsidTr="00140AD0">
        <w:trPr>
          <w:jc w:val="center"/>
        </w:trPr>
        <w:tc>
          <w:tcPr>
            <w:tcW w:w="4428" w:type="dxa"/>
          </w:tcPr>
          <w:p w:rsidR="003026C8" w:rsidRDefault="003026C8" w:rsidP="00140AD0">
            <w:pPr>
              <w:pStyle w:val="Tablehead"/>
            </w:pPr>
            <w:r>
              <w:rPr>
                <w:rFonts w:hint="cs"/>
                <w:rtl/>
              </w:rPr>
              <w:t>فاصل زاوي</w:t>
            </w:r>
            <w:r>
              <w:rPr>
                <w:rtl/>
              </w:rPr>
              <w:br/>
            </w:r>
            <w:r>
              <w:rPr>
                <w:rFonts w:hint="cs"/>
                <w:rtl/>
              </w:rPr>
              <w:t>(درجات)</w:t>
            </w:r>
          </w:p>
        </w:tc>
        <w:tc>
          <w:tcPr>
            <w:tcW w:w="4428" w:type="dxa"/>
          </w:tcPr>
          <w:p w:rsidR="003026C8" w:rsidRDefault="003026C8" w:rsidP="00140AD0">
            <w:pPr>
              <w:pStyle w:val="Tablehead"/>
            </w:pPr>
            <w:r>
              <w:rPr>
                <w:rFonts w:hint="cs"/>
                <w:rtl/>
              </w:rPr>
              <w:t>كسب</w:t>
            </w:r>
            <w:r>
              <w:br/>
              <w:t>(</w:t>
            </w:r>
            <w:proofErr w:type="spellStart"/>
            <w:r>
              <w:t>dBi</w:t>
            </w:r>
            <w:proofErr w:type="spellEnd"/>
            <w:r>
              <w:t>)</w:t>
            </w:r>
          </w:p>
        </w:tc>
      </w:tr>
      <w:tr w:rsidR="003026C8" w:rsidTr="00140AD0">
        <w:trPr>
          <w:jc w:val="center"/>
        </w:trPr>
        <w:tc>
          <w:tcPr>
            <w:tcW w:w="4428" w:type="dxa"/>
          </w:tcPr>
          <w:p w:rsidR="003026C8" w:rsidRDefault="003026C8" w:rsidP="00140AD0">
            <w:pPr>
              <w:pStyle w:val="Tabletext"/>
              <w:jc w:val="center"/>
              <w:rPr>
                <w:rtl/>
                <w:lang w:bidi="ar-EG"/>
              </w:rPr>
            </w:pPr>
            <w:r>
              <w:t>0</w:t>
            </w:r>
            <w:r>
              <w:rPr>
                <w:rFonts w:hint="cs"/>
                <w:rtl/>
              </w:rPr>
              <w:t xml:space="preserve"> إلى </w:t>
            </w:r>
            <w:r>
              <w:sym w:font="Symbol" w:char="F071"/>
            </w:r>
            <w:r>
              <w:rPr>
                <w:i/>
                <w:iCs/>
                <w:vertAlign w:val="subscript"/>
              </w:rPr>
              <w:t>M</w:t>
            </w:r>
          </w:p>
          <w:p w:rsidR="003026C8" w:rsidRPr="00A66371" w:rsidRDefault="003026C8" w:rsidP="00140AD0">
            <w:pPr>
              <w:pStyle w:val="Tabletext"/>
              <w:jc w:val="center"/>
              <w:rPr>
                <w:lang w:val="en-GB" w:bidi="ar-EG"/>
              </w:rPr>
            </w:pPr>
            <w:r>
              <w:sym w:font="Symbol" w:char="F071"/>
            </w:r>
            <w:r>
              <w:rPr>
                <w:i/>
                <w:iCs/>
                <w:vertAlign w:val="subscript"/>
              </w:rPr>
              <w:t>M</w:t>
            </w:r>
            <w:r>
              <w:rPr>
                <w:rFonts w:hint="cs"/>
                <w:rtl/>
              </w:rPr>
              <w:t xml:space="preserve"> إلى </w:t>
            </w:r>
            <w:r>
              <w:sym w:font="Symbol" w:char="F071"/>
            </w:r>
            <w:r>
              <w:rPr>
                <w:i/>
                <w:iCs/>
                <w:vertAlign w:val="subscript"/>
              </w:rPr>
              <w:t>R</w:t>
            </w:r>
          </w:p>
          <w:p w:rsidR="003026C8" w:rsidRDefault="003026C8" w:rsidP="00140AD0">
            <w:pPr>
              <w:pStyle w:val="Tabletext"/>
              <w:jc w:val="center"/>
            </w:pPr>
            <w:r>
              <w:sym w:font="Symbol" w:char="F071"/>
            </w:r>
            <w:r>
              <w:rPr>
                <w:i/>
                <w:iCs/>
                <w:vertAlign w:val="subscript"/>
              </w:rPr>
              <w:t>R</w:t>
            </w:r>
            <w:r>
              <w:rPr>
                <w:rFonts w:hint="cs"/>
                <w:rtl/>
              </w:rPr>
              <w:t xml:space="preserve"> إلى </w:t>
            </w:r>
            <w:r>
              <w:sym w:font="Symbol" w:char="F071"/>
            </w:r>
            <w:r>
              <w:rPr>
                <w:i/>
                <w:iCs/>
                <w:vertAlign w:val="subscript"/>
              </w:rPr>
              <w:t>B</w:t>
            </w:r>
          </w:p>
          <w:p w:rsidR="003026C8" w:rsidRDefault="003026C8" w:rsidP="00140AD0">
            <w:pPr>
              <w:pStyle w:val="Tabletext"/>
              <w:jc w:val="center"/>
            </w:pPr>
            <w:r>
              <w:sym w:font="Symbol" w:char="F071"/>
            </w:r>
            <w:r>
              <w:rPr>
                <w:i/>
                <w:iCs/>
                <w:vertAlign w:val="subscript"/>
              </w:rPr>
              <w:t>B</w:t>
            </w:r>
            <w:r>
              <w:rPr>
                <w:rFonts w:hint="cs"/>
                <w:rtl/>
              </w:rPr>
              <w:t xml:space="preserve"> إلى </w:t>
            </w:r>
            <w:r>
              <w:t>180</w:t>
            </w:r>
          </w:p>
        </w:tc>
        <w:tc>
          <w:tcPr>
            <w:tcW w:w="4428" w:type="dxa"/>
          </w:tcPr>
          <w:p w:rsidR="003026C8" w:rsidRDefault="003026C8" w:rsidP="00140AD0">
            <w:pPr>
              <w:pStyle w:val="Tabletext"/>
              <w:jc w:val="center"/>
            </w:pPr>
            <w:r>
              <w:rPr>
                <w:i/>
                <w:iCs/>
              </w:rPr>
              <w:t>G</w:t>
            </w:r>
            <w:r>
              <w:t xml:space="preserve"> – 4 × 10</w:t>
            </w:r>
            <w:r>
              <w:rPr>
                <w:vertAlign w:val="superscript"/>
              </w:rPr>
              <w:t>–4</w:t>
            </w:r>
            <w:r>
              <w:t xml:space="preserve"> (10</w:t>
            </w:r>
            <w:r>
              <w:rPr>
                <w:i/>
                <w:iCs/>
                <w:vertAlign w:val="superscript"/>
              </w:rPr>
              <w:t>G</w:t>
            </w:r>
            <w:r>
              <w:rPr>
                <w:vertAlign w:val="superscript"/>
              </w:rPr>
              <w:t>/10</w:t>
            </w:r>
            <w:r>
              <w:t xml:space="preserve">) </w:t>
            </w:r>
            <w:r>
              <w:sym w:font="Symbol" w:char="F071"/>
            </w:r>
            <w:r>
              <w:rPr>
                <w:vertAlign w:val="superscript"/>
              </w:rPr>
              <w:t>2</w:t>
            </w:r>
          </w:p>
          <w:p w:rsidR="003026C8" w:rsidRDefault="003026C8" w:rsidP="00140AD0">
            <w:pPr>
              <w:pStyle w:val="Tabletext"/>
              <w:jc w:val="center"/>
            </w:pPr>
            <w:r>
              <w:t xml:space="preserve">0.75 </w:t>
            </w:r>
            <w:r>
              <w:rPr>
                <w:i/>
                <w:iCs/>
              </w:rPr>
              <w:t>G</w:t>
            </w:r>
            <w:r>
              <w:t xml:space="preserve"> – 7</w:t>
            </w:r>
          </w:p>
          <w:p w:rsidR="003026C8" w:rsidRDefault="003026C8" w:rsidP="00140AD0">
            <w:pPr>
              <w:pStyle w:val="Tabletext"/>
              <w:jc w:val="center"/>
            </w:pPr>
            <w:r>
              <w:t>29 – 25 log (</w:t>
            </w:r>
            <w:r>
              <w:sym w:font="Symbol" w:char="F071"/>
            </w:r>
            <w:r>
              <w:t>)</w:t>
            </w:r>
          </w:p>
          <w:p w:rsidR="003026C8" w:rsidRDefault="003026C8" w:rsidP="00140AD0">
            <w:pPr>
              <w:pStyle w:val="Tabletext"/>
              <w:jc w:val="center"/>
            </w:pPr>
            <w:r>
              <w:t>13–</w:t>
            </w:r>
          </w:p>
        </w:tc>
      </w:tr>
    </w:tbl>
    <w:p w:rsidR="003026C8" w:rsidRDefault="003026C8" w:rsidP="003026C8">
      <w:pPr>
        <w:spacing w:before="0"/>
        <w:rPr>
          <w:rtl/>
        </w:rPr>
      </w:pPr>
    </w:p>
    <w:p w:rsidR="003026C8" w:rsidRPr="007A43C9" w:rsidRDefault="003026C8" w:rsidP="002D2463">
      <w:pPr>
        <w:pStyle w:val="TableNoBR"/>
        <w:spacing w:before="24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002D2463">
        <w:rPr>
          <w:sz w:val="22"/>
          <w:lang w:bidi="ar-EG"/>
        </w:rPr>
        <w:t>9</w:t>
      </w:r>
    </w:p>
    <w:p w:rsidR="003026C8" w:rsidRPr="00B049E5" w:rsidRDefault="003026C8" w:rsidP="003026C8">
      <w:pPr>
        <w:pStyle w:val="TabletitleBR"/>
        <w:rPr>
          <w:rFonts w:ascii="Times New Roman Bold" w:hAnsi="Times New Roman Bold"/>
          <w:bCs/>
          <w:lang w:bidi="ar-EG"/>
        </w:rPr>
      </w:pPr>
      <w:r w:rsidRPr="00B049E5">
        <w:rPr>
          <w:rFonts w:ascii="Times New Roman Bold" w:hAnsi="Times New Roman Bold" w:hint="cs"/>
          <w:bCs/>
          <w:rtl/>
          <w:lang w:bidi="ar-EG"/>
        </w:rPr>
        <w:t xml:space="preserve">معادلات من أجل الهوائيات مرتفعة الكسب </w:t>
      </w:r>
      <w:r w:rsidRPr="00B049E5">
        <w:rPr>
          <w:rFonts w:ascii="Times New Roman Bold" w:hAnsi="Times New Roman Bold"/>
          <w:bCs/>
          <w:lang w:bidi="ar-EG"/>
        </w:rPr>
        <w:t>(</w:t>
      </w:r>
      <w:proofErr w:type="spellStart"/>
      <w:r w:rsidRPr="00B049E5">
        <w:rPr>
          <w:rFonts w:ascii="Times New Roman Bold" w:hAnsi="Times New Roman Bold"/>
          <w:bCs/>
          <w:lang w:bidi="ar-EG"/>
        </w:rPr>
        <w:t>dBi</w:t>
      </w:r>
      <w:proofErr w:type="spellEnd"/>
      <w:r w:rsidRPr="00B049E5">
        <w:rPr>
          <w:rFonts w:ascii="Times New Roman Bold" w:hAnsi="Times New Roman Bold"/>
          <w:bCs/>
          <w:lang w:bidi="ar-EG"/>
        </w:rPr>
        <w:t xml:space="preserve"> 48 &gt; </w:t>
      </w:r>
      <w:r w:rsidRPr="00B049E5">
        <w:rPr>
          <w:rFonts w:ascii="Times New Roman Bold" w:hAnsi="Times New Roman Bold"/>
          <w:bCs/>
          <w:i/>
          <w:iCs/>
          <w:lang w:bidi="ar-EG"/>
        </w:rPr>
        <w:t>G</w:t>
      </w:r>
      <w:r w:rsidRPr="00B049E5">
        <w:rPr>
          <w:rFonts w:ascii="Times New Roman Bold" w:hAnsi="Times New Roman Bold"/>
          <w:bCs/>
          <w:lang w:bidi="ar-EG"/>
        </w:rPr>
        <w:t xml:space="preserve"> &gt; 22)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3026C8" w:rsidTr="00140AD0">
        <w:trPr>
          <w:jc w:val="center"/>
        </w:trPr>
        <w:tc>
          <w:tcPr>
            <w:tcW w:w="4428" w:type="dxa"/>
          </w:tcPr>
          <w:p w:rsidR="003026C8" w:rsidRDefault="003026C8" w:rsidP="00140AD0">
            <w:pPr>
              <w:pStyle w:val="Tablehead"/>
            </w:pPr>
            <w:r>
              <w:rPr>
                <w:rFonts w:hint="cs"/>
                <w:rtl/>
              </w:rPr>
              <w:t>فاصل زاوي</w:t>
            </w:r>
            <w:r>
              <w:rPr>
                <w:rtl/>
              </w:rPr>
              <w:br/>
            </w:r>
            <w:r>
              <w:rPr>
                <w:rFonts w:hint="cs"/>
                <w:rtl/>
              </w:rPr>
              <w:t>(درجات)</w:t>
            </w:r>
          </w:p>
        </w:tc>
        <w:tc>
          <w:tcPr>
            <w:tcW w:w="4428" w:type="dxa"/>
          </w:tcPr>
          <w:p w:rsidR="003026C8" w:rsidRDefault="003026C8" w:rsidP="00140AD0">
            <w:pPr>
              <w:pStyle w:val="Tablehead"/>
            </w:pPr>
            <w:r>
              <w:rPr>
                <w:rFonts w:hint="cs"/>
                <w:rtl/>
              </w:rPr>
              <w:t>كسب</w:t>
            </w:r>
            <w:r>
              <w:br/>
              <w:t>(</w:t>
            </w:r>
            <w:proofErr w:type="spellStart"/>
            <w:r>
              <w:t>dBi</w:t>
            </w:r>
            <w:proofErr w:type="spellEnd"/>
            <w:r>
              <w:t>)</w:t>
            </w:r>
          </w:p>
        </w:tc>
      </w:tr>
      <w:tr w:rsidR="003026C8" w:rsidTr="00140AD0">
        <w:trPr>
          <w:jc w:val="center"/>
        </w:trPr>
        <w:tc>
          <w:tcPr>
            <w:tcW w:w="4428" w:type="dxa"/>
          </w:tcPr>
          <w:p w:rsidR="003026C8" w:rsidRDefault="003026C8" w:rsidP="00140AD0">
            <w:pPr>
              <w:pStyle w:val="Tabletext"/>
              <w:jc w:val="center"/>
              <w:rPr>
                <w:rtl/>
                <w:lang w:bidi="ar-EG"/>
              </w:rPr>
            </w:pPr>
            <w:r>
              <w:t>0</w:t>
            </w:r>
            <w:r>
              <w:rPr>
                <w:rFonts w:hint="cs"/>
                <w:rtl/>
              </w:rPr>
              <w:t xml:space="preserve"> إلى </w:t>
            </w:r>
            <w:r>
              <w:sym w:font="Symbol" w:char="F071"/>
            </w:r>
            <w:r>
              <w:rPr>
                <w:i/>
                <w:iCs/>
                <w:vertAlign w:val="subscript"/>
              </w:rPr>
              <w:t>M</w:t>
            </w:r>
          </w:p>
          <w:p w:rsidR="003026C8" w:rsidRDefault="003026C8" w:rsidP="00140AD0">
            <w:pPr>
              <w:pStyle w:val="Tabletext"/>
              <w:jc w:val="center"/>
            </w:pPr>
            <w:r>
              <w:sym w:font="Symbol" w:char="F071"/>
            </w:r>
            <w:r>
              <w:rPr>
                <w:i/>
                <w:iCs/>
                <w:vertAlign w:val="subscript"/>
              </w:rPr>
              <w:t>M</w:t>
            </w:r>
            <w:r>
              <w:rPr>
                <w:rFonts w:hint="cs"/>
                <w:rtl/>
              </w:rPr>
              <w:t xml:space="preserve"> إلى </w:t>
            </w:r>
            <w:r>
              <w:sym w:font="Symbol" w:char="F071"/>
            </w:r>
            <w:r>
              <w:rPr>
                <w:i/>
                <w:iCs/>
                <w:vertAlign w:val="subscript"/>
              </w:rPr>
              <w:t>R</w:t>
            </w:r>
          </w:p>
          <w:p w:rsidR="003026C8" w:rsidRPr="00A66371" w:rsidRDefault="003026C8" w:rsidP="00140AD0">
            <w:pPr>
              <w:pStyle w:val="Tabletext"/>
              <w:jc w:val="center"/>
              <w:rPr>
                <w:lang w:val="en-GB" w:bidi="ar-EG"/>
              </w:rPr>
            </w:pPr>
            <w:r>
              <w:sym w:font="Symbol" w:char="F071"/>
            </w:r>
            <w:r>
              <w:rPr>
                <w:i/>
                <w:iCs/>
                <w:vertAlign w:val="subscript"/>
              </w:rPr>
              <w:t>R</w:t>
            </w:r>
            <w:r>
              <w:rPr>
                <w:rFonts w:hint="cs"/>
                <w:rtl/>
              </w:rPr>
              <w:t xml:space="preserve"> إلى </w:t>
            </w:r>
            <w:r>
              <w:sym w:font="Symbol" w:char="F071"/>
            </w:r>
            <w:r>
              <w:rPr>
                <w:i/>
                <w:iCs/>
                <w:vertAlign w:val="subscript"/>
              </w:rPr>
              <w:t>B</w:t>
            </w:r>
          </w:p>
          <w:p w:rsidR="003026C8" w:rsidRDefault="003026C8" w:rsidP="00140AD0">
            <w:pPr>
              <w:pStyle w:val="Tabletext"/>
              <w:jc w:val="center"/>
            </w:pPr>
            <w:r>
              <w:sym w:font="Symbol" w:char="F071"/>
            </w:r>
            <w:r>
              <w:rPr>
                <w:i/>
                <w:iCs/>
                <w:vertAlign w:val="subscript"/>
              </w:rPr>
              <w:t>B</w:t>
            </w:r>
            <w:r>
              <w:rPr>
                <w:rFonts w:hint="cs"/>
                <w:rtl/>
              </w:rPr>
              <w:t xml:space="preserve"> إلى </w:t>
            </w:r>
            <w:r>
              <w:t>180</w:t>
            </w:r>
          </w:p>
        </w:tc>
        <w:tc>
          <w:tcPr>
            <w:tcW w:w="4428" w:type="dxa"/>
          </w:tcPr>
          <w:p w:rsidR="003026C8" w:rsidRDefault="003026C8" w:rsidP="00140AD0">
            <w:pPr>
              <w:pStyle w:val="Tabletext"/>
              <w:jc w:val="center"/>
            </w:pPr>
            <w:r>
              <w:rPr>
                <w:i/>
                <w:iCs/>
              </w:rPr>
              <w:t>G</w:t>
            </w:r>
            <w:r>
              <w:t xml:space="preserve"> – 4 × 10</w:t>
            </w:r>
            <w:r>
              <w:rPr>
                <w:vertAlign w:val="superscript"/>
              </w:rPr>
              <w:t>–4</w:t>
            </w:r>
            <w:r>
              <w:t xml:space="preserve"> (10</w:t>
            </w:r>
            <w:r>
              <w:rPr>
                <w:i/>
                <w:iCs/>
                <w:vertAlign w:val="superscript"/>
              </w:rPr>
              <w:t>G</w:t>
            </w:r>
            <w:r>
              <w:rPr>
                <w:vertAlign w:val="superscript"/>
              </w:rPr>
              <w:t>/10</w:t>
            </w:r>
            <w:r>
              <w:t xml:space="preserve">) </w:t>
            </w:r>
            <w:r>
              <w:sym w:font="Symbol" w:char="F071"/>
            </w:r>
            <w:r>
              <w:rPr>
                <w:vertAlign w:val="superscript"/>
              </w:rPr>
              <w:t>2</w:t>
            </w:r>
          </w:p>
          <w:p w:rsidR="003026C8" w:rsidRDefault="003026C8" w:rsidP="00140AD0">
            <w:pPr>
              <w:pStyle w:val="Tabletext"/>
              <w:jc w:val="center"/>
            </w:pPr>
            <w:r>
              <w:t xml:space="preserve">0.75 </w:t>
            </w:r>
            <w:r>
              <w:rPr>
                <w:i/>
                <w:iCs/>
              </w:rPr>
              <w:t>G</w:t>
            </w:r>
            <w:r>
              <w:t xml:space="preserve"> – 7</w:t>
            </w:r>
          </w:p>
          <w:p w:rsidR="003026C8" w:rsidRDefault="003026C8" w:rsidP="00140AD0">
            <w:pPr>
              <w:pStyle w:val="Tabletext"/>
              <w:jc w:val="center"/>
            </w:pPr>
            <w:r>
              <w:t>53 – (</w:t>
            </w:r>
            <w:r>
              <w:rPr>
                <w:i/>
                <w:iCs/>
              </w:rPr>
              <w:t>G</w:t>
            </w:r>
            <w:r>
              <w:t>/2) – 25 log (</w:t>
            </w:r>
            <w:r>
              <w:sym w:font="Symbol" w:char="F071"/>
            </w:r>
            <w:r>
              <w:t>)</w:t>
            </w:r>
          </w:p>
          <w:p w:rsidR="003026C8" w:rsidRDefault="003026C8" w:rsidP="00140AD0">
            <w:pPr>
              <w:pStyle w:val="Tabletext"/>
              <w:jc w:val="center"/>
            </w:pPr>
            <w:r>
              <w:t xml:space="preserve">11 – </w:t>
            </w:r>
            <w:r>
              <w:rPr>
                <w:i/>
                <w:iCs/>
              </w:rPr>
              <w:t>G</w:t>
            </w:r>
            <w:r>
              <w:t>/2</w:t>
            </w:r>
          </w:p>
        </w:tc>
      </w:tr>
    </w:tbl>
    <w:p w:rsidR="003026C8" w:rsidRDefault="003026C8" w:rsidP="003026C8">
      <w:pPr>
        <w:spacing w:before="0"/>
        <w:rPr>
          <w:rtl/>
          <w:lang w:bidi="ar-EG"/>
        </w:rPr>
      </w:pPr>
    </w:p>
    <w:p w:rsidR="003026C8" w:rsidRPr="007A43C9" w:rsidRDefault="003026C8" w:rsidP="002D2463">
      <w:pPr>
        <w:pStyle w:val="TableNoBR"/>
        <w:spacing w:before="24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002D2463">
        <w:rPr>
          <w:sz w:val="22"/>
          <w:lang w:bidi="ar-EG"/>
        </w:rPr>
        <w:t>10</w:t>
      </w:r>
    </w:p>
    <w:p w:rsidR="003026C8" w:rsidRPr="00B049E5" w:rsidRDefault="003026C8" w:rsidP="003026C8">
      <w:pPr>
        <w:pStyle w:val="TabletitleBR"/>
        <w:rPr>
          <w:rFonts w:ascii="Times New Roman Bold" w:hAnsi="Times New Roman Bold"/>
          <w:bCs/>
          <w:sz w:val="22"/>
          <w:lang w:bidi="ar-EG"/>
        </w:rPr>
      </w:pPr>
      <w:r w:rsidRPr="00B049E5">
        <w:rPr>
          <w:rFonts w:ascii="Times New Roman Bold" w:hAnsi="Times New Roman Bold" w:hint="cs"/>
          <w:bCs/>
          <w:sz w:val="22"/>
          <w:rtl/>
          <w:lang w:bidi="ar-EG"/>
        </w:rPr>
        <w:t xml:space="preserve">معادلات من أجل الهوائيات متوسطة الكسب </w:t>
      </w:r>
      <w:r w:rsidRPr="00B049E5">
        <w:rPr>
          <w:rFonts w:ascii="Times New Roman Bold" w:hAnsi="Times New Roman Bold"/>
          <w:bCs/>
          <w:sz w:val="22"/>
          <w:lang w:bidi="ar-EG"/>
        </w:rPr>
        <w:t>(</w:t>
      </w:r>
      <w:proofErr w:type="spellStart"/>
      <w:r w:rsidRPr="00B049E5">
        <w:rPr>
          <w:rFonts w:ascii="Times New Roman Bold" w:hAnsi="Times New Roman Bold"/>
          <w:bCs/>
          <w:sz w:val="22"/>
          <w:lang w:bidi="ar-EG"/>
        </w:rPr>
        <w:t>dBi</w:t>
      </w:r>
      <w:proofErr w:type="spellEnd"/>
      <w:r w:rsidRPr="00B049E5">
        <w:rPr>
          <w:rFonts w:ascii="Times New Roman Bold" w:hAnsi="Times New Roman Bold"/>
          <w:bCs/>
          <w:sz w:val="22"/>
          <w:lang w:bidi="ar-EG"/>
        </w:rPr>
        <w:t xml:space="preserve"> 22 &gt; </w:t>
      </w:r>
      <w:r w:rsidRPr="00B049E5">
        <w:rPr>
          <w:rFonts w:ascii="Times New Roman Bold" w:hAnsi="Times New Roman Bold"/>
          <w:bCs/>
          <w:i/>
          <w:iCs/>
          <w:sz w:val="22"/>
          <w:lang w:bidi="ar-EG"/>
        </w:rPr>
        <w:t>G</w:t>
      </w:r>
      <w:r w:rsidRPr="00B049E5">
        <w:rPr>
          <w:rFonts w:ascii="Times New Roman Bold" w:hAnsi="Times New Roman Bold"/>
          <w:bCs/>
          <w:sz w:val="22"/>
          <w:lang w:bidi="ar-EG"/>
        </w:rPr>
        <w:t xml:space="preserve"> &gt; 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3026C8" w:rsidTr="00140AD0">
        <w:trPr>
          <w:jc w:val="center"/>
        </w:trPr>
        <w:tc>
          <w:tcPr>
            <w:tcW w:w="4428" w:type="dxa"/>
          </w:tcPr>
          <w:p w:rsidR="003026C8" w:rsidRDefault="003026C8" w:rsidP="00140AD0">
            <w:pPr>
              <w:pStyle w:val="Tablehead"/>
            </w:pPr>
            <w:r>
              <w:rPr>
                <w:rFonts w:hint="cs"/>
                <w:rtl/>
              </w:rPr>
              <w:t>فاصل زاوي</w:t>
            </w:r>
            <w:r>
              <w:rPr>
                <w:rtl/>
              </w:rPr>
              <w:br/>
              <w:t>(درجات)</w:t>
            </w:r>
          </w:p>
        </w:tc>
        <w:tc>
          <w:tcPr>
            <w:tcW w:w="4428" w:type="dxa"/>
          </w:tcPr>
          <w:p w:rsidR="003026C8" w:rsidRDefault="003026C8" w:rsidP="00140AD0">
            <w:pPr>
              <w:pStyle w:val="Tablehead"/>
            </w:pPr>
            <w:r>
              <w:rPr>
                <w:rFonts w:hint="cs"/>
                <w:rtl/>
              </w:rPr>
              <w:t>كسب</w:t>
            </w:r>
            <w:r>
              <w:br/>
              <w:t>(</w:t>
            </w:r>
            <w:proofErr w:type="spellStart"/>
            <w:r>
              <w:t>dBi</w:t>
            </w:r>
            <w:proofErr w:type="spellEnd"/>
            <w:r>
              <w:t>)</w:t>
            </w:r>
          </w:p>
        </w:tc>
      </w:tr>
      <w:tr w:rsidR="003026C8" w:rsidTr="00140AD0">
        <w:trPr>
          <w:jc w:val="center"/>
        </w:trPr>
        <w:tc>
          <w:tcPr>
            <w:tcW w:w="4428" w:type="dxa"/>
          </w:tcPr>
          <w:p w:rsidR="003026C8" w:rsidRDefault="003026C8" w:rsidP="00140AD0">
            <w:pPr>
              <w:pStyle w:val="Tabletext"/>
              <w:jc w:val="center"/>
              <w:rPr>
                <w:rtl/>
                <w:lang w:bidi="ar-EG"/>
              </w:rPr>
            </w:pPr>
            <w:r>
              <w:t>0</w:t>
            </w:r>
            <w:r>
              <w:rPr>
                <w:rFonts w:hint="cs"/>
                <w:rtl/>
              </w:rPr>
              <w:t xml:space="preserve"> إلى </w:t>
            </w:r>
            <w:r>
              <w:sym w:font="Symbol" w:char="F071"/>
            </w:r>
            <w:r>
              <w:rPr>
                <w:i/>
                <w:iCs/>
                <w:vertAlign w:val="subscript"/>
              </w:rPr>
              <w:t>M</w:t>
            </w:r>
          </w:p>
          <w:p w:rsidR="003026C8" w:rsidRDefault="003026C8" w:rsidP="00140AD0">
            <w:pPr>
              <w:pStyle w:val="Tabletext"/>
              <w:jc w:val="center"/>
            </w:pPr>
            <w:r>
              <w:sym w:font="Symbol" w:char="F071"/>
            </w:r>
            <w:r>
              <w:rPr>
                <w:i/>
                <w:iCs/>
                <w:vertAlign w:val="subscript"/>
              </w:rPr>
              <w:t>M</w:t>
            </w:r>
            <w:r>
              <w:rPr>
                <w:rFonts w:hint="cs"/>
                <w:rtl/>
              </w:rPr>
              <w:t xml:space="preserve"> إلى </w:t>
            </w:r>
            <w:r>
              <w:sym w:font="Symbol" w:char="F071"/>
            </w:r>
            <w:r>
              <w:rPr>
                <w:i/>
                <w:iCs/>
                <w:vertAlign w:val="subscript"/>
              </w:rPr>
              <w:t>R</w:t>
            </w:r>
          </w:p>
          <w:p w:rsidR="003026C8" w:rsidRDefault="003026C8" w:rsidP="00140AD0">
            <w:pPr>
              <w:pStyle w:val="Tabletext"/>
              <w:jc w:val="center"/>
            </w:pPr>
            <w:r>
              <w:sym w:font="Symbol" w:char="F071"/>
            </w:r>
            <w:r>
              <w:rPr>
                <w:i/>
                <w:iCs/>
                <w:vertAlign w:val="subscript"/>
              </w:rPr>
              <w:t>R</w:t>
            </w:r>
            <w:r>
              <w:rPr>
                <w:rFonts w:hint="cs"/>
                <w:rtl/>
              </w:rPr>
              <w:t xml:space="preserve"> إلى </w:t>
            </w:r>
            <w:r>
              <w:sym w:font="Symbol" w:char="F071"/>
            </w:r>
            <w:r>
              <w:rPr>
                <w:i/>
                <w:iCs/>
                <w:vertAlign w:val="subscript"/>
              </w:rPr>
              <w:t>B</w:t>
            </w:r>
          </w:p>
          <w:p w:rsidR="003026C8" w:rsidRDefault="003026C8" w:rsidP="00140AD0">
            <w:pPr>
              <w:pStyle w:val="Tabletext"/>
              <w:jc w:val="center"/>
            </w:pPr>
            <w:r>
              <w:sym w:font="Symbol" w:char="F071"/>
            </w:r>
            <w:r>
              <w:rPr>
                <w:i/>
                <w:iCs/>
                <w:vertAlign w:val="subscript"/>
              </w:rPr>
              <w:t>B</w:t>
            </w:r>
            <w:r>
              <w:rPr>
                <w:rFonts w:hint="cs"/>
                <w:rtl/>
              </w:rPr>
              <w:t xml:space="preserve"> إلى </w:t>
            </w:r>
            <w:r>
              <w:t>180</w:t>
            </w:r>
          </w:p>
        </w:tc>
        <w:tc>
          <w:tcPr>
            <w:tcW w:w="4428" w:type="dxa"/>
          </w:tcPr>
          <w:p w:rsidR="003026C8" w:rsidRDefault="003026C8" w:rsidP="00140AD0">
            <w:pPr>
              <w:pStyle w:val="Tabletext"/>
              <w:jc w:val="center"/>
            </w:pPr>
            <w:r>
              <w:rPr>
                <w:i/>
                <w:iCs/>
              </w:rPr>
              <w:t>G</w:t>
            </w:r>
            <w:r>
              <w:t xml:space="preserve"> – 4 × 10</w:t>
            </w:r>
            <w:r>
              <w:rPr>
                <w:vertAlign w:val="superscript"/>
              </w:rPr>
              <w:t>–4</w:t>
            </w:r>
            <w:r>
              <w:t xml:space="preserve"> (10</w:t>
            </w:r>
            <w:r>
              <w:rPr>
                <w:i/>
                <w:iCs/>
                <w:vertAlign w:val="superscript"/>
              </w:rPr>
              <w:t>G</w:t>
            </w:r>
            <w:r>
              <w:rPr>
                <w:vertAlign w:val="superscript"/>
              </w:rPr>
              <w:t>/10</w:t>
            </w:r>
            <w:r>
              <w:t xml:space="preserve">) </w:t>
            </w:r>
            <w:r>
              <w:sym w:font="Symbol" w:char="F071"/>
            </w:r>
            <w:r>
              <w:rPr>
                <w:vertAlign w:val="superscript"/>
              </w:rPr>
              <w:t>2</w:t>
            </w:r>
          </w:p>
          <w:p w:rsidR="003026C8" w:rsidRDefault="003026C8" w:rsidP="00140AD0">
            <w:pPr>
              <w:pStyle w:val="Tabletext"/>
              <w:jc w:val="center"/>
            </w:pPr>
            <w:r>
              <w:t xml:space="preserve">0.75 </w:t>
            </w:r>
            <w:r>
              <w:rPr>
                <w:i/>
                <w:iCs/>
              </w:rPr>
              <w:t>G</w:t>
            </w:r>
            <w:r>
              <w:t xml:space="preserve"> – 7</w:t>
            </w:r>
          </w:p>
          <w:p w:rsidR="003026C8" w:rsidRDefault="003026C8" w:rsidP="00140AD0">
            <w:pPr>
              <w:pStyle w:val="Tabletext"/>
              <w:jc w:val="center"/>
            </w:pPr>
            <w:r>
              <w:t>53 – (</w:t>
            </w:r>
            <w:r>
              <w:rPr>
                <w:i/>
                <w:iCs/>
              </w:rPr>
              <w:t>G</w:t>
            </w:r>
            <w:r>
              <w:t>/2) – 25 log (</w:t>
            </w:r>
            <w:r>
              <w:sym w:font="Symbol" w:char="F071"/>
            </w:r>
            <w:r>
              <w:t>)</w:t>
            </w:r>
          </w:p>
          <w:p w:rsidR="003026C8" w:rsidRDefault="003026C8" w:rsidP="00140AD0">
            <w:pPr>
              <w:pStyle w:val="Tabletext"/>
              <w:jc w:val="center"/>
            </w:pPr>
            <w:r>
              <w:t>0</w:t>
            </w:r>
          </w:p>
        </w:tc>
      </w:tr>
    </w:tbl>
    <w:p w:rsidR="003026C8" w:rsidRPr="002D2463" w:rsidRDefault="003026C8" w:rsidP="00FA2D65">
      <w:pPr>
        <w:pStyle w:val="AppendixNotitle"/>
        <w:spacing w:before="0"/>
        <w:rPr>
          <w:rtl/>
        </w:rPr>
      </w:pPr>
      <w:r>
        <w:rPr>
          <w:rtl/>
        </w:rPr>
        <w:br w:type="page"/>
      </w:r>
      <w:r w:rsidRPr="002D2463">
        <w:rPr>
          <w:rFonts w:hint="cs"/>
          <w:rtl/>
        </w:rPr>
        <w:lastRenderedPageBreak/>
        <w:t xml:space="preserve">التذييـل </w:t>
      </w:r>
      <w:r w:rsidRPr="002D2463">
        <w:t>2</w:t>
      </w:r>
      <w:r w:rsidRPr="002D2463">
        <w:rPr>
          <w:rFonts w:hint="cs"/>
          <w:rtl/>
        </w:rPr>
        <w:br/>
        <w:t xml:space="preserve">للملحق </w:t>
      </w:r>
      <w:r w:rsidRPr="002D2463">
        <w:t>6</w:t>
      </w:r>
    </w:p>
    <w:p w:rsidR="003026C8" w:rsidRPr="002D2463" w:rsidRDefault="003026C8" w:rsidP="002D2463">
      <w:pPr>
        <w:pStyle w:val="AppendixNotitle"/>
      </w:pPr>
      <w:r w:rsidRPr="002D2463">
        <w:rPr>
          <w:rFonts w:hint="cs"/>
          <w:rtl/>
        </w:rPr>
        <w:t>مخططات هوائي أنظمة النفاذ اللاسلكي</w:t>
      </w:r>
    </w:p>
    <w:p w:rsidR="003026C8" w:rsidRDefault="003026C8" w:rsidP="00FA2D65">
      <w:pPr>
        <w:pStyle w:val="Normalaftertitle"/>
        <w:spacing w:before="240"/>
        <w:rPr>
          <w:rtl/>
        </w:rPr>
      </w:pPr>
      <w:r>
        <w:rPr>
          <w:rFonts w:hint="cs"/>
          <w:rtl/>
        </w:rPr>
        <w:t xml:space="preserve">إن مخطط هوائي أنظمة النفاذ اللاسلكي في وضع توجه سمتي يكون شامل الاتجاهات. وحدد مخطط هوائي أنظمة النفاذ اللاسلكي من توجهات الارتفاع بعد دراسة مخططات هوائي أنظمة النفاذ اللاسلكي. ويرد وصف للمخطط المستعمل في الجدول </w:t>
      </w:r>
      <w:r>
        <w:t>1</w:t>
      </w:r>
      <w:r w:rsidR="00177C7E">
        <w:t>1</w:t>
      </w:r>
      <w:r>
        <w:rPr>
          <w:rFonts w:hint="cs"/>
          <w:rtl/>
        </w:rPr>
        <w:t>. ومن الملاحظ أن استعمال هوائيات أنظمة النفاذ اللاسلكي الاتجاهية، التي تتمتع بذات القدرة المشعة المكافئة المتناحية، يمكن أن يؤدي إلى تداخل أقل في مُستقبل الاستدلال الراديوي، ولكن يمكن أن يؤدي إلى سويات أعلى بكثير في تداخل ومستقبل أنظمة النفاذ اللاسلكي إذا حدث اقتران في الحزم.</w:t>
      </w:r>
    </w:p>
    <w:p w:rsidR="003026C8" w:rsidRPr="007A43C9" w:rsidRDefault="003026C8" w:rsidP="002D2463">
      <w:pPr>
        <w:pStyle w:val="TableNoBR"/>
        <w:spacing w:before="24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Pr="007A43C9">
        <w:rPr>
          <w:sz w:val="22"/>
          <w:lang w:bidi="ar-EG"/>
        </w:rPr>
        <w:t>1</w:t>
      </w:r>
      <w:r w:rsidR="002D2463">
        <w:rPr>
          <w:sz w:val="22"/>
          <w:lang w:bidi="ar-EG"/>
        </w:rPr>
        <w:t>1</w:t>
      </w:r>
    </w:p>
    <w:p w:rsidR="003026C8" w:rsidRPr="00B049E5" w:rsidRDefault="003026C8" w:rsidP="003026C8">
      <w:pPr>
        <w:pStyle w:val="TabletitleBR"/>
        <w:rPr>
          <w:rFonts w:ascii="Times New Roman Bold" w:hAnsi="Times New Roman Bold"/>
          <w:bCs/>
          <w:sz w:val="22"/>
          <w:rtl/>
          <w:lang w:bidi="ar-EG"/>
        </w:rPr>
      </w:pPr>
      <w:r w:rsidRPr="00B049E5">
        <w:rPr>
          <w:rFonts w:ascii="Times New Roman Bold" w:hAnsi="Times New Roman Bold" w:hint="cs"/>
          <w:bCs/>
          <w:sz w:val="22"/>
          <w:rtl/>
          <w:lang w:bidi="ar-EG"/>
        </w:rPr>
        <w:t>مخطط هوائي أنظمة النفاذ اللاسلكي المرفوع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3026C8" w:rsidTr="00140AD0">
        <w:trPr>
          <w:jc w:val="center"/>
        </w:trPr>
        <w:tc>
          <w:tcPr>
            <w:tcW w:w="3625" w:type="dxa"/>
          </w:tcPr>
          <w:p w:rsidR="003026C8" w:rsidRDefault="003026C8" w:rsidP="00140AD0">
            <w:pPr>
              <w:pStyle w:val="Tablehead"/>
              <w:spacing w:before="60" w:after="60"/>
            </w:pPr>
            <w:r>
              <w:rPr>
                <w:rFonts w:hint="cs"/>
                <w:rtl/>
              </w:rPr>
              <w:t xml:space="preserve">زاوية الارتفاع، </w:t>
            </w:r>
            <w:r>
              <w:rPr>
                <w:rFonts w:ascii="Symbol" w:hAnsi="Symbol"/>
              </w:rPr>
              <w:t></w:t>
            </w:r>
            <w:r>
              <w:br/>
            </w:r>
            <w:r>
              <w:rPr>
                <w:rFonts w:hint="cs"/>
                <w:rtl/>
              </w:rPr>
              <w:t>(درجات)</w:t>
            </w:r>
          </w:p>
        </w:tc>
        <w:tc>
          <w:tcPr>
            <w:tcW w:w="3067" w:type="dxa"/>
          </w:tcPr>
          <w:p w:rsidR="003026C8" w:rsidRDefault="003026C8" w:rsidP="00140AD0">
            <w:pPr>
              <w:pStyle w:val="Tablehead"/>
              <w:spacing w:before="60" w:after="60"/>
              <w:rPr>
                <w:szCs w:val="24"/>
              </w:rPr>
            </w:pPr>
            <w:r>
              <w:rPr>
                <w:rFonts w:hint="cs"/>
                <w:rtl/>
              </w:rPr>
              <w:t>كسب</w:t>
            </w:r>
            <w:r>
              <w:rPr>
                <w:szCs w:val="24"/>
              </w:rPr>
              <w:br/>
              <w:t>(</w:t>
            </w:r>
            <w:proofErr w:type="spellStart"/>
            <w:r>
              <w:rPr>
                <w:szCs w:val="24"/>
              </w:rPr>
              <w:t>dBi</w:t>
            </w:r>
            <w:proofErr w:type="spellEnd"/>
            <w:r>
              <w:rPr>
                <w:szCs w:val="24"/>
              </w:rPr>
              <w:t>)</w:t>
            </w:r>
          </w:p>
        </w:tc>
      </w:tr>
      <w:tr w:rsidR="003026C8" w:rsidTr="00140AD0">
        <w:trPr>
          <w:jc w:val="center"/>
        </w:trPr>
        <w:tc>
          <w:tcPr>
            <w:tcW w:w="3625" w:type="dxa"/>
          </w:tcPr>
          <w:p w:rsidR="003026C8" w:rsidRDefault="003026C8" w:rsidP="00140AD0">
            <w:pPr>
              <w:pStyle w:val="Tabletext"/>
              <w:jc w:val="center"/>
            </w:pPr>
            <w:r>
              <w:t xml:space="preserve">45 </w:t>
            </w:r>
            <w:r>
              <w:sym w:font="Symbol" w:char="F03C"/>
            </w:r>
            <w:r>
              <w:t xml:space="preserve"> </w:t>
            </w:r>
            <w:r>
              <w:sym w:font="Symbol" w:char="F06A"/>
            </w:r>
            <w:r>
              <w:t xml:space="preserve"> </w:t>
            </w:r>
            <w:r>
              <w:sym w:font="Symbol" w:char="F0A3"/>
            </w:r>
            <w:r>
              <w:t xml:space="preserve"> 90</w:t>
            </w:r>
          </w:p>
        </w:tc>
        <w:tc>
          <w:tcPr>
            <w:tcW w:w="3067" w:type="dxa"/>
          </w:tcPr>
          <w:p w:rsidR="003026C8" w:rsidRDefault="003026C8" w:rsidP="00140AD0">
            <w:pPr>
              <w:pStyle w:val="Tabletext"/>
              <w:tabs>
                <w:tab w:val="right" w:pos="1485"/>
              </w:tabs>
              <w:rPr>
                <w:rtl/>
              </w:rPr>
            </w:pPr>
            <w:r>
              <w:tab/>
              <w:t>4–</w:t>
            </w:r>
          </w:p>
        </w:tc>
      </w:tr>
      <w:tr w:rsidR="003026C8" w:rsidTr="00140AD0">
        <w:trPr>
          <w:jc w:val="center"/>
        </w:trPr>
        <w:tc>
          <w:tcPr>
            <w:tcW w:w="3625" w:type="dxa"/>
          </w:tcPr>
          <w:p w:rsidR="003026C8" w:rsidRDefault="003026C8" w:rsidP="00140AD0">
            <w:pPr>
              <w:pStyle w:val="Tabletext"/>
              <w:jc w:val="center"/>
            </w:pPr>
            <w:r>
              <w:t xml:space="preserve">35 </w:t>
            </w:r>
            <w:r>
              <w:sym w:font="Symbol" w:char="F03C"/>
            </w:r>
            <w:r>
              <w:t xml:space="preserve"> </w:t>
            </w:r>
            <w:r>
              <w:sym w:font="Symbol" w:char="F06A"/>
            </w:r>
            <w:r>
              <w:t xml:space="preserve"> </w:t>
            </w:r>
            <w:r>
              <w:sym w:font="Symbol" w:char="F0A3"/>
            </w:r>
            <w:r>
              <w:t xml:space="preserve"> 45</w:t>
            </w:r>
          </w:p>
        </w:tc>
        <w:tc>
          <w:tcPr>
            <w:tcW w:w="3067" w:type="dxa"/>
          </w:tcPr>
          <w:p w:rsidR="003026C8" w:rsidRDefault="003026C8" w:rsidP="00140AD0">
            <w:pPr>
              <w:pStyle w:val="Tabletext"/>
              <w:tabs>
                <w:tab w:val="right" w:pos="1485"/>
              </w:tabs>
              <w:rPr>
                <w:rtl/>
              </w:rPr>
            </w:pPr>
            <w:r>
              <w:tab/>
              <w:t>3–</w:t>
            </w:r>
          </w:p>
        </w:tc>
      </w:tr>
      <w:tr w:rsidR="003026C8" w:rsidTr="00140AD0">
        <w:trPr>
          <w:jc w:val="center"/>
        </w:trPr>
        <w:tc>
          <w:tcPr>
            <w:tcW w:w="3625" w:type="dxa"/>
          </w:tcPr>
          <w:p w:rsidR="003026C8" w:rsidRDefault="003026C8" w:rsidP="00140AD0">
            <w:pPr>
              <w:pStyle w:val="Tabletext"/>
              <w:tabs>
                <w:tab w:val="left" w:pos="1288"/>
              </w:tabs>
            </w:pPr>
            <w:r>
              <w:tab/>
              <w:t xml:space="preserve">0 </w:t>
            </w:r>
            <w:r>
              <w:sym w:font="Symbol" w:char="F03C"/>
            </w:r>
            <w:r>
              <w:t xml:space="preserve"> </w:t>
            </w:r>
            <w:r>
              <w:sym w:font="Symbol" w:char="F06A"/>
            </w:r>
            <w:r>
              <w:t xml:space="preserve"> </w:t>
            </w:r>
            <w:r>
              <w:sym w:font="Symbol" w:char="F0A3"/>
            </w:r>
            <w:r>
              <w:t xml:space="preserve"> 35</w:t>
            </w:r>
          </w:p>
        </w:tc>
        <w:tc>
          <w:tcPr>
            <w:tcW w:w="3067" w:type="dxa"/>
          </w:tcPr>
          <w:p w:rsidR="003026C8" w:rsidRDefault="003026C8" w:rsidP="00140AD0">
            <w:pPr>
              <w:pStyle w:val="Tabletext"/>
              <w:tabs>
                <w:tab w:val="right" w:pos="1485"/>
              </w:tabs>
            </w:pPr>
            <w:r>
              <w:tab/>
              <w:t>0</w:t>
            </w:r>
          </w:p>
        </w:tc>
      </w:tr>
      <w:tr w:rsidR="003026C8" w:rsidTr="00140AD0">
        <w:trPr>
          <w:jc w:val="center"/>
        </w:trPr>
        <w:tc>
          <w:tcPr>
            <w:tcW w:w="3625" w:type="dxa"/>
          </w:tcPr>
          <w:p w:rsidR="003026C8" w:rsidRDefault="003026C8" w:rsidP="00140AD0">
            <w:pPr>
              <w:pStyle w:val="Tabletext"/>
              <w:tabs>
                <w:tab w:val="left" w:pos="1064"/>
              </w:tabs>
            </w:pPr>
            <w:r>
              <w:tab/>
              <w:t xml:space="preserve">15– </w:t>
            </w:r>
            <w:r>
              <w:sym w:font="Symbol" w:char="F03C"/>
            </w:r>
            <w:r>
              <w:t xml:space="preserve"> </w:t>
            </w:r>
            <w:r>
              <w:sym w:font="Symbol" w:char="F06A"/>
            </w:r>
            <w:r>
              <w:t xml:space="preserve"> </w:t>
            </w:r>
            <w:r>
              <w:sym w:font="Symbol" w:char="F0A3"/>
            </w:r>
            <w:r>
              <w:t xml:space="preserve"> 0</w:t>
            </w:r>
          </w:p>
        </w:tc>
        <w:tc>
          <w:tcPr>
            <w:tcW w:w="3067" w:type="dxa"/>
          </w:tcPr>
          <w:p w:rsidR="003026C8" w:rsidRDefault="003026C8" w:rsidP="00140AD0">
            <w:pPr>
              <w:pStyle w:val="Tabletext"/>
              <w:tabs>
                <w:tab w:val="right" w:pos="1485"/>
              </w:tabs>
              <w:rPr>
                <w:rtl/>
              </w:rPr>
            </w:pPr>
            <w:r>
              <w:tab/>
              <w:t>1–</w:t>
            </w:r>
          </w:p>
        </w:tc>
      </w:tr>
      <w:tr w:rsidR="003026C8" w:rsidTr="00140AD0">
        <w:trPr>
          <w:jc w:val="center"/>
        </w:trPr>
        <w:tc>
          <w:tcPr>
            <w:tcW w:w="3625" w:type="dxa"/>
          </w:tcPr>
          <w:p w:rsidR="003026C8" w:rsidRDefault="003026C8" w:rsidP="00140AD0">
            <w:pPr>
              <w:pStyle w:val="Tabletext"/>
              <w:jc w:val="center"/>
            </w:pPr>
            <w:r>
              <w:t xml:space="preserve">30– </w:t>
            </w:r>
            <w:r>
              <w:sym w:font="Symbol" w:char="F03C"/>
            </w:r>
            <w:r>
              <w:t xml:space="preserve"> </w:t>
            </w:r>
            <w:r>
              <w:sym w:font="Symbol" w:char="F06A"/>
            </w:r>
            <w:r>
              <w:t xml:space="preserve"> </w:t>
            </w:r>
            <w:r>
              <w:sym w:font="Symbol" w:char="F0A3"/>
            </w:r>
            <w:r>
              <w:t xml:space="preserve"> 15–</w:t>
            </w:r>
          </w:p>
        </w:tc>
        <w:tc>
          <w:tcPr>
            <w:tcW w:w="3067" w:type="dxa"/>
          </w:tcPr>
          <w:p w:rsidR="003026C8" w:rsidRDefault="003026C8" w:rsidP="00140AD0">
            <w:pPr>
              <w:pStyle w:val="Tabletext"/>
              <w:tabs>
                <w:tab w:val="right" w:pos="1485"/>
              </w:tabs>
              <w:rPr>
                <w:rtl/>
              </w:rPr>
            </w:pPr>
            <w:r>
              <w:tab/>
              <w:t>4</w:t>
            </w:r>
            <w:r>
              <w:sym w:font="Symbol" w:char="F02D"/>
            </w:r>
          </w:p>
        </w:tc>
      </w:tr>
      <w:tr w:rsidR="003026C8" w:rsidTr="00140AD0">
        <w:trPr>
          <w:jc w:val="center"/>
        </w:trPr>
        <w:tc>
          <w:tcPr>
            <w:tcW w:w="3625" w:type="dxa"/>
          </w:tcPr>
          <w:p w:rsidR="003026C8" w:rsidRDefault="003026C8" w:rsidP="00140AD0">
            <w:pPr>
              <w:pStyle w:val="Tabletext"/>
              <w:jc w:val="center"/>
            </w:pPr>
            <w:r>
              <w:t xml:space="preserve">60– </w:t>
            </w:r>
            <w:r>
              <w:sym w:font="Symbol" w:char="F03C"/>
            </w:r>
            <w:r>
              <w:t xml:space="preserve"> </w:t>
            </w:r>
            <w:r>
              <w:sym w:font="Symbol" w:char="F06A"/>
            </w:r>
            <w:r>
              <w:t xml:space="preserve"> </w:t>
            </w:r>
            <w:r>
              <w:sym w:font="Symbol" w:char="F0A3"/>
            </w:r>
            <w:r>
              <w:t xml:space="preserve"> 30–</w:t>
            </w:r>
          </w:p>
        </w:tc>
        <w:tc>
          <w:tcPr>
            <w:tcW w:w="3067" w:type="dxa"/>
          </w:tcPr>
          <w:p w:rsidR="003026C8" w:rsidRDefault="003026C8" w:rsidP="00140AD0">
            <w:pPr>
              <w:pStyle w:val="Tabletext"/>
              <w:tabs>
                <w:tab w:val="right" w:pos="1485"/>
              </w:tabs>
            </w:pPr>
            <w:r>
              <w:tab/>
              <w:t>6</w:t>
            </w:r>
            <w:r>
              <w:sym w:font="Symbol" w:char="F02D"/>
            </w:r>
          </w:p>
        </w:tc>
      </w:tr>
      <w:tr w:rsidR="003026C8" w:rsidTr="00140AD0">
        <w:trPr>
          <w:jc w:val="center"/>
        </w:trPr>
        <w:tc>
          <w:tcPr>
            <w:tcW w:w="3625" w:type="dxa"/>
          </w:tcPr>
          <w:p w:rsidR="003026C8" w:rsidRDefault="003026C8" w:rsidP="00140AD0">
            <w:pPr>
              <w:pStyle w:val="Tabletext"/>
              <w:jc w:val="center"/>
            </w:pPr>
            <w:r>
              <w:t xml:space="preserve">90– </w:t>
            </w:r>
            <w:r>
              <w:sym w:font="Symbol" w:char="F03C"/>
            </w:r>
            <w:r>
              <w:t xml:space="preserve"> </w:t>
            </w:r>
            <w:r>
              <w:sym w:font="Symbol" w:char="F06A"/>
            </w:r>
            <w:r>
              <w:t xml:space="preserve"> </w:t>
            </w:r>
            <w:r>
              <w:sym w:font="Symbol" w:char="F0A3"/>
            </w:r>
            <w:r>
              <w:t xml:space="preserve"> 60–</w:t>
            </w:r>
          </w:p>
        </w:tc>
        <w:tc>
          <w:tcPr>
            <w:tcW w:w="3067" w:type="dxa"/>
          </w:tcPr>
          <w:p w:rsidR="003026C8" w:rsidRDefault="003026C8" w:rsidP="00140AD0">
            <w:pPr>
              <w:pStyle w:val="Tabletext"/>
              <w:tabs>
                <w:tab w:val="right" w:pos="1485"/>
              </w:tabs>
            </w:pPr>
            <w:r>
              <w:tab/>
              <w:t>5</w:t>
            </w:r>
            <w:r>
              <w:sym w:font="Symbol" w:char="F02D"/>
            </w:r>
          </w:p>
        </w:tc>
      </w:tr>
    </w:tbl>
    <w:p w:rsidR="003026C8" w:rsidRDefault="003026C8" w:rsidP="003026C8">
      <w:pPr>
        <w:spacing w:before="240"/>
        <w:rPr>
          <w:rtl/>
        </w:rPr>
      </w:pPr>
      <w:r>
        <w:rPr>
          <w:rFonts w:hint="cs"/>
          <w:rtl/>
        </w:rPr>
        <w:t xml:space="preserve">من أجل إشعاع قدرة مشعة مكافئة </w:t>
      </w:r>
      <w:proofErr w:type="spellStart"/>
      <w:r>
        <w:rPr>
          <w:rFonts w:hint="cs"/>
          <w:rtl/>
        </w:rPr>
        <w:t>متناحية</w:t>
      </w:r>
      <w:proofErr w:type="spellEnd"/>
      <w:r>
        <w:rPr>
          <w:rFonts w:hint="cs"/>
          <w:rtl/>
        </w:rPr>
        <w:t xml:space="preserve"> قدرها </w:t>
      </w:r>
      <w:r>
        <w:t>W 1</w:t>
      </w:r>
      <w:r>
        <w:rPr>
          <w:rFonts w:hint="cs"/>
          <w:rtl/>
        </w:rPr>
        <w:t xml:space="preserve"> في معظم الأجهزة، ينبغي تيسر كسب هوائي يبلغ </w:t>
      </w:r>
      <w:proofErr w:type="spellStart"/>
      <w:r>
        <w:t>dBi</w:t>
      </w:r>
      <w:proofErr w:type="spellEnd"/>
      <w:r>
        <w:t> 6</w:t>
      </w:r>
      <w:r>
        <w:rPr>
          <w:rFonts w:hint="cs"/>
          <w:rtl/>
        </w:rPr>
        <w:t xml:space="preserve">. ويرد بالنسبة لهذا المخطط الوصف التالي وفقاً للتوصية </w:t>
      </w:r>
      <w:r>
        <w:t>ITU-R F.1336</w:t>
      </w:r>
      <w:r>
        <w:rPr>
          <w:rFonts w:hint="cs"/>
          <w:rtl/>
        </w:rPr>
        <w:t>:</w:t>
      </w:r>
    </w:p>
    <w:p w:rsidR="003026C8" w:rsidRDefault="003026C8" w:rsidP="00940DC3">
      <w:pPr>
        <w:pStyle w:val="Equation"/>
        <w:spacing w:before="240"/>
      </w:pPr>
      <w:r>
        <w:tab/>
      </w:r>
      <w:r>
        <w:rPr>
          <w:position w:val="-10"/>
        </w:rPr>
        <w:object w:dxaOrig="2520" w:dyaOrig="340">
          <v:shape id="_x0000_i1026" type="#_x0000_t75" style="width:126pt;height:16.5pt" o:ole="">
            <v:imagedata r:id="rId21" o:title=""/>
          </v:shape>
          <o:OLEObject Type="Embed" ProgID="Equation.3" ShapeID="_x0000_i1026" DrawAspect="Content" ObjectID="_1372499928" r:id="rId22"/>
        </w:object>
      </w:r>
    </w:p>
    <w:p w:rsidR="003026C8" w:rsidRDefault="003026C8" w:rsidP="003026C8">
      <w:pPr>
        <w:pStyle w:val="Equation"/>
        <w:spacing w:before="60"/>
      </w:pPr>
      <w:r>
        <w:tab/>
      </w:r>
      <w:r>
        <w:rPr>
          <w:position w:val="-32"/>
        </w:rPr>
        <w:object w:dxaOrig="2220" w:dyaOrig="840">
          <v:shape id="_x0000_i1027" type="#_x0000_t75" style="width:111pt;height:42pt" o:ole="">
            <v:imagedata r:id="rId23" o:title=""/>
          </v:shape>
          <o:OLEObject Type="Embed" ProgID="Equation.3" ShapeID="_x0000_i1027" DrawAspect="Content" ObjectID="_1372499929" r:id="rId24"/>
        </w:object>
      </w:r>
    </w:p>
    <w:p w:rsidR="003026C8" w:rsidRDefault="003026C8" w:rsidP="003026C8">
      <w:pPr>
        <w:pStyle w:val="Equation"/>
        <w:spacing w:before="60"/>
      </w:pPr>
      <w:r>
        <w:tab/>
      </w:r>
      <w:r>
        <w:rPr>
          <w:position w:val="-50"/>
        </w:rPr>
        <w:object w:dxaOrig="4780" w:dyaOrig="1120">
          <v:shape id="_x0000_i1028" type="#_x0000_t75" style="width:239.25pt;height:56.25pt" o:ole="">
            <v:imagedata r:id="rId25" o:title=""/>
          </v:shape>
          <o:OLEObject Type="Embed" ProgID="Equation.3" ShapeID="_x0000_i1028" DrawAspect="Content" ObjectID="_1372499930" r:id="rId26"/>
        </w:object>
      </w:r>
    </w:p>
    <w:p w:rsidR="003026C8" w:rsidRDefault="003026C8" w:rsidP="003026C8">
      <w:pPr>
        <w:pStyle w:val="Equation"/>
        <w:spacing w:before="60"/>
      </w:pPr>
      <w:r>
        <w:tab/>
      </w:r>
      <w:r>
        <w:rPr>
          <w:position w:val="-14"/>
        </w:rPr>
        <w:object w:dxaOrig="2140" w:dyaOrig="540">
          <v:shape id="_x0000_i1029" type="#_x0000_t75" style="width:107.25pt;height:27pt" o:ole="">
            <v:imagedata r:id="rId27" o:title=""/>
          </v:shape>
          <o:OLEObject Type="Embed" ProgID="Equation.3" ShapeID="_x0000_i1029" DrawAspect="Content" ObjectID="_1372499931" r:id="rId28"/>
        </w:object>
      </w:r>
    </w:p>
    <w:p w:rsidR="003026C8" w:rsidRDefault="003026C8" w:rsidP="003026C8">
      <w:pPr>
        <w:spacing w:before="0"/>
        <w:rPr>
          <w:rtl/>
          <w:lang w:bidi="ar-EG"/>
        </w:rPr>
      </w:pPr>
      <w:r>
        <w:rPr>
          <w:rFonts w:hint="cs"/>
          <w:rtl/>
        </w:rPr>
        <w:t>حيث:</w:t>
      </w:r>
    </w:p>
    <w:p w:rsidR="003026C8" w:rsidRPr="00BF447C" w:rsidRDefault="003026C8" w:rsidP="003026C8">
      <w:pPr>
        <w:pStyle w:val="Equationlegend"/>
      </w:pPr>
      <w:r w:rsidRPr="00BF447C">
        <w:tab/>
        <w:t>:</w:t>
      </w:r>
      <w:r w:rsidRPr="00BF447C">
        <w:rPr>
          <w:i/>
          <w:iCs/>
        </w:rPr>
        <w:t>G</w:t>
      </w:r>
      <w:r w:rsidRPr="00BF447C">
        <w:t>(</w:t>
      </w:r>
      <w:r w:rsidRPr="00BF447C">
        <w:rPr>
          <w:rFonts w:ascii="Symbol" w:hAnsi="Symbol"/>
          <w:lang w:val="fr-CH"/>
        </w:rPr>
        <w:t></w:t>
      </w:r>
      <w:r w:rsidRPr="00BF447C">
        <w:t>)</w:t>
      </w:r>
      <w:r w:rsidRPr="00BF447C">
        <w:rPr>
          <w:rFonts w:ascii="Tms Rmn" w:hAnsi="Tms Rmn"/>
        </w:rPr>
        <w:t> </w:t>
      </w:r>
      <w:r w:rsidRPr="00BF447C">
        <w:tab/>
      </w:r>
      <w:r w:rsidRPr="00BF447C">
        <w:rPr>
          <w:rFonts w:hint="cs"/>
          <w:rtl/>
        </w:rPr>
        <w:t xml:space="preserve">كسب الهوائي </w:t>
      </w:r>
      <w:r w:rsidRPr="00BF447C">
        <w:t>(</w:t>
      </w:r>
      <w:proofErr w:type="spellStart"/>
      <w:r w:rsidRPr="00BF447C">
        <w:t>dBi</w:t>
      </w:r>
      <w:proofErr w:type="spellEnd"/>
      <w:r w:rsidRPr="00BF447C">
        <w:t>)</w:t>
      </w:r>
    </w:p>
    <w:p w:rsidR="003026C8" w:rsidRPr="00BF447C" w:rsidRDefault="003026C8" w:rsidP="00FA2D65">
      <w:pPr>
        <w:pStyle w:val="Equationlegend"/>
        <w:spacing w:before="60"/>
        <w:rPr>
          <w:rtl/>
          <w:lang w:bidi="ar-EG"/>
        </w:rPr>
      </w:pPr>
      <w:r w:rsidRPr="00BF447C">
        <w:tab/>
        <w:t>:</w:t>
      </w:r>
      <w:r w:rsidRPr="00BF447C">
        <w:rPr>
          <w:rFonts w:ascii="Symbol" w:hAnsi="Symbol"/>
          <w:lang w:val="fr-CH"/>
        </w:rPr>
        <w:t></w:t>
      </w:r>
      <w:r w:rsidRPr="00BF447C">
        <w:rPr>
          <w:rFonts w:ascii="Tms Rmn" w:hAnsi="Tms Rmn"/>
        </w:rPr>
        <w:t> </w:t>
      </w:r>
      <w:r w:rsidRPr="00BF447C">
        <w:tab/>
      </w:r>
      <w:r w:rsidRPr="00BF447C">
        <w:rPr>
          <w:rFonts w:hint="cs"/>
          <w:rtl/>
        </w:rPr>
        <w:t>زاوية الارتفاع (درجات)</w:t>
      </w:r>
    </w:p>
    <w:p w:rsidR="003026C8" w:rsidRPr="00BF447C" w:rsidRDefault="003026C8" w:rsidP="00FA2D65">
      <w:pPr>
        <w:pStyle w:val="Equationlegend"/>
        <w:spacing w:before="60"/>
        <w:rPr>
          <w:rtl/>
          <w:lang w:val="en-GB" w:bidi="ar-EG"/>
        </w:rPr>
      </w:pPr>
      <w:r w:rsidRPr="00BF447C">
        <w:rPr>
          <w:rFonts w:hint="cs"/>
          <w:rtl/>
          <w:lang w:bidi="ar-EG"/>
        </w:rPr>
        <w:tab/>
      </w:r>
      <w:r w:rsidRPr="00BF447C">
        <w:rPr>
          <w:i/>
          <w:iCs/>
          <w:lang w:val="en-GB" w:bidi="ar-EG"/>
        </w:rPr>
        <w:t>k</w:t>
      </w:r>
      <w:r w:rsidRPr="00BF447C">
        <w:rPr>
          <w:rFonts w:hint="cs"/>
          <w:rtl/>
          <w:lang w:bidi="ar-EG"/>
        </w:rPr>
        <w:t xml:space="preserve"> =</w:t>
      </w:r>
      <w:r w:rsidRPr="00BF447C">
        <w:rPr>
          <w:rtl/>
          <w:lang w:bidi="ar-EG"/>
        </w:rPr>
        <w:tab/>
      </w:r>
      <w:r w:rsidRPr="00BF447C">
        <w:rPr>
          <w:lang w:val="en-GB" w:bidi="ar-EG"/>
        </w:rPr>
        <w:t>0,5</w:t>
      </w:r>
    </w:p>
    <w:p w:rsidR="003026C8" w:rsidRPr="00BF447C" w:rsidRDefault="003026C8" w:rsidP="00FA2D65">
      <w:pPr>
        <w:pStyle w:val="Equationlegend"/>
        <w:tabs>
          <w:tab w:val="clear" w:pos="1814"/>
          <w:tab w:val="left" w:pos="1316"/>
          <w:tab w:val="right" w:pos="1834"/>
        </w:tabs>
        <w:spacing w:before="60"/>
        <w:rPr>
          <w:rtl/>
        </w:rPr>
      </w:pPr>
      <w:r w:rsidRPr="00BF447C">
        <w:tab/>
      </w:r>
      <w:r w:rsidRPr="00BF447C">
        <w:rPr>
          <w:i/>
          <w:iCs/>
        </w:rPr>
        <w:t xml:space="preserve"> </w:t>
      </w:r>
      <w:r w:rsidRPr="00BF447C">
        <w:rPr>
          <w:rFonts w:ascii="Symbol" w:hAnsi="Symbol"/>
        </w:rPr>
        <w:t></w:t>
      </w:r>
      <w:r w:rsidRPr="00BF447C">
        <w:rPr>
          <w:rFonts w:ascii="Symbol" w:hAnsi="Symbol"/>
        </w:rPr>
        <w:t></w:t>
      </w:r>
      <w:r w:rsidRPr="00BF447C">
        <w:rPr>
          <w:i/>
          <w:iCs/>
        </w:rPr>
        <w:t>G</w:t>
      </w:r>
      <w:r w:rsidRPr="00BF447C">
        <w:rPr>
          <w:vertAlign w:val="subscript"/>
        </w:rPr>
        <w:t>0</w:t>
      </w:r>
      <w:r w:rsidRPr="00BF447C">
        <w:tab/>
      </w:r>
      <w:proofErr w:type="spellStart"/>
      <w:r w:rsidRPr="00BF447C">
        <w:t>dBi</w:t>
      </w:r>
      <w:proofErr w:type="spellEnd"/>
      <w:r w:rsidRPr="00BF447C">
        <w:t xml:space="preserve"> 6</w:t>
      </w:r>
      <w:r w:rsidRPr="00BF447C">
        <w:rPr>
          <w:rFonts w:hint="cs"/>
          <w:rtl/>
        </w:rPr>
        <w:t>.</w:t>
      </w:r>
    </w:p>
    <w:p w:rsidR="003026C8" w:rsidRPr="002D2463" w:rsidRDefault="00FA2D65" w:rsidP="002D2463">
      <w:pPr>
        <w:pStyle w:val="AnnexNotitle"/>
        <w:spacing w:before="240"/>
        <w:rPr>
          <w:rtl/>
          <w:lang w:bidi="ar-EG"/>
        </w:rPr>
      </w:pPr>
      <w:r>
        <w:rPr>
          <w:rFonts w:hint="cs"/>
          <w:rtl/>
          <w:lang w:bidi="ar-EG"/>
        </w:rPr>
        <w:lastRenderedPageBreak/>
        <w:t>الملح</w:t>
      </w:r>
      <w:r w:rsidR="003026C8" w:rsidRPr="002D2463">
        <w:rPr>
          <w:rFonts w:hint="cs"/>
          <w:rtl/>
          <w:lang w:bidi="ar-EG"/>
        </w:rPr>
        <w:t xml:space="preserve">ق </w:t>
      </w:r>
      <w:r w:rsidR="003026C8" w:rsidRPr="002D2463">
        <w:rPr>
          <w:lang w:bidi="ar-EG"/>
        </w:rPr>
        <w:t>7</w:t>
      </w:r>
    </w:p>
    <w:p w:rsidR="003026C8" w:rsidRPr="002D2463" w:rsidRDefault="003026C8" w:rsidP="002D2463">
      <w:pPr>
        <w:pStyle w:val="AnnexNotitle"/>
        <w:spacing w:before="240"/>
        <w:rPr>
          <w:rtl/>
          <w:lang w:bidi="ar-EG"/>
        </w:rPr>
      </w:pPr>
      <w:r w:rsidRPr="002D2463">
        <w:rPr>
          <w:rFonts w:hint="cs"/>
          <w:rtl/>
          <w:lang w:bidi="ar-EG"/>
        </w:rPr>
        <w:t>تحليل نتائج تقييم التداخلات والتوصيات المتعلقة بقيم عتبة اختيار دينامية التردد</w:t>
      </w:r>
    </w:p>
    <w:p w:rsidR="003026C8" w:rsidRDefault="003026C8" w:rsidP="0078247E">
      <w:pPr>
        <w:pStyle w:val="Normalaftertitle"/>
        <w:rPr>
          <w:rtl/>
        </w:rPr>
      </w:pPr>
      <w:r>
        <w:rPr>
          <w:rFonts w:hint="cs"/>
          <w:rtl/>
        </w:rPr>
        <w:t xml:space="preserve">يعرض في الملحقين </w:t>
      </w:r>
      <w:r>
        <w:t>5</w:t>
      </w:r>
      <w:r>
        <w:rPr>
          <w:rFonts w:hint="cs"/>
          <w:rtl/>
        </w:rPr>
        <w:t xml:space="preserve"> و</w:t>
      </w:r>
      <w:r>
        <w:t>6</w:t>
      </w:r>
      <w:r>
        <w:rPr>
          <w:rFonts w:hint="cs"/>
          <w:rtl/>
        </w:rPr>
        <w:t xml:space="preserve"> موجزاً لنتائج عمليات المحاكاة باستعمال منهجيات تفصيلية، لمحاكاة التداخل الساكن من جهاز واحد لأنظمة النفاذ اللاسلكي والتداخل المجمع من نشر أنظمة النفاذ اللاسلكي في مستقبل راداري، بالنسبة للرادارات التي تعمل في نطاق </w:t>
      </w:r>
      <w:r>
        <w:t>GHz 5</w:t>
      </w:r>
      <w:r>
        <w:rPr>
          <w:rFonts w:hint="cs"/>
          <w:rtl/>
        </w:rPr>
        <w:t>.</w:t>
      </w:r>
    </w:p>
    <w:p w:rsidR="003026C8" w:rsidRDefault="003026C8" w:rsidP="00177C7E">
      <w:pPr>
        <w:rPr>
          <w:rtl/>
        </w:rPr>
      </w:pPr>
      <w:r>
        <w:rPr>
          <w:rFonts w:hint="cs"/>
          <w:rtl/>
        </w:rPr>
        <w:t xml:space="preserve">ويبين الجدول </w:t>
      </w:r>
      <w:r>
        <w:t>1</w:t>
      </w:r>
      <w:r w:rsidR="00177C7E">
        <w:t>2</w:t>
      </w:r>
      <w:r>
        <w:rPr>
          <w:rFonts w:hint="cs"/>
          <w:rtl/>
        </w:rPr>
        <w:t xml:space="preserve"> القيم المستمدة من الحسابات في الملحق </w:t>
      </w:r>
      <w:r>
        <w:t>5</w:t>
      </w:r>
      <w:r>
        <w:rPr>
          <w:rFonts w:hint="cs"/>
          <w:rtl/>
        </w:rPr>
        <w:t xml:space="preserve"> بالنسبة لحالة التداخل من جهاز واحد لأنظمة النفاذ اللاسلكي.</w:t>
      </w:r>
    </w:p>
    <w:p w:rsidR="003026C8" w:rsidRPr="007A43C9" w:rsidRDefault="003026C8" w:rsidP="007F6FD7">
      <w:pPr>
        <w:pStyle w:val="TableNoBR"/>
        <w:spacing w:before="48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Pr="007A43C9">
        <w:rPr>
          <w:sz w:val="22"/>
          <w:lang w:bidi="ar-EG"/>
        </w:rPr>
        <w:t>1</w:t>
      </w:r>
      <w:r w:rsidR="002D2463">
        <w:rPr>
          <w:sz w:val="22"/>
          <w:lang w:bidi="ar-EG"/>
        </w:rPr>
        <w:t>2</w:t>
      </w:r>
    </w:p>
    <w:p w:rsidR="003026C8" w:rsidRPr="00B049E5" w:rsidRDefault="003026C8" w:rsidP="003026C8">
      <w:pPr>
        <w:pStyle w:val="TabletitleBR"/>
        <w:rPr>
          <w:rFonts w:ascii="Times New Roman Bold" w:hAnsi="Times New Roman Bold"/>
          <w:bCs/>
          <w:sz w:val="22"/>
          <w:rtl/>
          <w:lang w:bidi="ar-EG"/>
        </w:rPr>
      </w:pPr>
      <w:r w:rsidRPr="00B049E5">
        <w:rPr>
          <w:rFonts w:ascii="Times New Roman Bold" w:hAnsi="Times New Roman Bold" w:hint="cs"/>
          <w:bCs/>
          <w:sz w:val="22"/>
          <w:rtl/>
          <w:lang w:bidi="ar-EG"/>
        </w:rPr>
        <w:t xml:space="preserve">القيم المستمدة من الحسابات في الملحق </w:t>
      </w:r>
      <w:r w:rsidRPr="00B049E5">
        <w:rPr>
          <w:rFonts w:ascii="Times New Roman Bold" w:hAnsi="Times New Roman Bold"/>
          <w:bCs/>
          <w:sz w:val="22"/>
          <w:lang w:bidi="ar-EG"/>
        </w:rPr>
        <w:t>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060"/>
        <w:gridCol w:w="2880"/>
      </w:tblGrid>
      <w:tr w:rsidR="003026C8" w:rsidTr="00140AD0">
        <w:trPr>
          <w:cantSplit/>
          <w:jc w:val="center"/>
        </w:trPr>
        <w:tc>
          <w:tcPr>
            <w:tcW w:w="2700" w:type="dxa"/>
            <w:vMerge w:val="restart"/>
          </w:tcPr>
          <w:p w:rsidR="003026C8" w:rsidRDefault="003026C8" w:rsidP="00140AD0">
            <w:pPr>
              <w:pStyle w:val="Tabletext"/>
              <w:rPr>
                <w:rtl/>
              </w:rPr>
            </w:pPr>
            <w:r>
              <w:rPr>
                <w:rFonts w:hint="cs"/>
                <w:rtl/>
              </w:rPr>
              <w:t xml:space="preserve">رادار (حسبما ورد في الملحق </w:t>
            </w:r>
            <w:r>
              <w:t>(5</w:t>
            </w:r>
          </w:p>
        </w:tc>
        <w:tc>
          <w:tcPr>
            <w:tcW w:w="3060" w:type="dxa"/>
            <w:vMerge w:val="restart"/>
          </w:tcPr>
          <w:p w:rsidR="003026C8" w:rsidRDefault="003026C8" w:rsidP="00140AD0">
            <w:pPr>
              <w:pStyle w:val="Tabletext"/>
              <w:rPr>
                <w:rtl/>
              </w:rPr>
            </w:pPr>
            <w:r>
              <w:rPr>
                <w:rFonts w:hint="cs"/>
                <w:rtl/>
              </w:rPr>
              <w:t>تحليل موازنة الوصلات</w:t>
            </w:r>
            <w:r>
              <w:br/>
            </w:r>
            <w:r>
              <w:rPr>
                <w:rFonts w:hint="cs"/>
                <w:rtl/>
              </w:rPr>
              <w:t xml:space="preserve">(حسبما ورد في الملحق </w:t>
            </w:r>
            <w:r>
              <w:t>(5</w:t>
            </w:r>
          </w:p>
        </w:tc>
        <w:tc>
          <w:tcPr>
            <w:tcW w:w="2880" w:type="dxa"/>
          </w:tcPr>
          <w:p w:rsidR="003026C8" w:rsidRDefault="003026C8" w:rsidP="00140AD0">
            <w:pPr>
              <w:pStyle w:val="Tabletext"/>
            </w:pPr>
            <w:proofErr w:type="spellStart"/>
            <w:r>
              <w:t>dBm</w:t>
            </w:r>
            <w:proofErr w:type="spellEnd"/>
            <w:r>
              <w:t> 62</w:t>
            </w:r>
            <w:r>
              <w:sym w:font="Symbol" w:char="F02D"/>
            </w:r>
            <w:r>
              <w:rPr>
                <w:rFonts w:hint="cs"/>
                <w:rtl/>
              </w:rPr>
              <w:t xml:space="preserve"> لجهاز تبلغ قدرته </w:t>
            </w:r>
            <w:r>
              <w:t>W 1</w:t>
            </w:r>
          </w:p>
        </w:tc>
      </w:tr>
      <w:tr w:rsidR="003026C8" w:rsidTr="00140AD0">
        <w:trPr>
          <w:cantSplit/>
          <w:jc w:val="center"/>
        </w:trPr>
        <w:tc>
          <w:tcPr>
            <w:tcW w:w="2700" w:type="dxa"/>
            <w:vMerge/>
          </w:tcPr>
          <w:p w:rsidR="003026C8" w:rsidRDefault="003026C8" w:rsidP="00140AD0">
            <w:pPr>
              <w:pStyle w:val="Tabletext"/>
            </w:pPr>
          </w:p>
        </w:tc>
        <w:tc>
          <w:tcPr>
            <w:tcW w:w="3060" w:type="dxa"/>
            <w:vMerge/>
          </w:tcPr>
          <w:p w:rsidR="003026C8" w:rsidRDefault="003026C8" w:rsidP="00140AD0">
            <w:pPr>
              <w:pStyle w:val="Tabletext"/>
            </w:pPr>
          </w:p>
        </w:tc>
        <w:tc>
          <w:tcPr>
            <w:tcW w:w="2880" w:type="dxa"/>
          </w:tcPr>
          <w:p w:rsidR="003026C8" w:rsidRDefault="003026C8" w:rsidP="00140AD0">
            <w:pPr>
              <w:pStyle w:val="Tabletext"/>
            </w:pPr>
            <w:proofErr w:type="spellStart"/>
            <w:r>
              <w:t>dBm</w:t>
            </w:r>
            <w:proofErr w:type="spellEnd"/>
            <w:r>
              <w:t> 55</w:t>
            </w:r>
            <w:r>
              <w:sym w:font="Symbol" w:char="F02D"/>
            </w:r>
            <w:r>
              <w:rPr>
                <w:rFonts w:hint="cs"/>
                <w:rtl/>
              </w:rPr>
              <w:t xml:space="preserve"> لجهاز تبلغ قدرته </w:t>
            </w:r>
            <w:r>
              <w:t>W 0,2</w:t>
            </w:r>
          </w:p>
        </w:tc>
      </w:tr>
      <w:tr w:rsidR="003026C8" w:rsidTr="00140AD0">
        <w:trPr>
          <w:cantSplit/>
          <w:jc w:val="center"/>
        </w:trPr>
        <w:tc>
          <w:tcPr>
            <w:tcW w:w="2700" w:type="dxa"/>
            <w:vMerge/>
          </w:tcPr>
          <w:p w:rsidR="003026C8" w:rsidRDefault="003026C8" w:rsidP="00140AD0">
            <w:pPr>
              <w:pStyle w:val="Tabletext"/>
            </w:pPr>
          </w:p>
        </w:tc>
        <w:tc>
          <w:tcPr>
            <w:tcW w:w="3060" w:type="dxa"/>
            <w:vMerge/>
          </w:tcPr>
          <w:p w:rsidR="003026C8" w:rsidRDefault="003026C8" w:rsidP="00140AD0">
            <w:pPr>
              <w:pStyle w:val="Tabletext"/>
            </w:pPr>
          </w:p>
        </w:tc>
        <w:tc>
          <w:tcPr>
            <w:tcW w:w="2880" w:type="dxa"/>
          </w:tcPr>
          <w:p w:rsidR="003026C8" w:rsidRDefault="003026C8" w:rsidP="00140AD0">
            <w:pPr>
              <w:pStyle w:val="Tabletext"/>
            </w:pPr>
            <w:proofErr w:type="spellStart"/>
            <w:r>
              <w:t>dBm</w:t>
            </w:r>
            <w:proofErr w:type="spellEnd"/>
            <w:r>
              <w:t> 52</w:t>
            </w:r>
            <w:r>
              <w:sym w:font="Symbol" w:char="F02D"/>
            </w:r>
            <w:r>
              <w:rPr>
                <w:rFonts w:hint="cs"/>
                <w:rtl/>
              </w:rPr>
              <w:t xml:space="preserve"> لجهاز تبلغ قدرته </w:t>
            </w:r>
            <w:r>
              <w:t>W 0,1</w:t>
            </w:r>
          </w:p>
        </w:tc>
      </w:tr>
    </w:tbl>
    <w:p w:rsidR="003026C8" w:rsidRDefault="003026C8" w:rsidP="00FA2D65">
      <w:pPr>
        <w:spacing w:before="240"/>
        <w:rPr>
          <w:rtl/>
        </w:rPr>
      </w:pPr>
      <w:r>
        <w:rPr>
          <w:rFonts w:hint="cs"/>
          <w:rtl/>
        </w:rPr>
        <w:t xml:space="preserve">يبين الجدول </w:t>
      </w:r>
      <w:r>
        <w:t>1</w:t>
      </w:r>
      <w:r w:rsidR="00177C7E">
        <w:t>3</w:t>
      </w:r>
      <w:bookmarkStart w:id="2" w:name="_GoBack"/>
      <w:bookmarkEnd w:id="2"/>
      <w:r>
        <w:rPr>
          <w:rFonts w:hint="cs"/>
          <w:rtl/>
        </w:rPr>
        <w:t xml:space="preserve"> موجزاً لسويات عتبة الحماية المطلوبة الناتجة عن حسابات محاكاة النماذج المجمعة للتداخل.</w:t>
      </w:r>
    </w:p>
    <w:p w:rsidR="003026C8" w:rsidRPr="007A43C9" w:rsidRDefault="003026C8" w:rsidP="007F6FD7">
      <w:pPr>
        <w:pStyle w:val="TableNoBR"/>
        <w:spacing w:before="480"/>
        <w:rPr>
          <w:sz w:val="22"/>
          <w:rtl/>
          <w:lang w:bidi="ar-EG"/>
        </w:rPr>
      </w:pPr>
      <w:r w:rsidRPr="007A43C9">
        <w:rPr>
          <w:rFonts w:hint="cs"/>
          <w:sz w:val="22"/>
          <w:rtl/>
          <w:lang w:bidi="ar-EG"/>
        </w:rPr>
        <w:t>الج</w:t>
      </w:r>
      <w:r w:rsidR="00FA2D65">
        <w:rPr>
          <w:rFonts w:hint="cs"/>
          <w:sz w:val="22"/>
          <w:rtl/>
          <w:lang w:bidi="ar-EG"/>
        </w:rPr>
        <w:t>ـ</w:t>
      </w:r>
      <w:r w:rsidRPr="007A43C9">
        <w:rPr>
          <w:rFonts w:hint="cs"/>
          <w:sz w:val="22"/>
          <w:rtl/>
          <w:lang w:bidi="ar-EG"/>
        </w:rPr>
        <w:t xml:space="preserve">دول </w:t>
      </w:r>
      <w:r w:rsidRPr="007A43C9">
        <w:rPr>
          <w:sz w:val="22"/>
          <w:lang w:bidi="ar-EG"/>
        </w:rPr>
        <w:t>1</w:t>
      </w:r>
      <w:r w:rsidR="00177C7E">
        <w:rPr>
          <w:sz w:val="22"/>
          <w:lang w:bidi="ar-EG"/>
        </w:rPr>
        <w:t>3</w:t>
      </w:r>
    </w:p>
    <w:p w:rsidR="003026C8" w:rsidRPr="00B049E5" w:rsidRDefault="003026C8" w:rsidP="003026C8">
      <w:pPr>
        <w:pStyle w:val="TabletitleBR"/>
        <w:rPr>
          <w:rFonts w:ascii="Times New Roman Bold" w:hAnsi="Times New Roman Bold"/>
          <w:bCs/>
          <w:sz w:val="22"/>
          <w:rtl/>
          <w:lang w:bidi="ar-EG"/>
        </w:rPr>
      </w:pPr>
      <w:r w:rsidRPr="00B049E5">
        <w:rPr>
          <w:rFonts w:ascii="Times New Roman Bold" w:hAnsi="Times New Roman Bold" w:hint="cs"/>
          <w:bCs/>
          <w:sz w:val="22"/>
          <w:rtl/>
          <w:lang w:bidi="ar-EG"/>
        </w:rPr>
        <w:t>سويات عتبة الحماية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3140"/>
        <w:gridCol w:w="2880"/>
      </w:tblGrid>
      <w:tr w:rsidR="003026C8" w:rsidTr="00140AD0">
        <w:trPr>
          <w:jc w:val="center"/>
        </w:trPr>
        <w:tc>
          <w:tcPr>
            <w:tcW w:w="2620" w:type="dxa"/>
            <w:vAlign w:val="center"/>
          </w:tcPr>
          <w:p w:rsidR="003026C8" w:rsidRDefault="003026C8" w:rsidP="00140AD0">
            <w:pPr>
              <w:pStyle w:val="Tablehead"/>
              <w:spacing w:before="20" w:after="20"/>
            </w:pPr>
            <w:r>
              <w:rPr>
                <w:rFonts w:hint="cs"/>
                <w:rtl/>
              </w:rPr>
              <w:t>نوع الرادار</w:t>
            </w:r>
          </w:p>
        </w:tc>
        <w:tc>
          <w:tcPr>
            <w:tcW w:w="3140" w:type="dxa"/>
            <w:vAlign w:val="center"/>
          </w:tcPr>
          <w:p w:rsidR="003026C8" w:rsidRDefault="003026C8" w:rsidP="00140AD0">
            <w:pPr>
              <w:pStyle w:val="Tablehead"/>
              <w:spacing w:before="20" w:after="20"/>
            </w:pPr>
            <w:r>
              <w:rPr>
                <w:rFonts w:hint="cs"/>
                <w:rtl/>
              </w:rPr>
              <w:t>مخطط المحاكاة</w:t>
            </w:r>
          </w:p>
        </w:tc>
        <w:tc>
          <w:tcPr>
            <w:tcW w:w="2880" w:type="dxa"/>
            <w:vAlign w:val="center"/>
          </w:tcPr>
          <w:p w:rsidR="003026C8" w:rsidRDefault="003026C8" w:rsidP="00140AD0">
            <w:pPr>
              <w:pStyle w:val="Tablehead"/>
              <w:spacing w:before="20" w:after="20"/>
            </w:pPr>
            <w:r>
              <w:rPr>
                <w:rFonts w:hint="cs"/>
                <w:rtl/>
              </w:rPr>
              <w:t xml:space="preserve">عتبة اختيار دينامية التردد من أجل الحماية </w:t>
            </w:r>
            <w:r>
              <w:t>(</w:t>
            </w:r>
            <w:r>
              <w:rPr>
                <w:i/>
                <w:iCs/>
              </w:rPr>
              <w:t>T</w:t>
            </w:r>
            <w:r>
              <w:rPr>
                <w:i/>
                <w:iCs/>
                <w:vertAlign w:val="subscript"/>
              </w:rPr>
              <w:t>DFS</w:t>
            </w:r>
            <w:r>
              <w:t>)</w:t>
            </w:r>
            <w:r>
              <w:rPr>
                <w:rFonts w:hint="cs"/>
                <w:rtl/>
              </w:rPr>
              <w:t xml:space="preserve"> (الملاحظة </w:t>
            </w:r>
            <w:r>
              <w:t>(1</w:t>
            </w:r>
          </w:p>
        </w:tc>
      </w:tr>
      <w:tr w:rsidR="003026C8" w:rsidTr="00140AD0">
        <w:trPr>
          <w:jc w:val="center"/>
        </w:trPr>
        <w:tc>
          <w:tcPr>
            <w:tcW w:w="2620" w:type="dxa"/>
          </w:tcPr>
          <w:p w:rsidR="003026C8" w:rsidRDefault="003026C8" w:rsidP="00140AD0">
            <w:pPr>
              <w:pStyle w:val="Tabletext"/>
            </w:pPr>
            <w:r>
              <w:rPr>
                <w:rFonts w:hint="cs"/>
                <w:rtl/>
              </w:rPr>
              <w:t xml:space="preserve">رادارات دوارة </w:t>
            </w:r>
            <w:r>
              <w:t>A</w:t>
            </w:r>
            <w:r>
              <w:rPr>
                <w:rFonts w:hint="cs"/>
                <w:rtl/>
              </w:rPr>
              <w:t xml:space="preserve"> و</w:t>
            </w:r>
            <w:r>
              <w:t>C</w:t>
            </w:r>
            <w:r>
              <w:rPr>
                <w:rFonts w:hint="cs"/>
                <w:rtl/>
              </w:rPr>
              <w:t xml:space="preserve"> و</w:t>
            </w:r>
            <w:r>
              <w:t>E</w:t>
            </w:r>
            <w:r>
              <w:rPr>
                <w:rFonts w:hint="cs"/>
                <w:rtl/>
              </w:rPr>
              <w:t xml:space="preserve"> و</w:t>
            </w:r>
            <w:r>
              <w:t>F</w:t>
            </w:r>
            <w:r>
              <w:rPr>
                <w:rFonts w:hint="cs"/>
                <w:rtl/>
              </w:rPr>
              <w:t xml:space="preserve"> و</w:t>
            </w:r>
            <w:r>
              <w:t>G</w:t>
            </w:r>
            <w:r>
              <w:rPr>
                <w:rFonts w:hint="cs"/>
                <w:rtl/>
              </w:rPr>
              <w:t xml:space="preserve"> و</w:t>
            </w:r>
            <w:r>
              <w:t>H</w:t>
            </w:r>
            <w:r>
              <w:rPr>
                <w:rFonts w:hint="cs"/>
                <w:rtl/>
              </w:rPr>
              <w:t xml:space="preserve"> و</w:t>
            </w:r>
            <w:r>
              <w:t>I</w:t>
            </w:r>
            <w:r>
              <w:rPr>
                <w:rFonts w:hint="cs"/>
                <w:rtl/>
              </w:rPr>
              <w:t xml:space="preserve"> و</w:t>
            </w:r>
            <w:r>
              <w:t>J</w:t>
            </w:r>
            <w:r>
              <w:rPr>
                <w:rFonts w:hint="cs"/>
                <w:rtl/>
              </w:rPr>
              <w:t>.</w:t>
            </w:r>
            <w:r>
              <w:rPr>
                <w:rtl/>
              </w:rPr>
              <w:br/>
            </w:r>
            <w:r>
              <w:rPr>
                <w:rFonts w:hint="cs"/>
                <w:rtl/>
              </w:rPr>
              <w:t xml:space="preserve">الراداران </w:t>
            </w:r>
            <w:r>
              <w:t>P</w:t>
            </w:r>
            <w:r>
              <w:rPr>
                <w:rFonts w:hint="cs"/>
                <w:rtl/>
              </w:rPr>
              <w:t xml:space="preserve"> و</w:t>
            </w:r>
            <w:r>
              <w:t>Q</w:t>
            </w:r>
          </w:p>
        </w:tc>
        <w:tc>
          <w:tcPr>
            <w:tcW w:w="3140" w:type="dxa"/>
          </w:tcPr>
          <w:p w:rsidR="003026C8" w:rsidRDefault="003026C8" w:rsidP="00140AD0">
            <w:pPr>
              <w:pStyle w:val="Tabletext"/>
              <w:rPr>
                <w:rtl/>
              </w:rPr>
            </w:pPr>
            <w:r>
              <w:rPr>
                <w:rFonts w:hint="cs"/>
                <w:rtl/>
              </w:rPr>
              <w:t xml:space="preserve">المخطط الوارد في الملحق </w:t>
            </w:r>
            <w:r>
              <w:t>6</w:t>
            </w:r>
          </w:p>
        </w:tc>
        <w:tc>
          <w:tcPr>
            <w:tcW w:w="2880" w:type="dxa"/>
          </w:tcPr>
          <w:p w:rsidR="003026C8" w:rsidRDefault="003026C8" w:rsidP="00140AD0">
            <w:pPr>
              <w:pStyle w:val="Tabletext"/>
              <w:rPr>
                <w:rtl/>
              </w:rPr>
            </w:pPr>
            <w:proofErr w:type="spellStart"/>
            <w:r>
              <w:t>dBm</w:t>
            </w:r>
            <w:proofErr w:type="spellEnd"/>
            <w:r>
              <w:t> 52</w:t>
            </w:r>
            <w:r>
              <w:sym w:font="Symbol" w:char="F02D"/>
            </w:r>
            <w:r>
              <w:rPr>
                <w:rFonts w:hint="cs"/>
                <w:rtl/>
              </w:rPr>
              <w:t xml:space="preserve"> واعتبارات التشغيل المستخدمة في الأنظمة الرادارية</w:t>
            </w:r>
          </w:p>
        </w:tc>
      </w:tr>
      <w:tr w:rsidR="003026C8" w:rsidTr="00140AD0">
        <w:trPr>
          <w:jc w:val="center"/>
        </w:trPr>
        <w:tc>
          <w:tcPr>
            <w:tcW w:w="2620" w:type="dxa"/>
          </w:tcPr>
          <w:p w:rsidR="003026C8" w:rsidRDefault="003026C8" w:rsidP="00140AD0">
            <w:pPr>
              <w:pStyle w:val="Tabletext"/>
              <w:rPr>
                <w:rtl/>
              </w:rPr>
            </w:pPr>
            <w:r>
              <w:rPr>
                <w:rFonts w:hint="cs"/>
                <w:rtl/>
              </w:rPr>
              <w:t xml:space="preserve">الرادار </w:t>
            </w:r>
            <w:r>
              <w:t>I</w:t>
            </w:r>
          </w:p>
        </w:tc>
        <w:tc>
          <w:tcPr>
            <w:tcW w:w="3140" w:type="dxa"/>
          </w:tcPr>
          <w:p w:rsidR="003026C8" w:rsidRDefault="003026C8" w:rsidP="00140AD0">
            <w:pPr>
              <w:pStyle w:val="Tabletext"/>
            </w:pPr>
            <w:r>
              <w:rPr>
                <w:rFonts w:hint="cs"/>
                <w:rtl/>
              </w:rPr>
              <w:t xml:space="preserve">المخطط الوارد في الملحق </w:t>
            </w:r>
            <w:r>
              <w:t>6</w:t>
            </w:r>
            <w:r>
              <w:rPr>
                <w:rFonts w:hint="cs"/>
                <w:rtl/>
              </w:rPr>
              <w:t xml:space="preserve"> ولكن ارتفاع هوائي الرادار يتراوح بين </w:t>
            </w:r>
            <w:r>
              <w:t>500</w:t>
            </w:r>
            <w:r>
              <w:rPr>
                <w:rFonts w:hint="cs"/>
                <w:rtl/>
              </w:rPr>
              <w:t xml:space="preserve"> و</w:t>
            </w:r>
            <w:r>
              <w:t>m 1000</w:t>
            </w:r>
          </w:p>
        </w:tc>
        <w:tc>
          <w:tcPr>
            <w:tcW w:w="2880" w:type="dxa"/>
          </w:tcPr>
          <w:p w:rsidR="003026C8" w:rsidRDefault="003026C8" w:rsidP="00140AD0">
            <w:pPr>
              <w:pStyle w:val="Tabletext"/>
              <w:rPr>
                <w:rtl/>
                <w:lang w:bidi="ar-EG"/>
              </w:rPr>
            </w:pPr>
            <w:r>
              <w:t>62–</w:t>
            </w:r>
            <w:r>
              <w:rPr>
                <w:rFonts w:hint="cs"/>
                <w:rtl/>
              </w:rPr>
              <w:t xml:space="preserve"> </w:t>
            </w:r>
            <w:proofErr w:type="spellStart"/>
            <w:r>
              <w:t>dBm</w:t>
            </w:r>
            <w:proofErr w:type="spellEnd"/>
          </w:p>
        </w:tc>
      </w:tr>
      <w:tr w:rsidR="003026C8" w:rsidTr="00140AD0">
        <w:trPr>
          <w:jc w:val="center"/>
        </w:trPr>
        <w:tc>
          <w:tcPr>
            <w:tcW w:w="2620" w:type="dxa"/>
            <w:tcBorders>
              <w:bottom w:val="single" w:sz="4" w:space="0" w:color="auto"/>
            </w:tcBorders>
          </w:tcPr>
          <w:p w:rsidR="003026C8" w:rsidRDefault="003026C8" w:rsidP="00140AD0">
            <w:pPr>
              <w:pStyle w:val="Tabletext"/>
            </w:pPr>
            <w:r>
              <w:rPr>
                <w:rFonts w:hint="cs"/>
                <w:rtl/>
              </w:rPr>
              <w:t xml:space="preserve">الرادار </w:t>
            </w:r>
            <w:r>
              <w:t>S</w:t>
            </w:r>
          </w:p>
        </w:tc>
        <w:tc>
          <w:tcPr>
            <w:tcW w:w="3140" w:type="dxa"/>
          </w:tcPr>
          <w:p w:rsidR="003026C8" w:rsidRDefault="003026C8" w:rsidP="00140AD0">
            <w:pPr>
              <w:pStyle w:val="Tabletext"/>
            </w:pPr>
            <w:r>
              <w:rPr>
                <w:rFonts w:hint="cs"/>
                <w:rtl/>
              </w:rPr>
              <w:t xml:space="preserve">المخطط الوارد في الملحق </w:t>
            </w:r>
            <w:r>
              <w:t>6</w:t>
            </w:r>
          </w:p>
        </w:tc>
        <w:tc>
          <w:tcPr>
            <w:tcW w:w="2880" w:type="dxa"/>
          </w:tcPr>
          <w:p w:rsidR="003026C8" w:rsidRDefault="003026C8" w:rsidP="00140AD0">
            <w:pPr>
              <w:pStyle w:val="Tabletext"/>
            </w:pPr>
            <w:r>
              <w:rPr>
                <w:rFonts w:hint="cs"/>
                <w:rtl/>
              </w:rPr>
              <w:t xml:space="preserve">انظر الملاحظة </w:t>
            </w:r>
            <w:r>
              <w:t>2</w:t>
            </w:r>
          </w:p>
        </w:tc>
      </w:tr>
      <w:tr w:rsidR="003026C8" w:rsidTr="00140AD0">
        <w:trPr>
          <w:cantSplit/>
          <w:jc w:val="center"/>
        </w:trPr>
        <w:tc>
          <w:tcPr>
            <w:tcW w:w="2620" w:type="dxa"/>
            <w:vMerge w:val="restart"/>
          </w:tcPr>
          <w:p w:rsidR="003026C8" w:rsidRDefault="003026C8" w:rsidP="00140AD0">
            <w:pPr>
              <w:pStyle w:val="Tabletext"/>
              <w:rPr>
                <w:rtl/>
              </w:rPr>
            </w:pPr>
            <w:r>
              <w:rPr>
                <w:rFonts w:hint="cs"/>
                <w:rtl/>
              </w:rPr>
              <w:t xml:space="preserve">الرادار </w:t>
            </w:r>
            <w:r>
              <w:t>K</w:t>
            </w:r>
          </w:p>
        </w:tc>
        <w:tc>
          <w:tcPr>
            <w:tcW w:w="3140" w:type="dxa"/>
          </w:tcPr>
          <w:p w:rsidR="003026C8" w:rsidRDefault="003026C8" w:rsidP="00140AD0">
            <w:pPr>
              <w:pStyle w:val="Tabletext"/>
            </w:pPr>
            <w:r>
              <w:rPr>
                <w:rFonts w:hint="cs"/>
                <w:rtl/>
              </w:rPr>
              <w:t xml:space="preserve">المخطط الوارد في الملحق </w:t>
            </w:r>
            <w:r>
              <w:t>6</w:t>
            </w:r>
          </w:p>
        </w:tc>
        <w:tc>
          <w:tcPr>
            <w:tcW w:w="2880" w:type="dxa"/>
          </w:tcPr>
          <w:p w:rsidR="003026C8" w:rsidRDefault="003026C8" w:rsidP="00140AD0">
            <w:pPr>
              <w:pStyle w:val="Tabletext"/>
            </w:pPr>
            <w:r>
              <w:t>67–</w:t>
            </w:r>
            <w:r>
              <w:rPr>
                <w:rFonts w:hint="cs"/>
                <w:rtl/>
              </w:rPr>
              <w:t xml:space="preserve"> </w:t>
            </w:r>
            <w:proofErr w:type="spellStart"/>
            <w:r>
              <w:t>dBm</w:t>
            </w:r>
            <w:proofErr w:type="spellEnd"/>
          </w:p>
        </w:tc>
      </w:tr>
      <w:tr w:rsidR="003026C8" w:rsidTr="00140AD0">
        <w:trPr>
          <w:cantSplit/>
          <w:jc w:val="center"/>
        </w:trPr>
        <w:tc>
          <w:tcPr>
            <w:tcW w:w="2620" w:type="dxa"/>
            <w:vMerge/>
          </w:tcPr>
          <w:p w:rsidR="003026C8" w:rsidRDefault="003026C8" w:rsidP="00140AD0">
            <w:pPr>
              <w:pStyle w:val="Tabletext"/>
            </w:pPr>
          </w:p>
        </w:tc>
        <w:tc>
          <w:tcPr>
            <w:tcW w:w="3140" w:type="dxa"/>
          </w:tcPr>
          <w:p w:rsidR="003026C8" w:rsidRDefault="003026C8" w:rsidP="00140AD0">
            <w:pPr>
              <w:pStyle w:val="Tabletext"/>
              <w:rPr>
                <w:rtl/>
              </w:rPr>
            </w:pPr>
            <w:r>
              <w:rPr>
                <w:rFonts w:hint="cs"/>
                <w:rtl/>
              </w:rPr>
              <w:t xml:space="preserve">المخطط الوارد في الملحق </w:t>
            </w:r>
            <w:r>
              <w:t>6</w:t>
            </w:r>
            <w:r>
              <w:rPr>
                <w:rFonts w:hint="cs"/>
                <w:rtl/>
              </w:rPr>
              <w:t xml:space="preserve"> ولكن مع تخفيض كثافة الأجهزة إلى النصف</w:t>
            </w:r>
          </w:p>
        </w:tc>
        <w:tc>
          <w:tcPr>
            <w:tcW w:w="2880" w:type="dxa"/>
          </w:tcPr>
          <w:p w:rsidR="003026C8" w:rsidRDefault="003026C8" w:rsidP="00140AD0">
            <w:pPr>
              <w:pStyle w:val="Tabletext"/>
            </w:pPr>
            <w:r>
              <w:t>64–</w:t>
            </w:r>
            <w:r>
              <w:rPr>
                <w:rFonts w:hint="cs"/>
                <w:rtl/>
              </w:rPr>
              <w:t xml:space="preserve"> </w:t>
            </w:r>
            <w:proofErr w:type="spellStart"/>
            <w:r>
              <w:t>dBm</w:t>
            </w:r>
            <w:proofErr w:type="spellEnd"/>
          </w:p>
        </w:tc>
      </w:tr>
      <w:tr w:rsidR="003026C8" w:rsidTr="00140AD0">
        <w:trPr>
          <w:cantSplit/>
          <w:jc w:val="center"/>
        </w:trPr>
        <w:tc>
          <w:tcPr>
            <w:tcW w:w="2620" w:type="dxa"/>
            <w:vMerge/>
            <w:tcBorders>
              <w:bottom w:val="single" w:sz="4" w:space="0" w:color="auto"/>
            </w:tcBorders>
          </w:tcPr>
          <w:p w:rsidR="003026C8" w:rsidRDefault="003026C8" w:rsidP="00140AD0">
            <w:pPr>
              <w:pStyle w:val="Tabletext"/>
            </w:pPr>
          </w:p>
        </w:tc>
        <w:tc>
          <w:tcPr>
            <w:tcW w:w="3140" w:type="dxa"/>
            <w:tcBorders>
              <w:bottom w:val="single" w:sz="4" w:space="0" w:color="auto"/>
            </w:tcBorders>
          </w:tcPr>
          <w:p w:rsidR="003026C8" w:rsidRDefault="003026C8" w:rsidP="00140AD0">
            <w:pPr>
              <w:pStyle w:val="Tabletext"/>
            </w:pPr>
            <w:r>
              <w:rPr>
                <w:rFonts w:hint="cs"/>
                <w:rtl/>
              </w:rPr>
              <w:t xml:space="preserve">المخطط الوارد في الملحق </w:t>
            </w:r>
            <w:r>
              <w:t>6</w:t>
            </w:r>
            <w:r>
              <w:rPr>
                <w:rFonts w:hint="cs"/>
                <w:rtl/>
              </w:rPr>
              <w:t xml:space="preserve"> ولكن تبلغ قدرة جميع الأجهزة </w:t>
            </w:r>
            <w:proofErr w:type="spellStart"/>
            <w:r>
              <w:t>mW</w:t>
            </w:r>
            <w:proofErr w:type="spellEnd"/>
            <w:r>
              <w:t> 50</w:t>
            </w:r>
          </w:p>
        </w:tc>
        <w:tc>
          <w:tcPr>
            <w:tcW w:w="2880" w:type="dxa"/>
            <w:tcBorders>
              <w:bottom w:val="single" w:sz="4" w:space="0" w:color="auto"/>
            </w:tcBorders>
          </w:tcPr>
          <w:p w:rsidR="003026C8" w:rsidRDefault="003026C8" w:rsidP="00140AD0">
            <w:pPr>
              <w:pStyle w:val="Tabletext"/>
            </w:pPr>
            <w:r>
              <w:t>62–</w:t>
            </w:r>
            <w:r>
              <w:rPr>
                <w:rFonts w:hint="cs"/>
                <w:rtl/>
              </w:rPr>
              <w:t xml:space="preserve"> </w:t>
            </w:r>
            <w:proofErr w:type="spellStart"/>
            <w:r>
              <w:t>dBm</w:t>
            </w:r>
            <w:proofErr w:type="spellEnd"/>
          </w:p>
        </w:tc>
      </w:tr>
      <w:tr w:rsidR="003026C8" w:rsidTr="00140AD0">
        <w:trPr>
          <w:cantSplit/>
          <w:jc w:val="center"/>
        </w:trPr>
        <w:tc>
          <w:tcPr>
            <w:tcW w:w="8640" w:type="dxa"/>
            <w:gridSpan w:val="3"/>
            <w:tcBorders>
              <w:top w:val="nil"/>
              <w:left w:val="nil"/>
              <w:bottom w:val="nil"/>
              <w:right w:val="nil"/>
            </w:tcBorders>
          </w:tcPr>
          <w:p w:rsidR="003026C8" w:rsidRDefault="003026C8" w:rsidP="00F071FD">
            <w:pPr>
              <w:pStyle w:val="Note"/>
              <w:rPr>
                <w:rtl/>
              </w:rPr>
            </w:pPr>
            <w:r w:rsidRPr="009519EC">
              <w:rPr>
                <w:rFonts w:hint="cs"/>
                <w:b/>
                <w:bCs/>
                <w:rtl/>
              </w:rPr>
              <w:t xml:space="preserve">الملاحظة </w:t>
            </w:r>
            <w:r w:rsidRPr="009519EC">
              <w:rPr>
                <w:b/>
                <w:bCs/>
              </w:rPr>
              <w:t>1</w:t>
            </w:r>
            <w:r>
              <w:rPr>
                <w:rFonts w:hint="cs"/>
                <w:rtl/>
              </w:rPr>
              <w:t xml:space="preserve"> - على افتراض أن يبلغ كسب هوائي الاستقبال المعاير </w:t>
            </w:r>
            <w:proofErr w:type="spellStart"/>
            <w:r>
              <w:t>dBi</w:t>
            </w:r>
            <w:proofErr w:type="spellEnd"/>
            <w:r>
              <w:t> 0</w:t>
            </w:r>
            <w:r>
              <w:rPr>
                <w:rFonts w:hint="cs"/>
                <w:rtl/>
              </w:rPr>
              <w:t xml:space="preserve"> من أجل أنظمة النفاذ اللاسلكي.</w:t>
            </w:r>
          </w:p>
        </w:tc>
      </w:tr>
      <w:tr w:rsidR="003026C8" w:rsidTr="00140AD0">
        <w:trPr>
          <w:cantSplit/>
          <w:jc w:val="center"/>
        </w:trPr>
        <w:tc>
          <w:tcPr>
            <w:tcW w:w="8640" w:type="dxa"/>
            <w:gridSpan w:val="3"/>
            <w:tcBorders>
              <w:top w:val="nil"/>
              <w:left w:val="nil"/>
              <w:bottom w:val="nil"/>
              <w:right w:val="nil"/>
            </w:tcBorders>
          </w:tcPr>
          <w:p w:rsidR="003026C8" w:rsidRDefault="003026C8" w:rsidP="00F071FD">
            <w:pPr>
              <w:pStyle w:val="Note"/>
              <w:rPr>
                <w:rtl/>
              </w:rPr>
            </w:pPr>
            <w:r w:rsidRPr="009519EC">
              <w:rPr>
                <w:rFonts w:hint="cs"/>
                <w:b/>
                <w:bCs/>
                <w:rtl/>
              </w:rPr>
              <w:t xml:space="preserve">الملاحظة </w:t>
            </w:r>
            <w:r w:rsidRPr="009519EC">
              <w:rPr>
                <w:b/>
                <w:bCs/>
              </w:rPr>
              <w:t>2</w:t>
            </w:r>
            <w:r>
              <w:rPr>
                <w:rFonts w:hint="cs"/>
                <w:rtl/>
              </w:rPr>
              <w:t xml:space="preserve"> - وضع التقاسم بين هذا الرادار وأجهزة أنظمة النفاذ اللاسلكي صعب للغاية. وتشير الحسابات الأولية التي تستند إلى النتائج الأساسية إلى أن عتبة كشف اختيار دينامية التردد ينبغي أن تكون أدنى من عتبة ضوضاء الخلفية التشغيلية. واستناداً إلى المناقشات التي جرت، وجد أن هذه الأنظمة مقصورة على الطائرات الحربية. واتفق على عدم أخذ هذا النوع من الرادارات في الاعتبار عند وضع متطلبات عتبة الحماية.</w:t>
            </w:r>
          </w:p>
        </w:tc>
      </w:tr>
    </w:tbl>
    <w:p w:rsidR="003026C8" w:rsidRDefault="003026C8" w:rsidP="00FA2D65">
      <w:pPr>
        <w:keepNext/>
        <w:rPr>
          <w:b/>
          <w:bCs/>
          <w:rtl/>
        </w:rPr>
      </w:pPr>
      <w:r>
        <w:rPr>
          <w:rtl/>
        </w:rPr>
        <w:br w:type="page"/>
      </w:r>
      <w:r>
        <w:rPr>
          <w:rFonts w:hint="cs"/>
          <w:b/>
          <w:bCs/>
          <w:rtl/>
        </w:rPr>
        <w:lastRenderedPageBreak/>
        <w:t>ملاحظات بشأن المعلمات والمنهجيات المستعملة</w:t>
      </w:r>
    </w:p>
    <w:p w:rsidR="003026C8" w:rsidRDefault="003026C8" w:rsidP="00FA2D65">
      <w:pPr>
        <w:keepNext/>
        <w:rPr>
          <w:rtl/>
        </w:rPr>
      </w:pPr>
      <w:r>
        <w:rPr>
          <w:rFonts w:hint="cs"/>
          <w:rtl/>
        </w:rPr>
        <w:t>يمكن إيجاز أثر تغيير المعلمات أو المنهجية المستعملة على النحو التالي:</w:t>
      </w:r>
    </w:p>
    <w:p w:rsidR="003026C8" w:rsidRPr="00BF447C" w:rsidRDefault="003026C8" w:rsidP="003026C8">
      <w:pPr>
        <w:pStyle w:val="enumlev1"/>
        <w:rPr>
          <w:rtl/>
        </w:rPr>
      </w:pPr>
      <w:r w:rsidRPr="00BF447C">
        <w:rPr>
          <w:rFonts w:hint="cs"/>
          <w:rtl/>
        </w:rPr>
        <w:t xml:space="preserve"> أ )</w:t>
      </w:r>
      <w:r w:rsidRPr="00BF447C">
        <w:rPr>
          <w:rFonts w:hint="cs"/>
          <w:rtl/>
        </w:rPr>
        <w:tab/>
        <w:t xml:space="preserve">يؤدي إجراء تخفيض بمقدار النصف في كثافة الأجهزة النشيطة إلى زيادة تبلغ </w:t>
      </w:r>
      <w:r w:rsidRPr="00BF447C">
        <w:t>dB 3</w:t>
      </w:r>
      <w:r w:rsidRPr="00BF447C">
        <w:rPr>
          <w:rFonts w:hint="cs"/>
          <w:rtl/>
        </w:rPr>
        <w:t xml:space="preserve"> في </w:t>
      </w:r>
      <w:r w:rsidRPr="00BF447C">
        <w:rPr>
          <w:i/>
          <w:iCs/>
        </w:rPr>
        <w:t>T</w:t>
      </w:r>
      <w:r w:rsidRPr="00BF447C">
        <w:rPr>
          <w:i/>
          <w:iCs/>
          <w:vertAlign w:val="subscript"/>
        </w:rPr>
        <w:t>DFS</w:t>
      </w:r>
      <w:r w:rsidRPr="00BF447C">
        <w:rPr>
          <w:rFonts w:hint="cs"/>
          <w:rtl/>
        </w:rPr>
        <w:t xml:space="preserve">. وبالمثل، يؤدي مضاعفة كثافة الأجهزة النشيطة إلى انخفاض يبلغ </w:t>
      </w:r>
      <w:r w:rsidRPr="00BF447C">
        <w:t>dB 3</w:t>
      </w:r>
      <w:r w:rsidRPr="00BF447C">
        <w:rPr>
          <w:rFonts w:hint="cs"/>
          <w:rtl/>
        </w:rPr>
        <w:t xml:space="preserve"> في </w:t>
      </w:r>
      <w:r w:rsidRPr="00BF447C">
        <w:rPr>
          <w:i/>
          <w:iCs/>
        </w:rPr>
        <w:t>T</w:t>
      </w:r>
      <w:r w:rsidRPr="00BF447C">
        <w:rPr>
          <w:i/>
          <w:iCs/>
          <w:vertAlign w:val="subscript"/>
        </w:rPr>
        <w:t>DFS</w:t>
      </w:r>
      <w:r w:rsidRPr="00BF447C">
        <w:rPr>
          <w:rFonts w:hint="cs"/>
          <w:rtl/>
        </w:rPr>
        <w:t>.</w:t>
      </w:r>
    </w:p>
    <w:p w:rsidR="003026C8" w:rsidRPr="00BF447C" w:rsidRDefault="003026C8" w:rsidP="003026C8">
      <w:pPr>
        <w:pStyle w:val="enumlev1"/>
        <w:rPr>
          <w:rtl/>
        </w:rPr>
      </w:pPr>
      <w:r w:rsidRPr="00BF447C">
        <w:rPr>
          <w:rFonts w:hint="cs"/>
          <w:rtl/>
        </w:rPr>
        <w:t>ب)</w:t>
      </w:r>
      <w:r w:rsidRPr="00BF447C">
        <w:rPr>
          <w:rFonts w:hint="cs"/>
          <w:rtl/>
        </w:rPr>
        <w:tab/>
        <w:t xml:space="preserve">لقوة إرسال مسبب واحد للتداخل في حسابات موازنة الوصلات أثر مباشر </w:t>
      </w:r>
      <w:r w:rsidRPr="00BF447C">
        <w:t>dB</w:t>
      </w:r>
      <w:r w:rsidRPr="00BF447C">
        <w:rPr>
          <w:rFonts w:hint="cs"/>
          <w:rtl/>
        </w:rPr>
        <w:t xml:space="preserve"> بالنسبة </w:t>
      </w:r>
      <w:r w:rsidRPr="00BF447C">
        <w:t>dB</w:t>
      </w:r>
      <w:r w:rsidRPr="00BF447C">
        <w:rPr>
          <w:rFonts w:hint="cs"/>
          <w:rtl/>
        </w:rPr>
        <w:t xml:space="preserve"> على عتبة الحماية المطلوبة. وفي حالة التحليل المجمع، يتوقف الأثر على توزيع سويات القدرة المستعملة في المحاكاة.</w:t>
      </w:r>
    </w:p>
    <w:p w:rsidR="003026C8" w:rsidRPr="00BF447C" w:rsidRDefault="003026C8" w:rsidP="00940DC3">
      <w:pPr>
        <w:pStyle w:val="enumlev1"/>
        <w:rPr>
          <w:rtl/>
        </w:rPr>
      </w:pPr>
      <w:r w:rsidRPr="00BF447C">
        <w:rPr>
          <w:rFonts w:hint="cs"/>
          <w:rtl/>
        </w:rPr>
        <w:t>ج)</w:t>
      </w:r>
      <w:r w:rsidRPr="00BF447C">
        <w:rPr>
          <w:rFonts w:hint="cs"/>
          <w:rtl/>
        </w:rPr>
        <w:tab/>
        <w:t>وفي معظم الحالات لا يكون تفاعل المتغيرات في المحاكاة بالنماذج المجمعة بديهياً ولذلك لا يمكن استخلاص استنتاجات بسيطة من التعديلات في متغيرة واحدة.</w:t>
      </w:r>
    </w:p>
    <w:p w:rsidR="00422D17" w:rsidRPr="000F312E" w:rsidRDefault="003026C8" w:rsidP="00177C7E">
      <w:pPr>
        <w:spacing w:before="480"/>
        <w:jc w:val="center"/>
      </w:pPr>
      <w:r>
        <w:rPr>
          <w:rFonts w:hint="cs"/>
          <w:rtl/>
        </w:rPr>
        <w:t>ــــــــ</w:t>
      </w:r>
    </w:p>
    <w:sectPr w:rsidR="00422D17" w:rsidRPr="000F312E" w:rsidSect="00F255EF">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B73" w:rsidRDefault="00812B73">
      <w:r>
        <w:separator/>
      </w:r>
    </w:p>
  </w:endnote>
  <w:endnote w:type="continuationSeparator" w:id="0">
    <w:p w:rsidR="00812B73" w:rsidRDefault="00812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5E066B" w:rsidRDefault="00812B73"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pPr>
      <w:pStyle w:val="Footer"/>
    </w:pPr>
    <w:fldSimple w:instr=" FILENAME \p \* MERGEFORMAT ">
      <w:r>
        <w:t>P:\ARA\ITU-R\REC\M\1652-1\POOL\1652-1(5-11)A.docx</w:t>
      </w:r>
    </w:fldSimple>
    <w:r>
      <w:tab/>
    </w:r>
    <w:r>
      <w:fldChar w:fldCharType="begin"/>
    </w:r>
    <w:r>
      <w:instrText xml:space="preserve"> savedate \@ dd.MM.yy </w:instrText>
    </w:r>
    <w:r>
      <w:fldChar w:fldCharType="separate"/>
    </w:r>
    <w:r>
      <w:t>15.07.11</w:t>
    </w:r>
    <w:r>
      <w:fldChar w:fldCharType="end"/>
    </w:r>
    <w:r>
      <w:tab/>
    </w:r>
    <w:r>
      <w:fldChar w:fldCharType="begin"/>
    </w:r>
    <w:r>
      <w:instrText xml:space="preserve"> printdate \@ dd.MM.yy </w:instrText>
    </w:r>
    <w:r>
      <w:fldChar w:fldCharType="separate"/>
    </w:r>
    <w:r>
      <w:t>14.07.11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B73" w:rsidRDefault="00812B73" w:rsidP="00E1601B">
      <w:pPr>
        <w:spacing w:line="240" w:lineRule="auto"/>
      </w:pPr>
      <w:r>
        <w:t>____________________</w:t>
      </w:r>
    </w:p>
  </w:footnote>
  <w:footnote w:type="continuationSeparator" w:id="0">
    <w:p w:rsidR="00812B73" w:rsidRDefault="00812B73">
      <w:r>
        <w:continuationSeparator/>
      </w:r>
    </w:p>
  </w:footnote>
  <w:footnote w:id="1">
    <w:p w:rsidR="00812B73" w:rsidRDefault="00812B73" w:rsidP="0077372E">
      <w:pPr>
        <w:pStyle w:val="FootnoteText"/>
        <w:rPr>
          <w:rtl/>
        </w:rPr>
      </w:pPr>
      <w:r w:rsidRPr="0078247E">
        <w:rPr>
          <w:rStyle w:val="FootnoteReference"/>
          <w:position w:val="0"/>
          <w:rtl/>
        </w:rPr>
        <w:t>*</w:t>
      </w:r>
      <w:r>
        <w:rPr>
          <w:rtl/>
        </w:rPr>
        <w:t xml:space="preserve"> </w:t>
      </w:r>
      <w:r>
        <w:rPr>
          <w:rFonts w:hint="cs"/>
          <w:rtl/>
        </w:rPr>
        <w:tab/>
        <w:t xml:space="preserve">اختيار دينامية التردد </w:t>
      </w:r>
      <w:r>
        <w:t>(DFS)</w:t>
      </w:r>
      <w:r>
        <w:rPr>
          <w:rFonts w:hint="cs"/>
          <w:rtl/>
        </w:rPr>
        <w:t xml:space="preserve"> مصطلح </w:t>
      </w:r>
      <w:r w:rsidRPr="0077372E">
        <w:rPr>
          <w:rFonts w:hint="cs"/>
          <w:rtl/>
        </w:rPr>
        <w:t>عام</w:t>
      </w:r>
      <w:r>
        <w:rPr>
          <w:rFonts w:hint="cs"/>
          <w:rtl/>
        </w:rPr>
        <w:t xml:space="preserve"> يستعمل في هذه التوصية لوصف تقنيات مخففة تسمح، ضمن جملة أمور، بالكشف عن التداخل في نفس القناة وتجنبه فيما يتعلق بالأنظمة الرادارية.</w:t>
      </w:r>
    </w:p>
  </w:footnote>
  <w:footnote w:id="2">
    <w:p w:rsidR="00812B73" w:rsidRDefault="00812B73" w:rsidP="0077372E">
      <w:pPr>
        <w:pStyle w:val="FootnoteText"/>
        <w:rPr>
          <w:rtl/>
        </w:rPr>
      </w:pPr>
      <w:r>
        <w:rPr>
          <w:rStyle w:val="FootnoteReference"/>
        </w:rPr>
        <w:footnoteRef/>
      </w:r>
      <w:r>
        <w:rPr>
          <w:rFonts w:hint="cs"/>
          <w:rtl/>
        </w:rPr>
        <w:tab/>
        <w:t>يعني تعبير "أنظمة النفاذ اللاسلكي" في كل مكان من هذه التوصية "أنظمة النفاذ اللاسلكي بما فيها الشبكات المحلية الراديوية".</w:t>
      </w:r>
    </w:p>
  </w:footnote>
  <w:footnote w:id="3">
    <w:p w:rsidR="00812B73" w:rsidRDefault="00812B73" w:rsidP="0077372E">
      <w:pPr>
        <w:pStyle w:val="FootnoteText"/>
        <w:rPr>
          <w:rtl/>
        </w:rPr>
      </w:pPr>
      <w:r>
        <w:rPr>
          <w:rStyle w:val="FootnoteReference"/>
        </w:rPr>
        <w:footnoteRef/>
      </w:r>
      <w:r>
        <w:rPr>
          <w:rFonts w:hint="cs"/>
          <w:rtl/>
        </w:rPr>
        <w:tab/>
        <w:t xml:space="preserve">تم تحديد اختيار دينامية التردد في معايير الشبكات المحلية الراديوية في النطاق </w:t>
      </w:r>
      <w:r>
        <w:t>GHz 5</w:t>
      </w:r>
      <w:r>
        <w:rPr>
          <w:rFonts w:hint="cs"/>
          <w:rtl/>
        </w:rPr>
        <w:t xml:space="preserve"> في المقام الأول لكي يتسنى تخفيف التداخل بين مجموعات الشبكات المحلية الراديوية غير المنسقة، ولتوفير كفاءة استخدام الطيف </w:t>
      </w:r>
      <w:proofErr w:type="spellStart"/>
      <w:r>
        <w:rPr>
          <w:rFonts w:hint="cs"/>
          <w:rtl/>
        </w:rPr>
        <w:t>المستمثل</w:t>
      </w:r>
      <w:proofErr w:type="spellEnd"/>
      <w:r>
        <w:rPr>
          <w:rFonts w:hint="cs"/>
          <w:rtl/>
        </w:rPr>
        <w:t xml:space="preserve"> من أجل نقل البيانات بمعدل بتات عالٍ وقدرة عالية.</w:t>
      </w:r>
    </w:p>
  </w:footnote>
  <w:footnote w:id="4">
    <w:p w:rsidR="00812B73" w:rsidRDefault="00812B73" w:rsidP="0077372E">
      <w:pPr>
        <w:pStyle w:val="FootnoteText"/>
        <w:rPr>
          <w:rtl/>
        </w:rPr>
      </w:pPr>
      <w:r>
        <w:rPr>
          <w:rStyle w:val="FootnoteReference"/>
        </w:rPr>
        <w:footnoteRef/>
      </w:r>
      <w:r>
        <w:tab/>
      </w:r>
      <w:r>
        <w:rPr>
          <w:rFonts w:hint="cs"/>
          <w:rtl/>
        </w:rPr>
        <w:t>من الناحية العملية، قد لا يكون من الضروري بالنسبة لكل جهاز أن ينفذ العنصر الوظيفي لاختيار دينامية التردد تنفيذاً كاملاً، شريطة أن تكون هذه الأجهزة قادرة على الإرسال فحسب تحت مراقبة جهاز يكفل استيفاء جميع متطلبات اختيار دينامية التردد.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3D017C" w:rsidRDefault="00812B7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pPr>
      <w:pStyle w:val="Header"/>
    </w:pPr>
    <w:r>
      <w:rPr>
        <w:noProof/>
        <w:lang w:eastAsia="zh-CN"/>
      </w:rPr>
      <w:drawing>
        <wp:anchor distT="0" distB="0" distL="114300" distR="114300" simplePos="0" relativeHeight="251658240" behindDoc="1" locked="0" layoutInCell="1" allowOverlap="0" wp14:anchorId="707A083D" wp14:editId="149AFD9B">
          <wp:simplePos x="0" y="0"/>
          <wp:positionH relativeFrom="column">
            <wp:posOffset>-360045</wp:posOffset>
          </wp:positionH>
          <wp:positionV relativeFrom="paragraph">
            <wp:posOffset>-388620</wp:posOffset>
          </wp:positionV>
          <wp:extent cx="7572375" cy="10718165"/>
          <wp:effectExtent l="19050" t="0" r="9525" b="0"/>
          <wp:wrapNone/>
          <wp:docPr id="10" name="Picture 1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3D017C" w:rsidRDefault="00812B73" w:rsidP="00EF0531">
    <w:pPr>
      <w:pStyle w:val="Header"/>
      <w:tabs>
        <w:tab w:val="center" w:pos="4819"/>
        <w:tab w:val="right" w:pos="9639"/>
      </w:tabs>
      <w:bidi w:val="0"/>
      <w:jc w:val="both"/>
      <w:rPr>
        <w:b w:val="0"/>
        <w:bCs w:val="0"/>
        <w:lang w:bidi="ar-EG"/>
      </w:rPr>
    </w:pPr>
    <w:r>
      <w:tab/>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M.1652-1</w:t>
    </w:r>
    <w:r w:rsidRPr="00EF0531">
      <w:rPr>
        <w:rFonts w:hint="cs"/>
        <w:rtl/>
      </w:rPr>
      <w:t xml:space="preserve">التوصية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A2D65">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3D017C" w:rsidRDefault="00812B73" w:rsidP="005062E7">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xix</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M.1652-1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F255EF" w:rsidRDefault="00812B73">
    <w:pPr>
      <w:pStyle w:val="Header"/>
      <w:framePr w:wrap="around" w:vAnchor="text" w:hAnchor="margin" w:xAlign="inside" w:y="1"/>
      <w:rPr>
        <w:rStyle w:val="PageNumber"/>
        <w:szCs w:val="22"/>
        <w:rtl/>
      </w:rPr>
    </w:pPr>
    <w:r w:rsidRPr="00F255EF">
      <w:rPr>
        <w:rStyle w:val="PageNumber"/>
        <w:szCs w:val="22"/>
        <w:rtl/>
      </w:rPr>
      <w:fldChar w:fldCharType="begin"/>
    </w:r>
    <w:r w:rsidRPr="00F255EF">
      <w:rPr>
        <w:rStyle w:val="PageNumber"/>
        <w:szCs w:val="22"/>
      </w:rPr>
      <w:instrText xml:space="preserve">PAGE  </w:instrText>
    </w:r>
    <w:r w:rsidRPr="00F255EF">
      <w:rPr>
        <w:rStyle w:val="PageNumber"/>
        <w:szCs w:val="22"/>
        <w:rtl/>
      </w:rPr>
      <w:fldChar w:fldCharType="separate"/>
    </w:r>
    <w:r w:rsidR="00FA2D65">
      <w:rPr>
        <w:rStyle w:val="PageNumber"/>
        <w:noProof/>
        <w:szCs w:val="22"/>
        <w:rtl/>
      </w:rPr>
      <w:t>10</w:t>
    </w:r>
    <w:r w:rsidRPr="00F255EF">
      <w:rPr>
        <w:rStyle w:val="PageNumber"/>
        <w:szCs w:val="22"/>
        <w:rtl/>
      </w:rPr>
      <w:fldChar w:fldCharType="end"/>
    </w:r>
  </w:p>
  <w:p w:rsidR="00812B73" w:rsidRDefault="00812B73" w:rsidP="004A0BF2">
    <w:pPr>
      <w:pStyle w:val="Header"/>
      <w:spacing w:after="360"/>
      <w:ind w:right="357" w:firstLine="357"/>
      <w:rPr>
        <w:rtl/>
        <w:lang w:bidi="ar-EG"/>
      </w:rPr>
    </w:pPr>
    <w:r>
      <w:rPr>
        <w:rFonts w:hint="cs"/>
        <w:rtl/>
      </w:rPr>
      <w:t xml:space="preserve">التوصية </w:t>
    </w:r>
    <w:r>
      <w:t>ITU-R M.1652-1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rsidP="00140AD0">
    <w:pPr>
      <w:pStyle w:val="Header"/>
      <w:framePr w:wrap="around" w:vAnchor="text" w:hAnchor="margin" w:xAlign="inside" w:y="1"/>
      <w:bidi w:val="0"/>
      <w:rPr>
        <w:rStyle w:val="PageNumber"/>
        <w:rtl/>
      </w:rPr>
    </w:pPr>
    <w:r>
      <w:rPr>
        <w:rStyle w:val="PageNumber"/>
      </w:rPr>
      <w:fldChar w:fldCharType="begin"/>
    </w:r>
    <w:r>
      <w:rPr>
        <w:rStyle w:val="PageNumber"/>
      </w:rPr>
      <w:instrText xml:space="preserve"> PAGE </w:instrText>
    </w:r>
    <w:r>
      <w:rPr>
        <w:rStyle w:val="PageNumber"/>
      </w:rPr>
      <w:fldChar w:fldCharType="separate"/>
    </w:r>
    <w:r w:rsidR="00FA2D65">
      <w:rPr>
        <w:rStyle w:val="PageNumber"/>
        <w:noProof/>
      </w:rPr>
      <w:t>9</w:t>
    </w:r>
    <w:r>
      <w:rPr>
        <w:rStyle w:val="PageNumber"/>
      </w:rPr>
      <w:fldChar w:fldCharType="end"/>
    </w:r>
  </w:p>
  <w:p w:rsidR="00812B73" w:rsidRDefault="00812B73" w:rsidP="004A0BF2">
    <w:pPr>
      <w:pStyle w:val="Header"/>
      <w:spacing w:after="360"/>
      <w:ind w:right="357" w:firstLine="357"/>
      <w:rPr>
        <w:rtl/>
        <w:lang w:bidi="ar-EG"/>
      </w:rPr>
    </w:pPr>
    <w:r>
      <w:rPr>
        <w:rFonts w:hint="cs"/>
        <w:rtl/>
      </w:rPr>
      <w:t xml:space="preserve">التوصية </w:t>
    </w:r>
    <w:r>
      <w:t>ITU-R M.1652-1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Default="00812B73" w:rsidP="00812B73">
    <w:pPr>
      <w:tabs>
        <w:tab w:val="center" w:pos="7088"/>
      </w:tabs>
      <w:bidi w:val="0"/>
      <w:rPr>
        <w:b/>
        <w:bCs/>
        <w:rtl/>
        <w:lang w:bidi="ar-EG"/>
      </w:rPr>
    </w:pPr>
    <w:r w:rsidRPr="00F255EF">
      <w:rPr>
        <w:noProof/>
        <w:szCs w:val="22"/>
        <w:lang w:eastAsia="zh-CN"/>
      </w:rPr>
      <mc:AlternateContent>
        <mc:Choice Requires="wps">
          <w:drawing>
            <wp:anchor distT="0" distB="0" distL="114300" distR="114300" simplePos="0" relativeHeight="251660288" behindDoc="0" locked="0" layoutInCell="1" allowOverlap="1" wp14:anchorId="41244180" wp14:editId="26F1AF88">
              <wp:simplePos x="0" y="0"/>
              <wp:positionH relativeFrom="column">
                <wp:posOffset>-777240</wp:posOffset>
              </wp:positionH>
              <wp:positionV relativeFrom="paragraph">
                <wp:posOffset>366395</wp:posOffset>
              </wp:positionV>
              <wp:extent cx="457200" cy="6057900"/>
              <wp:effectExtent l="0" t="635"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B73" w:rsidRDefault="00812B73" w:rsidP="00140AD0">
                          <w:pPr>
                            <w:rPr>
                              <w:b/>
                              <w:bCs/>
                              <w:rtl/>
                              <w:lang w:bidi="ar-EG"/>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61.2pt;margin-top:28.85pt;width:36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vvsgIAALwFAAAOAAAAZHJzL2Uyb0RvYy54bWysVFtv2yAUfp+0/4B4d30ZiWOrTtXG8TSp&#10;u0jtfgCxcYxmgwckdjXtv++AkzRpNWnaxgOCcw7fuX2c65uxa9GeKc2lyHB4FWDERCkrLrYZ/vpY&#10;eAuMtKGioq0ULMNPTOOb5ds310Ofskg2sq2YQgAidDr0GW6M6VPf12XDOqqvZM8EKGupOmrgqrZ+&#10;pegA6F3rR0Ew9wepql7JkmkN0nxS4qXDr2tWms91rZlBbYYhNuN25faN3f3lNU23ivYNLw9h0L+I&#10;oqNcgNMTVE4NRTvFX0F1vFRSy9pclbLzZV3zkrkcIJsweJHNQ0N75nKB4uj+VCb9/2DLT/svCvEq&#10;wzFGgnbQokc2GnQnRxTb6gy9TsHooQczM4IYuuwy1f29LL9pJOSqoWLLbpWSQ8NoBdGF9qV/9nTC&#10;0RZkM3yUFbihOyMd0FirzpYOioEAHbr0dOqMDaUEIZnF0G2MSlDNg1mcwMW6oOnxda+0ec9kh+wh&#10;wwo679Dp/l6byfRoYp0JWfC2BTlNW3EhAMxJAr7hqdXZKFwzfyRBsl6sF8Qj0XztkSDPvdtiRbx5&#10;Ecaz/F2+WuXhT+s3JGnDq4oJ6+ZIrJD8WeMOFJ8ocaKWli2vLJwNSavtZtUqtKdA7MKtQ0HOzPzL&#10;MFy9IJcXKYURCe6ixCvmi9gjBZl5SRwsvCBM7pJ5QBKSF5cp3XPB/j0lNGQ4mUWziUy/zS1w63Vu&#10;NO24gdHR8i7Di5MRTS0F16JyrTWUt9P5rBQ2/OdSQLuPjXaEtRyd2GrGzQgolsUbWT0BdZUEZgEL&#10;Yd7Bwe5RDNcBxkeG9fcdVQyj9oOAH5CEhIDKuItjL0bqXLM511BRNhKmksFoOq7MNKN2veLbBpxN&#10;f07IW/g1NXeEfg7s8NdgRLi8DuPMzqDzu7N6HrrLXwAAAP//AwBQSwMEFAAGAAgAAAAhAE/c5jzi&#10;AAAADAEAAA8AAABkcnMvZG93bnJldi54bWxMj01PhDAQhu8m/odmTLyxLeiKQcrGaNzEi9lFPXgr&#10;dARiP5B2F/bfO570ODNP3nnecrNYw444hcE7CelKAEPXej24TsLb61NyCyxE5bQy3qGEEwbYVOdn&#10;pSq0n90ej3XsGIW4UCgJfYxjwXloe7QqrPyIjm6ffrIq0jh1XE9qpnBreCbEDbdqcPShVyM+9Nh+&#10;1Qcr4b15OZn9ePUhhvl5t2y/d/XjtpPy8mK5vwMWcYl/MPzqkzpU5NT4g9OBGQlJmmXXxEpY5zkw&#10;IpK1oEVDqEjTHHhV8v8lqh8AAAD//wMAUEsBAi0AFAAGAAgAAAAhALaDOJL+AAAA4QEAABMAAAAA&#10;AAAAAAAAAAAAAAAAAFtDb250ZW50X1R5cGVzXS54bWxQSwECLQAUAAYACAAAACEAOP0h/9YAAACU&#10;AQAACwAAAAAAAAAAAAAAAAAvAQAAX3JlbHMvLnJlbHNQSwECLQAUAAYACAAAACEApkDb77ICAAC8&#10;BQAADgAAAAAAAAAAAAAAAAAuAgAAZHJzL2Uyb0RvYy54bWxQSwECLQAUAAYACAAAACEAT9zmPOIA&#10;AAAMAQAADwAAAAAAAAAAAAAAAAAMBQAAZHJzL2Rvd25yZXYueG1sUEsFBgAAAAAEAAQA8wAAABsG&#10;AAAAAA==&#10;" filled="f" stroked="f">
              <v:textbox style="layout-flow:vertical;mso-layout-flow-alt:bottom-to-top">
                <w:txbxContent>
                  <w:p w:rsidR="00812B73" w:rsidRDefault="00812B73" w:rsidP="00140AD0">
                    <w:pPr>
                      <w:rPr>
                        <w:b/>
                        <w:bCs/>
                        <w:rtl/>
                        <w:lang w:bidi="ar-EG"/>
                      </w:rPr>
                    </w:pPr>
                  </w:p>
                </w:txbxContent>
              </v:textbox>
            </v:shape>
          </w:pict>
        </mc:Fallback>
      </mc:AlternateContent>
    </w:r>
    <w:r w:rsidRPr="00F255EF">
      <w:rPr>
        <w:rStyle w:val="PageNumber"/>
        <w:rFonts w:ascii="Times New Roman Bold" w:hAnsi="Times New Roman Bold"/>
        <w:b/>
        <w:bCs/>
        <w:szCs w:val="22"/>
      </w:rPr>
      <w:fldChar w:fldCharType="begin"/>
    </w:r>
    <w:r w:rsidRPr="00F255EF">
      <w:rPr>
        <w:rStyle w:val="PageNumber"/>
        <w:rFonts w:ascii="Times New Roman Bold" w:hAnsi="Times New Roman Bold"/>
        <w:b/>
        <w:bCs/>
        <w:szCs w:val="22"/>
      </w:rPr>
      <w:instrText xml:space="preserve"> PAGE </w:instrText>
    </w:r>
    <w:r w:rsidRPr="00F255EF">
      <w:rPr>
        <w:rStyle w:val="PageNumber"/>
        <w:rFonts w:ascii="Times New Roman Bold" w:hAnsi="Times New Roman Bold"/>
        <w:b/>
        <w:bCs/>
        <w:szCs w:val="22"/>
      </w:rPr>
      <w:fldChar w:fldCharType="separate"/>
    </w:r>
    <w:r w:rsidR="00FA2D65">
      <w:rPr>
        <w:rStyle w:val="PageNumber"/>
        <w:rFonts w:ascii="Times New Roman Bold" w:hAnsi="Times New Roman Bold"/>
        <w:b/>
        <w:bCs/>
        <w:noProof/>
        <w:szCs w:val="22"/>
      </w:rPr>
      <w:t>11</w:t>
    </w:r>
    <w:r w:rsidRPr="00F255EF">
      <w:rPr>
        <w:rStyle w:val="PageNumber"/>
        <w:rFonts w:ascii="Times New Roman Bold" w:hAnsi="Times New Roman Bold"/>
        <w:b/>
        <w:bCs/>
        <w:szCs w:val="22"/>
      </w:rPr>
      <w:fldChar w:fldCharType="end"/>
    </w:r>
    <w:r>
      <w:rPr>
        <w:rStyle w:val="PageNumber"/>
        <w:rFonts w:hint="cs"/>
        <w:b/>
        <w:bCs/>
        <w:rtl/>
      </w:rPr>
      <w:tab/>
    </w:r>
    <w:r>
      <w:rPr>
        <w:b/>
        <w:bCs/>
      </w:rPr>
      <w:t xml:space="preserve">ITU-R  M.1652-1 </w:t>
    </w:r>
    <w:r>
      <w:rPr>
        <w:rFonts w:hint="cs"/>
        <w:b/>
        <w:bCs/>
        <w:rtl/>
        <w:lang w:bidi="ar-EG"/>
      </w:rPr>
      <w:t>التوصية</w:t>
    </w:r>
  </w:p>
  <w:p w:rsidR="00812B73" w:rsidRDefault="00812B73" w:rsidP="00280741">
    <w:pPr>
      <w:pStyle w:val="Header"/>
      <w:tabs>
        <w:tab w:val="center" w:pos="7258"/>
        <w:tab w:val="center" w:pos="14515"/>
      </w:tabs>
      <w:bidi w:val="0"/>
      <w:spacing w:line="24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F255EF" w:rsidRDefault="00812B73" w:rsidP="008B76A0">
    <w:pPr>
      <w:pStyle w:val="Header"/>
      <w:framePr w:wrap="around" w:vAnchor="text" w:hAnchor="text" w:xAlign="inside" w:y="1"/>
      <w:rPr>
        <w:rStyle w:val="PageNumber"/>
        <w:szCs w:val="22"/>
      </w:rPr>
    </w:pPr>
    <w:r w:rsidRPr="00F255EF">
      <w:rPr>
        <w:rStyle w:val="PageNumber"/>
        <w:szCs w:val="22"/>
        <w:rtl/>
      </w:rPr>
      <w:fldChar w:fldCharType="begin"/>
    </w:r>
    <w:r w:rsidRPr="00F255EF">
      <w:rPr>
        <w:rStyle w:val="PageNumber"/>
        <w:szCs w:val="22"/>
      </w:rPr>
      <w:instrText xml:space="preserve">PAGE  </w:instrText>
    </w:r>
    <w:r w:rsidRPr="00F255EF">
      <w:rPr>
        <w:rStyle w:val="PageNumber"/>
        <w:szCs w:val="22"/>
        <w:rtl/>
      </w:rPr>
      <w:fldChar w:fldCharType="separate"/>
    </w:r>
    <w:r w:rsidR="00FA2D65">
      <w:rPr>
        <w:rStyle w:val="PageNumber"/>
        <w:noProof/>
        <w:szCs w:val="22"/>
        <w:rtl/>
      </w:rPr>
      <w:t>18</w:t>
    </w:r>
    <w:r w:rsidRPr="00F255EF">
      <w:rPr>
        <w:rStyle w:val="PageNumber"/>
        <w:szCs w:val="22"/>
        <w:rtl/>
      </w:rPr>
      <w:fldChar w:fldCharType="end"/>
    </w:r>
  </w:p>
  <w:p w:rsidR="00812B73" w:rsidRDefault="00812B73" w:rsidP="0078247E">
    <w:pPr>
      <w:pStyle w:val="Header"/>
      <w:spacing w:after="360"/>
      <w:ind w:right="357" w:firstLine="357"/>
    </w:pPr>
    <w:r>
      <w:rPr>
        <w:rFonts w:hint="cs"/>
        <w:rtl/>
      </w:rPr>
      <w:t xml:space="preserve">التوصية </w:t>
    </w:r>
    <w:r>
      <w:t>ITU-R M.1652-1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B73" w:rsidRPr="002C0F17" w:rsidRDefault="00812B73" w:rsidP="0078247E">
    <w:pPr>
      <w:tabs>
        <w:tab w:val="left" w:pos="0"/>
        <w:tab w:val="center" w:pos="4820"/>
        <w:tab w:val="right" w:pos="9639"/>
      </w:tabs>
      <w:spacing w:before="0" w:after="360"/>
      <w:rPr>
        <w:b/>
        <w:bCs/>
        <w:rtl/>
        <w:lang w:bidi="ar-EG"/>
      </w:rPr>
    </w:pPr>
    <w:r>
      <w:rPr>
        <w:rFonts w:hint="cs"/>
        <w:rtl/>
      </w:rPr>
      <w:tab/>
    </w:r>
    <w:r>
      <w:rPr>
        <w:rFonts w:hint="cs"/>
        <w:b/>
        <w:bCs/>
        <w:rtl/>
        <w:lang w:bidi="ar-EG"/>
      </w:rPr>
      <w:t>التوصية</w:t>
    </w:r>
    <w:r>
      <w:rPr>
        <w:rFonts w:hint="cs"/>
        <w:rtl/>
      </w:rPr>
      <w:t xml:space="preserve"> </w:t>
    </w:r>
    <w:r>
      <w:rPr>
        <w:b/>
        <w:bCs/>
      </w:rPr>
      <w:t>ITU-R  M.1652-1</w:t>
    </w:r>
    <w:r>
      <w:rPr>
        <w:rtl/>
      </w:rPr>
      <w:tab/>
    </w:r>
    <w:sdt>
      <w:sdtPr>
        <w:rPr>
          <w:rtl/>
        </w:rPr>
        <w:id w:val="-239948011"/>
        <w:docPartObj>
          <w:docPartGallery w:val="Page Numbers (Top of Page)"/>
          <w:docPartUnique/>
        </w:docPartObj>
      </w:sdtPr>
      <w:sdtEndPr>
        <w:rPr>
          <w:b/>
          <w:bCs/>
          <w:noProof/>
        </w:rPr>
      </w:sdtEndPr>
      <w:sdtContent>
        <w:r w:rsidRPr="001755C8">
          <w:rPr>
            <w:b/>
            <w:bCs/>
            <w:szCs w:val="22"/>
          </w:rPr>
          <w:fldChar w:fldCharType="begin"/>
        </w:r>
        <w:r w:rsidRPr="001755C8">
          <w:rPr>
            <w:b/>
            <w:bCs/>
            <w:szCs w:val="22"/>
          </w:rPr>
          <w:instrText xml:space="preserve"> PAGE   \* MERGEFORMAT </w:instrText>
        </w:r>
        <w:r w:rsidRPr="001755C8">
          <w:rPr>
            <w:b/>
            <w:bCs/>
            <w:szCs w:val="22"/>
          </w:rPr>
          <w:fldChar w:fldCharType="separate"/>
        </w:r>
        <w:r w:rsidR="00FA2D65">
          <w:rPr>
            <w:b/>
            <w:bCs/>
            <w:noProof/>
            <w:szCs w:val="22"/>
            <w:rtl/>
          </w:rPr>
          <w:t>17</w:t>
        </w:r>
        <w:r w:rsidRPr="001755C8">
          <w:rPr>
            <w:b/>
            <w:bCs/>
            <w:noProof/>
            <w:szCs w:val="22"/>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C9C"/>
    <w:rsid w:val="00002849"/>
    <w:rsid w:val="00004474"/>
    <w:rsid w:val="00027907"/>
    <w:rsid w:val="000473FF"/>
    <w:rsid w:val="000522D1"/>
    <w:rsid w:val="00067954"/>
    <w:rsid w:val="00081122"/>
    <w:rsid w:val="00096F01"/>
    <w:rsid w:val="000A079C"/>
    <w:rsid w:val="000B30D7"/>
    <w:rsid w:val="000E51A6"/>
    <w:rsid w:val="000F312E"/>
    <w:rsid w:val="000F6D38"/>
    <w:rsid w:val="001048FC"/>
    <w:rsid w:val="00113EE4"/>
    <w:rsid w:val="001231D6"/>
    <w:rsid w:val="00132731"/>
    <w:rsid w:val="00140AD0"/>
    <w:rsid w:val="00140B98"/>
    <w:rsid w:val="00152994"/>
    <w:rsid w:val="001568ED"/>
    <w:rsid w:val="0017413D"/>
    <w:rsid w:val="001755C8"/>
    <w:rsid w:val="00177C7E"/>
    <w:rsid w:val="00182385"/>
    <w:rsid w:val="00183CAB"/>
    <w:rsid w:val="00196389"/>
    <w:rsid w:val="00197749"/>
    <w:rsid w:val="001B03B8"/>
    <w:rsid w:val="001D2146"/>
    <w:rsid w:val="001E0B6B"/>
    <w:rsid w:val="001F23C7"/>
    <w:rsid w:val="00201143"/>
    <w:rsid w:val="002137FD"/>
    <w:rsid w:val="002144CB"/>
    <w:rsid w:val="00230502"/>
    <w:rsid w:val="00271843"/>
    <w:rsid w:val="00280741"/>
    <w:rsid w:val="00291531"/>
    <w:rsid w:val="002971E7"/>
    <w:rsid w:val="002B261D"/>
    <w:rsid w:val="002C0F17"/>
    <w:rsid w:val="002C1FE8"/>
    <w:rsid w:val="002D2463"/>
    <w:rsid w:val="002D3483"/>
    <w:rsid w:val="002E7058"/>
    <w:rsid w:val="003026C8"/>
    <w:rsid w:val="00303491"/>
    <w:rsid w:val="00304728"/>
    <w:rsid w:val="0030719D"/>
    <w:rsid w:val="00314E5F"/>
    <w:rsid w:val="00340205"/>
    <w:rsid w:val="00380511"/>
    <w:rsid w:val="003C5BFC"/>
    <w:rsid w:val="003D017C"/>
    <w:rsid w:val="003D307E"/>
    <w:rsid w:val="003D40E1"/>
    <w:rsid w:val="003F15D8"/>
    <w:rsid w:val="00402F6B"/>
    <w:rsid w:val="00422D17"/>
    <w:rsid w:val="0042647B"/>
    <w:rsid w:val="0044201D"/>
    <w:rsid w:val="004910A2"/>
    <w:rsid w:val="004A0BF2"/>
    <w:rsid w:val="004B094A"/>
    <w:rsid w:val="004D322C"/>
    <w:rsid w:val="004D79B4"/>
    <w:rsid w:val="004E1620"/>
    <w:rsid w:val="004E7D1E"/>
    <w:rsid w:val="005062E7"/>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4C9C"/>
    <w:rsid w:val="005D6161"/>
    <w:rsid w:val="005D6A35"/>
    <w:rsid w:val="005E066B"/>
    <w:rsid w:val="005F01A2"/>
    <w:rsid w:val="005F24EB"/>
    <w:rsid w:val="005F3E06"/>
    <w:rsid w:val="005F3FD2"/>
    <w:rsid w:val="00667C08"/>
    <w:rsid w:val="00686ACA"/>
    <w:rsid w:val="006F0DD4"/>
    <w:rsid w:val="0073147B"/>
    <w:rsid w:val="0073583C"/>
    <w:rsid w:val="007362CE"/>
    <w:rsid w:val="0074206C"/>
    <w:rsid w:val="0077372E"/>
    <w:rsid w:val="0078247E"/>
    <w:rsid w:val="007871E9"/>
    <w:rsid w:val="00794E1C"/>
    <w:rsid w:val="00796F0C"/>
    <w:rsid w:val="007B1739"/>
    <w:rsid w:val="007B6DEA"/>
    <w:rsid w:val="007C58FE"/>
    <w:rsid w:val="007D7E68"/>
    <w:rsid w:val="007E35E7"/>
    <w:rsid w:val="007F6FD7"/>
    <w:rsid w:val="00802B34"/>
    <w:rsid w:val="00811188"/>
    <w:rsid w:val="008113E9"/>
    <w:rsid w:val="00812B73"/>
    <w:rsid w:val="00815E12"/>
    <w:rsid w:val="0083115C"/>
    <w:rsid w:val="00846C0D"/>
    <w:rsid w:val="008656C3"/>
    <w:rsid w:val="0087440F"/>
    <w:rsid w:val="0087705A"/>
    <w:rsid w:val="00885942"/>
    <w:rsid w:val="00894394"/>
    <w:rsid w:val="008B76A0"/>
    <w:rsid w:val="008C5CCB"/>
    <w:rsid w:val="008C6A66"/>
    <w:rsid w:val="008C733D"/>
    <w:rsid w:val="00904910"/>
    <w:rsid w:val="00912A86"/>
    <w:rsid w:val="00920B7A"/>
    <w:rsid w:val="00925FAA"/>
    <w:rsid w:val="00930F9D"/>
    <w:rsid w:val="009352F6"/>
    <w:rsid w:val="00936CB4"/>
    <w:rsid w:val="00940DC3"/>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52C4"/>
    <w:rsid w:val="00AE776C"/>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2137"/>
    <w:rsid w:val="00CB4BE8"/>
    <w:rsid w:val="00CC48AA"/>
    <w:rsid w:val="00CC6EA6"/>
    <w:rsid w:val="00CD71D4"/>
    <w:rsid w:val="00CF545E"/>
    <w:rsid w:val="00CF73A8"/>
    <w:rsid w:val="00D2107D"/>
    <w:rsid w:val="00D23D39"/>
    <w:rsid w:val="00D30FE6"/>
    <w:rsid w:val="00D34703"/>
    <w:rsid w:val="00D85FA6"/>
    <w:rsid w:val="00DA348F"/>
    <w:rsid w:val="00DB3D2A"/>
    <w:rsid w:val="00DB728E"/>
    <w:rsid w:val="00DC7E91"/>
    <w:rsid w:val="00DD670F"/>
    <w:rsid w:val="00DF4E37"/>
    <w:rsid w:val="00E103BB"/>
    <w:rsid w:val="00E12EB0"/>
    <w:rsid w:val="00E1601B"/>
    <w:rsid w:val="00E3032C"/>
    <w:rsid w:val="00E45AFF"/>
    <w:rsid w:val="00E577A6"/>
    <w:rsid w:val="00E60825"/>
    <w:rsid w:val="00E6418C"/>
    <w:rsid w:val="00E650A3"/>
    <w:rsid w:val="00E736B4"/>
    <w:rsid w:val="00E9048A"/>
    <w:rsid w:val="00E93520"/>
    <w:rsid w:val="00E964C9"/>
    <w:rsid w:val="00EC2BCA"/>
    <w:rsid w:val="00EF0531"/>
    <w:rsid w:val="00EF0744"/>
    <w:rsid w:val="00EF7CB5"/>
    <w:rsid w:val="00F071FD"/>
    <w:rsid w:val="00F22C87"/>
    <w:rsid w:val="00F24EBB"/>
    <w:rsid w:val="00F255EF"/>
    <w:rsid w:val="00F3359B"/>
    <w:rsid w:val="00F40BC5"/>
    <w:rsid w:val="00F615CE"/>
    <w:rsid w:val="00F82FD6"/>
    <w:rsid w:val="00F95755"/>
    <w:rsid w:val="00FA2D65"/>
    <w:rsid w:val="00FA3938"/>
    <w:rsid w:val="00FC0BA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74206C"/>
    <w:rPr>
      <w:rFonts w:cs="Times New Roman"/>
      <w:position w:val="2"/>
      <w:sz w:val="24"/>
      <w:szCs w:val="24"/>
      <w:vertAlign w:val="superscript"/>
    </w:rPr>
  </w:style>
  <w:style w:type="paragraph" w:styleId="FootnoteText">
    <w:name w:val="footnote text"/>
    <w:aliases w:val="footnote text"/>
    <w:basedOn w:val="Note"/>
    <w:link w:val="FootnoteTextChar"/>
    <w:rsid w:val="0077372E"/>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FA2D6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Indent1">
    <w:name w:val="Indent1"/>
    <w:basedOn w:val="Normal"/>
    <w:rsid w:val="003026C8"/>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3026C8"/>
    <w:pPr>
      <w:tabs>
        <w:tab w:val="left" w:pos="737"/>
      </w:tabs>
      <w:overflowPunct/>
      <w:autoSpaceDE/>
      <w:autoSpaceDN/>
      <w:adjustRightInd/>
      <w:ind w:left="720"/>
      <w:textAlignment w:val="auto"/>
    </w:pPr>
    <w:rPr>
      <w:lang w:eastAsia="en-US"/>
    </w:rPr>
  </w:style>
  <w:style w:type="character" w:customStyle="1" w:styleId="FootnoteTextChar">
    <w:name w:val="Footnote Text Char"/>
    <w:aliases w:val="footnote text Char"/>
    <w:basedOn w:val="DefaultParagraphFont"/>
    <w:link w:val="FootnoteText"/>
    <w:rsid w:val="0077372E"/>
    <w:rPr>
      <w:rFonts w:ascii="Times New Roman" w:hAnsi="Times New Roman" w:cs="Traditional Arabic"/>
      <w:szCs w:val="26"/>
      <w:lang w:eastAsia="en-US" w:bidi="ar-EG"/>
    </w:rPr>
  </w:style>
  <w:style w:type="paragraph" w:customStyle="1" w:styleId="TableNoBR">
    <w:name w:val="Table_No_BR"/>
    <w:basedOn w:val="Normal"/>
    <w:next w:val="Normal"/>
    <w:rsid w:val="003026C8"/>
    <w:pPr>
      <w:keepNext/>
      <w:tabs>
        <w:tab w:val="left" w:pos="805"/>
      </w:tabs>
      <w:spacing w:before="560" w:after="120"/>
      <w:jc w:val="center"/>
    </w:pPr>
    <w:rPr>
      <w:caps/>
      <w:sz w:val="20"/>
    </w:rPr>
  </w:style>
  <w:style w:type="paragraph" w:customStyle="1" w:styleId="TabletitleBR">
    <w:name w:val="Table_title_BR"/>
    <w:basedOn w:val="Normal"/>
    <w:next w:val="Tablehead"/>
    <w:rsid w:val="003026C8"/>
    <w:pPr>
      <w:keepNext/>
      <w:keepLines/>
      <w:tabs>
        <w:tab w:val="left" w:pos="805"/>
      </w:tabs>
      <w:spacing w:before="0" w:after="120"/>
      <w:jc w:val="center"/>
    </w:pPr>
    <w:rPr>
      <w:b/>
      <w:sz w:val="20"/>
    </w:rPr>
  </w:style>
  <w:style w:type="character" w:customStyle="1" w:styleId="HeaderChar">
    <w:name w:val="Header Char"/>
    <w:basedOn w:val="DefaultParagraphFont"/>
    <w:link w:val="Header"/>
    <w:uiPriority w:val="99"/>
    <w:rsid w:val="00177C7E"/>
    <w:rPr>
      <w:rFonts w:ascii="Times New Roman Bold" w:hAnsi="Times New Roman Bold" w:cs="Traditional Arabic"/>
      <w:b/>
      <w:bCs/>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74206C"/>
    <w:rPr>
      <w:rFonts w:cs="Times New Roman"/>
      <w:position w:val="2"/>
      <w:sz w:val="24"/>
      <w:szCs w:val="24"/>
      <w:vertAlign w:val="superscript"/>
    </w:rPr>
  </w:style>
  <w:style w:type="paragraph" w:styleId="FootnoteText">
    <w:name w:val="footnote text"/>
    <w:aliases w:val="footnote text"/>
    <w:basedOn w:val="Note"/>
    <w:link w:val="FootnoteTextChar"/>
    <w:rsid w:val="0077372E"/>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FA2D6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Indent1">
    <w:name w:val="Indent1"/>
    <w:basedOn w:val="Normal"/>
    <w:rsid w:val="003026C8"/>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3026C8"/>
    <w:pPr>
      <w:tabs>
        <w:tab w:val="left" w:pos="737"/>
      </w:tabs>
      <w:overflowPunct/>
      <w:autoSpaceDE/>
      <w:autoSpaceDN/>
      <w:adjustRightInd/>
      <w:ind w:left="720"/>
      <w:textAlignment w:val="auto"/>
    </w:pPr>
    <w:rPr>
      <w:lang w:eastAsia="en-US"/>
    </w:rPr>
  </w:style>
  <w:style w:type="character" w:customStyle="1" w:styleId="FootnoteTextChar">
    <w:name w:val="Footnote Text Char"/>
    <w:aliases w:val="footnote text Char"/>
    <w:basedOn w:val="DefaultParagraphFont"/>
    <w:link w:val="FootnoteText"/>
    <w:rsid w:val="0077372E"/>
    <w:rPr>
      <w:rFonts w:ascii="Times New Roman" w:hAnsi="Times New Roman" w:cs="Traditional Arabic"/>
      <w:szCs w:val="26"/>
      <w:lang w:eastAsia="en-US" w:bidi="ar-EG"/>
    </w:rPr>
  </w:style>
  <w:style w:type="paragraph" w:customStyle="1" w:styleId="TableNoBR">
    <w:name w:val="Table_No_BR"/>
    <w:basedOn w:val="Normal"/>
    <w:next w:val="Normal"/>
    <w:rsid w:val="003026C8"/>
    <w:pPr>
      <w:keepNext/>
      <w:tabs>
        <w:tab w:val="left" w:pos="805"/>
      </w:tabs>
      <w:spacing w:before="560" w:after="120"/>
      <w:jc w:val="center"/>
    </w:pPr>
    <w:rPr>
      <w:caps/>
      <w:sz w:val="20"/>
    </w:rPr>
  </w:style>
  <w:style w:type="paragraph" w:customStyle="1" w:styleId="TabletitleBR">
    <w:name w:val="Table_title_BR"/>
    <w:basedOn w:val="Normal"/>
    <w:next w:val="Tablehead"/>
    <w:rsid w:val="003026C8"/>
    <w:pPr>
      <w:keepNext/>
      <w:keepLines/>
      <w:tabs>
        <w:tab w:val="left" w:pos="805"/>
      </w:tabs>
      <w:spacing w:before="0" w:after="120"/>
      <w:jc w:val="center"/>
    </w:pPr>
    <w:rPr>
      <w:b/>
      <w:sz w:val="20"/>
    </w:rPr>
  </w:style>
  <w:style w:type="character" w:customStyle="1" w:styleId="HeaderChar">
    <w:name w:val="Header Char"/>
    <w:basedOn w:val="DefaultParagraphFont"/>
    <w:link w:val="Header"/>
    <w:uiPriority w:val="99"/>
    <w:rsid w:val="00177C7E"/>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image" Target="media/image5.w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9.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8551A-ADA2-4952-9C55-C4B34CCB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43</TotalTime>
  <Pages>20</Pages>
  <Words>5850</Words>
  <Characters>28590</Characters>
  <Application>Microsoft Office Word</Application>
  <DocSecurity>0</DocSecurity>
  <Lines>238</Lines>
  <Paragraphs>68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34372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2011-07-14T14:42:00Z</cp:lastPrinted>
  <dcterms:created xsi:type="dcterms:W3CDTF">2011-07-18T10:29:00Z</dcterms:created>
  <dcterms:modified xsi:type="dcterms:W3CDTF">2011-07-18T11:11:00Z</dcterms:modified>
</cp:coreProperties>
</file>