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CC2F3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CC2F33">
              <w:rPr>
                <w:rFonts w:ascii="Tahoma" w:hAnsi="Tahoma" w:cs="Tahoma"/>
                <w:b/>
                <w:bCs/>
                <w:iCs/>
                <w:color w:val="243285"/>
                <w:sz w:val="36"/>
                <w:szCs w:val="36"/>
              </w:rPr>
              <w:t>1584</w:t>
            </w:r>
          </w:p>
          <w:p w:rsidR="00FE79FE" w:rsidRPr="004F65E4" w:rsidRDefault="00FE79FE" w:rsidP="00CC2F3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C2F33">
              <w:rPr>
                <w:rFonts w:ascii="Tahoma" w:hAnsi="Tahoma" w:cs="Tahoma"/>
                <w:b/>
                <w:bCs/>
                <w:iCs/>
                <w:color w:val="243285"/>
                <w:szCs w:val="24"/>
              </w:rPr>
              <w:t>07</w:t>
            </w:r>
            <w:r w:rsidRPr="004F65E4">
              <w:rPr>
                <w:rFonts w:ascii="Tahoma" w:hAnsi="Tahoma" w:cs="Tahoma"/>
                <w:b/>
                <w:bCs/>
                <w:iCs/>
                <w:color w:val="243285"/>
                <w:szCs w:val="24"/>
              </w:rPr>
              <w:t>/</w:t>
            </w:r>
            <w:r w:rsidR="00CC2F33">
              <w:rPr>
                <w:rFonts w:ascii="Tahoma" w:hAnsi="Tahoma" w:cs="Tahoma"/>
                <w:b/>
                <w:bCs/>
                <w:iCs/>
                <w:color w:val="243285"/>
                <w:szCs w:val="24"/>
              </w:rPr>
              <w:t>2002</w:t>
            </w:r>
            <w:r w:rsidRPr="004F65E4">
              <w:rPr>
                <w:rFonts w:ascii="Tahoma" w:hAnsi="Tahoma" w:cs="Tahoma"/>
                <w:b/>
                <w:bCs/>
                <w:iCs/>
                <w:color w:val="243285"/>
                <w:szCs w:val="24"/>
              </w:rPr>
              <w:t>)</w:t>
            </w:r>
          </w:p>
        </w:tc>
      </w:tr>
      <w:tr w:rsidR="00FE79FE" w:rsidRPr="00056306">
        <w:tc>
          <w:tcPr>
            <w:tcW w:w="10089" w:type="dxa"/>
          </w:tcPr>
          <w:p w:rsidR="00013002" w:rsidRPr="0005630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C2F33" w:rsidP="00CC2F33">
            <w:pPr>
              <w:spacing w:before="80" w:line="500" w:lineRule="exact"/>
              <w:jc w:val="right"/>
              <w:rPr>
                <w:rFonts w:ascii="Tahoma" w:hAnsi="Tahoma" w:cs="Tahoma"/>
                <w:b/>
                <w:bCs/>
                <w:iCs/>
                <w:color w:val="243285"/>
                <w:sz w:val="44"/>
                <w:szCs w:val="44"/>
                <w:lang w:val="en-US"/>
              </w:rPr>
            </w:pPr>
            <w:r w:rsidRPr="00CC2F33">
              <w:rPr>
                <w:rFonts w:ascii="Tahoma" w:hAnsi="Tahoma" w:cs="Tahoma"/>
                <w:b/>
                <w:bCs/>
                <w:iCs/>
                <w:color w:val="243285"/>
                <w:sz w:val="44"/>
                <w:szCs w:val="44"/>
                <w:lang w:val="en-US"/>
              </w:rPr>
              <w:t>Methodology for computation of separation distances between earth stations of</w:t>
            </w:r>
            <w:r w:rsidRPr="00CC2F33">
              <w:rPr>
                <w:rFonts w:ascii="Tahoma" w:hAnsi="Tahoma" w:cs="Tahoma"/>
                <w:b/>
                <w:bCs/>
                <w:iCs/>
                <w:color w:val="243285"/>
                <w:sz w:val="44"/>
                <w:szCs w:val="44"/>
                <w:lang w:val="en-US"/>
              </w:rPr>
              <w:br/>
              <w:t>the radionavigation-satellite service</w:t>
            </w:r>
            <w:r w:rsidRPr="00CC2F33">
              <w:rPr>
                <w:rFonts w:ascii="Tahoma" w:hAnsi="Tahoma" w:cs="Tahoma"/>
                <w:b/>
                <w:bCs/>
                <w:iCs/>
                <w:color w:val="243285"/>
                <w:sz w:val="44"/>
                <w:szCs w:val="44"/>
                <w:lang w:val="en-US"/>
              </w:rPr>
              <w:br/>
              <w:t>(Earth-to-space) and radars of the radiolocation service and the aeronautical radionavigation service in the frequency band 1 300-1 350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CC2F33" w:rsidRDefault="00FD15CF" w:rsidP="00FD15CF">
            <w:pPr>
              <w:spacing w:before="80" w:line="280" w:lineRule="exact"/>
              <w:ind w:right="640"/>
              <w:rPr>
                <w:rFonts w:ascii="Tahoma" w:hAnsi="Tahoma" w:cs="Tahoma"/>
                <w:b/>
                <w:bCs/>
                <w:iCs/>
                <w:color w:val="243285"/>
                <w:sz w:val="32"/>
                <w:szCs w:val="32"/>
                <w:lang w:val="en-US"/>
              </w:rPr>
            </w:pPr>
          </w:p>
          <w:p w:rsidR="00FD15CF" w:rsidRPr="00CC2F33"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5630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56306"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56306"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5630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56306">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056306" w:rsidP="0005630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1584</w:t>
      </w:r>
      <w:r>
        <w:rPr>
          <w:rStyle w:val="FootnoteReference"/>
          <w:lang w:val="en-US"/>
        </w:rPr>
        <w:footnoteReference w:customMarkFollows="1" w:id="1"/>
        <w:t>*</w:t>
      </w:r>
      <w:r w:rsidRPr="00056306">
        <w:rPr>
          <w:position w:val="8"/>
          <w:sz w:val="18"/>
          <w:lang w:val="en-US"/>
        </w:rPr>
        <w:t xml:space="preserve">, </w:t>
      </w:r>
      <w:r>
        <w:rPr>
          <w:rStyle w:val="FootnoteReference"/>
          <w:lang w:val="en-US"/>
        </w:rPr>
        <w:footnoteReference w:customMarkFollows="1" w:id="2"/>
        <w:t>**</w:t>
      </w:r>
    </w:p>
    <w:p w:rsidR="00056306" w:rsidRDefault="00056306" w:rsidP="00056306">
      <w:pPr>
        <w:pStyle w:val="Rectitle"/>
        <w:rPr>
          <w:rStyle w:val="FootnoteReference"/>
          <w:lang w:val="en-US"/>
        </w:rPr>
      </w:pPr>
      <w:bookmarkStart w:id="3" w:name="Pre_title"/>
      <w:r>
        <w:rPr>
          <w:lang w:val="en-US"/>
        </w:rPr>
        <w:t>Methodology for computation of separation distances between earth stations</w:t>
      </w:r>
      <w:r>
        <w:rPr>
          <w:lang w:val="en-US"/>
        </w:rPr>
        <w:br/>
      </w:r>
      <w:r>
        <w:rPr>
          <w:lang w:val="en-US"/>
        </w:rPr>
        <w:t xml:space="preserve">of the radionavigation-satellite service (Earth-to-space) and radars of the radiolocation service and the aeronautical radionavigation service </w:t>
      </w:r>
      <w:r>
        <w:rPr>
          <w:lang w:val="en-US"/>
        </w:rPr>
        <w:br/>
        <w:t>in the frequency band 1</w:t>
      </w:r>
      <w:r>
        <w:rPr>
          <w:rFonts w:ascii="Tms Rmn" w:hAnsi="Tms Rmn"/>
          <w:sz w:val="12"/>
          <w:lang w:val="en-US"/>
        </w:rPr>
        <w:t> </w:t>
      </w:r>
      <w:r>
        <w:rPr>
          <w:lang w:val="en-US"/>
        </w:rPr>
        <w:t>300-1</w:t>
      </w:r>
      <w:r>
        <w:rPr>
          <w:rFonts w:ascii="Tms Rmn" w:hAnsi="Tms Rmn"/>
          <w:sz w:val="12"/>
          <w:lang w:val="en-US"/>
        </w:rPr>
        <w:t> </w:t>
      </w:r>
      <w:r>
        <w:rPr>
          <w:lang w:val="en-US"/>
        </w:rPr>
        <w:t>350 MHz</w:t>
      </w:r>
      <w:bookmarkEnd w:id="3"/>
    </w:p>
    <w:p w:rsidR="00056306" w:rsidRDefault="00056306" w:rsidP="00056306">
      <w:pPr>
        <w:pStyle w:val="Recdate"/>
        <w:rPr>
          <w:lang w:val="en-US"/>
        </w:rPr>
      </w:pPr>
      <w:bookmarkStart w:id="4" w:name="Revision_history"/>
      <w:bookmarkStart w:id="5" w:name="_GoBack"/>
      <w:bookmarkEnd w:id="5"/>
    </w:p>
    <w:p w:rsidR="00056306" w:rsidRDefault="00056306" w:rsidP="00056306">
      <w:pPr>
        <w:pStyle w:val="Recdate"/>
        <w:rPr>
          <w:lang w:val="en-US"/>
        </w:rPr>
      </w:pPr>
      <w:r>
        <w:rPr>
          <w:lang w:val="en-US"/>
        </w:rPr>
        <w:t>(2002)</w:t>
      </w:r>
      <w:bookmarkEnd w:id="4"/>
    </w:p>
    <w:p w:rsidR="00056306" w:rsidRPr="00056306" w:rsidRDefault="00056306" w:rsidP="00056306">
      <w:pPr>
        <w:pStyle w:val="HeadingSum"/>
        <w:rPr>
          <w:sz w:val="24"/>
        </w:rPr>
      </w:pPr>
      <w:r w:rsidRPr="00056306">
        <w:rPr>
          <w:sz w:val="24"/>
        </w:rPr>
        <w:t>Scope</w:t>
      </w:r>
    </w:p>
    <w:p w:rsidR="00056306" w:rsidRPr="00056306" w:rsidRDefault="00056306" w:rsidP="00056306">
      <w:pPr>
        <w:pStyle w:val="Summary"/>
        <w:rPr>
          <w:sz w:val="24"/>
        </w:rPr>
      </w:pPr>
      <w:r w:rsidRPr="00056306">
        <w:rPr>
          <w:sz w:val="24"/>
        </w:rPr>
        <w:t xml:space="preserve">This </w:t>
      </w:r>
      <w:r w:rsidRPr="00056306">
        <w:rPr>
          <w:sz w:val="24"/>
          <w:lang w:eastAsia="ja-JP"/>
        </w:rPr>
        <w:t>Recommendation</w:t>
      </w:r>
      <w:r w:rsidRPr="00056306">
        <w:rPr>
          <w:sz w:val="24"/>
        </w:rPr>
        <w:t xml:space="preserve"> outlines the methodology for computation of separation distances between earth stations of the radionavigation-satellite service (Earth-to-space) and radars of the radiolocation service and the aeronautical radionavigation service in the frequency band 1 300-1 350 MHz. These methodologies are to be taken into account, when selecting the location of RNSS uplink earth stations in the range 1 300-1 350 MHz, in order to compute separation distance between RNSS uplink stations and radiolocation and aeronautical radionavigation radar systems.</w:t>
      </w:r>
    </w:p>
    <w:p w:rsidR="00056306" w:rsidRDefault="00056306" w:rsidP="00056306">
      <w:pPr>
        <w:pStyle w:val="Normalaftertitle"/>
        <w:rPr>
          <w:lang w:val="en-US"/>
        </w:rPr>
      </w:pPr>
      <w:r>
        <w:rPr>
          <w:lang w:val="en-US"/>
        </w:rPr>
        <w:t>The ITU Radiocommunication Assembly,</w:t>
      </w:r>
    </w:p>
    <w:p w:rsidR="00056306" w:rsidRDefault="00056306" w:rsidP="00056306">
      <w:pPr>
        <w:pStyle w:val="Call"/>
        <w:rPr>
          <w:lang w:val="en-US"/>
        </w:rPr>
      </w:pPr>
      <w:r>
        <w:rPr>
          <w:lang w:val="en-US"/>
        </w:rPr>
        <w:t>considering</w:t>
      </w:r>
    </w:p>
    <w:p w:rsidR="00056306" w:rsidRDefault="00056306" w:rsidP="00056306">
      <w:pPr>
        <w:rPr>
          <w:lang w:val="en-US"/>
        </w:rPr>
      </w:pPr>
      <w:r>
        <w:rPr>
          <w:lang w:val="en-US"/>
        </w:rPr>
        <w:t>a)</w:t>
      </w:r>
      <w:r>
        <w:rPr>
          <w:lang w:val="en-US"/>
        </w:rPr>
        <w:tab/>
        <w:t>that the band 1</w:t>
      </w:r>
      <w:r>
        <w:rPr>
          <w:rFonts w:ascii="Tms Rmn" w:hAnsi="Tms Rmn"/>
          <w:sz w:val="12"/>
          <w:lang w:val="en-US"/>
        </w:rPr>
        <w:t> </w:t>
      </w:r>
      <w:r>
        <w:rPr>
          <w:lang w:val="en-US"/>
        </w:rPr>
        <w:t>300-1</w:t>
      </w:r>
      <w:r>
        <w:rPr>
          <w:rFonts w:ascii="Tms Rmn" w:hAnsi="Tms Rmn"/>
          <w:sz w:val="12"/>
          <w:lang w:val="en-US"/>
        </w:rPr>
        <w:t> </w:t>
      </w:r>
      <w:r>
        <w:rPr>
          <w:lang w:val="en-US"/>
        </w:rPr>
        <w:t>350 MHz is allocated on a primary basis to the aeronautical radionavigation service (ARNS) for use by ground-based radar systems;</w:t>
      </w:r>
    </w:p>
    <w:p w:rsidR="00056306" w:rsidRDefault="00056306" w:rsidP="00056306">
      <w:pPr>
        <w:rPr>
          <w:lang w:val="en-US"/>
        </w:rPr>
      </w:pPr>
      <w:r>
        <w:rPr>
          <w:lang w:val="en-US"/>
        </w:rPr>
        <w:t>b)</w:t>
      </w:r>
      <w:r>
        <w:rPr>
          <w:lang w:val="en-US"/>
        </w:rPr>
        <w:tab/>
        <w:t>that the World Radiocommunication Conference (Istanbul, 2000) (WRC-2000) has added a primary allocation to the radionavigation-satellite service (RNSS) (Earth-to-space) in the 1</w:t>
      </w:r>
      <w:r>
        <w:rPr>
          <w:rFonts w:ascii="Tms Rmn" w:hAnsi="Tms Rmn"/>
          <w:sz w:val="12"/>
          <w:lang w:val="en-US"/>
        </w:rPr>
        <w:t> </w:t>
      </w:r>
      <w:r>
        <w:rPr>
          <w:lang w:val="en-US"/>
        </w:rPr>
        <w:t>300-1</w:t>
      </w:r>
      <w:r>
        <w:rPr>
          <w:rFonts w:ascii="Tms Rmn" w:hAnsi="Tms Rmn"/>
          <w:sz w:val="12"/>
          <w:lang w:val="en-US"/>
        </w:rPr>
        <w:t> </w:t>
      </w:r>
      <w:r>
        <w:rPr>
          <w:lang w:val="en-US"/>
        </w:rPr>
        <w:t>350 MHz band;</w:t>
      </w:r>
    </w:p>
    <w:p w:rsidR="00056306" w:rsidRDefault="00056306" w:rsidP="00056306">
      <w:pPr>
        <w:rPr>
          <w:lang w:val="en-US"/>
        </w:rPr>
      </w:pPr>
      <w:r>
        <w:rPr>
          <w:lang w:val="en-US"/>
        </w:rPr>
        <w:t>c)</w:t>
      </w:r>
      <w:r>
        <w:rPr>
          <w:lang w:val="en-US"/>
        </w:rPr>
        <w:tab/>
        <w:t>that WRC-2000 has raised the status of the radiolocation service from secondary to primary in the 1</w:t>
      </w:r>
      <w:r>
        <w:rPr>
          <w:rFonts w:ascii="Tms Rmn" w:hAnsi="Tms Rmn"/>
          <w:sz w:val="12"/>
          <w:lang w:val="en-US"/>
        </w:rPr>
        <w:t> </w:t>
      </w:r>
      <w:r>
        <w:rPr>
          <w:lang w:val="en-US"/>
        </w:rPr>
        <w:t>300-1</w:t>
      </w:r>
      <w:r>
        <w:rPr>
          <w:rFonts w:ascii="Tms Rmn" w:hAnsi="Tms Rmn"/>
          <w:sz w:val="12"/>
          <w:lang w:val="en-US"/>
        </w:rPr>
        <w:t> </w:t>
      </w:r>
      <w:r>
        <w:rPr>
          <w:lang w:val="en-US"/>
        </w:rPr>
        <w:t>350 MHz band;</w:t>
      </w:r>
    </w:p>
    <w:p w:rsidR="00056306" w:rsidRDefault="00056306" w:rsidP="00056306">
      <w:pPr>
        <w:rPr>
          <w:lang w:val="en-US"/>
        </w:rPr>
      </w:pPr>
      <w:r>
        <w:rPr>
          <w:lang w:val="en-US"/>
        </w:rPr>
        <w:t>d)</w:t>
      </w:r>
      <w:r>
        <w:rPr>
          <w:lang w:val="en-US"/>
        </w:rPr>
        <w:tab/>
        <w:t>that the allocation to the radiolocation service is used by terrestrial as well as airborne radar systems;</w:t>
      </w:r>
    </w:p>
    <w:p w:rsidR="00056306" w:rsidRDefault="00056306" w:rsidP="00056306">
      <w:pPr>
        <w:rPr>
          <w:lang w:val="en-US"/>
        </w:rPr>
      </w:pPr>
      <w:r>
        <w:rPr>
          <w:lang w:val="en-US"/>
        </w:rPr>
        <w:t>e)</w:t>
      </w:r>
      <w:r>
        <w:rPr>
          <w:lang w:val="en-US"/>
        </w:rPr>
        <w:tab/>
        <w:t>that there is a potential for interference between uplink stations in the RNSS and radar systems of the ARNS and radiolocation service;</w:t>
      </w:r>
    </w:p>
    <w:p w:rsidR="00056306" w:rsidRDefault="00056306" w:rsidP="00056306">
      <w:pPr>
        <w:rPr>
          <w:lang w:val="en-US"/>
        </w:rPr>
      </w:pPr>
      <w:r>
        <w:rPr>
          <w:lang w:val="en-US"/>
        </w:rPr>
        <w:t>f)</w:t>
      </w:r>
      <w:r>
        <w:rPr>
          <w:lang w:val="en-US"/>
        </w:rPr>
        <w:tab/>
        <w:t>that radar systems of the ARNS and radiolocation service can be protected with the implementation of adequate separation distances;</w:t>
      </w:r>
    </w:p>
    <w:p w:rsidR="00056306" w:rsidRDefault="00056306" w:rsidP="00056306">
      <w:pPr>
        <w:rPr>
          <w:lang w:val="en-US"/>
        </w:rPr>
      </w:pPr>
      <w:r>
        <w:rPr>
          <w:lang w:val="en-US"/>
        </w:rPr>
        <w:t>g)</w:t>
      </w:r>
      <w:r>
        <w:rPr>
          <w:lang w:val="en-US"/>
        </w:rPr>
        <w:tab/>
        <w:t>that Appendix 7 of the Radio Regulations (RR) shall be used to determine the affected administrations for the coordination of specific RNSS earth stations in the Earth-to-space direction under RR No. 9.17,</w:t>
      </w:r>
    </w:p>
    <w:p w:rsidR="00056306" w:rsidRDefault="00056306" w:rsidP="00056306">
      <w:pPr>
        <w:pStyle w:val="Call"/>
        <w:rPr>
          <w:lang w:val="en-US"/>
        </w:rPr>
      </w:pPr>
      <w:r>
        <w:rPr>
          <w:lang w:val="en-US"/>
        </w:rPr>
        <w:lastRenderedPageBreak/>
        <w:t>recognizing</w:t>
      </w:r>
    </w:p>
    <w:p w:rsidR="00056306" w:rsidRDefault="00056306" w:rsidP="00056306">
      <w:pPr>
        <w:rPr>
          <w:lang w:val="en-US"/>
        </w:rPr>
      </w:pPr>
      <w:r>
        <w:rPr>
          <w:lang w:val="en-US"/>
        </w:rPr>
        <w:t>a)</w:t>
      </w:r>
      <w:r>
        <w:rPr>
          <w:lang w:val="en-US"/>
        </w:rPr>
        <w:tab/>
        <w:t xml:space="preserve">that WRC-2000 added </w:t>
      </w:r>
      <w:r>
        <w:rPr>
          <w:bCs/>
          <w:lang w:val="en-US"/>
        </w:rPr>
        <w:t>RR No.</w:t>
      </w:r>
      <w:r>
        <w:rPr>
          <w:lang w:val="en-US"/>
        </w:rPr>
        <w:t> </w:t>
      </w:r>
      <w:r>
        <w:rPr>
          <w:bCs/>
          <w:lang w:val="en-US"/>
        </w:rPr>
        <w:t>5.337A</w:t>
      </w:r>
      <w:r>
        <w:rPr>
          <w:lang w:val="en-US"/>
        </w:rPr>
        <w:t xml:space="preserve"> stating the use of the band 1</w:t>
      </w:r>
      <w:r>
        <w:rPr>
          <w:rFonts w:ascii="Tms Rmn" w:hAnsi="Tms Rmn"/>
          <w:sz w:val="12"/>
          <w:lang w:val="en-US"/>
        </w:rPr>
        <w:t> </w:t>
      </w:r>
      <w:r>
        <w:rPr>
          <w:lang w:val="en-US"/>
        </w:rPr>
        <w:t>300-1</w:t>
      </w:r>
      <w:r>
        <w:rPr>
          <w:rFonts w:ascii="Tms Rmn" w:hAnsi="Tms Rmn"/>
          <w:sz w:val="12"/>
          <w:lang w:val="en-US"/>
        </w:rPr>
        <w:t> </w:t>
      </w:r>
      <w:r>
        <w:rPr>
          <w:lang w:val="en-US"/>
        </w:rPr>
        <w:t>350 MHz by earth stations in the RNSS and by stations in the radiolocation service shall not cause harmful interference to, nor constrain the operation and development of, the ARNS;</w:t>
      </w:r>
    </w:p>
    <w:p w:rsidR="00056306" w:rsidRDefault="00056306" w:rsidP="00056306">
      <w:pPr>
        <w:rPr>
          <w:lang w:val="en-US"/>
        </w:rPr>
      </w:pPr>
      <w:r>
        <w:rPr>
          <w:lang w:val="en-US"/>
        </w:rPr>
        <w:t>b)</w:t>
      </w:r>
      <w:r>
        <w:rPr>
          <w:lang w:val="en-US"/>
        </w:rPr>
        <w:tab/>
        <w:t>that operational and practical difficulties exist in complying with and maintaining the separation distance between RNSS uplink stations and airborne radars, thus possibly adversely affecting the mission capabilities of the airborne radars;</w:t>
      </w:r>
    </w:p>
    <w:p w:rsidR="00056306" w:rsidRDefault="00056306" w:rsidP="00056306">
      <w:pPr>
        <w:rPr>
          <w:lang w:val="en-US"/>
        </w:rPr>
      </w:pPr>
      <w:r>
        <w:rPr>
          <w:lang w:val="en-US"/>
        </w:rPr>
        <w:t>c)</w:t>
      </w:r>
      <w:r>
        <w:rPr>
          <w:lang w:val="en-US"/>
        </w:rPr>
        <w:tab/>
        <w:t>that, for the examples used in Annexes 1 and 2, in order for RNSS earth stations to properly protect ground and airborne radiodetermination stations, it is necessary to provide an attenuation of 50 dB for elevation angles of 10° or less,</w:t>
      </w:r>
    </w:p>
    <w:p w:rsidR="00056306" w:rsidRDefault="00056306" w:rsidP="00056306">
      <w:pPr>
        <w:pStyle w:val="Call"/>
        <w:rPr>
          <w:lang w:val="en-US"/>
        </w:rPr>
      </w:pPr>
      <w:r>
        <w:rPr>
          <w:lang w:val="en-US"/>
        </w:rPr>
        <w:t>noting</w:t>
      </w:r>
    </w:p>
    <w:p w:rsidR="00056306" w:rsidRDefault="00056306" w:rsidP="00056306">
      <w:pPr>
        <w:rPr>
          <w:lang w:val="en-US"/>
        </w:rPr>
      </w:pPr>
      <w:r>
        <w:rPr>
          <w:lang w:val="en-US"/>
        </w:rPr>
        <w:t>a)</w:t>
      </w:r>
      <w:r>
        <w:rPr>
          <w:lang w:val="en-US"/>
        </w:rPr>
        <w:tab/>
        <w:t>that the application of the methodology for the example in Annex 1 results in computed separation distances ranging from 50-325 km between RNSS earth stations and radars in the radionavigation service;</w:t>
      </w:r>
    </w:p>
    <w:p w:rsidR="00056306" w:rsidRDefault="00056306" w:rsidP="00056306">
      <w:pPr>
        <w:rPr>
          <w:lang w:val="en-US"/>
        </w:rPr>
      </w:pPr>
      <w:r>
        <w:rPr>
          <w:lang w:val="en-US"/>
        </w:rPr>
        <w:t>b)</w:t>
      </w:r>
      <w:r>
        <w:rPr>
          <w:lang w:val="en-US"/>
        </w:rPr>
        <w:tab/>
        <w:t>that the application of the methodology for the example in Annex 2 without a choke ring results in computed separation distances up to the radio horizon of the airborne radars,</w:t>
      </w:r>
    </w:p>
    <w:p w:rsidR="00056306" w:rsidRDefault="00056306" w:rsidP="00056306">
      <w:pPr>
        <w:pStyle w:val="Call"/>
        <w:rPr>
          <w:lang w:val="en-US"/>
        </w:rPr>
      </w:pPr>
      <w:r>
        <w:rPr>
          <w:lang w:val="en-US"/>
        </w:rPr>
        <w:t>recommends</w:t>
      </w:r>
    </w:p>
    <w:p w:rsidR="00056306" w:rsidRDefault="00056306" w:rsidP="00056306">
      <w:pPr>
        <w:rPr>
          <w:lang w:val="en-US"/>
        </w:rPr>
      </w:pPr>
      <w:r>
        <w:rPr>
          <w:b/>
          <w:bCs/>
          <w:lang w:val="en-US"/>
        </w:rPr>
        <w:t>1</w:t>
      </w:r>
      <w:r>
        <w:rPr>
          <w:b/>
          <w:lang w:val="en-US"/>
        </w:rPr>
        <w:tab/>
      </w:r>
      <w:r>
        <w:rPr>
          <w:lang w:val="en-US"/>
        </w:rPr>
        <w:t>that the methodologies in Annexes 1 and 2 be taken into account, when selecting the location of RNSS uplink earth stations in the range 1 300-1 350 MHz, in order to compute separation distance between RNSS uplink stations and radiolocation and aeronautical radionavigation radar systems;</w:t>
      </w:r>
    </w:p>
    <w:p w:rsidR="00056306" w:rsidRDefault="00056306" w:rsidP="00056306">
      <w:pPr>
        <w:rPr>
          <w:lang w:val="en-US"/>
        </w:rPr>
      </w:pPr>
      <w:r>
        <w:rPr>
          <w:b/>
          <w:bCs/>
          <w:lang w:val="en-US"/>
        </w:rPr>
        <w:t>2</w:t>
      </w:r>
      <w:r>
        <w:rPr>
          <w:lang w:val="en-US"/>
        </w:rPr>
        <w:tab/>
        <w:t>that administrations continue to study the compatibility issues between RNSS earth station transmitters and airborne radiolocation radars and provide these studies to ITU-R.</w:t>
      </w:r>
    </w:p>
    <w:p w:rsidR="00056306" w:rsidRDefault="00056306" w:rsidP="00056306">
      <w:pPr>
        <w:rPr>
          <w:lang w:val="en-US"/>
        </w:rPr>
      </w:pPr>
      <w:r>
        <w:rPr>
          <w:lang w:val="en-US"/>
        </w:rPr>
        <w:t>NOTE 1 – Administrations should continue to study the compatibility issues between RNSS satellite receivers and radars in the radionavigation and radiolocation services and provide these studies to ITU-R.</w:t>
      </w:r>
    </w:p>
    <w:p w:rsidR="00056306" w:rsidRDefault="00056306" w:rsidP="00056306">
      <w:pPr>
        <w:rPr>
          <w:lang w:val="en-US"/>
        </w:rPr>
      </w:pPr>
    </w:p>
    <w:p w:rsidR="00056306" w:rsidRDefault="00056306" w:rsidP="00056306">
      <w:pPr>
        <w:spacing w:before="0"/>
        <w:rPr>
          <w:lang w:val="en-US"/>
        </w:rPr>
      </w:pPr>
    </w:p>
    <w:p w:rsidR="00056306" w:rsidRDefault="00056306" w:rsidP="00056306">
      <w:pPr>
        <w:pStyle w:val="AnnexNoTitle"/>
        <w:rPr>
          <w:lang w:val="en-US"/>
        </w:rPr>
      </w:pPr>
      <w:bookmarkStart w:id="6" w:name="_Toc113249033"/>
      <w:r>
        <w:rPr>
          <w:lang w:val="en-US"/>
        </w:rPr>
        <w:t>Annex  1</w:t>
      </w:r>
      <w:r>
        <w:rPr>
          <w:lang w:val="en-US"/>
        </w:rPr>
        <w:br/>
      </w:r>
      <w:r>
        <w:rPr>
          <w:lang w:val="en-US"/>
        </w:rPr>
        <w:br/>
        <w:t>Methodology for computation of separation distances between earth stations of</w:t>
      </w:r>
      <w:r>
        <w:rPr>
          <w:lang w:val="en-US"/>
        </w:rPr>
        <w:br/>
        <w:t>the RNSS (Earth-to-space) and terrestrial radars of the radiolocation service</w:t>
      </w:r>
      <w:r>
        <w:rPr>
          <w:lang w:val="en-US"/>
        </w:rPr>
        <w:br/>
        <w:t>and the ARNS in the frequency band 1</w:t>
      </w:r>
      <w:r>
        <w:rPr>
          <w:rFonts w:ascii="Tms Rmn" w:hAnsi="Tms Rmn"/>
          <w:sz w:val="12"/>
          <w:lang w:val="en-US"/>
        </w:rPr>
        <w:t> </w:t>
      </w:r>
      <w:r>
        <w:rPr>
          <w:lang w:val="en-US"/>
        </w:rPr>
        <w:t>300-1</w:t>
      </w:r>
      <w:r>
        <w:rPr>
          <w:rFonts w:ascii="Tms Rmn" w:hAnsi="Tms Rmn"/>
          <w:sz w:val="12"/>
          <w:lang w:val="en-US"/>
        </w:rPr>
        <w:t> </w:t>
      </w:r>
      <w:r>
        <w:rPr>
          <w:lang w:val="en-US"/>
        </w:rPr>
        <w:t>350 MHz</w:t>
      </w:r>
      <w:bookmarkEnd w:id="6"/>
    </w:p>
    <w:p w:rsidR="00056306" w:rsidRDefault="00056306" w:rsidP="00056306">
      <w:pPr>
        <w:pStyle w:val="Heading1"/>
        <w:rPr>
          <w:lang w:val="en-US"/>
        </w:rPr>
      </w:pPr>
      <w:bookmarkStart w:id="7" w:name="_Toc113249034"/>
      <w:r>
        <w:rPr>
          <w:lang w:val="en-US"/>
        </w:rPr>
        <w:t>1</w:t>
      </w:r>
      <w:r>
        <w:rPr>
          <w:lang w:val="en-US"/>
        </w:rPr>
        <w:tab/>
        <w:t>Introduction</w:t>
      </w:r>
      <w:bookmarkEnd w:id="7"/>
    </w:p>
    <w:p w:rsidR="00056306" w:rsidRDefault="00056306" w:rsidP="00056306">
      <w:pPr>
        <w:rPr>
          <w:lang w:val="en-US"/>
        </w:rPr>
      </w:pPr>
      <w:r>
        <w:rPr>
          <w:lang w:val="en-US"/>
        </w:rPr>
        <w:t>New radionavigation-satellite systems will use the band 1</w:t>
      </w:r>
      <w:r>
        <w:rPr>
          <w:rFonts w:ascii="Tms Rmn" w:hAnsi="Tms Rmn"/>
          <w:sz w:val="12"/>
          <w:lang w:val="en-US"/>
        </w:rPr>
        <w:t> </w:t>
      </w:r>
      <w:r>
        <w:rPr>
          <w:lang w:val="en-US"/>
        </w:rPr>
        <w:t>300-1</w:t>
      </w:r>
      <w:r>
        <w:rPr>
          <w:rFonts w:ascii="Tms Rmn" w:hAnsi="Tms Rmn"/>
          <w:sz w:val="12"/>
          <w:lang w:val="en-US"/>
        </w:rPr>
        <w:t> </w:t>
      </w:r>
      <w:r>
        <w:rPr>
          <w:lang w:val="en-US"/>
        </w:rPr>
        <w:t>350 MHz for the transmission by uplink stations of information such as navigation, synchronization or integrity data, to a constellation of medium Earth orbiting (MEO) satellites.</w:t>
      </w:r>
    </w:p>
    <w:p w:rsidR="00056306" w:rsidRDefault="00056306" w:rsidP="00056306">
      <w:pPr>
        <w:rPr>
          <w:lang w:val="en-US"/>
        </w:rPr>
      </w:pPr>
      <w:r>
        <w:rPr>
          <w:lang w:val="en-US"/>
        </w:rPr>
        <w:t>This study provides an analysis of the interference created by uplink stations into receiving terrestrial radar.</w:t>
      </w:r>
    </w:p>
    <w:p w:rsidR="00056306" w:rsidRDefault="00056306" w:rsidP="00056306">
      <w:pPr>
        <w:rPr>
          <w:lang w:val="en-US"/>
        </w:rPr>
      </w:pPr>
      <w:r>
        <w:rPr>
          <w:lang w:val="en-US"/>
        </w:rPr>
        <w:t>It results from the study that a separation distance permits to avoid excess interference into terrestrial radar.</w:t>
      </w:r>
    </w:p>
    <w:p w:rsidR="00056306" w:rsidRDefault="00056306" w:rsidP="00056306">
      <w:pPr>
        <w:pStyle w:val="Heading1"/>
        <w:rPr>
          <w:lang w:val="en-US"/>
        </w:rPr>
      </w:pPr>
      <w:bookmarkStart w:id="8" w:name="_Toc113249035"/>
      <w:r>
        <w:rPr>
          <w:lang w:val="en-US"/>
        </w:rPr>
        <w:lastRenderedPageBreak/>
        <w:t>2</w:t>
      </w:r>
      <w:r>
        <w:rPr>
          <w:lang w:val="en-US"/>
        </w:rPr>
        <w:tab/>
        <w:t>Systems characteristics</w:t>
      </w:r>
      <w:bookmarkEnd w:id="8"/>
    </w:p>
    <w:p w:rsidR="00056306" w:rsidRDefault="00056306" w:rsidP="00056306">
      <w:pPr>
        <w:pStyle w:val="Heading2"/>
        <w:rPr>
          <w:lang w:val="en-US"/>
        </w:rPr>
      </w:pPr>
      <w:bookmarkStart w:id="9" w:name="_Toc113249036"/>
      <w:r>
        <w:rPr>
          <w:lang w:val="en-US"/>
        </w:rPr>
        <w:t>2.1</w:t>
      </w:r>
      <w:r>
        <w:rPr>
          <w:lang w:val="en-US"/>
        </w:rPr>
        <w:tab/>
        <w:t>Radiolocation and aeronautical radionavigation radars</w:t>
      </w:r>
      <w:bookmarkEnd w:id="9"/>
    </w:p>
    <w:p w:rsidR="00056306" w:rsidRDefault="00056306" w:rsidP="00056306">
      <w:pPr>
        <w:rPr>
          <w:lang w:val="en-US"/>
        </w:rPr>
      </w:pPr>
      <w:r>
        <w:rPr>
          <w:lang w:val="en-US"/>
        </w:rPr>
        <w:t>The radar parameters used in this Recommendation are those given in Recommendation ITU</w:t>
      </w:r>
      <w:r>
        <w:rPr>
          <w:lang w:val="en-US"/>
        </w:rPr>
        <w:noBreakHyphen/>
        <w:t>R M.1463 – Characteristics of and protection criteria for radars operating in the radiodetermination service in the frequency band 1</w:t>
      </w:r>
      <w:r>
        <w:rPr>
          <w:rFonts w:ascii="Tms Rmn" w:hAnsi="Tms Rmn"/>
          <w:sz w:val="12"/>
          <w:lang w:val="en-US"/>
        </w:rPr>
        <w:t> </w:t>
      </w:r>
      <w:r>
        <w:rPr>
          <w:lang w:val="en-US"/>
        </w:rPr>
        <w:t>215-1</w:t>
      </w:r>
      <w:r>
        <w:rPr>
          <w:rFonts w:ascii="Tms Rmn" w:hAnsi="Tms Rmn"/>
          <w:sz w:val="12"/>
          <w:lang w:val="en-US"/>
        </w:rPr>
        <w:t> </w:t>
      </w:r>
      <w:r>
        <w:rPr>
          <w:lang w:val="en-US"/>
        </w:rPr>
        <w:t>400 MHz, covering radars of the radiolocation service and ARNS.</w:t>
      </w:r>
    </w:p>
    <w:p w:rsidR="00056306" w:rsidRDefault="00056306" w:rsidP="00056306">
      <w:pPr>
        <w:rPr>
          <w:lang w:val="en-US"/>
        </w:rPr>
      </w:pPr>
      <w:r>
        <w:rPr>
          <w:lang w:val="en-US"/>
        </w:rPr>
        <w:t>In order to calculate radar perturbation thresholds, the following formula and a –6 dB protection criteria (</w:t>
      </w:r>
      <w:r>
        <w:rPr>
          <w:i/>
          <w:iCs/>
          <w:lang w:val="en-US"/>
        </w:rPr>
        <w:t>I</w:t>
      </w:r>
      <w:r>
        <w:rPr>
          <w:lang w:val="en-US"/>
        </w:rPr>
        <w:t>/</w:t>
      </w:r>
      <w:r>
        <w:rPr>
          <w:i/>
          <w:iCs/>
          <w:lang w:val="en-US"/>
        </w:rPr>
        <w:t>N</w:t>
      </w:r>
      <w:r>
        <w:rPr>
          <w:lang w:val="en-US"/>
        </w:rPr>
        <w:t>) as given in Recommendation ITU-R M.1463 have been used:</w:t>
      </w:r>
    </w:p>
    <w:p w:rsidR="00056306" w:rsidRPr="00435AC5" w:rsidRDefault="00056306" w:rsidP="00056306">
      <w:pPr>
        <w:pStyle w:val="Equation"/>
        <w:tabs>
          <w:tab w:val="clear" w:pos="794"/>
        </w:tabs>
        <w:rPr>
          <w:lang w:val="en-US"/>
        </w:rPr>
      </w:pPr>
      <w:r w:rsidRPr="00435AC5">
        <w:rPr>
          <w:lang w:val="en-US"/>
        </w:rPr>
        <w:tab/>
      </w:r>
      <w:r w:rsidRPr="00435AC5">
        <w:rPr>
          <w:i/>
          <w:iCs/>
          <w:lang w:val="en-US"/>
        </w:rPr>
        <w:t>P</w:t>
      </w:r>
      <w:r w:rsidRPr="00435AC5">
        <w:rPr>
          <w:i/>
          <w:iCs/>
          <w:position w:val="-4"/>
          <w:sz w:val="20"/>
          <w:lang w:val="en-US"/>
        </w:rPr>
        <w:t>threshold</w:t>
      </w:r>
      <w:r w:rsidRPr="00435AC5">
        <w:rPr>
          <w:lang w:val="en-US"/>
        </w:rPr>
        <w:t xml:space="preserve"> (dBm) </w:t>
      </w:r>
      <w:r>
        <w:rPr>
          <w:rFonts w:ascii="Symbol" w:hAnsi="Symbol"/>
          <w:lang w:val="en-US"/>
        </w:rPr>
        <w:t></w:t>
      </w:r>
      <w:r w:rsidRPr="00435AC5">
        <w:rPr>
          <w:lang w:val="en-US"/>
        </w:rPr>
        <w:t xml:space="preserve"> 10 log (</w:t>
      </w:r>
      <w:r w:rsidRPr="00435AC5">
        <w:rPr>
          <w:i/>
          <w:iCs/>
          <w:lang w:val="en-US"/>
        </w:rPr>
        <w:t>K T</w:t>
      </w:r>
      <w:r w:rsidRPr="00435AC5">
        <w:rPr>
          <w:position w:val="-4"/>
          <w:sz w:val="20"/>
          <w:lang w:val="en-US"/>
        </w:rPr>
        <w:t>0</w:t>
      </w:r>
      <w:r w:rsidRPr="00435AC5">
        <w:rPr>
          <w:lang w:val="en-US"/>
        </w:rPr>
        <w:t xml:space="preserve"> </w:t>
      </w:r>
      <w:r w:rsidRPr="00435AC5">
        <w:rPr>
          <w:i/>
          <w:iCs/>
          <w:lang w:val="en-US"/>
        </w:rPr>
        <w:t>FB</w:t>
      </w:r>
      <w:r w:rsidRPr="00435AC5">
        <w:rPr>
          <w:lang w:val="en-US"/>
        </w:rPr>
        <w:t xml:space="preserve">) </w:t>
      </w:r>
      <w:r>
        <w:rPr>
          <w:rFonts w:ascii="Symbol" w:hAnsi="Symbol"/>
          <w:lang w:val="fr-CH"/>
        </w:rPr>
        <w:t></w:t>
      </w:r>
      <w:r w:rsidRPr="00435AC5">
        <w:rPr>
          <w:lang w:val="en-US"/>
        </w:rPr>
        <w:t xml:space="preserve"> 24</w:t>
      </w:r>
    </w:p>
    <w:p w:rsidR="00056306" w:rsidRDefault="00056306" w:rsidP="00056306">
      <w:pPr>
        <w:pStyle w:val="TableNo"/>
        <w:rPr>
          <w:lang w:val="en-US"/>
        </w:rPr>
      </w:pPr>
      <w:r>
        <w:rPr>
          <w:lang w:val="en-US"/>
        </w:rPr>
        <w:t>TABLE  1</w:t>
      </w:r>
    </w:p>
    <w:p w:rsidR="00056306" w:rsidRDefault="00056306" w:rsidP="00056306">
      <w:pPr>
        <w:pStyle w:val="Tabletitle"/>
        <w:rPr>
          <w:lang w:val="en-US"/>
        </w:rPr>
      </w:pPr>
      <w:r>
        <w:rPr>
          <w:lang w:val="en-US"/>
        </w:rPr>
        <w:t>Radar-receiving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410"/>
      </w:tblGrid>
      <w:tr w:rsidR="00056306" w:rsidTr="00907DBE">
        <w:tblPrEx>
          <w:tblCellMar>
            <w:top w:w="0" w:type="dxa"/>
            <w:bottom w:w="0" w:type="dxa"/>
          </w:tblCellMar>
        </w:tblPrEx>
        <w:trPr>
          <w:jc w:val="center"/>
        </w:trPr>
        <w:tc>
          <w:tcPr>
            <w:tcW w:w="2410" w:type="dxa"/>
          </w:tcPr>
          <w:p w:rsidR="00056306" w:rsidRDefault="00056306" w:rsidP="00907DBE">
            <w:pPr>
              <w:pStyle w:val="Tablehead"/>
              <w:framePr w:hSpace="181" w:wrap="notBeside" w:vAnchor="text" w:hAnchor="text" w:xAlign="center" w:y="1"/>
              <w:rPr>
                <w:lang w:val="fr-CH"/>
              </w:rPr>
            </w:pPr>
          </w:p>
        </w:tc>
        <w:tc>
          <w:tcPr>
            <w:tcW w:w="1843" w:type="dxa"/>
          </w:tcPr>
          <w:p w:rsidR="00056306" w:rsidRDefault="00056306" w:rsidP="00907DBE">
            <w:pPr>
              <w:pStyle w:val="Tablehead"/>
              <w:framePr w:hSpace="181" w:wrap="notBeside" w:vAnchor="text" w:hAnchor="text" w:xAlign="center" w:y="1"/>
              <w:rPr>
                <w:lang w:val="en-US"/>
              </w:rPr>
            </w:pPr>
            <w:r>
              <w:rPr>
                <w:lang w:val="en-US"/>
              </w:rPr>
              <w:br/>
              <w:t>Bandwidth</w:t>
            </w:r>
            <w:r>
              <w:rPr>
                <w:lang w:val="en-US"/>
              </w:rPr>
              <w:br/>
              <w:t>(MHz)</w:t>
            </w:r>
          </w:p>
        </w:tc>
        <w:tc>
          <w:tcPr>
            <w:tcW w:w="2126" w:type="dxa"/>
          </w:tcPr>
          <w:p w:rsidR="00056306" w:rsidRDefault="00056306" w:rsidP="00907DBE">
            <w:pPr>
              <w:pStyle w:val="Tablehead"/>
              <w:framePr w:hSpace="181" w:wrap="notBeside" w:vAnchor="text" w:hAnchor="text" w:xAlign="center" w:y="1"/>
              <w:rPr>
                <w:lang w:val="en-US"/>
              </w:rPr>
            </w:pPr>
            <w:r>
              <w:rPr>
                <w:lang w:val="en-US"/>
              </w:rPr>
              <w:t>Reception antenna gain</w:t>
            </w:r>
            <w:r>
              <w:rPr>
                <w:lang w:val="en-US"/>
              </w:rPr>
              <w:br/>
              <w:t>(dBi)</w:t>
            </w:r>
          </w:p>
        </w:tc>
        <w:tc>
          <w:tcPr>
            <w:tcW w:w="2410" w:type="dxa"/>
          </w:tcPr>
          <w:p w:rsidR="00056306" w:rsidRDefault="00056306" w:rsidP="00907DBE">
            <w:pPr>
              <w:pStyle w:val="Tablehead"/>
              <w:framePr w:hSpace="181" w:wrap="notBeside" w:vAnchor="text" w:hAnchor="text" w:xAlign="center" w:y="1"/>
              <w:rPr>
                <w:lang w:val="en-US"/>
              </w:rPr>
            </w:pPr>
            <w:r>
              <w:rPr>
                <w:lang w:val="en-US"/>
              </w:rPr>
              <w:br/>
              <w:t xml:space="preserve">Perturbation threshold </w:t>
            </w:r>
            <w:r>
              <w:rPr>
                <w:lang w:val="en-US"/>
              </w:rPr>
              <w:br/>
              <w:t>(dBm)</w:t>
            </w:r>
          </w:p>
        </w:tc>
      </w:tr>
      <w:tr w:rsidR="00056306" w:rsidTr="00907DBE">
        <w:tblPrEx>
          <w:tblCellMar>
            <w:top w:w="0" w:type="dxa"/>
            <w:bottom w:w="0" w:type="dxa"/>
          </w:tblCellMar>
        </w:tblPrEx>
        <w:trPr>
          <w:jc w:val="center"/>
        </w:trPr>
        <w:tc>
          <w:tcPr>
            <w:tcW w:w="2410" w:type="dxa"/>
          </w:tcPr>
          <w:p w:rsidR="00056306" w:rsidRDefault="00056306" w:rsidP="00907DBE">
            <w:pPr>
              <w:pStyle w:val="Tabletext"/>
              <w:framePr w:hSpace="181" w:wrap="notBeside" w:vAnchor="text" w:hAnchor="text" w:xAlign="center" w:y="1"/>
              <w:jc w:val="left"/>
              <w:rPr>
                <w:lang w:val="en-US"/>
              </w:rPr>
            </w:pPr>
            <w:r>
              <w:rPr>
                <w:lang w:val="en-US"/>
              </w:rPr>
              <w:t>System 1</w:t>
            </w:r>
          </w:p>
        </w:tc>
        <w:tc>
          <w:tcPr>
            <w:tcW w:w="1843" w:type="dxa"/>
          </w:tcPr>
          <w:p w:rsidR="00056306" w:rsidRDefault="00056306" w:rsidP="00907DBE">
            <w:pPr>
              <w:pStyle w:val="Tabletext"/>
              <w:framePr w:hSpace="181" w:wrap="notBeside" w:vAnchor="text" w:hAnchor="text" w:xAlign="center" w:y="1"/>
              <w:jc w:val="center"/>
              <w:rPr>
                <w:lang w:val="en-US"/>
              </w:rPr>
            </w:pPr>
            <w:r>
              <w:rPr>
                <w:lang w:val="en-US"/>
              </w:rPr>
              <w:t>0.780</w:t>
            </w:r>
          </w:p>
        </w:tc>
        <w:tc>
          <w:tcPr>
            <w:tcW w:w="2126" w:type="dxa"/>
          </w:tcPr>
          <w:p w:rsidR="00056306" w:rsidRDefault="00056306" w:rsidP="00907DBE">
            <w:pPr>
              <w:pStyle w:val="Tabletext"/>
              <w:framePr w:hSpace="181" w:wrap="notBeside" w:vAnchor="text" w:hAnchor="text" w:xAlign="center" w:y="1"/>
              <w:jc w:val="center"/>
              <w:rPr>
                <w:lang w:val="en-US"/>
              </w:rPr>
            </w:pPr>
            <w:r>
              <w:rPr>
                <w:lang w:val="en-US"/>
              </w:rPr>
              <w:t>33.5</w:t>
            </w:r>
          </w:p>
        </w:tc>
        <w:tc>
          <w:tcPr>
            <w:tcW w:w="2410" w:type="dxa"/>
          </w:tcPr>
          <w:p w:rsidR="00056306" w:rsidRDefault="00056306" w:rsidP="00907DBE">
            <w:pPr>
              <w:pStyle w:val="Tabletext"/>
              <w:framePr w:hSpace="181" w:wrap="notBeside" w:vAnchor="text" w:hAnchor="text" w:xAlign="center" w:y="1"/>
              <w:jc w:val="center"/>
              <w:rPr>
                <w:lang w:val="en-US"/>
              </w:rPr>
            </w:pPr>
            <w:r>
              <w:sym w:font="Symbol" w:char="F02D"/>
            </w:r>
            <w:r>
              <w:rPr>
                <w:lang w:val="en-US"/>
              </w:rPr>
              <w:t>119.1</w:t>
            </w:r>
          </w:p>
        </w:tc>
      </w:tr>
      <w:tr w:rsidR="00056306" w:rsidTr="00907DBE">
        <w:tblPrEx>
          <w:tblCellMar>
            <w:top w:w="0" w:type="dxa"/>
            <w:bottom w:w="0" w:type="dxa"/>
          </w:tblCellMar>
        </w:tblPrEx>
        <w:trPr>
          <w:jc w:val="center"/>
        </w:trPr>
        <w:tc>
          <w:tcPr>
            <w:tcW w:w="2410" w:type="dxa"/>
          </w:tcPr>
          <w:p w:rsidR="00056306" w:rsidRDefault="00056306" w:rsidP="00907DBE">
            <w:pPr>
              <w:pStyle w:val="Tabletext"/>
              <w:framePr w:hSpace="181" w:wrap="notBeside" w:vAnchor="text" w:hAnchor="text" w:xAlign="center" w:y="1"/>
              <w:jc w:val="left"/>
              <w:rPr>
                <w:lang w:val="en-US"/>
              </w:rPr>
            </w:pPr>
            <w:r>
              <w:rPr>
                <w:lang w:val="en-US"/>
              </w:rPr>
              <w:t>System 2</w:t>
            </w:r>
          </w:p>
        </w:tc>
        <w:tc>
          <w:tcPr>
            <w:tcW w:w="1843" w:type="dxa"/>
          </w:tcPr>
          <w:p w:rsidR="00056306" w:rsidRDefault="00056306" w:rsidP="00907DBE">
            <w:pPr>
              <w:pStyle w:val="Tabletext"/>
              <w:framePr w:hSpace="181" w:wrap="notBeside" w:vAnchor="text" w:hAnchor="text" w:xAlign="center" w:y="1"/>
              <w:jc w:val="center"/>
              <w:rPr>
                <w:lang w:val="en-US"/>
              </w:rPr>
            </w:pPr>
            <w:r>
              <w:rPr>
                <w:lang w:val="en-US"/>
              </w:rPr>
              <w:t>0.690</w:t>
            </w:r>
          </w:p>
        </w:tc>
        <w:tc>
          <w:tcPr>
            <w:tcW w:w="2126" w:type="dxa"/>
          </w:tcPr>
          <w:p w:rsidR="00056306" w:rsidRDefault="00056306" w:rsidP="00907DBE">
            <w:pPr>
              <w:pStyle w:val="Tabletext"/>
              <w:framePr w:hSpace="181" w:wrap="notBeside" w:vAnchor="text" w:hAnchor="text" w:xAlign="center" w:y="1"/>
              <w:jc w:val="center"/>
              <w:rPr>
                <w:lang w:val="en-US"/>
              </w:rPr>
            </w:pPr>
            <w:r>
              <w:rPr>
                <w:lang w:val="en-US"/>
              </w:rPr>
              <w:t>38.9</w:t>
            </w:r>
          </w:p>
        </w:tc>
        <w:tc>
          <w:tcPr>
            <w:tcW w:w="2410" w:type="dxa"/>
          </w:tcPr>
          <w:p w:rsidR="00056306" w:rsidRDefault="00056306" w:rsidP="00907DBE">
            <w:pPr>
              <w:pStyle w:val="Tabletext"/>
              <w:framePr w:hSpace="181" w:wrap="notBeside" w:vAnchor="text" w:hAnchor="text" w:xAlign="center" w:y="1"/>
              <w:jc w:val="center"/>
              <w:rPr>
                <w:lang w:val="en-US"/>
              </w:rPr>
            </w:pPr>
            <w:r>
              <w:sym w:font="Symbol" w:char="F02D"/>
            </w:r>
            <w:r>
              <w:rPr>
                <w:lang w:val="en-US"/>
              </w:rPr>
              <w:t>119.6</w:t>
            </w:r>
          </w:p>
        </w:tc>
      </w:tr>
      <w:tr w:rsidR="00056306" w:rsidTr="00907DBE">
        <w:tblPrEx>
          <w:tblCellMar>
            <w:top w:w="0" w:type="dxa"/>
            <w:bottom w:w="0" w:type="dxa"/>
          </w:tblCellMar>
        </w:tblPrEx>
        <w:trPr>
          <w:jc w:val="center"/>
        </w:trPr>
        <w:tc>
          <w:tcPr>
            <w:tcW w:w="2410" w:type="dxa"/>
          </w:tcPr>
          <w:p w:rsidR="00056306" w:rsidRDefault="00056306" w:rsidP="00907DBE">
            <w:pPr>
              <w:pStyle w:val="Tabletext"/>
              <w:framePr w:hSpace="181" w:wrap="notBeside" w:vAnchor="text" w:hAnchor="text" w:xAlign="center" w:y="1"/>
              <w:jc w:val="left"/>
              <w:rPr>
                <w:lang w:val="en-US"/>
              </w:rPr>
            </w:pPr>
            <w:r>
              <w:rPr>
                <w:lang w:val="en-US"/>
              </w:rPr>
              <w:t>System 3</w:t>
            </w:r>
          </w:p>
        </w:tc>
        <w:tc>
          <w:tcPr>
            <w:tcW w:w="1843" w:type="dxa"/>
          </w:tcPr>
          <w:p w:rsidR="00056306" w:rsidRDefault="00056306" w:rsidP="00907DBE">
            <w:pPr>
              <w:pStyle w:val="Tabletext"/>
              <w:framePr w:hSpace="181" w:wrap="notBeside" w:vAnchor="text" w:hAnchor="text" w:xAlign="center" w:y="1"/>
              <w:jc w:val="center"/>
              <w:rPr>
                <w:lang w:val="en-US"/>
              </w:rPr>
            </w:pPr>
            <w:r>
              <w:rPr>
                <w:lang w:val="en-US"/>
              </w:rPr>
              <w:t>4.4 and 6.4</w:t>
            </w:r>
          </w:p>
        </w:tc>
        <w:tc>
          <w:tcPr>
            <w:tcW w:w="2126" w:type="dxa"/>
          </w:tcPr>
          <w:p w:rsidR="00056306" w:rsidRDefault="00056306" w:rsidP="00907DBE">
            <w:pPr>
              <w:pStyle w:val="Tabletext"/>
              <w:framePr w:hSpace="181" w:wrap="notBeside" w:vAnchor="text" w:hAnchor="text" w:xAlign="center" w:y="1"/>
              <w:jc w:val="center"/>
              <w:rPr>
                <w:lang w:val="en-US"/>
              </w:rPr>
            </w:pPr>
            <w:r>
              <w:rPr>
                <w:lang w:val="en-US"/>
              </w:rPr>
              <w:t>38.2</w:t>
            </w:r>
          </w:p>
        </w:tc>
        <w:tc>
          <w:tcPr>
            <w:tcW w:w="2410" w:type="dxa"/>
          </w:tcPr>
          <w:p w:rsidR="00056306" w:rsidRDefault="00056306" w:rsidP="00907DBE">
            <w:pPr>
              <w:pStyle w:val="Tabletext"/>
              <w:framePr w:hSpace="181" w:wrap="notBeside" w:vAnchor="text" w:hAnchor="text" w:xAlign="center" w:y="1"/>
              <w:jc w:val="center"/>
              <w:rPr>
                <w:lang w:val="en-US"/>
              </w:rPr>
            </w:pPr>
            <w:r>
              <w:sym w:font="Symbol" w:char="F02D"/>
            </w:r>
            <w:r>
              <w:rPr>
                <w:lang w:val="en-US"/>
              </w:rPr>
              <w:t xml:space="preserve">108.8 and </w:t>
            </w:r>
            <w:r>
              <w:sym w:font="Symbol" w:char="F02D"/>
            </w:r>
            <w:r>
              <w:rPr>
                <w:lang w:val="en-US"/>
              </w:rPr>
              <w:t>107.2</w:t>
            </w:r>
          </w:p>
        </w:tc>
      </w:tr>
      <w:tr w:rsidR="00056306" w:rsidTr="00907DBE">
        <w:tblPrEx>
          <w:tblCellMar>
            <w:top w:w="0" w:type="dxa"/>
            <w:bottom w:w="0" w:type="dxa"/>
          </w:tblCellMar>
        </w:tblPrEx>
        <w:trPr>
          <w:jc w:val="center"/>
        </w:trPr>
        <w:tc>
          <w:tcPr>
            <w:tcW w:w="2410" w:type="dxa"/>
          </w:tcPr>
          <w:p w:rsidR="00056306" w:rsidRDefault="00056306" w:rsidP="00907DBE">
            <w:pPr>
              <w:pStyle w:val="Tabletext"/>
              <w:framePr w:hSpace="181" w:wrap="notBeside" w:vAnchor="text" w:hAnchor="text" w:xAlign="center" w:y="1"/>
              <w:jc w:val="left"/>
              <w:rPr>
                <w:lang w:val="fr-CH"/>
              </w:rPr>
            </w:pPr>
            <w:r>
              <w:rPr>
                <w:lang w:val="en-US"/>
              </w:rPr>
              <w:t>System 4</w:t>
            </w:r>
          </w:p>
        </w:tc>
        <w:tc>
          <w:tcPr>
            <w:tcW w:w="1843" w:type="dxa"/>
          </w:tcPr>
          <w:p w:rsidR="00056306" w:rsidRDefault="00056306" w:rsidP="00907DBE">
            <w:pPr>
              <w:pStyle w:val="Tabletext"/>
              <w:framePr w:hSpace="181" w:wrap="notBeside" w:vAnchor="text" w:hAnchor="text" w:xAlign="center" w:y="1"/>
              <w:jc w:val="center"/>
              <w:rPr>
                <w:lang w:val="fr-CH"/>
              </w:rPr>
            </w:pPr>
            <w:r>
              <w:rPr>
                <w:lang w:val="en-US"/>
              </w:rPr>
              <w:t>1.2</w:t>
            </w:r>
          </w:p>
        </w:tc>
        <w:tc>
          <w:tcPr>
            <w:tcW w:w="2126" w:type="dxa"/>
          </w:tcPr>
          <w:p w:rsidR="00056306" w:rsidRDefault="00056306" w:rsidP="00907DBE">
            <w:pPr>
              <w:pStyle w:val="Tabletext"/>
              <w:framePr w:hSpace="181" w:wrap="notBeside" w:vAnchor="text" w:hAnchor="text" w:xAlign="center" w:y="1"/>
              <w:jc w:val="center"/>
              <w:rPr>
                <w:lang w:val="fr-CH"/>
              </w:rPr>
            </w:pPr>
            <w:r>
              <w:rPr>
                <w:lang w:val="fr-CH"/>
              </w:rPr>
              <w:t>32.5</w:t>
            </w:r>
          </w:p>
        </w:tc>
        <w:tc>
          <w:tcPr>
            <w:tcW w:w="2410" w:type="dxa"/>
          </w:tcPr>
          <w:p w:rsidR="00056306" w:rsidRDefault="00056306" w:rsidP="00907DBE">
            <w:pPr>
              <w:pStyle w:val="Tabletext"/>
              <w:framePr w:hSpace="181" w:wrap="notBeside" w:vAnchor="text" w:hAnchor="text" w:xAlign="center" w:y="1"/>
              <w:jc w:val="center"/>
              <w:rPr>
                <w:lang w:val="fr-CH"/>
              </w:rPr>
            </w:pPr>
            <w:r>
              <w:sym w:font="Symbol" w:char="F02D"/>
            </w:r>
            <w:r>
              <w:rPr>
                <w:lang w:val="fr-CH"/>
              </w:rPr>
              <w:t>115.7</w:t>
            </w:r>
          </w:p>
        </w:tc>
      </w:tr>
      <w:tr w:rsidR="00056306" w:rsidTr="00907DBE">
        <w:tblPrEx>
          <w:tblCellMar>
            <w:top w:w="0" w:type="dxa"/>
            <w:bottom w:w="0" w:type="dxa"/>
          </w:tblCellMar>
        </w:tblPrEx>
        <w:trPr>
          <w:jc w:val="center"/>
        </w:trPr>
        <w:tc>
          <w:tcPr>
            <w:tcW w:w="2410" w:type="dxa"/>
          </w:tcPr>
          <w:p w:rsidR="00056306" w:rsidRDefault="00056306" w:rsidP="00907DBE">
            <w:pPr>
              <w:pStyle w:val="Tabletext"/>
              <w:framePr w:hSpace="181" w:wrap="notBeside" w:vAnchor="text" w:hAnchor="text" w:xAlign="center" w:y="1"/>
              <w:jc w:val="left"/>
              <w:rPr>
                <w:lang w:val="en-US"/>
              </w:rPr>
            </w:pPr>
            <w:r>
              <w:rPr>
                <w:lang w:val="en-US"/>
              </w:rPr>
              <w:t>Wind profile radars</w:t>
            </w:r>
          </w:p>
        </w:tc>
        <w:tc>
          <w:tcPr>
            <w:tcW w:w="1843" w:type="dxa"/>
          </w:tcPr>
          <w:p w:rsidR="00056306" w:rsidRDefault="00056306" w:rsidP="00907DBE">
            <w:pPr>
              <w:pStyle w:val="Tabletext"/>
              <w:framePr w:hSpace="181" w:wrap="notBeside" w:vAnchor="text" w:hAnchor="text" w:xAlign="center" w:y="1"/>
              <w:jc w:val="center"/>
              <w:rPr>
                <w:lang w:val="en-US"/>
              </w:rPr>
            </w:pPr>
            <w:r>
              <w:rPr>
                <w:lang w:val="en-US"/>
              </w:rPr>
              <w:t>2.5</w:t>
            </w:r>
          </w:p>
        </w:tc>
        <w:tc>
          <w:tcPr>
            <w:tcW w:w="2126" w:type="dxa"/>
          </w:tcPr>
          <w:p w:rsidR="00056306" w:rsidRDefault="00056306" w:rsidP="00907DBE">
            <w:pPr>
              <w:pStyle w:val="Tabletext"/>
              <w:framePr w:hSpace="181" w:wrap="notBeside" w:vAnchor="text" w:hAnchor="text" w:xAlign="center" w:y="1"/>
              <w:jc w:val="center"/>
              <w:rPr>
                <w:lang w:val="en-US"/>
              </w:rPr>
            </w:pPr>
            <w:r>
              <w:rPr>
                <w:lang w:val="en-US"/>
              </w:rPr>
              <w:t>33.5</w:t>
            </w:r>
          </w:p>
        </w:tc>
        <w:tc>
          <w:tcPr>
            <w:tcW w:w="2410" w:type="dxa"/>
          </w:tcPr>
          <w:p w:rsidR="00056306" w:rsidRDefault="00056306" w:rsidP="00907DBE">
            <w:pPr>
              <w:pStyle w:val="Tabletext"/>
              <w:framePr w:hSpace="181" w:wrap="notBeside" w:vAnchor="text" w:hAnchor="text" w:xAlign="center" w:y="1"/>
              <w:jc w:val="center"/>
              <w:rPr>
                <w:lang w:val="en-US"/>
              </w:rPr>
            </w:pPr>
            <w:r>
              <w:sym w:font="Symbol" w:char="F02D"/>
            </w:r>
            <w:r>
              <w:rPr>
                <w:lang w:val="en-US"/>
              </w:rPr>
              <w:t>114.5</w:t>
            </w:r>
          </w:p>
        </w:tc>
      </w:tr>
    </w:tbl>
    <w:p w:rsidR="00056306" w:rsidRDefault="00056306" w:rsidP="00056306">
      <w:pPr>
        <w:pStyle w:val="Tablefin"/>
      </w:pPr>
    </w:p>
    <w:p w:rsidR="00056306" w:rsidRDefault="00056306" w:rsidP="00056306">
      <w:pPr>
        <w:pStyle w:val="Heading2"/>
        <w:rPr>
          <w:lang w:val="en-US"/>
        </w:rPr>
      </w:pPr>
      <w:bookmarkStart w:id="10" w:name="_Toc113249037"/>
      <w:r>
        <w:rPr>
          <w:lang w:val="en-US"/>
        </w:rPr>
        <w:t>2.2</w:t>
      </w:r>
      <w:r>
        <w:rPr>
          <w:lang w:val="en-US"/>
        </w:rPr>
        <w:tab/>
        <w:t>Typical RNSS radio uplink stations</w:t>
      </w:r>
      <w:bookmarkEnd w:id="10"/>
    </w:p>
    <w:p w:rsidR="00056306" w:rsidRDefault="00056306" w:rsidP="00056306">
      <w:pPr>
        <w:tabs>
          <w:tab w:val="left" w:pos="3402"/>
        </w:tabs>
        <w:rPr>
          <w:lang w:val="en-US"/>
        </w:rPr>
      </w:pPr>
      <w:r>
        <w:rPr>
          <w:lang w:val="en-US"/>
        </w:rPr>
        <w:t>–</w:t>
      </w:r>
      <w:r>
        <w:rPr>
          <w:lang w:val="en-US"/>
        </w:rPr>
        <w:tab/>
        <w:t>Transmitted power:</w:t>
      </w:r>
      <w:r>
        <w:rPr>
          <w:lang w:val="en-US"/>
        </w:rPr>
        <w:tab/>
      </w:r>
      <w:r>
        <w:rPr>
          <w:rFonts w:ascii="Symbol" w:hAnsi="Symbol"/>
        </w:rPr>
        <w:sym w:font="Symbol" w:char="F0A3"/>
      </w:r>
      <w:r>
        <w:rPr>
          <w:lang w:val="en-US"/>
        </w:rPr>
        <w:t> 57.1 dBm</w:t>
      </w:r>
    </w:p>
    <w:p w:rsidR="00056306" w:rsidRDefault="00056306" w:rsidP="00056306">
      <w:pPr>
        <w:tabs>
          <w:tab w:val="left" w:pos="3402"/>
        </w:tabs>
        <w:ind w:left="3402" w:hanging="3402"/>
        <w:rPr>
          <w:lang w:val="en-US"/>
        </w:rPr>
      </w:pPr>
      <w:r>
        <w:rPr>
          <w:lang w:val="en-US"/>
        </w:rPr>
        <w:t>–</w:t>
      </w:r>
      <w:r>
        <w:rPr>
          <w:lang w:val="en-US"/>
        </w:rPr>
        <w:tab/>
        <w:t>Antenna type:</w:t>
      </w:r>
      <w:r>
        <w:rPr>
          <w:lang w:val="en-US"/>
        </w:rPr>
        <w:tab/>
        <w:t>omnidirectional with a physical isolation for low elevation (typically 50 dB attenuation with a choke-ring (see Appendix 2 to Annex 1 for the description of a choke ring))</w:t>
      </w:r>
    </w:p>
    <w:p w:rsidR="00056306" w:rsidRDefault="00056306" w:rsidP="00056306">
      <w:pPr>
        <w:tabs>
          <w:tab w:val="left" w:pos="3402"/>
        </w:tabs>
        <w:rPr>
          <w:lang w:val="en-US"/>
        </w:rPr>
      </w:pPr>
      <w:r>
        <w:rPr>
          <w:lang w:val="en-US"/>
        </w:rPr>
        <w:t>–</w:t>
      </w:r>
      <w:r>
        <w:rPr>
          <w:lang w:val="en-US"/>
        </w:rPr>
        <w:tab/>
        <w:t>Orientation:</w:t>
      </w:r>
      <w:r>
        <w:rPr>
          <w:lang w:val="en-US"/>
        </w:rPr>
        <w:tab/>
      </w:r>
      <w:r>
        <w:rPr>
          <w:lang w:val="en-US"/>
        </w:rPr>
        <w:tab/>
        <w:t>zenith</w:t>
      </w:r>
    </w:p>
    <w:p w:rsidR="00056306" w:rsidRDefault="00056306" w:rsidP="00056306">
      <w:pPr>
        <w:tabs>
          <w:tab w:val="left" w:pos="3402"/>
        </w:tabs>
        <w:rPr>
          <w:lang w:val="en-US"/>
        </w:rPr>
      </w:pPr>
      <w:r>
        <w:rPr>
          <w:lang w:val="en-US"/>
        </w:rPr>
        <w:t>–</w:t>
      </w:r>
      <w:r>
        <w:rPr>
          <w:lang w:val="en-US"/>
        </w:rPr>
        <w:tab/>
        <w:t>Maximum gain:</w:t>
      </w:r>
      <w:r>
        <w:rPr>
          <w:lang w:val="en-US"/>
        </w:rPr>
        <w:tab/>
      </w:r>
      <w:r>
        <w:rPr>
          <w:rFonts w:ascii="Symbol" w:hAnsi="Symbol"/>
        </w:rPr>
        <w:sym w:font="Symbol" w:char="F0A3"/>
      </w:r>
      <w:r>
        <w:rPr>
          <w:lang w:val="en-US"/>
        </w:rPr>
        <w:t>3 dBi</w:t>
      </w:r>
    </w:p>
    <w:p w:rsidR="00056306" w:rsidRDefault="00056306" w:rsidP="00056306">
      <w:pPr>
        <w:tabs>
          <w:tab w:val="left" w:pos="3402"/>
        </w:tabs>
        <w:rPr>
          <w:lang w:val="en-US"/>
        </w:rPr>
      </w:pPr>
      <w:r>
        <w:rPr>
          <w:lang w:val="en-US"/>
        </w:rPr>
        <w:t>–</w:t>
      </w:r>
      <w:r>
        <w:rPr>
          <w:lang w:val="en-US"/>
        </w:rPr>
        <w:tab/>
        <w:t>Gain:</w:t>
      </w:r>
      <w:r>
        <w:rPr>
          <w:lang w:val="en-US"/>
        </w:rPr>
        <w:tab/>
      </w:r>
      <w:r>
        <w:rPr>
          <w:lang w:val="en-US"/>
        </w:rPr>
        <w:tab/>
      </w:r>
      <w:r>
        <w:rPr>
          <w:lang w:val="en-US"/>
        </w:rPr>
        <w:tab/>
      </w:r>
      <w:r>
        <w:rPr>
          <w:rFonts w:ascii="Symbol" w:hAnsi="Symbol"/>
        </w:rPr>
        <w:sym w:font="Symbol" w:char="F0A3"/>
      </w:r>
      <w:r>
        <w:rPr>
          <w:lang w:val="en-US"/>
        </w:rPr>
        <w:t>1 dBi for elevation angles less than 10</w:t>
      </w:r>
      <w:r>
        <w:sym w:font="Symbol" w:char="F0B0"/>
      </w:r>
    </w:p>
    <w:p w:rsidR="00056306" w:rsidRDefault="00056306" w:rsidP="00056306">
      <w:pPr>
        <w:tabs>
          <w:tab w:val="left" w:pos="3402"/>
        </w:tabs>
        <w:rPr>
          <w:lang w:val="en-US"/>
        </w:rPr>
      </w:pPr>
      <w:r>
        <w:rPr>
          <w:lang w:val="en-US"/>
        </w:rPr>
        <w:t>–</w:t>
      </w:r>
      <w:r>
        <w:rPr>
          <w:lang w:val="en-US"/>
        </w:rPr>
        <w:tab/>
        <w:t>Modulation:</w:t>
      </w:r>
      <w:r>
        <w:rPr>
          <w:lang w:val="en-US"/>
        </w:rPr>
        <w:tab/>
      </w:r>
      <w:r>
        <w:rPr>
          <w:lang w:val="en-US"/>
        </w:rPr>
        <w:tab/>
        <w:t>spread spectrum (1.023 and 10.23 Mchip/s)</w:t>
      </w:r>
    </w:p>
    <w:p w:rsidR="00056306" w:rsidRDefault="00056306" w:rsidP="00056306">
      <w:pPr>
        <w:tabs>
          <w:tab w:val="left" w:pos="3402"/>
        </w:tabs>
        <w:rPr>
          <w:lang w:val="en-US"/>
        </w:rPr>
      </w:pPr>
      <w:r>
        <w:rPr>
          <w:lang w:val="en-US"/>
        </w:rPr>
        <w:t>–</w:t>
      </w:r>
      <w:r>
        <w:rPr>
          <w:lang w:val="en-US"/>
        </w:rPr>
        <w:tab/>
        <w:t>Polarization:</w:t>
      </w:r>
      <w:r>
        <w:rPr>
          <w:lang w:val="en-US"/>
        </w:rPr>
        <w:tab/>
        <w:t>left-hand circular polarization</w:t>
      </w:r>
    </w:p>
    <w:p w:rsidR="00056306" w:rsidRDefault="00056306" w:rsidP="00056306">
      <w:pPr>
        <w:tabs>
          <w:tab w:val="left" w:pos="3402"/>
        </w:tabs>
        <w:rPr>
          <w:lang w:val="en-US"/>
        </w:rPr>
      </w:pPr>
      <w:r>
        <w:rPr>
          <w:lang w:val="en-US"/>
        </w:rPr>
        <w:t>–</w:t>
      </w:r>
      <w:r>
        <w:rPr>
          <w:lang w:val="en-US"/>
        </w:rPr>
        <w:tab/>
        <w:t>Height:</w:t>
      </w:r>
      <w:r>
        <w:rPr>
          <w:lang w:val="en-US"/>
        </w:rPr>
        <w:tab/>
      </w:r>
      <w:r>
        <w:rPr>
          <w:lang w:val="en-US"/>
        </w:rPr>
        <w:tab/>
      </w:r>
      <w:r>
        <w:rPr>
          <w:lang w:val="en-US"/>
        </w:rPr>
        <w:tab/>
        <w:t>2 m</w:t>
      </w:r>
    </w:p>
    <w:p w:rsidR="00056306" w:rsidRDefault="00056306" w:rsidP="00056306">
      <w:pPr>
        <w:tabs>
          <w:tab w:val="left" w:pos="3402"/>
        </w:tabs>
        <w:ind w:left="3402" w:hanging="3402"/>
        <w:rPr>
          <w:lang w:val="en-US"/>
        </w:rPr>
      </w:pPr>
      <w:r>
        <w:rPr>
          <w:lang w:val="en-US"/>
        </w:rPr>
        <w:t>–</w:t>
      </w:r>
      <w:r>
        <w:rPr>
          <w:lang w:val="en-US"/>
        </w:rPr>
        <w:tab/>
        <w:t>Network:</w:t>
      </w:r>
      <w:r>
        <w:rPr>
          <w:lang w:val="en-US"/>
        </w:rPr>
        <w:tab/>
      </w:r>
      <w:r>
        <w:rPr>
          <w:lang w:val="en-US"/>
        </w:rPr>
        <w:tab/>
        <w:t>less than 20 uplink stations regularly spaced around the world. Each uplink station transmits on the same frequency to a constellation of MEO satellites.</w:t>
      </w:r>
    </w:p>
    <w:p w:rsidR="00056306" w:rsidRDefault="00056306" w:rsidP="00056306">
      <w:pPr>
        <w:rPr>
          <w:lang w:val="en-US"/>
        </w:rPr>
      </w:pPr>
      <w:r>
        <w:rPr>
          <w:lang w:val="en-US"/>
        </w:rPr>
        <w:t>The total power is used to transmit two signals, one spread with a 1.023 Mchip/s code and the other spread with a 10.23 Mchip/s code. While the 10.23 Mchip/s code signal has a power of 53 dBm, the 1.023 Mchip/s has a power of 55 dBm. As a worst-case illustration and for the purpose of this study, frequency of the uplink stations is taken as the same as the radar. However, the impact of a frequency shift is studied.</w:t>
      </w:r>
    </w:p>
    <w:p w:rsidR="00056306" w:rsidRDefault="00056306" w:rsidP="00056306">
      <w:pPr>
        <w:pStyle w:val="Heading1"/>
        <w:rPr>
          <w:lang w:val="en-US"/>
        </w:rPr>
      </w:pPr>
      <w:bookmarkStart w:id="11" w:name="_Toc113249038"/>
      <w:r>
        <w:rPr>
          <w:lang w:val="en-US"/>
        </w:rPr>
        <w:lastRenderedPageBreak/>
        <w:t>3</w:t>
      </w:r>
      <w:r>
        <w:rPr>
          <w:lang w:val="en-US"/>
        </w:rPr>
        <w:tab/>
        <w:t>Interference of RNSS uplink stations into radar</w:t>
      </w:r>
      <w:bookmarkEnd w:id="11"/>
    </w:p>
    <w:p w:rsidR="00056306" w:rsidRDefault="00056306" w:rsidP="00056306">
      <w:pPr>
        <w:pStyle w:val="Heading2"/>
        <w:rPr>
          <w:lang w:val="en-US"/>
        </w:rPr>
      </w:pPr>
      <w:bookmarkStart w:id="12" w:name="_Toc113249039"/>
      <w:r>
        <w:rPr>
          <w:lang w:val="en-US"/>
        </w:rPr>
        <w:t>3.1</w:t>
      </w:r>
      <w:r>
        <w:rPr>
          <w:lang w:val="en-US"/>
        </w:rPr>
        <w:tab/>
        <w:t>Compatibility study</w:t>
      </w:r>
      <w:bookmarkEnd w:id="12"/>
    </w:p>
    <w:p w:rsidR="00056306" w:rsidRDefault="00056306" w:rsidP="00056306">
      <w:pPr>
        <w:rPr>
          <w:lang w:val="en-US"/>
        </w:rPr>
      </w:pPr>
      <w:r>
        <w:rPr>
          <w:lang w:val="en-US"/>
        </w:rPr>
        <w:t xml:space="preserve">In order to assess the separation distance necessary to protect radar reception, the propagation loss, </w:t>
      </w:r>
      <w:r>
        <w:rPr>
          <w:i/>
          <w:iCs/>
          <w:lang w:val="en-US"/>
        </w:rPr>
        <w:t>L</w:t>
      </w:r>
      <w:r>
        <w:rPr>
          <w:lang w:val="en-US"/>
        </w:rPr>
        <w:t xml:space="preserve"> (dB), is calculated as:</w:t>
      </w:r>
    </w:p>
    <w:p w:rsidR="00056306" w:rsidRDefault="00056306" w:rsidP="00056306">
      <w:pPr>
        <w:pStyle w:val="Equation"/>
        <w:rPr>
          <w:lang w:val="en-US"/>
        </w:rPr>
      </w:pPr>
      <w:r w:rsidRPr="00435AC5">
        <w:rPr>
          <w:lang w:val="en-US"/>
        </w:rPr>
        <w:tab/>
      </w:r>
      <w:r w:rsidRPr="00435AC5">
        <w:rPr>
          <w:lang w:val="en-US"/>
        </w:rPr>
        <w:tab/>
      </w:r>
      <w:r>
        <w:rPr>
          <w:i/>
          <w:iCs/>
          <w:lang w:val="en-US"/>
        </w:rPr>
        <w:t>L</w:t>
      </w:r>
      <w:r>
        <w:rPr>
          <w:lang w:val="en-US"/>
        </w:rPr>
        <w:t xml:space="preserve"> </w:t>
      </w:r>
      <w:r>
        <w:rPr>
          <w:rFonts w:ascii="Symbol" w:hAnsi="Symbol"/>
          <w:lang w:val="en-US"/>
        </w:rPr>
        <w:t></w:t>
      </w:r>
      <w:r>
        <w:rPr>
          <w:lang w:val="en-US"/>
        </w:rPr>
        <w:t xml:space="preserve"> </w:t>
      </w:r>
      <w:r>
        <w:rPr>
          <w:i/>
          <w:iCs/>
          <w:lang w:val="en-US"/>
        </w:rPr>
        <w:t>P</w:t>
      </w:r>
      <w:r>
        <w:rPr>
          <w:i/>
          <w:iCs/>
          <w:position w:val="-4"/>
          <w:sz w:val="20"/>
          <w:lang w:val="en-US"/>
        </w:rPr>
        <w:t>t</w:t>
      </w:r>
      <w:r>
        <w:rPr>
          <w:lang w:val="en-US"/>
        </w:rPr>
        <w:t xml:space="preserve"> </w:t>
      </w:r>
      <w:r>
        <w:rPr>
          <w:rFonts w:ascii="Symbol" w:hAnsi="Symbol"/>
          <w:lang w:val="en-US"/>
        </w:rPr>
        <w:t></w:t>
      </w:r>
      <w:r>
        <w:rPr>
          <w:lang w:val="en-US"/>
        </w:rPr>
        <w:t xml:space="preserve"> </w:t>
      </w:r>
      <w:r>
        <w:rPr>
          <w:i/>
          <w:iCs/>
          <w:lang w:val="en-US"/>
        </w:rPr>
        <w:t>G</w:t>
      </w:r>
      <w:r>
        <w:rPr>
          <w:i/>
          <w:iCs/>
          <w:position w:val="-4"/>
          <w:sz w:val="20"/>
          <w:lang w:val="en-US"/>
        </w:rPr>
        <w:t>t</w:t>
      </w:r>
      <w:r>
        <w:rPr>
          <w:lang w:val="en-US"/>
        </w:rPr>
        <w:t xml:space="preserve"> </w:t>
      </w:r>
      <w:r>
        <w:sym w:font="Symbol" w:char="F02D"/>
      </w:r>
      <w:r>
        <w:rPr>
          <w:lang w:val="en-US"/>
        </w:rPr>
        <w:t xml:space="preserve"> </w:t>
      </w:r>
      <w:r>
        <w:rPr>
          <w:i/>
          <w:iCs/>
          <w:lang w:val="en-US"/>
        </w:rPr>
        <w:t>A</w:t>
      </w:r>
      <w:r>
        <w:rPr>
          <w:i/>
          <w:iCs/>
          <w:position w:val="-4"/>
          <w:sz w:val="20"/>
          <w:lang w:val="en-US"/>
        </w:rPr>
        <w:t>t</w:t>
      </w:r>
      <w:r>
        <w:rPr>
          <w:lang w:val="en-US"/>
        </w:rPr>
        <w:t xml:space="preserve"> </w:t>
      </w:r>
      <w:r>
        <w:sym w:font="Symbol" w:char="F02D"/>
      </w:r>
      <w:r>
        <w:rPr>
          <w:lang w:val="en-US"/>
        </w:rPr>
        <w:t xml:space="preserve"> </w:t>
      </w:r>
      <w:r>
        <w:rPr>
          <w:i/>
          <w:iCs/>
          <w:lang w:val="en-US"/>
        </w:rPr>
        <w:t>FL</w:t>
      </w:r>
      <w:r>
        <w:rPr>
          <w:i/>
          <w:iCs/>
          <w:position w:val="-4"/>
          <w:sz w:val="20"/>
          <w:lang w:val="en-US"/>
        </w:rPr>
        <w:t>t</w:t>
      </w:r>
      <w:r>
        <w:rPr>
          <w:lang w:val="en-US"/>
        </w:rPr>
        <w:t xml:space="preserve"> </w:t>
      </w:r>
      <w:r>
        <w:rPr>
          <w:rFonts w:ascii="Symbol" w:hAnsi="Symbol"/>
          <w:lang w:val="en-US"/>
        </w:rPr>
        <w:t></w:t>
      </w:r>
      <w:r>
        <w:rPr>
          <w:lang w:val="en-US"/>
        </w:rPr>
        <w:t xml:space="preserve"> </w:t>
      </w:r>
      <w:r>
        <w:rPr>
          <w:i/>
          <w:iCs/>
          <w:lang w:val="en-US"/>
        </w:rPr>
        <w:t>G</w:t>
      </w:r>
      <w:r>
        <w:rPr>
          <w:i/>
          <w:iCs/>
          <w:position w:val="-4"/>
          <w:sz w:val="20"/>
          <w:lang w:val="en-US"/>
        </w:rPr>
        <w:t>r</w:t>
      </w:r>
      <w:r>
        <w:rPr>
          <w:lang w:val="en-US"/>
        </w:rPr>
        <w:t xml:space="preserve"> </w:t>
      </w:r>
      <w:r>
        <w:sym w:font="Symbol" w:char="F02D"/>
      </w:r>
      <w:r>
        <w:rPr>
          <w:lang w:val="en-US"/>
        </w:rPr>
        <w:t xml:space="preserve"> </w:t>
      </w:r>
      <w:r>
        <w:rPr>
          <w:i/>
          <w:iCs/>
          <w:lang w:val="en-US"/>
        </w:rPr>
        <w:t>FL</w:t>
      </w:r>
      <w:r>
        <w:rPr>
          <w:i/>
          <w:iCs/>
          <w:position w:val="-4"/>
          <w:sz w:val="20"/>
          <w:lang w:val="en-US"/>
        </w:rPr>
        <w:t>r</w:t>
      </w:r>
      <w:r>
        <w:rPr>
          <w:lang w:val="en-US"/>
        </w:rPr>
        <w:t xml:space="preserve"> </w:t>
      </w:r>
      <w:r>
        <w:rPr>
          <w:rFonts w:ascii="Symbol" w:hAnsi="Symbol"/>
          <w:lang w:val="en-US"/>
        </w:rPr>
        <w:t></w:t>
      </w:r>
      <w:r>
        <w:rPr>
          <w:lang w:val="en-US"/>
        </w:rPr>
        <w:t xml:space="preserve"> </w:t>
      </w:r>
      <w:r>
        <w:rPr>
          <w:i/>
          <w:iCs/>
          <w:lang w:val="en-US"/>
        </w:rPr>
        <w:t>R</w:t>
      </w:r>
      <w:r>
        <w:rPr>
          <w:i/>
          <w:iCs/>
          <w:position w:val="-4"/>
          <w:sz w:val="20"/>
          <w:lang w:val="en-US"/>
        </w:rPr>
        <w:t>b</w:t>
      </w:r>
      <w:r>
        <w:rPr>
          <w:lang w:val="en-US"/>
        </w:rPr>
        <w:t xml:space="preserve"> </w:t>
      </w:r>
      <w:r>
        <w:sym w:font="Symbol" w:char="F02D"/>
      </w:r>
      <w:r>
        <w:rPr>
          <w:lang w:val="en-US"/>
        </w:rPr>
        <w:t xml:space="preserve"> </w:t>
      </w:r>
      <w:r>
        <w:rPr>
          <w:i/>
          <w:iCs/>
          <w:lang w:val="en-US"/>
        </w:rPr>
        <w:t>D</w:t>
      </w:r>
      <w:r>
        <w:rPr>
          <w:i/>
          <w:iCs/>
          <w:position w:val="-4"/>
          <w:sz w:val="20"/>
          <w:lang w:val="en-US"/>
        </w:rPr>
        <w:t>pol</w:t>
      </w:r>
      <w:r>
        <w:rPr>
          <w:lang w:val="en-US"/>
        </w:rPr>
        <w:t xml:space="preserve"> – </w:t>
      </w:r>
      <w:r>
        <w:rPr>
          <w:i/>
          <w:iCs/>
          <w:lang w:val="en-US"/>
        </w:rPr>
        <w:t>P</w:t>
      </w:r>
      <w:r>
        <w:rPr>
          <w:i/>
          <w:iCs/>
          <w:position w:val="-4"/>
          <w:sz w:val="20"/>
          <w:lang w:val="en-US"/>
        </w:rPr>
        <w:t>threshold</w:t>
      </w:r>
    </w:p>
    <w:p w:rsidR="00056306" w:rsidRDefault="00056306" w:rsidP="00056306">
      <w:pPr>
        <w:pStyle w:val="Equation"/>
        <w:tabs>
          <w:tab w:val="left" w:pos="2240"/>
        </w:tabs>
        <w:spacing w:before="0"/>
        <w:rPr>
          <w:lang w:val="en-US"/>
        </w:rPr>
      </w:pPr>
      <w:r>
        <w:rPr>
          <w:lang w:val="en-US"/>
        </w:rPr>
        <w:tab/>
      </w:r>
      <w:r>
        <w:rPr>
          <w:lang w:val="en-US"/>
        </w:rPr>
        <w:tab/>
      </w:r>
      <w:r>
        <w:rPr>
          <w:rFonts w:ascii="Symbol" w:hAnsi="Symbol"/>
          <w:lang w:val="en-US"/>
        </w:rPr>
        <w:t></w:t>
      </w:r>
      <w:r>
        <w:rPr>
          <w:lang w:val="en-US"/>
        </w:rPr>
        <w:t xml:space="preserve"> </w:t>
      </w:r>
      <w:r>
        <w:rPr>
          <w:i/>
          <w:iCs/>
          <w:lang w:val="en-US"/>
        </w:rPr>
        <w:t>P</w:t>
      </w:r>
      <w:r>
        <w:rPr>
          <w:i/>
          <w:iCs/>
          <w:position w:val="-4"/>
          <w:sz w:val="20"/>
          <w:lang w:val="en-US"/>
        </w:rPr>
        <w:t>interfering</w:t>
      </w:r>
      <w:r>
        <w:rPr>
          <w:lang w:val="en-US"/>
        </w:rPr>
        <w:t xml:space="preserve"> – </w:t>
      </w:r>
      <w:r>
        <w:rPr>
          <w:i/>
          <w:iCs/>
          <w:lang w:val="en-US"/>
        </w:rPr>
        <w:t>P</w:t>
      </w:r>
      <w:r>
        <w:rPr>
          <w:i/>
          <w:iCs/>
          <w:position w:val="-4"/>
          <w:sz w:val="20"/>
          <w:lang w:val="en-US"/>
        </w:rPr>
        <w:t>threshold</w:t>
      </w:r>
      <w:r>
        <w:rPr>
          <w:lang w:val="en-US"/>
        </w:rPr>
        <w:tab/>
      </w:r>
      <w:r>
        <w:rPr>
          <w:lang w:val="en-US"/>
        </w:rPr>
        <w:tab/>
        <w:t>(1)</w:t>
      </w:r>
    </w:p>
    <w:p w:rsidR="00056306" w:rsidRDefault="00056306" w:rsidP="00056306">
      <w:pPr>
        <w:spacing w:before="0"/>
        <w:rPr>
          <w:lang w:val="en-US"/>
        </w:rPr>
      </w:pPr>
      <w:r>
        <w:rPr>
          <w:lang w:val="en-US"/>
        </w:rPr>
        <w:t>where:</w:t>
      </w:r>
    </w:p>
    <w:p w:rsidR="00056306" w:rsidRDefault="00056306" w:rsidP="00056306">
      <w:pPr>
        <w:pStyle w:val="Equationlegend"/>
      </w:pPr>
      <w:r>
        <w:tab/>
      </w:r>
      <w:r>
        <w:rPr>
          <w:i/>
          <w:iCs/>
        </w:rPr>
        <w:t>P</w:t>
      </w:r>
      <w:r>
        <w:rPr>
          <w:i/>
          <w:iCs/>
          <w:position w:val="-4"/>
          <w:sz w:val="20"/>
        </w:rPr>
        <w:t>t</w:t>
      </w:r>
      <w:r>
        <w:rPr>
          <w:rFonts w:ascii="Tms Rmn" w:hAnsi="Tms Rmn"/>
          <w:sz w:val="12"/>
        </w:rPr>
        <w:t> </w:t>
      </w:r>
      <w:r>
        <w:t>:</w:t>
      </w:r>
      <w:r>
        <w:tab/>
        <w:t>transmitting interfering power (dBm)</w:t>
      </w:r>
    </w:p>
    <w:p w:rsidR="00056306" w:rsidRDefault="00056306" w:rsidP="00056306">
      <w:pPr>
        <w:pStyle w:val="Equationlegend"/>
      </w:pPr>
      <w:r>
        <w:tab/>
      </w:r>
      <w:r>
        <w:rPr>
          <w:i/>
          <w:iCs/>
        </w:rPr>
        <w:t>G</w:t>
      </w:r>
      <w:r>
        <w:rPr>
          <w:i/>
          <w:iCs/>
          <w:position w:val="-4"/>
          <w:sz w:val="20"/>
        </w:rPr>
        <w:t>t</w:t>
      </w:r>
      <w:r>
        <w:rPr>
          <w:rFonts w:ascii="Tms Rmn" w:hAnsi="Tms Rmn"/>
          <w:sz w:val="12"/>
        </w:rPr>
        <w:t> </w:t>
      </w:r>
      <w:r>
        <w:t>:</w:t>
      </w:r>
      <w:r>
        <w:tab/>
        <w:t>transmitting interfering gain (dBi) in the radar direction</w:t>
      </w:r>
    </w:p>
    <w:p w:rsidR="00056306" w:rsidRDefault="00056306" w:rsidP="00056306">
      <w:pPr>
        <w:pStyle w:val="Equationlegend"/>
      </w:pPr>
      <w:r>
        <w:tab/>
      </w:r>
      <w:r>
        <w:rPr>
          <w:i/>
          <w:iCs/>
        </w:rPr>
        <w:t>A</w:t>
      </w:r>
      <w:r>
        <w:rPr>
          <w:i/>
          <w:iCs/>
          <w:position w:val="-4"/>
          <w:sz w:val="20"/>
        </w:rPr>
        <w:t>t</w:t>
      </w:r>
      <w:r>
        <w:rPr>
          <w:rFonts w:ascii="Tms Rmn" w:hAnsi="Tms Rmn"/>
          <w:sz w:val="12"/>
        </w:rPr>
        <w:t> </w:t>
      </w:r>
      <w:r>
        <w:t>:</w:t>
      </w:r>
      <w:r>
        <w:tab/>
        <w:t>physical isolation at low elevation (due to choke ring) (dB)</w:t>
      </w:r>
    </w:p>
    <w:p w:rsidR="00056306" w:rsidRDefault="00056306" w:rsidP="00056306">
      <w:pPr>
        <w:pStyle w:val="Equationlegend"/>
      </w:pPr>
      <w:r>
        <w:tab/>
      </w:r>
      <w:r>
        <w:rPr>
          <w:i/>
          <w:iCs/>
        </w:rPr>
        <w:t>FL</w:t>
      </w:r>
      <w:r>
        <w:rPr>
          <w:i/>
          <w:iCs/>
          <w:position w:val="-4"/>
          <w:sz w:val="20"/>
        </w:rPr>
        <w:t>t</w:t>
      </w:r>
      <w:r>
        <w:rPr>
          <w:rFonts w:ascii="Tms Rmn" w:hAnsi="Tms Rmn"/>
          <w:sz w:val="12"/>
        </w:rPr>
        <w:t> </w:t>
      </w:r>
      <w:r>
        <w:t>:</w:t>
      </w:r>
      <w:r>
        <w:tab/>
        <w:t>transmitting feeder losses (dB)</w:t>
      </w:r>
    </w:p>
    <w:p w:rsidR="00056306" w:rsidRDefault="00056306" w:rsidP="00056306">
      <w:pPr>
        <w:pStyle w:val="Equationlegend"/>
      </w:pPr>
      <w:r>
        <w:tab/>
      </w:r>
      <w:r>
        <w:rPr>
          <w:i/>
          <w:iCs/>
        </w:rPr>
        <w:t>P</w:t>
      </w:r>
      <w:r>
        <w:rPr>
          <w:i/>
          <w:iCs/>
          <w:position w:val="-4"/>
          <w:sz w:val="20"/>
        </w:rPr>
        <w:t>threshold</w:t>
      </w:r>
      <w:r>
        <w:rPr>
          <w:rFonts w:ascii="Tms Rmn" w:hAnsi="Tms Rmn"/>
          <w:sz w:val="12"/>
        </w:rPr>
        <w:t> </w:t>
      </w:r>
      <w:r>
        <w:t>:</w:t>
      </w:r>
      <w:r>
        <w:tab/>
        <w:t>perturbation threshold (dBm)</w:t>
      </w:r>
    </w:p>
    <w:p w:rsidR="00056306" w:rsidRDefault="00056306" w:rsidP="00056306">
      <w:pPr>
        <w:pStyle w:val="Equationlegend"/>
      </w:pPr>
      <w:r>
        <w:tab/>
      </w:r>
      <w:r>
        <w:rPr>
          <w:i/>
          <w:iCs/>
        </w:rPr>
        <w:t>G</w:t>
      </w:r>
      <w:r>
        <w:rPr>
          <w:i/>
          <w:iCs/>
          <w:position w:val="-4"/>
          <w:sz w:val="20"/>
        </w:rPr>
        <w:t>r</w:t>
      </w:r>
      <w:r>
        <w:rPr>
          <w:rFonts w:ascii="Tms Rmn" w:hAnsi="Tms Rmn"/>
          <w:sz w:val="12"/>
        </w:rPr>
        <w:t> </w:t>
      </w:r>
      <w:r>
        <w:t>:</w:t>
      </w:r>
      <w:r>
        <w:tab/>
        <w:t>reception gain (dBi)</w:t>
      </w:r>
    </w:p>
    <w:p w:rsidR="00056306" w:rsidRDefault="00056306" w:rsidP="00056306">
      <w:pPr>
        <w:pStyle w:val="Equationlegend"/>
      </w:pPr>
      <w:r>
        <w:tab/>
      </w:r>
      <w:r>
        <w:rPr>
          <w:i/>
          <w:iCs/>
        </w:rPr>
        <w:t>FL</w:t>
      </w:r>
      <w:r>
        <w:rPr>
          <w:i/>
          <w:iCs/>
          <w:position w:val="-4"/>
          <w:sz w:val="20"/>
        </w:rPr>
        <w:t>r</w:t>
      </w:r>
      <w:r>
        <w:rPr>
          <w:rFonts w:ascii="Tms Rmn" w:hAnsi="Tms Rmn"/>
          <w:sz w:val="12"/>
        </w:rPr>
        <w:t> </w:t>
      </w:r>
      <w:r>
        <w:t>:</w:t>
      </w:r>
      <w:r>
        <w:tab/>
        <w:t>reception feeder losses (dB)</w:t>
      </w:r>
    </w:p>
    <w:p w:rsidR="00056306" w:rsidRDefault="00056306" w:rsidP="00056306">
      <w:pPr>
        <w:pStyle w:val="Equationlegend"/>
      </w:pPr>
      <w:r>
        <w:tab/>
      </w:r>
      <w:r>
        <w:rPr>
          <w:i/>
          <w:iCs/>
        </w:rPr>
        <w:t>R</w:t>
      </w:r>
      <w:r>
        <w:rPr>
          <w:i/>
          <w:iCs/>
          <w:position w:val="-4"/>
          <w:sz w:val="20"/>
        </w:rPr>
        <w:t>b</w:t>
      </w:r>
      <w:r>
        <w:rPr>
          <w:rFonts w:ascii="Tms Rmn" w:hAnsi="Tms Rmn"/>
          <w:sz w:val="12"/>
        </w:rPr>
        <w:t> </w:t>
      </w:r>
      <w:r>
        <w:t>:</w:t>
      </w:r>
      <w:r>
        <w:tab/>
        <w:t>rejection factor (dB)</w:t>
      </w:r>
    </w:p>
    <w:p w:rsidR="00056306" w:rsidRDefault="00056306" w:rsidP="00056306">
      <w:pPr>
        <w:pStyle w:val="Equationlegend"/>
      </w:pPr>
      <w:r>
        <w:tab/>
      </w:r>
      <w:r>
        <w:rPr>
          <w:i/>
          <w:iCs/>
        </w:rPr>
        <w:t>D</w:t>
      </w:r>
      <w:r>
        <w:rPr>
          <w:i/>
          <w:iCs/>
          <w:position w:val="-4"/>
          <w:sz w:val="20"/>
        </w:rPr>
        <w:t>pol</w:t>
      </w:r>
      <w:r>
        <w:rPr>
          <w:rFonts w:ascii="Tms Rmn" w:hAnsi="Tms Rmn"/>
          <w:sz w:val="12"/>
        </w:rPr>
        <w:t> </w:t>
      </w:r>
      <w:r>
        <w:t>:</w:t>
      </w:r>
      <w:r>
        <w:tab/>
        <w:t>polarization coupling factor (dB).</w:t>
      </w:r>
    </w:p>
    <w:p w:rsidR="00056306" w:rsidRDefault="00056306" w:rsidP="00056306">
      <w:pPr>
        <w:rPr>
          <w:lang w:val="en-US"/>
        </w:rPr>
      </w:pPr>
      <w:r>
        <w:rPr>
          <w:lang w:val="en-US"/>
        </w:rPr>
        <w:t xml:space="preserve">The rejection factor </w:t>
      </w:r>
      <w:r>
        <w:rPr>
          <w:i/>
          <w:iCs/>
          <w:lang w:val="en-US"/>
        </w:rPr>
        <w:t>R</w:t>
      </w:r>
      <w:r>
        <w:rPr>
          <w:i/>
          <w:iCs/>
          <w:position w:val="-4"/>
          <w:sz w:val="20"/>
          <w:lang w:val="en-US"/>
        </w:rPr>
        <w:t>b</w:t>
      </w:r>
      <w:r>
        <w:rPr>
          <w:lang w:val="en-US"/>
        </w:rPr>
        <w:t xml:space="preserve"> represents the amount of the RNSS emission total power which is filtered by the radar receiver. Thus, it takes into account the radar receiver bandwidth, the frequency offset between the radar and the RNSS uplink emission central frequencies and the RNSS signal normalized power spectral density (NPSD). For a square binary phase-shift keying modulation (expected for RNSS):</w:t>
      </w:r>
    </w:p>
    <w:p w:rsidR="00056306" w:rsidRDefault="00056306" w:rsidP="00056306">
      <w:pPr>
        <w:pStyle w:val="Equation"/>
        <w:rPr>
          <w:lang w:val="en-US"/>
        </w:rPr>
      </w:pPr>
      <w:r w:rsidRPr="00435AC5">
        <w:rPr>
          <w:lang w:val="en-US"/>
        </w:rPr>
        <w:tab/>
      </w:r>
      <w:r w:rsidRPr="00435AC5">
        <w:rPr>
          <w:lang w:val="en-US"/>
        </w:rPr>
        <w:tab/>
      </w:r>
      <w:r>
        <w:rPr>
          <w:position w:val="-174"/>
        </w:rPr>
        <w:object w:dxaOrig="396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4pt;height:177pt" o:ole="" fillcolor="window">
            <v:imagedata r:id="rId15" o:title=""/>
          </v:shape>
          <o:OLEObject Type="Embed" ProgID="Equation.3" ShapeID="_x0000_i1025" DrawAspect="Content" ObjectID="_1361167463" r:id="rId16"/>
        </w:object>
      </w:r>
      <w:r>
        <w:rPr>
          <w:lang w:val="en-US"/>
        </w:rPr>
        <w:tab/>
        <w:t>(2)</w:t>
      </w:r>
    </w:p>
    <w:p w:rsidR="00056306" w:rsidRDefault="00056306" w:rsidP="00056306">
      <w:pPr>
        <w:spacing w:before="0"/>
        <w:rPr>
          <w:lang w:val="en-US"/>
        </w:rPr>
      </w:pPr>
      <w:r>
        <w:rPr>
          <w:lang w:val="en-US"/>
        </w:rPr>
        <w:t>where:</w:t>
      </w:r>
    </w:p>
    <w:p w:rsidR="00056306" w:rsidRDefault="00056306" w:rsidP="00056306">
      <w:pPr>
        <w:pStyle w:val="Equationlegend"/>
      </w:pPr>
      <w:r>
        <w:tab/>
      </w:r>
      <w:r>
        <w:rPr>
          <w:i/>
          <w:iCs/>
        </w:rPr>
        <w:t>B</w:t>
      </w:r>
      <w:r>
        <w:rPr>
          <w:i/>
          <w:iCs/>
          <w:position w:val="-4"/>
          <w:sz w:val="20"/>
        </w:rPr>
        <w:t>r</w:t>
      </w:r>
      <w:r>
        <w:rPr>
          <w:rFonts w:ascii="Tms Rmn" w:hAnsi="Tms Rmn"/>
          <w:sz w:val="12"/>
        </w:rPr>
        <w:t> </w:t>
      </w:r>
      <w:r>
        <w:t>:</w:t>
      </w:r>
      <w:r>
        <w:tab/>
        <w:t>reception bandwidth.</w:t>
      </w:r>
    </w:p>
    <w:p w:rsidR="00056306" w:rsidRDefault="00056306" w:rsidP="00056306">
      <w:pPr>
        <w:rPr>
          <w:lang w:val="en-US"/>
        </w:rPr>
      </w:pPr>
      <w:r>
        <w:rPr>
          <w:lang w:val="en-US"/>
        </w:rPr>
        <w:t>It is to be noticed that the slow code (code rate </w:t>
      </w:r>
      <w:r>
        <w:rPr>
          <w:rFonts w:ascii="Symbol" w:hAnsi="Symbol"/>
          <w:lang w:val="en-US"/>
        </w:rPr>
        <w:t></w:t>
      </w:r>
      <w:r>
        <w:rPr>
          <w:lang w:val="en-US"/>
        </w:rPr>
        <w:t> 1.023 Mchip/s) is also a short code (1</w:t>
      </w:r>
      <w:r>
        <w:rPr>
          <w:rFonts w:ascii="Tms Rmn" w:hAnsi="Tms Rmn"/>
          <w:sz w:val="12"/>
          <w:lang w:val="en-US"/>
        </w:rPr>
        <w:t> </w:t>
      </w:r>
      <w:r>
        <w:rPr>
          <w:lang w:val="en-US"/>
        </w:rPr>
        <w:t xml:space="preserve">023 chips). Consequently, the spectrum of the corresponding signal has 1 kHz line components. Some of these line components have a power level greater than the (sinc </w:t>
      </w:r>
      <w:r>
        <w:rPr>
          <w:i/>
          <w:iCs/>
          <w:lang w:val="en-US"/>
        </w:rPr>
        <w:t>x</w:t>
      </w:r>
      <w:r>
        <w:rPr>
          <w:lang w:val="en-US"/>
        </w:rPr>
        <w:t>)</w:t>
      </w:r>
      <w:r>
        <w:rPr>
          <w:position w:val="6"/>
          <w:sz w:val="20"/>
          <w:lang w:val="en-US"/>
        </w:rPr>
        <w:t>2</w:t>
      </w:r>
      <w:r>
        <w:rPr>
          <w:lang w:val="en-US"/>
        </w:rPr>
        <w:t xml:space="preserve"> values, but the average of lines keeps approximately a (sinc </w:t>
      </w:r>
      <w:r>
        <w:rPr>
          <w:i/>
          <w:iCs/>
          <w:lang w:val="en-US"/>
        </w:rPr>
        <w:t>x</w:t>
      </w:r>
      <w:r>
        <w:rPr>
          <w:lang w:val="en-US"/>
        </w:rPr>
        <w:t>)</w:t>
      </w:r>
      <w:r>
        <w:rPr>
          <w:position w:val="6"/>
          <w:sz w:val="20"/>
          <w:lang w:val="en-US"/>
        </w:rPr>
        <w:t>2</w:t>
      </w:r>
      <w:r>
        <w:rPr>
          <w:lang w:val="en-US"/>
        </w:rPr>
        <w:t xml:space="preserve"> shape. Taking into account that the reception bandwidth is large with respect to the 1 kHz intervals, a great number of line components are averaged and equation (2) is adequate to compute </w:t>
      </w:r>
      <w:r>
        <w:rPr>
          <w:i/>
          <w:iCs/>
          <w:lang w:val="en-US"/>
        </w:rPr>
        <w:t>R</w:t>
      </w:r>
      <w:r>
        <w:rPr>
          <w:i/>
          <w:iCs/>
          <w:position w:val="-4"/>
          <w:sz w:val="20"/>
          <w:lang w:val="en-US"/>
        </w:rPr>
        <w:t>b</w:t>
      </w:r>
      <w:r>
        <w:rPr>
          <w:lang w:val="en-US"/>
        </w:rPr>
        <w:t>.</w:t>
      </w:r>
    </w:p>
    <w:p w:rsidR="00056306" w:rsidRDefault="00056306" w:rsidP="00056306">
      <w:pPr>
        <w:keepLines/>
        <w:rPr>
          <w:lang w:val="en-US"/>
        </w:rPr>
      </w:pPr>
      <w:r>
        <w:rPr>
          <w:lang w:val="en-US"/>
        </w:rPr>
        <w:lastRenderedPageBreak/>
        <w:t xml:space="preserve">Following the determination of </w:t>
      </w:r>
      <w:r>
        <w:rPr>
          <w:i/>
          <w:iCs/>
          <w:lang w:val="en-US"/>
        </w:rPr>
        <w:t>L</w:t>
      </w:r>
      <w:r>
        <w:rPr>
          <w:lang w:val="en-US"/>
        </w:rPr>
        <w:t>, one can evaluate the corresponding separation distance. This is done through Recommendation ITU-R P.452 – Prediction procedure for the evaluation of microwave interference between stations on the surface of the Earth at frequencies above about 0.7 GHz, as well as Recommendation ITU-R P.526 – Propagation by diffraction. The method proposed in Recommendation ITU-R P.452, Table 5, has been used in order to derive the overall prediction taking into account the path type (line-of-sight, line-of-sight with sub-path diffraction or trans-horizon).</w:t>
      </w:r>
    </w:p>
    <w:p w:rsidR="00056306" w:rsidRDefault="00056306" w:rsidP="00056306">
      <w:pPr>
        <w:rPr>
          <w:lang w:val="en-US"/>
        </w:rPr>
      </w:pPr>
      <w:r>
        <w:rPr>
          <w:lang w:val="en-US"/>
        </w:rPr>
        <w:t>In Table 2 are given the main hypotheses that have been taken into account in the application of the above Recommendations:</w:t>
      </w:r>
    </w:p>
    <w:p w:rsidR="00056306" w:rsidRDefault="00056306" w:rsidP="00056306">
      <w:pPr>
        <w:pStyle w:val="TableNo"/>
        <w:rPr>
          <w:lang w:val="fr-CH"/>
        </w:rPr>
      </w:pPr>
      <w:r>
        <w:rPr>
          <w:lang w:val="fr-CH"/>
        </w:rPr>
        <w:t>TABLE  2</w:t>
      </w:r>
    </w:p>
    <w:p w:rsidR="00056306" w:rsidRDefault="00056306" w:rsidP="00056306">
      <w:pPr>
        <w:pStyle w:val="Tabletitle"/>
        <w:rPr>
          <w:lang w:val="fr-CH"/>
        </w:rPr>
      </w:pPr>
      <w:r>
        <w:rPr>
          <w:lang w:val="fr-CH"/>
        </w:rPr>
        <w:t>Main hypotheses for protection distances calculations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6"/>
        <w:gridCol w:w="2655"/>
        <w:gridCol w:w="980"/>
        <w:gridCol w:w="3978"/>
      </w:tblGrid>
      <w:tr w:rsidR="00056306" w:rsidTr="00907DBE">
        <w:tblPrEx>
          <w:tblCellMar>
            <w:top w:w="0" w:type="dxa"/>
            <w:bottom w:w="0" w:type="dxa"/>
          </w:tblCellMar>
        </w:tblPrEx>
        <w:trPr>
          <w:jc w:val="center"/>
        </w:trPr>
        <w:tc>
          <w:tcPr>
            <w:tcW w:w="2055" w:type="dxa"/>
          </w:tcPr>
          <w:p w:rsidR="00056306" w:rsidRDefault="00056306" w:rsidP="00907DBE">
            <w:pPr>
              <w:pStyle w:val="Tablehead"/>
              <w:framePr w:hSpace="181" w:wrap="notBeside" w:vAnchor="text" w:hAnchor="text" w:xAlign="center" w:y="1"/>
              <w:rPr>
                <w:lang w:val="en-US"/>
              </w:rPr>
            </w:pPr>
            <w:r>
              <w:rPr>
                <w:lang w:val="en-US"/>
              </w:rPr>
              <w:t>Model</w:t>
            </w:r>
          </w:p>
        </w:tc>
        <w:tc>
          <w:tcPr>
            <w:tcW w:w="2693" w:type="dxa"/>
          </w:tcPr>
          <w:p w:rsidR="00056306" w:rsidRDefault="00056306" w:rsidP="00907DBE">
            <w:pPr>
              <w:pStyle w:val="Tablehead"/>
              <w:framePr w:hSpace="181" w:wrap="notBeside" w:vAnchor="text" w:hAnchor="text" w:xAlign="center" w:y="1"/>
              <w:rPr>
                <w:lang w:val="en-US"/>
              </w:rPr>
            </w:pPr>
            <w:r>
              <w:rPr>
                <w:lang w:val="en-US"/>
              </w:rPr>
              <w:t>Parameter</w:t>
            </w:r>
          </w:p>
        </w:tc>
        <w:tc>
          <w:tcPr>
            <w:tcW w:w="992" w:type="dxa"/>
          </w:tcPr>
          <w:p w:rsidR="00056306" w:rsidRDefault="00056306" w:rsidP="00907DBE">
            <w:pPr>
              <w:pStyle w:val="Tablehead"/>
              <w:framePr w:hSpace="181" w:wrap="notBeside" w:vAnchor="text" w:hAnchor="text" w:xAlign="center" w:y="1"/>
              <w:rPr>
                <w:lang w:val="en-US"/>
              </w:rPr>
            </w:pPr>
            <w:r>
              <w:rPr>
                <w:lang w:val="en-US"/>
              </w:rPr>
              <w:t>Value</w:t>
            </w:r>
          </w:p>
        </w:tc>
        <w:tc>
          <w:tcPr>
            <w:tcW w:w="4036" w:type="dxa"/>
          </w:tcPr>
          <w:p w:rsidR="00056306" w:rsidRDefault="00056306" w:rsidP="00907DBE">
            <w:pPr>
              <w:pStyle w:val="Tablehead"/>
              <w:framePr w:hSpace="181" w:wrap="notBeside" w:vAnchor="text" w:hAnchor="text" w:xAlign="center" w:y="1"/>
              <w:rPr>
                <w:lang w:val="en-US"/>
              </w:rPr>
            </w:pPr>
            <w:r>
              <w:rPr>
                <w:lang w:val="en-US"/>
              </w:rPr>
              <w:t>Comment</w:t>
            </w: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r>
              <w:rPr>
                <w:lang w:val="en-US"/>
              </w:rPr>
              <w:t>Tropospheric scatter</w:t>
            </w:r>
          </w:p>
        </w:tc>
        <w:tc>
          <w:tcPr>
            <w:tcW w:w="2693" w:type="dxa"/>
          </w:tcPr>
          <w:p w:rsidR="00056306" w:rsidRDefault="00056306" w:rsidP="00907DBE">
            <w:pPr>
              <w:pStyle w:val="Tabletext"/>
              <w:framePr w:hSpace="181" w:wrap="notBeside" w:vAnchor="text" w:hAnchor="text" w:xAlign="center" w:y="1"/>
              <w:jc w:val="left"/>
              <w:rPr>
                <w:lang w:val="en-US"/>
              </w:rPr>
            </w:pPr>
            <w:r>
              <w:rPr>
                <w:lang w:val="en-US"/>
              </w:rPr>
              <w:t xml:space="preserve">Path centre sea-level refractivity: </w:t>
            </w:r>
            <w:r>
              <w:rPr>
                <w:bCs/>
                <w:i/>
                <w:lang w:val="en-US"/>
              </w:rPr>
              <w:t>N</w:t>
            </w:r>
            <w:r>
              <w:rPr>
                <w:bCs/>
                <w:iCs/>
                <w:position w:val="-4"/>
                <w:sz w:val="18"/>
                <w:lang w:val="en-US"/>
              </w:rPr>
              <w:t>0</w:t>
            </w:r>
          </w:p>
        </w:tc>
        <w:tc>
          <w:tcPr>
            <w:tcW w:w="992" w:type="dxa"/>
          </w:tcPr>
          <w:p w:rsidR="00056306" w:rsidRDefault="00056306" w:rsidP="00907DBE">
            <w:pPr>
              <w:pStyle w:val="Tabletext"/>
              <w:framePr w:hSpace="181" w:wrap="notBeside" w:vAnchor="text" w:hAnchor="text" w:xAlign="center" w:y="1"/>
              <w:jc w:val="center"/>
              <w:rPr>
                <w:lang w:val="fr-CH"/>
              </w:rPr>
            </w:pPr>
            <w:r>
              <w:rPr>
                <w:lang w:val="fr-CH"/>
              </w:rPr>
              <w:t>360</w:t>
            </w:r>
          </w:p>
        </w:tc>
        <w:tc>
          <w:tcPr>
            <w:tcW w:w="4036" w:type="dxa"/>
          </w:tcPr>
          <w:p w:rsidR="00056306" w:rsidRDefault="00056306" w:rsidP="00907DBE">
            <w:pPr>
              <w:pStyle w:val="Tabletext"/>
              <w:framePr w:hSpace="181" w:wrap="notBeside" w:vAnchor="text" w:hAnchor="text" w:xAlign="center" w:y="1"/>
              <w:jc w:val="left"/>
              <w:rPr>
                <w:lang w:val="en-US"/>
              </w:rPr>
            </w:pPr>
            <w:r>
              <w:rPr>
                <w:lang w:val="en-US"/>
              </w:rPr>
              <w:t>Compromise among all the continents’ worst values</w:t>
            </w: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r>
              <w:rPr>
                <w:lang w:val="en-US"/>
              </w:rPr>
              <w:t>Ducting/layer reflection</w:t>
            </w:r>
          </w:p>
        </w:tc>
        <w:tc>
          <w:tcPr>
            <w:tcW w:w="2693" w:type="dxa"/>
          </w:tcPr>
          <w:p w:rsidR="00056306" w:rsidRDefault="00056306" w:rsidP="00907DBE">
            <w:pPr>
              <w:pStyle w:val="Tabletext"/>
              <w:framePr w:hSpace="181" w:wrap="notBeside" w:vAnchor="text" w:hAnchor="text" w:xAlign="center" w:y="1"/>
              <w:jc w:val="left"/>
              <w:rPr>
                <w:lang w:val="en-US"/>
              </w:rPr>
            </w:pPr>
            <w:r>
              <w:rPr>
                <w:lang w:val="en-US"/>
              </w:rPr>
              <w:t>Over-sea surface duct coupling corrections for the interfering and the interfered-with stations (</w:t>
            </w:r>
            <w:r>
              <w:rPr>
                <w:bCs/>
                <w:i/>
                <w:lang w:val="en-US"/>
              </w:rPr>
              <w:t>A</w:t>
            </w:r>
            <w:r>
              <w:rPr>
                <w:bCs/>
                <w:i/>
                <w:position w:val="-4"/>
                <w:sz w:val="18"/>
                <w:lang w:val="en-US"/>
              </w:rPr>
              <w:t>ct</w:t>
            </w:r>
            <w:r>
              <w:rPr>
                <w:bCs/>
                <w:iCs/>
                <w:lang w:val="en-US"/>
              </w:rPr>
              <w:t>,</w:t>
            </w:r>
            <w:r>
              <w:rPr>
                <w:bCs/>
                <w:i/>
                <w:lang w:val="en-US"/>
              </w:rPr>
              <w:t> A</w:t>
            </w:r>
            <w:r>
              <w:rPr>
                <w:bCs/>
                <w:i/>
                <w:position w:val="-4"/>
                <w:sz w:val="18"/>
                <w:lang w:val="en-US"/>
              </w:rPr>
              <w:t>cr</w:t>
            </w:r>
            <w:r>
              <w:rPr>
                <w:lang w:val="en-US"/>
              </w:rPr>
              <w:t>)</w:t>
            </w:r>
          </w:p>
        </w:tc>
        <w:tc>
          <w:tcPr>
            <w:tcW w:w="992" w:type="dxa"/>
          </w:tcPr>
          <w:p w:rsidR="00056306" w:rsidRDefault="00056306" w:rsidP="00907DBE">
            <w:pPr>
              <w:pStyle w:val="Tabletext"/>
              <w:framePr w:hSpace="181" w:wrap="notBeside" w:vAnchor="text" w:hAnchor="text" w:xAlign="center" w:y="1"/>
              <w:jc w:val="center"/>
              <w:rPr>
                <w:lang w:val="fr-CH"/>
              </w:rPr>
            </w:pPr>
            <w:r>
              <w:rPr>
                <w:lang w:val="fr-CH"/>
              </w:rPr>
              <w:t>0 dB</w:t>
            </w:r>
          </w:p>
        </w:tc>
        <w:tc>
          <w:tcPr>
            <w:tcW w:w="4036" w:type="dxa"/>
          </w:tcPr>
          <w:p w:rsidR="00056306" w:rsidRDefault="00056306" w:rsidP="00907DBE">
            <w:pPr>
              <w:pStyle w:val="Tabletext"/>
              <w:framePr w:hSpace="181" w:wrap="notBeside" w:vAnchor="text" w:hAnchor="text" w:xAlign="center" w:y="1"/>
              <w:jc w:val="left"/>
              <w:rPr>
                <w:lang w:val="en-US"/>
              </w:rPr>
            </w:pPr>
            <w:r>
              <w:rPr>
                <w:lang w:val="en-US"/>
              </w:rPr>
              <w:t>It is assumed that the distance from each terminal to the coast along the great-circle interference-path is more than 5 km</w:t>
            </w: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p>
        </w:tc>
        <w:tc>
          <w:tcPr>
            <w:tcW w:w="2693" w:type="dxa"/>
          </w:tcPr>
          <w:p w:rsidR="00056306" w:rsidRDefault="00056306" w:rsidP="00907DBE">
            <w:pPr>
              <w:pStyle w:val="Tabletext"/>
              <w:framePr w:hSpace="181" w:wrap="notBeside" w:vAnchor="text" w:hAnchor="text" w:xAlign="center" w:y="1"/>
              <w:jc w:val="left"/>
              <w:rPr>
                <w:lang w:val="en-US"/>
              </w:rPr>
            </w:pPr>
            <w:r>
              <w:rPr>
                <w:lang w:val="en-US"/>
              </w:rPr>
              <w:t>Terrain roughness parameter, that is the maximum height of the terrain above the smooth Earth surface (</w:t>
            </w:r>
            <w:r>
              <w:rPr>
                <w:bCs/>
                <w:i/>
                <w:lang w:val="en-US"/>
              </w:rPr>
              <w:t>h</w:t>
            </w:r>
            <w:r>
              <w:rPr>
                <w:bCs/>
                <w:i/>
                <w:position w:val="-4"/>
                <w:sz w:val="18"/>
                <w:lang w:val="en-US"/>
              </w:rPr>
              <w:t>m</w:t>
            </w:r>
            <w:r>
              <w:rPr>
                <w:lang w:val="en-US"/>
              </w:rPr>
              <w:t>)</w:t>
            </w:r>
          </w:p>
        </w:tc>
        <w:tc>
          <w:tcPr>
            <w:tcW w:w="992" w:type="dxa"/>
          </w:tcPr>
          <w:p w:rsidR="00056306" w:rsidRDefault="00056306" w:rsidP="00907DBE">
            <w:pPr>
              <w:pStyle w:val="Tabletext"/>
              <w:framePr w:hSpace="181" w:wrap="notBeside" w:vAnchor="text" w:hAnchor="text" w:xAlign="center" w:y="1"/>
              <w:jc w:val="center"/>
              <w:rPr>
                <w:lang w:val="fr-CH"/>
              </w:rPr>
            </w:pPr>
            <w:r>
              <w:rPr>
                <w:lang w:val="fr-CH"/>
              </w:rPr>
              <w:t>&lt; 10 m</w:t>
            </w:r>
          </w:p>
        </w:tc>
        <w:tc>
          <w:tcPr>
            <w:tcW w:w="4036" w:type="dxa"/>
          </w:tcPr>
          <w:p w:rsidR="00056306" w:rsidRDefault="00056306" w:rsidP="00907DBE">
            <w:pPr>
              <w:pStyle w:val="Tabletext"/>
              <w:framePr w:hSpace="181" w:wrap="notBeside" w:vAnchor="text" w:hAnchor="text" w:xAlign="center" w:y="1"/>
              <w:jc w:val="left"/>
              <w:rPr>
                <w:lang w:val="en-US"/>
              </w:rPr>
            </w:pPr>
            <w:r>
              <w:rPr>
                <w:lang w:val="en-US"/>
              </w:rPr>
              <w:t>We assume that the Earth’s surface is smooth</w:t>
            </w: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r>
              <w:rPr>
                <w:lang w:val="en-US"/>
              </w:rPr>
              <w:t>Additional clutter losses</w:t>
            </w:r>
          </w:p>
        </w:tc>
        <w:tc>
          <w:tcPr>
            <w:tcW w:w="2693" w:type="dxa"/>
          </w:tcPr>
          <w:p w:rsidR="00056306" w:rsidRDefault="00056306" w:rsidP="00907DBE">
            <w:pPr>
              <w:pStyle w:val="Tabletext"/>
              <w:framePr w:hSpace="181" w:wrap="notBeside" w:vAnchor="text" w:hAnchor="text" w:xAlign="center" w:y="1"/>
              <w:jc w:val="left"/>
              <w:rPr>
                <w:lang w:val="fr-CH"/>
              </w:rPr>
            </w:pPr>
            <w:r>
              <w:rPr>
                <w:lang w:val="en-US"/>
              </w:rPr>
              <w:t xml:space="preserve">Additional losses due to local ground clutters such as buildings, vegetation, … </w:t>
            </w:r>
            <w:r>
              <w:rPr>
                <w:lang w:val="fr-CH"/>
              </w:rPr>
              <w:t>(</w:t>
            </w:r>
            <w:r>
              <w:rPr>
                <w:bCs/>
                <w:i/>
                <w:lang w:val="fr-CH"/>
              </w:rPr>
              <w:t>A</w:t>
            </w:r>
            <w:r>
              <w:rPr>
                <w:bCs/>
                <w:i/>
                <w:position w:val="-4"/>
                <w:sz w:val="18"/>
                <w:lang w:val="fr-CH"/>
              </w:rPr>
              <w:t>ht</w:t>
            </w:r>
            <w:r>
              <w:rPr>
                <w:bCs/>
                <w:iCs/>
                <w:lang w:val="fr-CH"/>
              </w:rPr>
              <w:t>,</w:t>
            </w:r>
            <w:r>
              <w:rPr>
                <w:bCs/>
                <w:i/>
                <w:lang w:val="fr-CH"/>
              </w:rPr>
              <w:t xml:space="preserve"> A</w:t>
            </w:r>
            <w:r>
              <w:rPr>
                <w:bCs/>
                <w:i/>
                <w:position w:val="-4"/>
                <w:sz w:val="18"/>
                <w:lang w:val="fr-CH"/>
              </w:rPr>
              <w:t>hr</w:t>
            </w:r>
            <w:r>
              <w:rPr>
                <w:lang w:val="fr-CH"/>
              </w:rPr>
              <w:t>)</w:t>
            </w:r>
          </w:p>
        </w:tc>
        <w:tc>
          <w:tcPr>
            <w:tcW w:w="992" w:type="dxa"/>
          </w:tcPr>
          <w:p w:rsidR="00056306" w:rsidRDefault="00056306" w:rsidP="00907DBE">
            <w:pPr>
              <w:pStyle w:val="Tabletext"/>
              <w:framePr w:hSpace="181" w:wrap="notBeside" w:vAnchor="text" w:hAnchor="text" w:xAlign="center" w:y="1"/>
              <w:jc w:val="center"/>
              <w:rPr>
                <w:lang w:val="fr-CH"/>
              </w:rPr>
            </w:pPr>
            <w:r>
              <w:rPr>
                <w:lang w:val="fr-CH"/>
              </w:rPr>
              <w:t>0 dB</w:t>
            </w:r>
          </w:p>
        </w:tc>
        <w:tc>
          <w:tcPr>
            <w:tcW w:w="4036" w:type="dxa"/>
          </w:tcPr>
          <w:p w:rsidR="00056306" w:rsidRDefault="00056306" w:rsidP="00907DBE">
            <w:pPr>
              <w:pStyle w:val="Tabletext"/>
              <w:framePr w:hSpace="181" w:wrap="notBeside" w:vAnchor="text" w:hAnchor="text" w:xAlign="center" w:y="1"/>
              <w:jc w:val="left"/>
              <w:rPr>
                <w:lang w:val="en-US"/>
              </w:rPr>
            </w:pPr>
            <w:r>
              <w:rPr>
                <w:lang w:val="en-US"/>
              </w:rPr>
              <w:t>We assume the worst case that there are no local ground obstacles between the interfering and the interfered-with stations</w:t>
            </w: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r>
              <w:rPr>
                <w:lang w:val="en-US"/>
              </w:rPr>
              <w:t>All</w:t>
            </w:r>
          </w:p>
        </w:tc>
        <w:tc>
          <w:tcPr>
            <w:tcW w:w="2693" w:type="dxa"/>
          </w:tcPr>
          <w:p w:rsidR="00056306" w:rsidRDefault="00056306" w:rsidP="00907DBE">
            <w:pPr>
              <w:pStyle w:val="Tabletext"/>
              <w:framePr w:hSpace="181" w:wrap="notBeside" w:vAnchor="text" w:hAnchor="text" w:xAlign="center" w:y="1"/>
              <w:jc w:val="left"/>
              <w:rPr>
                <w:lang w:val="en-US"/>
              </w:rPr>
            </w:pPr>
            <w:r>
              <w:rPr>
                <w:lang w:val="en-US"/>
              </w:rPr>
              <w:t xml:space="preserve">Refractive index lapse rate over the first 1 km of the atmosphere </w:t>
            </w:r>
            <w:r>
              <w:rPr>
                <w:bCs/>
                <w:iCs/>
                <w:lang w:val="en-US"/>
              </w:rPr>
              <w:t>(</w:t>
            </w:r>
            <w:r>
              <w:rPr>
                <w:bCs/>
                <w:iCs/>
              </w:rPr>
              <w:sym w:font="Symbol" w:char="F044"/>
            </w:r>
            <w:r>
              <w:rPr>
                <w:bCs/>
                <w:i/>
                <w:lang w:val="en-US"/>
              </w:rPr>
              <w:t>N</w:t>
            </w:r>
            <w:r>
              <w:rPr>
                <w:lang w:val="en-US"/>
              </w:rPr>
              <w:t>)</w:t>
            </w:r>
          </w:p>
        </w:tc>
        <w:tc>
          <w:tcPr>
            <w:tcW w:w="992" w:type="dxa"/>
          </w:tcPr>
          <w:p w:rsidR="00056306" w:rsidRDefault="00056306" w:rsidP="00907DBE">
            <w:pPr>
              <w:pStyle w:val="Tabletext"/>
              <w:framePr w:hSpace="181" w:wrap="notBeside" w:vAnchor="text" w:hAnchor="text" w:xAlign="center" w:y="1"/>
              <w:jc w:val="center"/>
              <w:rPr>
                <w:lang w:val="fr-CH"/>
              </w:rPr>
            </w:pPr>
            <w:r>
              <w:rPr>
                <w:lang w:val="fr-CH"/>
              </w:rPr>
              <w:t>80</w:t>
            </w:r>
          </w:p>
        </w:tc>
        <w:tc>
          <w:tcPr>
            <w:tcW w:w="4036" w:type="dxa"/>
          </w:tcPr>
          <w:p w:rsidR="00056306" w:rsidRDefault="00056306" w:rsidP="00907DBE">
            <w:pPr>
              <w:pStyle w:val="Tabletext"/>
              <w:framePr w:hSpace="181" w:wrap="notBeside" w:vAnchor="text" w:hAnchor="text" w:xAlign="center" w:y="1"/>
              <w:jc w:val="left"/>
              <w:rPr>
                <w:lang w:val="en-US"/>
              </w:rPr>
            </w:pPr>
            <w:r>
              <w:rPr>
                <w:lang w:val="en-US"/>
              </w:rPr>
              <w:t>Worst-case value</w:t>
            </w: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r>
              <w:rPr>
                <w:lang w:val="en-US"/>
              </w:rPr>
              <w:t>All</w:t>
            </w:r>
          </w:p>
        </w:tc>
        <w:tc>
          <w:tcPr>
            <w:tcW w:w="2693" w:type="dxa"/>
          </w:tcPr>
          <w:p w:rsidR="00056306" w:rsidRDefault="00056306" w:rsidP="00907DBE">
            <w:pPr>
              <w:pStyle w:val="Tabletext"/>
              <w:framePr w:hSpace="181" w:wrap="notBeside" w:vAnchor="text" w:hAnchor="text" w:xAlign="center" w:y="1"/>
              <w:ind w:right="-57"/>
              <w:jc w:val="left"/>
              <w:rPr>
                <w:lang w:val="en-US"/>
              </w:rPr>
            </w:pPr>
            <w:r>
              <w:rPr>
                <w:lang w:val="en-US"/>
              </w:rPr>
              <w:t xml:space="preserve">Required time percentage for which the calculated basic transmission loss is not exceeded: </w:t>
            </w:r>
            <w:r>
              <w:rPr>
                <w:bCs/>
                <w:i/>
                <w:lang w:val="en-US"/>
              </w:rPr>
              <w:t>p</w:t>
            </w:r>
          </w:p>
        </w:tc>
        <w:tc>
          <w:tcPr>
            <w:tcW w:w="992" w:type="dxa"/>
          </w:tcPr>
          <w:p w:rsidR="00056306" w:rsidRDefault="00056306" w:rsidP="00907DBE">
            <w:pPr>
              <w:pStyle w:val="Tabletext"/>
              <w:framePr w:hSpace="181" w:wrap="notBeside" w:vAnchor="text" w:hAnchor="text" w:xAlign="center" w:y="1"/>
              <w:jc w:val="center"/>
              <w:rPr>
                <w:lang w:val="fr-CH"/>
              </w:rPr>
            </w:pPr>
            <w:r>
              <w:rPr>
                <w:lang w:val="fr-CH"/>
              </w:rPr>
              <w:t>1%</w:t>
            </w:r>
          </w:p>
        </w:tc>
        <w:tc>
          <w:tcPr>
            <w:tcW w:w="4036" w:type="dxa"/>
          </w:tcPr>
          <w:p w:rsidR="00056306" w:rsidRDefault="00056306" w:rsidP="00907DBE">
            <w:pPr>
              <w:pStyle w:val="Tabletext"/>
              <w:framePr w:hSpace="181" w:wrap="notBeside" w:vAnchor="text" w:hAnchor="text" w:xAlign="center" w:y="1"/>
              <w:jc w:val="left"/>
              <w:rPr>
                <w:lang w:val="fr-CH"/>
              </w:rPr>
            </w:pPr>
          </w:p>
        </w:tc>
      </w:tr>
      <w:tr w:rsidR="00056306" w:rsidTr="00907DBE">
        <w:tblPrEx>
          <w:tblCellMar>
            <w:top w:w="0" w:type="dxa"/>
            <w:bottom w:w="0" w:type="dxa"/>
          </w:tblCellMar>
        </w:tblPrEx>
        <w:trPr>
          <w:jc w:val="center"/>
        </w:trPr>
        <w:tc>
          <w:tcPr>
            <w:tcW w:w="2055" w:type="dxa"/>
          </w:tcPr>
          <w:p w:rsidR="00056306" w:rsidRDefault="00056306" w:rsidP="00907DBE">
            <w:pPr>
              <w:pStyle w:val="Tabletext"/>
              <w:framePr w:hSpace="181" w:wrap="notBeside" w:vAnchor="text" w:hAnchor="text" w:xAlign="center" w:y="1"/>
              <w:jc w:val="left"/>
              <w:rPr>
                <w:lang w:val="en-US"/>
              </w:rPr>
            </w:pPr>
            <w:r>
              <w:rPr>
                <w:lang w:val="en-US"/>
              </w:rPr>
              <w:t>All</w:t>
            </w:r>
          </w:p>
        </w:tc>
        <w:tc>
          <w:tcPr>
            <w:tcW w:w="2693" w:type="dxa"/>
          </w:tcPr>
          <w:p w:rsidR="00056306" w:rsidRDefault="00056306" w:rsidP="00907DBE">
            <w:pPr>
              <w:pStyle w:val="Tabletext"/>
              <w:framePr w:hSpace="181" w:wrap="notBeside" w:vAnchor="text" w:hAnchor="text" w:xAlign="center" w:y="1"/>
              <w:jc w:val="left"/>
              <w:rPr>
                <w:lang w:val="en-US"/>
              </w:rPr>
            </w:pPr>
            <w:r>
              <w:rPr>
                <w:lang w:val="en-US"/>
              </w:rPr>
              <w:t>Median effective Earth radius factor (</w:t>
            </w:r>
            <w:r>
              <w:rPr>
                <w:bCs/>
                <w:i/>
                <w:lang w:val="en-US"/>
              </w:rPr>
              <w:t>K</w:t>
            </w:r>
            <w:r>
              <w:rPr>
                <w:bCs/>
                <w:iCs/>
                <w:position w:val="-4"/>
                <w:sz w:val="18"/>
                <w:lang w:val="en-US"/>
              </w:rPr>
              <w:t>50</w:t>
            </w:r>
            <w:r>
              <w:rPr>
                <w:lang w:val="en-US"/>
              </w:rPr>
              <w:t>)</w:t>
            </w:r>
          </w:p>
        </w:tc>
        <w:tc>
          <w:tcPr>
            <w:tcW w:w="992" w:type="dxa"/>
          </w:tcPr>
          <w:p w:rsidR="00056306" w:rsidRDefault="00056306" w:rsidP="00907DBE">
            <w:pPr>
              <w:pStyle w:val="Tabletext"/>
              <w:framePr w:hSpace="181" w:wrap="notBeside" w:vAnchor="text" w:hAnchor="text" w:xAlign="center" w:y="1"/>
              <w:jc w:val="center"/>
              <w:rPr>
                <w:lang w:val="en-US"/>
              </w:rPr>
            </w:pPr>
            <w:r>
              <w:rPr>
                <w:lang w:val="en-US"/>
              </w:rPr>
              <w:t>2.0389</w:t>
            </w:r>
          </w:p>
        </w:tc>
        <w:tc>
          <w:tcPr>
            <w:tcW w:w="4036" w:type="dxa"/>
          </w:tcPr>
          <w:p w:rsidR="00056306" w:rsidRDefault="00056306" w:rsidP="00907DBE">
            <w:pPr>
              <w:pStyle w:val="Tabletext"/>
              <w:framePr w:hSpace="181" w:wrap="notBeside" w:vAnchor="text" w:hAnchor="text" w:xAlign="center" w:y="1"/>
              <w:jc w:val="left"/>
              <w:rPr>
                <w:bCs/>
                <w:lang w:val="en-US"/>
              </w:rPr>
            </w:pPr>
            <w:r>
              <w:rPr>
                <w:lang w:val="en-US"/>
              </w:rPr>
              <w:t xml:space="preserve">Obtained with </w:t>
            </w:r>
            <w:r>
              <w:rPr>
                <w:bCs/>
                <w:iCs/>
              </w:rPr>
              <w:sym w:font="Symbol" w:char="F044"/>
            </w:r>
            <w:r>
              <w:rPr>
                <w:bCs/>
                <w:i/>
                <w:lang w:val="en-US"/>
              </w:rPr>
              <w:t xml:space="preserve">N </w:t>
            </w:r>
            <w:r>
              <w:rPr>
                <w:rFonts w:ascii="Symbol" w:hAnsi="Symbol"/>
                <w:bCs/>
                <w:iCs/>
                <w:lang w:val="fr-CH"/>
              </w:rPr>
              <w:t></w:t>
            </w:r>
            <w:r>
              <w:rPr>
                <w:bCs/>
                <w:i/>
                <w:lang w:val="en-US"/>
              </w:rPr>
              <w:t xml:space="preserve"> </w:t>
            </w:r>
            <w:r>
              <w:rPr>
                <w:bCs/>
                <w:iCs/>
                <w:lang w:val="en-US"/>
              </w:rPr>
              <w:t>80</w:t>
            </w:r>
          </w:p>
        </w:tc>
      </w:tr>
    </w:tbl>
    <w:p w:rsidR="00056306" w:rsidRDefault="00056306" w:rsidP="00056306">
      <w:pPr>
        <w:pStyle w:val="Tablefin"/>
        <w:rPr>
          <w:lang w:val="en-US"/>
        </w:rPr>
      </w:pPr>
    </w:p>
    <w:p w:rsidR="00056306" w:rsidRDefault="00056306" w:rsidP="00056306">
      <w:pPr>
        <w:pStyle w:val="Heading2"/>
        <w:rPr>
          <w:lang w:val="en-US"/>
        </w:rPr>
      </w:pPr>
      <w:bookmarkStart w:id="13" w:name="_Toc113249040"/>
      <w:r>
        <w:rPr>
          <w:lang w:val="en-US"/>
        </w:rPr>
        <w:t>3.2</w:t>
      </w:r>
      <w:r>
        <w:rPr>
          <w:lang w:val="en-US"/>
        </w:rPr>
        <w:tab/>
        <w:t xml:space="preserve">Calculation of separation distance beyond which protection is assured </w:t>
      </w:r>
      <w:r>
        <w:rPr>
          <w:lang w:val="en-US"/>
        </w:rPr>
        <w:br/>
        <w:t>(protection distance)</w:t>
      </w:r>
      <w:bookmarkEnd w:id="13"/>
    </w:p>
    <w:p w:rsidR="00056306" w:rsidRDefault="00056306" w:rsidP="00056306">
      <w:pPr>
        <w:rPr>
          <w:lang w:val="en-US"/>
        </w:rPr>
      </w:pPr>
      <w:r>
        <w:rPr>
          <w:lang w:val="en-US"/>
        </w:rPr>
        <w:t>Equation (1) is applied for all radars given in Recommendation ITU</w:t>
      </w:r>
      <w:r>
        <w:rPr>
          <w:lang w:val="en-US"/>
        </w:rPr>
        <w:noBreakHyphen/>
        <w:t>R M.1463, for both worst-case co</w:t>
      </w:r>
      <w:r>
        <w:rPr>
          <w:lang w:val="en-US"/>
        </w:rPr>
        <w:noBreakHyphen/>
        <w:t xml:space="preserve">frequency operations and for 3 MHz frequency off-set operation between the centre frequency of the radar and the RNSS emission. In Appendix 1 of this Annex are given the tables with the required loss calculations in order to protect each type of radar. </w:t>
      </w:r>
    </w:p>
    <w:p w:rsidR="00056306" w:rsidRDefault="00056306" w:rsidP="00056306">
      <w:pPr>
        <w:rPr>
          <w:lang w:val="en-US"/>
        </w:rPr>
      </w:pPr>
      <w:r>
        <w:rPr>
          <w:lang w:val="en-US"/>
        </w:rPr>
        <w:br w:type="page"/>
      </w:r>
      <w:r>
        <w:rPr>
          <w:lang w:val="en-US"/>
        </w:rPr>
        <w:lastRenderedPageBreak/>
        <w:t>The methodology in Recommendation ITU-R P.452, as mentioned in § 3.1, is applied in order to calculate the protection distances from the required loss. In Figs. 1 and 2 are given some examples of the results in terms of protection distances for several heights (above mean sea</w:t>
      </w:r>
      <w:r>
        <w:rPr>
          <w:lang w:val="en-US"/>
        </w:rPr>
        <w:noBreakHyphen/>
        <w:t>level) of the interfering station and the interfered-with radars and for two worst-case required losses (see Appendix 1 of this Annex):</w:t>
      </w:r>
    </w:p>
    <w:p w:rsidR="00056306" w:rsidRDefault="00056306" w:rsidP="00056306">
      <w:pPr>
        <w:pStyle w:val="enumlev1"/>
        <w:spacing w:before="60"/>
        <w:rPr>
          <w:lang w:val="en-US"/>
        </w:rPr>
      </w:pPr>
      <w:r>
        <w:sym w:font="Symbol" w:char="F02D"/>
      </w:r>
      <w:r>
        <w:rPr>
          <w:lang w:val="en-US"/>
        </w:rPr>
        <w:tab/>
        <w:t>161.1 dB, which is the worst case (Radar 2) with co-frequency operation of the radar and the RNSS station;</w:t>
      </w:r>
    </w:p>
    <w:p w:rsidR="00056306" w:rsidRDefault="00056306" w:rsidP="00056306">
      <w:pPr>
        <w:pStyle w:val="enumlev1"/>
        <w:rPr>
          <w:lang w:val="en-US"/>
        </w:rPr>
      </w:pPr>
      <w:r>
        <w:sym w:font="Symbol" w:char="F02D"/>
      </w:r>
      <w:r>
        <w:rPr>
          <w:lang w:val="en-US"/>
        </w:rPr>
        <w:tab/>
        <w:t>149.7 dB, which is the worst case (Radar 3, receiving bandwidth of 6.4 MHz) with a 3 MHz offset between the central frequencies of the radar and the RNSS emission.</w:t>
      </w:r>
    </w:p>
    <w:p w:rsidR="00056306" w:rsidRDefault="00056306" w:rsidP="00056306">
      <w:pPr>
        <w:rPr>
          <w:lang w:val="en-US"/>
        </w:rPr>
      </w:pPr>
      <w:r>
        <w:rPr>
          <w:lang w:val="en-US"/>
        </w:rPr>
        <w:t>For understanding Figs. 1 and 2:</w:t>
      </w:r>
    </w:p>
    <w:p w:rsidR="00056306" w:rsidRDefault="00056306" w:rsidP="00056306">
      <w:pPr>
        <w:pStyle w:val="enumlev1"/>
        <w:rPr>
          <w:lang w:val="en-US"/>
        </w:rPr>
      </w:pPr>
      <w:r>
        <w:rPr>
          <w:lang w:val="en-US"/>
        </w:rPr>
        <w:t>–</w:t>
      </w:r>
      <w:r>
        <w:rPr>
          <w:lang w:val="en-US"/>
        </w:rPr>
        <w:tab/>
      </w:r>
      <w:r>
        <w:rPr>
          <w:i/>
          <w:iCs/>
          <w:lang w:val="en-US"/>
        </w:rPr>
        <w:t>h </w:t>
      </w:r>
      <w:r>
        <w:rPr>
          <w:lang w:val="en-US"/>
        </w:rPr>
        <w:t>(m, amsl) Rx (receiver) is the height (m) above mean sea level of the interfered-with radar;</w:t>
      </w:r>
    </w:p>
    <w:p w:rsidR="00056306" w:rsidRDefault="00056306" w:rsidP="00056306">
      <w:pPr>
        <w:pStyle w:val="enumlev1"/>
        <w:rPr>
          <w:lang w:val="en-US"/>
        </w:rPr>
      </w:pPr>
      <w:r>
        <w:rPr>
          <w:lang w:val="en-US"/>
        </w:rPr>
        <w:t>–</w:t>
      </w:r>
      <w:r>
        <w:rPr>
          <w:lang w:val="en-US"/>
        </w:rPr>
        <w:tab/>
      </w:r>
      <w:r>
        <w:rPr>
          <w:i/>
          <w:iCs/>
          <w:lang w:val="en-US"/>
        </w:rPr>
        <w:t>h </w:t>
      </w:r>
      <w:r>
        <w:rPr>
          <w:lang w:val="en-US"/>
        </w:rPr>
        <w:t>(m, amsl) Tx (transmitter) is the height (m) above mean sea level of the transmitting uplink RNSS station.</w:t>
      </w:r>
    </w:p>
    <w:p w:rsidR="00056306" w:rsidRDefault="00056306" w:rsidP="00056306">
      <w:pPr>
        <w:rPr>
          <w:lang w:val="en-US"/>
        </w:rPr>
      </w:pPr>
    </w:p>
    <w:p w:rsidR="00056306" w:rsidRDefault="00056306" w:rsidP="00056306">
      <w:pPr>
        <w:rPr>
          <w:lang w:val="en-US"/>
        </w:rPr>
      </w:pPr>
    </w:p>
    <w:p w:rsidR="00056306" w:rsidRDefault="00056306" w:rsidP="00056306">
      <w:pPr>
        <w:pStyle w:val="FigureNo"/>
        <w:rPr>
          <w:lang w:val="en-US"/>
        </w:rPr>
      </w:pPr>
      <w:r>
        <w:rPr>
          <w:noProof/>
          <w:lang w:val="en-US" w:eastAsia="zh-CN"/>
        </w:rPr>
        <w:drawing>
          <wp:inline distT="0" distB="0" distL="0" distR="0">
            <wp:extent cx="5920740" cy="4366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0740" cy="4366260"/>
                    </a:xfrm>
                    <a:prstGeom prst="rect">
                      <a:avLst/>
                    </a:prstGeom>
                    <a:noFill/>
                    <a:ln>
                      <a:noFill/>
                    </a:ln>
                  </pic:spPr>
                </pic:pic>
              </a:graphicData>
            </a:graphic>
          </wp:inline>
        </w:drawing>
      </w:r>
    </w:p>
    <w:p w:rsidR="00056306" w:rsidRDefault="00056306" w:rsidP="00056306">
      <w:pPr>
        <w:pStyle w:val="FigureNo"/>
        <w:spacing w:before="240" w:after="0"/>
      </w:pPr>
      <w:r>
        <w:br w:type="page"/>
      </w:r>
    </w:p>
    <w:p w:rsidR="00056306" w:rsidRDefault="00056306" w:rsidP="00056306">
      <w:pPr>
        <w:pStyle w:val="FigureNo"/>
        <w:spacing w:before="240" w:after="0"/>
      </w:pPr>
      <w:r>
        <w:rPr>
          <w:noProof/>
          <w:lang w:val="en-US" w:eastAsia="zh-CN"/>
        </w:rPr>
        <w:lastRenderedPageBreak/>
        <w:drawing>
          <wp:inline distT="0" distB="0" distL="0" distR="0">
            <wp:extent cx="5928360" cy="438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4389120"/>
                    </a:xfrm>
                    <a:prstGeom prst="rect">
                      <a:avLst/>
                    </a:prstGeom>
                    <a:noFill/>
                    <a:ln>
                      <a:noFill/>
                    </a:ln>
                  </pic:spPr>
                </pic:pic>
              </a:graphicData>
            </a:graphic>
          </wp:inline>
        </w:drawing>
      </w:r>
    </w:p>
    <w:p w:rsidR="00056306" w:rsidRDefault="00056306" w:rsidP="00056306">
      <w:pPr>
        <w:rPr>
          <w:lang w:val="en-US"/>
        </w:rPr>
      </w:pPr>
    </w:p>
    <w:p w:rsidR="00056306" w:rsidRDefault="00056306" w:rsidP="00056306">
      <w:pPr>
        <w:rPr>
          <w:lang w:val="en-US"/>
        </w:rPr>
      </w:pPr>
    </w:p>
    <w:p w:rsidR="00056306" w:rsidRDefault="00056306" w:rsidP="00056306">
      <w:pPr>
        <w:pStyle w:val="Heading2"/>
        <w:rPr>
          <w:lang w:val="en-US"/>
        </w:rPr>
      </w:pPr>
      <w:bookmarkStart w:id="14" w:name="_Toc113249041"/>
      <w:r>
        <w:rPr>
          <w:lang w:val="en-US"/>
        </w:rPr>
        <w:t>3.3</w:t>
      </w:r>
      <w:r>
        <w:rPr>
          <w:lang w:val="en-US"/>
        </w:rPr>
        <w:tab/>
        <w:t>Conclusions</w:t>
      </w:r>
      <w:bookmarkEnd w:id="14"/>
    </w:p>
    <w:p w:rsidR="00056306" w:rsidRDefault="00056306" w:rsidP="00056306">
      <w:pPr>
        <w:rPr>
          <w:lang w:val="en-US"/>
        </w:rPr>
      </w:pPr>
      <w:r>
        <w:rPr>
          <w:lang w:val="en-US"/>
        </w:rPr>
        <w:t>The results in the section before show the radar protection distances for several interfered-with radars and the interfering RNSS uplink stations heights, from 1 m to 1</w:t>
      </w:r>
      <w:r>
        <w:rPr>
          <w:rFonts w:ascii="Tms Rmn" w:hAnsi="Tms Rmn"/>
          <w:sz w:val="12"/>
          <w:lang w:val="en-US"/>
        </w:rPr>
        <w:t> </w:t>
      </w:r>
      <w:r>
        <w:rPr>
          <w:lang w:val="en-US"/>
        </w:rPr>
        <w:t>000 m above mean sea</w:t>
      </w:r>
      <w:r>
        <w:rPr>
          <w:lang w:val="en-US"/>
        </w:rPr>
        <w:noBreakHyphen/>
        <w:t>level. These distances go from 50 km to 325 km, depending on RNSS uplink stations and radar system heights. For different parameters (radar receiving parameters, RNSS earth station transmitting parameters, antenna heights, etc.), the methodology contained in this Annex should be applied to calculate the required protection distance. Also, in the section above it has been assumed that there are no local obstacles between the interfering RNSS stations and the interfered-with radars. The choice of an adequate location (i.e. a naturally protected zone) could allow for a closer radar protection distance, and could be studied on a case-by-case basis taking into account the specific path profile.</w:t>
      </w:r>
    </w:p>
    <w:p w:rsidR="00056306" w:rsidRDefault="00056306" w:rsidP="00056306">
      <w:pPr>
        <w:pStyle w:val="AnnexNoTitle"/>
        <w:rPr>
          <w:lang w:val="en-US"/>
        </w:rPr>
      </w:pPr>
      <w:bookmarkStart w:id="15" w:name="_Toc113249042"/>
      <w:r>
        <w:rPr>
          <w:lang w:val="en-US"/>
        </w:rPr>
        <w:lastRenderedPageBreak/>
        <w:t>Appendix  1</w:t>
      </w:r>
      <w:r>
        <w:rPr>
          <w:lang w:val="en-US"/>
        </w:rPr>
        <w:br/>
        <w:t>to  Annex  1</w:t>
      </w:r>
      <w:bookmarkEnd w:id="15"/>
    </w:p>
    <w:p w:rsidR="00056306" w:rsidRDefault="00056306" w:rsidP="00056306">
      <w:pPr>
        <w:pStyle w:val="Tabletitle"/>
        <w:spacing w:before="280"/>
        <w:rPr>
          <w:lang w:val="en-US"/>
        </w:rPr>
      </w:pPr>
      <w:r>
        <w:rPr>
          <w:lang w:val="en-US"/>
        </w:rPr>
        <w:t>System 1</w:t>
      </w:r>
      <w:r>
        <w:rPr>
          <w:lang w:val="en-US"/>
        </w:rPr>
        <w:br/>
        <w:t>Required loss between radar and uplink stations</w:t>
      </w:r>
    </w:p>
    <w:tbl>
      <w:tblPr>
        <w:tblW w:w="9639" w:type="dxa"/>
        <w:jc w:val="center"/>
        <w:tblLayout w:type="fixed"/>
        <w:tblCellMar>
          <w:left w:w="31" w:type="dxa"/>
          <w:right w:w="31" w:type="dxa"/>
        </w:tblCellMar>
        <w:tblLook w:val="0000" w:firstRow="0" w:lastRow="0" w:firstColumn="0" w:lastColumn="0" w:noHBand="0" w:noVBand="0"/>
      </w:tblPr>
      <w:tblGrid>
        <w:gridCol w:w="1289"/>
        <w:gridCol w:w="1261"/>
        <w:gridCol w:w="1209"/>
        <w:gridCol w:w="1519"/>
        <w:gridCol w:w="1378"/>
        <w:gridCol w:w="1337"/>
        <w:gridCol w:w="1646"/>
      </w:tblGrid>
      <w:tr w:rsidR="00056306" w:rsidTr="00907DBE">
        <w:tblPrEx>
          <w:tblCellMar>
            <w:top w:w="0" w:type="dxa"/>
            <w:bottom w:w="0" w:type="dxa"/>
          </w:tblCellMar>
        </w:tblPrEx>
        <w:trPr>
          <w:trHeight w:val="247"/>
          <w:jc w:val="center"/>
        </w:trPr>
        <w:tc>
          <w:tcPr>
            <w:tcW w:w="1289" w:type="dxa"/>
            <w:tcBorders>
              <w:right w:val="single" w:sz="6" w:space="0" w:color="auto"/>
            </w:tcBorders>
          </w:tcPr>
          <w:p w:rsidR="00056306" w:rsidRDefault="00056306" w:rsidP="00907DBE">
            <w:pPr>
              <w:pStyle w:val="Tabletext"/>
              <w:framePr w:hSpace="181" w:wrap="notBeside" w:vAnchor="text" w:hAnchor="text" w:xAlign="center" w:y="1"/>
              <w:jc w:val="center"/>
              <w:rPr>
                <w:lang w:val="en-US"/>
              </w:rPr>
            </w:pPr>
          </w:p>
        </w:tc>
        <w:tc>
          <w:tcPr>
            <w:tcW w:w="3989" w:type="dxa"/>
            <w:gridSpan w:val="3"/>
            <w:tcBorders>
              <w:top w:val="single" w:sz="4" w:space="0" w:color="auto"/>
              <w:left w:val="single" w:sz="6"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0 MHz)</w:t>
            </w:r>
          </w:p>
        </w:tc>
        <w:tc>
          <w:tcPr>
            <w:tcW w:w="4361" w:type="dxa"/>
            <w:gridSpan w:val="3"/>
            <w:tcBorders>
              <w:top w:val="single" w:sz="6" w:space="0" w:color="auto"/>
              <w:left w:val="single" w:sz="6" w:space="0" w:color="auto"/>
              <w:bottom w:val="single" w:sz="6"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289"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61"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9"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19"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78" w:type="dxa"/>
            <w:tcBorders>
              <w:top w:val="single" w:sz="6" w:space="0" w:color="auto"/>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7" w:type="dxa"/>
            <w:tcBorders>
              <w:top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46" w:type="dxa"/>
            <w:tcBorders>
              <w:top w:val="single" w:sz="6" w:space="0" w:color="auto"/>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P</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right="413"/>
              <w:jc w:val="right"/>
              <w:rPr>
                <w:lang w:val="en-US"/>
              </w:rPr>
            </w:pPr>
            <w:r>
              <w:rPr>
                <w:lang w:val="en-US"/>
              </w:rPr>
              <w:t>53.0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55.0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53.0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55.0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right="289"/>
              <w:jc w:val="right"/>
              <w:rPr>
                <w:lang w:val="en-US"/>
              </w:rPr>
            </w:pPr>
            <w:r>
              <w:rPr>
                <w:lang w:val="en-US"/>
              </w:rPr>
              <w:sym w:font="Symbol" w:char="F02D"/>
            </w:r>
            <w:r>
              <w:rPr>
                <w:lang w:val="en-US"/>
              </w:rPr>
              <w:t>50.00</w:t>
            </w:r>
          </w:p>
        </w:tc>
        <w:tc>
          <w:tcPr>
            <w:tcW w:w="1209"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216"/>
              <w:jc w:val="left"/>
              <w:rPr>
                <w:lang w:val="en-US"/>
              </w:rPr>
            </w:pPr>
            <w:r>
              <w:rPr>
                <w:lang w:val="en-US"/>
              </w:rPr>
              <w:sym w:font="Symbol" w:char="F02D"/>
            </w:r>
            <w:r>
              <w:rPr>
                <w:lang w:val="en-US"/>
              </w:rPr>
              <w:t>50.00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395"/>
              <w:jc w:val="left"/>
              <w:rPr>
                <w:lang w:val="en-US"/>
              </w:rPr>
            </w:pPr>
            <w:r>
              <w:rPr>
                <w:lang w:val="en-US"/>
              </w:rPr>
              <w:sym w:font="Symbol" w:char="F02D"/>
            </w:r>
            <w:r>
              <w:rPr>
                <w:lang w:val="en-US"/>
              </w:rPr>
              <w:t>50.00</w:t>
            </w:r>
          </w:p>
        </w:tc>
        <w:tc>
          <w:tcPr>
            <w:tcW w:w="1337" w:type="dxa"/>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290"/>
              <w:jc w:val="left"/>
              <w:rPr>
                <w:lang w:val="en-US"/>
              </w:rPr>
            </w:pPr>
            <w:r>
              <w:rPr>
                <w:lang w:val="en-US"/>
              </w:rPr>
              <w:t xml:space="preserve"> </w:t>
            </w:r>
            <w:r>
              <w:rPr>
                <w:lang w:val="en-US"/>
              </w:rPr>
              <w:sym w:font="Symbol" w:char="F02D"/>
            </w:r>
            <w:r>
              <w:rPr>
                <w:lang w:val="en-US"/>
              </w:rPr>
              <w:t>50.00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261" w:type="dxa"/>
            <w:tcBorders>
              <w:left w:val="nil"/>
            </w:tcBorders>
          </w:tcPr>
          <w:p w:rsidR="00056306" w:rsidRDefault="00056306" w:rsidP="00056306">
            <w:pPr>
              <w:pStyle w:val="Tabletext"/>
              <w:framePr w:hSpace="181" w:wrap="notBeside" w:vAnchor="text" w:hAnchor="text" w:xAlign="center" w:y="1"/>
              <w:tabs>
                <w:tab w:val="clear" w:pos="567"/>
                <w:tab w:val="clear" w:pos="851"/>
                <w:tab w:val="clear" w:pos="1134"/>
              </w:tabs>
              <w:spacing w:before="30" w:after="30"/>
              <w:ind w:right="413"/>
              <w:jc w:val="right"/>
              <w:rPr>
                <w:lang w:val="en-US"/>
              </w:rPr>
            </w:pPr>
            <w:r>
              <w:rPr>
                <w:lang w:val="en-US"/>
              </w:rPr>
              <w:t>33.5</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33.5</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33.5</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33.5</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261"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0.5</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auto"/>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R</w:t>
            </w:r>
            <w:r>
              <w:rPr>
                <w:i/>
                <w:iCs/>
                <w:position w:val="-4"/>
                <w:sz w:val="18"/>
                <w:lang w:val="en-US"/>
              </w:rPr>
              <w:t>b</w:t>
            </w:r>
          </w:p>
        </w:tc>
        <w:tc>
          <w:tcPr>
            <w:tcW w:w="1261"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en-US"/>
              </w:rPr>
            </w:pPr>
            <w:r>
              <w:rPr>
                <w:lang w:val="en-US"/>
              </w:rPr>
              <w:sym w:font="Symbol" w:char="F02D"/>
            </w:r>
            <w:r>
              <w:rPr>
                <w:lang w:val="en-US"/>
              </w:rPr>
              <w:t>11.2</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1.8</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12.4</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24.4</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auto"/>
              <w:bottom w:val="single" w:sz="6" w:space="0" w:color="auto"/>
              <w:right w:val="single" w:sz="6" w:space="0" w:color="auto"/>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D</w:t>
            </w:r>
            <w:r>
              <w:rPr>
                <w:i/>
                <w:iCs/>
                <w:position w:val="-4"/>
                <w:sz w:val="18"/>
                <w:lang w:val="en-US"/>
              </w:rPr>
              <w:t>pol</w:t>
            </w:r>
          </w:p>
        </w:tc>
        <w:tc>
          <w:tcPr>
            <w:tcW w:w="1261" w:type="dxa"/>
            <w:tcBorders>
              <w:left w:val="single" w:sz="6" w:space="0" w:color="auto"/>
              <w:bottom w:val="single" w:sz="6" w:space="0" w:color="auto"/>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19" w:type="dxa"/>
            <w:tcBorders>
              <w:left w:val="nil"/>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bottom w:val="single" w:sz="4"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46" w:type="dxa"/>
            <w:tcBorders>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61"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24.8</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36.2</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36.5</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23.6</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13.6</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24</w:t>
            </w:r>
          </w:p>
        </w:tc>
      </w:tr>
      <w:tr w:rsidR="00056306" w:rsidTr="00907DBE">
        <w:tblPrEx>
          <w:tblCellMar>
            <w:top w:w="0" w:type="dxa"/>
            <w:bottom w:w="0" w:type="dxa"/>
          </w:tblCellMar>
        </w:tblPrEx>
        <w:trPr>
          <w:trHeight w:val="247"/>
          <w:jc w:val="center"/>
        </w:trPr>
        <w:tc>
          <w:tcPr>
            <w:tcW w:w="1289"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61"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119.1</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119.1</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119.1</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119.1</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119.1</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119.1</w:t>
            </w:r>
          </w:p>
        </w:tc>
      </w:tr>
      <w:tr w:rsidR="00056306" w:rsidTr="00907DBE">
        <w:tblPrEx>
          <w:tblCellMar>
            <w:top w:w="0" w:type="dxa"/>
            <w:bottom w:w="0" w:type="dxa"/>
          </w:tblCellMar>
        </w:tblPrEx>
        <w:trPr>
          <w:trHeight w:val="247"/>
          <w:jc w:val="center"/>
        </w:trPr>
        <w:tc>
          <w:tcPr>
            <w:tcW w:w="1289" w:type="dxa"/>
            <w:tcBorders>
              <w:top w:val="single" w:sz="6"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61" w:type="dxa"/>
            <w:tcBorders>
              <w:top w:val="single" w:sz="6"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143.9</w:t>
            </w:r>
          </w:p>
        </w:tc>
        <w:tc>
          <w:tcPr>
            <w:tcW w:w="1209"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155.2</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155.5</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142.6</w:t>
            </w:r>
          </w:p>
        </w:tc>
        <w:tc>
          <w:tcPr>
            <w:tcW w:w="1337"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132.7</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143.0</w:t>
            </w:r>
          </w:p>
        </w:tc>
      </w:tr>
    </w:tbl>
    <w:p w:rsidR="00056306" w:rsidRDefault="00056306" w:rsidP="00056306">
      <w:pPr>
        <w:pStyle w:val="Tablefin"/>
        <w:rPr>
          <w:sz w:val="2"/>
        </w:rPr>
      </w:pPr>
    </w:p>
    <w:p w:rsidR="00056306" w:rsidRDefault="00056306" w:rsidP="00056306">
      <w:pPr>
        <w:pStyle w:val="Tabletitle"/>
        <w:spacing w:before="280"/>
        <w:rPr>
          <w:b w:val="0"/>
          <w:caps/>
          <w:lang w:val="en-US"/>
        </w:rPr>
      </w:pPr>
      <w:r>
        <w:rPr>
          <w:lang w:val="en-US"/>
        </w:rPr>
        <w:t>System 2</w:t>
      </w:r>
      <w:r>
        <w:rPr>
          <w:lang w:val="en-US"/>
        </w:rPr>
        <w:br/>
        <w:t>Required loss between radar and uplink stations</w:t>
      </w:r>
      <w:r>
        <w:rPr>
          <w:b w:val="0"/>
          <w:caps/>
          <w:lang w:val="en-US"/>
        </w:rPr>
        <w:t xml:space="preserve"> </w:t>
      </w:r>
    </w:p>
    <w:tbl>
      <w:tblPr>
        <w:tblW w:w="9639" w:type="dxa"/>
        <w:jc w:val="center"/>
        <w:tblLayout w:type="fixed"/>
        <w:tblCellMar>
          <w:left w:w="31" w:type="dxa"/>
          <w:right w:w="31" w:type="dxa"/>
        </w:tblCellMar>
        <w:tblLook w:val="0000" w:firstRow="0" w:lastRow="0" w:firstColumn="0" w:lastColumn="0" w:noHBand="0" w:noVBand="0"/>
      </w:tblPr>
      <w:tblGrid>
        <w:gridCol w:w="1289"/>
        <w:gridCol w:w="1261"/>
        <w:gridCol w:w="1209"/>
        <w:gridCol w:w="1519"/>
        <w:gridCol w:w="1378"/>
        <w:gridCol w:w="1337"/>
        <w:gridCol w:w="1646"/>
      </w:tblGrid>
      <w:tr w:rsidR="00056306" w:rsidTr="00907DBE">
        <w:tblPrEx>
          <w:tblCellMar>
            <w:top w:w="0" w:type="dxa"/>
            <w:bottom w:w="0" w:type="dxa"/>
          </w:tblCellMar>
        </w:tblPrEx>
        <w:trPr>
          <w:trHeight w:val="247"/>
          <w:jc w:val="center"/>
        </w:trPr>
        <w:tc>
          <w:tcPr>
            <w:tcW w:w="1324" w:type="dxa"/>
            <w:tcBorders>
              <w:right w:val="single" w:sz="6" w:space="0" w:color="auto"/>
            </w:tcBorders>
          </w:tcPr>
          <w:p w:rsidR="00056306" w:rsidRDefault="00056306" w:rsidP="00907DBE">
            <w:pPr>
              <w:pStyle w:val="Tabletext"/>
              <w:framePr w:hSpace="181" w:wrap="notBeside" w:vAnchor="text" w:hAnchor="text" w:xAlign="center" w:y="1"/>
              <w:jc w:val="center"/>
              <w:rPr>
                <w:lang w:val="en-US"/>
              </w:rPr>
            </w:pPr>
          </w:p>
        </w:tc>
        <w:tc>
          <w:tcPr>
            <w:tcW w:w="4096" w:type="dxa"/>
            <w:gridSpan w:val="3"/>
            <w:tcBorders>
              <w:top w:val="single" w:sz="4" w:space="0" w:color="auto"/>
              <w:left w:val="single" w:sz="6"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0 MHz)</w:t>
            </w:r>
          </w:p>
        </w:tc>
        <w:tc>
          <w:tcPr>
            <w:tcW w:w="4479" w:type="dxa"/>
            <w:gridSpan w:val="3"/>
            <w:tcBorders>
              <w:top w:val="single" w:sz="4" w:space="0" w:color="auto"/>
              <w:left w:val="single" w:sz="6" w:space="0" w:color="auto"/>
              <w:bottom w:val="single" w:sz="4"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324"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95"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41"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60"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415" w:type="dxa"/>
            <w:tcBorders>
              <w:top w:val="single" w:sz="6" w:space="0" w:color="000000"/>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73" w:type="dxa"/>
            <w:tcBorders>
              <w:top w:val="single" w:sz="6" w:space="0" w:color="000000"/>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91" w:type="dxa"/>
            <w:tcBorders>
              <w:top w:val="single" w:sz="6" w:space="0" w:color="000000"/>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295"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53.0</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A</w:t>
            </w:r>
            <w:r>
              <w:rPr>
                <w:i/>
                <w:iCs/>
                <w:position w:val="-4"/>
                <w:sz w:val="18"/>
                <w:lang w:val="en-US"/>
              </w:rPr>
              <w:t>t</w:t>
            </w:r>
          </w:p>
        </w:tc>
        <w:tc>
          <w:tcPr>
            <w:tcW w:w="1295"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289"/>
              <w:jc w:val="center"/>
              <w:rPr>
                <w:lang w:val="en-US"/>
              </w:rPr>
            </w:pPr>
            <w:r>
              <w:rPr>
                <w:lang w:val="en-US"/>
              </w:rPr>
              <w:t xml:space="preserve">    </w:t>
            </w:r>
            <w:r>
              <w:rPr>
                <w:sz w:val="8"/>
                <w:lang w:val="en-US"/>
              </w:rPr>
              <w:t xml:space="preserve"> </w:t>
            </w:r>
            <w:r>
              <w:rPr>
                <w:lang w:val="en-US"/>
              </w:rPr>
              <w:sym w:font="Symbol" w:char="F02D"/>
            </w:r>
            <w:r>
              <w:rPr>
                <w:lang w:val="en-US"/>
              </w:rPr>
              <w:t>50.00</w:t>
            </w:r>
          </w:p>
        </w:tc>
        <w:tc>
          <w:tcPr>
            <w:tcW w:w="124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16"/>
              <w:jc w:val="left"/>
              <w:rPr>
                <w:lang w:val="en-US"/>
              </w:rPr>
            </w:pPr>
            <w:r>
              <w:rPr>
                <w:lang w:val="en-US"/>
              </w:rPr>
              <w:sym w:font="Symbol" w:char="F02D"/>
            </w:r>
            <w:r>
              <w:rPr>
                <w:lang w:val="en-US"/>
              </w:rPr>
              <w:t>50.00</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395"/>
              <w:jc w:val="left"/>
              <w:rPr>
                <w:lang w:val="en-US"/>
              </w:rPr>
            </w:pPr>
            <w:r>
              <w:rPr>
                <w:lang w:val="en-US"/>
              </w:rPr>
              <w:sym w:font="Symbol" w:char="F02D"/>
            </w:r>
            <w:r>
              <w:rPr>
                <w:lang w:val="en-US"/>
              </w:rPr>
              <w:t>50.00</w:t>
            </w:r>
          </w:p>
        </w:tc>
        <w:tc>
          <w:tcPr>
            <w:tcW w:w="1373" w:type="dxa"/>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90"/>
              <w:jc w:val="left"/>
              <w:rPr>
                <w:lang w:val="en-US"/>
              </w:rPr>
            </w:pPr>
            <w:r>
              <w:rPr>
                <w:lang w:val="en-US"/>
              </w:rPr>
              <w:t xml:space="preserve"> </w:t>
            </w:r>
            <w:r>
              <w:rPr>
                <w:lang w:val="en-US"/>
              </w:rPr>
              <w:sym w:font="Symbol" w:char="F02D"/>
            </w:r>
            <w:r>
              <w:rPr>
                <w:lang w:val="en-US"/>
              </w:rPr>
              <w:t>50.00</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t</w:t>
            </w:r>
          </w:p>
        </w:tc>
        <w:tc>
          <w:tcPr>
            <w:tcW w:w="1295"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t</w:t>
            </w:r>
          </w:p>
        </w:tc>
        <w:tc>
          <w:tcPr>
            <w:tcW w:w="1295"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r</w:t>
            </w:r>
          </w:p>
        </w:tc>
        <w:tc>
          <w:tcPr>
            <w:tcW w:w="1295" w:type="dxa"/>
            <w:tcBorders>
              <w:left w:val="nil"/>
            </w:tcBorders>
          </w:tcPr>
          <w:p w:rsidR="00056306" w:rsidRDefault="00056306" w:rsidP="00907DBE">
            <w:pPr>
              <w:pStyle w:val="Tabletext"/>
              <w:framePr w:hSpace="181" w:wrap="notBeside" w:vAnchor="text" w:hAnchor="text" w:xAlign="center" w:y="1"/>
              <w:tabs>
                <w:tab w:val="clear" w:pos="567"/>
                <w:tab w:val="clear" w:pos="851"/>
                <w:tab w:val="clear" w:pos="1134"/>
              </w:tabs>
              <w:ind w:right="413"/>
              <w:jc w:val="right"/>
              <w:rPr>
                <w:lang w:val="en-US"/>
              </w:rPr>
            </w:pPr>
            <w:r>
              <w:rPr>
                <w:lang w:val="en-US"/>
              </w:rPr>
              <w:t>38.9</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38.9</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38.9</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t>38.9</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r</w:t>
            </w:r>
          </w:p>
        </w:tc>
        <w:tc>
          <w:tcPr>
            <w:tcW w:w="1295"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0.5</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R</w:t>
            </w:r>
            <w:r>
              <w:rPr>
                <w:i/>
                <w:iCs/>
                <w:position w:val="-4"/>
                <w:sz w:val="18"/>
                <w:lang w:val="en-US"/>
              </w:rPr>
              <w:t>b</w:t>
            </w:r>
          </w:p>
        </w:tc>
        <w:tc>
          <w:tcPr>
            <w:tcW w:w="1295"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236"/>
                <w:tab w:val="left" w:pos="519"/>
                <w:tab w:val="left" w:pos="803"/>
              </w:tabs>
              <w:ind w:right="413"/>
              <w:jc w:val="right"/>
              <w:rPr>
                <w:lang w:val="en-US"/>
              </w:rPr>
            </w:pPr>
            <w:r>
              <w:rPr>
                <w:lang w:val="en-US"/>
              </w:rPr>
              <w:sym w:font="Symbol" w:char="F02D"/>
            </w:r>
            <w:r>
              <w:rPr>
                <w:lang w:val="en-US"/>
              </w:rPr>
              <w:t>11.7</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2.2</w:t>
            </w:r>
          </w:p>
        </w:tc>
        <w:tc>
          <w:tcPr>
            <w:tcW w:w="156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392"/>
              </w:tabs>
              <w:ind w:left="-2" w:right="498"/>
              <w:jc w:val="left"/>
              <w:rPr>
                <w:lang w:val="en-US"/>
              </w:rPr>
            </w:pPr>
            <w:r>
              <w:rPr>
                <w:lang w:val="en-US"/>
              </w:rPr>
              <w:tab/>
            </w:r>
            <w:r>
              <w:rPr>
                <w:lang w:val="en-US"/>
              </w:rPr>
              <w:sym w:font="Symbol" w:char="F02D"/>
            </w:r>
            <w:r>
              <w:rPr>
                <w:lang w:val="en-US"/>
              </w:rPr>
              <w:t>13</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25.6</w:t>
            </w:r>
          </w:p>
        </w:tc>
        <w:tc>
          <w:tcPr>
            <w:tcW w:w="1691"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D</w:t>
            </w:r>
            <w:r>
              <w:rPr>
                <w:i/>
                <w:iCs/>
                <w:position w:val="-4"/>
                <w:sz w:val="18"/>
                <w:lang w:val="en-US"/>
              </w:rPr>
              <w:t>pol</w:t>
            </w:r>
          </w:p>
        </w:tc>
        <w:tc>
          <w:tcPr>
            <w:tcW w:w="1295"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41"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60" w:type="dxa"/>
            <w:tcBorders>
              <w:left w:val="nil"/>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415"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7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91" w:type="dxa"/>
            <w:tcBorders>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24"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95"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29.7</w:t>
            </w:r>
          </w:p>
        </w:tc>
        <w:tc>
          <w:tcPr>
            <w:tcW w:w="1241"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41.2</w:t>
            </w:r>
          </w:p>
        </w:tc>
        <w:tc>
          <w:tcPr>
            <w:tcW w:w="156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41.5</w:t>
            </w:r>
          </w:p>
        </w:tc>
        <w:tc>
          <w:tcPr>
            <w:tcW w:w="1415"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28.4</w:t>
            </w:r>
          </w:p>
        </w:tc>
        <w:tc>
          <w:tcPr>
            <w:tcW w:w="137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17.8</w:t>
            </w:r>
          </w:p>
        </w:tc>
        <w:tc>
          <w:tcPr>
            <w:tcW w:w="1691"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28.8</w:t>
            </w:r>
          </w:p>
        </w:tc>
      </w:tr>
      <w:tr w:rsidR="00056306" w:rsidTr="00907DBE">
        <w:tblPrEx>
          <w:tblCellMar>
            <w:top w:w="0" w:type="dxa"/>
            <w:bottom w:w="0" w:type="dxa"/>
          </w:tblCellMar>
        </w:tblPrEx>
        <w:trPr>
          <w:trHeight w:val="247"/>
          <w:jc w:val="center"/>
        </w:trPr>
        <w:tc>
          <w:tcPr>
            <w:tcW w:w="1324"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95"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119.6</w:t>
            </w:r>
          </w:p>
        </w:tc>
        <w:tc>
          <w:tcPr>
            <w:tcW w:w="1241"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119.6</w:t>
            </w:r>
          </w:p>
        </w:tc>
        <w:tc>
          <w:tcPr>
            <w:tcW w:w="156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119.6</w:t>
            </w:r>
          </w:p>
        </w:tc>
        <w:tc>
          <w:tcPr>
            <w:tcW w:w="1415"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119.6</w:t>
            </w:r>
          </w:p>
        </w:tc>
        <w:tc>
          <w:tcPr>
            <w:tcW w:w="137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119.6</w:t>
            </w:r>
          </w:p>
        </w:tc>
        <w:tc>
          <w:tcPr>
            <w:tcW w:w="1691"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119.6</w:t>
            </w:r>
          </w:p>
        </w:tc>
      </w:tr>
      <w:tr w:rsidR="00056306" w:rsidTr="00907DBE">
        <w:tblPrEx>
          <w:tblCellMar>
            <w:top w:w="0" w:type="dxa"/>
            <w:bottom w:w="0" w:type="dxa"/>
          </w:tblCellMar>
        </w:tblPrEx>
        <w:trPr>
          <w:trHeight w:val="247"/>
          <w:jc w:val="center"/>
        </w:trPr>
        <w:tc>
          <w:tcPr>
            <w:tcW w:w="1324"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95"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149.3</w:t>
            </w:r>
          </w:p>
        </w:tc>
        <w:tc>
          <w:tcPr>
            <w:tcW w:w="1241"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160.8</w:t>
            </w:r>
          </w:p>
        </w:tc>
        <w:tc>
          <w:tcPr>
            <w:tcW w:w="156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161.1</w:t>
            </w:r>
          </w:p>
        </w:tc>
        <w:tc>
          <w:tcPr>
            <w:tcW w:w="1415"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284"/>
                <w:tab w:val="left" w:pos="392"/>
              </w:tabs>
              <w:ind w:right="413"/>
              <w:jc w:val="left"/>
              <w:rPr>
                <w:lang w:val="en-US"/>
              </w:rPr>
            </w:pPr>
            <w:r>
              <w:rPr>
                <w:lang w:val="en-US"/>
              </w:rPr>
              <w:tab/>
            </w:r>
            <w:r>
              <w:rPr>
                <w:sz w:val="16"/>
                <w:lang w:val="en-US"/>
              </w:rPr>
              <w:t xml:space="preserve"> </w:t>
            </w:r>
            <w:r>
              <w:rPr>
                <w:lang w:val="en-US"/>
              </w:rPr>
              <w:t>148</w:t>
            </w:r>
          </w:p>
        </w:tc>
        <w:tc>
          <w:tcPr>
            <w:tcW w:w="1373"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137.4</w:t>
            </w:r>
          </w:p>
        </w:tc>
        <w:tc>
          <w:tcPr>
            <w:tcW w:w="1691"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148.4</w:t>
            </w:r>
          </w:p>
        </w:tc>
      </w:tr>
    </w:tbl>
    <w:p w:rsidR="00056306" w:rsidRDefault="00056306" w:rsidP="00056306">
      <w:pPr>
        <w:pStyle w:val="Tablefin"/>
        <w:rPr>
          <w:sz w:val="2"/>
        </w:rPr>
      </w:pPr>
    </w:p>
    <w:p w:rsidR="00056306" w:rsidRDefault="00056306" w:rsidP="00056306">
      <w:pPr>
        <w:pStyle w:val="Tabletitle"/>
        <w:spacing w:before="280"/>
        <w:rPr>
          <w:lang w:val="en-US"/>
        </w:rPr>
      </w:pPr>
      <w:r>
        <w:rPr>
          <w:lang w:val="en-US"/>
        </w:rPr>
        <w:lastRenderedPageBreak/>
        <w:t>System 3</w:t>
      </w:r>
      <w:r>
        <w:rPr>
          <w:lang w:val="en-US"/>
        </w:rPr>
        <w:br/>
      </w:r>
      <w:r>
        <w:rPr>
          <w:sz w:val="20"/>
          <w:lang w:val="en-US"/>
        </w:rPr>
        <w:br/>
      </w:r>
      <w:r>
        <w:rPr>
          <w:lang w:val="en-US"/>
        </w:rPr>
        <w:t>Required loss between radar and uplink stations</w:t>
      </w:r>
    </w:p>
    <w:tbl>
      <w:tblPr>
        <w:tblW w:w="9639" w:type="dxa"/>
        <w:jc w:val="center"/>
        <w:tblLayout w:type="fixed"/>
        <w:tblCellMar>
          <w:left w:w="31" w:type="dxa"/>
          <w:right w:w="31" w:type="dxa"/>
        </w:tblCellMar>
        <w:tblLook w:val="0000" w:firstRow="0" w:lastRow="0" w:firstColumn="0" w:lastColumn="0" w:noHBand="0" w:noVBand="0"/>
      </w:tblPr>
      <w:tblGrid>
        <w:gridCol w:w="1289"/>
        <w:gridCol w:w="1261"/>
        <w:gridCol w:w="1209"/>
        <w:gridCol w:w="1519"/>
        <w:gridCol w:w="1378"/>
        <w:gridCol w:w="1337"/>
        <w:gridCol w:w="1646"/>
      </w:tblGrid>
      <w:tr w:rsidR="00056306" w:rsidTr="00907DBE">
        <w:tblPrEx>
          <w:tblCellMar>
            <w:top w:w="0" w:type="dxa"/>
            <w:bottom w:w="0" w:type="dxa"/>
          </w:tblCellMar>
        </w:tblPrEx>
        <w:trPr>
          <w:trHeight w:val="247"/>
          <w:jc w:val="center"/>
        </w:trPr>
        <w:tc>
          <w:tcPr>
            <w:tcW w:w="1289" w:type="dxa"/>
            <w:tcBorders>
              <w:right w:val="single" w:sz="6" w:space="0" w:color="auto"/>
            </w:tcBorders>
          </w:tcPr>
          <w:p w:rsidR="00056306" w:rsidRDefault="00056306" w:rsidP="00907DBE">
            <w:pPr>
              <w:pStyle w:val="Tabletext"/>
              <w:framePr w:hSpace="181" w:wrap="notBeside" w:vAnchor="text" w:hAnchor="text" w:xAlign="center" w:y="1"/>
              <w:jc w:val="center"/>
              <w:rPr>
                <w:lang w:val="en-US"/>
              </w:rPr>
            </w:pPr>
          </w:p>
        </w:tc>
        <w:tc>
          <w:tcPr>
            <w:tcW w:w="3989" w:type="dxa"/>
            <w:gridSpan w:val="3"/>
            <w:tcBorders>
              <w:top w:val="single" w:sz="4" w:space="0" w:color="auto"/>
              <w:left w:val="single" w:sz="6"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Rx Bw </w:t>
            </w:r>
            <w:r>
              <w:rPr>
                <w:rFonts w:ascii="Symbol" w:hAnsi="Symbol"/>
                <w:lang w:val="es-ES_tradnl"/>
              </w:rPr>
              <w:t></w:t>
            </w:r>
            <w:r>
              <w:rPr>
                <w:lang w:val="en-US"/>
              </w:rPr>
              <w:t> 4.4 MHz (worst case)</w:t>
            </w:r>
            <w:r>
              <w:rPr>
                <w:lang w:val="en-US"/>
              </w:rPr>
              <w:br/>
              <w:t>(frequency-offset </w:t>
            </w:r>
            <w:r>
              <w:rPr>
                <w:rFonts w:ascii="Symbol" w:hAnsi="Symbol"/>
                <w:lang w:val="en-US"/>
              </w:rPr>
              <w:t></w:t>
            </w:r>
            <w:r>
              <w:rPr>
                <w:lang w:val="en-US"/>
              </w:rPr>
              <w:t> 0 MHz)</w:t>
            </w:r>
          </w:p>
        </w:tc>
        <w:tc>
          <w:tcPr>
            <w:tcW w:w="4361" w:type="dxa"/>
            <w:gridSpan w:val="3"/>
            <w:tcBorders>
              <w:top w:val="single" w:sz="4" w:space="0" w:color="auto"/>
              <w:left w:val="single" w:sz="6" w:space="0" w:color="auto"/>
              <w:bottom w:val="single" w:sz="4"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 xml:space="preserve">Rx Bw </w:t>
            </w:r>
            <w:r>
              <w:rPr>
                <w:rFonts w:ascii="Symbol" w:hAnsi="Symbol"/>
                <w:lang w:val="es-ES_tradnl"/>
              </w:rPr>
              <w:t></w:t>
            </w:r>
            <w:r>
              <w:rPr>
                <w:lang w:val="en-US"/>
              </w:rPr>
              <w:t xml:space="preserve"> 6.4 MHz (worst case)</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289"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61"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9"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19"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78" w:type="dxa"/>
            <w:tcBorders>
              <w:top w:val="single" w:sz="6" w:space="0" w:color="000000"/>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7" w:type="dxa"/>
            <w:tcBorders>
              <w:top w:val="single" w:sz="6" w:space="0" w:color="000000"/>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46" w:type="dxa"/>
            <w:tcBorders>
              <w:top w:val="single" w:sz="6" w:space="0" w:color="000000"/>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P</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right="413"/>
              <w:jc w:val="right"/>
              <w:rPr>
                <w:lang w:val="en-US"/>
              </w:rPr>
            </w:pPr>
            <w:r>
              <w:rPr>
                <w:lang w:val="en-US"/>
              </w:rPr>
              <w:t>53.0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55.0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53.0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55.0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right="289"/>
              <w:jc w:val="right"/>
              <w:rPr>
                <w:lang w:val="en-US"/>
              </w:rPr>
            </w:pPr>
            <w:r>
              <w:rPr>
                <w:lang w:val="en-US"/>
              </w:rPr>
              <w:sym w:font="Symbol" w:char="F02D"/>
            </w:r>
            <w:r>
              <w:rPr>
                <w:lang w:val="en-US"/>
              </w:rPr>
              <w:t>50.00</w:t>
            </w:r>
          </w:p>
        </w:tc>
        <w:tc>
          <w:tcPr>
            <w:tcW w:w="1209"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216"/>
              <w:jc w:val="left"/>
              <w:rPr>
                <w:lang w:val="en-US"/>
              </w:rPr>
            </w:pPr>
            <w:r>
              <w:rPr>
                <w:lang w:val="en-US"/>
              </w:rPr>
              <w:sym w:font="Symbol" w:char="F02D"/>
            </w:r>
            <w:r>
              <w:rPr>
                <w:lang w:val="en-US"/>
              </w:rPr>
              <w:t>50.00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395"/>
              <w:jc w:val="left"/>
              <w:rPr>
                <w:lang w:val="en-US"/>
              </w:rPr>
            </w:pPr>
            <w:r>
              <w:rPr>
                <w:lang w:val="en-US"/>
              </w:rPr>
              <w:sym w:font="Symbol" w:char="F02D"/>
            </w:r>
            <w:r>
              <w:rPr>
                <w:lang w:val="en-US"/>
              </w:rPr>
              <w:t>50.00</w:t>
            </w:r>
          </w:p>
        </w:tc>
        <w:tc>
          <w:tcPr>
            <w:tcW w:w="1337" w:type="dxa"/>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290"/>
              <w:jc w:val="left"/>
              <w:rPr>
                <w:lang w:val="en-US"/>
              </w:rPr>
            </w:pPr>
            <w:r>
              <w:rPr>
                <w:lang w:val="en-US"/>
              </w:rPr>
              <w:t xml:space="preserve"> </w:t>
            </w:r>
            <w:r>
              <w:rPr>
                <w:lang w:val="en-US"/>
              </w:rPr>
              <w:sym w:font="Symbol" w:char="F02D"/>
            </w:r>
            <w:r>
              <w:rPr>
                <w:lang w:val="en-US"/>
              </w:rPr>
              <w:t>50.00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261"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261" w:type="dxa"/>
            <w:tcBorders>
              <w:left w:val="nil"/>
            </w:tcBorders>
          </w:tcPr>
          <w:p w:rsidR="00056306" w:rsidRDefault="00056306" w:rsidP="00056306">
            <w:pPr>
              <w:pStyle w:val="Tabletext"/>
              <w:framePr w:hSpace="181" w:wrap="notBeside" w:vAnchor="text" w:hAnchor="text" w:xAlign="center" w:y="1"/>
              <w:tabs>
                <w:tab w:val="clear" w:pos="567"/>
                <w:tab w:val="clear" w:pos="851"/>
                <w:tab w:val="clear" w:pos="1134"/>
              </w:tabs>
              <w:spacing w:before="30" w:after="30"/>
              <w:ind w:right="413"/>
              <w:jc w:val="right"/>
              <w:rPr>
                <w:lang w:val="en-US"/>
              </w:rPr>
            </w:pPr>
            <w:r>
              <w:rPr>
                <w:lang w:val="en-US"/>
              </w:rPr>
              <w:t>38.2</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38.2</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38.2</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38.2</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261"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0.5</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R</w:t>
            </w:r>
            <w:r>
              <w:rPr>
                <w:i/>
                <w:iCs/>
                <w:position w:val="-4"/>
                <w:sz w:val="18"/>
                <w:lang w:val="en-US"/>
              </w:rPr>
              <w:t>b</w:t>
            </w:r>
          </w:p>
        </w:tc>
        <w:tc>
          <w:tcPr>
            <w:tcW w:w="1261"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en-US"/>
              </w:rPr>
            </w:pPr>
            <w:r>
              <w:rPr>
                <w:lang w:val="en-US"/>
              </w:rPr>
              <w:sym w:font="Symbol" w:char="F02D"/>
            </w:r>
            <w:r>
              <w:rPr>
                <w:lang w:val="en-US"/>
              </w:rPr>
              <w:t>3.9</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0.2</w:t>
            </w:r>
          </w:p>
        </w:tc>
        <w:tc>
          <w:tcPr>
            <w:tcW w:w="1519"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3.6</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1.7</w:t>
            </w:r>
          </w:p>
        </w:tc>
        <w:tc>
          <w:tcPr>
            <w:tcW w:w="1646"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auto"/>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D</w:t>
            </w:r>
            <w:r>
              <w:rPr>
                <w:i/>
                <w:iCs/>
                <w:position w:val="-4"/>
                <w:sz w:val="18"/>
                <w:lang w:val="en-US"/>
              </w:rPr>
              <w:t>pol</w:t>
            </w:r>
          </w:p>
        </w:tc>
        <w:tc>
          <w:tcPr>
            <w:tcW w:w="1261" w:type="dxa"/>
            <w:tcBorders>
              <w:left w:val="single" w:sz="6" w:space="0" w:color="auto"/>
              <w:bottom w:val="single" w:sz="4" w:space="0" w:color="auto"/>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9"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19" w:type="dxa"/>
            <w:tcBorders>
              <w:left w:val="nil"/>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78" w:type="dxa"/>
            <w:tcBorders>
              <w:left w:val="single" w:sz="6" w:space="0" w:color="auto"/>
              <w:bottom w:val="single" w:sz="4"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7"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46" w:type="dxa"/>
            <w:tcBorders>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36.8</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42.5</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43.5</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37.1</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left"/>
              <w:rPr>
                <w:lang w:val="en-US"/>
              </w:rPr>
            </w:pPr>
            <w:r>
              <w:rPr>
                <w:lang w:val="en-US"/>
              </w:rPr>
              <w:tab/>
            </w:r>
            <w:r>
              <w:rPr>
                <w:lang w:val="en-US"/>
              </w:rPr>
              <w:tab/>
              <w:t>41</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42.5</w:t>
            </w: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108.8</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108.8</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108.8</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107.2</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107.2</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107.2</w:t>
            </w: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145.7</w:t>
            </w:r>
          </w:p>
        </w:tc>
        <w:tc>
          <w:tcPr>
            <w:tcW w:w="1209"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151.3</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152.4</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144.4</w:t>
            </w:r>
          </w:p>
        </w:tc>
        <w:tc>
          <w:tcPr>
            <w:tcW w:w="1337"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148.3</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149.7</w:t>
            </w:r>
          </w:p>
        </w:tc>
      </w:tr>
      <w:tr w:rsidR="00056306" w:rsidTr="00907DBE">
        <w:tblPrEx>
          <w:tblCellMar>
            <w:top w:w="0" w:type="dxa"/>
            <w:bottom w:w="0" w:type="dxa"/>
          </w:tblCellMar>
        </w:tblPrEx>
        <w:trPr>
          <w:cantSplit/>
          <w:trHeight w:val="247"/>
          <w:jc w:val="center"/>
        </w:trPr>
        <w:tc>
          <w:tcPr>
            <w:tcW w:w="9639" w:type="dxa"/>
            <w:gridSpan w:val="7"/>
            <w:tcBorders>
              <w:top w:val="single" w:sz="4" w:space="0" w:color="auto"/>
            </w:tcBorders>
          </w:tcPr>
          <w:p w:rsidR="00056306" w:rsidRDefault="00056306" w:rsidP="00907DBE">
            <w:pPr>
              <w:pStyle w:val="Tablelegend"/>
              <w:framePr w:hSpace="181" w:wrap="notBeside" w:vAnchor="text" w:hAnchor="text" w:xAlign="center" w:y="1"/>
              <w:ind w:left="369" w:right="0"/>
              <w:rPr>
                <w:lang w:val="en-US"/>
              </w:rPr>
            </w:pPr>
            <w:r>
              <w:rPr>
                <w:lang w:val="en-US"/>
              </w:rPr>
              <w:t>Rx Bw:</w:t>
            </w:r>
            <w:r>
              <w:rPr>
                <w:lang w:val="en-US"/>
              </w:rPr>
              <w:tab/>
              <w:t>receiver bandwidth.</w:t>
            </w:r>
          </w:p>
        </w:tc>
      </w:tr>
    </w:tbl>
    <w:p w:rsidR="00056306" w:rsidRDefault="00056306" w:rsidP="00056306">
      <w:pPr>
        <w:pStyle w:val="Tablefin"/>
        <w:rPr>
          <w:sz w:val="2"/>
        </w:rPr>
      </w:pPr>
    </w:p>
    <w:p w:rsidR="00056306" w:rsidRDefault="00056306" w:rsidP="00056306">
      <w:pPr>
        <w:pStyle w:val="Tabletitle"/>
        <w:spacing w:before="280"/>
        <w:rPr>
          <w:lang w:val="en-US"/>
        </w:rPr>
      </w:pPr>
      <w:r>
        <w:rPr>
          <w:lang w:val="en-US"/>
        </w:rPr>
        <w:t>System 4</w:t>
      </w:r>
      <w:r>
        <w:rPr>
          <w:lang w:val="en-US"/>
        </w:rPr>
        <w:br/>
      </w:r>
      <w:r>
        <w:rPr>
          <w:sz w:val="20"/>
          <w:lang w:val="en-US"/>
        </w:rPr>
        <w:br/>
      </w:r>
      <w:r>
        <w:rPr>
          <w:lang w:val="en-US"/>
        </w:rPr>
        <w:t xml:space="preserve">Required loss between radar and uplink stations </w:t>
      </w:r>
    </w:p>
    <w:tbl>
      <w:tblPr>
        <w:tblW w:w="9639" w:type="dxa"/>
        <w:jc w:val="center"/>
        <w:tblLayout w:type="fixed"/>
        <w:tblCellMar>
          <w:left w:w="31" w:type="dxa"/>
          <w:right w:w="31" w:type="dxa"/>
        </w:tblCellMar>
        <w:tblLook w:val="0000" w:firstRow="0" w:lastRow="0" w:firstColumn="0" w:lastColumn="0" w:noHBand="0" w:noVBand="0"/>
      </w:tblPr>
      <w:tblGrid>
        <w:gridCol w:w="1289"/>
        <w:gridCol w:w="1261"/>
        <w:gridCol w:w="1209"/>
        <w:gridCol w:w="1519"/>
        <w:gridCol w:w="1378"/>
        <w:gridCol w:w="1337"/>
        <w:gridCol w:w="1646"/>
      </w:tblGrid>
      <w:tr w:rsidR="00056306" w:rsidTr="00907DBE">
        <w:tblPrEx>
          <w:tblCellMar>
            <w:top w:w="0" w:type="dxa"/>
            <w:bottom w:w="0" w:type="dxa"/>
          </w:tblCellMar>
        </w:tblPrEx>
        <w:trPr>
          <w:trHeight w:val="247"/>
          <w:jc w:val="center"/>
        </w:trPr>
        <w:tc>
          <w:tcPr>
            <w:tcW w:w="1289" w:type="dxa"/>
            <w:tcBorders>
              <w:right w:val="single" w:sz="6" w:space="0" w:color="auto"/>
            </w:tcBorders>
          </w:tcPr>
          <w:p w:rsidR="00056306" w:rsidRDefault="00056306" w:rsidP="00907DBE">
            <w:pPr>
              <w:pStyle w:val="Tabletext"/>
              <w:framePr w:hSpace="181" w:wrap="notBeside" w:vAnchor="text" w:hAnchor="text" w:xAlign="center" w:y="1"/>
              <w:jc w:val="center"/>
              <w:rPr>
                <w:lang w:val="en-US"/>
              </w:rPr>
            </w:pPr>
          </w:p>
        </w:tc>
        <w:tc>
          <w:tcPr>
            <w:tcW w:w="3989" w:type="dxa"/>
            <w:gridSpan w:val="3"/>
            <w:tcBorders>
              <w:top w:val="single" w:sz="4" w:space="0" w:color="auto"/>
              <w:left w:val="single" w:sz="6"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0 MHz)</w:t>
            </w:r>
          </w:p>
        </w:tc>
        <w:tc>
          <w:tcPr>
            <w:tcW w:w="4361" w:type="dxa"/>
            <w:gridSpan w:val="3"/>
            <w:tcBorders>
              <w:top w:val="single" w:sz="4" w:space="0" w:color="auto"/>
              <w:left w:val="single" w:sz="6" w:space="0" w:color="auto"/>
              <w:bottom w:val="single" w:sz="4"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289"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61"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9"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19"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78" w:type="dxa"/>
            <w:tcBorders>
              <w:top w:val="single" w:sz="6" w:space="0" w:color="000000"/>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7" w:type="dxa"/>
            <w:tcBorders>
              <w:top w:val="single" w:sz="6" w:space="0" w:color="000000"/>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46" w:type="dxa"/>
            <w:tcBorders>
              <w:top w:val="single" w:sz="6" w:space="0" w:color="000000"/>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53.0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A</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271"/>
              </w:tabs>
              <w:ind w:left="129" w:right="220"/>
              <w:jc w:val="left"/>
              <w:rPr>
                <w:lang w:val="en-US"/>
              </w:rPr>
            </w:pPr>
            <w:r>
              <w:rPr>
                <w:lang w:val="en-US"/>
              </w:rPr>
              <w:tab/>
            </w:r>
            <w:r>
              <w:rPr>
                <w:lang w:val="en-US"/>
              </w:rPr>
              <w:sym w:font="Symbol" w:char="F02D"/>
            </w:r>
            <w:r>
              <w:rPr>
                <w:lang w:val="en-US"/>
              </w:rPr>
              <w:t>50.00</w:t>
            </w:r>
          </w:p>
        </w:tc>
        <w:tc>
          <w:tcPr>
            <w:tcW w:w="1209"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16"/>
              <w:jc w:val="left"/>
              <w:rPr>
                <w:lang w:val="en-US"/>
              </w:rPr>
            </w:pPr>
            <w:r>
              <w:rPr>
                <w:lang w:val="en-US"/>
              </w:rPr>
              <w:sym w:font="Symbol" w:char="F02D"/>
            </w:r>
            <w:r>
              <w:rPr>
                <w:lang w:val="en-US"/>
              </w:rPr>
              <w:t>50.00</w:t>
            </w:r>
            <w:r>
              <w:rPr>
                <w:lang w:val="en-US"/>
              </w:rPr>
              <w:tab/>
            </w:r>
            <w:r>
              <w:rPr>
                <w:lang w:val="en-US"/>
              </w:rPr>
              <w:sym w:font="Symbol" w:char="F02D"/>
            </w:r>
            <w:r>
              <w:rPr>
                <w:lang w:val="en-US"/>
              </w:rPr>
              <w:t>50.00</w:t>
            </w:r>
            <w:r>
              <w:rPr>
                <w:lang w:val="en-US"/>
              </w:rPr>
              <w:tab/>
            </w:r>
            <w:r>
              <w:rPr>
                <w:lang w:val="en-US"/>
              </w:rPr>
              <w:sym w:font="Symbol" w:char="F02D"/>
            </w:r>
            <w:r>
              <w:rPr>
                <w:lang w:val="en-US"/>
              </w:rPr>
              <w:t>50.00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395"/>
              <w:jc w:val="left"/>
              <w:rPr>
                <w:lang w:val="en-US"/>
              </w:rPr>
            </w:pPr>
            <w:r>
              <w:rPr>
                <w:lang w:val="en-US"/>
              </w:rPr>
              <w:sym w:font="Symbol" w:char="F02D"/>
            </w:r>
            <w:r>
              <w:rPr>
                <w:lang w:val="en-US"/>
              </w:rPr>
              <w:t>50.00</w:t>
            </w:r>
          </w:p>
        </w:tc>
        <w:tc>
          <w:tcPr>
            <w:tcW w:w="1337" w:type="dxa"/>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90"/>
              <w:jc w:val="left"/>
              <w:rPr>
                <w:lang w:val="en-US"/>
              </w:rPr>
            </w:pPr>
            <w:r>
              <w:rPr>
                <w:lang w:val="en-US"/>
              </w:rPr>
              <w:t xml:space="preserve"> </w:t>
            </w:r>
            <w:r>
              <w:rPr>
                <w:lang w:val="en-US"/>
              </w:rPr>
              <w:sym w:font="Symbol" w:char="F02D"/>
            </w:r>
            <w:r>
              <w:rPr>
                <w:lang w:val="en-US"/>
              </w:rPr>
              <w:t>50.00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r</w:t>
            </w:r>
          </w:p>
        </w:tc>
        <w:tc>
          <w:tcPr>
            <w:tcW w:w="1261" w:type="dxa"/>
            <w:tcBorders>
              <w:left w:val="nil"/>
            </w:tcBorders>
          </w:tcPr>
          <w:p w:rsidR="00056306" w:rsidRDefault="00056306" w:rsidP="00907DBE">
            <w:pPr>
              <w:pStyle w:val="Tabletext"/>
              <w:framePr w:hSpace="181" w:wrap="notBeside" w:vAnchor="text" w:hAnchor="text" w:xAlign="center" w:y="1"/>
              <w:tabs>
                <w:tab w:val="clear" w:pos="567"/>
                <w:tab w:val="clear" w:pos="851"/>
                <w:tab w:val="clear" w:pos="1134"/>
              </w:tabs>
              <w:ind w:right="413"/>
              <w:jc w:val="right"/>
              <w:rPr>
                <w:lang w:val="en-US"/>
              </w:rPr>
            </w:pPr>
            <w:r>
              <w:rPr>
                <w:lang w:val="en-US"/>
              </w:rPr>
              <w:t>32.5</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32.5</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32.5</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32.5</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r</w:t>
            </w:r>
          </w:p>
        </w:tc>
        <w:tc>
          <w:tcPr>
            <w:tcW w:w="1261"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0.5</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R</w:t>
            </w:r>
            <w:r>
              <w:rPr>
                <w:i/>
                <w:iCs/>
                <w:position w:val="-4"/>
                <w:sz w:val="18"/>
                <w:lang w:val="en-US"/>
              </w:rPr>
              <w:t>b</w:t>
            </w:r>
          </w:p>
        </w:tc>
        <w:tc>
          <w:tcPr>
            <w:tcW w:w="126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236"/>
                <w:tab w:val="left" w:pos="519"/>
                <w:tab w:val="left" w:pos="803"/>
              </w:tabs>
              <w:ind w:right="413"/>
              <w:jc w:val="right"/>
              <w:rPr>
                <w:lang w:val="en-US"/>
              </w:rPr>
            </w:pPr>
            <w:r>
              <w:rPr>
                <w:lang w:val="en-US"/>
              </w:rPr>
              <w:sym w:font="Symbol" w:char="F02D"/>
            </w:r>
            <w:r>
              <w:rPr>
                <w:lang w:val="en-US"/>
              </w:rPr>
              <w:t>9.3</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0.8</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10.6</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20.7</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D</w:t>
            </w:r>
            <w:r>
              <w:rPr>
                <w:i/>
                <w:iCs/>
                <w:position w:val="-4"/>
                <w:sz w:val="18"/>
                <w:lang w:val="en-US"/>
              </w:rPr>
              <w:t>pol</w:t>
            </w:r>
          </w:p>
        </w:tc>
        <w:tc>
          <w:tcPr>
            <w:tcW w:w="1261"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19" w:type="dxa"/>
            <w:tcBorders>
              <w:left w:val="nil"/>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46" w:type="dxa"/>
            <w:tcBorders>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25.7</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36.2</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36.6</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24.4</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16.3</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25</w:t>
            </w: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115.7</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115.7</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115.7</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115.7</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115.7</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115.7</w:t>
            </w: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141.4</w:t>
            </w:r>
          </w:p>
        </w:tc>
        <w:tc>
          <w:tcPr>
            <w:tcW w:w="1209"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151.9</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152.3</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140.1</w:t>
            </w:r>
          </w:p>
        </w:tc>
        <w:tc>
          <w:tcPr>
            <w:tcW w:w="1337"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tabs>
                <w:tab w:val="clear" w:pos="284"/>
                <w:tab w:val="clear" w:pos="567"/>
                <w:tab w:val="left" w:pos="290"/>
                <w:tab w:val="left" w:pos="432"/>
              </w:tabs>
              <w:ind w:right="413"/>
              <w:jc w:val="left"/>
              <w:rPr>
                <w:lang w:val="en-US"/>
              </w:rPr>
            </w:pPr>
            <w:r>
              <w:rPr>
                <w:lang w:val="en-US"/>
              </w:rPr>
              <w:tab/>
            </w:r>
            <w:r>
              <w:rPr>
                <w:sz w:val="16"/>
                <w:lang w:val="en-US"/>
              </w:rPr>
              <w:t xml:space="preserve">  </w:t>
            </w:r>
            <w:r>
              <w:rPr>
                <w:lang w:val="en-US"/>
              </w:rPr>
              <w:t>132</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140.7</w:t>
            </w:r>
          </w:p>
        </w:tc>
      </w:tr>
    </w:tbl>
    <w:p w:rsidR="00056306" w:rsidRDefault="00056306" w:rsidP="00056306">
      <w:pPr>
        <w:pStyle w:val="Tablefin"/>
        <w:rPr>
          <w:sz w:val="2"/>
        </w:rPr>
      </w:pPr>
    </w:p>
    <w:p w:rsidR="00056306" w:rsidRDefault="00056306" w:rsidP="00056306">
      <w:pPr>
        <w:pStyle w:val="Tabletitle"/>
        <w:spacing w:before="280"/>
        <w:rPr>
          <w:lang w:val="en-US"/>
        </w:rPr>
      </w:pPr>
      <w:r>
        <w:rPr>
          <w:lang w:val="en-US"/>
        </w:rPr>
        <w:lastRenderedPageBreak/>
        <w:t>Wind profile radars</w:t>
      </w:r>
      <w:r>
        <w:rPr>
          <w:lang w:val="en-US"/>
        </w:rPr>
        <w:br/>
        <w:t xml:space="preserve">Required loss between radar and uplink stations </w:t>
      </w:r>
    </w:p>
    <w:p w:rsidR="00056306" w:rsidRDefault="00056306" w:rsidP="00056306">
      <w:pPr>
        <w:pStyle w:val="Tablefin"/>
        <w:rPr>
          <w:lang w:val="en-US"/>
        </w:rPr>
      </w:pPr>
    </w:p>
    <w:tbl>
      <w:tblPr>
        <w:tblW w:w="9639" w:type="dxa"/>
        <w:jc w:val="center"/>
        <w:tblLayout w:type="fixed"/>
        <w:tblCellMar>
          <w:left w:w="31" w:type="dxa"/>
          <w:right w:w="31" w:type="dxa"/>
        </w:tblCellMar>
        <w:tblLook w:val="0000" w:firstRow="0" w:lastRow="0" w:firstColumn="0" w:lastColumn="0" w:noHBand="0" w:noVBand="0"/>
      </w:tblPr>
      <w:tblGrid>
        <w:gridCol w:w="1289"/>
        <w:gridCol w:w="1261"/>
        <w:gridCol w:w="1209"/>
        <w:gridCol w:w="1519"/>
        <w:gridCol w:w="1378"/>
        <w:gridCol w:w="1337"/>
        <w:gridCol w:w="1646"/>
      </w:tblGrid>
      <w:tr w:rsidR="00056306" w:rsidTr="00907DBE">
        <w:tblPrEx>
          <w:tblCellMar>
            <w:top w:w="0" w:type="dxa"/>
            <w:bottom w:w="0" w:type="dxa"/>
          </w:tblCellMar>
        </w:tblPrEx>
        <w:trPr>
          <w:trHeight w:val="247"/>
          <w:jc w:val="center"/>
        </w:trPr>
        <w:tc>
          <w:tcPr>
            <w:tcW w:w="1289" w:type="dxa"/>
            <w:tcBorders>
              <w:right w:val="single" w:sz="6" w:space="0" w:color="auto"/>
            </w:tcBorders>
          </w:tcPr>
          <w:p w:rsidR="00056306" w:rsidRDefault="00056306" w:rsidP="00907DBE">
            <w:pPr>
              <w:pStyle w:val="Tabletext"/>
              <w:framePr w:hSpace="181" w:wrap="notBeside" w:vAnchor="text" w:hAnchor="text" w:xAlign="center" w:y="1"/>
              <w:jc w:val="center"/>
              <w:rPr>
                <w:lang w:val="en-US"/>
              </w:rPr>
            </w:pPr>
          </w:p>
        </w:tc>
        <w:tc>
          <w:tcPr>
            <w:tcW w:w="3989" w:type="dxa"/>
            <w:gridSpan w:val="3"/>
            <w:tcBorders>
              <w:top w:val="single" w:sz="4" w:space="0" w:color="auto"/>
              <w:left w:val="single" w:sz="6"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0 MHz)</w:t>
            </w:r>
          </w:p>
        </w:tc>
        <w:tc>
          <w:tcPr>
            <w:tcW w:w="4361" w:type="dxa"/>
            <w:gridSpan w:val="3"/>
            <w:tcBorders>
              <w:top w:val="single" w:sz="4" w:space="0" w:color="auto"/>
              <w:left w:val="single" w:sz="6" w:space="0" w:color="auto"/>
              <w:bottom w:val="single" w:sz="4" w:space="0" w:color="auto"/>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Surface-based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289"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61"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9"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19" w:type="dxa"/>
            <w:tcBorders>
              <w:top w:val="single" w:sz="6" w:space="0" w:color="000000"/>
              <w:left w:val="nil"/>
              <w:right w:val="single" w:sz="4"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78"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7" w:type="dxa"/>
            <w:tcBorders>
              <w:top w:val="single" w:sz="6" w:space="0" w:color="000000"/>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46" w:type="dxa"/>
            <w:tcBorders>
              <w:top w:val="single" w:sz="6" w:space="0" w:color="000000"/>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53.0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A</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271"/>
              </w:tabs>
              <w:ind w:right="289"/>
              <w:jc w:val="left"/>
              <w:rPr>
                <w:lang w:val="en-US"/>
              </w:rPr>
            </w:pPr>
            <w:r>
              <w:rPr>
                <w:lang w:val="en-US"/>
              </w:rPr>
              <w:tab/>
            </w:r>
            <w:r>
              <w:rPr>
                <w:lang w:val="en-US"/>
              </w:rPr>
              <w:sym w:font="Symbol" w:char="F02D"/>
            </w:r>
            <w:r>
              <w:rPr>
                <w:lang w:val="en-US"/>
              </w:rPr>
              <w:t>50.00</w:t>
            </w:r>
          </w:p>
        </w:tc>
        <w:tc>
          <w:tcPr>
            <w:tcW w:w="1209"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144"/>
              </w:tabs>
              <w:jc w:val="left"/>
              <w:rPr>
                <w:lang w:val="en-US"/>
              </w:rPr>
            </w:pPr>
            <w:r>
              <w:rPr>
                <w:lang w:val="en-US"/>
              </w:rPr>
              <w:tab/>
              <w:t xml:space="preserve"> </w:t>
            </w:r>
            <w:r>
              <w:rPr>
                <w:sz w:val="8"/>
                <w:lang w:val="en-US"/>
              </w:rPr>
              <w:t xml:space="preserve"> </w:t>
            </w:r>
            <w:r>
              <w:rPr>
                <w:lang w:val="en-US"/>
              </w:rPr>
              <w:sym w:font="Symbol" w:char="F02D"/>
            </w:r>
            <w:r>
              <w:rPr>
                <w:lang w:val="en-US"/>
              </w:rPr>
              <w:t>50.00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395"/>
              <w:jc w:val="left"/>
              <w:rPr>
                <w:lang w:val="en-US"/>
              </w:rPr>
            </w:pPr>
            <w:r>
              <w:rPr>
                <w:lang w:val="en-US"/>
              </w:rPr>
              <w:sym w:font="Symbol" w:char="F02D"/>
            </w:r>
            <w:r>
              <w:rPr>
                <w:lang w:val="en-US"/>
              </w:rPr>
              <w:t>50.00</w:t>
            </w:r>
          </w:p>
        </w:tc>
        <w:tc>
          <w:tcPr>
            <w:tcW w:w="1337" w:type="dxa"/>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90"/>
              <w:jc w:val="left"/>
              <w:rPr>
                <w:lang w:val="en-US"/>
              </w:rPr>
            </w:pPr>
            <w:r>
              <w:rPr>
                <w:lang w:val="en-US"/>
              </w:rPr>
              <w:t xml:space="preserve"> </w:t>
            </w:r>
            <w:r>
              <w:rPr>
                <w:sz w:val="8"/>
                <w:lang w:val="en-US"/>
              </w:rPr>
              <w:t xml:space="preserve"> </w:t>
            </w:r>
            <w:r>
              <w:rPr>
                <w:lang w:val="en-US"/>
              </w:rPr>
              <w:sym w:font="Symbol" w:char="F02D"/>
            </w:r>
            <w:r>
              <w:rPr>
                <w:lang w:val="en-US"/>
              </w:rPr>
              <w:t>50.00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t</w:t>
            </w:r>
          </w:p>
        </w:tc>
        <w:tc>
          <w:tcPr>
            <w:tcW w:w="1261"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r</w:t>
            </w:r>
          </w:p>
        </w:tc>
        <w:tc>
          <w:tcPr>
            <w:tcW w:w="1261" w:type="dxa"/>
            <w:tcBorders>
              <w:left w:val="nil"/>
            </w:tcBorders>
          </w:tcPr>
          <w:p w:rsidR="00056306" w:rsidRDefault="00056306" w:rsidP="00907DBE">
            <w:pPr>
              <w:pStyle w:val="Tabletext"/>
              <w:framePr w:hSpace="181" w:wrap="notBeside" w:vAnchor="text" w:hAnchor="text" w:xAlign="center" w:y="1"/>
              <w:tabs>
                <w:tab w:val="clear" w:pos="567"/>
                <w:tab w:val="clear" w:pos="851"/>
                <w:tab w:val="clear" w:pos="1134"/>
              </w:tabs>
              <w:ind w:right="413"/>
              <w:jc w:val="right"/>
              <w:rPr>
                <w:lang w:val="en-US"/>
              </w:rPr>
            </w:pPr>
            <w:r>
              <w:rPr>
                <w:lang w:val="en-US"/>
              </w:rPr>
              <w:t>33.5</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33.5</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33.5</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33.5</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r</w:t>
            </w:r>
          </w:p>
        </w:tc>
        <w:tc>
          <w:tcPr>
            <w:tcW w:w="1261"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0.5</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R</w:t>
            </w:r>
            <w:r>
              <w:rPr>
                <w:i/>
                <w:iCs/>
                <w:position w:val="-4"/>
                <w:sz w:val="18"/>
                <w:lang w:val="en-US"/>
              </w:rPr>
              <w:t>b</w:t>
            </w:r>
          </w:p>
        </w:tc>
        <w:tc>
          <w:tcPr>
            <w:tcW w:w="1261"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236"/>
                <w:tab w:val="left" w:pos="519"/>
                <w:tab w:val="left" w:pos="803"/>
              </w:tabs>
              <w:ind w:right="413"/>
              <w:jc w:val="right"/>
              <w:rPr>
                <w:lang w:val="en-US"/>
              </w:rPr>
            </w:pPr>
            <w:r>
              <w:rPr>
                <w:lang w:val="en-US"/>
              </w:rPr>
              <w:sym w:font="Symbol" w:char="F02D"/>
            </w:r>
            <w:r>
              <w:rPr>
                <w:lang w:val="en-US"/>
              </w:rPr>
              <w:t>6.2</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0.4</w:t>
            </w:r>
          </w:p>
        </w:tc>
        <w:tc>
          <w:tcPr>
            <w:tcW w:w="1519"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7.4</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18.3</w:t>
            </w:r>
          </w:p>
        </w:tc>
        <w:tc>
          <w:tcPr>
            <w:tcW w:w="1646"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D</w:t>
            </w:r>
            <w:r>
              <w:rPr>
                <w:i/>
                <w:iCs/>
                <w:position w:val="-4"/>
                <w:sz w:val="18"/>
                <w:lang w:val="en-US"/>
              </w:rPr>
              <w:t>pol</w:t>
            </w:r>
          </w:p>
        </w:tc>
        <w:tc>
          <w:tcPr>
            <w:tcW w:w="1261"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9"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19" w:type="dxa"/>
            <w:tcBorders>
              <w:left w:val="nil"/>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78"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7"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46" w:type="dxa"/>
            <w:tcBorders>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29.8</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37.6</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38.3</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28.6</w:t>
            </w:r>
          </w:p>
        </w:tc>
        <w:tc>
          <w:tcPr>
            <w:tcW w:w="1337" w:type="dxa"/>
            <w:tcBorders>
              <w:top w:val="single" w:sz="4"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432" w:right="-7"/>
              <w:jc w:val="left"/>
              <w:rPr>
                <w:lang w:val="en-US"/>
              </w:rPr>
            </w:pPr>
            <w:r>
              <w:rPr>
                <w:lang w:val="en-US"/>
              </w:rPr>
              <w:t xml:space="preserve"> 19.7</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29.1</w:t>
            </w: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114.5</w:t>
            </w:r>
          </w:p>
        </w:tc>
        <w:tc>
          <w:tcPr>
            <w:tcW w:w="1209"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114.5</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114.5</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114.5</w:t>
            </w:r>
          </w:p>
        </w:tc>
        <w:tc>
          <w:tcPr>
            <w:tcW w:w="1337"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114.5</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114.5</w:t>
            </w:r>
          </w:p>
        </w:tc>
      </w:tr>
      <w:tr w:rsidR="00056306" w:rsidTr="00907DBE">
        <w:tblPrEx>
          <w:tblCellMar>
            <w:top w:w="0" w:type="dxa"/>
            <w:bottom w:w="0" w:type="dxa"/>
          </w:tblCellMar>
        </w:tblPrEx>
        <w:trPr>
          <w:trHeight w:val="247"/>
          <w:jc w:val="center"/>
        </w:trPr>
        <w:tc>
          <w:tcPr>
            <w:tcW w:w="1289" w:type="dxa"/>
            <w:tcBorders>
              <w:top w:val="single" w:sz="4"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61"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144.3</w:t>
            </w:r>
          </w:p>
        </w:tc>
        <w:tc>
          <w:tcPr>
            <w:tcW w:w="1209"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152.1</w:t>
            </w:r>
          </w:p>
        </w:tc>
        <w:tc>
          <w:tcPr>
            <w:tcW w:w="1519"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152.7</w:t>
            </w:r>
          </w:p>
        </w:tc>
        <w:tc>
          <w:tcPr>
            <w:tcW w:w="137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143.1</w:t>
            </w:r>
          </w:p>
        </w:tc>
        <w:tc>
          <w:tcPr>
            <w:tcW w:w="1337"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134.2</w:t>
            </w:r>
          </w:p>
        </w:tc>
        <w:tc>
          <w:tcPr>
            <w:tcW w:w="1646"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143.6</w:t>
            </w:r>
          </w:p>
        </w:tc>
      </w:tr>
    </w:tbl>
    <w:p w:rsidR="00056306" w:rsidRDefault="00056306" w:rsidP="00056306">
      <w:pPr>
        <w:rPr>
          <w:lang w:val="en-US"/>
        </w:rPr>
      </w:pPr>
    </w:p>
    <w:p w:rsidR="00056306" w:rsidRDefault="00056306" w:rsidP="00056306">
      <w:pPr>
        <w:pStyle w:val="AnnexNoTitle"/>
        <w:rPr>
          <w:lang w:val="en-US"/>
        </w:rPr>
      </w:pPr>
      <w:bookmarkStart w:id="16" w:name="_Toc113249043"/>
      <w:r>
        <w:rPr>
          <w:lang w:val="en-US"/>
        </w:rPr>
        <w:t>Appendix  2</w:t>
      </w:r>
      <w:r>
        <w:rPr>
          <w:lang w:val="en-US"/>
        </w:rPr>
        <w:br/>
        <w:t>to  Annex  1</w:t>
      </w:r>
      <w:r>
        <w:rPr>
          <w:lang w:val="en-US"/>
        </w:rPr>
        <w:br/>
      </w:r>
      <w:r>
        <w:rPr>
          <w:lang w:val="en-US"/>
        </w:rPr>
        <w:br/>
        <w:t>Description of a choke ring antenna design providing high attenuation at low</w:t>
      </w:r>
      <w:r>
        <w:rPr>
          <w:lang w:val="en-US"/>
        </w:rPr>
        <w:br/>
        <w:t>elevation, for RNSS uplinks in the 1</w:t>
      </w:r>
      <w:r>
        <w:rPr>
          <w:rFonts w:ascii="Tms Rmn" w:hAnsi="Tms Rmn"/>
          <w:sz w:val="12"/>
          <w:lang w:val="en-US"/>
        </w:rPr>
        <w:t> </w:t>
      </w:r>
      <w:r>
        <w:rPr>
          <w:lang w:val="en-US"/>
        </w:rPr>
        <w:t>300-1</w:t>
      </w:r>
      <w:r>
        <w:rPr>
          <w:rFonts w:ascii="Tms Rmn" w:hAnsi="Tms Rmn"/>
          <w:sz w:val="12"/>
          <w:lang w:val="en-US"/>
        </w:rPr>
        <w:t> </w:t>
      </w:r>
      <w:r>
        <w:rPr>
          <w:lang w:val="en-US"/>
        </w:rPr>
        <w:t>350 MHz bandwidth</w:t>
      </w:r>
      <w:bookmarkEnd w:id="16"/>
    </w:p>
    <w:p w:rsidR="00056306" w:rsidRDefault="00056306" w:rsidP="00056306">
      <w:pPr>
        <w:pStyle w:val="Heading1"/>
        <w:rPr>
          <w:lang w:val="en-US"/>
        </w:rPr>
      </w:pPr>
      <w:bookmarkStart w:id="17" w:name="_Toc113249044"/>
      <w:r>
        <w:rPr>
          <w:lang w:val="en-US"/>
        </w:rPr>
        <w:t>1</w:t>
      </w:r>
      <w:r>
        <w:rPr>
          <w:lang w:val="en-US"/>
        </w:rPr>
        <w:tab/>
        <w:t>Introduction, purpose of the choke ring</w:t>
      </w:r>
      <w:bookmarkEnd w:id="17"/>
    </w:p>
    <w:p w:rsidR="00056306" w:rsidRDefault="00056306" w:rsidP="00056306">
      <w:pPr>
        <w:spacing w:line="270" w:lineRule="exact"/>
        <w:rPr>
          <w:lang w:val="en-US"/>
        </w:rPr>
      </w:pPr>
      <w:r>
        <w:rPr>
          <w:lang w:val="en-US"/>
        </w:rPr>
        <w:t xml:space="preserve">Earth-to-space uplinks can be used for RNSS purposes, with MEO satellites for instance. The power transmitted in this band would be typically around 57 dBm. The ground antennas will be pointed toward zenith. These antennas are supposed to be omnidirectional, with a gain of –1 dB for an elevation angle </w:t>
      </w:r>
      <w:r>
        <w:sym w:font="Symbol" w:char="F061"/>
      </w:r>
      <w:r>
        <w:rPr>
          <w:position w:val="-4"/>
          <w:sz w:val="20"/>
          <w:lang w:val="en-US"/>
        </w:rPr>
        <w:t>0</w:t>
      </w:r>
      <w:r>
        <w:rPr>
          <w:lang w:val="en-US"/>
        </w:rPr>
        <w:t xml:space="preserve"> of 10°, without the help of a choke ring. In order to properly protect radar links, it is necessary to have a choke ring providing an attenuation of 50 dB for the 10° elevation.</w:t>
      </w:r>
    </w:p>
    <w:p w:rsidR="00056306" w:rsidRDefault="00056306" w:rsidP="00056306">
      <w:pPr>
        <w:pStyle w:val="Heading1"/>
        <w:rPr>
          <w:lang w:val="en-US"/>
        </w:rPr>
      </w:pPr>
      <w:bookmarkStart w:id="18" w:name="_Toc113249045"/>
      <w:r>
        <w:rPr>
          <w:lang w:val="en-US"/>
        </w:rPr>
        <w:t>2</w:t>
      </w:r>
      <w:r>
        <w:rPr>
          <w:lang w:val="en-US"/>
        </w:rPr>
        <w:tab/>
        <w:t>Description of the choke ring</w:t>
      </w:r>
      <w:bookmarkEnd w:id="18"/>
    </w:p>
    <w:p w:rsidR="00056306" w:rsidRDefault="00056306" w:rsidP="00056306">
      <w:pPr>
        <w:rPr>
          <w:lang w:val="en-US"/>
        </w:rPr>
      </w:pPr>
      <w:r>
        <w:rPr>
          <w:lang w:val="en-US"/>
        </w:rPr>
        <w:t>A choke ring is made of one or several cylindrical elements placed around the radiating element of an antenna. They are used classically for global positioning system (GPS) reception antennas, in order to mitigate multipath and attenuate the antenna gain at low elevations. The diameter of these choke rings is limited to about 20 to 50 cm in the case of GPS reception. This diameter corresponds to 1 or 2 wavelengths of the GPS signal. The choke ring operates here in the near-field area, and, as such, has limited attenuation performances.</w:t>
      </w:r>
    </w:p>
    <w:p w:rsidR="00056306" w:rsidRDefault="00056306" w:rsidP="00056306">
      <w:pPr>
        <w:spacing w:line="270" w:lineRule="exact"/>
        <w:rPr>
          <w:lang w:val="en-US"/>
        </w:rPr>
      </w:pPr>
      <w:r>
        <w:rPr>
          <w:lang w:val="en-US"/>
        </w:rPr>
        <w:br w:type="page"/>
      </w:r>
      <w:r>
        <w:rPr>
          <w:lang w:val="en-US"/>
        </w:rPr>
        <w:lastRenderedPageBreak/>
        <w:t xml:space="preserve">For the purpose of the mentioned RNSS uplinks, the attenuation at low elevation shall be increased. This can be done with a choke ring cylinder having a large diameter, compared to the wavelength of the transmitted signal, as shown in Fig. 3. In such a case, the choke ring operates in the far-field area, and can be considered as a real physical mask. The necessary diameter is a few metres (about 5 m in the considered example). The elevation angle </w:t>
      </w:r>
      <w:r>
        <w:sym w:font="Symbol" w:char="F061"/>
      </w:r>
      <w:r>
        <w:rPr>
          <w:lang w:val="en-US"/>
        </w:rPr>
        <w:t xml:space="preserve"> of the choke ring seen from the antenna phase centre is close to about 25°. A cylindrical wall centred on the radiating element of the antenna makes the choke ring. (The height of the wall is about 1 m in the considered example.) The material of the wall is preferably absorbing, but simple concrete could also be used. The inside of the wall is covered with absorber. This absorber can be made of large pyramids, for instance. Commercial absorbers providing an attenuation of about 50 dB in L band are available, and compatible with the radiated power without inflammation risk due to the radiated power. The edge of the wall is designed to limit diffraction: a ridged or corrugated wall can be used, for instance, and an extra absorber can be put on the top of the wall if necessary. The overall structure is covered by a radiotransparent radome. This structure allows therefore an attenuation better than 50 dB for a 10° elevation angle, taking only into account the effects of the absorber and the corrugation. A second choke ring could be even added if a significant performance improvement were necessary.</w:t>
      </w:r>
    </w:p>
    <w:p w:rsidR="00056306" w:rsidRDefault="00056306" w:rsidP="00056306">
      <w:pPr>
        <w:rPr>
          <w:lang w:val="en-US"/>
        </w:rPr>
      </w:pPr>
      <w:r>
        <w:rPr>
          <w:lang w:val="en-US"/>
        </w:rPr>
        <w:t>Moreover, it can be noted that some meteorological radars also use transmitting and receiving antenna elements inside separated walls covered by absorbers. This concept is also called tunnel antenna. It allows an isolation of about 100 dB between both antennas, for an elevation angle below 5°.</w:t>
      </w:r>
    </w:p>
    <w:p w:rsidR="00056306" w:rsidRDefault="00056306" w:rsidP="00056306">
      <w:pPr>
        <w:rPr>
          <w:lang w:val="en-US"/>
        </w:rPr>
      </w:pPr>
    </w:p>
    <w:p w:rsidR="00056306" w:rsidRDefault="00056306" w:rsidP="00056306">
      <w:pPr>
        <w:pStyle w:val="FigureNo"/>
      </w:pPr>
      <w:r>
        <w:rPr>
          <w:noProof/>
          <w:lang w:val="en-US" w:eastAsia="zh-CN"/>
        </w:rPr>
        <w:drawing>
          <wp:inline distT="0" distB="0" distL="0" distR="0">
            <wp:extent cx="5593080" cy="4091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3080" cy="4091940"/>
                    </a:xfrm>
                    <a:prstGeom prst="rect">
                      <a:avLst/>
                    </a:prstGeom>
                    <a:noFill/>
                    <a:ln>
                      <a:noFill/>
                    </a:ln>
                  </pic:spPr>
                </pic:pic>
              </a:graphicData>
            </a:graphic>
          </wp:inline>
        </w:drawing>
      </w:r>
    </w:p>
    <w:p w:rsidR="00056306" w:rsidRDefault="00056306" w:rsidP="00056306"/>
    <w:p w:rsidR="00056306" w:rsidRDefault="00056306" w:rsidP="00056306">
      <w:pPr>
        <w:pStyle w:val="AnnexNoTitle"/>
        <w:rPr>
          <w:lang w:val="en-US"/>
        </w:rPr>
      </w:pPr>
      <w:bookmarkStart w:id="19" w:name="_Toc113249046"/>
      <w:r>
        <w:rPr>
          <w:lang w:val="en-US"/>
        </w:rPr>
        <w:lastRenderedPageBreak/>
        <w:t>Annex  2</w:t>
      </w:r>
      <w:r>
        <w:rPr>
          <w:lang w:val="en-US"/>
        </w:rPr>
        <w:br/>
      </w:r>
      <w:r>
        <w:rPr>
          <w:lang w:val="en-US"/>
        </w:rPr>
        <w:br/>
        <w:t>Methodology for computation of separation distances between earth stations</w:t>
      </w:r>
      <w:r>
        <w:rPr>
          <w:lang w:val="en-US"/>
        </w:rPr>
        <w:br/>
        <w:t>of the RNSS (Earth-to-space) and airborne radars of the radiolocation</w:t>
      </w:r>
      <w:r>
        <w:rPr>
          <w:lang w:val="en-US"/>
        </w:rPr>
        <w:br/>
        <w:t>service in the frequency band 1</w:t>
      </w:r>
      <w:r>
        <w:rPr>
          <w:rFonts w:ascii="Tms Rmn" w:hAnsi="Tms Rmn"/>
          <w:sz w:val="12"/>
          <w:lang w:val="en-US"/>
        </w:rPr>
        <w:t> </w:t>
      </w:r>
      <w:r>
        <w:rPr>
          <w:lang w:val="en-US"/>
        </w:rPr>
        <w:t>300-1</w:t>
      </w:r>
      <w:r>
        <w:rPr>
          <w:rFonts w:ascii="Tms Rmn" w:hAnsi="Tms Rmn"/>
          <w:sz w:val="12"/>
          <w:lang w:val="en-US"/>
        </w:rPr>
        <w:t> </w:t>
      </w:r>
      <w:r>
        <w:rPr>
          <w:lang w:val="en-US"/>
        </w:rPr>
        <w:t>350 MHz</w:t>
      </w:r>
      <w:bookmarkEnd w:id="19"/>
    </w:p>
    <w:p w:rsidR="00056306" w:rsidRDefault="00056306" w:rsidP="00056306">
      <w:pPr>
        <w:pStyle w:val="Heading1"/>
        <w:rPr>
          <w:lang w:val="en-US"/>
        </w:rPr>
      </w:pPr>
      <w:bookmarkStart w:id="20" w:name="_Toc113249047"/>
      <w:r>
        <w:rPr>
          <w:lang w:val="en-US"/>
        </w:rPr>
        <w:t>1</w:t>
      </w:r>
      <w:r>
        <w:rPr>
          <w:lang w:val="en-US"/>
        </w:rPr>
        <w:tab/>
        <w:t>Introduction</w:t>
      </w:r>
      <w:bookmarkEnd w:id="20"/>
    </w:p>
    <w:p w:rsidR="00056306" w:rsidRDefault="00056306" w:rsidP="00056306">
      <w:pPr>
        <w:rPr>
          <w:lang w:val="en-US"/>
        </w:rPr>
      </w:pPr>
      <w:r>
        <w:rPr>
          <w:lang w:val="en-US"/>
        </w:rPr>
        <w:t>This Annex provides an analysis of the interference created by uplink stations into receiving airborne radars.</w:t>
      </w:r>
    </w:p>
    <w:p w:rsidR="00056306" w:rsidRDefault="00056306" w:rsidP="00056306">
      <w:pPr>
        <w:pStyle w:val="Heading1"/>
        <w:rPr>
          <w:lang w:val="en-US"/>
        </w:rPr>
      </w:pPr>
      <w:bookmarkStart w:id="21" w:name="_Toc113249048"/>
      <w:r>
        <w:rPr>
          <w:lang w:val="en-US"/>
        </w:rPr>
        <w:t>2</w:t>
      </w:r>
      <w:r>
        <w:rPr>
          <w:lang w:val="en-US"/>
        </w:rPr>
        <w:tab/>
        <w:t>System characteristics</w:t>
      </w:r>
      <w:bookmarkEnd w:id="21"/>
    </w:p>
    <w:p w:rsidR="00056306" w:rsidRDefault="00056306" w:rsidP="00056306">
      <w:pPr>
        <w:pStyle w:val="Heading2"/>
        <w:rPr>
          <w:lang w:val="en-US"/>
        </w:rPr>
      </w:pPr>
      <w:bookmarkStart w:id="22" w:name="_Toc113249049"/>
      <w:r>
        <w:rPr>
          <w:lang w:val="en-US"/>
        </w:rPr>
        <w:t>2.1</w:t>
      </w:r>
      <w:r>
        <w:rPr>
          <w:lang w:val="en-US"/>
        </w:rPr>
        <w:tab/>
        <w:t>Airborne radiolocation radars</w:t>
      </w:r>
      <w:bookmarkEnd w:id="22"/>
    </w:p>
    <w:p w:rsidR="00056306" w:rsidRDefault="00056306" w:rsidP="00056306">
      <w:pPr>
        <w:rPr>
          <w:lang w:val="en-US"/>
        </w:rPr>
      </w:pPr>
      <w:r>
        <w:rPr>
          <w:lang w:val="en-US"/>
        </w:rPr>
        <w:t>The systems listed in Table 3 are representative systems of airborne radars that are operational or planned for the 1</w:t>
      </w:r>
      <w:r>
        <w:rPr>
          <w:rFonts w:ascii="Tms Rmn" w:hAnsi="Tms Rmn"/>
          <w:sz w:val="12"/>
          <w:lang w:val="en-US"/>
        </w:rPr>
        <w:t> </w:t>
      </w:r>
      <w:r>
        <w:rPr>
          <w:lang w:val="en-US"/>
        </w:rPr>
        <w:t>300-1</w:t>
      </w:r>
      <w:r>
        <w:rPr>
          <w:rFonts w:ascii="Tms Rmn" w:hAnsi="Tms Rmn"/>
          <w:sz w:val="12"/>
          <w:lang w:val="en-US"/>
        </w:rPr>
        <w:t> </w:t>
      </w:r>
      <w:r>
        <w:rPr>
          <w:lang w:val="en-US"/>
        </w:rPr>
        <w:t>350 MHz band.</w:t>
      </w:r>
    </w:p>
    <w:p w:rsidR="00056306" w:rsidRDefault="00056306" w:rsidP="00056306">
      <w:pPr>
        <w:pStyle w:val="Heading3"/>
        <w:rPr>
          <w:lang w:val="en-US"/>
        </w:rPr>
      </w:pPr>
      <w:r>
        <w:rPr>
          <w:lang w:val="en-US"/>
        </w:rPr>
        <w:t>2.1.1</w:t>
      </w:r>
      <w:r>
        <w:rPr>
          <w:lang w:val="en-US"/>
        </w:rPr>
        <w:tab/>
        <w:t>System A</w:t>
      </w:r>
    </w:p>
    <w:p w:rsidR="00056306" w:rsidRDefault="00056306" w:rsidP="00056306">
      <w:pPr>
        <w:rPr>
          <w:lang w:val="en-US"/>
        </w:rPr>
      </w:pPr>
      <w:r>
        <w:rPr>
          <w:lang w:val="en-US"/>
        </w:rPr>
        <w:t>System A is an airborne, non-coherent, side-looking radar used for ocean surveillance. The radar will be carried on aircraft with an operation altitude of 15</w:t>
      </w:r>
      <w:r>
        <w:rPr>
          <w:rFonts w:ascii="Tms Rmn" w:hAnsi="Tms Rmn"/>
          <w:sz w:val="12"/>
          <w:lang w:val="en-US"/>
        </w:rPr>
        <w:t> </w:t>
      </w:r>
      <w:r>
        <w:rPr>
          <w:lang w:val="en-US"/>
        </w:rPr>
        <w:t>500 to 25</w:t>
      </w:r>
      <w:r>
        <w:rPr>
          <w:rFonts w:ascii="Tms Rmn" w:hAnsi="Tms Rmn"/>
          <w:sz w:val="12"/>
          <w:lang w:val="en-US"/>
        </w:rPr>
        <w:t> </w:t>
      </w:r>
      <w:r>
        <w:rPr>
          <w:lang w:val="en-US"/>
        </w:rPr>
        <w:t>500 ft (approximately 4.7</w:t>
      </w:r>
      <w:r>
        <w:rPr>
          <w:lang w:val="en-US"/>
        </w:rPr>
        <w:noBreakHyphen/>
        <w:t>7.7 km) in over-water operations at ranges of 50 to 500 nm (approximately 92.6-926 km) from shore.</w:t>
      </w:r>
    </w:p>
    <w:p w:rsidR="00056306" w:rsidRDefault="00056306" w:rsidP="00056306">
      <w:pPr>
        <w:pStyle w:val="Heading3"/>
        <w:rPr>
          <w:lang w:val="en-US"/>
        </w:rPr>
      </w:pPr>
      <w:r>
        <w:rPr>
          <w:lang w:val="en-US"/>
        </w:rPr>
        <w:t>2.1.2</w:t>
      </w:r>
      <w:r>
        <w:rPr>
          <w:lang w:val="en-US"/>
        </w:rPr>
        <w:tab/>
        <w:t>System B</w:t>
      </w:r>
    </w:p>
    <w:p w:rsidR="00056306" w:rsidRDefault="00056306" w:rsidP="00056306">
      <w:pPr>
        <w:rPr>
          <w:lang w:val="en-US"/>
        </w:rPr>
      </w:pPr>
      <w:r>
        <w:rPr>
          <w:lang w:val="en-US"/>
        </w:rPr>
        <w:t>System B is a multichannel airborne radar measurement system with operations at altitudes not to exceed 10</w:t>
      </w:r>
      <w:r>
        <w:rPr>
          <w:rFonts w:ascii="Tms Rmn" w:hAnsi="Tms Rmn"/>
          <w:sz w:val="12"/>
          <w:lang w:val="en-US"/>
        </w:rPr>
        <w:t> </w:t>
      </w:r>
      <w:r>
        <w:rPr>
          <w:lang w:val="en-US"/>
        </w:rPr>
        <w:t>000 ft (approximately 3 km).</w:t>
      </w:r>
    </w:p>
    <w:p w:rsidR="00056306" w:rsidRDefault="00056306" w:rsidP="00056306">
      <w:pPr>
        <w:pStyle w:val="Heading3"/>
        <w:rPr>
          <w:lang w:val="en-US"/>
        </w:rPr>
      </w:pPr>
      <w:r>
        <w:rPr>
          <w:lang w:val="en-US"/>
        </w:rPr>
        <w:t>2.1.3</w:t>
      </w:r>
      <w:r>
        <w:rPr>
          <w:lang w:val="en-US"/>
        </w:rPr>
        <w:tab/>
        <w:t>System C</w:t>
      </w:r>
    </w:p>
    <w:p w:rsidR="00056306" w:rsidRDefault="00056306" w:rsidP="00056306">
      <w:pPr>
        <w:rPr>
          <w:lang w:val="en-US"/>
        </w:rPr>
      </w:pPr>
      <w:r>
        <w:rPr>
          <w:lang w:val="en-US"/>
        </w:rPr>
        <w:t>System C is an airborne radar that has two operator-electable, frequency-diverse pairs. The diverse frequencies have 15 MHz separation. In one mode, all four frequencies are used to eliminate second-time-around echoes. The radar is carried on a tethered balloon which is moored at an altitude of 10</w:t>
      </w:r>
      <w:r>
        <w:rPr>
          <w:rFonts w:ascii="Tms Rmn" w:hAnsi="Tms Rmn"/>
          <w:sz w:val="12"/>
          <w:lang w:val="en-US"/>
        </w:rPr>
        <w:t> </w:t>
      </w:r>
      <w:r>
        <w:rPr>
          <w:lang w:val="en-US"/>
        </w:rPr>
        <w:t>000 to 15</w:t>
      </w:r>
      <w:r>
        <w:rPr>
          <w:rFonts w:ascii="Tms Rmn" w:hAnsi="Tms Rmn"/>
          <w:sz w:val="12"/>
          <w:lang w:val="en-US"/>
        </w:rPr>
        <w:t> </w:t>
      </w:r>
      <w:r>
        <w:rPr>
          <w:lang w:val="en-US"/>
        </w:rPr>
        <w:t>000 ft (approximately 3-4.5 km).</w:t>
      </w:r>
    </w:p>
    <w:p w:rsidR="00056306" w:rsidRDefault="00056306" w:rsidP="00056306">
      <w:pPr>
        <w:pStyle w:val="Heading3"/>
        <w:rPr>
          <w:lang w:val="en-US"/>
        </w:rPr>
      </w:pPr>
      <w:r>
        <w:rPr>
          <w:lang w:val="en-US"/>
        </w:rPr>
        <w:t>2.1.4</w:t>
      </w:r>
      <w:r>
        <w:rPr>
          <w:lang w:val="en-US"/>
        </w:rPr>
        <w:tab/>
        <w:t>System D</w:t>
      </w:r>
    </w:p>
    <w:p w:rsidR="00056306" w:rsidRDefault="00056306" w:rsidP="00056306">
      <w:pPr>
        <w:rPr>
          <w:lang w:val="en-US"/>
        </w:rPr>
      </w:pPr>
      <w:r>
        <w:rPr>
          <w:lang w:val="en-US"/>
        </w:rPr>
        <w:t>System D is an airborne radar that is normally operated above 30</w:t>
      </w:r>
      <w:r>
        <w:rPr>
          <w:rFonts w:ascii="Tms Rmn" w:hAnsi="Tms Rmn"/>
          <w:sz w:val="12"/>
          <w:lang w:val="en-US"/>
        </w:rPr>
        <w:t> </w:t>
      </w:r>
      <w:r>
        <w:rPr>
          <w:lang w:val="en-US"/>
        </w:rPr>
        <w:t>000 ft (approximately 9.1 km) (typically 30</w:t>
      </w:r>
      <w:r>
        <w:rPr>
          <w:rFonts w:ascii="Tms Rmn" w:hAnsi="Tms Rmn"/>
          <w:sz w:val="12"/>
          <w:lang w:val="en-US"/>
        </w:rPr>
        <w:t> </w:t>
      </w:r>
      <w:r>
        <w:rPr>
          <w:lang w:val="en-US"/>
        </w:rPr>
        <w:t>000-40</w:t>
      </w:r>
      <w:r>
        <w:rPr>
          <w:rFonts w:ascii="Tms Rmn" w:hAnsi="Tms Rmn"/>
          <w:sz w:val="12"/>
          <w:lang w:val="en-US"/>
        </w:rPr>
        <w:t> </w:t>
      </w:r>
      <w:r>
        <w:rPr>
          <w:lang w:val="en-US"/>
        </w:rPr>
        <w:t>000 ft, i.e. approximately 9.1-12.2 km).</w:t>
      </w:r>
    </w:p>
    <w:p w:rsidR="00056306" w:rsidRDefault="00056306" w:rsidP="00056306">
      <w:pPr>
        <w:pStyle w:val="TableNo"/>
        <w:rPr>
          <w:lang w:val="en-US"/>
        </w:rPr>
      </w:pPr>
      <w:r>
        <w:rPr>
          <w:lang w:val="en-US"/>
        </w:rPr>
        <w:br w:type="page"/>
      </w:r>
      <w:r>
        <w:rPr>
          <w:lang w:val="en-US"/>
        </w:rPr>
        <w:lastRenderedPageBreak/>
        <w:t>TABLE  3</w:t>
      </w:r>
    </w:p>
    <w:p w:rsidR="00056306" w:rsidRDefault="00056306" w:rsidP="00056306">
      <w:pPr>
        <w:pStyle w:val="Tabletitle"/>
        <w:rPr>
          <w:lang w:val="en-US"/>
        </w:rPr>
      </w:pPr>
      <w:r>
        <w:rPr>
          <w:lang w:val="en-US"/>
        </w:rPr>
        <w:t>Airborne radiolocation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7"/>
        <w:gridCol w:w="1928"/>
        <w:gridCol w:w="1928"/>
        <w:gridCol w:w="1929"/>
      </w:tblGrid>
      <w:tr w:rsidR="00056306" w:rsidTr="00907DBE">
        <w:tblPrEx>
          <w:tblCellMar>
            <w:top w:w="0" w:type="dxa"/>
            <w:bottom w:w="0" w:type="dxa"/>
          </w:tblCellMar>
        </w:tblPrEx>
        <w:trPr>
          <w:jc w:val="center"/>
        </w:trPr>
        <w:tc>
          <w:tcPr>
            <w:tcW w:w="1956" w:type="dxa"/>
            <w:vAlign w:val="center"/>
          </w:tcPr>
          <w:p w:rsidR="00056306" w:rsidRDefault="00056306" w:rsidP="00907DBE">
            <w:pPr>
              <w:pStyle w:val="Tablehead"/>
              <w:framePr w:hSpace="181" w:wrap="notBeside" w:vAnchor="text" w:hAnchor="text" w:xAlign="center" w:y="1"/>
              <w:rPr>
                <w:lang w:val="en-US"/>
              </w:rPr>
            </w:pPr>
            <w:r>
              <w:rPr>
                <w:lang w:val="en-US"/>
              </w:rPr>
              <w:t>Parameter</w:t>
            </w:r>
          </w:p>
        </w:tc>
        <w:tc>
          <w:tcPr>
            <w:tcW w:w="1956" w:type="dxa"/>
            <w:vAlign w:val="center"/>
          </w:tcPr>
          <w:p w:rsidR="00056306" w:rsidRDefault="00056306" w:rsidP="00907DBE">
            <w:pPr>
              <w:pStyle w:val="Tablehead"/>
              <w:framePr w:hSpace="181" w:wrap="notBeside" w:vAnchor="text" w:hAnchor="text" w:xAlign="center" w:y="1"/>
              <w:rPr>
                <w:lang w:val="en-US"/>
              </w:rPr>
            </w:pPr>
            <w:r>
              <w:rPr>
                <w:lang w:val="en-US"/>
              </w:rPr>
              <w:t>System A</w:t>
            </w:r>
          </w:p>
        </w:tc>
        <w:tc>
          <w:tcPr>
            <w:tcW w:w="1956" w:type="dxa"/>
            <w:vAlign w:val="center"/>
          </w:tcPr>
          <w:p w:rsidR="00056306" w:rsidRDefault="00056306" w:rsidP="00907DBE">
            <w:pPr>
              <w:pStyle w:val="Tablehead"/>
              <w:framePr w:hSpace="181" w:wrap="notBeside" w:vAnchor="text" w:hAnchor="text" w:xAlign="center" w:y="1"/>
              <w:rPr>
                <w:lang w:val="en-US"/>
              </w:rPr>
            </w:pPr>
            <w:r>
              <w:rPr>
                <w:lang w:val="en-US"/>
              </w:rPr>
              <w:t>System B</w:t>
            </w:r>
          </w:p>
        </w:tc>
        <w:tc>
          <w:tcPr>
            <w:tcW w:w="1956" w:type="dxa"/>
            <w:vAlign w:val="center"/>
          </w:tcPr>
          <w:p w:rsidR="00056306" w:rsidRDefault="00056306" w:rsidP="00907DBE">
            <w:pPr>
              <w:pStyle w:val="Tablehead"/>
              <w:framePr w:hSpace="181" w:wrap="notBeside" w:vAnchor="text" w:hAnchor="text" w:xAlign="center" w:y="1"/>
              <w:rPr>
                <w:lang w:val="en-US"/>
              </w:rPr>
            </w:pPr>
            <w:r>
              <w:rPr>
                <w:lang w:val="en-US"/>
              </w:rPr>
              <w:t>System C</w:t>
            </w:r>
          </w:p>
        </w:tc>
        <w:tc>
          <w:tcPr>
            <w:tcW w:w="1957" w:type="dxa"/>
            <w:vAlign w:val="center"/>
          </w:tcPr>
          <w:p w:rsidR="00056306" w:rsidRDefault="00056306" w:rsidP="00907DBE">
            <w:pPr>
              <w:pStyle w:val="Tablehead"/>
              <w:framePr w:hSpace="181" w:wrap="notBeside" w:vAnchor="text" w:hAnchor="text" w:xAlign="center" w:y="1"/>
              <w:rPr>
                <w:lang w:val="en-US"/>
              </w:rPr>
            </w:pPr>
            <w:r>
              <w:rPr>
                <w:lang w:val="en-US"/>
              </w:rPr>
              <w:t>System D</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Frequency range (MHz)</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300-1</w:t>
            </w:r>
            <w:r>
              <w:rPr>
                <w:rFonts w:ascii="Tms Rmn" w:hAnsi="Tms Rmn"/>
                <w:sz w:val="12"/>
                <w:lang w:val="fr-CH"/>
              </w:rPr>
              <w:t> </w:t>
            </w:r>
            <w:r>
              <w:rPr>
                <w:lang w:val="fr-CH"/>
              </w:rPr>
              <w:t>350</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350</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400</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w:t>
            </w:r>
            <w:r>
              <w:rPr>
                <w:rFonts w:ascii="Tms Rmn" w:hAnsi="Tms Rmn"/>
                <w:sz w:val="12"/>
                <w:lang w:val="fr-CH"/>
              </w:rPr>
              <w:t> </w:t>
            </w:r>
            <w:r>
              <w:rPr>
                <w:lang w:val="fr-CH"/>
              </w:rPr>
              <w:t>215-1</w:t>
            </w:r>
            <w:r>
              <w:rPr>
                <w:rFonts w:ascii="Tms Rmn" w:hAnsi="Tms Rmn"/>
                <w:sz w:val="12"/>
                <w:lang w:val="fr-CH"/>
              </w:rPr>
              <w:t> </w:t>
            </w:r>
            <w:r>
              <w:rPr>
                <w:lang w:val="fr-CH"/>
              </w:rPr>
              <w:t>400</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Output power (kW)</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15</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19.2</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8.4</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27</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fr-CH"/>
              </w:rPr>
            </w:pPr>
            <w:r>
              <w:rPr>
                <w:lang w:val="en-US"/>
              </w:rPr>
              <w:t>Emission BW</w:t>
            </w:r>
            <w:r>
              <w:rPr>
                <w:lang w:val="fr-CH"/>
              </w:rPr>
              <w:t xml:space="preserve"> (MHz)</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19</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6, 12</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fr-CH"/>
              </w:rPr>
            </w:pPr>
            <w:r>
              <w:rPr>
                <w:lang w:val="fr-CH"/>
              </w:rPr>
              <w:t>Modulation</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Pulsed linear FM</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Linear FM spread spectrum</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Pulse w/linear FM chirp</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Pulse rate (pps)</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55</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250</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369</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300-1</w:t>
            </w:r>
            <w:r>
              <w:rPr>
                <w:rFonts w:ascii="Tms Rmn" w:hAnsi="Tms Rmn"/>
                <w:sz w:val="12"/>
                <w:lang w:val="fr-CH"/>
              </w:rPr>
              <w:t> </w:t>
            </w:r>
            <w:r>
              <w:rPr>
                <w:lang w:val="fr-CH"/>
              </w:rPr>
              <w:t>000</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line="240" w:lineRule="exact"/>
              <w:jc w:val="left"/>
              <w:rPr>
                <w:lang w:val="en-US"/>
              </w:rPr>
            </w:pPr>
            <w:r>
              <w:rPr>
                <w:lang w:val="en-US"/>
              </w:rPr>
              <w:t>Pulse width (</w:t>
            </w:r>
            <w:r>
              <w:rPr>
                <w:rFonts w:ascii="Symbol" w:hAnsi="Symbol"/>
                <w:lang w:val="fr-CH"/>
              </w:rPr>
              <w:t></w:t>
            </w:r>
            <w:r>
              <w:rPr>
                <w:lang w:val="en-US"/>
              </w:rPr>
              <w:t>s)</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28</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50</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260.4</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5-50</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Rise time</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0.04</w:t>
            </w:r>
            <w:r>
              <w:rPr>
                <w:rFonts w:ascii="Symbol" w:hAnsi="Symbol"/>
                <w:lang w:val="fr-CH"/>
              </w:rPr>
              <w:t></w:t>
            </w:r>
            <w:r>
              <w:rPr>
                <w:rFonts w:ascii="Symbol" w:hAnsi="Symbol"/>
                <w:lang w:val="fr-CH"/>
              </w:rPr>
              <w:t></w:t>
            </w:r>
            <w:r>
              <w:rPr>
                <w:lang w:val="en-US"/>
              </w:rPr>
              <w:t>s</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250 ns</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 xml:space="preserve">0.1 </w:t>
            </w:r>
            <w:r>
              <w:rPr>
                <w:rFonts w:ascii="Symbol" w:hAnsi="Symbol"/>
                <w:lang w:val="fr-CH"/>
              </w:rPr>
              <w:t></w:t>
            </w:r>
            <w:r>
              <w:rPr>
                <w:lang w:val="fr-CH"/>
              </w:rPr>
              <w:t>s</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Fall time</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 xml:space="preserve">0.04 </w:t>
            </w:r>
            <w:r>
              <w:rPr>
                <w:rFonts w:ascii="Symbol" w:hAnsi="Symbol"/>
                <w:lang w:val="fr-CH"/>
              </w:rPr>
              <w:t></w:t>
            </w:r>
            <w:r>
              <w:rPr>
                <w:lang w:val="en-US"/>
              </w:rPr>
              <w:t>s</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20 ns</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 xml:space="preserve">0.1 </w:t>
            </w:r>
            <w:r>
              <w:rPr>
                <w:rFonts w:ascii="Symbol" w:hAnsi="Symbol"/>
                <w:lang w:val="fr-CH"/>
              </w:rPr>
              <w:t></w:t>
            </w:r>
            <w:r>
              <w:rPr>
                <w:lang w:val="fr-CH"/>
              </w:rPr>
              <w:t>s</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ind w:right="-113"/>
              <w:jc w:val="left"/>
              <w:rPr>
                <w:lang w:val="en-US"/>
              </w:rPr>
            </w:pPr>
            <w:r>
              <w:rPr>
                <w:lang w:val="en-US"/>
              </w:rPr>
              <w:t>Antenna gain (dBi)</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20/22</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27</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35</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33</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ind w:right="-57"/>
              <w:jc w:val="left"/>
              <w:rPr>
                <w:lang w:val="en-US"/>
              </w:rPr>
            </w:pPr>
            <w:r>
              <w:rPr>
                <w:lang w:val="en-US"/>
              </w:rPr>
              <w:t>Antenna heights (ft)</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25</w:t>
            </w:r>
            <w:r>
              <w:rPr>
                <w:rFonts w:ascii="Tms Rmn" w:hAnsi="Tms Rmn"/>
                <w:sz w:val="12"/>
                <w:lang w:val="fr-CH"/>
              </w:rPr>
              <w:t> </w:t>
            </w:r>
            <w:r>
              <w:rPr>
                <w:lang w:val="fr-CH"/>
              </w:rPr>
              <w:t>500</w:t>
            </w:r>
            <w:r>
              <w:rPr>
                <w:lang w:val="fr-CH"/>
              </w:rPr>
              <w:br/>
              <w:t>(approx. 7.7 km)</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10</w:t>
            </w:r>
            <w:r>
              <w:rPr>
                <w:rFonts w:ascii="Tms Rmn" w:hAnsi="Tms Rmn"/>
                <w:sz w:val="12"/>
                <w:lang w:val="fr-CH"/>
              </w:rPr>
              <w:t> </w:t>
            </w:r>
            <w:r>
              <w:rPr>
                <w:lang w:val="fr-CH"/>
              </w:rPr>
              <w:t>000</w:t>
            </w:r>
            <w:r>
              <w:rPr>
                <w:lang w:val="fr-CH"/>
              </w:rPr>
              <w:br/>
              <w:t>(approx. 3 km)</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15</w:t>
            </w:r>
            <w:r>
              <w:rPr>
                <w:rFonts w:ascii="Tms Rmn" w:hAnsi="Tms Rmn"/>
                <w:sz w:val="12"/>
                <w:lang w:val="en-US"/>
              </w:rPr>
              <w:t> </w:t>
            </w:r>
            <w:r>
              <w:rPr>
                <w:lang w:val="en-US"/>
              </w:rPr>
              <w:t>000</w:t>
            </w:r>
            <w:r>
              <w:rPr>
                <w:lang w:val="en-US"/>
              </w:rPr>
              <w:br/>
              <w:t>(approx. 4.7 km)</w:t>
            </w:r>
          </w:p>
        </w:tc>
        <w:tc>
          <w:tcPr>
            <w:tcW w:w="1957" w:type="dxa"/>
          </w:tcPr>
          <w:p w:rsidR="00056306" w:rsidRDefault="00056306" w:rsidP="00907DBE">
            <w:pPr>
              <w:pStyle w:val="Tabletext"/>
              <w:framePr w:hSpace="181" w:wrap="notBeside" w:vAnchor="text" w:hAnchor="text" w:xAlign="center" w:y="1"/>
              <w:spacing w:before="30" w:after="30"/>
              <w:ind w:left="-57" w:right="-57"/>
              <w:jc w:val="center"/>
              <w:rPr>
                <w:lang w:val="en-US"/>
              </w:rPr>
            </w:pPr>
            <w:r>
              <w:rPr>
                <w:lang w:val="en-US"/>
              </w:rPr>
              <w:t>40</w:t>
            </w:r>
            <w:r>
              <w:rPr>
                <w:rFonts w:ascii="Tms Rmn" w:hAnsi="Tms Rmn"/>
                <w:sz w:val="12"/>
                <w:lang w:val="en-US"/>
              </w:rPr>
              <w:t> </w:t>
            </w:r>
            <w:r>
              <w:rPr>
                <w:lang w:val="en-US"/>
              </w:rPr>
              <w:t>000</w:t>
            </w:r>
            <w:r>
              <w:rPr>
                <w:lang w:val="en-US"/>
              </w:rPr>
              <w:br/>
              <w:t>(approx. 12.2 km)</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ind w:right="-57"/>
              <w:jc w:val="left"/>
              <w:rPr>
                <w:lang w:val="en-US"/>
              </w:rPr>
            </w:pPr>
            <w:r>
              <w:rPr>
                <w:lang w:val="en-US"/>
              </w:rPr>
              <w:t>Protection criteria (</w:t>
            </w:r>
            <w:r>
              <w:rPr>
                <w:i/>
                <w:iCs/>
                <w:lang w:val="en-US"/>
              </w:rPr>
              <w:t>I</w:t>
            </w:r>
            <w:r>
              <w:rPr>
                <w:lang w:val="en-US"/>
              </w:rPr>
              <w:t>/</w:t>
            </w:r>
            <w:r>
              <w:rPr>
                <w:i/>
                <w:iCs/>
                <w:lang w:val="en-US"/>
              </w:rPr>
              <w:t>N</w:t>
            </w:r>
            <w:r>
              <w:rPr>
                <w:lang w:val="en-US"/>
              </w:rPr>
              <w:t>) (dB)</w:t>
            </w:r>
          </w:p>
        </w:tc>
        <w:tc>
          <w:tcPr>
            <w:tcW w:w="1956" w:type="dxa"/>
          </w:tcPr>
          <w:p w:rsidR="00056306" w:rsidRDefault="00056306" w:rsidP="00907DBE">
            <w:pPr>
              <w:pStyle w:val="Tabletext"/>
              <w:framePr w:hSpace="181" w:wrap="notBeside" w:vAnchor="text" w:hAnchor="text" w:xAlign="center" w:y="1"/>
              <w:spacing w:before="30" w:after="30"/>
              <w:jc w:val="center"/>
            </w:pPr>
            <w:r>
              <w:t>–6</w:t>
            </w:r>
          </w:p>
        </w:tc>
        <w:tc>
          <w:tcPr>
            <w:tcW w:w="1956" w:type="dxa"/>
          </w:tcPr>
          <w:p w:rsidR="00056306" w:rsidRDefault="00056306" w:rsidP="00907DBE">
            <w:pPr>
              <w:pStyle w:val="Tabletext"/>
              <w:framePr w:hSpace="181" w:wrap="notBeside" w:vAnchor="text" w:hAnchor="text" w:xAlign="center" w:y="1"/>
              <w:spacing w:before="30" w:after="30"/>
              <w:jc w:val="center"/>
            </w:pPr>
            <w:r>
              <w:t>–6</w:t>
            </w:r>
          </w:p>
        </w:tc>
        <w:tc>
          <w:tcPr>
            <w:tcW w:w="1956" w:type="dxa"/>
          </w:tcPr>
          <w:p w:rsidR="00056306" w:rsidRDefault="00056306" w:rsidP="00907DBE">
            <w:pPr>
              <w:pStyle w:val="Tabletext"/>
              <w:framePr w:hSpace="181" w:wrap="notBeside" w:vAnchor="text" w:hAnchor="text" w:xAlign="center" w:y="1"/>
              <w:spacing w:before="30" w:after="30"/>
              <w:jc w:val="center"/>
            </w:pPr>
            <w:r>
              <w:t>–6</w:t>
            </w:r>
          </w:p>
        </w:tc>
        <w:tc>
          <w:tcPr>
            <w:tcW w:w="1957" w:type="dxa"/>
          </w:tcPr>
          <w:p w:rsidR="00056306" w:rsidRDefault="00056306" w:rsidP="00907DBE">
            <w:pPr>
              <w:pStyle w:val="Tabletext"/>
              <w:framePr w:hSpace="181" w:wrap="notBeside" w:vAnchor="text" w:hAnchor="text" w:xAlign="center" w:y="1"/>
              <w:spacing w:before="30" w:after="30"/>
              <w:jc w:val="center"/>
            </w:pPr>
            <w:r>
              <w:t>–</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ind w:right="-57"/>
              <w:jc w:val="left"/>
            </w:pPr>
            <w:r>
              <w:t>Noise figure (dB)</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4</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4</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3.87</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5</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fr-CH"/>
              </w:rPr>
            </w:pPr>
            <w:r>
              <w:rPr>
                <w:lang w:val="fr-CH"/>
              </w:rPr>
              <w:t>Reflector size</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sidRPr="00435AC5">
              <w:rPr>
                <w:lang w:val="en-US"/>
              </w:rPr>
              <w:t xml:space="preserve">4' </w:t>
            </w:r>
            <w:r>
              <w:sym w:font="Symbol" w:char="F0B4"/>
            </w:r>
            <w:r w:rsidRPr="00435AC5">
              <w:rPr>
                <w:lang w:val="en-US"/>
              </w:rPr>
              <w:t xml:space="preserve"> 2.5' and 2' </w:t>
            </w:r>
            <w:r>
              <w:sym w:font="Symbol" w:char="F0B4"/>
            </w:r>
            <w:r w:rsidRPr="00435AC5">
              <w:rPr>
                <w:lang w:val="en-US"/>
              </w:rPr>
              <w:t xml:space="preserve"> 9'</w:t>
            </w:r>
            <w:r w:rsidRPr="00435AC5">
              <w:rPr>
                <w:lang w:val="en-US"/>
              </w:rPr>
              <w:br/>
              <w:t xml:space="preserve">(approx. </w:t>
            </w:r>
            <w:r>
              <w:rPr>
                <w:lang w:val="en-US"/>
              </w:rPr>
              <w:t xml:space="preserve">1.2 </w:t>
            </w:r>
            <w:r>
              <w:sym w:font="Symbol" w:char="F0B4"/>
            </w:r>
            <w:r>
              <w:rPr>
                <w:lang w:val="en-US"/>
              </w:rPr>
              <w:t xml:space="preserve"> 0.76 and 0.61 </w:t>
            </w:r>
            <w:r>
              <w:sym w:font="Symbol" w:char="F0B4"/>
            </w:r>
            <w:r>
              <w:rPr>
                <w:lang w:val="en-US"/>
              </w:rPr>
              <w:t xml:space="preserve"> 2.7 m)</w:t>
            </w:r>
          </w:p>
        </w:tc>
        <w:tc>
          <w:tcPr>
            <w:tcW w:w="1956" w:type="dxa"/>
          </w:tcPr>
          <w:p w:rsidR="00056306" w:rsidRDefault="00056306" w:rsidP="00907DBE">
            <w:pPr>
              <w:pStyle w:val="Tabletext"/>
              <w:framePr w:hSpace="181" w:wrap="notBeside" w:vAnchor="text" w:hAnchor="text" w:xAlign="center" w:y="1"/>
              <w:spacing w:before="30" w:after="30"/>
              <w:ind w:left="-113" w:right="-113"/>
              <w:jc w:val="center"/>
              <w:rPr>
                <w:lang w:val="en-US"/>
              </w:rPr>
            </w:pPr>
            <w:r>
              <w:rPr>
                <w:lang w:val="en-US"/>
              </w:rPr>
              <w:t xml:space="preserve">4' </w:t>
            </w:r>
            <w:r>
              <w:sym w:font="Symbol" w:char="F0B4"/>
            </w:r>
            <w:r>
              <w:rPr>
                <w:lang w:val="en-US"/>
              </w:rPr>
              <w:t xml:space="preserve"> 4'</w:t>
            </w:r>
            <w:r>
              <w:rPr>
                <w:lang w:val="en-US"/>
              </w:rPr>
              <w:br/>
              <w:t xml:space="preserve">(approx. 1.2 </w:t>
            </w:r>
            <w:r>
              <w:sym w:font="Symbol" w:char="F0B4"/>
            </w:r>
            <w:r>
              <w:rPr>
                <w:lang w:val="en-US"/>
              </w:rPr>
              <w:t xml:space="preserve"> 1.2 m)</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 m</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Beam type</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Phased array</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Phased array</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Parabolic</w:t>
            </w:r>
          </w:p>
        </w:tc>
        <w:tc>
          <w:tcPr>
            <w:tcW w:w="1957"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Pencil</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fr-CH"/>
              </w:rPr>
            </w:pPr>
            <w:r>
              <w:rPr>
                <w:lang w:val="fr-CH"/>
              </w:rPr>
              <w:t>Beamwidth</w:t>
            </w:r>
          </w:p>
        </w:tc>
        <w:tc>
          <w:tcPr>
            <w:tcW w:w="1956" w:type="dxa"/>
          </w:tcPr>
          <w:p w:rsidR="00056306" w:rsidRDefault="00056306" w:rsidP="00907DBE">
            <w:pPr>
              <w:pStyle w:val="Tabletext"/>
              <w:framePr w:hSpace="181" w:wrap="notBeside" w:vAnchor="text" w:hAnchor="text" w:xAlign="center" w:y="1"/>
              <w:tabs>
                <w:tab w:val="clear" w:pos="284"/>
                <w:tab w:val="clear" w:pos="567"/>
                <w:tab w:val="clear" w:pos="851"/>
                <w:tab w:val="left" w:pos="341"/>
                <w:tab w:val="left" w:pos="483"/>
                <w:tab w:val="left" w:pos="625"/>
              </w:tabs>
              <w:spacing w:before="30" w:after="30"/>
              <w:ind w:left="200"/>
              <w:jc w:val="left"/>
              <w:rPr>
                <w:lang w:val="en-US"/>
              </w:rPr>
            </w:pPr>
            <w:r>
              <w:rPr>
                <w:lang w:val="en-US"/>
              </w:rPr>
              <w:t>39° (azimuth) or</w:t>
            </w:r>
            <w:r>
              <w:rPr>
                <w:lang w:val="en-US"/>
              </w:rPr>
              <w:br/>
              <w:t>12° (azimuth)</w:t>
            </w:r>
            <w:r>
              <w:rPr>
                <w:lang w:val="en-US"/>
              </w:rPr>
              <w:br/>
              <w:t>13° (elevation)</w:t>
            </w:r>
          </w:p>
        </w:tc>
        <w:tc>
          <w:tcPr>
            <w:tcW w:w="1956" w:type="dxa"/>
          </w:tcPr>
          <w:p w:rsidR="00056306" w:rsidRDefault="00056306" w:rsidP="00907DBE">
            <w:pPr>
              <w:pStyle w:val="Tabletext"/>
              <w:framePr w:hSpace="181" w:wrap="notBeside" w:vAnchor="text" w:hAnchor="text" w:xAlign="center" w:y="1"/>
              <w:spacing w:before="30" w:after="30"/>
              <w:jc w:val="center"/>
              <w:rPr>
                <w:lang w:val="en-US"/>
              </w:rPr>
            </w:pPr>
            <w:r>
              <w:rPr>
                <w:lang w:val="en-US"/>
              </w:rPr>
              <w:t>5.20° (azimuth)</w:t>
            </w:r>
            <w:r>
              <w:rPr>
                <w:lang w:val="en-US"/>
              </w:rPr>
              <w:br/>
              <w:t>10.45° (elevation)</w:t>
            </w:r>
          </w:p>
        </w:tc>
        <w:tc>
          <w:tcPr>
            <w:tcW w:w="1956" w:type="dxa"/>
          </w:tcPr>
          <w:p w:rsidR="00056306" w:rsidRDefault="00056306" w:rsidP="00907DBE">
            <w:pPr>
              <w:pStyle w:val="Tabletext"/>
              <w:framePr w:hSpace="181" w:wrap="notBeside" w:vAnchor="text" w:hAnchor="text" w:xAlign="center" w:y="1"/>
              <w:spacing w:before="100" w:after="30"/>
              <w:jc w:val="center"/>
              <w:rPr>
                <w:lang w:val="fr-CH"/>
              </w:rPr>
            </w:pPr>
            <w:r>
              <w:rPr>
                <w:position w:val="6"/>
                <w:sz w:val="18"/>
                <w:lang w:val="fr-CH"/>
              </w:rPr>
              <w:t>(1)</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3.5</w:t>
            </w:r>
            <w:r>
              <w:sym w:font="Symbol" w:char="F0B0"/>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fr-CH"/>
              </w:rPr>
            </w:pPr>
            <w:r>
              <w:rPr>
                <w:lang w:val="en-US"/>
              </w:rPr>
              <w:t>Scan</w:t>
            </w:r>
          </w:p>
        </w:tc>
        <w:tc>
          <w:tcPr>
            <w:tcW w:w="1956" w:type="dxa"/>
          </w:tcPr>
          <w:p w:rsidR="00056306" w:rsidRDefault="00056306" w:rsidP="00907DBE">
            <w:pPr>
              <w:pStyle w:val="Tabletext"/>
              <w:framePr w:hSpace="181" w:wrap="notBeside" w:vAnchor="text" w:hAnchor="text" w:xAlign="center" w:y="1"/>
              <w:spacing w:before="100" w:after="30"/>
              <w:jc w:val="center"/>
              <w:rPr>
                <w:lang w:val="fr-CH"/>
              </w:rPr>
            </w:pPr>
            <w:r>
              <w:rPr>
                <w:position w:val="6"/>
                <w:sz w:val="18"/>
                <w:lang w:val="fr-CH"/>
              </w:rPr>
              <w:t>(2)</w:t>
            </w:r>
          </w:p>
        </w:tc>
        <w:tc>
          <w:tcPr>
            <w:tcW w:w="1956" w:type="dxa"/>
          </w:tcPr>
          <w:p w:rsidR="00056306" w:rsidRDefault="00056306" w:rsidP="00907DBE">
            <w:pPr>
              <w:pStyle w:val="Tabletext"/>
              <w:framePr w:hSpace="181" w:wrap="notBeside" w:vAnchor="text" w:hAnchor="text" w:xAlign="center" w:y="1"/>
              <w:spacing w:before="100" w:after="30"/>
              <w:jc w:val="center"/>
              <w:rPr>
                <w:lang w:val="fr-CH"/>
              </w:rPr>
            </w:pPr>
            <w:r>
              <w:rPr>
                <w:position w:val="6"/>
                <w:sz w:val="18"/>
                <w:lang w:val="fr-CH"/>
              </w:rPr>
              <w:t>(3)</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360° horizontal</w:t>
            </w:r>
          </w:p>
        </w:tc>
        <w:tc>
          <w:tcPr>
            <w:tcW w:w="1957" w:type="dxa"/>
          </w:tcPr>
          <w:p w:rsidR="00056306" w:rsidRDefault="00056306" w:rsidP="00907DBE">
            <w:pPr>
              <w:pStyle w:val="Tabletext"/>
              <w:framePr w:hSpace="181" w:wrap="notBeside" w:vAnchor="text" w:hAnchor="text" w:xAlign="center" w:y="1"/>
              <w:tabs>
                <w:tab w:val="clear" w:pos="284"/>
              </w:tabs>
              <w:spacing w:before="30" w:after="30"/>
              <w:ind w:left="228"/>
              <w:jc w:val="left"/>
              <w:rPr>
                <w:lang w:val="es-ES"/>
              </w:rPr>
            </w:pPr>
            <w:r>
              <w:rPr>
                <w:lang w:val="es-ES"/>
              </w:rPr>
              <w:t>360</w:t>
            </w:r>
            <w:r>
              <w:sym w:font="Symbol" w:char="F0B0"/>
            </w:r>
            <w:r>
              <w:rPr>
                <w:lang w:val="es-ES"/>
              </w:rPr>
              <w:t xml:space="preserve"> </w:t>
            </w:r>
            <w:r>
              <w:rPr>
                <w:lang w:val="en-US"/>
              </w:rPr>
              <w:t>azimuth</w:t>
            </w:r>
            <w:r>
              <w:rPr>
                <w:lang w:val="es-ES"/>
              </w:rPr>
              <w:br/>
            </w:r>
            <w:r>
              <w:sym w:font="Symbol" w:char="F0B1"/>
            </w:r>
            <w:r>
              <w:rPr>
                <w:lang w:val="es-ES"/>
              </w:rPr>
              <w:t>60</w:t>
            </w:r>
            <w:r>
              <w:sym w:font="Symbol" w:char="F0B0"/>
            </w:r>
            <w:r>
              <w:rPr>
                <w:lang w:val="es-ES"/>
              </w:rPr>
              <w:t xml:space="preserve"> </w:t>
            </w:r>
            <w:r>
              <w:rPr>
                <w:lang w:val="en-US"/>
              </w:rPr>
              <w:t>elevation</w:t>
            </w:r>
          </w:p>
        </w:tc>
      </w:tr>
      <w:tr w:rsidR="00056306" w:rsidTr="00907DBE">
        <w:tblPrEx>
          <w:tblCellMar>
            <w:top w:w="0" w:type="dxa"/>
            <w:bottom w:w="0" w:type="dxa"/>
          </w:tblCellMar>
        </w:tblPrEx>
        <w:trPr>
          <w:jc w:val="center"/>
        </w:trPr>
        <w:tc>
          <w:tcPr>
            <w:tcW w:w="1956" w:type="dxa"/>
          </w:tcPr>
          <w:p w:rsidR="00056306" w:rsidRDefault="00056306" w:rsidP="00907DBE">
            <w:pPr>
              <w:pStyle w:val="Tabletext"/>
              <w:framePr w:hSpace="181" w:wrap="notBeside" w:vAnchor="text" w:hAnchor="text" w:xAlign="center" w:y="1"/>
              <w:spacing w:before="30" w:after="30"/>
              <w:jc w:val="left"/>
              <w:rPr>
                <w:lang w:val="en-US"/>
              </w:rPr>
            </w:pPr>
            <w:r>
              <w:rPr>
                <w:lang w:val="en-US"/>
              </w:rPr>
              <w:t>Revolutions per minute</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Fixed</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2</w:t>
            </w:r>
          </w:p>
        </w:tc>
        <w:tc>
          <w:tcPr>
            <w:tcW w:w="1956"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5</w:t>
            </w:r>
          </w:p>
        </w:tc>
        <w:tc>
          <w:tcPr>
            <w:tcW w:w="1957" w:type="dxa"/>
          </w:tcPr>
          <w:p w:rsidR="00056306" w:rsidRDefault="00056306" w:rsidP="00907DBE">
            <w:pPr>
              <w:pStyle w:val="Tabletext"/>
              <w:framePr w:hSpace="181" w:wrap="notBeside" w:vAnchor="text" w:hAnchor="text" w:xAlign="center" w:y="1"/>
              <w:spacing w:before="30" w:after="30"/>
              <w:jc w:val="center"/>
              <w:rPr>
                <w:lang w:val="fr-CH"/>
              </w:rPr>
            </w:pPr>
            <w:r>
              <w:rPr>
                <w:lang w:val="fr-CH"/>
              </w:rPr>
              <w:t>5</w:t>
            </w:r>
          </w:p>
        </w:tc>
      </w:tr>
      <w:tr w:rsidR="00056306" w:rsidTr="00907DBE">
        <w:tblPrEx>
          <w:tblCellMar>
            <w:top w:w="0" w:type="dxa"/>
            <w:bottom w:w="0" w:type="dxa"/>
          </w:tblCellMar>
        </w:tblPrEx>
        <w:trPr>
          <w:jc w:val="center"/>
        </w:trPr>
        <w:tc>
          <w:tcPr>
            <w:tcW w:w="1956" w:type="dxa"/>
            <w:tcBorders>
              <w:bottom w:val="single" w:sz="4" w:space="0" w:color="auto"/>
            </w:tcBorders>
          </w:tcPr>
          <w:p w:rsidR="00056306" w:rsidRDefault="00056306" w:rsidP="00907DBE">
            <w:pPr>
              <w:pStyle w:val="Tabletext"/>
              <w:framePr w:hSpace="181" w:wrap="notBeside" w:vAnchor="text" w:hAnchor="text" w:xAlign="center" w:y="1"/>
              <w:spacing w:before="30" w:after="30"/>
              <w:jc w:val="left"/>
              <w:rPr>
                <w:lang w:val="en-US"/>
              </w:rPr>
            </w:pPr>
            <w:r>
              <w:rPr>
                <w:lang w:val="en-US"/>
              </w:rPr>
              <w:t>IF bandwidth (</w:t>
            </w:r>
            <w:r>
              <w:sym w:font="Symbol" w:char="F02D"/>
            </w:r>
            <w:r>
              <w:rPr>
                <w:lang w:val="en-US"/>
              </w:rPr>
              <w:t>3 dB) (MHz)</w:t>
            </w:r>
          </w:p>
        </w:tc>
        <w:tc>
          <w:tcPr>
            <w:tcW w:w="1956" w:type="dxa"/>
            <w:tcBorders>
              <w:bottom w:val="single" w:sz="4" w:space="0" w:color="auto"/>
            </w:tcBorders>
          </w:tcPr>
          <w:p w:rsidR="00056306" w:rsidRDefault="00056306" w:rsidP="00907DBE">
            <w:pPr>
              <w:pStyle w:val="Tabletext"/>
              <w:framePr w:hSpace="181" w:wrap="notBeside" w:vAnchor="text" w:hAnchor="text" w:xAlign="center" w:y="1"/>
              <w:spacing w:before="30" w:after="30"/>
              <w:jc w:val="center"/>
              <w:rPr>
                <w:lang w:val="fr-CH"/>
              </w:rPr>
            </w:pPr>
            <w:r>
              <w:rPr>
                <w:lang w:val="fr-CH"/>
              </w:rPr>
              <w:t>14</w:t>
            </w:r>
          </w:p>
        </w:tc>
        <w:tc>
          <w:tcPr>
            <w:tcW w:w="1956" w:type="dxa"/>
            <w:tcBorders>
              <w:bottom w:val="single" w:sz="4" w:space="0" w:color="auto"/>
            </w:tcBorders>
          </w:tcPr>
          <w:p w:rsidR="00056306" w:rsidRDefault="00056306" w:rsidP="00907DBE">
            <w:pPr>
              <w:pStyle w:val="Tabletext"/>
              <w:framePr w:hSpace="181" w:wrap="notBeside" w:vAnchor="text" w:hAnchor="text" w:xAlign="center" w:y="1"/>
              <w:spacing w:before="30" w:after="30"/>
              <w:jc w:val="center"/>
              <w:rPr>
                <w:lang w:val="fr-CH"/>
              </w:rPr>
            </w:pPr>
            <w:r>
              <w:rPr>
                <w:lang w:val="fr-CH"/>
              </w:rPr>
              <w:t>9</w:t>
            </w:r>
          </w:p>
        </w:tc>
        <w:tc>
          <w:tcPr>
            <w:tcW w:w="1956" w:type="dxa"/>
            <w:tcBorders>
              <w:bottom w:val="single" w:sz="4" w:space="0" w:color="auto"/>
            </w:tcBorders>
          </w:tcPr>
          <w:p w:rsidR="00056306" w:rsidRDefault="00056306" w:rsidP="00907DBE">
            <w:pPr>
              <w:pStyle w:val="Tabletext"/>
              <w:framePr w:hSpace="181" w:wrap="notBeside" w:vAnchor="text" w:hAnchor="text" w:xAlign="center" w:y="1"/>
              <w:spacing w:before="30" w:after="30"/>
              <w:jc w:val="center"/>
              <w:rPr>
                <w:lang w:val="fr-CH"/>
              </w:rPr>
            </w:pPr>
            <w:r>
              <w:rPr>
                <w:lang w:val="fr-CH"/>
              </w:rPr>
              <w:t>20</w:t>
            </w:r>
          </w:p>
        </w:tc>
        <w:tc>
          <w:tcPr>
            <w:tcW w:w="1957" w:type="dxa"/>
            <w:tcBorders>
              <w:bottom w:val="single" w:sz="4" w:space="0" w:color="auto"/>
            </w:tcBorders>
          </w:tcPr>
          <w:p w:rsidR="00056306" w:rsidRDefault="00056306" w:rsidP="00907DBE">
            <w:pPr>
              <w:pStyle w:val="Tabletext"/>
              <w:framePr w:hSpace="181" w:wrap="notBeside" w:vAnchor="text" w:hAnchor="text" w:xAlign="center" w:y="1"/>
              <w:spacing w:before="30" w:after="30"/>
              <w:jc w:val="center"/>
              <w:rPr>
                <w:lang w:val="fr-CH"/>
              </w:rPr>
            </w:pPr>
            <w:r>
              <w:rPr>
                <w:lang w:val="fr-CH"/>
              </w:rPr>
              <w:t>–</w:t>
            </w:r>
          </w:p>
        </w:tc>
      </w:tr>
      <w:tr w:rsidR="00056306" w:rsidTr="00907DBE">
        <w:tblPrEx>
          <w:tblCellMar>
            <w:top w:w="0" w:type="dxa"/>
            <w:bottom w:w="0" w:type="dxa"/>
          </w:tblCellMar>
        </w:tblPrEx>
        <w:trPr>
          <w:jc w:val="center"/>
        </w:trPr>
        <w:tc>
          <w:tcPr>
            <w:tcW w:w="9781" w:type="dxa"/>
            <w:gridSpan w:val="5"/>
            <w:tcBorders>
              <w:left w:val="nil"/>
              <w:bottom w:val="nil"/>
              <w:right w:val="nil"/>
            </w:tcBorders>
            <w:vAlign w:val="center"/>
          </w:tcPr>
          <w:p w:rsidR="00056306" w:rsidRDefault="00056306" w:rsidP="00907DBE">
            <w:pPr>
              <w:pStyle w:val="Tablelegend"/>
              <w:framePr w:hSpace="181" w:wrap="notBeside" w:vAnchor="text" w:hAnchor="text" w:xAlign="center" w:y="1"/>
              <w:spacing w:after="20" w:line="240" w:lineRule="exact"/>
              <w:rPr>
                <w:lang w:val="en-US"/>
              </w:rPr>
            </w:pPr>
            <w:r>
              <w:rPr>
                <w:position w:val="6"/>
                <w:sz w:val="18"/>
                <w:lang w:val="en-US"/>
              </w:rPr>
              <w:t>(1)</w:t>
            </w:r>
            <w:r>
              <w:rPr>
                <w:lang w:val="en-US"/>
              </w:rPr>
              <w:tab/>
              <w:t>Horizontal – first major side lobe 13.5 dBi at 2.7°, vertical –3.5°, 3 dB spoiled.</w:t>
            </w:r>
          </w:p>
        </w:tc>
      </w:tr>
      <w:tr w:rsidR="00056306" w:rsidTr="00907DBE">
        <w:tblPrEx>
          <w:tblCellMar>
            <w:top w:w="0" w:type="dxa"/>
            <w:bottom w:w="0" w:type="dxa"/>
          </w:tblCellMar>
        </w:tblPrEx>
        <w:trPr>
          <w:jc w:val="center"/>
        </w:trPr>
        <w:tc>
          <w:tcPr>
            <w:tcW w:w="9781" w:type="dxa"/>
            <w:gridSpan w:val="5"/>
            <w:tcBorders>
              <w:top w:val="nil"/>
              <w:left w:val="nil"/>
              <w:bottom w:val="nil"/>
              <w:right w:val="nil"/>
            </w:tcBorders>
            <w:vAlign w:val="center"/>
          </w:tcPr>
          <w:p w:rsidR="00056306" w:rsidRDefault="00056306" w:rsidP="00907DBE">
            <w:pPr>
              <w:pStyle w:val="Tablelegend"/>
              <w:framePr w:hSpace="181" w:wrap="notBeside" w:vAnchor="text" w:hAnchor="text" w:xAlign="center" w:y="1"/>
              <w:spacing w:before="60" w:after="20" w:line="240" w:lineRule="exact"/>
              <w:rPr>
                <w:lang w:val="en-US"/>
              </w:rPr>
            </w:pPr>
            <w:r>
              <w:rPr>
                <w:position w:val="6"/>
                <w:sz w:val="18"/>
                <w:lang w:val="en-US"/>
              </w:rPr>
              <w:t>(2)</w:t>
            </w:r>
            <w:r>
              <w:rPr>
                <w:b/>
                <w:lang w:val="en-US"/>
              </w:rPr>
              <w:tab/>
            </w:r>
            <w:r>
              <w:rPr>
                <w:lang w:val="en-US"/>
              </w:rPr>
              <w:t>There are two possible antennas for this radar, both of which are mounted at a right angle to the flight track. The first antenna has a beamwidth, off boresight shape of 60 × 21° of azimuth with an elevation of 14 × 27° elevation off boresight. The second antenna has a beamwidth off boresight shape of 36 × 14° of azimuth with an elevation of 14 × 27° elevation off boresight.</w:t>
            </w:r>
          </w:p>
        </w:tc>
      </w:tr>
      <w:tr w:rsidR="00056306" w:rsidTr="00907DBE">
        <w:tblPrEx>
          <w:tblCellMar>
            <w:top w:w="0" w:type="dxa"/>
            <w:bottom w:w="0" w:type="dxa"/>
          </w:tblCellMar>
        </w:tblPrEx>
        <w:trPr>
          <w:jc w:val="center"/>
        </w:trPr>
        <w:tc>
          <w:tcPr>
            <w:tcW w:w="9781" w:type="dxa"/>
            <w:gridSpan w:val="5"/>
            <w:tcBorders>
              <w:top w:val="nil"/>
              <w:left w:val="nil"/>
              <w:bottom w:val="nil"/>
              <w:right w:val="nil"/>
            </w:tcBorders>
            <w:vAlign w:val="center"/>
          </w:tcPr>
          <w:p w:rsidR="00056306" w:rsidRDefault="00056306" w:rsidP="00907DBE">
            <w:pPr>
              <w:pStyle w:val="Tablelegend"/>
              <w:framePr w:hSpace="181" w:wrap="notBeside" w:vAnchor="text" w:hAnchor="text" w:xAlign="center" w:y="1"/>
              <w:spacing w:before="60" w:after="20" w:line="240" w:lineRule="exact"/>
              <w:rPr>
                <w:lang w:val="en-US"/>
              </w:rPr>
            </w:pPr>
            <w:r>
              <w:rPr>
                <w:position w:val="6"/>
                <w:sz w:val="18"/>
                <w:lang w:val="en-US"/>
              </w:rPr>
              <w:t>(3)</w:t>
            </w:r>
            <w:r>
              <w:rPr>
                <w:lang w:val="en-US"/>
              </w:rPr>
              <w:tab/>
              <w:t xml:space="preserve">The array is an active aperture capable of scanning </w:t>
            </w:r>
            <w:r>
              <w:rPr>
                <w:rFonts w:ascii="Symbol" w:hAnsi="Symbol"/>
                <w:lang w:val="en-US"/>
              </w:rPr>
              <w:t></w:t>
            </w:r>
            <w:r>
              <w:rPr>
                <w:sz w:val="8"/>
                <w:lang w:val="en-US"/>
              </w:rPr>
              <w:t> </w:t>
            </w:r>
            <w:r>
              <w:rPr>
                <w:lang w:val="en-US"/>
              </w:rPr>
              <w:t>60° in the azimuth plane. Since the array, when mounted on the aircraft, will not rotate, there will be a 240° region around the rear of the array which is naturally blanked at all times. The main beam can be pointed in any sector of a 120° region (</w:t>
            </w:r>
            <w:r>
              <w:rPr>
                <w:rFonts w:ascii="Symbol" w:hAnsi="Symbol"/>
                <w:lang w:val="en-US"/>
              </w:rPr>
              <w:t></w:t>
            </w:r>
            <w:r>
              <w:rPr>
                <w:sz w:val="8"/>
                <w:lang w:val="en-US"/>
              </w:rPr>
              <w:t> </w:t>
            </w:r>
            <w:r>
              <w:rPr>
                <w:lang w:val="en-US"/>
              </w:rPr>
              <w:t>60° from array boresight) in front of the array.</w:t>
            </w:r>
          </w:p>
        </w:tc>
      </w:tr>
    </w:tbl>
    <w:p w:rsidR="00056306" w:rsidRDefault="00056306" w:rsidP="00056306">
      <w:pPr>
        <w:pStyle w:val="Tablefin"/>
      </w:pPr>
    </w:p>
    <w:p w:rsidR="00056306" w:rsidRDefault="00056306" w:rsidP="00056306">
      <w:pPr>
        <w:rPr>
          <w:lang w:val="en-GB"/>
        </w:rPr>
      </w:pPr>
    </w:p>
    <w:p w:rsidR="00056306" w:rsidRDefault="00056306" w:rsidP="00056306">
      <w:pPr>
        <w:pStyle w:val="Heading1"/>
        <w:rPr>
          <w:lang w:val="en-US"/>
        </w:rPr>
      </w:pPr>
      <w:bookmarkStart w:id="23" w:name="_Toc113249050"/>
      <w:r>
        <w:rPr>
          <w:lang w:val="en-US"/>
        </w:rPr>
        <w:lastRenderedPageBreak/>
        <w:t>3</w:t>
      </w:r>
      <w:r>
        <w:rPr>
          <w:lang w:val="en-US"/>
        </w:rPr>
        <w:tab/>
        <w:t>Interference of RNSS uplink stations into airborne radars</w:t>
      </w:r>
      <w:bookmarkEnd w:id="23"/>
    </w:p>
    <w:p w:rsidR="00056306" w:rsidRDefault="00056306" w:rsidP="00056306">
      <w:pPr>
        <w:rPr>
          <w:lang w:val="en-US"/>
        </w:rPr>
      </w:pPr>
      <w:r>
        <w:rPr>
          <w:lang w:val="en-US"/>
        </w:rPr>
        <w:t>Considering the airborne radar characteristics given in § 2 of this Annex, we can derive the required loss (dB) in order to protect these airborne radars from RNSS uplink stations beacons. These required loss values have been obtained with equation (1) in § 3.1 of Annex 1 and they are given in Appendix 1 to Annex 2.</w:t>
      </w:r>
    </w:p>
    <w:p w:rsidR="00056306" w:rsidRDefault="00056306" w:rsidP="00056306">
      <w:pPr>
        <w:pStyle w:val="Heading2"/>
        <w:rPr>
          <w:lang w:val="en-US"/>
        </w:rPr>
      </w:pPr>
      <w:bookmarkStart w:id="24" w:name="_Toc113249051"/>
      <w:r>
        <w:rPr>
          <w:lang w:val="en-US"/>
        </w:rPr>
        <w:t>3.1</w:t>
      </w:r>
      <w:r>
        <w:rPr>
          <w:lang w:val="en-US"/>
        </w:rPr>
        <w:tab/>
        <w:t>Results</w:t>
      </w:r>
      <w:bookmarkEnd w:id="24"/>
    </w:p>
    <w:p w:rsidR="00056306" w:rsidRDefault="00056306" w:rsidP="00056306">
      <w:pPr>
        <w:rPr>
          <w:lang w:val="en-US"/>
        </w:rPr>
      </w:pPr>
      <w:r>
        <w:rPr>
          <w:lang w:val="en-US"/>
        </w:rPr>
        <w:t>Taking into account the maximum height (supposed to be amsl) of each kind of airborne radar, we have computed the required distance between the border of the area where the airborne radars are in operation, and the uplink RNSS stations using the free space loss propagation model (which is the worst case). For all the calculations we have assumed that the height (amsl) of the transmitting RNSS earth station is 1</w:t>
      </w:r>
      <w:r>
        <w:rPr>
          <w:rFonts w:ascii="Tms Rmn" w:hAnsi="Tms Rmn"/>
          <w:sz w:val="12"/>
          <w:lang w:val="en-US"/>
        </w:rPr>
        <w:t> </w:t>
      </w:r>
      <w:r>
        <w:rPr>
          <w:lang w:val="en-US"/>
        </w:rPr>
        <w:t>000 m.</w:t>
      </w:r>
    </w:p>
    <w:p w:rsidR="00056306" w:rsidRDefault="00056306" w:rsidP="00056306">
      <w:pPr>
        <w:pStyle w:val="TableNo"/>
        <w:rPr>
          <w:lang w:val="en-US"/>
        </w:rPr>
      </w:pPr>
      <w:r>
        <w:rPr>
          <w:lang w:val="en-US"/>
        </w:rPr>
        <w:t>TABLE  4</w:t>
      </w:r>
    </w:p>
    <w:p w:rsidR="00056306" w:rsidRDefault="00056306" w:rsidP="00056306">
      <w:pPr>
        <w:pStyle w:val="Tabletitle"/>
        <w:rPr>
          <w:lang w:val="en-US"/>
        </w:rPr>
      </w:pPr>
      <w:r>
        <w:rPr>
          <w:lang w:val="en-US"/>
        </w:rPr>
        <w:t>Free space separation distances (including choke ring on RNSS antenna)</w:t>
      </w:r>
      <w:r>
        <w:rPr>
          <w:lang w:val="en-US"/>
        </w:rPr>
        <w:br/>
        <w:t>for airborne radar versus RNSS uplink station (zero frequency offset)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729"/>
        <w:gridCol w:w="916"/>
        <w:gridCol w:w="728"/>
        <w:gridCol w:w="728"/>
        <w:gridCol w:w="1022"/>
        <w:gridCol w:w="728"/>
        <w:gridCol w:w="728"/>
        <w:gridCol w:w="937"/>
        <w:gridCol w:w="728"/>
        <w:gridCol w:w="728"/>
        <w:gridCol w:w="938"/>
      </w:tblGrid>
      <w:tr w:rsidR="00056306" w:rsidTr="00907DBE">
        <w:tblPrEx>
          <w:tblCellMar>
            <w:top w:w="0" w:type="dxa"/>
            <w:bottom w:w="0" w:type="dxa"/>
          </w:tblCellMar>
        </w:tblPrEx>
        <w:trPr>
          <w:jc w:val="center"/>
        </w:trPr>
        <w:tc>
          <w:tcPr>
            <w:tcW w:w="2401" w:type="dxa"/>
            <w:gridSpan w:val="3"/>
          </w:tcPr>
          <w:p w:rsidR="00056306" w:rsidRDefault="00056306" w:rsidP="00907DBE">
            <w:pPr>
              <w:pStyle w:val="Tabletext"/>
              <w:framePr w:hSpace="181" w:wrap="notBeside" w:vAnchor="text" w:hAnchor="text" w:xAlign="center" w:y="1"/>
              <w:jc w:val="center"/>
              <w:rPr>
                <w:b/>
                <w:bCs/>
                <w:sz w:val="18"/>
                <w:lang w:val="en-US"/>
              </w:rPr>
            </w:pPr>
            <w:r>
              <w:rPr>
                <w:b/>
                <w:bCs/>
                <w:sz w:val="18"/>
                <w:lang w:val="en-US"/>
              </w:rPr>
              <w:t>System A</w:t>
            </w:r>
          </w:p>
        </w:tc>
        <w:tc>
          <w:tcPr>
            <w:tcW w:w="2509" w:type="dxa"/>
            <w:gridSpan w:val="3"/>
          </w:tcPr>
          <w:p w:rsidR="00056306" w:rsidRDefault="00056306" w:rsidP="00907DBE">
            <w:pPr>
              <w:pStyle w:val="Tabletext"/>
              <w:framePr w:hSpace="181" w:wrap="notBeside" w:vAnchor="text" w:hAnchor="text" w:xAlign="center" w:y="1"/>
              <w:jc w:val="center"/>
              <w:rPr>
                <w:b/>
                <w:bCs/>
                <w:sz w:val="18"/>
                <w:lang w:val="en-US"/>
              </w:rPr>
            </w:pPr>
            <w:r>
              <w:rPr>
                <w:b/>
                <w:bCs/>
                <w:sz w:val="18"/>
                <w:lang w:val="en-US"/>
              </w:rPr>
              <w:t>System B</w:t>
            </w:r>
          </w:p>
        </w:tc>
        <w:tc>
          <w:tcPr>
            <w:tcW w:w="2423" w:type="dxa"/>
            <w:gridSpan w:val="3"/>
          </w:tcPr>
          <w:p w:rsidR="00056306" w:rsidRDefault="00056306" w:rsidP="00907DBE">
            <w:pPr>
              <w:pStyle w:val="Tabletext"/>
              <w:framePr w:hSpace="181" w:wrap="notBeside" w:vAnchor="text" w:hAnchor="text" w:xAlign="center" w:y="1"/>
              <w:jc w:val="center"/>
              <w:rPr>
                <w:b/>
                <w:bCs/>
                <w:sz w:val="18"/>
                <w:lang w:val="en-US"/>
              </w:rPr>
            </w:pPr>
            <w:r>
              <w:rPr>
                <w:b/>
                <w:bCs/>
                <w:sz w:val="18"/>
                <w:lang w:val="en-US"/>
              </w:rPr>
              <w:t>System C</w:t>
            </w:r>
          </w:p>
        </w:tc>
        <w:tc>
          <w:tcPr>
            <w:tcW w:w="2424" w:type="dxa"/>
            <w:gridSpan w:val="3"/>
          </w:tcPr>
          <w:p w:rsidR="00056306" w:rsidRDefault="00056306" w:rsidP="00907DBE">
            <w:pPr>
              <w:pStyle w:val="Tabletext"/>
              <w:framePr w:hSpace="181" w:wrap="notBeside" w:vAnchor="text" w:hAnchor="text" w:xAlign="center" w:y="1"/>
              <w:jc w:val="center"/>
              <w:rPr>
                <w:b/>
                <w:bCs/>
                <w:sz w:val="18"/>
                <w:lang w:val="en-US"/>
              </w:rPr>
            </w:pPr>
            <w:r>
              <w:rPr>
                <w:b/>
                <w:bCs/>
                <w:sz w:val="18"/>
                <w:lang w:val="en-US"/>
              </w:rPr>
              <w:t>System D</w:t>
            </w:r>
          </w:p>
        </w:tc>
      </w:tr>
      <w:tr w:rsidR="00056306" w:rsidTr="00907DBE">
        <w:tblPrEx>
          <w:tblCellMar>
            <w:top w:w="0" w:type="dxa"/>
            <w:bottom w:w="0" w:type="dxa"/>
          </w:tblCellMar>
        </w:tblPrEx>
        <w:trPr>
          <w:jc w:val="center"/>
        </w:trPr>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927" w:type="dxa"/>
            <w:tcMar>
              <w:left w:w="57" w:type="dxa"/>
              <w:right w:w="57" w:type="dxa"/>
            </w:tcMar>
          </w:tcPr>
          <w:p w:rsidR="00056306" w:rsidRDefault="00056306" w:rsidP="00907DBE">
            <w:pPr>
              <w:pStyle w:val="Tabletext"/>
              <w:framePr w:hSpace="181" w:wrap="notBeside" w:vAnchor="text" w:hAnchor="text" w:xAlign="center" w:y="1"/>
              <w:jc w:val="center"/>
              <w:rPr>
                <w:sz w:val="18"/>
                <w:lang w:val="en-US"/>
              </w:rPr>
            </w:pPr>
            <w:r>
              <w:rPr>
                <w:sz w:val="18"/>
                <w:lang w:val="en-US"/>
              </w:rPr>
              <w:t>Addition of powers from both codes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1035" w:type="dxa"/>
            <w:tcMar>
              <w:left w:w="57" w:type="dxa"/>
              <w:right w:w="57" w:type="dxa"/>
            </w:tcMar>
          </w:tcPr>
          <w:p w:rsidR="00056306" w:rsidRDefault="00056306" w:rsidP="00907DBE">
            <w:pPr>
              <w:pStyle w:val="Tabletext"/>
              <w:framePr w:hSpace="181" w:wrap="notBeside" w:vAnchor="text" w:hAnchor="text" w:xAlign="center" w:y="1"/>
              <w:jc w:val="center"/>
              <w:rPr>
                <w:sz w:val="18"/>
                <w:lang w:val="en-US"/>
              </w:rPr>
            </w:pPr>
            <w:r>
              <w:rPr>
                <w:sz w:val="18"/>
                <w:lang w:val="en-US"/>
              </w:rPr>
              <w:t>Addition of powers from both codes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949" w:type="dxa"/>
            <w:tcMar>
              <w:left w:w="57" w:type="dxa"/>
              <w:right w:w="57" w:type="dxa"/>
            </w:tcMar>
          </w:tcPr>
          <w:p w:rsidR="00056306" w:rsidRDefault="00056306" w:rsidP="00907DBE">
            <w:pPr>
              <w:pStyle w:val="Tabletext"/>
              <w:framePr w:hSpace="181" w:wrap="notBeside" w:vAnchor="text" w:hAnchor="text" w:xAlign="center" w:y="1"/>
              <w:jc w:val="center"/>
              <w:rPr>
                <w:sz w:val="18"/>
                <w:lang w:val="en-US"/>
              </w:rPr>
            </w:pPr>
            <w:r>
              <w:rPr>
                <w:sz w:val="18"/>
                <w:lang w:val="en-US"/>
              </w:rPr>
              <w:t>Addition of powers from both codes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737" w:type="dxa"/>
            <w:tcMar>
              <w:left w:w="57" w:type="dxa"/>
              <w:right w:w="57" w:type="dxa"/>
            </w:tcMar>
          </w:tcPr>
          <w:p w:rsidR="00056306" w:rsidRDefault="00056306" w:rsidP="00907DBE">
            <w:pPr>
              <w:pStyle w:val="Tabletext"/>
              <w:framePr w:hSpace="181" w:wrap="notBeside" w:vAnchor="text" w:hAnchor="text" w:xAlign="center" w:y="1"/>
              <w:ind w:left="-57" w:right="-57"/>
              <w:jc w:val="center"/>
              <w:rPr>
                <w:sz w:val="18"/>
                <w:lang w:val="en-US"/>
              </w:rPr>
            </w:pPr>
            <w:r>
              <w:rPr>
                <w:sz w:val="18"/>
                <w:lang w:val="en-US"/>
              </w:rPr>
              <w:t>1.023 Mchip/s</w:t>
            </w:r>
          </w:p>
        </w:tc>
        <w:tc>
          <w:tcPr>
            <w:tcW w:w="950" w:type="dxa"/>
            <w:tcMar>
              <w:left w:w="57" w:type="dxa"/>
              <w:right w:w="57" w:type="dxa"/>
            </w:tcMar>
          </w:tcPr>
          <w:p w:rsidR="00056306" w:rsidRDefault="00056306" w:rsidP="00907DBE">
            <w:pPr>
              <w:pStyle w:val="Tabletext"/>
              <w:framePr w:hSpace="181" w:wrap="notBeside" w:vAnchor="text" w:hAnchor="text" w:xAlign="center" w:y="1"/>
              <w:jc w:val="center"/>
              <w:rPr>
                <w:sz w:val="18"/>
                <w:lang w:val="en-US"/>
              </w:rPr>
            </w:pPr>
            <w:r>
              <w:rPr>
                <w:sz w:val="18"/>
                <w:lang w:val="en-US"/>
              </w:rPr>
              <w:t>Addition of powers from both codes</w:t>
            </w:r>
          </w:p>
        </w:tc>
      </w:tr>
      <w:tr w:rsidR="00056306" w:rsidTr="00907DBE">
        <w:tblPrEx>
          <w:tblCellMar>
            <w:top w:w="0" w:type="dxa"/>
            <w:bottom w:w="0" w:type="dxa"/>
          </w:tblCellMar>
        </w:tblPrEx>
        <w:trPr>
          <w:jc w:val="center"/>
        </w:trPr>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128.4</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131.0</w:t>
            </w:r>
          </w:p>
        </w:tc>
        <w:tc>
          <w:tcPr>
            <w:tcW w:w="92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132.9</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134.5</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137.8</w:t>
            </w:r>
          </w:p>
        </w:tc>
        <w:tc>
          <w:tcPr>
            <w:tcW w:w="1035"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139.5</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140.2</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142.6</w:t>
            </w:r>
          </w:p>
        </w:tc>
        <w:tc>
          <w:tcPr>
            <w:tcW w:w="949"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144.5</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140.0</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144.5</w:t>
            </w:r>
          </w:p>
        </w:tc>
        <w:tc>
          <w:tcPr>
            <w:tcW w:w="950"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jc w:val="center"/>
              <w:rPr>
                <w:sz w:val="18"/>
                <w:lang w:val="en-US"/>
              </w:rPr>
            </w:pPr>
            <w:r>
              <w:rPr>
                <w:i/>
                <w:iCs/>
                <w:sz w:val="18"/>
                <w:lang w:val="en-US"/>
              </w:rPr>
              <w:t>P</w:t>
            </w:r>
            <w:r>
              <w:rPr>
                <w:i/>
                <w:iCs/>
                <w:position w:val="-4"/>
                <w:sz w:val="14"/>
                <w:lang w:val="en-US"/>
              </w:rPr>
              <w:t>L</w:t>
            </w:r>
            <w:r>
              <w:rPr>
                <w:rFonts w:ascii="Times" w:hAnsi="Times"/>
                <w:sz w:val="18"/>
                <w:lang w:val="en-US"/>
              </w:rPr>
              <w:br/>
              <w:t>(dB)</w:t>
            </w:r>
            <w:r>
              <w:rPr>
                <w:rFonts w:ascii="Times" w:hAnsi="Times"/>
                <w:sz w:val="18"/>
                <w:lang w:val="en-US"/>
              </w:rPr>
              <w:br/>
            </w:r>
            <w:r>
              <w:rPr>
                <w:sz w:val="18"/>
                <w:lang w:val="en-US"/>
              </w:rPr>
              <w:t>145.8</w:t>
            </w:r>
          </w:p>
        </w:tc>
      </w:tr>
      <w:tr w:rsidR="00056306" w:rsidTr="00907DBE">
        <w:tblPrEx>
          <w:tblCellMar>
            <w:top w:w="0" w:type="dxa"/>
            <w:bottom w:w="0" w:type="dxa"/>
          </w:tblCellMar>
        </w:tblPrEx>
        <w:trPr>
          <w:jc w:val="center"/>
        </w:trPr>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b/>
                <w:sz w:val="18"/>
                <w:lang w:val="en-US"/>
              </w:rPr>
            </w:pPr>
            <w:r>
              <w:rPr>
                <w:sz w:val="18"/>
                <w:lang w:val="en-US"/>
              </w:rPr>
              <w:t>Distance</w:t>
            </w:r>
            <w:r>
              <w:rPr>
                <w:sz w:val="18"/>
                <w:lang w:val="en-US"/>
              </w:rPr>
              <w:br/>
              <w:t>(km)</w:t>
            </w:r>
            <w:r>
              <w:rPr>
                <w:sz w:val="18"/>
                <w:lang w:val="en-US"/>
              </w:rPr>
              <w:br/>
            </w:r>
            <w:r>
              <w:rPr>
                <w:b/>
                <w:sz w:val="18"/>
                <w:lang w:val="en-US"/>
              </w:rPr>
              <w:t>47.1</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63.5</w:t>
            </w:r>
          </w:p>
        </w:tc>
        <w:tc>
          <w:tcPr>
            <w:tcW w:w="92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79.0</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95.0</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138.9</w:t>
            </w:r>
          </w:p>
        </w:tc>
        <w:tc>
          <w:tcPr>
            <w:tcW w:w="1035"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169.0</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183.1</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241.4</w:t>
            </w:r>
          </w:p>
        </w:tc>
        <w:tc>
          <w:tcPr>
            <w:tcW w:w="949"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300.5</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179.9</w:t>
            </w:r>
          </w:p>
        </w:tc>
        <w:tc>
          <w:tcPr>
            <w:tcW w:w="737"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sz w:val="18"/>
                <w:lang w:val="en-US"/>
              </w:rPr>
            </w:pPr>
            <w:r>
              <w:rPr>
                <w:sz w:val="18"/>
                <w:lang w:val="en-US"/>
              </w:rPr>
              <w:t>Distance</w:t>
            </w:r>
            <w:r>
              <w:rPr>
                <w:sz w:val="18"/>
                <w:lang w:val="en-US"/>
              </w:rPr>
              <w:br/>
              <w:t>(km)</w:t>
            </w:r>
            <w:r>
              <w:rPr>
                <w:sz w:val="18"/>
                <w:lang w:val="en-US"/>
              </w:rPr>
              <w:br/>
              <w:t>302.0</w:t>
            </w:r>
          </w:p>
        </w:tc>
        <w:tc>
          <w:tcPr>
            <w:tcW w:w="950" w:type="dxa"/>
            <w:tcMar>
              <w:left w:w="57" w:type="dxa"/>
              <w:right w:w="57" w:type="dxa"/>
            </w:tcMar>
          </w:tcPr>
          <w:p w:rsidR="00056306" w:rsidRDefault="00056306" w:rsidP="00907DBE">
            <w:pPr>
              <w:pStyle w:val="Tabletext"/>
              <w:framePr w:hSpace="181" w:wrap="notBeside" w:vAnchor="text" w:hAnchor="text" w:xAlign="center" w:y="1"/>
              <w:spacing w:before="100" w:beforeAutospacing="1" w:after="100" w:afterAutospacing="1"/>
              <w:ind w:left="-57" w:right="-57"/>
              <w:jc w:val="center"/>
              <w:rPr>
                <w:b/>
                <w:sz w:val="18"/>
                <w:lang w:val="en-US"/>
              </w:rPr>
            </w:pPr>
            <w:r>
              <w:rPr>
                <w:sz w:val="18"/>
                <w:lang w:val="en-US"/>
              </w:rPr>
              <w:t>Distance</w:t>
            </w:r>
            <w:r>
              <w:rPr>
                <w:sz w:val="18"/>
                <w:lang w:val="en-US"/>
              </w:rPr>
              <w:br/>
              <w:t>(km)</w:t>
            </w:r>
            <w:r>
              <w:rPr>
                <w:sz w:val="18"/>
                <w:lang w:val="en-US"/>
              </w:rPr>
              <w:br/>
            </w:r>
            <w:r>
              <w:rPr>
                <w:b/>
                <w:sz w:val="18"/>
                <w:lang w:val="en-US"/>
              </w:rPr>
              <w:t>350</w:t>
            </w:r>
            <w:r>
              <w:rPr>
                <w:sz w:val="18"/>
                <w:lang w:val="en-US"/>
              </w:rPr>
              <w:t>.</w:t>
            </w:r>
            <w:r>
              <w:rPr>
                <w:b/>
                <w:sz w:val="18"/>
                <w:lang w:val="en-US"/>
              </w:rPr>
              <w:t>8</w:t>
            </w:r>
          </w:p>
        </w:tc>
      </w:tr>
    </w:tbl>
    <w:p w:rsidR="00056306" w:rsidRDefault="00056306" w:rsidP="00056306">
      <w:pPr>
        <w:pStyle w:val="Tablefin"/>
        <w:rPr>
          <w:lang w:val="en-US"/>
        </w:rPr>
      </w:pPr>
    </w:p>
    <w:p w:rsidR="00056306" w:rsidRDefault="00056306" w:rsidP="00056306">
      <w:pPr>
        <w:rPr>
          <w:lang w:val="en-US"/>
        </w:rPr>
      </w:pPr>
      <w:r>
        <w:rPr>
          <w:lang w:val="en-US"/>
        </w:rPr>
        <w:t>If the choke ring attenuation of 50 dB is included in the computation, then the minimum separation required is 47 km (System A, 10.23 Mchip/s). The maximum required separation distance is 351 km (System D, addition of powers from both codes).</w:t>
      </w:r>
    </w:p>
    <w:p w:rsidR="00056306" w:rsidRDefault="00056306" w:rsidP="00056306">
      <w:pPr>
        <w:rPr>
          <w:lang w:val="en-US"/>
        </w:rPr>
      </w:pPr>
      <w:r>
        <w:rPr>
          <w:lang w:val="en-US"/>
        </w:rPr>
        <w:t>If the choke ring attenuation is not included in the computation, then the minimum separation required is determined by the radio horizon of the airborne radar.</w:t>
      </w:r>
    </w:p>
    <w:p w:rsidR="00056306" w:rsidRDefault="00056306" w:rsidP="00056306">
      <w:pPr>
        <w:pStyle w:val="Heading2"/>
        <w:rPr>
          <w:lang w:val="en-US"/>
        </w:rPr>
      </w:pPr>
      <w:bookmarkStart w:id="25" w:name="_Toc113249052"/>
      <w:r>
        <w:rPr>
          <w:lang w:val="en-US"/>
        </w:rPr>
        <w:t>3.2</w:t>
      </w:r>
      <w:r>
        <w:rPr>
          <w:lang w:val="en-US"/>
        </w:rPr>
        <w:tab/>
        <w:t>Conclusions</w:t>
      </w:r>
      <w:bookmarkEnd w:id="25"/>
    </w:p>
    <w:p w:rsidR="00056306" w:rsidRDefault="00056306" w:rsidP="00056306">
      <w:pPr>
        <w:rPr>
          <w:lang w:val="en-US"/>
        </w:rPr>
      </w:pPr>
      <w:r>
        <w:rPr>
          <w:lang w:val="en-US"/>
        </w:rPr>
        <w:t>From these examples, the methodology described herein, assuming an uplink gain of –1 dBi at elevation angles below 10° and the use of a choke ring providing an additional attenuation of 50 dB, results in a separation protection distance of 349 km for the airborne radar (Radar D) having the worst-case parameters. For different parameters (radar receiving parameters, RNSS earth station transmitting parameters, absence of choke ring, etc.) other distances will be obtained. If the choke ring were not used in the example, the distances would become prohibitive for airborne radars.</w:t>
      </w:r>
    </w:p>
    <w:p w:rsidR="00056306" w:rsidRDefault="00056306" w:rsidP="00056306">
      <w:pPr>
        <w:rPr>
          <w:lang w:val="en-US"/>
        </w:rPr>
      </w:pPr>
      <w:r>
        <w:rPr>
          <w:lang w:val="en-US"/>
        </w:rPr>
        <w:t>In addition, it should be noted that other mitigation techniques such as the frequency planning shall reduce the level of interference into airborne radars.</w:t>
      </w:r>
    </w:p>
    <w:p w:rsidR="00056306" w:rsidRDefault="00056306" w:rsidP="00056306">
      <w:pPr>
        <w:pStyle w:val="AnnexNoTitle"/>
        <w:rPr>
          <w:lang w:val="en-US"/>
        </w:rPr>
      </w:pPr>
      <w:bookmarkStart w:id="26" w:name="_Toc113249053"/>
      <w:r>
        <w:rPr>
          <w:lang w:val="en-US"/>
        </w:rPr>
        <w:lastRenderedPageBreak/>
        <w:t>Appendix  1</w:t>
      </w:r>
      <w:r>
        <w:rPr>
          <w:lang w:val="en-US"/>
        </w:rPr>
        <w:br/>
        <w:t>to  Annex  2</w:t>
      </w:r>
      <w:bookmarkEnd w:id="26"/>
    </w:p>
    <w:p w:rsidR="00056306" w:rsidRDefault="00056306" w:rsidP="00056306">
      <w:pPr>
        <w:pStyle w:val="Tabletitle"/>
        <w:spacing w:before="280"/>
        <w:rPr>
          <w:lang w:val="en-US"/>
        </w:rPr>
      </w:pPr>
      <w:r>
        <w:rPr>
          <w:lang w:val="en-US"/>
        </w:rPr>
        <w:t>System A</w:t>
      </w:r>
      <w:r>
        <w:rPr>
          <w:lang w:val="en-US"/>
        </w:rPr>
        <w:br/>
        <w:t xml:space="preserve">Required loss between A type airborne radars and uplink stations </w:t>
      </w:r>
    </w:p>
    <w:tbl>
      <w:tblPr>
        <w:tblW w:w="9639" w:type="dxa"/>
        <w:jc w:val="center"/>
        <w:tblLayout w:type="fixed"/>
        <w:tblCellMar>
          <w:left w:w="31" w:type="dxa"/>
          <w:right w:w="31" w:type="dxa"/>
        </w:tblCellMar>
        <w:tblLook w:val="0000" w:firstRow="0" w:lastRow="0" w:firstColumn="0" w:lastColumn="0" w:noHBand="0" w:noVBand="0"/>
      </w:tblPr>
      <w:tblGrid>
        <w:gridCol w:w="1307"/>
        <w:gridCol w:w="1234"/>
        <w:gridCol w:w="1205"/>
        <w:gridCol w:w="1530"/>
        <w:gridCol w:w="1358"/>
        <w:gridCol w:w="1333"/>
        <w:gridCol w:w="1672"/>
      </w:tblGrid>
      <w:tr w:rsidR="00056306" w:rsidTr="00907DBE">
        <w:tblPrEx>
          <w:tblCellMar>
            <w:top w:w="0" w:type="dxa"/>
            <w:bottom w:w="0" w:type="dxa"/>
          </w:tblCellMar>
        </w:tblPrEx>
        <w:trPr>
          <w:trHeight w:val="247"/>
          <w:jc w:val="center"/>
        </w:trPr>
        <w:tc>
          <w:tcPr>
            <w:tcW w:w="1307" w:type="dxa"/>
            <w:tcBorders>
              <w:right w:val="single" w:sz="6" w:space="0" w:color="000000"/>
            </w:tcBorders>
          </w:tcPr>
          <w:p w:rsidR="00056306" w:rsidRDefault="00056306" w:rsidP="00907DBE">
            <w:pPr>
              <w:pStyle w:val="Tablehead"/>
              <w:framePr w:hSpace="181" w:wrap="notBeside" w:vAnchor="text" w:hAnchor="text" w:xAlign="center" w:y="1"/>
              <w:rPr>
                <w:lang w:val="en-US"/>
              </w:rPr>
            </w:pPr>
          </w:p>
        </w:tc>
        <w:tc>
          <w:tcPr>
            <w:tcW w:w="3969" w:type="dxa"/>
            <w:gridSpan w:val="3"/>
            <w:tcBorders>
              <w:top w:val="single" w:sz="4" w:space="0" w:color="auto"/>
              <w:left w:val="single" w:sz="6" w:space="0" w:color="000000"/>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(frequency-offset </w:t>
            </w:r>
            <w:r>
              <w:rPr>
                <w:rFonts w:ascii="Symbol" w:hAnsi="Symbol"/>
                <w:lang w:val="en-US"/>
              </w:rPr>
              <w:t></w:t>
            </w:r>
            <w:r>
              <w:rPr>
                <w:lang w:val="en-US"/>
              </w:rPr>
              <w:t> 0 MHz)</w:t>
            </w:r>
          </w:p>
        </w:tc>
        <w:tc>
          <w:tcPr>
            <w:tcW w:w="4363" w:type="dxa"/>
            <w:gridSpan w:val="3"/>
            <w:tcBorders>
              <w:top w:val="single" w:sz="6" w:space="0" w:color="000000"/>
              <w:left w:val="single" w:sz="6" w:space="0" w:color="000000"/>
              <w:bottom w:val="single" w:sz="6" w:space="0" w:color="000000"/>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307"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34"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5"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30"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58" w:type="dxa"/>
            <w:tcBorders>
              <w:top w:val="single" w:sz="6" w:space="0" w:color="auto"/>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3" w:type="dxa"/>
            <w:tcBorders>
              <w:top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72" w:type="dxa"/>
            <w:tcBorders>
              <w:top w:val="single" w:sz="6" w:space="0" w:color="auto"/>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P</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right="413"/>
              <w:jc w:val="right"/>
              <w:rPr>
                <w:lang w:val="en-US"/>
              </w:rPr>
            </w:pPr>
            <w:r>
              <w:rPr>
                <w:lang w:val="en-US"/>
              </w:rPr>
              <w:t>53.0</w:t>
            </w:r>
          </w:p>
        </w:tc>
        <w:tc>
          <w:tcPr>
            <w:tcW w:w="1205"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55.0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53.0</w:t>
            </w:r>
          </w:p>
        </w:tc>
        <w:tc>
          <w:tcPr>
            <w:tcW w:w="1333"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55.0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A</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right="289"/>
              <w:jc w:val="right"/>
              <w:rPr>
                <w:lang w:val="en-US"/>
              </w:rPr>
            </w:pPr>
            <w:r>
              <w:rPr>
                <w:lang w:val="en-US"/>
              </w:rPr>
              <w:sym w:font="Symbol" w:char="F02D"/>
            </w:r>
            <w:r>
              <w:rPr>
                <w:lang w:val="en-US"/>
              </w:rPr>
              <w:t>50.00</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216"/>
              <w:jc w:val="left"/>
              <w:rPr>
                <w:lang w:val="en-US"/>
              </w:rPr>
            </w:pPr>
            <w:r>
              <w:rPr>
                <w:lang w:val="en-US"/>
              </w:rPr>
              <w:sym w:font="Symbol" w:char="F02D"/>
            </w:r>
            <w:r>
              <w:rPr>
                <w:lang w:val="en-US"/>
              </w:rPr>
              <w:t>50.00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395"/>
              <w:jc w:val="left"/>
              <w:rPr>
                <w:lang w:val="en-US"/>
              </w:rPr>
            </w:pPr>
            <w:r>
              <w:rPr>
                <w:lang w:val="en-US"/>
              </w:rPr>
              <w:sym w:font="Symbol" w:char="F02D"/>
            </w:r>
            <w:r>
              <w:rPr>
                <w:lang w:val="en-US"/>
              </w:rPr>
              <w:t>50.00</w:t>
            </w:r>
          </w:p>
        </w:tc>
        <w:tc>
          <w:tcPr>
            <w:tcW w:w="1333" w:type="dxa"/>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30" w:after="30"/>
              <w:ind w:left="290"/>
              <w:jc w:val="left"/>
              <w:rPr>
                <w:lang w:val="en-US"/>
              </w:rPr>
            </w:pPr>
            <w:r>
              <w:rPr>
                <w:lang w:val="en-US"/>
              </w:rPr>
              <w:t xml:space="preserve"> </w:t>
            </w:r>
            <w:r>
              <w:rPr>
                <w:lang w:val="en-US"/>
              </w:rPr>
              <w:sym w:font="Symbol" w:char="F02D"/>
            </w:r>
            <w:r>
              <w:rPr>
                <w:lang w:val="en-US"/>
              </w:rPr>
              <w:t>50.00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G</w:t>
            </w:r>
            <w:r>
              <w:rPr>
                <w:i/>
                <w:iCs/>
                <w:position w:val="-4"/>
                <w:sz w:val="18"/>
                <w:lang w:val="en-US"/>
              </w:rPr>
              <w:t>r</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394"/>
                <w:tab w:val="left" w:pos="678"/>
              </w:tabs>
              <w:spacing w:before="30" w:after="30"/>
              <w:ind w:right="352"/>
              <w:jc w:val="left"/>
              <w:rPr>
                <w:lang w:val="en-US"/>
              </w:rPr>
            </w:pPr>
            <w:r>
              <w:rPr>
                <w:lang w:val="en-US"/>
              </w:rPr>
              <w:tab/>
              <w:t>22</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left" w:pos="294"/>
                <w:tab w:val="left" w:pos="578"/>
              </w:tabs>
              <w:spacing w:before="30" w:after="30"/>
              <w:ind w:right="413"/>
              <w:jc w:val="left"/>
              <w:rPr>
                <w:lang w:val="en-US"/>
              </w:rPr>
            </w:pPr>
            <w:r>
              <w:rPr>
                <w:lang w:val="en-US"/>
              </w:rPr>
              <w:tab/>
              <w:t xml:space="preserve"> 22</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left" w:pos="394"/>
              </w:tabs>
              <w:spacing w:before="30" w:after="30"/>
              <w:ind w:right="413"/>
              <w:jc w:val="left"/>
              <w:rPr>
                <w:lang w:val="en-US"/>
              </w:rPr>
            </w:pPr>
            <w:r>
              <w:rPr>
                <w:lang w:val="en-US"/>
              </w:rPr>
              <w:tab/>
              <w:t xml:space="preserve">  22</w:t>
            </w:r>
          </w:p>
        </w:tc>
        <w:tc>
          <w:tcPr>
            <w:tcW w:w="1333" w:type="dxa"/>
          </w:tcPr>
          <w:p w:rsidR="00056306" w:rsidRDefault="00056306" w:rsidP="00056306">
            <w:pPr>
              <w:pStyle w:val="Tabletext"/>
              <w:framePr w:hSpace="181" w:wrap="notBeside" w:vAnchor="text" w:hAnchor="text" w:xAlign="center" w:y="1"/>
              <w:tabs>
                <w:tab w:val="clear" w:pos="284"/>
                <w:tab w:val="left" w:pos="454"/>
              </w:tabs>
              <w:spacing w:before="30" w:after="30"/>
              <w:ind w:right="413"/>
              <w:jc w:val="left"/>
              <w:rPr>
                <w:lang w:val="en-US"/>
              </w:rPr>
            </w:pPr>
            <w:r>
              <w:rPr>
                <w:lang w:val="en-US"/>
              </w:rPr>
              <w:tab/>
            </w:r>
            <w:r>
              <w:rPr>
                <w:sz w:val="8"/>
                <w:lang w:val="en-US"/>
              </w:rPr>
              <w:t xml:space="preserve"> </w:t>
            </w:r>
            <w:r>
              <w:rPr>
                <w:lang w:val="en-US"/>
              </w:rPr>
              <w:t>22</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FL</w:t>
            </w:r>
            <w:r>
              <w:rPr>
                <w:i/>
                <w:iCs/>
                <w:position w:val="-4"/>
                <w:sz w:val="18"/>
                <w:lang w:val="en-US"/>
              </w:rPr>
              <w:t>r</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0.5</w:t>
            </w:r>
          </w:p>
        </w:tc>
        <w:tc>
          <w:tcPr>
            <w:tcW w:w="1205"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333"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0.5</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auto"/>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R</w:t>
            </w:r>
            <w:r>
              <w:rPr>
                <w:i/>
                <w:iCs/>
                <w:position w:val="-4"/>
                <w:sz w:val="18"/>
                <w:lang w:val="en-US"/>
              </w:rPr>
              <w:t>b</w:t>
            </w:r>
          </w:p>
        </w:tc>
        <w:tc>
          <w:tcPr>
            <w:tcW w:w="1234"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30" w:after="30"/>
              <w:ind w:right="413"/>
              <w:jc w:val="right"/>
              <w:rPr>
                <w:lang w:val="en-US"/>
              </w:rPr>
            </w:pPr>
            <w:r>
              <w:rPr>
                <w:lang w:val="en-US"/>
              </w:rPr>
              <w:sym w:font="Symbol" w:char="F02D"/>
            </w:r>
            <w:r>
              <w:rPr>
                <w:lang w:val="en-US"/>
              </w:rPr>
              <w:t>0.6</w:t>
            </w:r>
          </w:p>
        </w:tc>
        <w:tc>
          <w:tcPr>
            <w:tcW w:w="1205"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0.1</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1.1</w:t>
            </w:r>
          </w:p>
        </w:tc>
        <w:tc>
          <w:tcPr>
            <w:tcW w:w="1333"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sym w:font="Symbol" w:char="F02D"/>
            </w:r>
            <w:r>
              <w:rPr>
                <w:lang w:val="en-US"/>
              </w:rPr>
              <w:t>0.1</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auto"/>
              <w:bottom w:val="single" w:sz="6" w:space="0" w:color="auto"/>
              <w:right w:val="single" w:sz="6" w:space="0" w:color="auto"/>
            </w:tcBorders>
          </w:tcPr>
          <w:p w:rsidR="00056306" w:rsidRDefault="00056306" w:rsidP="00056306">
            <w:pPr>
              <w:pStyle w:val="Tabletext"/>
              <w:framePr w:hSpace="181" w:wrap="notBeside" w:vAnchor="text" w:hAnchor="text" w:xAlign="center" w:y="1"/>
              <w:spacing w:before="30" w:after="30"/>
              <w:jc w:val="center"/>
              <w:rPr>
                <w:i/>
                <w:iCs/>
                <w:lang w:val="en-US"/>
              </w:rPr>
            </w:pPr>
            <w:r>
              <w:rPr>
                <w:i/>
                <w:iCs/>
                <w:lang w:val="en-US"/>
              </w:rPr>
              <w:t>D</w:t>
            </w:r>
            <w:r>
              <w:rPr>
                <w:i/>
                <w:iCs/>
                <w:position w:val="-4"/>
                <w:sz w:val="18"/>
                <w:lang w:val="en-US"/>
              </w:rPr>
              <w:t>pol</w:t>
            </w:r>
          </w:p>
        </w:tc>
        <w:tc>
          <w:tcPr>
            <w:tcW w:w="1234" w:type="dxa"/>
            <w:tcBorders>
              <w:left w:val="single" w:sz="6" w:space="0" w:color="auto"/>
              <w:bottom w:val="single" w:sz="6" w:space="0" w:color="auto"/>
            </w:tcBorders>
          </w:tcPr>
          <w:p w:rsidR="00056306" w:rsidRDefault="00056306" w:rsidP="00056306">
            <w:pPr>
              <w:pStyle w:val="Tabletext"/>
              <w:framePr w:hSpace="181" w:wrap="notBeside" w:vAnchor="text" w:hAnchor="text" w:xAlign="center" w:y="1"/>
              <w:tabs>
                <w:tab w:val="clear" w:pos="851"/>
                <w:tab w:val="clear" w:pos="1134"/>
              </w:tabs>
              <w:spacing w:before="30" w:after="3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530" w:type="dxa"/>
            <w:tcBorders>
              <w:left w:val="nil"/>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c>
          <w:tcPr>
            <w:tcW w:w="1358" w:type="dxa"/>
            <w:tcBorders>
              <w:left w:val="single" w:sz="6" w:space="0" w:color="auto"/>
              <w:bottom w:val="single" w:sz="4" w:space="0" w:color="auto"/>
            </w:tcBorders>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30" w:after="30"/>
              <w:ind w:right="413"/>
              <w:jc w:val="right"/>
              <w:rPr>
                <w:lang w:val="en-US"/>
              </w:rPr>
            </w:pPr>
            <w:r>
              <w:rPr>
                <w:lang w:val="en-US"/>
              </w:rPr>
              <w:t>0.0</w:t>
            </w:r>
          </w:p>
        </w:tc>
        <w:tc>
          <w:tcPr>
            <w:tcW w:w="1672" w:type="dxa"/>
            <w:tcBorders>
              <w:bottom w:val="single" w:sz="4" w:space="0" w:color="auto"/>
              <w:right w:val="single" w:sz="6" w:space="0" w:color="auto"/>
            </w:tcBorders>
          </w:tcPr>
          <w:p w:rsidR="00056306" w:rsidRDefault="00056306" w:rsidP="00056306">
            <w:pPr>
              <w:pStyle w:val="Tabletext"/>
              <w:framePr w:hSpace="181" w:wrap="notBeside" w:vAnchor="text" w:hAnchor="text" w:xAlign="center" w:y="1"/>
              <w:spacing w:before="30" w:after="30"/>
              <w:jc w:val="right"/>
              <w:rPr>
                <w:lang w:val="en-US"/>
              </w:rPr>
            </w:pP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23.9</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26.4</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28.4</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23.4</w:t>
            </w:r>
          </w:p>
        </w:tc>
        <w:tc>
          <w:tcPr>
            <w:tcW w:w="133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26.4</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28.2</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104.5</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104.5</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104.5</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104.5</w:t>
            </w:r>
          </w:p>
        </w:tc>
        <w:tc>
          <w:tcPr>
            <w:tcW w:w="133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104.5</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104.5</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34" w:type="dxa"/>
            <w:tcBorders>
              <w:top w:val="single" w:sz="6"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128.4</w:t>
            </w:r>
          </w:p>
        </w:tc>
        <w:tc>
          <w:tcPr>
            <w:tcW w:w="1205"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tabs>
                <w:tab w:val="clear" w:pos="284"/>
                <w:tab w:val="left" w:pos="153"/>
              </w:tabs>
              <w:ind w:right="413"/>
              <w:jc w:val="left"/>
              <w:rPr>
                <w:lang w:val="en-US"/>
              </w:rPr>
            </w:pPr>
            <w:r>
              <w:rPr>
                <w:lang w:val="en-US"/>
              </w:rPr>
              <w:tab/>
              <w:t xml:space="preserve">  131</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132.9</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284"/>
                <w:tab w:val="left" w:pos="394"/>
              </w:tabs>
              <w:ind w:right="413"/>
              <w:jc w:val="left"/>
              <w:rPr>
                <w:lang w:val="en-US"/>
              </w:rPr>
            </w:pPr>
            <w:r>
              <w:rPr>
                <w:lang w:val="en-US"/>
              </w:rPr>
              <w:tab/>
              <w:t>128</w:t>
            </w:r>
          </w:p>
        </w:tc>
        <w:tc>
          <w:tcPr>
            <w:tcW w:w="1333"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130.9</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132.7</w:t>
            </w:r>
          </w:p>
        </w:tc>
      </w:tr>
    </w:tbl>
    <w:p w:rsidR="00056306" w:rsidRDefault="00056306" w:rsidP="00056306">
      <w:pPr>
        <w:pStyle w:val="Tablefin"/>
        <w:rPr>
          <w:sz w:val="2"/>
        </w:rPr>
      </w:pPr>
    </w:p>
    <w:p w:rsidR="00056306" w:rsidRDefault="00056306" w:rsidP="00056306">
      <w:pPr>
        <w:pStyle w:val="Tabletitle"/>
        <w:spacing w:before="280"/>
        <w:rPr>
          <w:lang w:val="en-US"/>
        </w:rPr>
      </w:pPr>
      <w:r>
        <w:rPr>
          <w:lang w:val="en-US"/>
        </w:rPr>
        <w:t>System B</w:t>
      </w:r>
      <w:r>
        <w:rPr>
          <w:lang w:val="en-US"/>
        </w:rPr>
        <w:br/>
        <w:t xml:space="preserve">Required loss between B type airborne radars and uplink stations </w:t>
      </w:r>
    </w:p>
    <w:tbl>
      <w:tblPr>
        <w:tblW w:w="9639" w:type="dxa"/>
        <w:jc w:val="center"/>
        <w:tblLayout w:type="fixed"/>
        <w:tblCellMar>
          <w:left w:w="31" w:type="dxa"/>
          <w:right w:w="31" w:type="dxa"/>
        </w:tblCellMar>
        <w:tblLook w:val="0000" w:firstRow="0" w:lastRow="0" w:firstColumn="0" w:lastColumn="0" w:noHBand="0" w:noVBand="0"/>
      </w:tblPr>
      <w:tblGrid>
        <w:gridCol w:w="1307"/>
        <w:gridCol w:w="1234"/>
        <w:gridCol w:w="1205"/>
        <w:gridCol w:w="1530"/>
        <w:gridCol w:w="1358"/>
        <w:gridCol w:w="1333"/>
        <w:gridCol w:w="1672"/>
      </w:tblGrid>
      <w:tr w:rsidR="00056306" w:rsidTr="00907DBE">
        <w:tblPrEx>
          <w:tblCellMar>
            <w:top w:w="0" w:type="dxa"/>
            <w:bottom w:w="0" w:type="dxa"/>
          </w:tblCellMar>
        </w:tblPrEx>
        <w:trPr>
          <w:trHeight w:val="247"/>
          <w:jc w:val="center"/>
        </w:trPr>
        <w:tc>
          <w:tcPr>
            <w:tcW w:w="1307" w:type="dxa"/>
            <w:tcBorders>
              <w:right w:val="single" w:sz="6" w:space="0" w:color="000000"/>
            </w:tcBorders>
          </w:tcPr>
          <w:p w:rsidR="00056306" w:rsidRDefault="00056306" w:rsidP="00907DBE">
            <w:pPr>
              <w:pStyle w:val="Tablehead"/>
              <w:framePr w:hSpace="181" w:wrap="notBeside" w:vAnchor="text" w:hAnchor="text" w:xAlign="center" w:y="1"/>
              <w:rPr>
                <w:lang w:val="en-US"/>
              </w:rPr>
            </w:pPr>
          </w:p>
        </w:tc>
        <w:tc>
          <w:tcPr>
            <w:tcW w:w="3969" w:type="dxa"/>
            <w:gridSpan w:val="3"/>
            <w:tcBorders>
              <w:top w:val="single" w:sz="4" w:space="0" w:color="auto"/>
              <w:left w:val="single" w:sz="6" w:space="0" w:color="000000"/>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(frequency-offset </w:t>
            </w:r>
            <w:r>
              <w:rPr>
                <w:rFonts w:ascii="Symbol" w:hAnsi="Symbol"/>
                <w:lang w:val="en-US"/>
              </w:rPr>
              <w:t></w:t>
            </w:r>
            <w:r>
              <w:rPr>
                <w:lang w:val="en-US"/>
              </w:rPr>
              <w:t> 0 MHz)</w:t>
            </w:r>
          </w:p>
        </w:tc>
        <w:tc>
          <w:tcPr>
            <w:tcW w:w="4363" w:type="dxa"/>
            <w:gridSpan w:val="3"/>
            <w:tcBorders>
              <w:top w:val="single" w:sz="6" w:space="0" w:color="000000"/>
              <w:left w:val="single" w:sz="6" w:space="0" w:color="000000"/>
              <w:bottom w:val="single" w:sz="6" w:space="0" w:color="000000"/>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307"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34"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5"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30"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58" w:type="dxa"/>
            <w:tcBorders>
              <w:top w:val="single" w:sz="6" w:space="0" w:color="auto"/>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3" w:type="dxa"/>
            <w:tcBorders>
              <w:top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72" w:type="dxa"/>
            <w:tcBorders>
              <w:top w:val="single" w:sz="6" w:space="0" w:color="auto"/>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234"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53.0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A</w:t>
            </w:r>
            <w:r>
              <w:rPr>
                <w:i/>
                <w:iCs/>
                <w:position w:val="-4"/>
                <w:sz w:val="18"/>
                <w:lang w:val="en-US"/>
              </w:rPr>
              <w:t>t</w:t>
            </w:r>
          </w:p>
        </w:tc>
        <w:tc>
          <w:tcPr>
            <w:tcW w:w="1234"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289"/>
              <w:jc w:val="right"/>
              <w:rPr>
                <w:lang w:val="en-US"/>
              </w:rPr>
            </w:pPr>
            <w:r>
              <w:rPr>
                <w:lang w:val="en-US"/>
              </w:rPr>
              <w:sym w:font="Symbol" w:char="F02D"/>
            </w:r>
            <w:r>
              <w:rPr>
                <w:lang w:val="en-US"/>
              </w:rPr>
              <w:t>50.00</w:t>
            </w:r>
          </w:p>
        </w:tc>
        <w:tc>
          <w:tcPr>
            <w:tcW w:w="1205"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16"/>
              <w:jc w:val="left"/>
              <w:rPr>
                <w:lang w:val="en-US"/>
              </w:rPr>
            </w:pPr>
            <w:r>
              <w:rPr>
                <w:lang w:val="en-US"/>
              </w:rPr>
              <w:sym w:font="Symbol" w:char="F02D"/>
            </w:r>
            <w:r>
              <w:rPr>
                <w:lang w:val="en-US"/>
              </w:rPr>
              <w:t>50.00</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395"/>
              <w:jc w:val="left"/>
              <w:rPr>
                <w:lang w:val="en-US"/>
              </w:rPr>
            </w:pPr>
            <w:r>
              <w:rPr>
                <w:lang w:val="en-US"/>
              </w:rPr>
              <w:sym w:font="Symbol" w:char="F02D"/>
            </w:r>
            <w:r>
              <w:rPr>
                <w:lang w:val="en-US"/>
              </w:rPr>
              <w:t>50.00</w:t>
            </w:r>
          </w:p>
        </w:tc>
        <w:tc>
          <w:tcPr>
            <w:tcW w:w="1333" w:type="dxa"/>
          </w:tcPr>
          <w:p w:rsidR="00056306" w:rsidRDefault="00056306" w:rsidP="00907DBE">
            <w:pPr>
              <w:pStyle w:val="Tabletext"/>
              <w:framePr w:hSpace="181" w:wrap="notBeside" w:vAnchor="text" w:hAnchor="text" w:xAlign="center" w:y="1"/>
              <w:tabs>
                <w:tab w:val="clear" w:pos="284"/>
                <w:tab w:val="clear" w:pos="567"/>
                <w:tab w:val="clear" w:pos="851"/>
                <w:tab w:val="clear" w:pos="1134"/>
              </w:tabs>
              <w:ind w:left="290"/>
              <w:jc w:val="left"/>
              <w:rPr>
                <w:lang w:val="en-US"/>
              </w:rPr>
            </w:pPr>
            <w:r>
              <w:rPr>
                <w:lang w:val="en-US"/>
              </w:rPr>
              <w:t xml:space="preserve"> </w:t>
            </w:r>
            <w:r>
              <w:rPr>
                <w:lang w:val="en-US"/>
              </w:rPr>
              <w:sym w:font="Symbol" w:char="F02D"/>
            </w:r>
            <w:r>
              <w:rPr>
                <w:lang w:val="en-US"/>
              </w:rPr>
              <w:t>50.00</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t</w:t>
            </w:r>
          </w:p>
        </w:tc>
        <w:tc>
          <w:tcPr>
            <w:tcW w:w="1234"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t</w:t>
            </w:r>
          </w:p>
        </w:tc>
        <w:tc>
          <w:tcPr>
            <w:tcW w:w="1234"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G</w:t>
            </w:r>
            <w:r>
              <w:rPr>
                <w:i/>
                <w:iCs/>
                <w:position w:val="-4"/>
                <w:sz w:val="18"/>
                <w:lang w:val="en-US"/>
              </w:rPr>
              <w:t>r</w:t>
            </w:r>
          </w:p>
        </w:tc>
        <w:tc>
          <w:tcPr>
            <w:tcW w:w="1234"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394"/>
                <w:tab w:val="left" w:pos="678"/>
              </w:tabs>
              <w:ind w:right="352"/>
              <w:jc w:val="left"/>
              <w:rPr>
                <w:lang w:val="en-US"/>
              </w:rPr>
            </w:pPr>
            <w:r>
              <w:rPr>
                <w:lang w:val="en-US"/>
              </w:rPr>
              <w:tab/>
              <w:t>27</w:t>
            </w:r>
          </w:p>
        </w:tc>
        <w:tc>
          <w:tcPr>
            <w:tcW w:w="1205"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left" w:pos="294"/>
                <w:tab w:val="left" w:pos="578"/>
              </w:tabs>
              <w:ind w:right="413"/>
              <w:jc w:val="left"/>
              <w:rPr>
                <w:lang w:val="en-US"/>
              </w:rPr>
            </w:pPr>
            <w:r>
              <w:rPr>
                <w:lang w:val="en-US"/>
              </w:rPr>
              <w:tab/>
              <w:t xml:space="preserve"> 27</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left" w:pos="394"/>
              </w:tabs>
              <w:ind w:right="413"/>
              <w:jc w:val="left"/>
              <w:rPr>
                <w:lang w:val="en-US"/>
              </w:rPr>
            </w:pPr>
            <w:r>
              <w:rPr>
                <w:lang w:val="en-US"/>
              </w:rPr>
              <w:tab/>
              <w:t xml:space="preserve">  27</w:t>
            </w:r>
          </w:p>
        </w:tc>
        <w:tc>
          <w:tcPr>
            <w:tcW w:w="1333" w:type="dxa"/>
          </w:tcPr>
          <w:p w:rsidR="00056306" w:rsidRDefault="00056306" w:rsidP="00907DBE">
            <w:pPr>
              <w:pStyle w:val="Tabletext"/>
              <w:framePr w:hSpace="181" w:wrap="notBeside" w:vAnchor="text" w:hAnchor="text" w:xAlign="center" w:y="1"/>
              <w:tabs>
                <w:tab w:val="clear" w:pos="284"/>
                <w:tab w:val="left" w:pos="454"/>
              </w:tabs>
              <w:ind w:right="413"/>
              <w:jc w:val="left"/>
              <w:rPr>
                <w:lang w:val="en-US"/>
              </w:rPr>
            </w:pPr>
            <w:r>
              <w:rPr>
                <w:lang w:val="en-US"/>
              </w:rPr>
              <w:tab/>
            </w:r>
            <w:r>
              <w:rPr>
                <w:sz w:val="8"/>
                <w:lang w:val="en-US"/>
              </w:rPr>
              <w:t xml:space="preserve"> </w:t>
            </w:r>
            <w:r>
              <w:rPr>
                <w:lang w:val="en-US"/>
              </w:rPr>
              <w:t>27</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FL</w:t>
            </w:r>
            <w:r>
              <w:rPr>
                <w:i/>
                <w:iCs/>
                <w:position w:val="-4"/>
                <w:sz w:val="18"/>
                <w:lang w:val="en-US"/>
              </w:rPr>
              <w:t>r</w:t>
            </w:r>
          </w:p>
        </w:tc>
        <w:tc>
          <w:tcPr>
            <w:tcW w:w="1234" w:type="dxa"/>
            <w:tcBorders>
              <w:left w:val="nil"/>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0.5</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0.5</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R</w:t>
            </w:r>
            <w:r>
              <w:rPr>
                <w:i/>
                <w:iCs/>
                <w:position w:val="-4"/>
                <w:sz w:val="18"/>
                <w:lang w:val="en-US"/>
              </w:rPr>
              <w:t>b</w:t>
            </w:r>
          </w:p>
        </w:tc>
        <w:tc>
          <w:tcPr>
            <w:tcW w:w="1234" w:type="dxa"/>
            <w:tcBorders>
              <w:left w:val="single" w:sz="6" w:space="0" w:color="auto"/>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 w:val="left" w:pos="236"/>
                <w:tab w:val="left" w:pos="519"/>
                <w:tab w:val="left" w:pos="803"/>
              </w:tabs>
              <w:ind w:right="413"/>
              <w:jc w:val="right"/>
              <w:rPr>
                <w:lang w:val="en-US"/>
              </w:rPr>
            </w:pPr>
            <w:r>
              <w:rPr>
                <w:lang w:val="en-US"/>
              </w:rPr>
              <w:sym w:font="Symbol" w:char="F02D"/>
            </w:r>
            <w:r>
              <w:rPr>
                <w:lang w:val="en-US"/>
              </w:rPr>
              <w:t>1.4</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0.1</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2.3</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0.2</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D</w:t>
            </w:r>
            <w:r>
              <w:rPr>
                <w:i/>
                <w:iCs/>
                <w:position w:val="-4"/>
                <w:sz w:val="18"/>
                <w:lang w:val="en-US"/>
              </w:rPr>
              <w:t>pol</w:t>
            </w:r>
          </w:p>
        </w:tc>
        <w:tc>
          <w:tcPr>
            <w:tcW w:w="1234" w:type="dxa"/>
            <w:tcBorders>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30" w:type="dxa"/>
            <w:tcBorders>
              <w:left w:val="nil"/>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72" w:type="dxa"/>
            <w:tcBorders>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28.1</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31.4</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33.1</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27.2</w:t>
            </w:r>
          </w:p>
        </w:tc>
        <w:tc>
          <w:tcPr>
            <w:tcW w:w="133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31.3</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32.7</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106.4</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106.4</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106.4</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106.4</w:t>
            </w:r>
          </w:p>
        </w:tc>
        <w:tc>
          <w:tcPr>
            <w:tcW w:w="133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106.4</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106.4</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34" w:type="dxa"/>
            <w:tcBorders>
              <w:top w:val="single" w:sz="6"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134.5</w:t>
            </w:r>
          </w:p>
        </w:tc>
        <w:tc>
          <w:tcPr>
            <w:tcW w:w="1205"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tabs>
                <w:tab w:val="clear" w:pos="284"/>
                <w:tab w:val="left" w:pos="153"/>
              </w:tabs>
              <w:ind w:right="413"/>
              <w:jc w:val="left"/>
              <w:rPr>
                <w:lang w:val="en-US"/>
              </w:rPr>
            </w:pPr>
            <w:r>
              <w:rPr>
                <w:lang w:val="en-US"/>
              </w:rPr>
              <w:tab/>
            </w:r>
            <w:r>
              <w:rPr>
                <w:sz w:val="32"/>
                <w:lang w:val="en-US"/>
              </w:rPr>
              <w:t xml:space="preserve"> </w:t>
            </w:r>
            <w:r>
              <w:rPr>
                <w:lang w:val="en-US"/>
              </w:rPr>
              <w:t>137.8</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139.5</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284"/>
                <w:tab w:val="left" w:pos="394"/>
              </w:tabs>
              <w:ind w:right="413"/>
              <w:jc w:val="right"/>
              <w:rPr>
                <w:lang w:val="en-US"/>
              </w:rPr>
            </w:pPr>
            <w:r>
              <w:rPr>
                <w:lang w:val="en-US"/>
              </w:rPr>
              <w:t>133.6</w:t>
            </w:r>
          </w:p>
        </w:tc>
        <w:tc>
          <w:tcPr>
            <w:tcW w:w="1333"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137.7</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139.2</w:t>
            </w:r>
          </w:p>
        </w:tc>
      </w:tr>
    </w:tbl>
    <w:p w:rsidR="00056306" w:rsidRDefault="00056306" w:rsidP="00056306">
      <w:pPr>
        <w:pStyle w:val="Tablefin"/>
        <w:rPr>
          <w:sz w:val="2"/>
        </w:rPr>
      </w:pPr>
    </w:p>
    <w:p w:rsidR="00056306" w:rsidRDefault="00056306" w:rsidP="00056306">
      <w:pPr>
        <w:pStyle w:val="Tabletitle"/>
        <w:rPr>
          <w:lang w:val="en-US"/>
        </w:rPr>
      </w:pPr>
      <w:r>
        <w:rPr>
          <w:lang w:val="en-US"/>
        </w:rPr>
        <w:br w:type="page"/>
      </w:r>
      <w:r>
        <w:rPr>
          <w:lang w:val="en-US"/>
        </w:rPr>
        <w:lastRenderedPageBreak/>
        <w:t>System C</w:t>
      </w:r>
      <w:r>
        <w:rPr>
          <w:lang w:val="en-US"/>
        </w:rPr>
        <w:br/>
      </w:r>
      <w:r>
        <w:rPr>
          <w:sz w:val="14"/>
          <w:lang w:val="en-US"/>
        </w:rPr>
        <w:br/>
      </w:r>
      <w:r>
        <w:rPr>
          <w:lang w:val="en-US"/>
        </w:rPr>
        <w:t xml:space="preserve">Required loss between C type airborne radars and uplink stations </w:t>
      </w:r>
    </w:p>
    <w:tbl>
      <w:tblPr>
        <w:tblW w:w="9639" w:type="dxa"/>
        <w:jc w:val="center"/>
        <w:tblLayout w:type="fixed"/>
        <w:tblCellMar>
          <w:left w:w="31" w:type="dxa"/>
          <w:right w:w="31" w:type="dxa"/>
        </w:tblCellMar>
        <w:tblLook w:val="0000" w:firstRow="0" w:lastRow="0" w:firstColumn="0" w:lastColumn="0" w:noHBand="0" w:noVBand="0"/>
      </w:tblPr>
      <w:tblGrid>
        <w:gridCol w:w="1307"/>
        <w:gridCol w:w="1234"/>
        <w:gridCol w:w="1205"/>
        <w:gridCol w:w="1530"/>
        <w:gridCol w:w="1358"/>
        <w:gridCol w:w="1333"/>
        <w:gridCol w:w="1672"/>
      </w:tblGrid>
      <w:tr w:rsidR="00056306" w:rsidTr="00907DBE">
        <w:tblPrEx>
          <w:tblCellMar>
            <w:top w:w="0" w:type="dxa"/>
            <w:bottom w:w="0" w:type="dxa"/>
          </w:tblCellMar>
        </w:tblPrEx>
        <w:trPr>
          <w:trHeight w:val="247"/>
          <w:jc w:val="center"/>
        </w:trPr>
        <w:tc>
          <w:tcPr>
            <w:tcW w:w="1307" w:type="dxa"/>
            <w:tcBorders>
              <w:right w:val="single" w:sz="6" w:space="0" w:color="000000"/>
            </w:tcBorders>
          </w:tcPr>
          <w:p w:rsidR="00056306" w:rsidRDefault="00056306" w:rsidP="00907DBE">
            <w:pPr>
              <w:pStyle w:val="Tablehead"/>
              <w:framePr w:hSpace="181" w:wrap="notBeside" w:vAnchor="text" w:hAnchor="text" w:xAlign="center" w:y="1"/>
              <w:rPr>
                <w:lang w:val="en-US"/>
              </w:rPr>
            </w:pPr>
          </w:p>
        </w:tc>
        <w:tc>
          <w:tcPr>
            <w:tcW w:w="3969" w:type="dxa"/>
            <w:gridSpan w:val="3"/>
            <w:tcBorders>
              <w:top w:val="single" w:sz="4" w:space="0" w:color="auto"/>
              <w:left w:val="single" w:sz="6" w:space="0" w:color="000000"/>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(frequency-offset </w:t>
            </w:r>
            <w:r>
              <w:rPr>
                <w:rFonts w:ascii="Symbol" w:hAnsi="Symbol"/>
                <w:lang w:val="en-US"/>
              </w:rPr>
              <w:t></w:t>
            </w:r>
            <w:r>
              <w:rPr>
                <w:lang w:val="en-US"/>
              </w:rPr>
              <w:t> 0 MHz)</w:t>
            </w:r>
          </w:p>
        </w:tc>
        <w:tc>
          <w:tcPr>
            <w:tcW w:w="4363" w:type="dxa"/>
            <w:gridSpan w:val="3"/>
            <w:tcBorders>
              <w:top w:val="single" w:sz="6" w:space="0" w:color="000000"/>
              <w:left w:val="single" w:sz="6" w:space="0" w:color="000000"/>
              <w:bottom w:val="single" w:sz="6" w:space="0" w:color="000000"/>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307"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34"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5"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30"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58" w:type="dxa"/>
            <w:tcBorders>
              <w:top w:val="single" w:sz="6" w:space="0" w:color="auto"/>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3" w:type="dxa"/>
            <w:tcBorders>
              <w:top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72" w:type="dxa"/>
            <w:tcBorders>
              <w:top w:val="single" w:sz="6" w:space="0" w:color="auto"/>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234"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53.0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A</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right="289"/>
              <w:jc w:val="right"/>
              <w:rPr>
                <w:lang w:val="en-US"/>
              </w:rPr>
            </w:pPr>
            <w:r>
              <w:rPr>
                <w:lang w:val="en-US"/>
              </w:rPr>
              <w:sym w:font="Symbol" w:char="F02D"/>
            </w:r>
            <w:r>
              <w:rPr>
                <w:lang w:val="en-US"/>
              </w:rPr>
              <w:t>50.00</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left="216"/>
              <w:jc w:val="left"/>
              <w:rPr>
                <w:lang w:val="en-US"/>
              </w:rPr>
            </w:pPr>
            <w:r>
              <w:rPr>
                <w:lang w:val="en-US"/>
              </w:rPr>
              <w:sym w:font="Symbol" w:char="F02D"/>
            </w:r>
            <w:r>
              <w:rPr>
                <w:lang w:val="en-US"/>
              </w:rPr>
              <w:t>50.00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left="395"/>
              <w:jc w:val="left"/>
              <w:rPr>
                <w:lang w:val="en-US"/>
              </w:rPr>
            </w:pPr>
            <w:r>
              <w:rPr>
                <w:lang w:val="en-US"/>
              </w:rPr>
              <w:sym w:font="Symbol" w:char="F02D"/>
            </w:r>
            <w:r>
              <w:rPr>
                <w:lang w:val="en-US"/>
              </w:rPr>
              <w:t>50.00</w:t>
            </w:r>
          </w:p>
        </w:tc>
        <w:tc>
          <w:tcPr>
            <w:tcW w:w="1333" w:type="dxa"/>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left="290"/>
              <w:jc w:val="left"/>
              <w:rPr>
                <w:lang w:val="en-US"/>
              </w:rPr>
            </w:pPr>
            <w:r>
              <w:rPr>
                <w:lang w:val="en-US"/>
              </w:rPr>
              <w:t xml:space="preserve"> </w:t>
            </w:r>
            <w:r>
              <w:rPr>
                <w:lang w:val="en-US"/>
              </w:rPr>
              <w:sym w:font="Symbol" w:char="F02D"/>
            </w:r>
            <w:r>
              <w:rPr>
                <w:lang w:val="en-US"/>
              </w:rPr>
              <w:t>50.00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r</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394"/>
                <w:tab w:val="left" w:pos="678"/>
              </w:tabs>
              <w:spacing w:before="20" w:after="20"/>
              <w:ind w:right="352"/>
              <w:jc w:val="left"/>
              <w:rPr>
                <w:lang w:val="en-US"/>
              </w:rPr>
            </w:pPr>
            <w:r>
              <w:rPr>
                <w:lang w:val="en-US"/>
              </w:rPr>
              <w:tab/>
              <w:t>35</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left" w:pos="294"/>
                <w:tab w:val="left" w:pos="578"/>
              </w:tabs>
              <w:spacing w:before="20" w:after="20"/>
              <w:ind w:right="413"/>
              <w:jc w:val="left"/>
              <w:rPr>
                <w:lang w:val="en-US"/>
              </w:rPr>
            </w:pPr>
            <w:r>
              <w:rPr>
                <w:lang w:val="en-US"/>
              </w:rPr>
              <w:tab/>
              <w:t xml:space="preserve"> 35</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left" w:pos="394"/>
              </w:tabs>
              <w:spacing w:before="20" w:after="20"/>
              <w:ind w:right="413"/>
              <w:jc w:val="left"/>
              <w:rPr>
                <w:lang w:val="en-US"/>
              </w:rPr>
            </w:pPr>
            <w:r>
              <w:rPr>
                <w:lang w:val="en-US"/>
              </w:rPr>
              <w:tab/>
              <w:t xml:space="preserve">  35</w:t>
            </w:r>
          </w:p>
        </w:tc>
        <w:tc>
          <w:tcPr>
            <w:tcW w:w="1333" w:type="dxa"/>
          </w:tcPr>
          <w:p w:rsidR="00056306" w:rsidRDefault="00056306" w:rsidP="00056306">
            <w:pPr>
              <w:pStyle w:val="Tabletext"/>
              <w:framePr w:hSpace="181" w:wrap="notBeside" w:vAnchor="text" w:hAnchor="text" w:xAlign="center" w:y="1"/>
              <w:tabs>
                <w:tab w:val="clear" w:pos="284"/>
                <w:tab w:val="left" w:pos="454"/>
              </w:tabs>
              <w:spacing w:before="20" w:after="20"/>
              <w:ind w:right="413"/>
              <w:jc w:val="left"/>
              <w:rPr>
                <w:lang w:val="en-US"/>
              </w:rPr>
            </w:pPr>
            <w:r>
              <w:rPr>
                <w:lang w:val="en-US"/>
              </w:rPr>
              <w:tab/>
            </w:r>
            <w:r>
              <w:rPr>
                <w:sz w:val="8"/>
                <w:lang w:val="en-US"/>
              </w:rPr>
              <w:t xml:space="preserve"> </w:t>
            </w:r>
            <w:r>
              <w:rPr>
                <w:lang w:val="en-US"/>
              </w:rPr>
              <w:t>35</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r</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0.5</w:t>
            </w:r>
          </w:p>
        </w:tc>
        <w:tc>
          <w:tcPr>
            <w:tcW w:w="1205" w:type="dxa"/>
            <w:tcBorders>
              <w:left w:val="nil"/>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0.5</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0.5</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0.5</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auto"/>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R</w:t>
            </w:r>
            <w:r>
              <w:rPr>
                <w:i/>
                <w:iCs/>
                <w:position w:val="-4"/>
                <w:sz w:val="18"/>
                <w:lang w:val="en-US"/>
              </w:rPr>
              <w:t>b</w:t>
            </w:r>
          </w:p>
        </w:tc>
        <w:tc>
          <w:tcPr>
            <w:tcW w:w="1234"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en-US"/>
              </w:rPr>
            </w:pPr>
            <w:r>
              <w:rPr>
                <w:lang w:val="en-US"/>
              </w:rPr>
              <w:sym w:font="Symbol" w:char="F02D"/>
            </w:r>
            <w:r>
              <w:rPr>
                <w:lang w:val="en-US"/>
              </w:rPr>
              <w:t>0.4</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left" w:pos="436"/>
              </w:tabs>
              <w:spacing w:before="20" w:after="20"/>
              <w:ind w:right="413"/>
              <w:jc w:val="left"/>
              <w:rPr>
                <w:lang w:val="en-US"/>
              </w:rPr>
            </w:pPr>
            <w:r>
              <w:rPr>
                <w:lang w:val="en-US"/>
              </w:rPr>
              <w:tab/>
            </w:r>
            <w:r>
              <w:rPr>
                <w:sz w:val="8"/>
                <w:lang w:val="en-US"/>
              </w:rPr>
              <w:t xml:space="preserve"> </w:t>
            </w:r>
            <w:r>
              <w:rPr>
                <w:lang w:val="en-US"/>
              </w:rPr>
              <w:t>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sym w:font="Symbol" w:char="F02D"/>
            </w:r>
            <w:r>
              <w:rPr>
                <w:lang w:val="en-US"/>
              </w:rPr>
              <w:t>0.5</w:t>
            </w:r>
          </w:p>
        </w:tc>
        <w:tc>
          <w:tcPr>
            <w:tcW w:w="1333" w:type="dxa"/>
          </w:tcPr>
          <w:p w:rsidR="00056306" w:rsidRDefault="00056306" w:rsidP="00056306">
            <w:pPr>
              <w:pStyle w:val="Tabletext"/>
              <w:framePr w:hSpace="181" w:wrap="notBeside" w:vAnchor="text" w:hAnchor="text" w:xAlign="center" w:y="1"/>
              <w:spacing w:before="20" w:after="20"/>
              <w:ind w:right="413"/>
              <w:jc w:val="left"/>
              <w:rPr>
                <w:lang w:val="en-US"/>
              </w:rPr>
            </w:pPr>
            <w:r>
              <w:rPr>
                <w:lang w:val="en-US"/>
              </w:rPr>
              <w:tab/>
            </w:r>
            <w:r>
              <w:rPr>
                <w:lang w:val="en-US"/>
              </w:rPr>
              <w:tab/>
            </w:r>
            <w:r>
              <w:rPr>
                <w:sz w:val="8"/>
                <w:lang w:val="en-US"/>
              </w:rPr>
              <w:t xml:space="preserve"> </w:t>
            </w:r>
            <w:r>
              <w:rPr>
                <w:lang w:val="en-US"/>
              </w:rPr>
              <w:t>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D</w:t>
            </w:r>
            <w:r>
              <w:rPr>
                <w:i/>
                <w:iCs/>
                <w:position w:val="-4"/>
                <w:sz w:val="18"/>
                <w:lang w:val="en-US"/>
              </w:rPr>
              <w:t>pol</w:t>
            </w:r>
          </w:p>
        </w:tc>
        <w:tc>
          <w:tcPr>
            <w:tcW w:w="1234" w:type="dxa"/>
            <w:tcBorders>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30" w:type="dxa"/>
            <w:tcBorders>
              <w:left w:val="nil"/>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72" w:type="dxa"/>
            <w:tcBorders>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37.1</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39.5</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41.4</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567"/>
                <w:tab w:val="left" w:pos="394"/>
              </w:tabs>
              <w:ind w:right="413"/>
              <w:jc w:val="left"/>
              <w:rPr>
                <w:lang w:val="en-US"/>
              </w:rPr>
            </w:pPr>
            <w:r>
              <w:rPr>
                <w:lang w:val="en-US"/>
              </w:rPr>
              <w:tab/>
            </w:r>
            <w:r>
              <w:rPr>
                <w:lang w:val="en-US"/>
              </w:rPr>
              <w:tab/>
              <w:t xml:space="preserve">  37</w:t>
            </w:r>
          </w:p>
        </w:tc>
        <w:tc>
          <w:tcPr>
            <w:tcW w:w="133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39.5</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41.4</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103.1</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103.1</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103.1</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103.1</w:t>
            </w:r>
          </w:p>
        </w:tc>
        <w:tc>
          <w:tcPr>
            <w:tcW w:w="1333" w:type="dxa"/>
            <w:tcBorders>
              <w:top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103.1</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103.1</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34" w:type="dxa"/>
            <w:tcBorders>
              <w:top w:val="single" w:sz="6"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140.2</w:t>
            </w:r>
          </w:p>
        </w:tc>
        <w:tc>
          <w:tcPr>
            <w:tcW w:w="1205"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tabs>
                <w:tab w:val="clear" w:pos="284"/>
                <w:tab w:val="left" w:pos="153"/>
              </w:tabs>
              <w:ind w:right="413"/>
              <w:jc w:val="right"/>
              <w:rPr>
                <w:lang w:val="en-US"/>
              </w:rPr>
            </w:pPr>
            <w:r>
              <w:rPr>
                <w:lang w:val="en-US"/>
              </w:rPr>
              <w:t>142.6</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144.5</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284"/>
                <w:tab w:val="left" w:pos="394"/>
              </w:tabs>
              <w:ind w:right="413"/>
              <w:jc w:val="right"/>
              <w:rPr>
                <w:lang w:val="en-US"/>
              </w:rPr>
            </w:pPr>
            <w:r>
              <w:rPr>
                <w:lang w:val="en-US"/>
              </w:rPr>
              <w:t>140.1</w:t>
            </w:r>
          </w:p>
        </w:tc>
        <w:tc>
          <w:tcPr>
            <w:tcW w:w="1333"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142.5</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144.5</w:t>
            </w:r>
          </w:p>
        </w:tc>
      </w:tr>
    </w:tbl>
    <w:p w:rsidR="00056306" w:rsidRDefault="00056306" w:rsidP="00056306">
      <w:pPr>
        <w:pStyle w:val="Tablefin"/>
        <w:rPr>
          <w:sz w:val="2"/>
          <w:lang w:val="en-US"/>
        </w:rPr>
      </w:pPr>
    </w:p>
    <w:p w:rsidR="00056306" w:rsidRDefault="00056306" w:rsidP="00056306">
      <w:pPr>
        <w:pStyle w:val="Tabletitle"/>
        <w:spacing w:before="280"/>
        <w:rPr>
          <w:lang w:val="en-US"/>
        </w:rPr>
      </w:pPr>
      <w:r>
        <w:rPr>
          <w:lang w:val="en-US"/>
        </w:rPr>
        <w:t>System D</w:t>
      </w:r>
      <w:r>
        <w:rPr>
          <w:lang w:val="en-US"/>
        </w:rPr>
        <w:br/>
      </w:r>
      <w:r>
        <w:rPr>
          <w:sz w:val="16"/>
          <w:lang w:val="en-US"/>
        </w:rPr>
        <w:br/>
      </w:r>
      <w:r>
        <w:rPr>
          <w:lang w:val="en-US"/>
        </w:rPr>
        <w:t xml:space="preserve">Required loss between D type airborne radars and uplink stations </w:t>
      </w:r>
    </w:p>
    <w:tbl>
      <w:tblPr>
        <w:tblW w:w="9639" w:type="dxa"/>
        <w:jc w:val="center"/>
        <w:tblLayout w:type="fixed"/>
        <w:tblCellMar>
          <w:left w:w="31" w:type="dxa"/>
          <w:right w:w="31" w:type="dxa"/>
        </w:tblCellMar>
        <w:tblLook w:val="0000" w:firstRow="0" w:lastRow="0" w:firstColumn="0" w:lastColumn="0" w:noHBand="0" w:noVBand="0"/>
      </w:tblPr>
      <w:tblGrid>
        <w:gridCol w:w="1307"/>
        <w:gridCol w:w="1234"/>
        <w:gridCol w:w="1205"/>
        <w:gridCol w:w="1530"/>
        <w:gridCol w:w="1358"/>
        <w:gridCol w:w="1333"/>
        <w:gridCol w:w="1672"/>
      </w:tblGrid>
      <w:tr w:rsidR="00056306" w:rsidTr="00907DBE">
        <w:tblPrEx>
          <w:tblCellMar>
            <w:top w:w="0" w:type="dxa"/>
            <w:bottom w:w="0" w:type="dxa"/>
          </w:tblCellMar>
        </w:tblPrEx>
        <w:trPr>
          <w:trHeight w:val="247"/>
          <w:jc w:val="center"/>
        </w:trPr>
        <w:tc>
          <w:tcPr>
            <w:tcW w:w="1307" w:type="dxa"/>
            <w:tcBorders>
              <w:right w:val="single" w:sz="6" w:space="0" w:color="000000"/>
            </w:tcBorders>
          </w:tcPr>
          <w:p w:rsidR="00056306" w:rsidRDefault="00056306" w:rsidP="00907DBE">
            <w:pPr>
              <w:pStyle w:val="Tablehead"/>
              <w:framePr w:hSpace="181" w:wrap="notBeside" w:vAnchor="text" w:hAnchor="text" w:xAlign="center" w:y="1"/>
              <w:rPr>
                <w:lang w:val="en-US"/>
              </w:rPr>
            </w:pPr>
          </w:p>
        </w:tc>
        <w:tc>
          <w:tcPr>
            <w:tcW w:w="3969" w:type="dxa"/>
            <w:gridSpan w:val="3"/>
            <w:tcBorders>
              <w:top w:val="single" w:sz="4" w:space="0" w:color="auto"/>
              <w:left w:val="single" w:sz="6" w:space="0" w:color="000000"/>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Rx Bw </w:t>
            </w:r>
            <w:r>
              <w:rPr>
                <w:rFonts w:ascii="Symbol" w:hAnsi="Symbol"/>
                <w:lang w:val="en-US"/>
              </w:rPr>
              <w:t></w:t>
            </w:r>
            <w:r>
              <w:rPr>
                <w:lang w:val="en-US"/>
              </w:rPr>
              <w:t> 6 MHz (worst case)</w:t>
            </w:r>
            <w:r>
              <w:rPr>
                <w:lang w:val="en-US"/>
              </w:rPr>
              <w:br/>
              <w:t>(frequency-offset </w:t>
            </w:r>
            <w:r>
              <w:rPr>
                <w:rFonts w:ascii="Symbol" w:hAnsi="Symbol"/>
                <w:lang w:val="en-US"/>
              </w:rPr>
              <w:t></w:t>
            </w:r>
            <w:r>
              <w:rPr>
                <w:lang w:val="en-US"/>
              </w:rPr>
              <w:t> 0 MHz)</w:t>
            </w:r>
          </w:p>
        </w:tc>
        <w:tc>
          <w:tcPr>
            <w:tcW w:w="4363" w:type="dxa"/>
            <w:gridSpan w:val="3"/>
            <w:tcBorders>
              <w:top w:val="single" w:sz="6" w:space="0" w:color="000000"/>
              <w:left w:val="single" w:sz="6" w:space="0" w:color="000000"/>
              <w:bottom w:val="single" w:sz="6" w:space="0" w:color="000000"/>
              <w:right w:val="single" w:sz="6" w:space="0" w:color="auto"/>
            </w:tcBorders>
          </w:tcPr>
          <w:p w:rsidR="00056306" w:rsidRDefault="00056306" w:rsidP="00907DBE">
            <w:pPr>
              <w:pStyle w:val="Tablehead"/>
              <w:framePr w:hSpace="181" w:wrap="notBeside" w:vAnchor="text" w:hAnchor="text" w:xAlign="center" w:y="1"/>
              <w:spacing w:line="240" w:lineRule="exact"/>
              <w:rPr>
                <w:lang w:val="en-US"/>
              </w:rPr>
            </w:pPr>
            <w:r>
              <w:rPr>
                <w:lang w:val="en-US"/>
              </w:rPr>
              <w:t>Airborne radar typical values</w:t>
            </w:r>
            <w:r>
              <w:rPr>
                <w:lang w:val="en-US"/>
              </w:rPr>
              <w:br/>
              <w:t>Rx Bw </w:t>
            </w:r>
            <w:r>
              <w:rPr>
                <w:rFonts w:ascii="Symbol" w:hAnsi="Symbol"/>
                <w:lang w:val="en-US"/>
              </w:rPr>
              <w:t></w:t>
            </w:r>
            <w:r>
              <w:rPr>
                <w:lang w:val="en-US"/>
              </w:rPr>
              <w:t> 6 MHz (worst case)</w:t>
            </w:r>
            <w:r>
              <w:rPr>
                <w:lang w:val="en-US"/>
              </w:rPr>
              <w:br/>
              <w:t>(frequency-offset </w:t>
            </w:r>
            <w:r>
              <w:rPr>
                <w:rFonts w:ascii="Symbol" w:hAnsi="Symbol"/>
                <w:lang w:val="en-US"/>
              </w:rPr>
              <w:t></w:t>
            </w:r>
            <w:r>
              <w:rPr>
                <w:lang w:val="en-US"/>
              </w:rPr>
              <w:t> 3 MHz)</w:t>
            </w:r>
          </w:p>
        </w:tc>
      </w:tr>
      <w:tr w:rsidR="00056306" w:rsidTr="00907DBE">
        <w:tblPrEx>
          <w:tblCellMar>
            <w:top w:w="0" w:type="dxa"/>
            <w:bottom w:w="0" w:type="dxa"/>
          </w:tblCellMar>
        </w:tblPrEx>
        <w:trPr>
          <w:trHeight w:val="247"/>
          <w:jc w:val="center"/>
        </w:trPr>
        <w:tc>
          <w:tcPr>
            <w:tcW w:w="1307" w:type="dxa"/>
            <w:tcBorders>
              <w:top w:val="single" w:sz="6" w:space="0" w:color="000000"/>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lang w:val="en-US"/>
              </w:rPr>
            </w:pPr>
          </w:p>
        </w:tc>
        <w:tc>
          <w:tcPr>
            <w:tcW w:w="1234"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205" w:type="dxa"/>
            <w:tcBorders>
              <w:top w:val="single" w:sz="6" w:space="0" w:color="000000"/>
              <w:left w:val="nil"/>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530" w:type="dxa"/>
            <w:tcBorders>
              <w:top w:val="single" w:sz="6" w:space="0" w:color="000000"/>
              <w:left w:val="nil"/>
              <w:right w:val="single" w:sz="6" w:space="0" w:color="auto"/>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c>
          <w:tcPr>
            <w:tcW w:w="1358" w:type="dxa"/>
            <w:tcBorders>
              <w:top w:val="single" w:sz="6" w:space="0" w:color="auto"/>
              <w:left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333" w:type="dxa"/>
            <w:tcBorders>
              <w:top w:val="single" w:sz="6" w:space="0" w:color="auto"/>
            </w:tcBorders>
          </w:tcPr>
          <w:p w:rsidR="00056306" w:rsidRDefault="00056306" w:rsidP="00907DBE">
            <w:pPr>
              <w:pStyle w:val="Tabletext"/>
              <w:framePr w:hSpace="181" w:wrap="notBeside" w:vAnchor="text" w:hAnchor="text" w:xAlign="center" w:y="1"/>
              <w:jc w:val="center"/>
              <w:rPr>
                <w:b/>
                <w:bCs/>
                <w:lang w:val="en-US"/>
              </w:rPr>
            </w:pPr>
            <w:r>
              <w:rPr>
                <w:b/>
                <w:bCs/>
                <w:lang w:val="en-US"/>
              </w:rPr>
              <w:t>Code</w:t>
            </w:r>
            <w:r>
              <w:rPr>
                <w:b/>
                <w:bCs/>
                <w:lang w:val="en-US"/>
              </w:rPr>
              <w:br/>
              <w:t>1.023</w:t>
            </w:r>
            <w:r>
              <w:rPr>
                <w:b/>
                <w:bCs/>
                <w:lang w:val="en-US"/>
              </w:rPr>
              <w:br/>
              <w:t>Mchip/s</w:t>
            </w:r>
          </w:p>
        </w:tc>
        <w:tc>
          <w:tcPr>
            <w:tcW w:w="1672" w:type="dxa"/>
            <w:tcBorders>
              <w:top w:val="single" w:sz="6" w:space="0" w:color="auto"/>
              <w:right w:val="single" w:sz="6" w:space="0" w:color="000000"/>
            </w:tcBorders>
          </w:tcPr>
          <w:p w:rsidR="00056306" w:rsidRDefault="00056306" w:rsidP="00907DBE">
            <w:pPr>
              <w:pStyle w:val="Tablehead"/>
              <w:framePr w:hSpace="181" w:wrap="notBeside" w:vAnchor="text" w:hAnchor="text" w:xAlign="center" w:y="1"/>
              <w:rPr>
                <w:lang w:val="en-US"/>
              </w:rPr>
            </w:pPr>
            <w:r>
              <w:rPr>
                <w:lang w:val="en-US"/>
              </w:rPr>
              <w:t>Addition of powers from both codes</w:t>
            </w: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w:t>
            </w:r>
          </w:p>
        </w:tc>
        <w:tc>
          <w:tcPr>
            <w:tcW w:w="1234" w:type="dxa"/>
            <w:tcBorders>
              <w:left w:val="nil"/>
            </w:tcBorders>
          </w:tcPr>
          <w:p w:rsidR="00056306" w:rsidRDefault="00056306" w:rsidP="00907DBE">
            <w:pPr>
              <w:pStyle w:val="Tabletext"/>
              <w:framePr w:hSpace="181" w:wrap="notBeside" w:vAnchor="text" w:hAnchor="text" w:xAlign="center" w:y="1"/>
              <w:tabs>
                <w:tab w:val="clear" w:pos="284"/>
                <w:tab w:val="clear" w:pos="567"/>
                <w:tab w:val="clear" w:pos="851"/>
                <w:tab w:val="clear" w:pos="1134"/>
              </w:tabs>
              <w:ind w:right="413"/>
              <w:jc w:val="right"/>
              <w:rPr>
                <w:lang w:val="en-US"/>
              </w:rPr>
            </w:pPr>
            <w:r>
              <w:rPr>
                <w:lang w:val="en-US"/>
              </w:rPr>
              <w:t>53.0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530" w:type="dxa"/>
            <w:tcBorders>
              <w:left w:val="nil"/>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53.0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55.0</w:t>
            </w:r>
          </w:p>
        </w:tc>
        <w:tc>
          <w:tcPr>
            <w:tcW w:w="1672" w:type="dxa"/>
            <w:tcBorders>
              <w:right w:val="single" w:sz="6" w:space="0" w:color="000000"/>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A</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right="289"/>
              <w:jc w:val="right"/>
              <w:rPr>
                <w:lang w:val="en-US"/>
              </w:rPr>
            </w:pPr>
            <w:r>
              <w:rPr>
                <w:lang w:val="en-US"/>
              </w:rPr>
              <w:sym w:font="Symbol" w:char="F02D"/>
            </w:r>
            <w:r>
              <w:rPr>
                <w:lang w:val="en-US"/>
              </w:rPr>
              <w:t>50.00</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left="216"/>
              <w:jc w:val="left"/>
              <w:rPr>
                <w:lang w:val="en-US"/>
              </w:rPr>
            </w:pPr>
            <w:r>
              <w:rPr>
                <w:lang w:val="en-US"/>
              </w:rPr>
              <w:sym w:font="Symbol" w:char="F02D"/>
            </w:r>
            <w:r>
              <w:rPr>
                <w:lang w:val="en-US"/>
              </w:rPr>
              <w:t>50.00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left="395"/>
              <w:jc w:val="left"/>
              <w:rPr>
                <w:lang w:val="en-US"/>
              </w:rPr>
            </w:pPr>
            <w:r>
              <w:rPr>
                <w:lang w:val="en-US"/>
              </w:rPr>
              <w:sym w:font="Symbol" w:char="F02D"/>
            </w:r>
            <w:r>
              <w:rPr>
                <w:lang w:val="en-US"/>
              </w:rPr>
              <w:t>50.00</w:t>
            </w:r>
          </w:p>
        </w:tc>
        <w:tc>
          <w:tcPr>
            <w:tcW w:w="1333" w:type="dxa"/>
          </w:tcPr>
          <w:p w:rsidR="00056306" w:rsidRDefault="00056306" w:rsidP="00056306">
            <w:pPr>
              <w:pStyle w:val="Tabletext"/>
              <w:framePr w:hSpace="181" w:wrap="notBeside" w:vAnchor="text" w:hAnchor="text" w:xAlign="center" w:y="1"/>
              <w:tabs>
                <w:tab w:val="clear" w:pos="284"/>
                <w:tab w:val="clear" w:pos="567"/>
                <w:tab w:val="clear" w:pos="851"/>
                <w:tab w:val="clear" w:pos="1134"/>
              </w:tabs>
              <w:spacing w:before="20" w:after="20"/>
              <w:ind w:left="290"/>
              <w:jc w:val="left"/>
              <w:rPr>
                <w:lang w:val="en-US"/>
              </w:rPr>
            </w:pPr>
            <w:r>
              <w:rPr>
                <w:lang w:val="en-US"/>
              </w:rPr>
              <w:t xml:space="preserve"> </w:t>
            </w:r>
            <w:r>
              <w:rPr>
                <w:lang w:val="en-US"/>
              </w:rPr>
              <w:sym w:font="Symbol" w:char="F02D"/>
            </w:r>
            <w:r>
              <w:rPr>
                <w:lang w:val="en-US"/>
              </w:rPr>
              <w:t>50.00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t</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0.0</w:t>
            </w:r>
          </w:p>
        </w:tc>
        <w:tc>
          <w:tcPr>
            <w:tcW w:w="1205" w:type="dxa"/>
            <w:tcBorders>
              <w:left w:val="nil"/>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0.0</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G</w:t>
            </w:r>
            <w:r>
              <w:rPr>
                <w:i/>
                <w:iCs/>
                <w:position w:val="-4"/>
                <w:sz w:val="18"/>
                <w:lang w:val="en-US"/>
              </w:rPr>
              <w:t>r</w:t>
            </w:r>
          </w:p>
        </w:tc>
        <w:tc>
          <w:tcPr>
            <w:tcW w:w="1234"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394"/>
                <w:tab w:val="left" w:pos="678"/>
              </w:tabs>
              <w:spacing w:before="20" w:after="20"/>
              <w:ind w:right="352"/>
              <w:jc w:val="left"/>
              <w:rPr>
                <w:lang w:val="en-US"/>
              </w:rPr>
            </w:pPr>
            <w:r>
              <w:rPr>
                <w:lang w:val="en-US"/>
              </w:rPr>
              <w:tab/>
              <w:t>33</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left" w:pos="294"/>
                <w:tab w:val="left" w:pos="578"/>
              </w:tabs>
              <w:spacing w:before="20" w:after="20"/>
              <w:ind w:right="413"/>
              <w:jc w:val="left"/>
              <w:rPr>
                <w:lang w:val="en-US"/>
              </w:rPr>
            </w:pPr>
            <w:r>
              <w:rPr>
                <w:lang w:val="en-US"/>
              </w:rPr>
              <w:tab/>
              <w:t xml:space="preserve"> 33</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left" w:pos="394"/>
              </w:tabs>
              <w:spacing w:before="20" w:after="20"/>
              <w:ind w:right="413"/>
              <w:jc w:val="left"/>
              <w:rPr>
                <w:lang w:val="en-US"/>
              </w:rPr>
            </w:pPr>
            <w:r>
              <w:rPr>
                <w:lang w:val="en-US"/>
              </w:rPr>
              <w:tab/>
              <w:t xml:space="preserve">  33</w:t>
            </w:r>
          </w:p>
        </w:tc>
        <w:tc>
          <w:tcPr>
            <w:tcW w:w="1333" w:type="dxa"/>
          </w:tcPr>
          <w:p w:rsidR="00056306" w:rsidRDefault="00056306" w:rsidP="00056306">
            <w:pPr>
              <w:pStyle w:val="Tabletext"/>
              <w:framePr w:hSpace="181" w:wrap="notBeside" w:vAnchor="text" w:hAnchor="text" w:xAlign="center" w:y="1"/>
              <w:tabs>
                <w:tab w:val="clear" w:pos="284"/>
                <w:tab w:val="left" w:pos="454"/>
              </w:tabs>
              <w:spacing w:before="20" w:after="20"/>
              <w:ind w:right="413"/>
              <w:jc w:val="left"/>
              <w:rPr>
                <w:lang w:val="en-US"/>
              </w:rPr>
            </w:pPr>
            <w:r>
              <w:rPr>
                <w:lang w:val="en-US"/>
              </w:rPr>
              <w:tab/>
            </w:r>
            <w:r>
              <w:rPr>
                <w:sz w:val="8"/>
                <w:lang w:val="en-US"/>
              </w:rPr>
              <w:t xml:space="preserve"> </w:t>
            </w:r>
            <w:r>
              <w:rPr>
                <w:lang w:val="en-US"/>
              </w:rPr>
              <w:t>33</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000000"/>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FL</w:t>
            </w:r>
            <w:r>
              <w:rPr>
                <w:i/>
                <w:iCs/>
                <w:position w:val="-4"/>
                <w:sz w:val="18"/>
                <w:lang w:val="en-US"/>
              </w:rPr>
              <w:t>r</w:t>
            </w:r>
          </w:p>
        </w:tc>
        <w:tc>
          <w:tcPr>
            <w:tcW w:w="1234" w:type="dxa"/>
            <w:tcBorders>
              <w:left w:val="nil"/>
            </w:tcBorders>
          </w:tcPr>
          <w:p w:rsidR="00056306" w:rsidRDefault="00056306" w:rsidP="00056306">
            <w:pPr>
              <w:pStyle w:val="Tabletext"/>
              <w:framePr w:hSpace="181" w:wrap="notBeside" w:vAnchor="text" w:hAnchor="text" w:xAlign="center" w:y="1"/>
              <w:tabs>
                <w:tab w:val="clear" w:pos="851"/>
                <w:tab w:val="clear" w:pos="1134"/>
              </w:tabs>
              <w:spacing w:before="20" w:after="20"/>
              <w:ind w:right="413"/>
              <w:jc w:val="right"/>
              <w:rPr>
                <w:lang w:val="en-US"/>
              </w:rPr>
            </w:pPr>
            <w:r>
              <w:rPr>
                <w:lang w:val="en-US"/>
              </w:rPr>
              <w:t>0.5</w:t>
            </w:r>
          </w:p>
        </w:tc>
        <w:tc>
          <w:tcPr>
            <w:tcW w:w="1205" w:type="dxa"/>
            <w:tcBorders>
              <w:left w:val="nil"/>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0.5</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0.5</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t>0.5</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000000"/>
              <w:right w:val="single" w:sz="6" w:space="0" w:color="auto"/>
            </w:tcBorders>
          </w:tcPr>
          <w:p w:rsidR="00056306" w:rsidRDefault="00056306" w:rsidP="00056306">
            <w:pPr>
              <w:pStyle w:val="Tabletext"/>
              <w:framePr w:hSpace="181" w:wrap="notBeside" w:vAnchor="text" w:hAnchor="text" w:xAlign="center" w:y="1"/>
              <w:spacing w:before="20" w:after="20"/>
              <w:jc w:val="center"/>
              <w:rPr>
                <w:i/>
                <w:iCs/>
                <w:lang w:val="en-US"/>
              </w:rPr>
            </w:pPr>
            <w:r>
              <w:rPr>
                <w:i/>
                <w:iCs/>
                <w:lang w:val="en-US"/>
              </w:rPr>
              <w:t>R</w:t>
            </w:r>
            <w:r>
              <w:rPr>
                <w:i/>
                <w:iCs/>
                <w:position w:val="-4"/>
                <w:sz w:val="18"/>
                <w:lang w:val="en-US"/>
              </w:rPr>
              <w:t>b</w:t>
            </w:r>
          </w:p>
        </w:tc>
        <w:tc>
          <w:tcPr>
            <w:tcW w:w="1234" w:type="dxa"/>
            <w:tcBorders>
              <w:left w:val="single" w:sz="6" w:space="0" w:color="auto"/>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en-US"/>
              </w:rPr>
            </w:pPr>
            <w:r>
              <w:rPr>
                <w:lang w:val="en-US"/>
              </w:rPr>
              <w:sym w:font="Symbol" w:char="F02D"/>
            </w:r>
            <w:r>
              <w:rPr>
                <w:lang w:val="en-US"/>
              </w:rPr>
              <w:t>2.7</w:t>
            </w:r>
          </w:p>
        </w:tc>
        <w:tc>
          <w:tcPr>
            <w:tcW w:w="1205" w:type="dxa"/>
            <w:tcBorders>
              <w:left w:val="nil"/>
            </w:tcBorders>
          </w:tcPr>
          <w:p w:rsidR="00056306" w:rsidRDefault="00056306" w:rsidP="00056306">
            <w:pPr>
              <w:pStyle w:val="Tabletext"/>
              <w:framePr w:hSpace="181" w:wrap="notBeside" w:vAnchor="text" w:hAnchor="text" w:xAlign="center" w:y="1"/>
              <w:tabs>
                <w:tab w:val="clear" w:pos="284"/>
                <w:tab w:val="clear" w:pos="567"/>
                <w:tab w:val="clear" w:pos="851"/>
                <w:tab w:val="clear" w:pos="1134"/>
                <w:tab w:val="left" w:pos="236"/>
                <w:tab w:val="left" w:pos="519"/>
                <w:tab w:val="left" w:pos="803"/>
              </w:tabs>
              <w:spacing w:before="20" w:after="20"/>
              <w:ind w:right="413"/>
              <w:jc w:val="right"/>
              <w:rPr>
                <w:lang w:val="en-US"/>
              </w:rPr>
            </w:pPr>
            <w:r>
              <w:rPr>
                <w:lang w:val="en-US"/>
              </w:rPr>
              <w:sym w:font="Symbol" w:char="F02D"/>
            </w:r>
            <w:r>
              <w:rPr>
                <w:lang w:val="en-US"/>
              </w:rPr>
              <w:t>0.1</w:t>
            </w:r>
          </w:p>
        </w:tc>
        <w:tc>
          <w:tcPr>
            <w:tcW w:w="1530" w:type="dxa"/>
            <w:tcBorders>
              <w:left w:val="nil"/>
              <w:right w:val="single" w:sz="6" w:space="0" w:color="auto"/>
            </w:tcBorders>
          </w:tcPr>
          <w:p w:rsidR="00056306" w:rsidRDefault="00056306" w:rsidP="00056306">
            <w:pPr>
              <w:pStyle w:val="Tabletext"/>
              <w:framePr w:hSpace="181" w:wrap="notBeside" w:vAnchor="text" w:hAnchor="text" w:xAlign="center" w:y="1"/>
              <w:spacing w:before="20" w:after="20"/>
              <w:jc w:val="right"/>
              <w:rPr>
                <w:lang w:val="en-US"/>
              </w:rPr>
            </w:pPr>
          </w:p>
        </w:tc>
        <w:tc>
          <w:tcPr>
            <w:tcW w:w="1358" w:type="dxa"/>
            <w:tcBorders>
              <w:left w:val="single" w:sz="6" w:space="0" w:color="auto"/>
            </w:tcBorders>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sym w:font="Symbol" w:char="F02D"/>
            </w:r>
            <w:r>
              <w:rPr>
                <w:lang w:val="en-US"/>
              </w:rPr>
              <w:t>3.8</w:t>
            </w:r>
          </w:p>
        </w:tc>
        <w:tc>
          <w:tcPr>
            <w:tcW w:w="1333" w:type="dxa"/>
          </w:tcPr>
          <w:p w:rsidR="00056306" w:rsidRDefault="00056306" w:rsidP="00056306">
            <w:pPr>
              <w:pStyle w:val="Tabletext"/>
              <w:framePr w:hSpace="181" w:wrap="notBeside" w:vAnchor="text" w:hAnchor="text" w:xAlign="center" w:y="1"/>
              <w:spacing w:before="20" w:after="20"/>
              <w:ind w:right="413"/>
              <w:jc w:val="right"/>
              <w:rPr>
                <w:lang w:val="en-US"/>
              </w:rPr>
            </w:pPr>
            <w:r>
              <w:rPr>
                <w:lang w:val="en-US"/>
              </w:rPr>
              <w:sym w:font="Symbol" w:char="F02D"/>
            </w:r>
            <w:r>
              <w:rPr>
                <w:lang w:val="en-US"/>
              </w:rPr>
              <w:t>3.1</w:t>
            </w:r>
          </w:p>
        </w:tc>
        <w:tc>
          <w:tcPr>
            <w:tcW w:w="1672" w:type="dxa"/>
            <w:tcBorders>
              <w:right w:val="single" w:sz="6" w:space="0" w:color="000000"/>
            </w:tcBorders>
          </w:tcPr>
          <w:p w:rsidR="00056306" w:rsidRDefault="00056306" w:rsidP="00056306">
            <w:pPr>
              <w:pStyle w:val="Tabletext"/>
              <w:framePr w:hSpace="181" w:wrap="notBeside" w:vAnchor="text" w:hAnchor="text" w:xAlign="center" w:y="1"/>
              <w:spacing w:before="20" w:after="20"/>
              <w:jc w:val="right"/>
              <w:rPr>
                <w:lang w:val="en-US"/>
              </w:rPr>
            </w:pPr>
          </w:p>
        </w:tc>
      </w:tr>
      <w:tr w:rsidR="00056306" w:rsidTr="00907DBE">
        <w:tblPrEx>
          <w:tblCellMar>
            <w:top w:w="0" w:type="dxa"/>
            <w:bottom w:w="0" w:type="dxa"/>
          </w:tblCellMar>
        </w:tblPrEx>
        <w:trPr>
          <w:trHeight w:val="247"/>
          <w:jc w:val="center"/>
        </w:trPr>
        <w:tc>
          <w:tcPr>
            <w:tcW w:w="1307" w:type="dxa"/>
            <w:tcBorders>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D</w:t>
            </w:r>
            <w:r>
              <w:rPr>
                <w:i/>
                <w:iCs/>
                <w:position w:val="-4"/>
                <w:sz w:val="18"/>
                <w:lang w:val="en-US"/>
              </w:rPr>
              <w:t>pol</w:t>
            </w:r>
          </w:p>
        </w:tc>
        <w:tc>
          <w:tcPr>
            <w:tcW w:w="1234" w:type="dxa"/>
            <w:tcBorders>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0.0</w:t>
            </w:r>
          </w:p>
        </w:tc>
        <w:tc>
          <w:tcPr>
            <w:tcW w:w="1205" w:type="dxa"/>
            <w:tcBorders>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530" w:type="dxa"/>
            <w:tcBorders>
              <w:left w:val="nil"/>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c>
          <w:tcPr>
            <w:tcW w:w="1358" w:type="dxa"/>
            <w:tcBorders>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333" w:type="dxa"/>
          </w:tcPr>
          <w:p w:rsidR="00056306" w:rsidRDefault="00056306" w:rsidP="00907DBE">
            <w:pPr>
              <w:pStyle w:val="Tabletext"/>
              <w:framePr w:hSpace="181" w:wrap="notBeside" w:vAnchor="text" w:hAnchor="text" w:xAlign="center" w:y="1"/>
              <w:ind w:right="413"/>
              <w:jc w:val="right"/>
              <w:rPr>
                <w:lang w:val="en-US"/>
              </w:rPr>
            </w:pPr>
            <w:r>
              <w:rPr>
                <w:lang w:val="en-US"/>
              </w:rPr>
              <w:t>0.0</w:t>
            </w:r>
          </w:p>
        </w:tc>
        <w:tc>
          <w:tcPr>
            <w:tcW w:w="1672" w:type="dxa"/>
            <w:tcBorders>
              <w:bottom w:val="single" w:sz="4" w:space="0" w:color="auto"/>
              <w:right w:val="single" w:sz="6" w:space="0" w:color="auto"/>
            </w:tcBorders>
          </w:tcPr>
          <w:p w:rsidR="00056306" w:rsidRDefault="00056306" w:rsidP="00907DBE">
            <w:pPr>
              <w:pStyle w:val="Tabletext"/>
              <w:framePr w:hSpace="181" w:wrap="notBeside" w:vAnchor="text" w:hAnchor="text" w:xAlign="center" w:y="1"/>
              <w:jc w:val="right"/>
              <w:rPr>
                <w:lang w:val="en-US"/>
              </w:rPr>
            </w:pP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interfering</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32.8</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t>37.4</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38.7</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31.7</w:t>
            </w:r>
          </w:p>
        </w:tc>
        <w:tc>
          <w:tcPr>
            <w:tcW w:w="1333" w:type="dxa"/>
            <w:tcBorders>
              <w:top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34.4</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36.3</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6" w:space="0" w:color="auto"/>
              <w:right w:val="single" w:sz="6" w:space="0" w:color="auto"/>
            </w:tcBorders>
          </w:tcPr>
          <w:p w:rsidR="00056306" w:rsidRDefault="00056306" w:rsidP="00907DBE">
            <w:pPr>
              <w:pStyle w:val="Tabletext"/>
              <w:framePr w:hSpace="181" w:wrap="notBeside" w:vAnchor="text" w:hAnchor="text" w:xAlign="center" w:y="1"/>
              <w:jc w:val="center"/>
              <w:rPr>
                <w:i/>
                <w:iCs/>
                <w:lang w:val="en-US"/>
              </w:rPr>
            </w:pPr>
            <w:r>
              <w:rPr>
                <w:i/>
                <w:iCs/>
                <w:lang w:val="en-US"/>
              </w:rPr>
              <w:t>P</w:t>
            </w:r>
            <w:r>
              <w:rPr>
                <w:i/>
                <w:iCs/>
                <w:position w:val="-4"/>
                <w:sz w:val="18"/>
                <w:lang w:val="en-US"/>
              </w:rPr>
              <w:t>threshold</w:t>
            </w:r>
          </w:p>
        </w:tc>
        <w:tc>
          <w:tcPr>
            <w:tcW w:w="1234" w:type="dxa"/>
            <w:tcBorders>
              <w:top w:val="single" w:sz="6" w:space="0" w:color="auto"/>
              <w:left w:val="single" w:sz="6" w:space="0" w:color="auto"/>
              <w:bottom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107.2</w:t>
            </w:r>
          </w:p>
        </w:tc>
        <w:tc>
          <w:tcPr>
            <w:tcW w:w="1205" w:type="dxa"/>
            <w:tcBorders>
              <w:top w:val="single" w:sz="4" w:space="0" w:color="auto"/>
              <w:left w:val="nil"/>
            </w:tcBorders>
          </w:tcPr>
          <w:p w:rsidR="00056306" w:rsidRDefault="00056306" w:rsidP="00907DBE">
            <w:pPr>
              <w:pStyle w:val="Tabletext"/>
              <w:framePr w:hSpace="181" w:wrap="notBeside" w:vAnchor="text" w:hAnchor="text" w:xAlign="center" w:y="1"/>
              <w:ind w:right="413"/>
              <w:jc w:val="right"/>
              <w:rPr>
                <w:lang w:val="en-US"/>
              </w:rPr>
            </w:pPr>
            <w:r>
              <w:rPr>
                <w:lang w:val="en-US"/>
              </w:rPr>
              <w:sym w:font="Symbol" w:char="F02D"/>
            </w:r>
            <w:r>
              <w:rPr>
                <w:lang w:val="en-US"/>
              </w:rPr>
              <w:t>107.2</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107.2</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107.2</w:t>
            </w:r>
          </w:p>
        </w:tc>
        <w:tc>
          <w:tcPr>
            <w:tcW w:w="1333" w:type="dxa"/>
            <w:tcBorders>
              <w:top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107.2</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sym w:font="Symbol" w:char="F02D"/>
            </w:r>
            <w:r>
              <w:rPr>
                <w:lang w:val="en-US"/>
              </w:rPr>
              <w:t>107.2</w:t>
            </w:r>
          </w:p>
        </w:tc>
      </w:tr>
      <w:tr w:rsidR="00056306" w:rsidTr="00907DBE">
        <w:tblPrEx>
          <w:tblCellMar>
            <w:top w:w="0" w:type="dxa"/>
            <w:bottom w:w="0" w:type="dxa"/>
          </w:tblCellMar>
        </w:tblPrEx>
        <w:trPr>
          <w:trHeight w:val="247"/>
          <w:jc w:val="center"/>
        </w:trPr>
        <w:tc>
          <w:tcPr>
            <w:tcW w:w="1307" w:type="dxa"/>
            <w:tcBorders>
              <w:top w:val="single" w:sz="6" w:space="0" w:color="auto"/>
              <w:left w:val="single" w:sz="6"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jc w:val="center"/>
              <w:rPr>
                <w:lang w:val="en-US"/>
              </w:rPr>
            </w:pPr>
            <w:r>
              <w:rPr>
                <w:lang w:val="en-US"/>
              </w:rPr>
              <w:t>Required loss (dB)</w:t>
            </w:r>
          </w:p>
        </w:tc>
        <w:tc>
          <w:tcPr>
            <w:tcW w:w="1234" w:type="dxa"/>
            <w:tcBorders>
              <w:top w:val="single" w:sz="6"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851"/>
                <w:tab w:val="clear" w:pos="1134"/>
              </w:tabs>
              <w:ind w:right="413"/>
              <w:jc w:val="right"/>
              <w:rPr>
                <w:lang w:val="en-US"/>
              </w:rPr>
            </w:pPr>
            <w:r>
              <w:rPr>
                <w:lang w:val="en-US"/>
              </w:rPr>
              <w:t>140.0</w:t>
            </w:r>
          </w:p>
        </w:tc>
        <w:tc>
          <w:tcPr>
            <w:tcW w:w="1205" w:type="dxa"/>
            <w:tcBorders>
              <w:top w:val="single" w:sz="4" w:space="0" w:color="auto"/>
              <w:left w:val="nil"/>
              <w:bottom w:val="single" w:sz="4" w:space="0" w:color="auto"/>
            </w:tcBorders>
          </w:tcPr>
          <w:p w:rsidR="00056306" w:rsidRDefault="00056306" w:rsidP="00907DBE">
            <w:pPr>
              <w:pStyle w:val="Tabletext"/>
              <w:framePr w:hSpace="181" w:wrap="notBeside" w:vAnchor="text" w:hAnchor="text" w:xAlign="center" w:y="1"/>
              <w:tabs>
                <w:tab w:val="clear" w:pos="284"/>
                <w:tab w:val="left" w:pos="153"/>
              </w:tabs>
              <w:ind w:right="413"/>
              <w:jc w:val="right"/>
              <w:rPr>
                <w:lang w:val="en-US"/>
              </w:rPr>
            </w:pPr>
            <w:r>
              <w:rPr>
                <w:lang w:val="en-US"/>
              </w:rPr>
              <w:t>144.5</w:t>
            </w:r>
          </w:p>
        </w:tc>
        <w:tc>
          <w:tcPr>
            <w:tcW w:w="1530" w:type="dxa"/>
            <w:tcBorders>
              <w:top w:val="single" w:sz="4" w:space="0" w:color="auto"/>
              <w:left w:val="nil"/>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145.8</w:t>
            </w:r>
          </w:p>
        </w:tc>
        <w:tc>
          <w:tcPr>
            <w:tcW w:w="1358" w:type="dxa"/>
            <w:tcBorders>
              <w:top w:val="single" w:sz="4" w:space="0" w:color="auto"/>
              <w:left w:val="single" w:sz="6" w:space="0" w:color="auto"/>
              <w:bottom w:val="single" w:sz="4" w:space="0" w:color="auto"/>
            </w:tcBorders>
          </w:tcPr>
          <w:p w:rsidR="00056306" w:rsidRDefault="00056306" w:rsidP="00907DBE">
            <w:pPr>
              <w:pStyle w:val="Tabletext"/>
              <w:framePr w:hSpace="181" w:wrap="notBeside" w:vAnchor="text" w:hAnchor="text" w:xAlign="center" w:y="1"/>
              <w:tabs>
                <w:tab w:val="clear" w:pos="284"/>
                <w:tab w:val="left" w:pos="394"/>
              </w:tabs>
              <w:ind w:right="413"/>
              <w:jc w:val="right"/>
              <w:rPr>
                <w:lang w:val="en-US"/>
              </w:rPr>
            </w:pPr>
            <w:r>
              <w:rPr>
                <w:lang w:val="en-US"/>
              </w:rPr>
              <w:t>138.9</w:t>
            </w:r>
          </w:p>
        </w:tc>
        <w:tc>
          <w:tcPr>
            <w:tcW w:w="1333" w:type="dxa"/>
            <w:tcBorders>
              <w:top w:val="single" w:sz="4" w:space="0" w:color="auto"/>
              <w:bottom w:val="single" w:sz="4"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141.6</w:t>
            </w:r>
          </w:p>
        </w:tc>
        <w:tc>
          <w:tcPr>
            <w:tcW w:w="1672" w:type="dxa"/>
            <w:tcBorders>
              <w:top w:val="single" w:sz="4" w:space="0" w:color="auto"/>
              <w:bottom w:val="single" w:sz="4" w:space="0" w:color="auto"/>
              <w:right w:val="single" w:sz="6" w:space="0" w:color="auto"/>
            </w:tcBorders>
          </w:tcPr>
          <w:p w:rsidR="00056306" w:rsidRDefault="00056306" w:rsidP="00907DBE">
            <w:pPr>
              <w:pStyle w:val="Tabletext"/>
              <w:framePr w:hSpace="181" w:wrap="notBeside" w:vAnchor="text" w:hAnchor="text" w:xAlign="center" w:y="1"/>
              <w:ind w:right="413"/>
              <w:jc w:val="right"/>
              <w:rPr>
                <w:lang w:val="en-US"/>
              </w:rPr>
            </w:pPr>
            <w:r>
              <w:rPr>
                <w:lang w:val="en-US"/>
              </w:rPr>
              <w:t>143.5</w:t>
            </w:r>
          </w:p>
        </w:tc>
      </w:tr>
    </w:tbl>
    <w:p w:rsidR="00056306" w:rsidRPr="00435AC5" w:rsidRDefault="00056306" w:rsidP="00056306">
      <w:pPr>
        <w:pStyle w:val="Tablefin"/>
      </w:pPr>
    </w:p>
    <w:p w:rsidR="00056306" w:rsidRPr="00056306" w:rsidRDefault="00056306" w:rsidP="00056306">
      <w:pPr>
        <w:pStyle w:val="Line"/>
      </w:pPr>
    </w:p>
    <w:sectPr w:rsidR="00056306" w:rsidRPr="00056306" w:rsidSect="0005630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F33" w:rsidRDefault="00CC2F33">
      <w:r>
        <w:separator/>
      </w:r>
    </w:p>
  </w:endnote>
  <w:endnote w:type="continuationSeparator" w:id="0">
    <w:p w:rsidR="00CC2F33" w:rsidRDefault="00CC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F33" w:rsidRDefault="00CC2F33">
      <w:r>
        <w:separator/>
      </w:r>
    </w:p>
  </w:footnote>
  <w:footnote w:type="continuationSeparator" w:id="0">
    <w:p w:rsidR="00CC2F33" w:rsidRDefault="00CC2F33">
      <w:r>
        <w:continuationSeparator/>
      </w:r>
    </w:p>
  </w:footnote>
  <w:footnote w:id="1">
    <w:p w:rsidR="00056306" w:rsidRPr="00435AC5" w:rsidRDefault="00056306" w:rsidP="00056306">
      <w:pPr>
        <w:pStyle w:val="FootnoteText"/>
        <w:rPr>
          <w:lang w:val="en-US"/>
        </w:rPr>
      </w:pPr>
      <w:r w:rsidRPr="00435AC5">
        <w:rPr>
          <w:rStyle w:val="FootnoteReference"/>
          <w:lang w:val="en-US"/>
        </w:rPr>
        <w:t>*</w:t>
      </w:r>
      <w:r w:rsidRPr="00435AC5">
        <w:rPr>
          <w:lang w:val="en-US"/>
        </w:rPr>
        <w:tab/>
      </w:r>
      <w:r w:rsidRPr="00330561">
        <w:rPr>
          <w:lang w:val="en-US"/>
        </w:rPr>
        <w:t>Radiocommunication Study Group 8 made editorial amendments to this Recommendation in 2004 in accordance with Resolution ITU-</w:t>
      </w:r>
      <w:r>
        <w:rPr>
          <w:lang w:val="en-US"/>
        </w:rPr>
        <w:t>R</w:t>
      </w:r>
      <w:r w:rsidRPr="00330561">
        <w:rPr>
          <w:lang w:val="en-US"/>
        </w:rPr>
        <w:t xml:space="preserve"> 44.</w:t>
      </w:r>
    </w:p>
  </w:footnote>
  <w:footnote w:id="2">
    <w:p w:rsidR="00056306" w:rsidRPr="00056306" w:rsidRDefault="00056306" w:rsidP="00056306">
      <w:pPr>
        <w:pStyle w:val="FootnoteText"/>
        <w:rPr>
          <w:lang w:val="en-US"/>
        </w:rPr>
      </w:pPr>
      <w:r w:rsidRPr="00056306">
        <w:rPr>
          <w:rStyle w:val="FootnoteReference"/>
          <w:lang w:val="en-US"/>
        </w:rPr>
        <w:t>**</w:t>
      </w:r>
      <w:r w:rsidRPr="00056306">
        <w:rPr>
          <w:lang w:val="en-US"/>
        </w:rPr>
        <w:tab/>
        <w:t>Radiocommunication Study Group 5 made editorial amendments to this Recommendation in November</w:t>
      </w:r>
      <w:r>
        <w:rPr>
          <w:lang w:val="en-US"/>
        </w:rPr>
        <w:t> </w:t>
      </w:r>
      <w:r w:rsidRPr="00056306">
        <w:rPr>
          <w:lang w:val="en-US"/>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33" w:rsidRDefault="00CC2F3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33" w:rsidRDefault="00CC2F3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33" w:rsidRPr="00FC42AF" w:rsidRDefault="00CC2F3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56306">
      <w:rPr>
        <w:rStyle w:val="PageNumber"/>
        <w:b/>
        <w:bCs/>
        <w:noProof/>
      </w:rPr>
      <w:t>16</w:t>
    </w:r>
    <w:r>
      <w:rPr>
        <w:rStyle w:val="PageNumber"/>
        <w:b/>
        <w:bCs/>
      </w:rPr>
      <w:fldChar w:fldCharType="end"/>
    </w:r>
    <w:r w:rsidRPr="00FC42AF">
      <w:tab/>
    </w:r>
    <w:r w:rsidR="00056306">
      <w:fldChar w:fldCharType="begin"/>
    </w:r>
    <w:r w:rsidR="00056306">
      <w:instrText xml:space="preserve"> DOCPROPERTY "Header" \* MERGEFORMAT </w:instrText>
    </w:r>
    <w:r w:rsidR="00056306">
      <w:fldChar w:fldCharType="separate"/>
    </w:r>
    <w:r w:rsidR="00056306" w:rsidRPr="00056306">
      <w:rPr>
        <w:b/>
        <w:bCs/>
      </w:rPr>
      <w:t xml:space="preserve">Rec. </w:t>
    </w:r>
    <w:r w:rsidR="00056306">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6306">
      <w:rPr>
        <w:b/>
        <w:bCs/>
        <w:noProof/>
      </w:rPr>
      <w:t>ITU-R  M.1584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33" w:rsidRDefault="00CC2F33">
    <w:pPr>
      <w:pStyle w:val="Header"/>
    </w:pPr>
    <w:r>
      <w:tab/>
    </w:r>
    <w:r w:rsidR="00056306">
      <w:fldChar w:fldCharType="begin"/>
    </w:r>
    <w:r w:rsidR="00056306">
      <w:instrText xml:space="preserve"> DOCPROPERTY "Header" \* MERGEFORMAT </w:instrText>
    </w:r>
    <w:r w:rsidR="00056306">
      <w:fldChar w:fldCharType="separate"/>
    </w:r>
    <w:r w:rsidR="00056306" w:rsidRPr="00056306">
      <w:rPr>
        <w:b/>
        <w:bCs/>
      </w:rPr>
      <w:t xml:space="preserve">Rec. </w:t>
    </w:r>
    <w:r w:rsidR="00056306">
      <w:rPr>
        <w:b/>
        <w:bCs/>
      </w:rPr>
      <w:fldChar w:fldCharType="end"/>
    </w:r>
    <w:r>
      <w:rPr>
        <w:b/>
        <w:bCs/>
      </w:rPr>
      <w:t xml:space="preserve"> </w:t>
    </w:r>
    <w:r>
      <w:rPr>
        <w:b/>
        <w:bCs/>
      </w:rPr>
      <w:fldChar w:fldCharType="begin"/>
    </w:r>
    <w:r>
      <w:rPr>
        <w:b/>
        <w:bCs/>
      </w:rPr>
      <w:instrText>styleref href</w:instrText>
    </w:r>
    <w:r>
      <w:rPr>
        <w:b/>
        <w:bCs/>
      </w:rPr>
      <w:fldChar w:fldCharType="separate"/>
    </w:r>
    <w:r w:rsidR="00056306">
      <w:rPr>
        <w:b/>
        <w:bCs/>
        <w:noProof/>
      </w:rPr>
      <w:t>ITU-R  M.1584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6306">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6306"/>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E3B34"/>
    <w:rsid w:val="002F06BF"/>
    <w:rsid w:val="002F5199"/>
    <w:rsid w:val="00333892"/>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C2F33"/>
    <w:rsid w:val="00CD659B"/>
    <w:rsid w:val="00CE0A43"/>
    <w:rsid w:val="00D83556"/>
    <w:rsid w:val="00DF4176"/>
    <w:rsid w:val="00E17240"/>
    <w:rsid w:val="00E406BD"/>
    <w:rsid w:val="00E74595"/>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aliases w:val="he"/>
    <w:basedOn w:val="Normal"/>
    <w:link w:val="HeaderChar"/>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Heading1Char">
    <w:name w:val="Heading 1 Char"/>
    <w:basedOn w:val="DefaultParagraphFont"/>
    <w:link w:val="Heading1"/>
    <w:rsid w:val="00056306"/>
    <w:rPr>
      <w:b/>
      <w:sz w:val="24"/>
      <w:lang w:val="fr-FR" w:eastAsia="en-US"/>
    </w:rPr>
  </w:style>
  <w:style w:type="character" w:customStyle="1" w:styleId="Heading2Char">
    <w:name w:val="Heading 2 Char"/>
    <w:basedOn w:val="DefaultParagraphFont"/>
    <w:link w:val="Heading2"/>
    <w:rsid w:val="00056306"/>
    <w:rPr>
      <w:b/>
      <w:sz w:val="24"/>
      <w:lang w:val="fr-FR" w:eastAsia="en-US"/>
    </w:rPr>
  </w:style>
  <w:style w:type="character" w:customStyle="1" w:styleId="Heading3Char">
    <w:name w:val="Heading 3 Char"/>
    <w:basedOn w:val="DefaultParagraphFont"/>
    <w:link w:val="Heading3"/>
    <w:rsid w:val="00056306"/>
    <w:rPr>
      <w:b/>
      <w:sz w:val="24"/>
      <w:lang w:val="fr-FR" w:eastAsia="en-US"/>
    </w:rPr>
  </w:style>
  <w:style w:type="character" w:customStyle="1" w:styleId="Heading4Char">
    <w:name w:val="Heading 4 Char"/>
    <w:basedOn w:val="DefaultParagraphFont"/>
    <w:link w:val="Heading4"/>
    <w:rsid w:val="00056306"/>
    <w:rPr>
      <w:b/>
      <w:sz w:val="24"/>
      <w:lang w:val="fr-FR" w:eastAsia="en-US"/>
    </w:rPr>
  </w:style>
  <w:style w:type="character" w:customStyle="1" w:styleId="Heading5Char">
    <w:name w:val="Heading 5 Char"/>
    <w:basedOn w:val="DefaultParagraphFont"/>
    <w:link w:val="Heading5"/>
    <w:rsid w:val="00056306"/>
    <w:rPr>
      <w:b/>
      <w:sz w:val="24"/>
      <w:lang w:val="fr-FR" w:eastAsia="en-US"/>
    </w:rPr>
  </w:style>
  <w:style w:type="character" w:customStyle="1" w:styleId="Heading6Char">
    <w:name w:val="Heading 6 Char"/>
    <w:basedOn w:val="DefaultParagraphFont"/>
    <w:link w:val="Heading6"/>
    <w:rsid w:val="00056306"/>
    <w:rPr>
      <w:b/>
      <w:sz w:val="24"/>
      <w:lang w:val="fr-FR" w:eastAsia="en-US"/>
    </w:rPr>
  </w:style>
  <w:style w:type="character" w:customStyle="1" w:styleId="Heading7Char">
    <w:name w:val="Heading 7 Char"/>
    <w:basedOn w:val="DefaultParagraphFont"/>
    <w:link w:val="Heading7"/>
    <w:rsid w:val="00056306"/>
    <w:rPr>
      <w:b/>
      <w:sz w:val="24"/>
      <w:lang w:val="fr-FR" w:eastAsia="en-US"/>
    </w:rPr>
  </w:style>
  <w:style w:type="character" w:customStyle="1" w:styleId="Heading8Char">
    <w:name w:val="Heading 8 Char"/>
    <w:basedOn w:val="DefaultParagraphFont"/>
    <w:link w:val="Heading8"/>
    <w:rsid w:val="00056306"/>
    <w:rPr>
      <w:b/>
      <w:sz w:val="24"/>
      <w:lang w:val="fr-FR" w:eastAsia="en-US"/>
    </w:rPr>
  </w:style>
  <w:style w:type="character" w:customStyle="1" w:styleId="Heading9Char">
    <w:name w:val="Heading 9 Char"/>
    <w:basedOn w:val="DefaultParagraphFont"/>
    <w:link w:val="Heading9"/>
    <w:rsid w:val="00056306"/>
    <w:rPr>
      <w:b/>
      <w:sz w:val="24"/>
      <w:lang w:val="fr-FR" w:eastAsia="en-US"/>
    </w:rPr>
  </w:style>
  <w:style w:type="character" w:customStyle="1" w:styleId="HeaderChar">
    <w:name w:val="Header Char"/>
    <w:basedOn w:val="DefaultParagraphFont"/>
    <w:link w:val="Header"/>
    <w:rsid w:val="00056306"/>
    <w:rPr>
      <w:sz w:val="24"/>
      <w:lang w:val="fr-FR" w:eastAsia="en-US"/>
    </w:rPr>
  </w:style>
  <w:style w:type="character" w:customStyle="1" w:styleId="FooterChar">
    <w:name w:val="Footer Char"/>
    <w:basedOn w:val="DefaultParagraphFont"/>
    <w:link w:val="Footer"/>
    <w:rsid w:val="00056306"/>
    <w:rPr>
      <w:noProof/>
      <w:sz w:val="18"/>
      <w:lang w:val="fr-FR" w:eastAsia="en-US"/>
    </w:rPr>
  </w:style>
  <w:style w:type="character" w:customStyle="1" w:styleId="FootnoteTextChar">
    <w:name w:val="Footnote Text Char"/>
    <w:basedOn w:val="DefaultParagraphFont"/>
    <w:link w:val="FootnoteText"/>
    <w:semiHidden/>
    <w:rsid w:val="00056306"/>
    <w:rPr>
      <w:sz w:val="22"/>
      <w:lang w:val="fr-FR" w:eastAsia="en-US"/>
    </w:rPr>
  </w:style>
  <w:style w:type="paragraph" w:styleId="Index7">
    <w:name w:val="index 7"/>
    <w:basedOn w:val="Normal"/>
    <w:next w:val="Normal"/>
    <w:rsid w:val="00056306"/>
    <w:pPr>
      <w:tabs>
        <w:tab w:val="left" w:pos="794"/>
        <w:tab w:val="left" w:pos="1191"/>
        <w:tab w:val="left" w:pos="1588"/>
        <w:tab w:val="left" w:pos="1985"/>
      </w:tabs>
      <w:ind w:left="1698"/>
    </w:pPr>
  </w:style>
  <w:style w:type="paragraph" w:styleId="Index6">
    <w:name w:val="index 6"/>
    <w:basedOn w:val="Normal"/>
    <w:next w:val="Normal"/>
    <w:rsid w:val="00056306"/>
    <w:pPr>
      <w:tabs>
        <w:tab w:val="left" w:pos="794"/>
        <w:tab w:val="left" w:pos="1191"/>
        <w:tab w:val="left" w:pos="1588"/>
        <w:tab w:val="left" w:pos="1985"/>
      </w:tabs>
      <w:ind w:left="1415"/>
    </w:pPr>
  </w:style>
  <w:style w:type="paragraph" w:styleId="Index5">
    <w:name w:val="index 5"/>
    <w:basedOn w:val="Normal"/>
    <w:next w:val="Normal"/>
    <w:rsid w:val="00056306"/>
    <w:pPr>
      <w:tabs>
        <w:tab w:val="left" w:pos="794"/>
        <w:tab w:val="left" w:pos="1191"/>
        <w:tab w:val="left" w:pos="1588"/>
        <w:tab w:val="left" w:pos="1985"/>
      </w:tabs>
      <w:ind w:left="1132"/>
    </w:pPr>
  </w:style>
  <w:style w:type="paragraph" w:styleId="Index4">
    <w:name w:val="index 4"/>
    <w:basedOn w:val="Normal"/>
    <w:next w:val="Normal"/>
    <w:rsid w:val="00056306"/>
    <w:pPr>
      <w:tabs>
        <w:tab w:val="left" w:pos="794"/>
        <w:tab w:val="left" w:pos="1191"/>
        <w:tab w:val="left" w:pos="1588"/>
        <w:tab w:val="left" w:pos="1985"/>
      </w:tabs>
      <w:ind w:left="849"/>
    </w:pPr>
  </w:style>
  <w:style w:type="paragraph" w:styleId="BodyText3">
    <w:name w:val="Body Text 3"/>
    <w:basedOn w:val="Normal"/>
    <w:link w:val="BodyText3Char"/>
    <w:rsid w:val="00056306"/>
    <w:pPr>
      <w:tabs>
        <w:tab w:val="left" w:pos="794"/>
        <w:tab w:val="left" w:pos="1191"/>
        <w:tab w:val="left" w:pos="1588"/>
        <w:tab w:val="left" w:pos="1985"/>
      </w:tabs>
      <w:spacing w:after="120"/>
    </w:pPr>
    <w:rPr>
      <w:sz w:val="16"/>
      <w:szCs w:val="16"/>
    </w:rPr>
  </w:style>
  <w:style w:type="character" w:customStyle="1" w:styleId="BodyText3Char">
    <w:name w:val="Body Text 3 Char"/>
    <w:basedOn w:val="DefaultParagraphFont"/>
    <w:link w:val="BodyText3"/>
    <w:rsid w:val="00056306"/>
    <w:rPr>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aliases w:val="he"/>
    <w:basedOn w:val="Normal"/>
    <w:link w:val="HeaderChar"/>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Heading1Char">
    <w:name w:val="Heading 1 Char"/>
    <w:basedOn w:val="DefaultParagraphFont"/>
    <w:link w:val="Heading1"/>
    <w:rsid w:val="00056306"/>
    <w:rPr>
      <w:b/>
      <w:sz w:val="24"/>
      <w:lang w:val="fr-FR" w:eastAsia="en-US"/>
    </w:rPr>
  </w:style>
  <w:style w:type="character" w:customStyle="1" w:styleId="Heading2Char">
    <w:name w:val="Heading 2 Char"/>
    <w:basedOn w:val="DefaultParagraphFont"/>
    <w:link w:val="Heading2"/>
    <w:rsid w:val="00056306"/>
    <w:rPr>
      <w:b/>
      <w:sz w:val="24"/>
      <w:lang w:val="fr-FR" w:eastAsia="en-US"/>
    </w:rPr>
  </w:style>
  <w:style w:type="character" w:customStyle="1" w:styleId="Heading3Char">
    <w:name w:val="Heading 3 Char"/>
    <w:basedOn w:val="DefaultParagraphFont"/>
    <w:link w:val="Heading3"/>
    <w:rsid w:val="00056306"/>
    <w:rPr>
      <w:b/>
      <w:sz w:val="24"/>
      <w:lang w:val="fr-FR" w:eastAsia="en-US"/>
    </w:rPr>
  </w:style>
  <w:style w:type="character" w:customStyle="1" w:styleId="Heading4Char">
    <w:name w:val="Heading 4 Char"/>
    <w:basedOn w:val="DefaultParagraphFont"/>
    <w:link w:val="Heading4"/>
    <w:rsid w:val="00056306"/>
    <w:rPr>
      <w:b/>
      <w:sz w:val="24"/>
      <w:lang w:val="fr-FR" w:eastAsia="en-US"/>
    </w:rPr>
  </w:style>
  <w:style w:type="character" w:customStyle="1" w:styleId="Heading5Char">
    <w:name w:val="Heading 5 Char"/>
    <w:basedOn w:val="DefaultParagraphFont"/>
    <w:link w:val="Heading5"/>
    <w:rsid w:val="00056306"/>
    <w:rPr>
      <w:b/>
      <w:sz w:val="24"/>
      <w:lang w:val="fr-FR" w:eastAsia="en-US"/>
    </w:rPr>
  </w:style>
  <w:style w:type="character" w:customStyle="1" w:styleId="Heading6Char">
    <w:name w:val="Heading 6 Char"/>
    <w:basedOn w:val="DefaultParagraphFont"/>
    <w:link w:val="Heading6"/>
    <w:rsid w:val="00056306"/>
    <w:rPr>
      <w:b/>
      <w:sz w:val="24"/>
      <w:lang w:val="fr-FR" w:eastAsia="en-US"/>
    </w:rPr>
  </w:style>
  <w:style w:type="character" w:customStyle="1" w:styleId="Heading7Char">
    <w:name w:val="Heading 7 Char"/>
    <w:basedOn w:val="DefaultParagraphFont"/>
    <w:link w:val="Heading7"/>
    <w:rsid w:val="00056306"/>
    <w:rPr>
      <w:b/>
      <w:sz w:val="24"/>
      <w:lang w:val="fr-FR" w:eastAsia="en-US"/>
    </w:rPr>
  </w:style>
  <w:style w:type="character" w:customStyle="1" w:styleId="Heading8Char">
    <w:name w:val="Heading 8 Char"/>
    <w:basedOn w:val="DefaultParagraphFont"/>
    <w:link w:val="Heading8"/>
    <w:rsid w:val="00056306"/>
    <w:rPr>
      <w:b/>
      <w:sz w:val="24"/>
      <w:lang w:val="fr-FR" w:eastAsia="en-US"/>
    </w:rPr>
  </w:style>
  <w:style w:type="character" w:customStyle="1" w:styleId="Heading9Char">
    <w:name w:val="Heading 9 Char"/>
    <w:basedOn w:val="DefaultParagraphFont"/>
    <w:link w:val="Heading9"/>
    <w:rsid w:val="00056306"/>
    <w:rPr>
      <w:b/>
      <w:sz w:val="24"/>
      <w:lang w:val="fr-FR" w:eastAsia="en-US"/>
    </w:rPr>
  </w:style>
  <w:style w:type="character" w:customStyle="1" w:styleId="HeaderChar">
    <w:name w:val="Header Char"/>
    <w:basedOn w:val="DefaultParagraphFont"/>
    <w:link w:val="Header"/>
    <w:rsid w:val="00056306"/>
    <w:rPr>
      <w:sz w:val="24"/>
      <w:lang w:val="fr-FR" w:eastAsia="en-US"/>
    </w:rPr>
  </w:style>
  <w:style w:type="character" w:customStyle="1" w:styleId="FooterChar">
    <w:name w:val="Footer Char"/>
    <w:basedOn w:val="DefaultParagraphFont"/>
    <w:link w:val="Footer"/>
    <w:rsid w:val="00056306"/>
    <w:rPr>
      <w:noProof/>
      <w:sz w:val="18"/>
      <w:lang w:val="fr-FR" w:eastAsia="en-US"/>
    </w:rPr>
  </w:style>
  <w:style w:type="character" w:customStyle="1" w:styleId="FootnoteTextChar">
    <w:name w:val="Footnote Text Char"/>
    <w:basedOn w:val="DefaultParagraphFont"/>
    <w:link w:val="FootnoteText"/>
    <w:semiHidden/>
    <w:rsid w:val="00056306"/>
    <w:rPr>
      <w:sz w:val="22"/>
      <w:lang w:val="fr-FR" w:eastAsia="en-US"/>
    </w:rPr>
  </w:style>
  <w:style w:type="paragraph" w:styleId="Index7">
    <w:name w:val="index 7"/>
    <w:basedOn w:val="Normal"/>
    <w:next w:val="Normal"/>
    <w:rsid w:val="00056306"/>
    <w:pPr>
      <w:tabs>
        <w:tab w:val="left" w:pos="794"/>
        <w:tab w:val="left" w:pos="1191"/>
        <w:tab w:val="left" w:pos="1588"/>
        <w:tab w:val="left" w:pos="1985"/>
      </w:tabs>
      <w:ind w:left="1698"/>
    </w:pPr>
  </w:style>
  <w:style w:type="paragraph" w:styleId="Index6">
    <w:name w:val="index 6"/>
    <w:basedOn w:val="Normal"/>
    <w:next w:val="Normal"/>
    <w:rsid w:val="00056306"/>
    <w:pPr>
      <w:tabs>
        <w:tab w:val="left" w:pos="794"/>
        <w:tab w:val="left" w:pos="1191"/>
        <w:tab w:val="left" w:pos="1588"/>
        <w:tab w:val="left" w:pos="1985"/>
      </w:tabs>
      <w:ind w:left="1415"/>
    </w:pPr>
  </w:style>
  <w:style w:type="paragraph" w:styleId="Index5">
    <w:name w:val="index 5"/>
    <w:basedOn w:val="Normal"/>
    <w:next w:val="Normal"/>
    <w:rsid w:val="00056306"/>
    <w:pPr>
      <w:tabs>
        <w:tab w:val="left" w:pos="794"/>
        <w:tab w:val="left" w:pos="1191"/>
        <w:tab w:val="left" w:pos="1588"/>
        <w:tab w:val="left" w:pos="1985"/>
      </w:tabs>
      <w:ind w:left="1132"/>
    </w:pPr>
  </w:style>
  <w:style w:type="paragraph" w:styleId="Index4">
    <w:name w:val="index 4"/>
    <w:basedOn w:val="Normal"/>
    <w:next w:val="Normal"/>
    <w:rsid w:val="00056306"/>
    <w:pPr>
      <w:tabs>
        <w:tab w:val="left" w:pos="794"/>
        <w:tab w:val="left" w:pos="1191"/>
        <w:tab w:val="left" w:pos="1588"/>
        <w:tab w:val="left" w:pos="1985"/>
      </w:tabs>
      <w:ind w:left="849"/>
    </w:pPr>
  </w:style>
  <w:style w:type="paragraph" w:styleId="BodyText3">
    <w:name w:val="Body Text 3"/>
    <w:basedOn w:val="Normal"/>
    <w:link w:val="BodyText3Char"/>
    <w:rsid w:val="00056306"/>
    <w:pPr>
      <w:tabs>
        <w:tab w:val="left" w:pos="794"/>
        <w:tab w:val="left" w:pos="1191"/>
        <w:tab w:val="left" w:pos="1588"/>
        <w:tab w:val="left" w:pos="1985"/>
      </w:tabs>
      <w:spacing w:after="120"/>
    </w:pPr>
    <w:rPr>
      <w:sz w:val="16"/>
      <w:szCs w:val="16"/>
    </w:rPr>
  </w:style>
  <w:style w:type="character" w:customStyle="1" w:styleId="BodyText3Char">
    <w:name w:val="Body Text 3 Char"/>
    <w:basedOn w:val="DefaultParagraphFont"/>
    <w:link w:val="BodyText3"/>
    <w:rsid w:val="00056306"/>
    <w:rPr>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0740F-53A3-4E77-9E2C-1D4D47C9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18</Pages>
  <Words>4580</Words>
  <Characters>26110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30629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3</cp:revision>
  <cp:lastPrinted>2009-06-26T13:19:00Z</cp:lastPrinted>
  <dcterms:created xsi:type="dcterms:W3CDTF">2011-03-08T10:35:00Z</dcterms:created>
  <dcterms:modified xsi:type="dcterms:W3CDTF">2011-03-09T08:17:00Z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