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55B1" w:rsidRDefault="007655B1" w:rsidP="007655B1">
      <w:bookmarkStart w:id="0" w:name="_GoBack"/>
      <w:bookmarkEnd w:id="0"/>
    </w:p>
    <w:p w:rsidR="007655B1" w:rsidRDefault="007655B1" w:rsidP="007655B1"/>
    <w:p w:rsidR="007655B1" w:rsidRDefault="007655B1" w:rsidP="007655B1"/>
    <w:p w:rsidR="007655B1" w:rsidRDefault="007655B1" w:rsidP="007655B1"/>
    <w:p w:rsidR="007655B1" w:rsidRDefault="007655B1" w:rsidP="007655B1"/>
    <w:p w:rsidR="007655B1" w:rsidRDefault="007655B1" w:rsidP="007655B1"/>
    <w:p w:rsidR="007655B1" w:rsidRDefault="007655B1" w:rsidP="007655B1"/>
    <w:p w:rsidR="007655B1" w:rsidRDefault="007655B1" w:rsidP="007655B1"/>
    <w:p w:rsidR="007655B1" w:rsidRDefault="007655B1" w:rsidP="007655B1"/>
    <w:p w:rsidR="007655B1" w:rsidRDefault="007655B1" w:rsidP="007655B1"/>
    <w:p w:rsidR="007655B1" w:rsidRDefault="007655B1" w:rsidP="007655B1"/>
    <w:p w:rsidR="007655B1" w:rsidRDefault="007655B1" w:rsidP="007655B1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7655B1" w:rsidRPr="004F65E4" w:rsidTr="00FB51E5">
        <w:tc>
          <w:tcPr>
            <w:tcW w:w="10089" w:type="dxa"/>
          </w:tcPr>
          <w:p w:rsidR="007655B1" w:rsidRPr="001511A6" w:rsidRDefault="007655B1" w:rsidP="00FB51E5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7655B1" w:rsidRPr="004F65E4" w:rsidRDefault="007655B1" w:rsidP="00FB51E5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4F65E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Recommendation  ITU-R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M</w:t>
            </w:r>
            <w:r w:rsidRPr="004F65E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</w:t>
            </w:r>
            <w:r w:rsidR="005A270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1544-1</w:t>
            </w:r>
          </w:p>
          <w:p w:rsidR="007655B1" w:rsidRPr="004F65E4" w:rsidRDefault="007655B1" w:rsidP="00FB51E5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4F65E4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09</w:t>
            </w:r>
            <w:r w:rsidRPr="004F65E4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2015</w:t>
            </w:r>
            <w:r w:rsidRPr="004F65E4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7655B1" w:rsidRPr="005A2703" w:rsidTr="00FB51E5">
        <w:tc>
          <w:tcPr>
            <w:tcW w:w="10089" w:type="dxa"/>
          </w:tcPr>
          <w:p w:rsidR="007655B1" w:rsidRPr="003E1DED" w:rsidRDefault="007655B1" w:rsidP="00FB51E5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</w:p>
          <w:p w:rsidR="007655B1" w:rsidRPr="00052F66" w:rsidRDefault="005A2703" w:rsidP="005A270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  <w:r w:rsidRPr="005A270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 xml:space="preserve">Minimum qualifications of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br/>
            </w:r>
            <w:r w:rsidRPr="005A270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>radio amateurs</w:t>
            </w:r>
          </w:p>
        </w:tc>
      </w:tr>
      <w:tr w:rsidR="007655B1" w:rsidRPr="005A2703" w:rsidTr="00FB51E5">
        <w:tc>
          <w:tcPr>
            <w:tcW w:w="10089" w:type="dxa"/>
          </w:tcPr>
          <w:p w:rsidR="007655B1" w:rsidRPr="00052F66" w:rsidRDefault="007655B1" w:rsidP="00FB51E5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7655B1" w:rsidRPr="00052F66" w:rsidRDefault="007655B1" w:rsidP="00FB51E5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</w:p>
          <w:p w:rsidR="007655B1" w:rsidRPr="001511A6" w:rsidRDefault="007655B1" w:rsidP="00FB51E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Series</w:t>
            </w:r>
          </w:p>
          <w:p w:rsidR="007655B1" w:rsidRDefault="007655B1" w:rsidP="00FB51E5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en-US"/>
              </w:rPr>
            </w:pPr>
            <w:r w:rsidRPr="0041667C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en-US"/>
              </w:rPr>
              <w:t>Mobile, radiodetermination, amateur</w:t>
            </w:r>
          </w:p>
          <w:p w:rsidR="007655B1" w:rsidRPr="0041667C" w:rsidRDefault="007655B1" w:rsidP="00FB51E5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41667C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en-US"/>
              </w:rPr>
              <w:t>and related satellite services</w:t>
            </w:r>
          </w:p>
        </w:tc>
      </w:tr>
    </w:tbl>
    <w:p w:rsidR="007655B1" w:rsidRDefault="007655B1" w:rsidP="007655B1">
      <w:pPr>
        <w:spacing w:before="80"/>
        <w:rPr>
          <w:i/>
          <w:sz w:val="22"/>
          <w:lang w:val="en-US"/>
        </w:rPr>
      </w:pPr>
    </w:p>
    <w:p w:rsidR="007655B1" w:rsidRDefault="007655B1" w:rsidP="007655B1">
      <w:pPr>
        <w:spacing w:before="80"/>
        <w:rPr>
          <w:i/>
          <w:sz w:val="22"/>
          <w:lang w:val="en-US"/>
        </w:rPr>
      </w:pPr>
    </w:p>
    <w:p w:rsidR="007655B1" w:rsidRDefault="007655B1" w:rsidP="007655B1">
      <w:pPr>
        <w:spacing w:before="80"/>
        <w:rPr>
          <w:i/>
          <w:sz w:val="22"/>
          <w:lang w:val="en-US"/>
        </w:rPr>
      </w:pPr>
    </w:p>
    <w:p w:rsidR="007655B1" w:rsidRDefault="007655B1" w:rsidP="007655B1">
      <w:pPr>
        <w:spacing w:before="80"/>
        <w:rPr>
          <w:i/>
          <w:sz w:val="22"/>
          <w:lang w:val="en-US"/>
        </w:rPr>
      </w:pPr>
    </w:p>
    <w:p w:rsidR="007655B1" w:rsidRDefault="007655B1" w:rsidP="007655B1">
      <w:pPr>
        <w:spacing w:before="80"/>
        <w:rPr>
          <w:i/>
          <w:sz w:val="22"/>
          <w:lang w:val="en-US"/>
        </w:rPr>
      </w:pPr>
    </w:p>
    <w:p w:rsidR="007655B1" w:rsidRDefault="007655B1" w:rsidP="007655B1">
      <w:pPr>
        <w:spacing w:before="80"/>
        <w:rPr>
          <w:i/>
          <w:sz w:val="22"/>
          <w:lang w:val="en-US"/>
        </w:rPr>
      </w:pPr>
    </w:p>
    <w:p w:rsidR="007655B1" w:rsidRDefault="007655B1" w:rsidP="007655B1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n-US"/>
        </w:rPr>
        <w:sectPr w:rsidR="007655B1">
          <w:headerReference w:type="even" r:id="rId6"/>
          <w:headerReference w:type="default" r:id="rId7"/>
          <w:headerReference w:type="firs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7655B1" w:rsidRPr="00586EF8" w:rsidRDefault="007655B1" w:rsidP="007655B1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40" w:after="0"/>
        <w:rPr>
          <w:bCs/>
          <w:sz w:val="24"/>
          <w:szCs w:val="24"/>
          <w:lang w:val="en-US"/>
        </w:rPr>
      </w:pPr>
      <w:bookmarkStart w:id="1" w:name="c2tope"/>
      <w:bookmarkEnd w:id="1"/>
      <w:r w:rsidRPr="00586EF8">
        <w:rPr>
          <w:bCs/>
          <w:sz w:val="24"/>
          <w:szCs w:val="24"/>
          <w:lang w:val="en-US"/>
        </w:rPr>
        <w:lastRenderedPageBreak/>
        <w:t>Foreword</w:t>
      </w:r>
    </w:p>
    <w:p w:rsidR="007655B1" w:rsidRDefault="007655B1" w:rsidP="007655B1">
      <w:pPr>
        <w:spacing w:before="240"/>
        <w:rPr>
          <w:sz w:val="20"/>
          <w:lang w:val="en-US"/>
        </w:rPr>
      </w:pPr>
      <w:r>
        <w:rPr>
          <w:sz w:val="20"/>
          <w:lang w:val="en-US"/>
        </w:rPr>
        <w:t>The role of the Radiocommunication Sector is to ensure the rational, equitable, efficient and economical use of the radio-frequency spectrum by all radiocommunication services, including satellite services, and carry out studies without limit of frequency range on the basis of which Recommendations are adopted.</w:t>
      </w:r>
    </w:p>
    <w:p w:rsidR="007655B1" w:rsidRDefault="007655B1" w:rsidP="007655B1">
      <w:pPr>
        <w:rPr>
          <w:sz w:val="20"/>
          <w:lang w:val="en-US"/>
        </w:rPr>
      </w:pPr>
      <w:r>
        <w:rPr>
          <w:sz w:val="20"/>
          <w:lang w:val="en-US"/>
        </w:rPr>
        <w:t>The regulatory and policy functions of the Radiocommunication Sector are performed by World and Regional Radiocommunication Conferences and Radiocommunication Assemblies supported by Study Groups.</w:t>
      </w:r>
    </w:p>
    <w:p w:rsidR="007655B1" w:rsidRPr="00B714F3" w:rsidRDefault="007655B1" w:rsidP="007655B1">
      <w:pPr>
        <w:pStyle w:val="Heading1"/>
        <w:spacing w:before="680"/>
        <w:jc w:val="center"/>
        <w:rPr>
          <w:szCs w:val="24"/>
          <w:lang w:val="en-US"/>
        </w:rPr>
      </w:pPr>
      <w:r w:rsidRPr="00B714F3">
        <w:rPr>
          <w:szCs w:val="24"/>
          <w:lang w:val="en-US"/>
        </w:rPr>
        <w:t>Policy on Intellectual Property Right (IPR)</w:t>
      </w:r>
    </w:p>
    <w:p w:rsidR="007655B1" w:rsidRPr="00B714F3" w:rsidRDefault="007655B1" w:rsidP="007655B1">
      <w:pPr>
        <w:tabs>
          <w:tab w:val="clear" w:pos="794"/>
          <w:tab w:val="clear" w:pos="1191"/>
          <w:tab w:val="clear" w:pos="1588"/>
          <w:tab w:val="clear" w:pos="1985"/>
        </w:tabs>
        <w:spacing w:before="240"/>
        <w:rPr>
          <w:sz w:val="20"/>
          <w:lang w:val="en-US"/>
        </w:rPr>
      </w:pPr>
      <w:r w:rsidRPr="00B714F3">
        <w:rPr>
          <w:sz w:val="20"/>
          <w:lang w:val="en-US"/>
        </w:rPr>
        <w:t xml:space="preserve">ITU-R policy on IPR is described in the Common Patent Policy for ITU-T/ITU-R/ISO/IEC referenced in Annex 1 of Resolution ITU-R 1. Forms to be used for the submission of patent statements and licensing declarations by patent holders are available from </w:t>
      </w:r>
      <w:hyperlink r:id="rId9" w:history="1">
        <w:r>
          <w:rPr>
            <w:rStyle w:val="Hyperlink"/>
            <w:sz w:val="20"/>
            <w:lang w:val="en-US"/>
          </w:rPr>
          <w:t>http://www.itu.int/ITU-R/go/patents/en</w:t>
        </w:r>
      </w:hyperlink>
      <w:r w:rsidRPr="00B714F3">
        <w:rPr>
          <w:sz w:val="20"/>
          <w:lang w:val="en-US"/>
        </w:rPr>
        <w:t xml:space="preserve"> where the Guidelines for Implementation of the Common Patent Policy for ITU</w:t>
      </w:r>
      <w:r w:rsidRPr="00B714F3">
        <w:rPr>
          <w:sz w:val="20"/>
          <w:lang w:val="en-US"/>
        </w:rPr>
        <w:noBreakHyphen/>
        <w:t>T/ITU</w:t>
      </w:r>
      <w:r w:rsidRPr="00B714F3">
        <w:rPr>
          <w:sz w:val="20"/>
          <w:lang w:val="en-US"/>
        </w:rPr>
        <w:noBreakHyphen/>
        <w:t xml:space="preserve">R/ISO/IEC and the ITU-R patent information database can also be found. </w:t>
      </w:r>
    </w:p>
    <w:p w:rsidR="007655B1" w:rsidRDefault="007655B1" w:rsidP="007655B1">
      <w:pPr>
        <w:jc w:val="center"/>
        <w:rPr>
          <w:sz w:val="22"/>
          <w:lang w:val="en-US"/>
        </w:rPr>
      </w:pPr>
    </w:p>
    <w:p w:rsidR="007655B1" w:rsidRDefault="007655B1" w:rsidP="007655B1">
      <w:pPr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7655B1" w:rsidRPr="00760DEF" w:rsidTr="00FB51E5">
        <w:tc>
          <w:tcPr>
            <w:tcW w:w="9360" w:type="dxa"/>
            <w:gridSpan w:val="2"/>
          </w:tcPr>
          <w:p w:rsidR="007655B1" w:rsidRPr="00036EE3" w:rsidRDefault="007655B1" w:rsidP="00FB51E5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80"/>
              <w:textAlignment w:val="auto"/>
              <w:rPr>
                <w:sz w:val="22"/>
                <w:szCs w:val="22"/>
                <w:lang w:val="en-US"/>
              </w:rPr>
            </w:pPr>
            <w:r w:rsidRPr="00036EE3">
              <w:rPr>
                <w:sz w:val="22"/>
                <w:szCs w:val="22"/>
                <w:lang w:val="en-US"/>
              </w:rPr>
              <w:t>Series of ITU-R Recommendations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  <w:p w:rsidR="007655B1" w:rsidRPr="00036EE3" w:rsidRDefault="007655B1" w:rsidP="00FB51E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n-US"/>
              </w:rPr>
            </w:pPr>
            <w:r w:rsidRPr="00CE0A43">
              <w:rPr>
                <w:b w:val="0"/>
                <w:sz w:val="18"/>
                <w:szCs w:val="18"/>
                <w:lang w:val="en-US"/>
              </w:rPr>
              <w:t>(</w:t>
            </w:r>
            <w:r w:rsidRPr="00036EE3">
              <w:rPr>
                <w:b w:val="0"/>
                <w:sz w:val="18"/>
                <w:szCs w:val="18"/>
                <w:lang w:val="en-US"/>
              </w:rPr>
              <w:t>Also available online at</w:t>
            </w:r>
            <w:r>
              <w:rPr>
                <w:b w:val="0"/>
                <w:sz w:val="18"/>
                <w:szCs w:val="18"/>
                <w:lang w:val="en-US"/>
              </w:rPr>
              <w:t xml:space="preserve"> </w:t>
            </w:r>
            <w:hyperlink r:id="rId10" w:history="1">
              <w:r>
                <w:rPr>
                  <w:rStyle w:val="Hyperlink"/>
                  <w:b w:val="0"/>
                  <w:sz w:val="18"/>
                  <w:szCs w:val="18"/>
                  <w:lang w:val="en-US"/>
                </w:rPr>
                <w:t>http://www.itu.int/publ/R-REC/en</w:t>
              </w:r>
            </w:hyperlink>
            <w:r w:rsidRPr="00CE0A43">
              <w:rPr>
                <w:b w:val="0"/>
                <w:sz w:val="18"/>
                <w:szCs w:val="18"/>
                <w:lang w:val="en-US"/>
              </w:rPr>
              <w:t>)</w:t>
            </w:r>
          </w:p>
        </w:tc>
      </w:tr>
      <w:tr w:rsidR="007655B1" w:rsidRPr="00036EE3" w:rsidTr="00FB51E5">
        <w:tc>
          <w:tcPr>
            <w:tcW w:w="1140" w:type="dxa"/>
          </w:tcPr>
          <w:p w:rsidR="007655B1" w:rsidRPr="00036EE3" w:rsidRDefault="007655B1" w:rsidP="00FB51E5">
            <w:pPr>
              <w:spacing w:before="20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:rsidR="007655B1" w:rsidRPr="00036EE3" w:rsidRDefault="007655B1" w:rsidP="00FB51E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40" w:after="100"/>
              <w:rPr>
                <w:bCs/>
                <w:sz w:val="20"/>
                <w:lang w:val="en-US"/>
              </w:rPr>
            </w:pPr>
            <w:r w:rsidRPr="00036EE3">
              <w:rPr>
                <w:bCs/>
                <w:sz w:val="20"/>
                <w:lang w:val="en-US"/>
              </w:rPr>
              <w:t>Title</w:t>
            </w:r>
          </w:p>
        </w:tc>
      </w:tr>
      <w:tr w:rsidR="007655B1" w:rsidRPr="00036EE3" w:rsidTr="00FB51E5">
        <w:tc>
          <w:tcPr>
            <w:tcW w:w="1140" w:type="dxa"/>
          </w:tcPr>
          <w:p w:rsidR="007655B1" w:rsidRPr="00036EE3" w:rsidRDefault="007655B1" w:rsidP="00FB51E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</w:tcPr>
          <w:p w:rsidR="007655B1" w:rsidRPr="00036EE3" w:rsidRDefault="007655B1" w:rsidP="00FB51E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36EE3">
              <w:rPr>
                <w:b w:val="0"/>
                <w:bCs/>
                <w:sz w:val="20"/>
                <w:lang w:val="en-US"/>
              </w:rPr>
              <w:t>Satellite delivery</w:t>
            </w:r>
          </w:p>
        </w:tc>
      </w:tr>
      <w:tr w:rsidR="007655B1" w:rsidRPr="00760DEF" w:rsidTr="00FB51E5">
        <w:tc>
          <w:tcPr>
            <w:tcW w:w="1140" w:type="dxa"/>
            <w:tcBorders>
              <w:bottom w:val="nil"/>
            </w:tcBorders>
          </w:tcPr>
          <w:p w:rsidR="007655B1" w:rsidRPr="00036EE3" w:rsidRDefault="007655B1" w:rsidP="00FB51E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bottom w:val="nil"/>
            </w:tcBorders>
          </w:tcPr>
          <w:p w:rsidR="007655B1" w:rsidRPr="00036EE3" w:rsidRDefault="007655B1" w:rsidP="00FB51E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Recording for production, archival and play-out; film for television</w:t>
            </w:r>
          </w:p>
        </w:tc>
      </w:tr>
      <w:tr w:rsidR="007655B1" w:rsidRPr="00036EE3" w:rsidTr="00FB51E5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7655B1" w:rsidRPr="007D224F" w:rsidRDefault="007655B1" w:rsidP="00FB51E5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7D224F">
              <w:rPr>
                <w:rFonts w:hAnsi="Times New Roman Bold"/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7655B1" w:rsidRPr="007D224F" w:rsidRDefault="007655B1" w:rsidP="00FB51E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n-US"/>
              </w:rPr>
            </w:pPr>
            <w:r w:rsidRPr="007D224F">
              <w:rPr>
                <w:rFonts w:hAnsi="Times New Roman Bold"/>
                <w:b w:val="0"/>
                <w:sz w:val="20"/>
                <w:lang w:val="en-US"/>
              </w:rPr>
              <w:t>Broadcasting service (sound)</w:t>
            </w:r>
          </w:p>
        </w:tc>
      </w:tr>
      <w:tr w:rsidR="007655B1" w:rsidRPr="00ED2695" w:rsidTr="00FB51E5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7655B1" w:rsidRPr="00ED2695" w:rsidRDefault="007655B1" w:rsidP="00FB51E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7655B1" w:rsidRPr="00ED2695" w:rsidRDefault="007655B1" w:rsidP="00FB51E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ED2695">
              <w:rPr>
                <w:b w:val="0"/>
                <w:sz w:val="20"/>
                <w:lang w:val="en-US"/>
              </w:rPr>
              <w:t>Broadcasting service (television)</w:t>
            </w:r>
          </w:p>
        </w:tc>
      </w:tr>
      <w:tr w:rsidR="007655B1" w:rsidRPr="007D224F" w:rsidTr="00FB51E5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7655B1" w:rsidRPr="0041667C" w:rsidRDefault="007655B1" w:rsidP="00FB51E5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fr-CH"/>
              </w:rPr>
            </w:pPr>
            <w:r w:rsidRPr="0041667C">
              <w:rPr>
                <w:rFonts w:hAnsi="Times New Roman Bold"/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7655B1" w:rsidRPr="0041667C" w:rsidRDefault="007655B1" w:rsidP="00FB51E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rFonts w:hAnsi="Times New Roman Bold"/>
                <w:sz w:val="20"/>
                <w:lang w:val="fr-CH"/>
              </w:rPr>
            </w:pPr>
            <w:r w:rsidRPr="0041667C">
              <w:rPr>
                <w:rFonts w:hAnsi="Times New Roman Bold"/>
                <w:sz w:val="20"/>
                <w:lang w:val="fr-CH"/>
              </w:rPr>
              <w:t>Fixed service</w:t>
            </w:r>
          </w:p>
        </w:tc>
      </w:tr>
      <w:tr w:rsidR="007655B1" w:rsidRPr="0041667C" w:rsidTr="00FB51E5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7655B1" w:rsidRPr="0041667C" w:rsidRDefault="007655B1" w:rsidP="00FB51E5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bCs/>
                <w:color w:val="000080"/>
                <w:sz w:val="20"/>
                <w:lang w:val="en-US"/>
              </w:rPr>
            </w:pPr>
            <w:r w:rsidRPr="0041667C">
              <w:rPr>
                <w:rFonts w:ascii="Times New Roman Bold" w:hAnsi="Times New Roman Bold" w:cs="Times New Roman Bold"/>
                <w:bCs/>
                <w:color w:val="000080"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7655B1" w:rsidRPr="0041667C" w:rsidRDefault="007655B1" w:rsidP="00FB51E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="Times New Roman Bold" w:hAnsi="Times New Roman Bold" w:cs="Times New Roman Bold"/>
                <w:b w:val="0"/>
                <w:bCs/>
                <w:color w:val="000080"/>
                <w:sz w:val="20"/>
                <w:lang w:val="en-US"/>
              </w:rPr>
            </w:pPr>
            <w:r w:rsidRPr="0041667C">
              <w:rPr>
                <w:rFonts w:ascii="Times New Roman Bold" w:hAnsi="Times New Roman Bold" w:cs="Times New Roman Bold"/>
                <w:b w:val="0"/>
                <w:bCs/>
                <w:color w:val="000080"/>
                <w:sz w:val="20"/>
                <w:lang w:val="en-US"/>
              </w:rPr>
              <w:t>Mobile, radiodetermination, amateur and related satellite services</w:t>
            </w:r>
          </w:p>
        </w:tc>
      </w:tr>
      <w:tr w:rsidR="007655B1" w:rsidRPr="00036EE3" w:rsidTr="00FB51E5">
        <w:tc>
          <w:tcPr>
            <w:tcW w:w="1140" w:type="dxa"/>
            <w:tcBorders>
              <w:top w:val="nil"/>
            </w:tcBorders>
          </w:tcPr>
          <w:p w:rsidR="007655B1" w:rsidRPr="00036EE3" w:rsidRDefault="007655B1" w:rsidP="00FB51E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7655B1" w:rsidRPr="00036EE3" w:rsidRDefault="007655B1" w:rsidP="00FB51E5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036EE3">
              <w:rPr>
                <w:sz w:val="20"/>
                <w:lang w:val="fr-CH"/>
              </w:rPr>
              <w:t>Radiowave propagation</w:t>
            </w:r>
          </w:p>
        </w:tc>
      </w:tr>
      <w:tr w:rsidR="007655B1" w:rsidRPr="00036EE3" w:rsidTr="00FB51E5">
        <w:tc>
          <w:tcPr>
            <w:tcW w:w="1140" w:type="dxa"/>
          </w:tcPr>
          <w:p w:rsidR="007655B1" w:rsidRPr="00036EE3" w:rsidRDefault="007655B1" w:rsidP="00FB51E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7655B1" w:rsidRPr="00036EE3" w:rsidRDefault="007655B1" w:rsidP="00FB51E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Radio astronomy</w:t>
            </w:r>
          </w:p>
        </w:tc>
      </w:tr>
      <w:tr w:rsidR="007655B1" w:rsidRPr="00036EE3" w:rsidTr="00FB51E5">
        <w:tc>
          <w:tcPr>
            <w:tcW w:w="1140" w:type="dxa"/>
          </w:tcPr>
          <w:p w:rsidR="007655B1" w:rsidRPr="00036EE3" w:rsidRDefault="007655B1" w:rsidP="00FB51E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7655B1" w:rsidRPr="00036EE3" w:rsidRDefault="007655B1" w:rsidP="00FB51E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Remote sensing systems</w:t>
            </w:r>
          </w:p>
        </w:tc>
      </w:tr>
      <w:tr w:rsidR="007655B1" w:rsidRPr="00036EE3" w:rsidTr="00FB51E5">
        <w:tc>
          <w:tcPr>
            <w:tcW w:w="1140" w:type="dxa"/>
          </w:tcPr>
          <w:p w:rsidR="007655B1" w:rsidRPr="00036EE3" w:rsidRDefault="007655B1" w:rsidP="00FB51E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7655B1" w:rsidRPr="00036EE3" w:rsidRDefault="007655B1" w:rsidP="00FB51E5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Fixed-satellite service</w:t>
            </w:r>
          </w:p>
        </w:tc>
      </w:tr>
      <w:tr w:rsidR="007655B1" w:rsidRPr="00036EE3" w:rsidTr="00FB51E5">
        <w:tc>
          <w:tcPr>
            <w:tcW w:w="1140" w:type="dxa"/>
          </w:tcPr>
          <w:p w:rsidR="007655B1" w:rsidRPr="00036EE3" w:rsidRDefault="007655B1" w:rsidP="00FB51E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7655B1" w:rsidRPr="00036EE3" w:rsidRDefault="007655B1" w:rsidP="00FB51E5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Space applications and meteorology</w:t>
            </w:r>
          </w:p>
        </w:tc>
      </w:tr>
      <w:tr w:rsidR="007655B1" w:rsidRPr="00760DEF" w:rsidTr="00FB51E5">
        <w:tc>
          <w:tcPr>
            <w:tcW w:w="1140" w:type="dxa"/>
            <w:tcBorders>
              <w:bottom w:val="nil"/>
            </w:tcBorders>
          </w:tcPr>
          <w:p w:rsidR="007655B1" w:rsidRPr="00036EE3" w:rsidRDefault="007655B1" w:rsidP="00FB51E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  <w:tcBorders>
              <w:bottom w:val="nil"/>
            </w:tcBorders>
          </w:tcPr>
          <w:p w:rsidR="007655B1" w:rsidRPr="00036EE3" w:rsidRDefault="007655B1" w:rsidP="00FB51E5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Frequency sharing and coordination between fixed-satellite and fixed service systems</w:t>
            </w:r>
          </w:p>
        </w:tc>
      </w:tr>
      <w:tr w:rsidR="007655B1" w:rsidRPr="00036EE3" w:rsidTr="00FB51E5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7655B1" w:rsidRPr="000A4386" w:rsidRDefault="007655B1" w:rsidP="00FB51E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A4386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7655B1" w:rsidRPr="000A4386" w:rsidRDefault="007655B1" w:rsidP="00FB51E5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A4386">
              <w:rPr>
                <w:sz w:val="20"/>
                <w:lang w:val="en-US"/>
              </w:rPr>
              <w:t>Spectrum management</w:t>
            </w:r>
          </w:p>
        </w:tc>
      </w:tr>
      <w:tr w:rsidR="007655B1" w:rsidRPr="00036EE3" w:rsidTr="00FB51E5">
        <w:tc>
          <w:tcPr>
            <w:tcW w:w="1140" w:type="dxa"/>
            <w:tcBorders>
              <w:top w:val="nil"/>
            </w:tcBorders>
          </w:tcPr>
          <w:p w:rsidR="007655B1" w:rsidRPr="00036EE3" w:rsidRDefault="007655B1" w:rsidP="00FB51E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  <w:tcBorders>
              <w:top w:val="nil"/>
            </w:tcBorders>
          </w:tcPr>
          <w:p w:rsidR="007655B1" w:rsidRPr="00036EE3" w:rsidRDefault="007655B1" w:rsidP="00FB51E5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Satellite news gathering</w:t>
            </w:r>
          </w:p>
        </w:tc>
      </w:tr>
      <w:tr w:rsidR="007655B1" w:rsidRPr="00760DEF" w:rsidTr="00FB51E5">
        <w:tc>
          <w:tcPr>
            <w:tcW w:w="1140" w:type="dxa"/>
          </w:tcPr>
          <w:p w:rsidR="007655B1" w:rsidRPr="00036EE3" w:rsidRDefault="007655B1" w:rsidP="00FB51E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7655B1" w:rsidRPr="00036EE3" w:rsidRDefault="007655B1" w:rsidP="00FB51E5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Time signals and frequency standards emissions</w:t>
            </w:r>
          </w:p>
        </w:tc>
      </w:tr>
      <w:tr w:rsidR="007655B1" w:rsidRPr="00036EE3" w:rsidTr="00FB51E5">
        <w:tc>
          <w:tcPr>
            <w:tcW w:w="1140" w:type="dxa"/>
          </w:tcPr>
          <w:p w:rsidR="007655B1" w:rsidRPr="00036EE3" w:rsidRDefault="007655B1" w:rsidP="00FB51E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7655B1" w:rsidRPr="00036EE3" w:rsidRDefault="007655B1" w:rsidP="00FB51E5">
            <w:pPr>
              <w:spacing w:before="30" w:after="18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Vocabulary and related subjects</w:t>
            </w:r>
          </w:p>
        </w:tc>
      </w:tr>
    </w:tbl>
    <w:p w:rsidR="007655B1" w:rsidRPr="00036EE3" w:rsidRDefault="007655B1" w:rsidP="007655B1">
      <w:pPr>
        <w:spacing w:before="30" w:after="3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7655B1" w:rsidTr="00FB51E5">
        <w:tc>
          <w:tcPr>
            <w:tcW w:w="720" w:type="dxa"/>
          </w:tcPr>
          <w:p w:rsidR="007655B1" w:rsidRDefault="007655B1" w:rsidP="00FB51E5">
            <w:pPr>
              <w:jc w:val="center"/>
              <w:rPr>
                <w:sz w:val="22"/>
                <w:lang w:val="en-US"/>
              </w:rPr>
            </w:pPr>
          </w:p>
        </w:tc>
      </w:tr>
    </w:tbl>
    <w:p w:rsidR="007655B1" w:rsidRPr="00036EE3" w:rsidRDefault="007655B1" w:rsidP="007655B1">
      <w:pPr>
        <w:spacing w:before="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21"/>
      </w:tblGrid>
      <w:tr w:rsidR="007655B1" w:rsidRPr="00760DEF" w:rsidTr="00FB51E5">
        <w:tc>
          <w:tcPr>
            <w:tcW w:w="9360" w:type="dxa"/>
          </w:tcPr>
          <w:p w:rsidR="007655B1" w:rsidRPr="002F5199" w:rsidRDefault="007655B1" w:rsidP="00FB51E5">
            <w:pPr>
              <w:spacing w:after="120"/>
              <w:jc w:val="center"/>
              <w:rPr>
                <w:sz w:val="20"/>
                <w:lang w:val="en-US"/>
              </w:rPr>
            </w:pPr>
            <w:r w:rsidRPr="002F5199">
              <w:rPr>
                <w:b/>
                <w:bCs/>
                <w:i/>
                <w:iCs/>
                <w:sz w:val="20"/>
                <w:lang w:val="en-US"/>
              </w:rPr>
              <w:t>Note</w:t>
            </w:r>
            <w:r w:rsidRPr="002F5199">
              <w:rPr>
                <w:sz w:val="20"/>
                <w:lang w:val="en-US"/>
              </w:rPr>
              <w:t xml:space="preserve">: </w:t>
            </w:r>
            <w:r w:rsidRPr="002F5199">
              <w:rPr>
                <w:i/>
                <w:iCs/>
                <w:sz w:val="20"/>
                <w:lang w:val="en-US"/>
              </w:rPr>
              <w:t>This ITU-R Recommendation was approved in English under the procedure detailed in Resolution ITU-R 1.</w:t>
            </w:r>
          </w:p>
        </w:tc>
      </w:tr>
    </w:tbl>
    <w:p w:rsidR="007655B1" w:rsidRDefault="007655B1" w:rsidP="007655B1">
      <w:pPr>
        <w:spacing w:before="0"/>
        <w:jc w:val="center"/>
        <w:rPr>
          <w:sz w:val="22"/>
          <w:lang w:val="en-US"/>
        </w:rPr>
      </w:pPr>
    </w:p>
    <w:p w:rsidR="007655B1" w:rsidRPr="002F5199" w:rsidRDefault="007655B1" w:rsidP="007655B1">
      <w:pPr>
        <w:spacing w:before="0"/>
        <w:jc w:val="right"/>
        <w:rPr>
          <w:i/>
          <w:iCs/>
          <w:sz w:val="20"/>
          <w:lang w:val="en-US"/>
        </w:rPr>
      </w:pPr>
      <w:r w:rsidRPr="002F5199">
        <w:rPr>
          <w:i/>
          <w:iCs/>
          <w:sz w:val="20"/>
          <w:lang w:val="en-US"/>
        </w:rPr>
        <w:t>Electronic Publication</w:t>
      </w:r>
    </w:p>
    <w:p w:rsidR="007655B1" w:rsidRPr="002F5199" w:rsidRDefault="007655B1" w:rsidP="007655B1">
      <w:pPr>
        <w:spacing w:before="0"/>
        <w:jc w:val="right"/>
        <w:rPr>
          <w:sz w:val="20"/>
          <w:lang w:val="en-US"/>
        </w:rPr>
      </w:pPr>
      <w:smartTag w:uri="urn:schemas-microsoft-com:office:smarttags" w:element="State">
        <w:smartTag w:uri="urn:schemas-microsoft-com:office:smarttags" w:element="place">
          <w:r w:rsidRPr="002F5199">
            <w:rPr>
              <w:sz w:val="20"/>
              <w:lang w:val="en-US"/>
            </w:rPr>
            <w:t>Geneva</w:t>
          </w:r>
        </w:smartTag>
      </w:smartTag>
      <w:r w:rsidRPr="002F5199">
        <w:rPr>
          <w:sz w:val="20"/>
          <w:lang w:val="en-US"/>
        </w:rPr>
        <w:t>, 20</w:t>
      </w:r>
      <w:r>
        <w:rPr>
          <w:sz w:val="20"/>
          <w:lang w:val="en-US"/>
        </w:rPr>
        <w:t>15</w:t>
      </w:r>
    </w:p>
    <w:p w:rsidR="007655B1" w:rsidRDefault="007655B1" w:rsidP="007655B1">
      <w:pPr>
        <w:jc w:val="center"/>
        <w:rPr>
          <w:sz w:val="22"/>
          <w:lang w:val="en-US"/>
        </w:rPr>
      </w:pPr>
    </w:p>
    <w:p w:rsidR="007655B1" w:rsidRPr="00470E28" w:rsidRDefault="007655B1" w:rsidP="007655B1">
      <w:pPr>
        <w:jc w:val="center"/>
        <w:rPr>
          <w:sz w:val="20"/>
          <w:lang w:val="en-US"/>
        </w:rPr>
      </w:pPr>
      <w:r w:rsidRPr="00470E28">
        <w:rPr>
          <w:sz w:val="20"/>
          <w:lang w:val="en-US"/>
        </w:rPr>
        <w:sym w:font="Symbol" w:char="F0E3"/>
      </w:r>
      <w:r w:rsidRPr="00470E28">
        <w:rPr>
          <w:sz w:val="20"/>
          <w:lang w:val="en-US"/>
        </w:rPr>
        <w:t xml:space="preserve"> ITU </w:t>
      </w:r>
      <w:bookmarkStart w:id="2" w:name="iiannee"/>
      <w:bookmarkEnd w:id="2"/>
      <w:r w:rsidRPr="00470E28">
        <w:rPr>
          <w:sz w:val="20"/>
          <w:lang w:val="en-US"/>
        </w:rPr>
        <w:t>20</w:t>
      </w:r>
      <w:r>
        <w:rPr>
          <w:sz w:val="20"/>
          <w:lang w:val="en-US"/>
        </w:rPr>
        <w:t>15</w:t>
      </w:r>
    </w:p>
    <w:p w:rsidR="007655B1" w:rsidRPr="00470E28" w:rsidRDefault="007655B1" w:rsidP="007655B1">
      <w:pPr>
        <w:rPr>
          <w:sz w:val="18"/>
          <w:szCs w:val="18"/>
          <w:lang w:val="en-US"/>
        </w:rPr>
      </w:pPr>
      <w:r w:rsidRPr="00470E28">
        <w:rPr>
          <w:sz w:val="18"/>
          <w:szCs w:val="18"/>
          <w:lang w:val="en-US"/>
        </w:rPr>
        <w:t>All rights reserved. No part of thi</w:t>
      </w:r>
      <w:r>
        <w:rPr>
          <w:sz w:val="18"/>
          <w:szCs w:val="18"/>
          <w:lang w:val="en-US"/>
        </w:rPr>
        <w:t xml:space="preserve">s publication may be reproduced, </w:t>
      </w:r>
      <w:r w:rsidRPr="00470E28">
        <w:rPr>
          <w:sz w:val="18"/>
          <w:szCs w:val="18"/>
          <w:lang w:val="en-US"/>
        </w:rPr>
        <w:t xml:space="preserve">by any means </w:t>
      </w:r>
      <w:r>
        <w:rPr>
          <w:sz w:val="18"/>
          <w:szCs w:val="18"/>
          <w:lang w:val="en-US"/>
        </w:rPr>
        <w:t xml:space="preserve">whatsoever, </w:t>
      </w:r>
      <w:r w:rsidRPr="00470E28">
        <w:rPr>
          <w:sz w:val="18"/>
          <w:szCs w:val="18"/>
          <w:lang w:val="en-US"/>
        </w:rPr>
        <w:t xml:space="preserve">without written permission </w:t>
      </w:r>
      <w:r>
        <w:rPr>
          <w:sz w:val="18"/>
          <w:szCs w:val="18"/>
          <w:lang w:val="en-US"/>
        </w:rPr>
        <w:t>of</w:t>
      </w:r>
      <w:r w:rsidRPr="00470E28">
        <w:rPr>
          <w:sz w:val="18"/>
          <w:szCs w:val="18"/>
          <w:lang w:val="en-US"/>
        </w:rPr>
        <w:t xml:space="preserve"> ITU.</w:t>
      </w:r>
    </w:p>
    <w:p w:rsidR="007655B1" w:rsidRDefault="007655B1" w:rsidP="007655B1">
      <w:pPr>
        <w:spacing w:before="160"/>
        <w:rPr>
          <w:i/>
          <w:sz w:val="20"/>
          <w:lang w:val="en-US"/>
        </w:rPr>
        <w:sectPr w:rsidR="007655B1" w:rsidSect="002058CE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7655B1" w:rsidRPr="00052F66" w:rsidRDefault="007655B1" w:rsidP="001177A4">
      <w:pPr>
        <w:pStyle w:val="RecNo"/>
        <w:rPr>
          <w:lang w:val="en-US"/>
        </w:rPr>
      </w:pPr>
      <w:bookmarkStart w:id="3" w:name="irecnoe"/>
      <w:bookmarkEnd w:id="3"/>
      <w:r w:rsidRPr="00760DEF">
        <w:rPr>
          <w:lang w:val="en-US"/>
        </w:rPr>
        <w:lastRenderedPageBreak/>
        <w:t>RECOMMENDATION</w:t>
      </w:r>
      <w:r w:rsidRPr="00BF487A">
        <w:rPr>
          <w:lang w:val="en-US"/>
        </w:rPr>
        <w:t xml:space="preserve">  </w:t>
      </w:r>
      <w:r w:rsidRPr="00BF487A">
        <w:rPr>
          <w:rStyle w:val="href"/>
          <w:lang w:val="en-US"/>
        </w:rPr>
        <w:t xml:space="preserve">ITU-R  </w:t>
      </w:r>
      <w:r>
        <w:rPr>
          <w:rStyle w:val="href"/>
          <w:lang w:val="en-US"/>
        </w:rPr>
        <w:t>M</w:t>
      </w:r>
      <w:r w:rsidRPr="00BF487A">
        <w:rPr>
          <w:rStyle w:val="href"/>
          <w:lang w:val="en-US"/>
        </w:rPr>
        <w:t>.</w:t>
      </w:r>
      <w:r w:rsidR="005A2703">
        <w:rPr>
          <w:rStyle w:val="href"/>
          <w:lang w:val="en-US"/>
        </w:rPr>
        <w:t>1544-1</w:t>
      </w:r>
    </w:p>
    <w:p w:rsidR="007655B1" w:rsidRDefault="005A2703" w:rsidP="001177A4">
      <w:pPr>
        <w:pStyle w:val="Rectitle"/>
        <w:rPr>
          <w:lang w:val="en-US"/>
        </w:rPr>
      </w:pPr>
      <w:r w:rsidRPr="00D136DE">
        <w:rPr>
          <w:lang w:val="en-US"/>
        </w:rPr>
        <w:t>Minimum qualifications of radio amateurs</w:t>
      </w:r>
    </w:p>
    <w:p w:rsidR="00095CF9" w:rsidRPr="00095CF9" w:rsidRDefault="00095CF9" w:rsidP="00095CF9">
      <w:pPr>
        <w:pStyle w:val="Recref"/>
        <w:rPr>
          <w:lang w:val="en-US"/>
        </w:rPr>
      </w:pPr>
      <w:bookmarkStart w:id="4" w:name="Related_Questions"/>
      <w:r>
        <w:rPr>
          <w:lang w:val="en-US"/>
        </w:rPr>
        <w:t>(Question ITU-R 48/5)</w:t>
      </w:r>
      <w:bookmarkEnd w:id="4"/>
    </w:p>
    <w:p w:rsidR="001177A4" w:rsidRPr="001177A4" w:rsidRDefault="001177A4" w:rsidP="001177A4">
      <w:pPr>
        <w:pStyle w:val="Repdate"/>
        <w:rPr>
          <w:lang w:val="en-US"/>
        </w:rPr>
      </w:pPr>
      <w:r>
        <w:rPr>
          <w:lang w:val="en-US"/>
        </w:rPr>
        <w:t>(2001-2015)</w:t>
      </w:r>
    </w:p>
    <w:p w:rsidR="00D136DE" w:rsidRPr="00760DEF" w:rsidRDefault="00D136DE" w:rsidP="001177A4">
      <w:pPr>
        <w:pStyle w:val="HeadingSum"/>
        <w:rPr>
          <w:lang w:val="en-US"/>
        </w:rPr>
      </w:pPr>
      <w:r w:rsidRPr="00760DEF">
        <w:rPr>
          <w:lang w:val="en-US"/>
        </w:rPr>
        <w:t>Scope</w:t>
      </w:r>
    </w:p>
    <w:p w:rsidR="00D136DE" w:rsidRPr="00760DEF" w:rsidRDefault="00D136DE" w:rsidP="001177A4">
      <w:pPr>
        <w:pStyle w:val="Summary"/>
        <w:rPr>
          <w:lang w:val="en-US"/>
        </w:rPr>
      </w:pPr>
      <w:r w:rsidRPr="00760DEF">
        <w:rPr>
          <w:lang w:val="en-US"/>
        </w:rPr>
        <w:t>This Recommendation defines minimum levels of operational and technical knowledge for use by administrations when verifying the qualifications of a person wishing to operate a station in the amateur services.</w:t>
      </w:r>
    </w:p>
    <w:p w:rsidR="00D136DE" w:rsidRPr="00D136DE" w:rsidRDefault="00D136DE" w:rsidP="00D136DE">
      <w:pPr>
        <w:pStyle w:val="Headingb"/>
        <w:rPr>
          <w:lang w:val="en-US"/>
        </w:rPr>
      </w:pPr>
      <w:r w:rsidRPr="00D136DE">
        <w:rPr>
          <w:lang w:val="en-US"/>
        </w:rPr>
        <w:t>Keywords</w:t>
      </w:r>
    </w:p>
    <w:p w:rsidR="00D136DE" w:rsidRPr="00D136DE" w:rsidRDefault="00D136DE" w:rsidP="00D136DE">
      <w:pPr>
        <w:rPr>
          <w:lang w:val="en-US"/>
        </w:rPr>
      </w:pPr>
      <w:r w:rsidRPr="00D136DE">
        <w:rPr>
          <w:lang w:val="en-US"/>
        </w:rPr>
        <w:t>Amateur, amateur-satellite, qualifications</w:t>
      </w:r>
    </w:p>
    <w:p w:rsidR="00D136DE" w:rsidRPr="00D136DE" w:rsidRDefault="00D136DE" w:rsidP="00D136DE">
      <w:pPr>
        <w:pStyle w:val="Normalaftertitle"/>
        <w:rPr>
          <w:lang w:val="en-US"/>
        </w:rPr>
      </w:pPr>
      <w:r w:rsidRPr="00D136DE">
        <w:rPr>
          <w:lang w:val="en-US"/>
        </w:rPr>
        <w:t>The ITU Radiocommunication Assembly,</w:t>
      </w:r>
    </w:p>
    <w:p w:rsidR="00D136DE" w:rsidRPr="00E01F1A" w:rsidRDefault="00D136DE" w:rsidP="00D136DE">
      <w:pPr>
        <w:pStyle w:val="Call"/>
        <w:rPr>
          <w:lang w:val="en-US"/>
        </w:rPr>
      </w:pPr>
      <w:r w:rsidRPr="00E01F1A">
        <w:rPr>
          <w:lang w:val="en-US"/>
        </w:rPr>
        <w:t>considering</w:t>
      </w:r>
    </w:p>
    <w:p w:rsidR="00D136DE" w:rsidRPr="00E01F1A" w:rsidRDefault="00D136DE" w:rsidP="00D136DE">
      <w:pPr>
        <w:rPr>
          <w:lang w:val="en-US"/>
        </w:rPr>
      </w:pPr>
      <w:r w:rsidRPr="00264D09">
        <w:rPr>
          <w:i/>
          <w:iCs/>
          <w:lang w:val="en-US"/>
        </w:rPr>
        <w:t>a)</w:t>
      </w:r>
      <w:r w:rsidRPr="00E01F1A">
        <w:rPr>
          <w:lang w:val="en-US"/>
        </w:rPr>
        <w:tab/>
        <w:t>that No.</w:t>
      </w:r>
      <w:r w:rsidRPr="00E01F1A">
        <w:rPr>
          <w:b/>
          <w:lang w:val="en-US"/>
        </w:rPr>
        <w:t> </w:t>
      </w:r>
      <w:r w:rsidRPr="00264576">
        <w:rPr>
          <w:b/>
          <w:lang w:val="en-US"/>
        </w:rPr>
        <w:t>1.56</w:t>
      </w:r>
      <w:r w:rsidRPr="00E01F1A">
        <w:rPr>
          <w:lang w:val="en-US"/>
        </w:rPr>
        <w:t xml:space="preserve"> of the Radio Regulations (RR) defines the amateur service as:</w:t>
      </w:r>
      <w:r>
        <w:rPr>
          <w:lang w:val="en-US"/>
        </w:rPr>
        <w:br/>
      </w:r>
      <w:r w:rsidRPr="00E01F1A">
        <w:rPr>
          <w:lang w:val="en-US"/>
        </w:rPr>
        <w:t xml:space="preserve">“A </w:t>
      </w:r>
      <w:r w:rsidRPr="00E01F1A">
        <w:rPr>
          <w:i/>
          <w:iCs/>
          <w:lang w:val="en-US"/>
        </w:rPr>
        <w:t>radiocommunication service</w:t>
      </w:r>
      <w:r w:rsidRPr="00E01F1A">
        <w:rPr>
          <w:lang w:val="en-US"/>
        </w:rPr>
        <w:t xml:space="preserve"> for the purpose of self-training, intercommunication and technical investigations carried out by amateurs, that is, by duly authorized persons interested in radio technique solely with a personal aim and without pecuniary interest.”;</w:t>
      </w:r>
    </w:p>
    <w:p w:rsidR="00D136DE" w:rsidRPr="00E01F1A" w:rsidRDefault="00D136DE" w:rsidP="00D136DE">
      <w:pPr>
        <w:rPr>
          <w:lang w:val="en-US"/>
        </w:rPr>
      </w:pPr>
      <w:r w:rsidRPr="00264D09">
        <w:rPr>
          <w:i/>
          <w:iCs/>
          <w:lang w:val="en-US"/>
        </w:rPr>
        <w:t>b)</w:t>
      </w:r>
      <w:r w:rsidRPr="00E01F1A">
        <w:rPr>
          <w:lang w:val="en-US"/>
        </w:rPr>
        <w:tab/>
        <w:t>that RR No.</w:t>
      </w:r>
      <w:r w:rsidRPr="00E01F1A">
        <w:rPr>
          <w:b/>
          <w:lang w:val="en-US"/>
        </w:rPr>
        <w:t> </w:t>
      </w:r>
      <w:r w:rsidRPr="00264576">
        <w:rPr>
          <w:b/>
          <w:lang w:val="en-US"/>
        </w:rPr>
        <w:t>1.57</w:t>
      </w:r>
      <w:r w:rsidRPr="00E01F1A">
        <w:rPr>
          <w:lang w:val="en-US"/>
        </w:rPr>
        <w:t xml:space="preserve"> defines the amateur-satellite service as: “A </w:t>
      </w:r>
      <w:r w:rsidRPr="00E01F1A">
        <w:rPr>
          <w:i/>
          <w:iCs/>
          <w:lang w:val="en-US"/>
        </w:rPr>
        <w:t>radiocommunication service</w:t>
      </w:r>
      <w:r w:rsidRPr="00E01F1A">
        <w:rPr>
          <w:lang w:val="en-US"/>
        </w:rPr>
        <w:t xml:space="preserve"> using </w:t>
      </w:r>
      <w:r w:rsidRPr="00E01F1A">
        <w:rPr>
          <w:i/>
          <w:iCs/>
          <w:lang w:val="en-US"/>
        </w:rPr>
        <w:t>space stations</w:t>
      </w:r>
      <w:r w:rsidRPr="00E01F1A">
        <w:rPr>
          <w:lang w:val="en-US"/>
        </w:rPr>
        <w:t xml:space="preserve"> on earth </w:t>
      </w:r>
      <w:r w:rsidRPr="00E01F1A">
        <w:rPr>
          <w:i/>
          <w:iCs/>
          <w:lang w:val="en-US"/>
        </w:rPr>
        <w:t>satellites</w:t>
      </w:r>
      <w:r w:rsidRPr="00E01F1A">
        <w:rPr>
          <w:lang w:val="en-US"/>
        </w:rPr>
        <w:t xml:space="preserve"> for the same purposes as those of the </w:t>
      </w:r>
      <w:r w:rsidRPr="00E01F1A">
        <w:rPr>
          <w:i/>
          <w:iCs/>
          <w:lang w:val="en-US"/>
        </w:rPr>
        <w:t>amateur service</w:t>
      </w:r>
      <w:r w:rsidRPr="00E01F1A">
        <w:rPr>
          <w:lang w:val="en-US"/>
        </w:rPr>
        <w:t>.”;</w:t>
      </w:r>
    </w:p>
    <w:p w:rsidR="00D136DE" w:rsidRPr="00E01F1A" w:rsidRDefault="00D136DE" w:rsidP="00D136DE">
      <w:pPr>
        <w:rPr>
          <w:lang w:val="en-US"/>
        </w:rPr>
      </w:pPr>
      <w:r w:rsidRPr="00264D09">
        <w:rPr>
          <w:i/>
          <w:iCs/>
          <w:lang w:val="en-US"/>
        </w:rPr>
        <w:t>c)</w:t>
      </w:r>
      <w:r w:rsidRPr="00E01F1A">
        <w:rPr>
          <w:lang w:val="en-US"/>
        </w:rPr>
        <w:tab/>
        <w:t xml:space="preserve">that RR No. </w:t>
      </w:r>
      <w:r w:rsidRPr="00264576">
        <w:rPr>
          <w:b/>
          <w:bCs/>
          <w:lang w:val="en-US"/>
        </w:rPr>
        <w:t>25.6</w:t>
      </w:r>
      <w:r w:rsidRPr="00E01F1A">
        <w:rPr>
          <w:lang w:val="en-US"/>
        </w:rPr>
        <w:t xml:space="preserve"> provides that “Administrations shall verify the operational and technical qualifications of any person wishing to operate an amateur station</w:t>
      </w:r>
      <w:r>
        <w:rPr>
          <w:lang w:val="en-US"/>
        </w:rPr>
        <w:t>”;</w:t>
      </w:r>
    </w:p>
    <w:p w:rsidR="00D136DE" w:rsidRPr="00E01F1A" w:rsidRDefault="00D136DE" w:rsidP="00D136DE">
      <w:pPr>
        <w:rPr>
          <w:lang w:val="en-US"/>
        </w:rPr>
      </w:pPr>
      <w:r w:rsidRPr="00264D09">
        <w:rPr>
          <w:i/>
          <w:iCs/>
          <w:lang w:val="en-US"/>
        </w:rPr>
        <w:t>d)</w:t>
      </w:r>
      <w:r w:rsidRPr="00E01F1A">
        <w:rPr>
          <w:lang w:val="en-US"/>
        </w:rPr>
        <w:tab/>
        <w:t>that certain minimum operator operational and technical qualifications are necessary for proper operation of an amateur or amateur-satellite station,</w:t>
      </w:r>
    </w:p>
    <w:p w:rsidR="00D136DE" w:rsidRDefault="00D136DE" w:rsidP="00D136DE">
      <w:pPr>
        <w:pStyle w:val="Call"/>
        <w:rPr>
          <w:lang w:val="en-US"/>
        </w:rPr>
      </w:pPr>
      <w:r>
        <w:rPr>
          <w:lang w:val="en-US"/>
        </w:rPr>
        <w:t>recommends</w:t>
      </w:r>
    </w:p>
    <w:p w:rsidR="00D136DE" w:rsidRDefault="00D136DE" w:rsidP="00D136DE">
      <w:pPr>
        <w:rPr>
          <w:lang w:val="en-US"/>
        </w:rPr>
      </w:pPr>
      <w:r w:rsidRPr="004A4784">
        <w:rPr>
          <w:b/>
          <w:bCs/>
          <w:lang w:val="en-US"/>
        </w:rPr>
        <w:t>1</w:t>
      </w:r>
      <w:r>
        <w:rPr>
          <w:b/>
          <w:lang w:val="en-US"/>
        </w:rPr>
        <w:tab/>
      </w:r>
      <w:r>
        <w:rPr>
          <w:lang w:val="en-US"/>
        </w:rPr>
        <w:t>that administrations take such measures as they judge necessary to verify the operational and technical qualifications of any person wishing to operate an amateur station;</w:t>
      </w:r>
    </w:p>
    <w:p w:rsidR="00D136DE" w:rsidRDefault="00D136DE" w:rsidP="00D136DE">
      <w:pPr>
        <w:rPr>
          <w:lang w:val="en-US"/>
        </w:rPr>
      </w:pPr>
      <w:r w:rsidRPr="004A4784">
        <w:rPr>
          <w:b/>
          <w:bCs/>
          <w:lang w:val="en-US"/>
        </w:rPr>
        <w:t>2</w:t>
      </w:r>
      <w:r>
        <w:rPr>
          <w:lang w:val="en-US"/>
        </w:rPr>
        <w:tab/>
        <w:t>that any person seeking a licence to operate an amateur station should demonstrate theoretical knowledge of:</w:t>
      </w:r>
    </w:p>
    <w:p w:rsidR="00D136DE" w:rsidRDefault="00D136DE" w:rsidP="00D136DE">
      <w:pPr>
        <w:pStyle w:val="enumlev1"/>
        <w:rPr>
          <w:lang w:val="en-US"/>
        </w:rPr>
      </w:pPr>
      <w:r>
        <w:rPr>
          <w:lang w:val="en-US"/>
        </w:rPr>
        <w:t>–</w:t>
      </w:r>
      <w:r>
        <w:rPr>
          <w:lang w:val="en-US"/>
        </w:rPr>
        <w:tab/>
        <w:t>Radio regulations</w:t>
      </w:r>
    </w:p>
    <w:p w:rsidR="00D136DE" w:rsidRDefault="00D136DE" w:rsidP="00D136DE">
      <w:pPr>
        <w:pStyle w:val="enumlev2"/>
        <w:rPr>
          <w:lang w:val="en-US"/>
        </w:rPr>
      </w:pPr>
      <w:r>
        <w:rPr>
          <w:lang w:val="en-US"/>
        </w:rPr>
        <w:t>–</w:t>
      </w:r>
      <w:r>
        <w:rPr>
          <w:lang w:val="en-US"/>
        </w:rPr>
        <w:tab/>
        <w:t>international</w:t>
      </w:r>
    </w:p>
    <w:p w:rsidR="00D136DE" w:rsidRDefault="00D136DE" w:rsidP="00D136DE">
      <w:pPr>
        <w:pStyle w:val="enumlev2"/>
        <w:rPr>
          <w:lang w:val="en-US"/>
        </w:rPr>
      </w:pPr>
      <w:r>
        <w:rPr>
          <w:lang w:val="en-US"/>
        </w:rPr>
        <w:t>–</w:t>
      </w:r>
      <w:r>
        <w:rPr>
          <w:lang w:val="en-US"/>
        </w:rPr>
        <w:tab/>
        <w:t>domestic</w:t>
      </w:r>
    </w:p>
    <w:p w:rsidR="00D136DE" w:rsidRDefault="00D136DE" w:rsidP="00D136DE">
      <w:pPr>
        <w:pStyle w:val="enumlev1"/>
        <w:rPr>
          <w:lang w:val="en-US"/>
        </w:rPr>
      </w:pPr>
      <w:r>
        <w:rPr>
          <w:lang w:val="en-US"/>
        </w:rPr>
        <w:t>–</w:t>
      </w:r>
      <w:r>
        <w:rPr>
          <w:lang w:val="en-US"/>
        </w:rPr>
        <w:tab/>
        <w:t>Methods of radiocommunication</w:t>
      </w:r>
    </w:p>
    <w:p w:rsidR="00D136DE" w:rsidRDefault="00D136DE" w:rsidP="00D136DE">
      <w:pPr>
        <w:pStyle w:val="enumlev2"/>
        <w:rPr>
          <w:lang w:val="en-US"/>
        </w:rPr>
      </w:pPr>
      <w:r>
        <w:rPr>
          <w:lang w:val="en-US"/>
        </w:rPr>
        <w:t>–</w:t>
      </w:r>
      <w:r>
        <w:rPr>
          <w:lang w:val="en-US"/>
        </w:rPr>
        <w:tab/>
        <w:t>radiotelephony</w:t>
      </w:r>
    </w:p>
    <w:p w:rsidR="00D136DE" w:rsidRDefault="00D136DE" w:rsidP="00D136DE">
      <w:pPr>
        <w:pStyle w:val="enumlev2"/>
        <w:rPr>
          <w:lang w:val="en-US"/>
        </w:rPr>
      </w:pPr>
      <w:r>
        <w:rPr>
          <w:lang w:val="en-US"/>
        </w:rPr>
        <w:t>–</w:t>
      </w:r>
      <w:r>
        <w:rPr>
          <w:lang w:val="en-US"/>
        </w:rPr>
        <w:tab/>
        <w:t>radiotelegraphy</w:t>
      </w:r>
      <w:r>
        <w:rPr>
          <w:rStyle w:val="FootnoteReference"/>
          <w:lang w:val="en-US"/>
        </w:rPr>
        <w:footnoteReference w:id="1"/>
      </w:r>
    </w:p>
    <w:p w:rsidR="00D136DE" w:rsidRDefault="00D136DE" w:rsidP="00D136DE">
      <w:pPr>
        <w:pStyle w:val="enumlev2"/>
        <w:rPr>
          <w:lang w:val="en-US"/>
        </w:rPr>
      </w:pPr>
      <w:r>
        <w:rPr>
          <w:lang w:val="en-US"/>
        </w:rPr>
        <w:t>–</w:t>
      </w:r>
      <w:r>
        <w:rPr>
          <w:lang w:val="en-US"/>
        </w:rPr>
        <w:tab/>
        <w:t xml:space="preserve">data and image </w:t>
      </w:r>
    </w:p>
    <w:p w:rsidR="00D136DE" w:rsidRPr="00D136DE" w:rsidRDefault="00D136DE" w:rsidP="00D136DE">
      <w:pPr>
        <w:pStyle w:val="enumlev1"/>
        <w:rPr>
          <w:lang w:val="en-US"/>
        </w:rPr>
      </w:pPr>
      <w:r w:rsidRPr="00D136DE">
        <w:rPr>
          <w:lang w:val="en-US"/>
        </w:rPr>
        <w:lastRenderedPageBreak/>
        <w:t>–</w:t>
      </w:r>
      <w:r w:rsidRPr="00D136DE">
        <w:rPr>
          <w:lang w:val="en-US"/>
        </w:rPr>
        <w:tab/>
        <w:t>Radio system theory</w:t>
      </w:r>
    </w:p>
    <w:p w:rsidR="00D136DE" w:rsidRPr="00D136DE" w:rsidRDefault="00D136DE" w:rsidP="00D136DE">
      <w:pPr>
        <w:pStyle w:val="enumlev2"/>
        <w:rPr>
          <w:lang w:val="en-US"/>
        </w:rPr>
      </w:pPr>
      <w:r w:rsidRPr="00D136DE">
        <w:rPr>
          <w:lang w:val="en-US"/>
        </w:rPr>
        <w:t>–</w:t>
      </w:r>
      <w:r w:rsidRPr="00D136DE">
        <w:rPr>
          <w:lang w:val="en-US"/>
        </w:rPr>
        <w:tab/>
        <w:t>transmitters</w:t>
      </w:r>
    </w:p>
    <w:p w:rsidR="00D136DE" w:rsidRPr="00D136DE" w:rsidRDefault="00D136DE" w:rsidP="00D136DE">
      <w:pPr>
        <w:pStyle w:val="enumlev2"/>
        <w:rPr>
          <w:lang w:val="en-US"/>
        </w:rPr>
      </w:pPr>
      <w:r w:rsidRPr="00D136DE">
        <w:rPr>
          <w:lang w:val="en-US"/>
        </w:rPr>
        <w:t>–</w:t>
      </w:r>
      <w:r w:rsidRPr="00D136DE">
        <w:rPr>
          <w:lang w:val="en-US"/>
        </w:rPr>
        <w:tab/>
        <w:t>receivers</w:t>
      </w:r>
    </w:p>
    <w:p w:rsidR="00D136DE" w:rsidRPr="00D136DE" w:rsidRDefault="00D136DE" w:rsidP="00D136DE">
      <w:pPr>
        <w:pStyle w:val="enumlev2"/>
        <w:rPr>
          <w:lang w:val="en-US"/>
        </w:rPr>
      </w:pPr>
      <w:r w:rsidRPr="00D136DE">
        <w:rPr>
          <w:lang w:val="en-US"/>
        </w:rPr>
        <w:t>–</w:t>
      </w:r>
      <w:r w:rsidRPr="00D136DE">
        <w:rPr>
          <w:lang w:val="en-US"/>
        </w:rPr>
        <w:tab/>
        <w:t>antennas and propagation</w:t>
      </w:r>
    </w:p>
    <w:p w:rsidR="00D136DE" w:rsidRPr="00D136DE" w:rsidRDefault="00D136DE" w:rsidP="00D136DE">
      <w:pPr>
        <w:pStyle w:val="enumlev2"/>
        <w:rPr>
          <w:lang w:val="en-US"/>
        </w:rPr>
      </w:pPr>
      <w:r w:rsidRPr="00D136DE">
        <w:rPr>
          <w:lang w:val="en-US"/>
        </w:rPr>
        <w:t>–</w:t>
      </w:r>
      <w:r w:rsidRPr="00D136DE">
        <w:rPr>
          <w:lang w:val="en-US"/>
        </w:rPr>
        <w:tab/>
        <w:t>measurements</w:t>
      </w:r>
    </w:p>
    <w:p w:rsidR="00D136DE" w:rsidRDefault="00D136DE" w:rsidP="00D136DE">
      <w:pPr>
        <w:pStyle w:val="enumlev1"/>
        <w:rPr>
          <w:lang w:val="en-US"/>
        </w:rPr>
      </w:pPr>
      <w:r>
        <w:rPr>
          <w:lang w:val="en-US"/>
        </w:rPr>
        <w:t>–</w:t>
      </w:r>
      <w:r>
        <w:rPr>
          <w:lang w:val="en-US"/>
        </w:rPr>
        <w:tab/>
        <w:t>Radio emission safety</w:t>
      </w:r>
    </w:p>
    <w:p w:rsidR="00D136DE" w:rsidRDefault="00D136DE" w:rsidP="00D136DE">
      <w:pPr>
        <w:pStyle w:val="enumlev1"/>
        <w:rPr>
          <w:lang w:val="en-US"/>
        </w:rPr>
      </w:pPr>
      <w:r>
        <w:rPr>
          <w:lang w:val="en-US"/>
        </w:rPr>
        <w:t>–</w:t>
      </w:r>
      <w:r>
        <w:rPr>
          <w:lang w:val="en-US"/>
        </w:rPr>
        <w:tab/>
        <w:t>Operating procedures</w:t>
      </w:r>
    </w:p>
    <w:p w:rsidR="00D136DE" w:rsidRDefault="00D136DE" w:rsidP="00D136DE">
      <w:pPr>
        <w:pStyle w:val="enumlev1"/>
        <w:rPr>
          <w:lang w:val="en-US"/>
        </w:rPr>
      </w:pPr>
      <w:r>
        <w:rPr>
          <w:lang w:val="en-US"/>
        </w:rPr>
        <w:t>–</w:t>
      </w:r>
      <w:r>
        <w:rPr>
          <w:lang w:val="en-US"/>
        </w:rPr>
        <w:tab/>
        <w:t>Electromagnetic compatibility</w:t>
      </w:r>
    </w:p>
    <w:p w:rsidR="00D136DE" w:rsidRDefault="00D136DE" w:rsidP="00D136DE">
      <w:pPr>
        <w:rPr>
          <w:lang w:val="en-US"/>
        </w:rPr>
      </w:pPr>
      <w:r>
        <w:rPr>
          <w:lang w:val="en-US"/>
        </w:rPr>
        <w:t>–</w:t>
      </w:r>
      <w:r>
        <w:rPr>
          <w:lang w:val="en-US"/>
        </w:rPr>
        <w:tab/>
        <w:t>Avoidance and resolution of radio frequency interference.</w:t>
      </w:r>
    </w:p>
    <w:p w:rsidR="00D136DE" w:rsidRDefault="00D136DE" w:rsidP="00D136DE">
      <w:pPr>
        <w:rPr>
          <w:lang w:val="en-US"/>
        </w:rPr>
      </w:pPr>
    </w:p>
    <w:p w:rsidR="009E38DE" w:rsidRDefault="009E38DE" w:rsidP="00D136DE">
      <w:pPr>
        <w:rPr>
          <w:lang w:val="en-US"/>
        </w:rPr>
      </w:pPr>
    </w:p>
    <w:p w:rsidR="00A6617B" w:rsidRPr="00A6617B" w:rsidRDefault="00A6617B" w:rsidP="009E38DE">
      <w:pPr>
        <w:pStyle w:val="Line"/>
      </w:pPr>
    </w:p>
    <w:sectPr w:rsidR="00A6617B" w:rsidRPr="00A6617B" w:rsidSect="005A2703">
      <w:headerReference w:type="even" r:id="rId13"/>
      <w:headerReference w:type="default" r:id="rId14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55B1" w:rsidRDefault="007655B1">
      <w:r>
        <w:separator/>
      </w:r>
    </w:p>
  </w:endnote>
  <w:endnote w:type="continuationSeparator" w:id="0">
    <w:p w:rsidR="007655B1" w:rsidRDefault="007655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panose1 w:val="020208030705050203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55B1" w:rsidRDefault="007655B1">
      <w:r>
        <w:separator/>
      </w:r>
    </w:p>
  </w:footnote>
  <w:footnote w:type="continuationSeparator" w:id="0">
    <w:p w:rsidR="007655B1" w:rsidRDefault="007655B1">
      <w:r>
        <w:continuationSeparator/>
      </w:r>
    </w:p>
  </w:footnote>
  <w:footnote w:id="1">
    <w:p w:rsidR="00D136DE" w:rsidRPr="004A4784" w:rsidRDefault="00D136DE" w:rsidP="00D136DE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rPr>
          <w:lang w:val="en-US"/>
        </w:rPr>
        <w:tab/>
        <w:t xml:space="preserve">The ability to send and receive texts in Morse code signals is not a minimum qualification. </w:t>
      </w:r>
      <w:r>
        <w:rPr>
          <w:lang w:val="en-US"/>
        </w:rPr>
        <w:br/>
        <w:t xml:space="preserve">See RR No. </w:t>
      </w:r>
      <w:r w:rsidRPr="00264576">
        <w:rPr>
          <w:b/>
          <w:bCs/>
          <w:lang w:val="en-US"/>
        </w:rPr>
        <w:t>25.5</w:t>
      </w:r>
      <w:r w:rsidRPr="004A4784">
        <w:rPr>
          <w:lang w:val="en-US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55B1" w:rsidRDefault="007655B1">
    <w:pPr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55B1" w:rsidRDefault="007655B1" w:rsidP="00B033C8">
    <w:pPr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60288" behindDoc="0" locked="0" layoutInCell="1" allowOverlap="1" wp14:anchorId="13872EB0" wp14:editId="4416D39B">
          <wp:simplePos x="0" y="0"/>
          <wp:positionH relativeFrom="margin">
            <wp:posOffset>0</wp:posOffset>
          </wp:positionH>
          <wp:positionV relativeFrom="margin">
            <wp:posOffset>8754745</wp:posOffset>
          </wp:positionV>
          <wp:extent cx="1247775" cy="935831"/>
          <wp:effectExtent l="0" t="0" r="0" b="0"/>
          <wp:wrapSquare wrapText="bothSides"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50logo-Blue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935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3AC0A798" wp14:editId="0BEA343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725" cy="10724515"/>
          <wp:effectExtent l="19050" t="0" r="3175" b="0"/>
          <wp:wrapNone/>
          <wp:docPr id="7" name="Picture 7" descr="rec_maquette-2009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ec_maquette-2009-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72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55B1" w:rsidRPr="00FC42AF" w:rsidRDefault="007655B1" w:rsidP="007913D0">
    <w:pPr>
      <w:tabs>
        <w:tab w:val="clear" w:pos="794"/>
        <w:tab w:val="clear" w:pos="1191"/>
        <w:tab w:val="clear" w:pos="1588"/>
        <w:tab w:val="clear" w:pos="1985"/>
        <w:tab w:val="center" w:pos="4848"/>
        <w:tab w:val="center" w:pos="9696"/>
      </w:tabs>
      <w:jc w:val="left"/>
    </w:pPr>
    <w:r w:rsidRPr="00FC42AF">
      <w:tab/>
    </w:r>
    <w:r w:rsidR="003D0419">
      <w:fldChar w:fldCharType="begin"/>
    </w:r>
    <w:r w:rsidR="003D0419">
      <w:instrText xml:space="preserve"> DOCPROPERTY "Header" \* MERGEFORMAT </w:instrText>
    </w:r>
    <w:r w:rsidR="003D0419">
      <w:fldChar w:fldCharType="separate"/>
    </w:r>
    <w:r w:rsidR="003D0419" w:rsidRPr="003D0419">
      <w:rPr>
        <w:b/>
        <w:bCs/>
      </w:rPr>
      <w:t xml:space="preserve">Rec. </w:t>
    </w:r>
    <w:r w:rsidR="003D0419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3D0419">
      <w:rPr>
        <w:b/>
        <w:bCs/>
        <w:noProof/>
      </w:rPr>
      <w:t>ITU-R  M.1544-1</w:t>
    </w:r>
    <w:r>
      <w:rPr>
        <w:b/>
        <w:bCs/>
      </w:rPr>
      <w:fldChar w:fldCharType="end"/>
    </w:r>
    <w:r>
      <w:rPr>
        <w:b/>
        <w:bCs/>
      </w:rPr>
      <w:tab/>
    </w:r>
    <w:r>
      <w:rPr>
        <w:rStyle w:val="PageNumber"/>
        <w:b/>
        <w:bCs/>
      </w:rPr>
      <w:fldChar w:fldCharType="begin"/>
    </w:r>
    <w:r w:rsidRPr="00FC42AF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55B1" w:rsidRPr="00FC42AF" w:rsidRDefault="007655B1" w:rsidP="007913D0">
    <w:pPr>
      <w:tabs>
        <w:tab w:val="clear" w:pos="794"/>
        <w:tab w:val="clear" w:pos="1191"/>
        <w:tab w:val="clear" w:pos="1588"/>
        <w:tab w:val="clear" w:pos="1985"/>
        <w:tab w:val="center" w:pos="4848"/>
        <w:tab w:val="center" w:pos="9696"/>
      </w:tabs>
      <w:jc w:val="left"/>
    </w:pPr>
    <w:r>
      <w:rPr>
        <w:rStyle w:val="PageNumber"/>
        <w:b/>
        <w:bCs/>
      </w:rPr>
      <w:fldChar w:fldCharType="begin"/>
    </w:r>
    <w:r w:rsidRPr="00FC42AF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3D0419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Pr="00FC42AF">
      <w:tab/>
    </w:r>
    <w:r w:rsidR="003D0419">
      <w:fldChar w:fldCharType="begin"/>
    </w:r>
    <w:r w:rsidR="003D0419">
      <w:instrText xml:space="preserve"> DOCPROPERTY "Header" \* MERGEFORMAT </w:instrText>
    </w:r>
    <w:r w:rsidR="003D0419">
      <w:fldChar w:fldCharType="separate"/>
    </w:r>
    <w:r w:rsidR="003D0419" w:rsidRPr="003D0419">
      <w:rPr>
        <w:b/>
        <w:bCs/>
      </w:rPr>
      <w:t xml:space="preserve">Rec. </w:t>
    </w:r>
    <w:r w:rsidR="003D0419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3D0419">
      <w:rPr>
        <w:b/>
        <w:bCs/>
        <w:noProof/>
      </w:rPr>
      <w:t>ITU-R  M.1544-1</w:t>
    </w:r>
    <w:r>
      <w:rPr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55B1" w:rsidRDefault="007655B1">
    <w:r>
      <w:tab/>
    </w:r>
    <w:r w:rsidR="003D0419">
      <w:fldChar w:fldCharType="begin"/>
    </w:r>
    <w:r w:rsidR="003D0419">
      <w:instrText xml:space="preserve"> DOCPROPERTY "Header" \* MERGEFORMAT </w:instrText>
    </w:r>
    <w:r w:rsidR="003D0419">
      <w:fldChar w:fldCharType="separate"/>
    </w:r>
    <w:r w:rsidR="003D0419" w:rsidRPr="003D0419">
      <w:rPr>
        <w:b/>
        <w:bCs/>
      </w:rPr>
      <w:t xml:space="preserve">Rec. </w:t>
    </w:r>
    <w:r w:rsidR="003D0419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3D0419">
      <w:rPr>
        <w:b/>
        <w:bCs/>
        <w:noProof/>
      </w:rPr>
      <w:t>ITU-R  M.1544-1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5A2703"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Default="00607D6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3D0419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9E00A8">
      <w:fldChar w:fldCharType="begin"/>
    </w:r>
    <w:r w:rsidR="009E00A8" w:rsidRPr="009E00A8">
      <w:rPr>
        <w:lang w:val="en-US"/>
      </w:rPr>
      <w:instrText xml:space="preserve"> DOCPROPERTY "Header" \* MERGEFORMAT </w:instrText>
    </w:r>
    <w:r w:rsidR="009E00A8">
      <w:fldChar w:fldCharType="separate"/>
    </w:r>
    <w:r w:rsidR="003D0419" w:rsidRPr="003D0419">
      <w:rPr>
        <w:b/>
        <w:bCs/>
        <w:lang w:val="en-US"/>
      </w:rPr>
      <w:t xml:space="preserve">Rec. </w:t>
    </w:r>
    <w:r w:rsidR="009E00A8"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3D0419">
      <w:rPr>
        <w:b/>
        <w:bCs/>
        <w:noProof/>
      </w:rPr>
      <w:t>ITU-R  M.1544-1</w:t>
    </w:r>
    <w:r>
      <w:rPr>
        <w:b/>
        <w:bCs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Default="00607D68">
    <w:pPr>
      <w:pStyle w:val="Header"/>
    </w:pPr>
    <w:r>
      <w:tab/>
    </w:r>
    <w:r w:rsidR="003D0419">
      <w:fldChar w:fldCharType="begin"/>
    </w:r>
    <w:r w:rsidR="003D0419">
      <w:instrText xml:space="preserve"> DOCPROPERTY "Header" \* MERGEFORMAT </w:instrText>
    </w:r>
    <w:r w:rsidR="003D0419">
      <w:fldChar w:fldCharType="separate"/>
    </w:r>
    <w:r w:rsidR="003D0419" w:rsidRPr="003D0419">
      <w:rPr>
        <w:b/>
        <w:bCs/>
      </w:rPr>
      <w:t xml:space="preserve">Rec. </w:t>
    </w:r>
    <w:r w:rsidR="003D0419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3D0419">
      <w:rPr>
        <w:b/>
        <w:bCs/>
        <w:noProof/>
      </w:rPr>
      <w:t>ITU-R  M.1544-1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3D0419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5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5B1"/>
    <w:rsid w:val="00095CF9"/>
    <w:rsid w:val="001177A4"/>
    <w:rsid w:val="001674F1"/>
    <w:rsid w:val="00217EBF"/>
    <w:rsid w:val="00242AEE"/>
    <w:rsid w:val="002D76C4"/>
    <w:rsid w:val="003D0419"/>
    <w:rsid w:val="004A4784"/>
    <w:rsid w:val="0052529D"/>
    <w:rsid w:val="00553E08"/>
    <w:rsid w:val="005A2703"/>
    <w:rsid w:val="005F6E72"/>
    <w:rsid w:val="00607D68"/>
    <w:rsid w:val="006E67E5"/>
    <w:rsid w:val="007468DA"/>
    <w:rsid w:val="00760DEF"/>
    <w:rsid w:val="007655B1"/>
    <w:rsid w:val="008A560D"/>
    <w:rsid w:val="009D0EB8"/>
    <w:rsid w:val="009E00A8"/>
    <w:rsid w:val="009E38DE"/>
    <w:rsid w:val="00A6617B"/>
    <w:rsid w:val="00AB0DC8"/>
    <w:rsid w:val="00B44E24"/>
    <w:rsid w:val="00D136DE"/>
    <w:rsid w:val="00DF4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;"/>
  <w15:docId w15:val="{F9F66351-383A-441D-AA5F-F8E1502D1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55B1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qFormat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rPr>
      <w:position w:val="6"/>
      <w:sz w:val="18"/>
    </w:rPr>
  </w:style>
  <w:style w:type="paragraph" w:styleId="FootnoteText">
    <w:name w:val="footnote text"/>
    <w:basedOn w:val="Normal"/>
    <w:link w:val="FootnoteTextChar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customStyle="1" w:styleId="TableheadChar">
    <w:name w:val="Table_head Char"/>
    <w:basedOn w:val="DefaultParagraphFont"/>
    <w:link w:val="Tablehead"/>
    <w:locked/>
    <w:rsid w:val="007655B1"/>
    <w:rPr>
      <w:b/>
      <w:sz w:val="22"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7655B1"/>
    <w:rPr>
      <w:sz w:val="22"/>
      <w:lang w:val="fr-FR" w:eastAsia="en-US"/>
    </w:rPr>
  </w:style>
  <w:style w:type="character" w:styleId="Hyperlink">
    <w:name w:val="Hyperlink"/>
    <w:basedOn w:val="DefaultParagraphFont"/>
    <w:rsid w:val="007655B1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rsid w:val="007655B1"/>
    <w:rPr>
      <w:noProof/>
      <w:sz w:val="18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D136DE"/>
    <w:rPr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13" Type="http://schemas.openxmlformats.org/officeDocument/2006/relationships/header" Target="header6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eader" Target="header5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://www.itu.int/publ/R-REC/en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itu.int/ITU-R/go/patents/en" TargetMode="External"/><Relationship Id="rId14" Type="http://schemas.openxmlformats.org/officeDocument/2006/relationships/header" Target="header7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talano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22</TotalTime>
  <Pages>1</Pages>
  <Words>543</Words>
  <Characters>3710</Characters>
  <Application>Microsoft Office Word</Application>
  <DocSecurity>0</DocSecurity>
  <Lines>412</Lines>
  <Paragraphs>177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4076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BR</dc:creator>
  <cp:keywords/>
  <dc:description/>
  <cp:lastModifiedBy>Gachet, Christelle</cp:lastModifiedBy>
  <cp:revision>16</cp:revision>
  <cp:lastPrinted>2015-10-07T05:16:00Z</cp:lastPrinted>
  <dcterms:created xsi:type="dcterms:W3CDTF">2015-09-30T08:43:00Z</dcterms:created>
  <dcterms:modified xsi:type="dcterms:W3CDTF">2015-10-07T05:16:00Z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