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10361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83C2A"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1036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1</w:t>
            </w:r>
            <w:r w:rsidR="00A83C2A"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</w:t>
            </w:r>
            <w:r w:rsidR="001036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3</w:t>
            </w:r>
            <w:r w:rsidR="00A83C2A"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225DDD" w:rsidRDefault="00FE79FE" w:rsidP="0010361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0361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03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10361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2012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55A05">
        <w:tc>
          <w:tcPr>
            <w:tcW w:w="10089" w:type="dxa"/>
          </w:tcPr>
          <w:p w:rsidR="00A62A14" w:rsidRPr="0010361D" w:rsidRDefault="0010361D" w:rsidP="0010361D">
            <w:pPr>
              <w:spacing w:before="24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036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хара</w:t>
            </w:r>
            <w:bookmarkStart w:id="0" w:name="_GoBack"/>
            <w:bookmarkEnd w:id="0"/>
            <w:r w:rsidRPr="001036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ктеристики однополос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ных передатчиков, используемых </w:t>
            </w:r>
            <w:r w:rsidRPr="001036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морской подвижной службе для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радиотелефонии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полосах частот</w:t>
            </w:r>
            <w:r w:rsidRPr="001036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между 1606,5 кГц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1036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(1605 кГц в Районе 2) и 4000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кГц</w:t>
            </w:r>
            <w:r w:rsidRPr="001036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1036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 между 4000 кГц и 27 500 кГц</w:t>
            </w:r>
          </w:p>
        </w:tc>
      </w:tr>
      <w:tr w:rsidR="00FE79FE" w:rsidRPr="00D55A05">
        <w:tc>
          <w:tcPr>
            <w:tcW w:w="10089" w:type="dxa"/>
          </w:tcPr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FE79FE" w:rsidRPr="0010361D" w:rsidRDefault="00A83C2A" w:rsidP="0010361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1A5DF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D55A05" w:rsidTr="00D40BEE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D55A05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D55A05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D55A05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D55A05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D55A05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D55A05" w:rsidTr="00D40BEE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387A7D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387A7D" w:rsidRPr="00387A7D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6E56A2" w:rsidRPr="00387A7D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2" w:name="iiannee"/>
      <w:bookmarkEnd w:id="2"/>
      <w:r w:rsidRPr="001A5DF7">
        <w:rPr>
          <w:sz w:val="20"/>
          <w:lang w:val="ru-RU"/>
        </w:rPr>
        <w:t>201</w:t>
      </w:r>
      <w:r w:rsidR="00387A7D" w:rsidRPr="00387A7D">
        <w:rPr>
          <w:sz w:val="20"/>
          <w:lang w:val="ru-RU"/>
        </w:rPr>
        <w:t>5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B4E69" w:rsidRPr="00AB4E69" w:rsidRDefault="00C906E6" w:rsidP="00992CB6">
      <w:pPr>
        <w:pStyle w:val="RecNo"/>
        <w:spacing w:before="0"/>
        <w:rPr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 w:rsidRPr="00992CB6">
        <w:rPr>
          <w:rStyle w:val="href"/>
          <w:lang w:val="ru-RU"/>
        </w:rPr>
        <w:t>M</w:t>
      </w:r>
      <w:r w:rsidRPr="00B62AB1">
        <w:rPr>
          <w:rStyle w:val="href"/>
          <w:lang w:val="ru-RU"/>
        </w:rPr>
        <w:t>.</w:t>
      </w:r>
      <w:r w:rsidR="00AB4E69" w:rsidRPr="00992CB6">
        <w:rPr>
          <w:rStyle w:val="href"/>
          <w:lang w:val="ru-RU"/>
        </w:rPr>
        <w:t>1173-1</w:t>
      </w:r>
      <w:r w:rsidR="00AB4E69">
        <w:rPr>
          <w:rStyle w:val="FootnoteReference"/>
          <w:sz w:val="22"/>
          <w:szCs w:val="22"/>
        </w:rPr>
        <w:footnoteReference w:customMarkFollows="1" w:id="1"/>
        <w:sym w:font="Symbol" w:char="F02A"/>
      </w:r>
    </w:p>
    <w:p w:rsidR="00AB4E69" w:rsidRPr="00AB4E69" w:rsidRDefault="00AB4E69" w:rsidP="00AB4E69">
      <w:pPr>
        <w:pStyle w:val="Rectitle"/>
        <w:rPr>
          <w:lang w:val="ru-RU"/>
        </w:rPr>
      </w:pPr>
      <w:r w:rsidRPr="00AB4E69">
        <w:rPr>
          <w:bCs/>
          <w:lang w:val="ru-RU"/>
        </w:rPr>
        <w:t xml:space="preserve">Технические характеристики однополосных передатчиков, используемых </w:t>
      </w:r>
      <w:r w:rsidRPr="00AB4E69">
        <w:rPr>
          <w:bCs/>
          <w:lang w:val="ru-RU"/>
        </w:rPr>
        <w:br/>
        <w:t>в морской подвижной службе для радиотелефонии в полосах частот</w:t>
      </w:r>
      <w:r w:rsidRPr="00AB4E69">
        <w:rPr>
          <w:bCs/>
          <w:lang w:val="ru-RU"/>
        </w:rPr>
        <w:br/>
        <w:t xml:space="preserve">между </w:t>
      </w:r>
      <w:r w:rsidRPr="00AB4E69">
        <w:rPr>
          <w:bCs/>
          <w:caps/>
          <w:lang w:val="ru-RU"/>
        </w:rPr>
        <w:t xml:space="preserve">1606,5 </w:t>
      </w:r>
      <w:r w:rsidRPr="00AB4E69">
        <w:rPr>
          <w:bCs/>
          <w:lang w:val="ru-RU"/>
        </w:rPr>
        <w:t>кГц</w:t>
      </w:r>
      <w:r w:rsidRPr="00AB4E69">
        <w:rPr>
          <w:bCs/>
          <w:caps/>
          <w:lang w:val="ru-RU"/>
        </w:rPr>
        <w:t xml:space="preserve"> (1605 </w:t>
      </w:r>
      <w:r w:rsidRPr="00AB4E69">
        <w:rPr>
          <w:bCs/>
          <w:lang w:val="ru-RU"/>
        </w:rPr>
        <w:t>кГц</w:t>
      </w:r>
      <w:r w:rsidRPr="00AB4E69">
        <w:rPr>
          <w:bCs/>
          <w:caps/>
          <w:lang w:val="ru-RU"/>
        </w:rPr>
        <w:t xml:space="preserve"> </w:t>
      </w:r>
      <w:r w:rsidRPr="00AB4E69">
        <w:rPr>
          <w:bCs/>
          <w:lang w:val="ru-RU"/>
        </w:rPr>
        <w:t xml:space="preserve">в Районе </w:t>
      </w:r>
      <w:r w:rsidRPr="00AB4E69">
        <w:rPr>
          <w:bCs/>
          <w:caps/>
          <w:lang w:val="ru-RU"/>
        </w:rPr>
        <w:t xml:space="preserve">2) </w:t>
      </w:r>
      <w:r w:rsidRPr="00AB4E69">
        <w:rPr>
          <w:bCs/>
          <w:lang w:val="ru-RU"/>
        </w:rPr>
        <w:t>и</w:t>
      </w:r>
      <w:r w:rsidRPr="00AB4E69">
        <w:rPr>
          <w:bCs/>
          <w:caps/>
          <w:lang w:val="ru-RU"/>
        </w:rPr>
        <w:t xml:space="preserve"> 4000 </w:t>
      </w:r>
      <w:r w:rsidRPr="00AB4E69">
        <w:rPr>
          <w:bCs/>
          <w:lang w:val="ru-RU"/>
        </w:rPr>
        <w:t>кГц</w:t>
      </w:r>
      <w:r w:rsidRPr="00AB4E69">
        <w:rPr>
          <w:bCs/>
          <w:lang w:val="ru-RU"/>
        </w:rPr>
        <w:br/>
        <w:t xml:space="preserve">и между </w:t>
      </w:r>
      <w:r w:rsidRPr="00AB4E69">
        <w:rPr>
          <w:bCs/>
          <w:caps/>
          <w:lang w:val="ru-RU"/>
        </w:rPr>
        <w:t xml:space="preserve">4000 </w:t>
      </w:r>
      <w:r w:rsidRPr="00AB4E69">
        <w:rPr>
          <w:bCs/>
          <w:lang w:val="ru-RU"/>
        </w:rPr>
        <w:t>кГц</w:t>
      </w:r>
      <w:r w:rsidRPr="00AB4E69">
        <w:rPr>
          <w:bCs/>
          <w:caps/>
          <w:lang w:val="ru-RU"/>
        </w:rPr>
        <w:t xml:space="preserve"> </w:t>
      </w:r>
      <w:r w:rsidRPr="00AB4E69">
        <w:rPr>
          <w:bCs/>
          <w:lang w:val="ru-RU"/>
        </w:rPr>
        <w:t>и</w:t>
      </w:r>
      <w:r w:rsidRPr="00AB4E69">
        <w:rPr>
          <w:bCs/>
          <w:caps/>
          <w:lang w:val="ru-RU"/>
        </w:rPr>
        <w:t xml:space="preserve"> 27 500 </w:t>
      </w:r>
      <w:r w:rsidRPr="00AB4E69">
        <w:rPr>
          <w:bCs/>
          <w:lang w:val="ru-RU"/>
        </w:rPr>
        <w:t>кГц</w:t>
      </w:r>
    </w:p>
    <w:p w:rsidR="00AB4E69" w:rsidRPr="00AB4E69" w:rsidRDefault="00AB4E69" w:rsidP="00AB4E69">
      <w:pPr>
        <w:pStyle w:val="Recdate"/>
        <w:rPr>
          <w:lang w:val="ru-RU"/>
        </w:rPr>
      </w:pPr>
      <w:r w:rsidRPr="00AB4E69">
        <w:rPr>
          <w:lang w:val="ru-RU"/>
        </w:rPr>
        <w:t>(1995-2012)</w:t>
      </w:r>
    </w:p>
    <w:p w:rsidR="00AB4E69" w:rsidRPr="00CD7121" w:rsidRDefault="00AB4E69" w:rsidP="00AB4E69">
      <w:pPr>
        <w:pStyle w:val="HeadingSum"/>
        <w:rPr>
          <w:lang w:val="ru-RU"/>
        </w:rPr>
      </w:pPr>
      <w:r w:rsidRPr="00CD7121">
        <w:rPr>
          <w:lang w:val="ru-RU"/>
        </w:rPr>
        <w:t>Сфера применения</w:t>
      </w:r>
    </w:p>
    <w:p w:rsidR="00AB4E69" w:rsidRPr="00364A66" w:rsidRDefault="00AB4E69" w:rsidP="00AB4E69">
      <w:pPr>
        <w:pStyle w:val="Summary"/>
        <w:rPr>
          <w:lang w:val="ru-RU"/>
        </w:rPr>
      </w:pPr>
      <w:r w:rsidRPr="00364A66">
        <w:rPr>
          <w:lang w:val="ru-RU"/>
        </w:rPr>
        <w:t>В настоящей Рекомендации приводятся технические характеристики однополосных передатчиков, используемых в полосах СЧ/ВЧ морской подвижной службы.</w:t>
      </w:r>
    </w:p>
    <w:p w:rsidR="00AB4E69" w:rsidRPr="00AB4E69" w:rsidRDefault="00AB4E69" w:rsidP="00AB4E69">
      <w:pPr>
        <w:pStyle w:val="Normalaftertitle"/>
        <w:rPr>
          <w:lang w:val="ru-RU"/>
        </w:rPr>
      </w:pPr>
      <w:r w:rsidRPr="00AB4E69">
        <w:rPr>
          <w:lang w:val="ru-RU"/>
        </w:rPr>
        <w:t xml:space="preserve">Ассамблея радиосвязи МСЭ, </w:t>
      </w:r>
    </w:p>
    <w:p w:rsidR="00AB4E69" w:rsidRPr="00AB4E69" w:rsidRDefault="00AB4E69" w:rsidP="00AB4E69">
      <w:pPr>
        <w:pStyle w:val="Call"/>
        <w:rPr>
          <w:lang w:val="ru-RU"/>
        </w:rPr>
      </w:pPr>
      <w:r w:rsidRPr="00AB4E69">
        <w:rPr>
          <w:iCs/>
          <w:lang w:val="ru-RU"/>
        </w:rPr>
        <w:t>учитывая</w:t>
      </w:r>
      <w:r w:rsidRPr="00AB4E69">
        <w:rPr>
          <w:i w:val="0"/>
          <w:lang w:val="ru-RU"/>
        </w:rPr>
        <w:t>,</w:t>
      </w:r>
    </w:p>
    <w:p w:rsidR="00AB4E69" w:rsidRPr="00AB4E69" w:rsidRDefault="00AB4E69" w:rsidP="00AB4E69">
      <w:pPr>
        <w:rPr>
          <w:lang w:val="ru-RU"/>
        </w:rPr>
      </w:pPr>
      <w:r w:rsidRPr="0041731D">
        <w:rPr>
          <w:i/>
          <w:iCs/>
          <w:lang w:val="ru-RU"/>
        </w:rPr>
        <w:t>а)</w:t>
      </w:r>
      <w:r w:rsidRPr="00AB4E69">
        <w:rPr>
          <w:lang w:val="ru-RU"/>
        </w:rPr>
        <w:tab/>
        <w:t>что имеется потребность описания технических характеристик однополосных передатчиков для полос частот от 1606,5 кГц (1605 кГц в Районе 2) до 4000 кГц и от 4000 кГц до 27 500 кГц,</w:t>
      </w:r>
    </w:p>
    <w:p w:rsidR="00AB4E69" w:rsidRPr="00AB4E69" w:rsidRDefault="00AB4E69" w:rsidP="00AB4E69">
      <w:pPr>
        <w:pStyle w:val="Call"/>
        <w:rPr>
          <w:lang w:val="ru-RU"/>
        </w:rPr>
      </w:pPr>
      <w:r w:rsidRPr="00AB4E69">
        <w:rPr>
          <w:lang w:val="ru-RU"/>
        </w:rPr>
        <w:t>рекомендует</w:t>
      </w:r>
      <w:r w:rsidRPr="00AB4E69">
        <w:rPr>
          <w:i w:val="0"/>
          <w:iCs/>
          <w:lang w:val="ru-RU"/>
        </w:rPr>
        <w:t>,</w:t>
      </w:r>
    </w:p>
    <w:p w:rsidR="00AB4E69" w:rsidRDefault="00AB4E69" w:rsidP="00AB4E69">
      <w:pPr>
        <w:rPr>
          <w:lang w:val="ru-RU"/>
        </w:rPr>
      </w:pPr>
      <w:r w:rsidRPr="00AB4E69">
        <w:rPr>
          <w:b/>
          <w:bCs/>
          <w:lang w:val="ru-RU"/>
        </w:rPr>
        <w:t>1</w:t>
      </w:r>
      <w:r w:rsidRPr="00AB4E69">
        <w:rPr>
          <w:lang w:val="ru-RU"/>
        </w:rPr>
        <w:tab/>
        <w:t>чтобы однополосные передатчики, используемые в морской подвижной службе для радиотелефонии в полосах частот между 1606,5 кГц (1605 кГц в Районе 2) и 4000 кГц и между 4000</w:t>
      </w:r>
      <w:r>
        <w:rPr>
          <w:lang w:val="en-US"/>
        </w:rPr>
        <w:t> </w:t>
      </w:r>
      <w:r w:rsidRPr="00AB4E69">
        <w:rPr>
          <w:lang w:val="ru-RU"/>
        </w:rPr>
        <w:t>кГц и 27</w:t>
      </w:r>
      <w:r>
        <w:rPr>
          <w:lang w:val="en-US"/>
        </w:rPr>
        <w:t> </w:t>
      </w:r>
      <w:r w:rsidRPr="00AB4E69">
        <w:rPr>
          <w:lang w:val="ru-RU"/>
        </w:rPr>
        <w:t>500</w:t>
      </w:r>
      <w:r>
        <w:rPr>
          <w:lang w:val="en-US"/>
        </w:rPr>
        <w:t> </w:t>
      </w:r>
      <w:r w:rsidRPr="00AB4E69">
        <w:rPr>
          <w:lang w:val="ru-RU"/>
        </w:rPr>
        <w:t>кГц, проектировались с учетом обеспечения технических характеристик, приведенных в Приложении 1.</w:t>
      </w:r>
    </w:p>
    <w:p w:rsidR="004C011C" w:rsidRDefault="004C011C" w:rsidP="00AB4E69">
      <w:pPr>
        <w:rPr>
          <w:lang w:val="ru-RU"/>
        </w:rPr>
      </w:pPr>
    </w:p>
    <w:p w:rsidR="004C011C" w:rsidRDefault="004C011C" w:rsidP="00AB4E69">
      <w:pPr>
        <w:rPr>
          <w:lang w:val="ru-RU"/>
        </w:rPr>
      </w:pPr>
    </w:p>
    <w:p w:rsidR="004C011C" w:rsidRPr="00AB4E69" w:rsidRDefault="004C011C" w:rsidP="00AB4E69">
      <w:pPr>
        <w:rPr>
          <w:lang w:val="ru-RU"/>
        </w:rPr>
      </w:pPr>
    </w:p>
    <w:p w:rsidR="00AB4E69" w:rsidRPr="00AB4E69" w:rsidRDefault="00AB4E69" w:rsidP="0041731D">
      <w:pPr>
        <w:pStyle w:val="AnnexNoTitle"/>
        <w:rPr>
          <w:lang w:val="ru-RU"/>
        </w:rPr>
      </w:pPr>
      <w:r w:rsidRPr="004C011C">
        <w:rPr>
          <w:lang w:val="ru-RU"/>
        </w:rPr>
        <w:t>Приложение</w:t>
      </w:r>
      <w:r w:rsidRPr="00AB4E69">
        <w:rPr>
          <w:lang w:val="ru-RU"/>
        </w:rPr>
        <w:t xml:space="preserve"> 1 </w:t>
      </w:r>
      <w:r w:rsidRPr="00AB4E69">
        <w:rPr>
          <w:lang w:val="ru-RU"/>
        </w:rPr>
        <w:br/>
      </w:r>
      <w:r w:rsidRPr="00AB4E69">
        <w:rPr>
          <w:lang w:val="ru-RU"/>
        </w:rPr>
        <w:br/>
        <w:t xml:space="preserve">Технические характеристики однополосных передатчиков, используемых </w:t>
      </w:r>
      <w:r w:rsidRPr="00AB4E69">
        <w:rPr>
          <w:lang w:val="ru-RU"/>
        </w:rPr>
        <w:br/>
        <w:t>в морской подвижной службе для радиотелефонии в полосах частот</w:t>
      </w:r>
      <w:r w:rsidRPr="00AB4E69">
        <w:rPr>
          <w:lang w:val="ru-RU"/>
        </w:rPr>
        <w:br/>
        <w:t xml:space="preserve">между 1606,5 кГц (1605 кГц в Районе 2) и 4000 кГц </w:t>
      </w:r>
      <w:r w:rsidRPr="00AB4E69">
        <w:rPr>
          <w:lang w:val="ru-RU"/>
        </w:rPr>
        <w:br/>
        <w:t>и между 4000 кГц и 27 500 кГц</w:t>
      </w:r>
    </w:p>
    <w:p w:rsidR="00AB4E69" w:rsidRPr="00AB4E69" w:rsidRDefault="00AB4E69" w:rsidP="004C011C">
      <w:pPr>
        <w:pStyle w:val="enumlev1"/>
        <w:rPr>
          <w:lang w:val="ru-RU"/>
        </w:rPr>
      </w:pPr>
      <w:r w:rsidRPr="004C011C">
        <w:rPr>
          <w:b/>
          <w:bCs/>
          <w:lang w:val="ru-RU"/>
        </w:rPr>
        <w:t>1</w:t>
      </w:r>
      <w:r w:rsidRPr="00AB4E69">
        <w:rPr>
          <w:lang w:val="ru-RU"/>
        </w:rPr>
        <w:tab/>
        <w:t>Мощность несущей:</w:t>
      </w:r>
    </w:p>
    <w:p w:rsidR="00AB4E69" w:rsidRPr="00AB4E69" w:rsidRDefault="004C011C" w:rsidP="004C011C">
      <w:pPr>
        <w:pStyle w:val="enumlev1"/>
        <w:rPr>
          <w:lang w:val="ru-RU"/>
        </w:rPr>
      </w:pPr>
      <w:r>
        <w:rPr>
          <w:lang w:val="ru-RU"/>
        </w:rPr>
        <w:tab/>
      </w:r>
      <w:r w:rsidR="00AB4E69" w:rsidRPr="00AB4E69">
        <w:rPr>
          <w:lang w:val="ru-RU"/>
        </w:rPr>
        <w:t xml:space="preserve">Для излучений класса </w:t>
      </w:r>
      <w:r w:rsidR="00AB4E69">
        <w:t>J</w:t>
      </w:r>
      <w:r w:rsidR="00AB4E69" w:rsidRPr="00AB4E69">
        <w:rPr>
          <w:lang w:val="ru-RU"/>
        </w:rPr>
        <w:t>3</w:t>
      </w:r>
      <w:r w:rsidR="00AB4E69">
        <w:t>E</w:t>
      </w:r>
      <w:r w:rsidR="00AB4E69" w:rsidRPr="00AB4E69">
        <w:rPr>
          <w:lang w:val="ru-RU"/>
        </w:rPr>
        <w:t xml:space="preserve"> мощность несущей должна быть по крайней мере на 40 дБ ниже пиковой мощности огибающей.</w:t>
      </w:r>
    </w:p>
    <w:p w:rsidR="00AB4E69" w:rsidRPr="00AB4E69" w:rsidRDefault="00AB4E69" w:rsidP="004C011C">
      <w:pPr>
        <w:pStyle w:val="enumlev1"/>
        <w:rPr>
          <w:lang w:val="ru-RU"/>
        </w:rPr>
      </w:pPr>
      <w:r w:rsidRPr="004C011C">
        <w:rPr>
          <w:b/>
          <w:bCs/>
          <w:lang w:val="ru-RU"/>
        </w:rPr>
        <w:t>2</w:t>
      </w:r>
      <w:r w:rsidRPr="00AB4E69">
        <w:rPr>
          <w:lang w:val="ru-RU"/>
        </w:rPr>
        <w:tab/>
        <w:t>Береговые и судовые станции должны использовать только верхнюю боковую полосу.</w:t>
      </w:r>
    </w:p>
    <w:p w:rsidR="00AB4E69" w:rsidRPr="00AB4E69" w:rsidRDefault="00AB4E69" w:rsidP="004C011C">
      <w:pPr>
        <w:pStyle w:val="enumlev1"/>
        <w:rPr>
          <w:lang w:val="ru-RU"/>
        </w:rPr>
      </w:pPr>
      <w:r w:rsidRPr="004C011C">
        <w:rPr>
          <w:b/>
          <w:bCs/>
          <w:lang w:val="ru-RU"/>
        </w:rPr>
        <w:t>3</w:t>
      </w:r>
      <w:r w:rsidRPr="00AB4E69">
        <w:rPr>
          <w:lang w:val="ru-RU"/>
        </w:rPr>
        <w:tab/>
        <w:t>Полоса звуковых частот передатчика должна составлять от 350 до 2700 Гц с допустимой неравномерностью амплитудно-частотной характеристики в 6 дБ.</w:t>
      </w:r>
    </w:p>
    <w:p w:rsidR="00AB4E69" w:rsidRPr="00AB4E69" w:rsidRDefault="00AB4E69" w:rsidP="004C011C">
      <w:pPr>
        <w:pStyle w:val="enumlev1"/>
        <w:rPr>
          <w:lang w:val="ru-RU"/>
        </w:rPr>
      </w:pPr>
      <w:r w:rsidRPr="004C011C">
        <w:rPr>
          <w:b/>
          <w:bCs/>
          <w:lang w:val="ru-RU"/>
        </w:rPr>
        <w:t>4</w:t>
      </w:r>
      <w:r w:rsidRPr="00AB4E69">
        <w:rPr>
          <w:lang w:val="ru-RU"/>
        </w:rPr>
        <w:tab/>
        <w:t>Несущие частоты должны поддерживаться с допустимыми отклонениями частоты, указанными в Приложении</w:t>
      </w:r>
      <w:r>
        <w:t> </w:t>
      </w:r>
      <w:r w:rsidRPr="00AB4E69">
        <w:rPr>
          <w:lang w:val="ru-RU"/>
        </w:rPr>
        <w:t>2 к Регламенту радиосвязи.</w:t>
      </w:r>
    </w:p>
    <w:p w:rsidR="004C011C" w:rsidRDefault="004C011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AB4E69" w:rsidRPr="00AB4E69" w:rsidRDefault="00AB4E69" w:rsidP="004C011C">
      <w:pPr>
        <w:pStyle w:val="enumlev1"/>
        <w:rPr>
          <w:lang w:val="ru-RU"/>
        </w:rPr>
      </w:pPr>
      <w:r w:rsidRPr="004C011C">
        <w:rPr>
          <w:b/>
          <w:bCs/>
          <w:lang w:val="ru-RU"/>
        </w:rPr>
        <w:lastRenderedPageBreak/>
        <w:t>5</w:t>
      </w:r>
      <w:r w:rsidRPr="00AB4E69">
        <w:rPr>
          <w:lang w:val="ru-RU"/>
        </w:rPr>
        <w:tab/>
        <w:t>Нежелательная частотная модуляция несущей частоты должна быть достаточно мала, чтобы предотвратить вредные искажения.</w:t>
      </w:r>
    </w:p>
    <w:p w:rsidR="00AB4E69" w:rsidRPr="00AB4E69" w:rsidRDefault="00AB4E69" w:rsidP="004C011C">
      <w:pPr>
        <w:pStyle w:val="enumlev1"/>
        <w:rPr>
          <w:lang w:val="ru-RU"/>
        </w:rPr>
      </w:pPr>
      <w:r w:rsidRPr="004C011C">
        <w:rPr>
          <w:b/>
          <w:bCs/>
          <w:lang w:val="ru-RU"/>
        </w:rPr>
        <w:t>6</w:t>
      </w:r>
      <w:r w:rsidRPr="00AB4E69">
        <w:rPr>
          <w:lang w:val="ru-RU"/>
        </w:rPr>
        <w:tab/>
        <w:t xml:space="preserve">При использовании излучений классов Н3Е или </w:t>
      </w:r>
      <w:r>
        <w:t>J</w:t>
      </w:r>
      <w:r w:rsidRPr="00AB4E69">
        <w:rPr>
          <w:lang w:val="ru-RU"/>
        </w:rPr>
        <w:t>3</w:t>
      </w:r>
      <w:r>
        <w:t>E</w:t>
      </w:r>
      <w:r w:rsidRPr="00AB4E69">
        <w:rPr>
          <w:lang w:val="ru-RU"/>
        </w:rPr>
        <w:t xml:space="preserve"> мощность любого нежелательного излучения, поступающего в фидер антенны на любой дискретной частоте, когда передатчик работает с полной пиковой мощностью огибающей, должна соответствовать значениям, приведенным в следующей таблице:</w:t>
      </w:r>
    </w:p>
    <w:p w:rsidR="00AB4E69" w:rsidRPr="00D55A05" w:rsidRDefault="00AB4E69" w:rsidP="00D826FC">
      <w:pPr>
        <w:pStyle w:val="Blanc"/>
        <w:rPr>
          <w:lang w:val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53"/>
        <w:gridCol w:w="4253"/>
      </w:tblGrid>
      <w:tr w:rsidR="00AB4E69" w:rsidRPr="00D55A05" w:rsidTr="004535CE">
        <w:trPr>
          <w:cantSplit/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B4E69" w:rsidRPr="00AB4E69" w:rsidRDefault="00AB4E69" w:rsidP="00D826FC">
            <w:pPr>
              <w:pStyle w:val="Tablehead"/>
              <w:rPr>
                <w:lang w:val="ru-RU"/>
              </w:rPr>
            </w:pPr>
            <w:r w:rsidRPr="00AB4E69">
              <w:rPr>
                <w:lang w:val="ru-RU"/>
              </w:rPr>
              <w:t xml:space="preserve">Разнос частот </w:t>
            </w:r>
            <w:r w:rsidRPr="00B10923">
              <w:sym w:font="Symbol" w:char="F044"/>
            </w:r>
            <w:r w:rsidRPr="00AB4E69">
              <w:rPr>
                <w:lang w:val="ru-RU"/>
              </w:rPr>
              <w:t xml:space="preserve"> между частотами </w:t>
            </w:r>
            <w:r w:rsidRPr="00AB4E69">
              <w:rPr>
                <w:lang w:val="ru-RU"/>
              </w:rPr>
              <w:br/>
              <w:t xml:space="preserve">нежелательного излучения </w:t>
            </w:r>
            <w:r w:rsidRPr="00AB4E69">
              <w:rPr>
                <w:lang w:val="ru-RU"/>
              </w:rPr>
              <w:br/>
              <w:t xml:space="preserve">и присвоенной частотой </w:t>
            </w:r>
            <w:r w:rsidRPr="00AB4E69">
              <w:rPr>
                <w:lang w:val="ru-RU"/>
              </w:rPr>
              <w:br/>
              <w:t>(кГц)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4E69" w:rsidRPr="00AB4E69" w:rsidRDefault="00AB4E69" w:rsidP="00D826FC">
            <w:pPr>
              <w:pStyle w:val="Tablehead"/>
              <w:rPr>
                <w:lang w:val="ru-RU"/>
              </w:rPr>
            </w:pPr>
            <w:r w:rsidRPr="00AB4E69">
              <w:rPr>
                <w:lang w:val="ru-RU"/>
              </w:rPr>
              <w:t xml:space="preserve">Минимальное ослабление относительно </w:t>
            </w:r>
            <w:r w:rsidRPr="00AB4E69">
              <w:rPr>
                <w:lang w:val="ru-RU"/>
              </w:rPr>
              <w:br/>
              <w:t>пиковой мощности огибающей</w:t>
            </w:r>
          </w:p>
        </w:tc>
      </w:tr>
      <w:tr w:rsidR="00AB4E69" w:rsidTr="004535CE">
        <w:trPr>
          <w:cantSplit/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</w:tcBorders>
          </w:tcPr>
          <w:p w:rsidR="00AB4E69" w:rsidRPr="00B10923" w:rsidRDefault="00AB4E69" w:rsidP="004535C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169"/>
                <w:tab w:val="left" w:pos="1594"/>
                <w:tab w:val="left" w:pos="1878"/>
                <w:tab w:val="left" w:pos="2161"/>
                <w:tab w:val="left" w:pos="2445"/>
              </w:tabs>
              <w:rPr>
                <w:lang w:val="en-US"/>
              </w:rPr>
            </w:pPr>
            <w:r w:rsidRPr="00AB4E69">
              <w:rPr>
                <w:lang w:val="ru-RU"/>
              </w:rPr>
              <w:tab/>
            </w:r>
            <w:r w:rsidRPr="00B10923">
              <w:rPr>
                <w:lang w:val="en-US"/>
              </w:rPr>
              <w:t>1</w:t>
            </w:r>
            <w:r w:rsidRPr="00B10923">
              <w:t>,</w:t>
            </w:r>
            <w:r w:rsidRPr="00B10923">
              <w:rPr>
                <w:lang w:val="en-US"/>
              </w:rPr>
              <w:t>5</w:t>
            </w:r>
            <w:r w:rsidRPr="00B10923">
              <w:rPr>
                <w:lang w:val="en-US"/>
              </w:rPr>
              <w:tab/>
            </w:r>
            <w:r w:rsidRPr="00B10923">
              <w:rPr>
                <w:rFonts w:asciiTheme="majorBidi" w:hAnsiTheme="majorBidi"/>
                <w:lang w:val="en-US"/>
              </w:rPr>
              <w:t>&lt;</w:t>
            </w:r>
            <w:r w:rsidRPr="00B10923">
              <w:rPr>
                <w:lang w:val="en-US"/>
              </w:rPr>
              <w:tab/>
            </w:r>
            <w:r w:rsidRPr="00B10923">
              <w:sym w:font="Symbol" w:char="F044"/>
            </w:r>
            <w:r w:rsidRPr="00B10923">
              <w:rPr>
                <w:lang w:val="en-US"/>
              </w:rPr>
              <w:tab/>
            </w:r>
            <w:r w:rsidRPr="00B10923">
              <w:sym w:font="Symbol" w:char="F0A3"/>
            </w:r>
            <w:r w:rsidRPr="00B10923">
              <w:rPr>
                <w:rFonts w:asciiTheme="majorBidi" w:hAnsiTheme="majorBidi"/>
              </w:rPr>
              <w:tab/>
            </w:r>
            <w:r w:rsidRPr="00B10923">
              <w:rPr>
                <w:lang w:val="en-US"/>
              </w:rPr>
              <w:t>4</w:t>
            </w:r>
            <w:r w:rsidRPr="00B10923">
              <w:t>,</w:t>
            </w:r>
            <w:r w:rsidRPr="00B10923">
              <w:rPr>
                <w:lang w:val="en-US"/>
              </w:rPr>
              <w:t>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4E69" w:rsidRPr="00B10923" w:rsidRDefault="00AB4E69" w:rsidP="00D826FC">
            <w:pPr>
              <w:pStyle w:val="Tabletext"/>
              <w:jc w:val="center"/>
              <w:rPr>
                <w:lang w:val="ru-RU"/>
              </w:rPr>
            </w:pPr>
            <w:r w:rsidRPr="00B10923">
              <w:rPr>
                <w:lang w:val="ru-RU"/>
              </w:rPr>
              <w:t xml:space="preserve">31 </w:t>
            </w:r>
            <w:r w:rsidRPr="00B10923">
              <w:rPr>
                <w:color w:val="000000"/>
                <w:lang w:val="ru-RU"/>
              </w:rPr>
              <w:t>дБ</w:t>
            </w:r>
          </w:p>
        </w:tc>
      </w:tr>
      <w:tr w:rsidR="00AB4E69" w:rsidTr="004535CE">
        <w:trPr>
          <w:cantSplit/>
          <w:jc w:val="center"/>
        </w:trPr>
        <w:tc>
          <w:tcPr>
            <w:tcW w:w="4253" w:type="dxa"/>
            <w:tcBorders>
              <w:left w:val="single" w:sz="6" w:space="0" w:color="auto"/>
            </w:tcBorders>
          </w:tcPr>
          <w:p w:rsidR="00AB4E69" w:rsidRPr="00B10923" w:rsidRDefault="00AB4E69" w:rsidP="004535C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169"/>
                <w:tab w:val="left" w:pos="1594"/>
                <w:tab w:val="left" w:pos="1878"/>
                <w:tab w:val="left" w:pos="2161"/>
                <w:tab w:val="left" w:pos="2445"/>
              </w:tabs>
              <w:rPr>
                <w:lang w:val="en-US"/>
              </w:rPr>
            </w:pPr>
            <w:r w:rsidRPr="00B10923">
              <w:rPr>
                <w:lang w:val="en-US"/>
              </w:rPr>
              <w:tab/>
              <w:t>4</w:t>
            </w:r>
            <w:r w:rsidRPr="00B10923">
              <w:t>,</w:t>
            </w:r>
            <w:r w:rsidRPr="00B10923">
              <w:rPr>
                <w:lang w:val="en-US"/>
              </w:rPr>
              <w:t>5</w:t>
            </w:r>
            <w:r w:rsidRPr="00B10923">
              <w:rPr>
                <w:lang w:val="en-US"/>
              </w:rPr>
              <w:tab/>
            </w:r>
            <w:r w:rsidRPr="00B10923">
              <w:rPr>
                <w:rFonts w:asciiTheme="majorBidi" w:hAnsiTheme="majorBidi"/>
                <w:lang w:val="en-US"/>
              </w:rPr>
              <w:t>&lt;</w:t>
            </w:r>
            <w:r w:rsidRPr="00B10923">
              <w:rPr>
                <w:lang w:val="en-US"/>
              </w:rPr>
              <w:tab/>
            </w:r>
            <w:r w:rsidRPr="00B10923">
              <w:sym w:font="Symbol" w:char="F044"/>
            </w:r>
            <w:r w:rsidRPr="00B10923">
              <w:rPr>
                <w:lang w:val="en-US"/>
              </w:rPr>
              <w:tab/>
            </w:r>
            <w:r w:rsidRPr="00B10923">
              <w:sym w:font="Symbol" w:char="F0A3"/>
            </w:r>
            <w:r w:rsidRPr="00B10923">
              <w:rPr>
                <w:rFonts w:asciiTheme="majorBidi" w:hAnsiTheme="majorBidi"/>
              </w:rPr>
              <w:tab/>
            </w:r>
            <w:r w:rsidRPr="00B10923">
              <w:rPr>
                <w:lang w:val="en-US"/>
              </w:rPr>
              <w:t>7</w:t>
            </w:r>
            <w:r w:rsidRPr="00B10923">
              <w:t>,</w:t>
            </w:r>
            <w:r w:rsidRPr="00B10923">
              <w:rPr>
                <w:lang w:val="en-US"/>
              </w:rPr>
              <w:t>5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AB4E69" w:rsidRPr="00B10923" w:rsidRDefault="00AB4E69" w:rsidP="00D826FC">
            <w:pPr>
              <w:pStyle w:val="Tabletext"/>
              <w:jc w:val="center"/>
              <w:rPr>
                <w:lang w:val="ru-RU"/>
              </w:rPr>
            </w:pPr>
            <w:r w:rsidRPr="00B10923">
              <w:rPr>
                <w:lang w:val="ru-RU"/>
              </w:rPr>
              <w:t xml:space="preserve">38 </w:t>
            </w:r>
            <w:r w:rsidRPr="00B10923">
              <w:rPr>
                <w:color w:val="000000"/>
                <w:lang w:val="ru-RU"/>
              </w:rPr>
              <w:t>дБ</w:t>
            </w:r>
          </w:p>
        </w:tc>
      </w:tr>
      <w:tr w:rsidR="00AB4E69" w:rsidRPr="00D55A05" w:rsidTr="004535CE">
        <w:trPr>
          <w:cantSplit/>
          <w:jc w:val="center"/>
        </w:trPr>
        <w:tc>
          <w:tcPr>
            <w:tcW w:w="4253" w:type="dxa"/>
            <w:tcBorders>
              <w:left w:val="single" w:sz="6" w:space="0" w:color="auto"/>
              <w:bottom w:val="single" w:sz="6" w:space="0" w:color="auto"/>
            </w:tcBorders>
          </w:tcPr>
          <w:p w:rsidR="00AB4E69" w:rsidRPr="00B10923" w:rsidRDefault="00AB4E69" w:rsidP="004535C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169"/>
                <w:tab w:val="left" w:pos="1594"/>
                <w:tab w:val="left" w:pos="1878"/>
                <w:tab w:val="left" w:pos="2161"/>
                <w:tab w:val="left" w:pos="2445"/>
              </w:tabs>
              <w:rPr>
                <w:lang w:val="en-US"/>
              </w:rPr>
            </w:pPr>
            <w:r w:rsidRPr="00B10923">
              <w:rPr>
                <w:lang w:val="en-US"/>
              </w:rPr>
              <w:tab/>
              <w:t>7</w:t>
            </w:r>
            <w:r w:rsidRPr="00B10923">
              <w:t>,</w:t>
            </w:r>
            <w:r w:rsidRPr="00B10923">
              <w:rPr>
                <w:lang w:val="en-US"/>
              </w:rPr>
              <w:t>5</w:t>
            </w:r>
            <w:r w:rsidRPr="00B10923">
              <w:rPr>
                <w:lang w:val="en-US"/>
              </w:rPr>
              <w:tab/>
            </w:r>
            <w:r w:rsidRPr="00B10923">
              <w:rPr>
                <w:rFonts w:asciiTheme="majorBidi" w:hAnsiTheme="majorBidi"/>
                <w:lang w:val="en-US"/>
              </w:rPr>
              <w:t>&lt;</w:t>
            </w:r>
            <w:r w:rsidRPr="00B10923">
              <w:rPr>
                <w:lang w:val="en-US"/>
              </w:rPr>
              <w:tab/>
            </w:r>
            <w:r w:rsidRPr="00B10923">
              <w:sym w:font="Symbol" w:char="F044"/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E69" w:rsidRPr="00B10923" w:rsidRDefault="00AB4E69" w:rsidP="00D826FC">
            <w:pPr>
              <w:pStyle w:val="Tabletext"/>
              <w:jc w:val="center"/>
              <w:rPr>
                <w:lang w:val="ru-RU"/>
              </w:rPr>
            </w:pPr>
            <w:r w:rsidRPr="00B10923">
              <w:rPr>
                <w:lang w:val="ru-RU"/>
              </w:rPr>
              <w:t xml:space="preserve">43 </w:t>
            </w:r>
            <w:r w:rsidRPr="00B10923">
              <w:rPr>
                <w:color w:val="000000"/>
                <w:lang w:val="ru-RU"/>
              </w:rPr>
              <w:t xml:space="preserve">дБ, причем мощность нежелательного </w:t>
            </w:r>
            <w:r w:rsidRPr="00B10923">
              <w:rPr>
                <w:color w:val="000000"/>
                <w:lang w:val="ru-RU"/>
              </w:rPr>
              <w:br/>
              <w:t>излучения не должна превышать 50 мВт</w:t>
            </w:r>
          </w:p>
        </w:tc>
      </w:tr>
    </w:tbl>
    <w:p w:rsidR="00AB4E69" w:rsidRPr="00D55A05" w:rsidRDefault="00AB4E69" w:rsidP="00D826FC">
      <w:pPr>
        <w:pStyle w:val="Tablefin"/>
        <w:rPr>
          <w:lang w:val="ru-RU"/>
        </w:rPr>
      </w:pPr>
    </w:p>
    <w:p w:rsidR="00AB4E69" w:rsidRPr="00AB4E69" w:rsidRDefault="00AB4E69" w:rsidP="00AB4E69">
      <w:pPr>
        <w:rPr>
          <w:lang w:val="ru-RU"/>
        </w:rPr>
      </w:pPr>
      <w:r w:rsidRPr="00AB4E69">
        <w:rPr>
          <w:lang w:val="ru-RU"/>
        </w:rPr>
        <w:t>Передатчики с подавленной несущей могут, что касается внеполосных излучений и тех побочных излучений, которые являются результатом процесса модуляции, но не попадают в спектр внеполосных излучений, испытываться на соответствие настоящему требованию посредством двухтонального звукового входного сигнала с таким разносом частот между тонами, при котором все составляющие взаимной модуляции имеют частоты, удаленные от присвоенной частоты по крайней мере на 1,5 кГц.</w:t>
      </w:r>
    </w:p>
    <w:p w:rsidR="00934ED7" w:rsidRPr="00AB4E69" w:rsidRDefault="00AB4E69" w:rsidP="00AB4E69">
      <w:pPr>
        <w:spacing w:before="720"/>
        <w:jc w:val="center"/>
      </w:pPr>
      <w:r w:rsidRPr="00CD7121">
        <w:t>______________</w:t>
      </w:r>
    </w:p>
    <w:sectPr w:rsidR="00934ED7" w:rsidRPr="00AB4E69" w:rsidSect="00C906E6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F5C" w:rsidRDefault="004F1F5C">
      <w:r>
        <w:separator/>
      </w:r>
    </w:p>
  </w:endnote>
  <w:endnote w:type="continuationSeparator" w:id="0">
    <w:p w:rsidR="004F1F5C" w:rsidRDefault="004F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F5C" w:rsidRDefault="004F1F5C">
      <w:r>
        <w:separator/>
      </w:r>
    </w:p>
  </w:footnote>
  <w:footnote w:type="continuationSeparator" w:id="0">
    <w:p w:rsidR="004F1F5C" w:rsidRDefault="004F1F5C">
      <w:r>
        <w:continuationSeparator/>
      </w:r>
    </w:p>
  </w:footnote>
  <w:footnote w:id="1">
    <w:p w:rsidR="00AB4E69" w:rsidRPr="00AB4E69" w:rsidRDefault="00AB4E69" w:rsidP="00AB4E69">
      <w:pPr>
        <w:pStyle w:val="FootnoteText"/>
        <w:spacing w:after="120"/>
        <w:rPr>
          <w:lang w:val="ru-RU"/>
        </w:rPr>
      </w:pPr>
      <w:r>
        <w:rPr>
          <w:rStyle w:val="FootnoteReference"/>
        </w:rPr>
        <w:sym w:font="Symbol" w:char="F02A"/>
      </w:r>
      <w:r w:rsidRPr="00AB4E69">
        <w:rPr>
          <w:lang w:val="ru-RU"/>
        </w:rPr>
        <w:tab/>
        <w:t>Настоящая Рекомендация должна быть доведена до сведения Международной морской организации (ИМО), Международной электротехнической комиссии (МЭК) и Международного комитета по морской радиосвязи (МКМР).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4F1F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387A7D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1F5C"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55A0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F18C8" w:rsidRPr="00553C5F">
      <w:rPr>
        <w:b/>
        <w:szCs w:val="22"/>
        <w:lang w:val="ru-RU"/>
      </w:rPr>
      <w:t>Рек.</w:t>
    </w:r>
    <w:r w:rsidR="00EF18C8" w:rsidRPr="00553C5F">
      <w:rPr>
        <w:b/>
        <w:szCs w:val="22"/>
        <w:lang w:val="en-US"/>
      </w:rPr>
      <w:t xml:space="preserve"> </w:t>
    </w:r>
    <w:r w:rsidR="00EF18C8" w:rsidRPr="00553C5F">
      <w:rPr>
        <w:b/>
        <w:szCs w:val="22"/>
        <w:lang w:val="ru-RU"/>
      </w:rPr>
      <w:t xml:space="preserve"> </w:t>
    </w:r>
    <w:r w:rsidR="00EF18C8" w:rsidRPr="00553C5F">
      <w:rPr>
        <w:b/>
        <w:bCs/>
        <w:szCs w:val="22"/>
        <w:lang w:val="en-US"/>
      </w:rPr>
      <w:fldChar w:fldCharType="begin"/>
    </w:r>
    <w:r w:rsidR="00EF18C8" w:rsidRPr="00553C5F">
      <w:rPr>
        <w:b/>
        <w:bCs/>
        <w:szCs w:val="22"/>
        <w:lang w:val="en-US"/>
      </w:rPr>
      <w:instrText>styleref href</w:instrText>
    </w:r>
    <w:r w:rsidR="00EF18C8" w:rsidRPr="00553C5F">
      <w:rPr>
        <w:b/>
        <w:bCs/>
        <w:szCs w:val="22"/>
        <w:lang w:val="en-US"/>
      </w:rPr>
      <w:fldChar w:fldCharType="separate"/>
    </w:r>
    <w:r w:rsidR="00D55A05">
      <w:rPr>
        <w:b/>
        <w:bCs/>
        <w:noProof/>
        <w:szCs w:val="22"/>
        <w:lang w:val="en-US"/>
      </w:rPr>
      <w:t>МСЭ-R  M.1173-1</w:t>
    </w:r>
    <w:r w:rsidR="00EF18C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>
    <w:pPr>
      <w:pStyle w:val="Header"/>
    </w:pPr>
    <w:r>
      <w:tab/>
    </w:r>
    <w:r w:rsidR="00D55A05">
      <w:fldChar w:fldCharType="begin"/>
    </w:r>
    <w:r w:rsidR="00D55A05">
      <w:instrText xml:space="preserve"> DOCPROPERTY "Header" \* MERGEFORMAT </w:instrText>
    </w:r>
    <w:r w:rsidR="00D55A05">
      <w:fldChar w:fldCharType="separate"/>
    </w:r>
    <w:r w:rsidR="005A7005" w:rsidRPr="005A7005">
      <w:rPr>
        <w:b/>
        <w:bCs/>
      </w:rPr>
      <w:t xml:space="preserve">Rec. </w:t>
    </w:r>
    <w:r w:rsidR="00D55A05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A7005">
      <w:rPr>
        <w:b/>
        <w:bCs/>
        <w:noProof/>
      </w:rPr>
      <w:t>МСЭ-R  M.1173-1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6" w:rsidRPr="00C906E6" w:rsidRDefault="00C906E6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55A05">
      <w:rPr>
        <w:b/>
        <w:bCs/>
        <w:noProof/>
        <w:szCs w:val="22"/>
        <w:lang w:val="en-US"/>
      </w:rPr>
      <w:t>МСЭ-R  M.1173-1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55A05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0361D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7A7D"/>
    <w:rsid w:val="003C38BA"/>
    <w:rsid w:val="0041731D"/>
    <w:rsid w:val="00420DFD"/>
    <w:rsid w:val="00437A76"/>
    <w:rsid w:val="00470E28"/>
    <w:rsid w:val="00475345"/>
    <w:rsid w:val="004934C5"/>
    <w:rsid w:val="004C011C"/>
    <w:rsid w:val="004F1F5C"/>
    <w:rsid w:val="00556548"/>
    <w:rsid w:val="00571788"/>
    <w:rsid w:val="00581381"/>
    <w:rsid w:val="00584B77"/>
    <w:rsid w:val="00586EF8"/>
    <w:rsid w:val="005A127F"/>
    <w:rsid w:val="005A7005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A6190"/>
    <w:rsid w:val="006B1D2B"/>
    <w:rsid w:val="006E1131"/>
    <w:rsid w:val="006E2037"/>
    <w:rsid w:val="006E56A2"/>
    <w:rsid w:val="006E6199"/>
    <w:rsid w:val="00712870"/>
    <w:rsid w:val="007162BF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2CB6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AB4E69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906E6"/>
    <w:rsid w:val="00CB0F14"/>
    <w:rsid w:val="00CD659B"/>
    <w:rsid w:val="00CE0A43"/>
    <w:rsid w:val="00CE257A"/>
    <w:rsid w:val="00D54BEC"/>
    <w:rsid w:val="00D55A05"/>
    <w:rsid w:val="00D826FC"/>
    <w:rsid w:val="00D83556"/>
    <w:rsid w:val="00DF4176"/>
    <w:rsid w:val="00E17240"/>
    <w:rsid w:val="00E44309"/>
    <w:rsid w:val="00E74595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link w:val="AnnexNoTitleChar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B4E69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AB4E69"/>
    <w:rPr>
      <w:b/>
      <w:sz w:val="26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AB4E69"/>
    <w:rPr>
      <w:b/>
      <w:sz w:val="26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B4E69"/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B4E69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569DC-EE24-4C6C-A71C-4DE0B3DA9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33</TotalTime>
  <Pages>4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5662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25</cp:revision>
  <cp:lastPrinted>2015-06-17T11:41:00Z</cp:lastPrinted>
  <dcterms:created xsi:type="dcterms:W3CDTF">2011-03-15T14:46:00Z</dcterms:created>
  <dcterms:modified xsi:type="dcterms:W3CDTF">2015-06-17T11:46:00Z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