
<file path=[Content_Types].xml><?xml version="1.0" encoding="utf-8"?>
<Types xmlns="http://schemas.openxmlformats.org/package/2006/content-types">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959FF" w:rsidRDefault="006959FF" w:rsidP="006959FF"/>
    <w:p w:rsidR="006959FF" w:rsidRDefault="006959FF" w:rsidP="006959FF"/>
    <w:p w:rsidR="006959FF" w:rsidRDefault="006959FF" w:rsidP="006959FF"/>
    <w:p w:rsidR="006959FF" w:rsidRDefault="006959FF" w:rsidP="006959FF"/>
    <w:p w:rsidR="006959FF" w:rsidRDefault="006959FF" w:rsidP="006959FF"/>
    <w:p w:rsidR="006959FF" w:rsidRDefault="006959FF" w:rsidP="006959FF"/>
    <w:p w:rsidR="006959FF" w:rsidRDefault="006959FF" w:rsidP="006959FF"/>
    <w:p w:rsidR="006959FF" w:rsidRDefault="006959FF" w:rsidP="006959FF"/>
    <w:p w:rsidR="006959FF" w:rsidRDefault="006959FF" w:rsidP="006959FF"/>
    <w:p w:rsidR="006959FF" w:rsidRDefault="006959FF" w:rsidP="006959FF"/>
    <w:p w:rsidR="006959FF" w:rsidRDefault="006959FF" w:rsidP="006959FF"/>
    <w:p w:rsidR="006959FF" w:rsidRDefault="006959FF" w:rsidP="006959FF"/>
    <w:tbl>
      <w:tblPr>
        <w:tblW w:w="10089" w:type="dxa"/>
        <w:tblLook w:val="01E0" w:firstRow="1" w:lastRow="1" w:firstColumn="1" w:lastColumn="1" w:noHBand="0" w:noVBand="0"/>
      </w:tblPr>
      <w:tblGrid>
        <w:gridCol w:w="10089"/>
      </w:tblGrid>
      <w:tr w:rsidR="006959FF" w:rsidRPr="004F65E4" w:rsidTr="00DD1AB5">
        <w:tc>
          <w:tcPr>
            <w:tcW w:w="10089" w:type="dxa"/>
          </w:tcPr>
          <w:p w:rsidR="006959FF" w:rsidRPr="001511A6" w:rsidRDefault="006959FF" w:rsidP="00DD1AB5">
            <w:pPr>
              <w:spacing w:before="380" w:line="280" w:lineRule="exact"/>
              <w:jc w:val="right"/>
              <w:rPr>
                <w:rFonts w:ascii="Tahoma" w:hAnsi="Tahoma" w:cs="Tahoma"/>
                <w:b/>
                <w:bCs/>
                <w:iCs/>
                <w:color w:val="243285"/>
                <w:sz w:val="32"/>
                <w:szCs w:val="32"/>
                <w:lang w:val="en-US"/>
              </w:rPr>
            </w:pPr>
          </w:p>
          <w:p w:rsidR="006959FF" w:rsidRPr="004F65E4" w:rsidRDefault="006959FF" w:rsidP="006959FF">
            <w:pPr>
              <w:spacing w:before="380" w:line="280" w:lineRule="exact"/>
              <w:jc w:val="right"/>
              <w:rPr>
                <w:rFonts w:ascii="Tahoma" w:hAnsi="Tahoma" w:cs="Tahoma"/>
                <w:b/>
                <w:bCs/>
                <w:iCs/>
                <w:color w:val="243285"/>
                <w:sz w:val="36"/>
                <w:szCs w:val="36"/>
              </w:rPr>
            </w:pPr>
            <w:r w:rsidRPr="004F65E4">
              <w:rPr>
                <w:rFonts w:ascii="Tahoma" w:hAnsi="Tahoma" w:cs="Tahoma"/>
                <w:b/>
                <w:bCs/>
                <w:iCs/>
                <w:color w:val="243285"/>
                <w:sz w:val="36"/>
                <w:szCs w:val="36"/>
              </w:rPr>
              <w:t xml:space="preserve">Recommendation  ITU-R  </w:t>
            </w:r>
            <w:r>
              <w:rPr>
                <w:rFonts w:ascii="Tahoma" w:hAnsi="Tahoma" w:cs="Tahoma"/>
                <w:b/>
                <w:bCs/>
                <w:iCs/>
                <w:color w:val="243285"/>
                <w:sz w:val="36"/>
                <w:szCs w:val="36"/>
              </w:rPr>
              <w:t>F</w:t>
            </w:r>
            <w:r w:rsidRPr="004F65E4">
              <w:rPr>
                <w:rFonts w:ascii="Tahoma" w:hAnsi="Tahoma" w:cs="Tahoma"/>
                <w:b/>
                <w:bCs/>
                <w:iCs/>
                <w:color w:val="243285"/>
                <w:sz w:val="36"/>
                <w:szCs w:val="36"/>
              </w:rPr>
              <w:t>.</w:t>
            </w:r>
            <w:r>
              <w:rPr>
                <w:rFonts w:ascii="Tahoma" w:hAnsi="Tahoma" w:cs="Tahoma"/>
                <w:b/>
                <w:bCs/>
                <w:iCs/>
                <w:color w:val="243285"/>
                <w:sz w:val="36"/>
                <w:szCs w:val="36"/>
              </w:rPr>
              <w:t>747-1</w:t>
            </w:r>
          </w:p>
          <w:p w:rsidR="006959FF" w:rsidRPr="004F65E4" w:rsidRDefault="006959FF" w:rsidP="006959FF">
            <w:pPr>
              <w:spacing w:before="80" w:line="280" w:lineRule="exact"/>
              <w:jc w:val="right"/>
              <w:rPr>
                <w:rFonts w:ascii="Tahoma" w:hAnsi="Tahoma" w:cs="Tahoma"/>
                <w:b/>
                <w:bCs/>
                <w:iCs/>
                <w:color w:val="243285"/>
                <w:szCs w:val="24"/>
              </w:rPr>
            </w:pPr>
            <w:r w:rsidRPr="004F65E4">
              <w:rPr>
                <w:rFonts w:ascii="Tahoma" w:hAnsi="Tahoma" w:cs="Tahoma"/>
                <w:b/>
                <w:bCs/>
                <w:iCs/>
                <w:color w:val="243285"/>
                <w:szCs w:val="24"/>
              </w:rPr>
              <w:t>(</w:t>
            </w:r>
            <w:r>
              <w:rPr>
                <w:rFonts w:ascii="Tahoma" w:hAnsi="Tahoma" w:cs="Tahoma"/>
                <w:b/>
                <w:bCs/>
                <w:iCs/>
                <w:color w:val="243285"/>
                <w:szCs w:val="24"/>
              </w:rPr>
              <w:t>03</w:t>
            </w:r>
            <w:r w:rsidRPr="004F65E4">
              <w:rPr>
                <w:rFonts w:ascii="Tahoma" w:hAnsi="Tahoma" w:cs="Tahoma"/>
                <w:b/>
                <w:bCs/>
                <w:iCs/>
                <w:color w:val="243285"/>
                <w:szCs w:val="24"/>
              </w:rPr>
              <w:t>/</w:t>
            </w:r>
            <w:r>
              <w:rPr>
                <w:rFonts w:ascii="Tahoma" w:hAnsi="Tahoma" w:cs="Tahoma"/>
                <w:b/>
                <w:bCs/>
                <w:iCs/>
                <w:color w:val="243285"/>
                <w:szCs w:val="24"/>
              </w:rPr>
              <w:t>2012</w:t>
            </w:r>
            <w:r w:rsidRPr="004F65E4">
              <w:rPr>
                <w:rFonts w:ascii="Tahoma" w:hAnsi="Tahoma" w:cs="Tahoma"/>
                <w:b/>
                <w:bCs/>
                <w:iCs/>
                <w:color w:val="243285"/>
                <w:szCs w:val="24"/>
              </w:rPr>
              <w:t>)</w:t>
            </w:r>
          </w:p>
        </w:tc>
      </w:tr>
      <w:tr w:rsidR="006959FF" w:rsidRPr="00632F0F" w:rsidTr="00DD1AB5">
        <w:tc>
          <w:tcPr>
            <w:tcW w:w="10089" w:type="dxa"/>
          </w:tcPr>
          <w:p w:rsidR="006959FF" w:rsidRPr="006959FF" w:rsidRDefault="006959FF" w:rsidP="00DD1AB5">
            <w:pPr>
              <w:spacing w:before="80" w:line="500" w:lineRule="exact"/>
              <w:jc w:val="right"/>
              <w:rPr>
                <w:rFonts w:ascii="Tahoma" w:hAnsi="Tahoma" w:cs="Tahoma"/>
                <w:b/>
                <w:bCs/>
                <w:iCs/>
                <w:color w:val="243285"/>
                <w:sz w:val="44"/>
                <w:szCs w:val="44"/>
                <w:lang w:val="en-US"/>
              </w:rPr>
            </w:pPr>
          </w:p>
          <w:p w:rsidR="006959FF" w:rsidRPr="001511A6" w:rsidRDefault="006959FF" w:rsidP="00D44A24">
            <w:pPr>
              <w:spacing w:before="80" w:line="500" w:lineRule="exact"/>
              <w:jc w:val="right"/>
              <w:rPr>
                <w:rFonts w:ascii="Tahoma" w:hAnsi="Tahoma" w:cs="Tahoma"/>
                <w:b/>
                <w:bCs/>
                <w:iCs/>
                <w:color w:val="243285"/>
                <w:sz w:val="44"/>
                <w:szCs w:val="44"/>
                <w:lang w:val="en-US"/>
              </w:rPr>
            </w:pPr>
            <w:r w:rsidRPr="006959FF">
              <w:rPr>
                <w:rFonts w:ascii="Tahoma" w:hAnsi="Tahoma" w:cs="Tahoma"/>
                <w:b/>
                <w:bCs/>
                <w:iCs/>
                <w:color w:val="243285"/>
                <w:sz w:val="44"/>
                <w:szCs w:val="44"/>
                <w:lang w:val="en-GB"/>
              </w:rPr>
              <w:t>Radio-frequency channel arrangements for fixed wireless system</w:t>
            </w:r>
            <w:r w:rsidR="00D44A24">
              <w:rPr>
                <w:rFonts w:ascii="Tahoma" w:hAnsi="Tahoma" w:cs="Tahoma"/>
                <w:b/>
                <w:bCs/>
                <w:iCs/>
                <w:color w:val="243285"/>
                <w:sz w:val="44"/>
                <w:szCs w:val="44"/>
                <w:lang w:val="en-GB"/>
              </w:rPr>
              <w:t xml:space="preserve"> </w:t>
            </w:r>
            <w:r w:rsidRPr="006959FF">
              <w:rPr>
                <w:rFonts w:ascii="Tahoma" w:hAnsi="Tahoma" w:cs="Tahoma"/>
                <w:b/>
                <w:bCs/>
                <w:iCs/>
                <w:color w:val="243285"/>
                <w:sz w:val="44"/>
                <w:szCs w:val="44"/>
                <w:lang w:val="en-GB"/>
              </w:rPr>
              <w:t xml:space="preserve">operating </w:t>
            </w:r>
            <w:r w:rsidR="00D44A24">
              <w:rPr>
                <w:rFonts w:ascii="Tahoma" w:hAnsi="Tahoma" w:cs="Tahoma"/>
                <w:b/>
                <w:bCs/>
                <w:iCs/>
                <w:color w:val="243285"/>
                <w:sz w:val="44"/>
                <w:szCs w:val="44"/>
                <w:lang w:val="en-GB"/>
              </w:rPr>
              <w:br/>
            </w:r>
            <w:r w:rsidRPr="006959FF">
              <w:rPr>
                <w:rFonts w:ascii="Tahoma" w:hAnsi="Tahoma" w:cs="Tahoma"/>
                <w:b/>
                <w:bCs/>
                <w:iCs/>
                <w:color w:val="243285"/>
                <w:sz w:val="44"/>
                <w:szCs w:val="44"/>
                <w:lang w:val="en-GB"/>
              </w:rPr>
              <w:t>in the 10.0-10.68 GHz band</w:t>
            </w:r>
          </w:p>
          <w:p w:rsidR="006959FF" w:rsidRPr="001511A6" w:rsidRDefault="006959FF" w:rsidP="00DD1AB5">
            <w:pPr>
              <w:spacing w:before="80" w:line="500" w:lineRule="exact"/>
              <w:jc w:val="right"/>
              <w:rPr>
                <w:rFonts w:ascii="Tahoma" w:hAnsi="Tahoma" w:cs="Tahoma"/>
                <w:b/>
                <w:bCs/>
                <w:iCs/>
                <w:color w:val="243285"/>
                <w:sz w:val="40"/>
                <w:szCs w:val="40"/>
                <w:lang w:val="en-US"/>
              </w:rPr>
            </w:pPr>
          </w:p>
        </w:tc>
      </w:tr>
      <w:tr w:rsidR="006959FF" w:rsidRPr="00D44A24" w:rsidTr="00DD1AB5">
        <w:tc>
          <w:tcPr>
            <w:tcW w:w="10089" w:type="dxa"/>
          </w:tcPr>
          <w:p w:rsidR="006959FF" w:rsidRPr="006959FF" w:rsidRDefault="006959FF" w:rsidP="00DD1AB5">
            <w:pPr>
              <w:spacing w:before="80" w:line="280" w:lineRule="exact"/>
              <w:ind w:right="640"/>
              <w:rPr>
                <w:rFonts w:ascii="Tahoma" w:hAnsi="Tahoma" w:cs="Tahoma"/>
                <w:b/>
                <w:bCs/>
                <w:iCs/>
                <w:color w:val="243285"/>
                <w:sz w:val="32"/>
                <w:szCs w:val="32"/>
                <w:lang w:val="en-US"/>
              </w:rPr>
            </w:pPr>
          </w:p>
          <w:p w:rsidR="006959FF" w:rsidRPr="006959FF" w:rsidRDefault="006959FF" w:rsidP="00DD1AB5">
            <w:pPr>
              <w:spacing w:before="80" w:line="280" w:lineRule="exact"/>
              <w:ind w:right="640"/>
              <w:rPr>
                <w:rFonts w:ascii="Tahoma" w:hAnsi="Tahoma" w:cs="Tahoma"/>
                <w:b/>
                <w:bCs/>
                <w:iCs/>
                <w:color w:val="243285"/>
                <w:sz w:val="32"/>
                <w:szCs w:val="32"/>
                <w:lang w:val="en-US"/>
              </w:rPr>
            </w:pPr>
          </w:p>
          <w:p w:rsidR="006959FF" w:rsidRPr="006959FF" w:rsidRDefault="006959FF" w:rsidP="00DD1AB5">
            <w:pPr>
              <w:spacing w:before="80" w:after="180" w:line="360" w:lineRule="exact"/>
              <w:ind w:right="720"/>
              <w:rPr>
                <w:rFonts w:ascii="Tahoma" w:hAnsi="Tahoma" w:cs="Tahoma"/>
                <w:b/>
                <w:bCs/>
                <w:iCs/>
                <w:color w:val="243285"/>
                <w:sz w:val="36"/>
                <w:szCs w:val="36"/>
                <w:lang w:val="en-US"/>
              </w:rPr>
            </w:pPr>
          </w:p>
          <w:p w:rsidR="006959FF" w:rsidRPr="001511A6" w:rsidRDefault="006959FF" w:rsidP="00DD1AB5">
            <w:pPr>
              <w:spacing w:before="80" w:after="180" w:line="360" w:lineRule="exact"/>
              <w:jc w:val="right"/>
              <w:rPr>
                <w:rFonts w:ascii="Tahoma" w:hAnsi="Tahoma" w:cs="Tahoma"/>
                <w:b/>
                <w:bCs/>
                <w:iCs/>
                <w:color w:val="243285"/>
                <w:sz w:val="36"/>
                <w:szCs w:val="36"/>
                <w:lang w:val="en-US"/>
              </w:rPr>
            </w:pPr>
            <w:r>
              <w:rPr>
                <w:rFonts w:ascii="Tahoma" w:hAnsi="Tahoma" w:cs="Tahoma"/>
                <w:b/>
                <w:bCs/>
                <w:iCs/>
                <w:color w:val="243285"/>
                <w:sz w:val="36"/>
                <w:szCs w:val="36"/>
                <w:lang w:val="en-US"/>
              </w:rPr>
              <w:t>F</w:t>
            </w:r>
            <w:r w:rsidRPr="001511A6">
              <w:rPr>
                <w:rFonts w:ascii="Tahoma" w:hAnsi="Tahoma" w:cs="Tahoma"/>
                <w:b/>
                <w:bCs/>
                <w:iCs/>
                <w:color w:val="243285"/>
                <w:sz w:val="36"/>
                <w:szCs w:val="36"/>
                <w:lang w:val="en-US"/>
              </w:rPr>
              <w:t xml:space="preserve"> Series</w:t>
            </w:r>
          </w:p>
          <w:p w:rsidR="006959FF" w:rsidRPr="00E406BD" w:rsidRDefault="006959FF" w:rsidP="00DD1AB5">
            <w:pPr>
              <w:spacing w:before="80" w:line="360" w:lineRule="exact"/>
              <w:jc w:val="right"/>
              <w:rPr>
                <w:rFonts w:ascii="Tahoma" w:hAnsi="Tahoma" w:cs="Tahoma"/>
                <w:b/>
                <w:bCs/>
                <w:iCs/>
                <w:color w:val="243285"/>
                <w:sz w:val="36"/>
                <w:szCs w:val="36"/>
                <w:lang w:val="en-US"/>
              </w:rPr>
            </w:pPr>
            <w:r w:rsidRPr="00D44A24">
              <w:rPr>
                <w:rFonts w:ascii="Tahoma" w:hAnsi="Tahoma" w:cs="Tahoma"/>
                <w:b/>
                <w:bCs/>
                <w:color w:val="243285"/>
                <w:sz w:val="36"/>
                <w:szCs w:val="36"/>
                <w:lang w:val="en-US"/>
              </w:rPr>
              <w:t>Fixed service</w:t>
            </w:r>
          </w:p>
        </w:tc>
      </w:tr>
    </w:tbl>
    <w:p w:rsidR="006959FF" w:rsidRDefault="006959FF" w:rsidP="006959FF">
      <w:pPr>
        <w:spacing w:before="80"/>
        <w:rPr>
          <w:i/>
          <w:sz w:val="22"/>
          <w:lang w:val="en-US"/>
        </w:rPr>
      </w:pPr>
    </w:p>
    <w:p w:rsidR="006959FF" w:rsidRDefault="006959FF" w:rsidP="006959FF">
      <w:pPr>
        <w:spacing w:before="80"/>
        <w:rPr>
          <w:i/>
          <w:sz w:val="22"/>
          <w:lang w:val="en-US"/>
        </w:rPr>
      </w:pPr>
    </w:p>
    <w:p w:rsidR="006959FF" w:rsidRDefault="006959FF" w:rsidP="006959FF">
      <w:pPr>
        <w:spacing w:before="80"/>
        <w:rPr>
          <w:i/>
          <w:sz w:val="22"/>
          <w:lang w:val="en-US"/>
        </w:rPr>
      </w:pPr>
    </w:p>
    <w:p w:rsidR="006959FF" w:rsidRDefault="006959FF" w:rsidP="006959FF">
      <w:pPr>
        <w:spacing w:before="80"/>
        <w:rPr>
          <w:i/>
          <w:sz w:val="22"/>
          <w:lang w:val="en-US"/>
        </w:rPr>
      </w:pPr>
    </w:p>
    <w:p w:rsidR="006959FF" w:rsidRDefault="006959FF" w:rsidP="006959FF">
      <w:pPr>
        <w:spacing w:before="80"/>
        <w:rPr>
          <w:i/>
          <w:sz w:val="22"/>
          <w:lang w:val="en-US"/>
        </w:rPr>
      </w:pPr>
    </w:p>
    <w:p w:rsidR="006959FF" w:rsidRDefault="006959FF" w:rsidP="006959FF">
      <w:pPr>
        <w:spacing w:before="80"/>
        <w:rPr>
          <w:i/>
          <w:sz w:val="22"/>
          <w:lang w:val="en-US"/>
        </w:rPr>
      </w:pPr>
    </w:p>
    <w:p w:rsidR="006959FF" w:rsidRDefault="006959FF" w:rsidP="006959FF">
      <w:pPr>
        <w:pStyle w:val="Equation"/>
        <w:tabs>
          <w:tab w:val="clear" w:pos="4820"/>
          <w:tab w:val="clear" w:pos="9639"/>
          <w:tab w:val="left" w:pos="1191"/>
          <w:tab w:val="left" w:pos="1588"/>
          <w:tab w:val="left" w:pos="1985"/>
        </w:tabs>
        <w:rPr>
          <w:rFonts w:ascii="Palatino Linotype" w:hAnsi="Palatino Linotype"/>
          <w:lang w:val="en-US"/>
        </w:rPr>
        <w:sectPr w:rsidR="006959FF">
          <w:headerReference w:type="even" r:id="rId7"/>
          <w:headerReference w:type="default" r:id="rId8"/>
          <w:pgSz w:w="11907" w:h="16840" w:code="9"/>
          <w:pgMar w:top="1089" w:right="1089" w:bottom="284" w:left="1089" w:header="567" w:footer="284" w:gutter="0"/>
          <w:pgNumType w:start="1"/>
          <w:cols w:space="720"/>
        </w:sectPr>
      </w:pPr>
    </w:p>
    <w:p w:rsidR="006959FF" w:rsidRPr="00586EF8" w:rsidRDefault="006959FF" w:rsidP="006959FF">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40" w:after="0"/>
        <w:rPr>
          <w:bCs/>
          <w:sz w:val="24"/>
          <w:szCs w:val="24"/>
          <w:lang w:val="en-US"/>
        </w:rPr>
      </w:pPr>
      <w:bookmarkStart w:id="0" w:name="c2tope"/>
      <w:bookmarkEnd w:id="0"/>
      <w:r w:rsidRPr="00586EF8">
        <w:rPr>
          <w:bCs/>
          <w:sz w:val="24"/>
          <w:szCs w:val="24"/>
          <w:lang w:val="en-US"/>
        </w:rPr>
        <w:lastRenderedPageBreak/>
        <w:t>Foreword</w:t>
      </w:r>
    </w:p>
    <w:p w:rsidR="006959FF" w:rsidRDefault="006959FF" w:rsidP="006959FF">
      <w:pPr>
        <w:spacing w:before="240"/>
        <w:rPr>
          <w:sz w:val="20"/>
          <w:lang w:val="en-US"/>
        </w:rPr>
      </w:pPr>
      <w:r>
        <w:rPr>
          <w:sz w:val="20"/>
          <w:lang w:val="en-US"/>
        </w:rPr>
        <w:t>The role of the Radiocommunication Sector is to ensure the rational, equitable, efficient and economical use of the radio-frequency spectrum by all radiocommunication services, including satellite services, and carry out studies without limit of frequency range on the basis of which Recommendations are adopted.</w:t>
      </w:r>
    </w:p>
    <w:p w:rsidR="006959FF" w:rsidRDefault="006959FF" w:rsidP="006959FF">
      <w:pPr>
        <w:rPr>
          <w:sz w:val="20"/>
          <w:lang w:val="en-US"/>
        </w:rPr>
      </w:pPr>
      <w:r>
        <w:rPr>
          <w:sz w:val="20"/>
          <w:lang w:val="en-US"/>
        </w:rPr>
        <w:t>The regulatory and policy functions of the Radiocommunication Sector are performed by World and Regional Radiocommunication Conferences and Radiocommunication Assemblies supported by Study Groups.</w:t>
      </w:r>
    </w:p>
    <w:p w:rsidR="006959FF" w:rsidRPr="00B714F3" w:rsidRDefault="006959FF" w:rsidP="006959FF">
      <w:pPr>
        <w:pStyle w:val="Heading1"/>
        <w:spacing w:before="680"/>
        <w:jc w:val="center"/>
        <w:rPr>
          <w:szCs w:val="24"/>
          <w:lang w:val="en-US"/>
        </w:rPr>
      </w:pPr>
      <w:r w:rsidRPr="00B714F3">
        <w:rPr>
          <w:szCs w:val="24"/>
          <w:lang w:val="en-US"/>
        </w:rPr>
        <w:t>Policy on Intellectual Property Right (IPR)</w:t>
      </w:r>
    </w:p>
    <w:p w:rsidR="006959FF" w:rsidRPr="00B714F3" w:rsidRDefault="006959FF" w:rsidP="006959FF">
      <w:pPr>
        <w:tabs>
          <w:tab w:val="clear" w:pos="794"/>
          <w:tab w:val="clear" w:pos="1191"/>
          <w:tab w:val="clear" w:pos="1588"/>
          <w:tab w:val="clear" w:pos="1985"/>
        </w:tabs>
        <w:spacing w:before="240"/>
        <w:rPr>
          <w:sz w:val="20"/>
          <w:lang w:val="en-US"/>
        </w:rPr>
      </w:pPr>
      <w:r w:rsidRPr="00B714F3">
        <w:rPr>
          <w:sz w:val="20"/>
          <w:lang w:val="en-US"/>
        </w:rPr>
        <w:t xml:space="preserve">ITU-R policy on IPR is described in the Common Patent Policy for ITU-T/ITU-R/ISO/IEC referenced in Annex 1 of Resolution ITU-R 1. Forms to be used for the submission of patent statements and licensing declarations by patent holders are available from </w:t>
      </w:r>
      <w:hyperlink r:id="rId9" w:history="1">
        <w:r>
          <w:rPr>
            <w:rStyle w:val="Hyperlink"/>
            <w:sz w:val="20"/>
            <w:lang w:val="en-US"/>
          </w:rPr>
          <w:t>http://www.itu.int/ITU-R/go/patents/en</w:t>
        </w:r>
      </w:hyperlink>
      <w:r w:rsidRPr="00B714F3">
        <w:rPr>
          <w:sz w:val="20"/>
          <w:lang w:val="en-US"/>
        </w:rPr>
        <w:t xml:space="preserve"> where the Guidelines for Implementation of the Common Patent Policy for ITU</w:t>
      </w:r>
      <w:r w:rsidRPr="00B714F3">
        <w:rPr>
          <w:sz w:val="20"/>
          <w:lang w:val="en-US"/>
        </w:rPr>
        <w:noBreakHyphen/>
        <w:t>T/ITU</w:t>
      </w:r>
      <w:r w:rsidRPr="00B714F3">
        <w:rPr>
          <w:sz w:val="20"/>
          <w:lang w:val="en-US"/>
        </w:rPr>
        <w:noBreakHyphen/>
        <w:t xml:space="preserve">R/ISO/IEC and the ITU-R patent information database can also be found. </w:t>
      </w:r>
    </w:p>
    <w:p w:rsidR="006959FF" w:rsidRDefault="006959FF" w:rsidP="006959FF">
      <w:pPr>
        <w:jc w:val="center"/>
        <w:rPr>
          <w:sz w:val="22"/>
          <w:lang w:val="en-US"/>
        </w:rPr>
      </w:pPr>
    </w:p>
    <w:p w:rsidR="006959FF" w:rsidRDefault="006959FF" w:rsidP="006959FF">
      <w:pPr>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40"/>
        <w:gridCol w:w="8220"/>
      </w:tblGrid>
      <w:tr w:rsidR="006959FF" w:rsidRPr="00632F0F" w:rsidTr="00DD1AB5">
        <w:tc>
          <w:tcPr>
            <w:tcW w:w="9360" w:type="dxa"/>
            <w:gridSpan w:val="2"/>
          </w:tcPr>
          <w:p w:rsidR="006959FF" w:rsidRPr="00036EE3" w:rsidRDefault="006959FF" w:rsidP="00DD1AB5">
            <w:pPr>
              <w:pStyle w:val="Chaptitle"/>
              <w:keepLines w:val="0"/>
              <w:tabs>
                <w:tab w:val="clear" w:pos="794"/>
                <w:tab w:val="clear" w:pos="1191"/>
                <w:tab w:val="clear" w:pos="1588"/>
                <w:tab w:val="clear" w:pos="1985"/>
              </w:tabs>
              <w:overflowPunct/>
              <w:spacing w:before="180"/>
              <w:textAlignment w:val="auto"/>
              <w:rPr>
                <w:sz w:val="22"/>
                <w:szCs w:val="22"/>
                <w:lang w:val="en-US"/>
              </w:rPr>
            </w:pPr>
            <w:r w:rsidRPr="00036EE3">
              <w:rPr>
                <w:sz w:val="22"/>
                <w:szCs w:val="22"/>
                <w:lang w:val="en-US"/>
              </w:rPr>
              <w:t>Series of ITU-R Recommendations</w:t>
            </w:r>
            <w:r>
              <w:rPr>
                <w:sz w:val="22"/>
                <w:szCs w:val="22"/>
                <w:lang w:val="en-US"/>
              </w:rPr>
              <w:t xml:space="preserve"> </w:t>
            </w:r>
          </w:p>
          <w:p w:rsidR="006959FF" w:rsidRPr="00036EE3" w:rsidRDefault="006959FF" w:rsidP="00DD1A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n-US"/>
              </w:rPr>
            </w:pPr>
            <w:r w:rsidRPr="00CE0A43">
              <w:rPr>
                <w:b w:val="0"/>
                <w:sz w:val="18"/>
                <w:szCs w:val="18"/>
                <w:lang w:val="en-US"/>
              </w:rPr>
              <w:t>(</w:t>
            </w:r>
            <w:r w:rsidRPr="00036EE3">
              <w:rPr>
                <w:b w:val="0"/>
                <w:sz w:val="18"/>
                <w:szCs w:val="18"/>
                <w:lang w:val="en-US"/>
              </w:rPr>
              <w:t xml:space="preserve">Also available online at </w:t>
            </w:r>
            <w:hyperlink r:id="rId10" w:history="1">
              <w:r>
                <w:rPr>
                  <w:rStyle w:val="Hyperlink"/>
                  <w:b w:val="0"/>
                  <w:sz w:val="18"/>
                  <w:szCs w:val="18"/>
                  <w:lang w:val="en-US"/>
                </w:rPr>
                <w:t>http://www.itu.int/publ/R-REC/en</w:t>
              </w:r>
            </w:hyperlink>
            <w:r w:rsidRPr="00CE0A43">
              <w:rPr>
                <w:b w:val="0"/>
                <w:sz w:val="18"/>
                <w:szCs w:val="18"/>
                <w:lang w:val="en-US"/>
              </w:rPr>
              <w:t>)</w:t>
            </w:r>
          </w:p>
        </w:tc>
      </w:tr>
      <w:tr w:rsidR="006959FF" w:rsidRPr="00036EE3" w:rsidTr="00DD1AB5">
        <w:tc>
          <w:tcPr>
            <w:tcW w:w="1140" w:type="dxa"/>
          </w:tcPr>
          <w:p w:rsidR="006959FF" w:rsidRPr="00036EE3" w:rsidRDefault="006959FF" w:rsidP="00DD1AB5">
            <w:pPr>
              <w:spacing w:before="200" w:after="100"/>
              <w:ind w:left="57"/>
              <w:rPr>
                <w:b/>
                <w:bCs/>
                <w:sz w:val="20"/>
                <w:lang w:val="en-US"/>
              </w:rPr>
            </w:pPr>
            <w:r w:rsidRPr="00036EE3">
              <w:rPr>
                <w:b/>
                <w:bCs/>
                <w:sz w:val="20"/>
                <w:lang w:val="en-US"/>
              </w:rPr>
              <w:t>Series</w:t>
            </w:r>
          </w:p>
        </w:tc>
        <w:tc>
          <w:tcPr>
            <w:tcW w:w="8220" w:type="dxa"/>
          </w:tcPr>
          <w:p w:rsidR="006959FF" w:rsidRPr="00036EE3" w:rsidRDefault="006959FF" w:rsidP="00DD1A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40" w:after="100"/>
              <w:rPr>
                <w:bCs/>
                <w:sz w:val="20"/>
                <w:lang w:val="en-US"/>
              </w:rPr>
            </w:pPr>
            <w:r w:rsidRPr="00036EE3">
              <w:rPr>
                <w:bCs/>
                <w:sz w:val="20"/>
                <w:lang w:val="en-US"/>
              </w:rPr>
              <w:t>Title</w:t>
            </w:r>
          </w:p>
        </w:tc>
      </w:tr>
      <w:tr w:rsidR="006959FF" w:rsidRPr="00036EE3" w:rsidTr="00DD1AB5">
        <w:tc>
          <w:tcPr>
            <w:tcW w:w="1140" w:type="dxa"/>
          </w:tcPr>
          <w:p w:rsidR="006959FF" w:rsidRPr="00036EE3" w:rsidRDefault="006959FF" w:rsidP="00DD1AB5">
            <w:pPr>
              <w:spacing w:before="30" w:after="30"/>
              <w:ind w:left="57"/>
              <w:jc w:val="left"/>
              <w:rPr>
                <w:b/>
                <w:bCs/>
                <w:sz w:val="20"/>
                <w:lang w:val="en-US"/>
              </w:rPr>
            </w:pPr>
            <w:r w:rsidRPr="00036EE3">
              <w:rPr>
                <w:b/>
                <w:bCs/>
                <w:sz w:val="20"/>
                <w:lang w:val="en-US"/>
              </w:rPr>
              <w:t>BO</w:t>
            </w:r>
          </w:p>
        </w:tc>
        <w:tc>
          <w:tcPr>
            <w:tcW w:w="8220" w:type="dxa"/>
          </w:tcPr>
          <w:p w:rsidR="006959FF" w:rsidRPr="00036EE3" w:rsidRDefault="006959FF" w:rsidP="00DD1A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r w:rsidRPr="00036EE3">
              <w:rPr>
                <w:b w:val="0"/>
                <w:bCs/>
                <w:sz w:val="20"/>
                <w:lang w:val="en-US"/>
              </w:rPr>
              <w:t>Satellite delivery</w:t>
            </w:r>
          </w:p>
        </w:tc>
      </w:tr>
      <w:tr w:rsidR="006959FF" w:rsidRPr="00632F0F" w:rsidTr="00DD1AB5">
        <w:tc>
          <w:tcPr>
            <w:tcW w:w="1140" w:type="dxa"/>
            <w:tcBorders>
              <w:bottom w:val="nil"/>
            </w:tcBorders>
          </w:tcPr>
          <w:p w:rsidR="006959FF" w:rsidRPr="00036EE3" w:rsidRDefault="006959FF" w:rsidP="00DD1AB5">
            <w:pPr>
              <w:spacing w:before="30" w:after="30"/>
              <w:ind w:left="57"/>
              <w:jc w:val="left"/>
              <w:rPr>
                <w:b/>
                <w:bCs/>
                <w:sz w:val="20"/>
                <w:lang w:val="en-US"/>
              </w:rPr>
            </w:pPr>
            <w:r w:rsidRPr="00036EE3">
              <w:rPr>
                <w:b/>
                <w:bCs/>
                <w:sz w:val="20"/>
                <w:lang w:val="en-US"/>
              </w:rPr>
              <w:t>BR</w:t>
            </w:r>
          </w:p>
        </w:tc>
        <w:tc>
          <w:tcPr>
            <w:tcW w:w="8220" w:type="dxa"/>
            <w:tcBorders>
              <w:bottom w:val="nil"/>
            </w:tcBorders>
          </w:tcPr>
          <w:p w:rsidR="006959FF" w:rsidRPr="00036EE3" w:rsidRDefault="006959FF" w:rsidP="00DD1A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036EE3">
              <w:rPr>
                <w:b w:val="0"/>
                <w:sz w:val="20"/>
                <w:lang w:val="en-US"/>
              </w:rPr>
              <w:t>Recording for production, archival and play-out; film for television</w:t>
            </w:r>
          </w:p>
        </w:tc>
      </w:tr>
      <w:tr w:rsidR="006959FF" w:rsidRPr="00036EE3" w:rsidTr="00DD1AB5">
        <w:tc>
          <w:tcPr>
            <w:tcW w:w="1140" w:type="dxa"/>
            <w:tcBorders>
              <w:top w:val="nil"/>
              <w:bottom w:val="nil"/>
            </w:tcBorders>
            <w:shd w:val="clear" w:color="auto" w:fill="auto"/>
          </w:tcPr>
          <w:p w:rsidR="006959FF" w:rsidRPr="007D224F" w:rsidRDefault="006959FF" w:rsidP="00DD1AB5">
            <w:pPr>
              <w:spacing w:before="30" w:after="30"/>
              <w:ind w:left="57"/>
              <w:jc w:val="left"/>
              <w:rPr>
                <w:rFonts w:hAnsi="Times New Roman Bold"/>
                <w:b/>
                <w:bCs/>
                <w:sz w:val="20"/>
                <w:lang w:val="en-US"/>
              </w:rPr>
            </w:pPr>
            <w:r w:rsidRPr="007D224F">
              <w:rPr>
                <w:rFonts w:hAnsi="Times New Roman Bold"/>
                <w:b/>
                <w:bCs/>
                <w:sz w:val="20"/>
                <w:lang w:val="en-US"/>
              </w:rPr>
              <w:t>BS</w:t>
            </w:r>
          </w:p>
        </w:tc>
        <w:tc>
          <w:tcPr>
            <w:tcW w:w="8220" w:type="dxa"/>
            <w:tcBorders>
              <w:top w:val="nil"/>
              <w:bottom w:val="nil"/>
            </w:tcBorders>
            <w:shd w:val="clear" w:color="auto" w:fill="auto"/>
          </w:tcPr>
          <w:p w:rsidR="006959FF" w:rsidRPr="007D224F" w:rsidRDefault="006959FF" w:rsidP="00DD1A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rFonts w:hAnsi="Times New Roman Bold"/>
                <w:b w:val="0"/>
                <w:sz w:val="20"/>
                <w:lang w:val="en-US"/>
              </w:rPr>
            </w:pPr>
            <w:r w:rsidRPr="007D224F">
              <w:rPr>
                <w:rFonts w:hAnsi="Times New Roman Bold"/>
                <w:b w:val="0"/>
                <w:sz w:val="20"/>
                <w:lang w:val="en-US"/>
              </w:rPr>
              <w:t>Broadcasting service (sound)</w:t>
            </w:r>
          </w:p>
        </w:tc>
      </w:tr>
      <w:tr w:rsidR="006959FF" w:rsidRPr="00ED2695" w:rsidTr="00DD1AB5">
        <w:tc>
          <w:tcPr>
            <w:tcW w:w="1140" w:type="dxa"/>
            <w:tcBorders>
              <w:top w:val="nil"/>
              <w:bottom w:val="nil"/>
            </w:tcBorders>
            <w:shd w:val="clear" w:color="auto" w:fill="auto"/>
          </w:tcPr>
          <w:p w:rsidR="006959FF" w:rsidRPr="00ED2695" w:rsidRDefault="006959FF" w:rsidP="00DD1AB5">
            <w:pPr>
              <w:spacing w:before="30" w:after="30"/>
              <w:ind w:left="57"/>
              <w:jc w:val="left"/>
              <w:rPr>
                <w:b/>
                <w:bCs/>
                <w:sz w:val="20"/>
                <w:lang w:val="en-US"/>
              </w:rPr>
            </w:pPr>
            <w:r w:rsidRPr="00ED2695">
              <w:rPr>
                <w:b/>
                <w:bCs/>
                <w:sz w:val="20"/>
                <w:lang w:val="en-US"/>
              </w:rPr>
              <w:t>BT</w:t>
            </w:r>
          </w:p>
        </w:tc>
        <w:tc>
          <w:tcPr>
            <w:tcW w:w="8220" w:type="dxa"/>
            <w:tcBorders>
              <w:top w:val="nil"/>
              <w:bottom w:val="nil"/>
            </w:tcBorders>
            <w:shd w:val="clear" w:color="auto" w:fill="auto"/>
          </w:tcPr>
          <w:p w:rsidR="006959FF" w:rsidRPr="00ED2695" w:rsidRDefault="006959FF" w:rsidP="00DD1A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ED2695">
              <w:rPr>
                <w:b w:val="0"/>
                <w:sz w:val="20"/>
                <w:lang w:val="en-US"/>
              </w:rPr>
              <w:t>Broadcasting service (television)</w:t>
            </w:r>
          </w:p>
        </w:tc>
      </w:tr>
      <w:tr w:rsidR="006959FF" w:rsidRPr="007D224F" w:rsidTr="00DD1AB5">
        <w:tc>
          <w:tcPr>
            <w:tcW w:w="1140" w:type="dxa"/>
            <w:tcBorders>
              <w:top w:val="nil"/>
              <w:bottom w:val="nil"/>
            </w:tcBorders>
            <w:shd w:val="clear" w:color="auto" w:fill="F3F3F3"/>
          </w:tcPr>
          <w:p w:rsidR="006959FF" w:rsidRPr="007D224F" w:rsidRDefault="006959FF" w:rsidP="00DD1AB5">
            <w:pPr>
              <w:spacing w:before="30" w:after="30"/>
              <w:ind w:left="57"/>
              <w:jc w:val="left"/>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w:t>
            </w:r>
          </w:p>
        </w:tc>
        <w:tc>
          <w:tcPr>
            <w:tcW w:w="8220" w:type="dxa"/>
            <w:tcBorders>
              <w:top w:val="nil"/>
              <w:bottom w:val="nil"/>
            </w:tcBorders>
            <w:shd w:val="clear" w:color="auto" w:fill="F3F3F3"/>
          </w:tcPr>
          <w:p w:rsidR="006959FF" w:rsidRPr="007D224F" w:rsidRDefault="006959FF" w:rsidP="00DD1AB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rFonts w:ascii="Times New Roman Bold" w:hAnsi="Times New Roman Bold" w:cs="Times New Roman Bold"/>
                <w:color w:val="000080"/>
                <w:sz w:val="20"/>
                <w:lang w:val="fr-CH"/>
              </w:rPr>
            </w:pPr>
            <w:r w:rsidRPr="007D224F">
              <w:rPr>
                <w:rFonts w:ascii="Times New Roman Bold" w:hAnsi="Times New Roman Bold" w:cs="Times New Roman Bold"/>
                <w:color w:val="000080"/>
                <w:sz w:val="20"/>
                <w:lang w:val="fr-CH"/>
              </w:rPr>
              <w:t>Fixed service</w:t>
            </w:r>
          </w:p>
        </w:tc>
      </w:tr>
      <w:tr w:rsidR="006959FF" w:rsidRPr="00036EE3" w:rsidTr="00DD1AB5">
        <w:tc>
          <w:tcPr>
            <w:tcW w:w="1140" w:type="dxa"/>
            <w:tcBorders>
              <w:top w:val="nil"/>
            </w:tcBorders>
            <w:shd w:val="clear" w:color="auto" w:fill="auto"/>
          </w:tcPr>
          <w:p w:rsidR="006959FF" w:rsidRPr="00906589" w:rsidRDefault="006959FF" w:rsidP="00DD1AB5">
            <w:pPr>
              <w:spacing w:before="30" w:after="30"/>
              <w:ind w:left="57"/>
              <w:jc w:val="left"/>
              <w:rPr>
                <w:b/>
                <w:bCs/>
                <w:sz w:val="20"/>
                <w:lang w:val="en-US"/>
              </w:rPr>
            </w:pPr>
            <w:r w:rsidRPr="00906589">
              <w:rPr>
                <w:b/>
                <w:bCs/>
                <w:sz w:val="20"/>
                <w:lang w:val="en-US"/>
              </w:rPr>
              <w:t>M</w:t>
            </w:r>
          </w:p>
        </w:tc>
        <w:tc>
          <w:tcPr>
            <w:tcW w:w="8220" w:type="dxa"/>
            <w:tcBorders>
              <w:top w:val="nil"/>
            </w:tcBorders>
            <w:shd w:val="clear" w:color="auto" w:fill="auto"/>
          </w:tcPr>
          <w:p w:rsidR="006959FF" w:rsidRPr="00906589" w:rsidRDefault="006959FF" w:rsidP="00DD1AB5">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sz w:val="20"/>
                <w:lang w:val="en-US"/>
              </w:rPr>
            </w:pPr>
            <w:r w:rsidRPr="00906589">
              <w:rPr>
                <w:b w:val="0"/>
                <w:sz w:val="20"/>
                <w:lang w:val="en-US"/>
              </w:rPr>
              <w:t>Mobile, radiodetermination, amateur and related satellite services</w:t>
            </w:r>
          </w:p>
        </w:tc>
      </w:tr>
      <w:tr w:rsidR="006959FF" w:rsidRPr="00036EE3" w:rsidTr="00DD1AB5">
        <w:tc>
          <w:tcPr>
            <w:tcW w:w="1140" w:type="dxa"/>
          </w:tcPr>
          <w:p w:rsidR="006959FF" w:rsidRPr="00036EE3" w:rsidRDefault="006959FF" w:rsidP="00DD1AB5">
            <w:pPr>
              <w:spacing w:before="30" w:after="30"/>
              <w:ind w:left="57"/>
              <w:jc w:val="left"/>
              <w:rPr>
                <w:b/>
                <w:bCs/>
                <w:sz w:val="20"/>
                <w:lang w:val="fr-CH"/>
              </w:rPr>
            </w:pPr>
            <w:r w:rsidRPr="00036EE3">
              <w:rPr>
                <w:b/>
                <w:bCs/>
                <w:sz w:val="20"/>
                <w:lang w:val="fr-CH"/>
              </w:rPr>
              <w:t>P</w:t>
            </w:r>
          </w:p>
        </w:tc>
        <w:tc>
          <w:tcPr>
            <w:tcW w:w="8220" w:type="dxa"/>
          </w:tcPr>
          <w:p w:rsidR="006959FF" w:rsidRPr="00036EE3" w:rsidRDefault="006959FF" w:rsidP="00DD1AB5">
            <w:pPr>
              <w:spacing w:before="30" w:after="30"/>
              <w:jc w:val="left"/>
              <w:rPr>
                <w:sz w:val="20"/>
                <w:lang w:val="fr-CH"/>
              </w:rPr>
            </w:pPr>
            <w:r w:rsidRPr="00036EE3">
              <w:rPr>
                <w:sz w:val="20"/>
                <w:lang w:val="fr-CH"/>
              </w:rPr>
              <w:t>Radiowave propagation</w:t>
            </w:r>
          </w:p>
        </w:tc>
      </w:tr>
      <w:tr w:rsidR="006959FF" w:rsidRPr="00036EE3" w:rsidTr="00DD1AB5">
        <w:tc>
          <w:tcPr>
            <w:tcW w:w="1140" w:type="dxa"/>
          </w:tcPr>
          <w:p w:rsidR="006959FF" w:rsidRPr="00036EE3" w:rsidRDefault="006959FF" w:rsidP="00DD1AB5">
            <w:pPr>
              <w:spacing w:before="30" w:after="30"/>
              <w:ind w:left="57"/>
              <w:jc w:val="left"/>
              <w:rPr>
                <w:b/>
                <w:bCs/>
                <w:sz w:val="20"/>
                <w:lang w:val="en-US"/>
              </w:rPr>
            </w:pPr>
            <w:r w:rsidRPr="00036EE3">
              <w:rPr>
                <w:b/>
                <w:bCs/>
                <w:sz w:val="20"/>
                <w:lang w:val="en-US"/>
              </w:rPr>
              <w:t>RA</w:t>
            </w:r>
          </w:p>
        </w:tc>
        <w:tc>
          <w:tcPr>
            <w:tcW w:w="8220" w:type="dxa"/>
          </w:tcPr>
          <w:p w:rsidR="006959FF" w:rsidRPr="00036EE3" w:rsidRDefault="006959FF" w:rsidP="00DD1AB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Radio astronomy</w:t>
            </w:r>
          </w:p>
        </w:tc>
      </w:tr>
      <w:tr w:rsidR="006959FF" w:rsidRPr="00036EE3" w:rsidTr="00DD1AB5">
        <w:tc>
          <w:tcPr>
            <w:tcW w:w="1140" w:type="dxa"/>
          </w:tcPr>
          <w:p w:rsidR="006959FF" w:rsidRPr="00036EE3" w:rsidRDefault="006959FF" w:rsidP="00DD1AB5">
            <w:pPr>
              <w:spacing w:before="30" w:after="30"/>
              <w:ind w:left="57"/>
              <w:jc w:val="left"/>
              <w:rPr>
                <w:b/>
                <w:bCs/>
                <w:sz w:val="20"/>
                <w:lang w:val="en-US"/>
              </w:rPr>
            </w:pPr>
            <w:r w:rsidRPr="00036EE3">
              <w:rPr>
                <w:b/>
                <w:bCs/>
                <w:sz w:val="20"/>
                <w:lang w:val="en-US"/>
              </w:rPr>
              <w:t>RS</w:t>
            </w:r>
          </w:p>
        </w:tc>
        <w:tc>
          <w:tcPr>
            <w:tcW w:w="8220" w:type="dxa"/>
          </w:tcPr>
          <w:p w:rsidR="006959FF" w:rsidRPr="00036EE3" w:rsidRDefault="006959FF" w:rsidP="00DD1AB5">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sz w:val="20"/>
                <w:lang w:val="en-US"/>
              </w:rPr>
            </w:pPr>
            <w:r w:rsidRPr="00036EE3">
              <w:rPr>
                <w:sz w:val="20"/>
                <w:lang w:val="en-US"/>
              </w:rPr>
              <w:t>Remote sensing systems</w:t>
            </w:r>
          </w:p>
        </w:tc>
      </w:tr>
      <w:tr w:rsidR="006959FF" w:rsidRPr="00036EE3" w:rsidTr="00DD1AB5">
        <w:tc>
          <w:tcPr>
            <w:tcW w:w="1140" w:type="dxa"/>
          </w:tcPr>
          <w:p w:rsidR="006959FF" w:rsidRPr="00036EE3" w:rsidRDefault="006959FF" w:rsidP="00DD1AB5">
            <w:pPr>
              <w:spacing w:before="30" w:after="30"/>
              <w:ind w:left="57"/>
              <w:jc w:val="left"/>
              <w:rPr>
                <w:b/>
                <w:bCs/>
                <w:sz w:val="20"/>
                <w:lang w:val="en-US"/>
              </w:rPr>
            </w:pPr>
            <w:r w:rsidRPr="00036EE3">
              <w:rPr>
                <w:b/>
                <w:bCs/>
                <w:sz w:val="20"/>
                <w:lang w:val="en-US"/>
              </w:rPr>
              <w:t>S</w:t>
            </w:r>
          </w:p>
        </w:tc>
        <w:tc>
          <w:tcPr>
            <w:tcW w:w="8220" w:type="dxa"/>
          </w:tcPr>
          <w:p w:rsidR="006959FF" w:rsidRPr="00036EE3" w:rsidRDefault="006959FF" w:rsidP="00DD1AB5">
            <w:pPr>
              <w:spacing w:before="30" w:after="30"/>
              <w:jc w:val="left"/>
              <w:rPr>
                <w:sz w:val="20"/>
                <w:lang w:val="en-US"/>
              </w:rPr>
            </w:pPr>
            <w:r w:rsidRPr="00036EE3">
              <w:rPr>
                <w:sz w:val="20"/>
                <w:lang w:val="en-US"/>
              </w:rPr>
              <w:t>Fixed-satellite service</w:t>
            </w:r>
          </w:p>
        </w:tc>
      </w:tr>
      <w:tr w:rsidR="006959FF" w:rsidRPr="00036EE3" w:rsidTr="00DD1AB5">
        <w:tc>
          <w:tcPr>
            <w:tcW w:w="1140" w:type="dxa"/>
          </w:tcPr>
          <w:p w:rsidR="006959FF" w:rsidRPr="00036EE3" w:rsidRDefault="006959FF" w:rsidP="00DD1AB5">
            <w:pPr>
              <w:spacing w:before="30" w:after="30"/>
              <w:ind w:left="57"/>
              <w:jc w:val="left"/>
              <w:rPr>
                <w:b/>
                <w:bCs/>
                <w:sz w:val="20"/>
                <w:lang w:val="en-US"/>
              </w:rPr>
            </w:pPr>
            <w:r w:rsidRPr="00036EE3">
              <w:rPr>
                <w:b/>
                <w:bCs/>
                <w:sz w:val="20"/>
                <w:lang w:val="en-US"/>
              </w:rPr>
              <w:t>SA</w:t>
            </w:r>
          </w:p>
        </w:tc>
        <w:tc>
          <w:tcPr>
            <w:tcW w:w="8220" w:type="dxa"/>
          </w:tcPr>
          <w:p w:rsidR="006959FF" w:rsidRPr="00036EE3" w:rsidRDefault="006959FF" w:rsidP="00DD1AB5">
            <w:pPr>
              <w:spacing w:before="30" w:after="30"/>
              <w:jc w:val="left"/>
              <w:rPr>
                <w:sz w:val="20"/>
                <w:lang w:val="en-US"/>
              </w:rPr>
            </w:pPr>
            <w:r w:rsidRPr="00036EE3">
              <w:rPr>
                <w:sz w:val="20"/>
                <w:lang w:val="en-US"/>
              </w:rPr>
              <w:t>Space applications and meteorology</w:t>
            </w:r>
          </w:p>
        </w:tc>
      </w:tr>
      <w:tr w:rsidR="006959FF" w:rsidRPr="00632F0F" w:rsidTr="00DD1AB5">
        <w:tc>
          <w:tcPr>
            <w:tcW w:w="1140" w:type="dxa"/>
            <w:tcBorders>
              <w:bottom w:val="nil"/>
            </w:tcBorders>
          </w:tcPr>
          <w:p w:rsidR="006959FF" w:rsidRPr="00036EE3" w:rsidRDefault="006959FF" w:rsidP="00DD1AB5">
            <w:pPr>
              <w:spacing w:before="30" w:after="30"/>
              <w:ind w:left="57"/>
              <w:jc w:val="left"/>
              <w:rPr>
                <w:b/>
                <w:bCs/>
                <w:sz w:val="20"/>
                <w:lang w:val="en-US"/>
              </w:rPr>
            </w:pPr>
            <w:r w:rsidRPr="00036EE3">
              <w:rPr>
                <w:b/>
                <w:bCs/>
                <w:sz w:val="20"/>
                <w:lang w:val="en-US"/>
              </w:rPr>
              <w:t>SF</w:t>
            </w:r>
          </w:p>
        </w:tc>
        <w:tc>
          <w:tcPr>
            <w:tcW w:w="8220" w:type="dxa"/>
            <w:tcBorders>
              <w:bottom w:val="nil"/>
            </w:tcBorders>
          </w:tcPr>
          <w:p w:rsidR="006959FF" w:rsidRPr="00036EE3" w:rsidRDefault="006959FF" w:rsidP="00DD1AB5">
            <w:pPr>
              <w:spacing w:before="30" w:after="30"/>
              <w:jc w:val="left"/>
              <w:rPr>
                <w:sz w:val="20"/>
                <w:lang w:val="en-US"/>
              </w:rPr>
            </w:pPr>
            <w:r w:rsidRPr="00036EE3">
              <w:rPr>
                <w:sz w:val="20"/>
                <w:lang w:val="en-US"/>
              </w:rPr>
              <w:t>Frequency sharing and coordination between fixed-satellite and fixed service systems</w:t>
            </w:r>
          </w:p>
        </w:tc>
      </w:tr>
      <w:tr w:rsidR="006959FF" w:rsidRPr="00036EE3" w:rsidTr="00DD1AB5">
        <w:tc>
          <w:tcPr>
            <w:tcW w:w="1140" w:type="dxa"/>
            <w:tcBorders>
              <w:top w:val="nil"/>
              <w:bottom w:val="nil"/>
            </w:tcBorders>
            <w:shd w:val="clear" w:color="auto" w:fill="auto"/>
          </w:tcPr>
          <w:p w:rsidR="006959FF" w:rsidRPr="000A4386" w:rsidRDefault="006959FF" w:rsidP="00DD1AB5">
            <w:pPr>
              <w:spacing w:before="30" w:after="30"/>
              <w:ind w:left="57"/>
              <w:jc w:val="left"/>
              <w:rPr>
                <w:b/>
                <w:bCs/>
                <w:sz w:val="20"/>
                <w:lang w:val="en-US"/>
              </w:rPr>
            </w:pPr>
            <w:r w:rsidRPr="000A4386">
              <w:rPr>
                <w:b/>
                <w:bCs/>
                <w:sz w:val="20"/>
                <w:lang w:val="en-US"/>
              </w:rPr>
              <w:t>SM</w:t>
            </w:r>
          </w:p>
        </w:tc>
        <w:tc>
          <w:tcPr>
            <w:tcW w:w="8220" w:type="dxa"/>
            <w:tcBorders>
              <w:top w:val="nil"/>
              <w:bottom w:val="nil"/>
            </w:tcBorders>
            <w:shd w:val="clear" w:color="auto" w:fill="auto"/>
          </w:tcPr>
          <w:p w:rsidR="006959FF" w:rsidRPr="000A4386" w:rsidRDefault="006959FF" w:rsidP="00DD1AB5">
            <w:pPr>
              <w:spacing w:before="30" w:after="30"/>
              <w:jc w:val="left"/>
              <w:rPr>
                <w:sz w:val="20"/>
                <w:lang w:val="en-US"/>
              </w:rPr>
            </w:pPr>
            <w:r w:rsidRPr="000A4386">
              <w:rPr>
                <w:sz w:val="20"/>
                <w:lang w:val="en-US"/>
              </w:rPr>
              <w:t>Spectrum management</w:t>
            </w:r>
          </w:p>
        </w:tc>
      </w:tr>
      <w:tr w:rsidR="006959FF" w:rsidRPr="00036EE3" w:rsidTr="00DD1AB5">
        <w:tc>
          <w:tcPr>
            <w:tcW w:w="1140" w:type="dxa"/>
            <w:tcBorders>
              <w:top w:val="nil"/>
            </w:tcBorders>
          </w:tcPr>
          <w:p w:rsidR="006959FF" w:rsidRPr="00036EE3" w:rsidRDefault="006959FF" w:rsidP="00DD1AB5">
            <w:pPr>
              <w:spacing w:before="30" w:after="30"/>
              <w:ind w:left="57"/>
              <w:jc w:val="left"/>
              <w:rPr>
                <w:b/>
                <w:bCs/>
                <w:sz w:val="20"/>
                <w:lang w:val="en-US"/>
              </w:rPr>
            </w:pPr>
            <w:r w:rsidRPr="00036EE3">
              <w:rPr>
                <w:b/>
                <w:bCs/>
                <w:sz w:val="20"/>
                <w:lang w:val="en-US"/>
              </w:rPr>
              <w:t>SNG</w:t>
            </w:r>
          </w:p>
        </w:tc>
        <w:tc>
          <w:tcPr>
            <w:tcW w:w="8220" w:type="dxa"/>
            <w:tcBorders>
              <w:top w:val="nil"/>
            </w:tcBorders>
          </w:tcPr>
          <w:p w:rsidR="006959FF" w:rsidRPr="00036EE3" w:rsidRDefault="006959FF" w:rsidP="00DD1AB5">
            <w:pPr>
              <w:spacing w:before="30" w:after="30"/>
              <w:jc w:val="left"/>
              <w:rPr>
                <w:sz w:val="20"/>
                <w:lang w:val="en-US"/>
              </w:rPr>
            </w:pPr>
            <w:r w:rsidRPr="00036EE3">
              <w:rPr>
                <w:sz w:val="20"/>
                <w:lang w:val="en-US"/>
              </w:rPr>
              <w:t>Satellite news gathering</w:t>
            </w:r>
          </w:p>
        </w:tc>
      </w:tr>
      <w:tr w:rsidR="006959FF" w:rsidRPr="00632F0F" w:rsidTr="00DD1AB5">
        <w:tc>
          <w:tcPr>
            <w:tcW w:w="1140" w:type="dxa"/>
          </w:tcPr>
          <w:p w:rsidR="006959FF" w:rsidRPr="00036EE3" w:rsidRDefault="006959FF" w:rsidP="00DD1AB5">
            <w:pPr>
              <w:spacing w:before="30" w:after="30"/>
              <w:ind w:left="57"/>
              <w:jc w:val="left"/>
              <w:rPr>
                <w:b/>
                <w:bCs/>
                <w:sz w:val="20"/>
                <w:lang w:val="en-US"/>
              </w:rPr>
            </w:pPr>
            <w:r w:rsidRPr="00036EE3">
              <w:rPr>
                <w:b/>
                <w:bCs/>
                <w:sz w:val="20"/>
                <w:lang w:val="en-US"/>
              </w:rPr>
              <w:t>TF</w:t>
            </w:r>
          </w:p>
        </w:tc>
        <w:tc>
          <w:tcPr>
            <w:tcW w:w="8220" w:type="dxa"/>
          </w:tcPr>
          <w:p w:rsidR="006959FF" w:rsidRPr="00036EE3" w:rsidRDefault="006959FF" w:rsidP="00DD1AB5">
            <w:pPr>
              <w:spacing w:before="30" w:after="30"/>
              <w:jc w:val="left"/>
              <w:rPr>
                <w:sz w:val="20"/>
                <w:lang w:val="en-US"/>
              </w:rPr>
            </w:pPr>
            <w:r w:rsidRPr="00036EE3">
              <w:rPr>
                <w:sz w:val="20"/>
                <w:lang w:val="en-US"/>
              </w:rPr>
              <w:t>Time signals and frequency standards emissions</w:t>
            </w:r>
          </w:p>
        </w:tc>
      </w:tr>
      <w:tr w:rsidR="006959FF" w:rsidRPr="00036EE3" w:rsidTr="00DD1AB5">
        <w:tc>
          <w:tcPr>
            <w:tcW w:w="1140" w:type="dxa"/>
          </w:tcPr>
          <w:p w:rsidR="006959FF" w:rsidRPr="00036EE3" w:rsidRDefault="006959FF" w:rsidP="00DD1AB5">
            <w:pPr>
              <w:spacing w:before="30" w:after="30"/>
              <w:ind w:left="57"/>
              <w:jc w:val="left"/>
              <w:rPr>
                <w:b/>
                <w:bCs/>
                <w:sz w:val="20"/>
                <w:lang w:val="en-US"/>
              </w:rPr>
            </w:pPr>
            <w:r w:rsidRPr="00036EE3">
              <w:rPr>
                <w:b/>
                <w:bCs/>
                <w:sz w:val="20"/>
                <w:lang w:val="en-US"/>
              </w:rPr>
              <w:t>V</w:t>
            </w:r>
          </w:p>
        </w:tc>
        <w:tc>
          <w:tcPr>
            <w:tcW w:w="8220" w:type="dxa"/>
          </w:tcPr>
          <w:p w:rsidR="006959FF" w:rsidRPr="00036EE3" w:rsidRDefault="006959FF" w:rsidP="00DD1AB5">
            <w:pPr>
              <w:spacing w:before="30" w:after="180"/>
              <w:jc w:val="left"/>
              <w:rPr>
                <w:sz w:val="20"/>
                <w:lang w:val="en-US"/>
              </w:rPr>
            </w:pPr>
            <w:r w:rsidRPr="00036EE3">
              <w:rPr>
                <w:sz w:val="20"/>
                <w:lang w:val="en-US"/>
              </w:rPr>
              <w:t>Vocabulary and related subjects</w:t>
            </w:r>
          </w:p>
        </w:tc>
      </w:tr>
    </w:tbl>
    <w:p w:rsidR="006959FF" w:rsidRPr="00036EE3" w:rsidRDefault="006959FF" w:rsidP="006959FF">
      <w:pPr>
        <w:spacing w:before="30" w:after="3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6959FF" w:rsidTr="00DD1AB5">
        <w:tc>
          <w:tcPr>
            <w:tcW w:w="720" w:type="dxa"/>
          </w:tcPr>
          <w:p w:rsidR="006959FF" w:rsidRDefault="006959FF" w:rsidP="00DD1AB5">
            <w:pPr>
              <w:jc w:val="center"/>
              <w:rPr>
                <w:sz w:val="22"/>
                <w:lang w:val="en-US"/>
              </w:rPr>
            </w:pPr>
          </w:p>
        </w:tc>
      </w:tr>
    </w:tbl>
    <w:p w:rsidR="006959FF" w:rsidRPr="00036EE3" w:rsidRDefault="006959FF" w:rsidP="006959FF">
      <w:pPr>
        <w:spacing w:before="0"/>
        <w:jc w:val="center"/>
        <w:rPr>
          <w:sz w:val="22"/>
          <w:lang w:val="en-US"/>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60"/>
      </w:tblGrid>
      <w:tr w:rsidR="006959FF" w:rsidRPr="00632F0F" w:rsidTr="00DD1AB5">
        <w:tc>
          <w:tcPr>
            <w:tcW w:w="9360" w:type="dxa"/>
          </w:tcPr>
          <w:p w:rsidR="006959FF" w:rsidRPr="002F5199" w:rsidRDefault="006959FF" w:rsidP="00DD1AB5">
            <w:pPr>
              <w:spacing w:after="120"/>
              <w:jc w:val="center"/>
              <w:rPr>
                <w:sz w:val="20"/>
                <w:lang w:val="en-US"/>
              </w:rPr>
            </w:pPr>
            <w:r w:rsidRPr="002F5199">
              <w:rPr>
                <w:b/>
                <w:bCs/>
                <w:i/>
                <w:iCs/>
                <w:sz w:val="20"/>
                <w:lang w:val="en-US"/>
              </w:rPr>
              <w:t>Note</w:t>
            </w:r>
            <w:r w:rsidRPr="002F5199">
              <w:rPr>
                <w:sz w:val="20"/>
                <w:lang w:val="en-US"/>
              </w:rPr>
              <w:t xml:space="preserve">: </w:t>
            </w:r>
            <w:r w:rsidRPr="002F5199">
              <w:rPr>
                <w:i/>
                <w:iCs/>
                <w:sz w:val="20"/>
                <w:lang w:val="en-US"/>
              </w:rPr>
              <w:t>This ITU-R Recommendation was approved in English under the procedure detailed in Resolution ITU-R 1.</w:t>
            </w:r>
          </w:p>
        </w:tc>
      </w:tr>
    </w:tbl>
    <w:p w:rsidR="006959FF" w:rsidRDefault="006959FF" w:rsidP="006959FF">
      <w:pPr>
        <w:spacing w:before="0"/>
        <w:jc w:val="center"/>
        <w:rPr>
          <w:sz w:val="22"/>
          <w:lang w:val="en-US"/>
        </w:rPr>
      </w:pPr>
    </w:p>
    <w:p w:rsidR="006959FF" w:rsidRDefault="006959FF" w:rsidP="006959FF">
      <w:pPr>
        <w:spacing w:before="0"/>
        <w:jc w:val="center"/>
        <w:rPr>
          <w:sz w:val="22"/>
          <w:lang w:val="en-US"/>
        </w:rPr>
      </w:pPr>
    </w:p>
    <w:p w:rsidR="006959FF" w:rsidRPr="002F5199" w:rsidRDefault="006959FF" w:rsidP="006959FF">
      <w:pPr>
        <w:spacing w:before="0"/>
        <w:jc w:val="right"/>
        <w:rPr>
          <w:i/>
          <w:iCs/>
          <w:sz w:val="20"/>
          <w:lang w:val="en-US"/>
        </w:rPr>
      </w:pPr>
      <w:r w:rsidRPr="002F5199">
        <w:rPr>
          <w:i/>
          <w:iCs/>
          <w:sz w:val="20"/>
          <w:lang w:val="en-US"/>
        </w:rPr>
        <w:t>Electronic Publication</w:t>
      </w:r>
    </w:p>
    <w:p w:rsidR="006959FF" w:rsidRPr="002F5199" w:rsidRDefault="006959FF" w:rsidP="006959FF">
      <w:pPr>
        <w:spacing w:before="0"/>
        <w:jc w:val="right"/>
        <w:rPr>
          <w:sz w:val="20"/>
          <w:lang w:val="en-US"/>
        </w:rPr>
      </w:pPr>
      <w:smartTag w:uri="urn:schemas-microsoft-com:office:smarttags" w:element="country-region">
        <w:smartTag w:uri="urn:schemas-microsoft-com:office:smarttags" w:element="place">
          <w:r w:rsidRPr="002F5199">
            <w:rPr>
              <w:sz w:val="20"/>
              <w:lang w:val="en-US"/>
            </w:rPr>
            <w:t>Geneva</w:t>
          </w:r>
        </w:smartTag>
      </w:smartTag>
      <w:r w:rsidRPr="002F5199">
        <w:rPr>
          <w:sz w:val="20"/>
          <w:lang w:val="en-US"/>
        </w:rPr>
        <w:t>, 20</w:t>
      </w:r>
      <w:r>
        <w:rPr>
          <w:sz w:val="20"/>
          <w:lang w:val="en-US"/>
        </w:rPr>
        <w:t>12</w:t>
      </w:r>
    </w:p>
    <w:p w:rsidR="006959FF" w:rsidRDefault="006959FF" w:rsidP="006959FF">
      <w:pPr>
        <w:jc w:val="center"/>
        <w:rPr>
          <w:sz w:val="22"/>
          <w:lang w:val="en-US"/>
        </w:rPr>
      </w:pPr>
    </w:p>
    <w:p w:rsidR="006959FF" w:rsidRPr="00470E28" w:rsidRDefault="006959FF" w:rsidP="006959FF">
      <w:pPr>
        <w:jc w:val="center"/>
        <w:rPr>
          <w:sz w:val="20"/>
          <w:lang w:val="en-US"/>
        </w:rPr>
      </w:pPr>
      <w:r w:rsidRPr="00470E28">
        <w:rPr>
          <w:sz w:val="20"/>
          <w:lang w:val="en-US"/>
        </w:rPr>
        <w:sym w:font="Symbol" w:char="F0E3"/>
      </w:r>
      <w:r w:rsidRPr="00470E28">
        <w:rPr>
          <w:sz w:val="20"/>
          <w:lang w:val="en-US"/>
        </w:rPr>
        <w:t xml:space="preserve"> ITU </w:t>
      </w:r>
      <w:bookmarkStart w:id="1" w:name="iiannee"/>
      <w:bookmarkEnd w:id="1"/>
      <w:r w:rsidRPr="00470E28">
        <w:rPr>
          <w:sz w:val="20"/>
          <w:lang w:val="en-US"/>
        </w:rPr>
        <w:t>20</w:t>
      </w:r>
      <w:r>
        <w:rPr>
          <w:sz w:val="20"/>
          <w:lang w:val="en-US"/>
        </w:rPr>
        <w:t>12</w:t>
      </w:r>
    </w:p>
    <w:p w:rsidR="006959FF" w:rsidRPr="00470E28" w:rsidRDefault="006959FF" w:rsidP="006959FF">
      <w:pPr>
        <w:rPr>
          <w:sz w:val="18"/>
          <w:szCs w:val="18"/>
          <w:lang w:val="en-US"/>
        </w:rPr>
      </w:pPr>
      <w:r w:rsidRPr="00470E28">
        <w:rPr>
          <w:sz w:val="18"/>
          <w:szCs w:val="18"/>
          <w:lang w:val="en-US"/>
        </w:rPr>
        <w:t>All rights reserved. No part of thi</w:t>
      </w:r>
      <w:r>
        <w:rPr>
          <w:sz w:val="18"/>
          <w:szCs w:val="18"/>
          <w:lang w:val="en-US"/>
        </w:rPr>
        <w:t xml:space="preserve">s publication may be reproduced, </w:t>
      </w:r>
      <w:r w:rsidRPr="00470E28">
        <w:rPr>
          <w:sz w:val="18"/>
          <w:szCs w:val="18"/>
          <w:lang w:val="en-US"/>
        </w:rPr>
        <w:t xml:space="preserve">by any means </w:t>
      </w:r>
      <w:r>
        <w:rPr>
          <w:sz w:val="18"/>
          <w:szCs w:val="18"/>
          <w:lang w:val="en-US"/>
        </w:rPr>
        <w:t xml:space="preserve">whatsoever, </w:t>
      </w:r>
      <w:r w:rsidRPr="00470E28">
        <w:rPr>
          <w:sz w:val="18"/>
          <w:szCs w:val="18"/>
          <w:lang w:val="en-US"/>
        </w:rPr>
        <w:t xml:space="preserve">without written permission </w:t>
      </w:r>
      <w:r>
        <w:rPr>
          <w:sz w:val="18"/>
          <w:szCs w:val="18"/>
          <w:lang w:val="en-US"/>
        </w:rPr>
        <w:t>of</w:t>
      </w:r>
      <w:r w:rsidRPr="00470E28">
        <w:rPr>
          <w:sz w:val="18"/>
          <w:szCs w:val="18"/>
          <w:lang w:val="en-US"/>
        </w:rPr>
        <w:t xml:space="preserve"> ITU.</w:t>
      </w:r>
    </w:p>
    <w:p w:rsidR="006959FF" w:rsidRDefault="006959FF" w:rsidP="006959FF">
      <w:pPr>
        <w:spacing w:before="160"/>
        <w:rPr>
          <w:i/>
          <w:sz w:val="20"/>
          <w:lang w:val="en-US"/>
        </w:rPr>
        <w:sectPr w:rsidR="006959FF" w:rsidSect="00DD1AB5">
          <w:headerReference w:type="even" r:id="rId11"/>
          <w:headerReference w:type="default" r:id="rId12"/>
          <w:pgSz w:w="11907" w:h="16834" w:code="9"/>
          <w:pgMar w:top="1418" w:right="1134" w:bottom="1134" w:left="1134" w:header="720" w:footer="482" w:gutter="0"/>
          <w:paperSrc w:first="15" w:other="15"/>
          <w:pgNumType w:fmt="lowerRoman" w:start="2"/>
          <w:cols w:space="720"/>
        </w:sectPr>
      </w:pPr>
    </w:p>
    <w:p w:rsidR="006959FF" w:rsidRPr="00BF487A" w:rsidRDefault="006959FF" w:rsidP="006959FF">
      <w:pPr>
        <w:pStyle w:val="RecNo"/>
        <w:spacing w:before="0"/>
        <w:rPr>
          <w:lang w:val="en-US"/>
        </w:rPr>
      </w:pPr>
      <w:bookmarkStart w:id="2" w:name="irecnoe"/>
      <w:bookmarkEnd w:id="2"/>
      <w:r w:rsidRPr="00BF487A">
        <w:rPr>
          <w:lang w:val="en-US"/>
        </w:rPr>
        <w:lastRenderedPageBreak/>
        <w:t xml:space="preserve">RECOMMENDATION  </w:t>
      </w:r>
      <w:r w:rsidRPr="00BF487A">
        <w:rPr>
          <w:rStyle w:val="href"/>
          <w:lang w:val="en-US"/>
        </w:rPr>
        <w:t xml:space="preserve">ITU-R  </w:t>
      </w:r>
      <w:r>
        <w:rPr>
          <w:rStyle w:val="href"/>
          <w:lang w:val="en-US"/>
        </w:rPr>
        <w:t>F</w:t>
      </w:r>
      <w:r w:rsidRPr="00BF487A">
        <w:rPr>
          <w:rStyle w:val="href"/>
          <w:lang w:val="en-US"/>
        </w:rPr>
        <w:t>.</w:t>
      </w:r>
      <w:r>
        <w:rPr>
          <w:rStyle w:val="href"/>
          <w:lang w:val="en-US"/>
        </w:rPr>
        <w:t>747-1</w:t>
      </w:r>
    </w:p>
    <w:p w:rsidR="00A6617B" w:rsidRPr="006959FF" w:rsidRDefault="006959FF" w:rsidP="006959FF">
      <w:pPr>
        <w:pStyle w:val="Rectitle"/>
        <w:rPr>
          <w:lang w:val="en-US"/>
        </w:rPr>
      </w:pPr>
      <w:r w:rsidRPr="006959FF">
        <w:rPr>
          <w:lang w:val="en-US"/>
        </w:rPr>
        <w:t>Radio-frequency channel arrangements for fixed wireless system</w:t>
      </w:r>
      <w:r w:rsidRPr="006959FF">
        <w:rPr>
          <w:lang w:val="en-US"/>
        </w:rPr>
        <w:br/>
        <w:t>operating in the 10.0-10.68 GHz band</w:t>
      </w:r>
    </w:p>
    <w:p w:rsidR="006959FF" w:rsidRPr="006959FF" w:rsidRDefault="006959FF" w:rsidP="006959FF">
      <w:pPr>
        <w:pStyle w:val="Recref"/>
        <w:spacing w:before="240"/>
        <w:rPr>
          <w:lang w:val="en-US"/>
        </w:rPr>
      </w:pPr>
      <w:r w:rsidRPr="006959FF">
        <w:rPr>
          <w:lang w:val="en-US"/>
        </w:rPr>
        <w:t>(Question 247/5)</w:t>
      </w:r>
    </w:p>
    <w:p w:rsidR="006959FF" w:rsidRPr="006959FF" w:rsidRDefault="006959FF" w:rsidP="006959FF">
      <w:pPr>
        <w:pStyle w:val="Recdate"/>
        <w:rPr>
          <w:b/>
          <w:lang w:val="en-US"/>
        </w:rPr>
      </w:pPr>
      <w:r w:rsidRPr="006959FF">
        <w:rPr>
          <w:lang w:val="en-US"/>
        </w:rPr>
        <w:t>(1992</w:t>
      </w:r>
      <w:r w:rsidR="00DB3331">
        <w:rPr>
          <w:lang w:val="en-US"/>
        </w:rPr>
        <w:t>-2012</w:t>
      </w:r>
      <w:r w:rsidRPr="006959FF">
        <w:rPr>
          <w:lang w:val="en-US"/>
        </w:rPr>
        <w:t>)</w:t>
      </w:r>
    </w:p>
    <w:p w:rsidR="006959FF" w:rsidRPr="00D44A24" w:rsidRDefault="006959FF" w:rsidP="00DB3331">
      <w:pPr>
        <w:pStyle w:val="HeadingSum"/>
        <w:rPr>
          <w:lang w:val="en-US"/>
        </w:rPr>
      </w:pPr>
      <w:r w:rsidRPr="00D44A24">
        <w:rPr>
          <w:lang w:val="en-US"/>
        </w:rPr>
        <w:t>Scope</w:t>
      </w:r>
    </w:p>
    <w:p w:rsidR="006959FF" w:rsidRPr="005B0D25" w:rsidRDefault="006959FF" w:rsidP="005B0D25">
      <w:pPr>
        <w:pStyle w:val="Summary"/>
        <w:rPr>
          <w:lang w:val="en-US"/>
        </w:rPr>
      </w:pPr>
      <w:r w:rsidRPr="00DD1AB5">
        <w:rPr>
          <w:lang w:val="en-US"/>
        </w:rPr>
        <w:t xml:space="preserve">This Recommendation provides radio-frequency channel arrangements for fixed wireless systems operating in the 10.0-10.68 GHz band or within its sub-bands. </w:t>
      </w:r>
      <w:r w:rsidRPr="005B0D25">
        <w:rPr>
          <w:lang w:val="en-US"/>
        </w:rPr>
        <w:t>The channel arrangements specified in Annexes 1</w:t>
      </w:r>
      <w:r w:rsidR="005B0D25" w:rsidRPr="005B0D25">
        <w:rPr>
          <w:lang w:val="en-US"/>
        </w:rPr>
        <w:t xml:space="preserve"> to </w:t>
      </w:r>
      <w:r w:rsidRPr="005B0D25">
        <w:rPr>
          <w:lang w:val="en-US"/>
        </w:rPr>
        <w:t xml:space="preserve">4 are based on frequency separations of 3.5, 7, 14 or 28 MHz (derived from a 3.5 MHz homogeneous pattern), or frequency separations of 2.5 or 5 MHz (derived from a 1.25 MHz homogeneous pattern). </w:t>
      </w:r>
    </w:p>
    <w:p w:rsidR="006959FF" w:rsidRPr="004B7E2F" w:rsidRDefault="006959FF" w:rsidP="006959FF">
      <w:pPr>
        <w:pStyle w:val="Normalaftertitle0"/>
      </w:pPr>
      <w:r w:rsidRPr="004B7E2F">
        <w:t>The ITU Radiocommunication Assembly,</w:t>
      </w:r>
    </w:p>
    <w:p w:rsidR="006959FF" w:rsidRPr="006959FF" w:rsidRDefault="006959FF" w:rsidP="006959FF">
      <w:pPr>
        <w:pStyle w:val="Call"/>
        <w:rPr>
          <w:lang w:val="en-US"/>
        </w:rPr>
      </w:pPr>
      <w:r w:rsidRPr="006959FF">
        <w:rPr>
          <w:lang w:val="en-US"/>
        </w:rPr>
        <w:t>considering</w:t>
      </w:r>
    </w:p>
    <w:p w:rsidR="006959FF" w:rsidRPr="006959FF" w:rsidRDefault="006959FF" w:rsidP="005B0D25">
      <w:pPr>
        <w:rPr>
          <w:lang w:val="en-US"/>
        </w:rPr>
      </w:pPr>
      <w:r w:rsidRPr="006959FF">
        <w:rPr>
          <w:lang w:val="en-US"/>
        </w:rPr>
        <w:t>a)</w:t>
      </w:r>
      <w:r w:rsidRPr="006959FF">
        <w:rPr>
          <w:lang w:val="en-US"/>
        </w:rPr>
        <w:tab/>
        <w:t xml:space="preserve">that the 10.0 to 10.68 GHz frequency range is allocated, directly </w:t>
      </w:r>
      <w:r w:rsidRPr="006959FF">
        <w:rPr>
          <w:lang w:val="en-US" w:eastAsia="ja-JP"/>
        </w:rPr>
        <w:t xml:space="preserve">in the Table </w:t>
      </w:r>
      <w:r w:rsidRPr="006959FF">
        <w:rPr>
          <w:lang w:val="en-US"/>
        </w:rPr>
        <w:t>of</w:t>
      </w:r>
      <w:r w:rsidRPr="006959FF">
        <w:rPr>
          <w:lang w:val="en-US" w:eastAsia="ja-JP"/>
        </w:rPr>
        <w:t xml:space="preserve"> Frequency Allocation</w:t>
      </w:r>
      <w:r w:rsidRPr="006959FF">
        <w:rPr>
          <w:lang w:val="en-US"/>
        </w:rPr>
        <w:t>s</w:t>
      </w:r>
      <w:r w:rsidRPr="006959FF">
        <w:rPr>
          <w:lang w:val="en-US" w:eastAsia="ja-JP"/>
        </w:rPr>
        <w:t xml:space="preserve"> </w:t>
      </w:r>
      <w:r w:rsidRPr="006959FF">
        <w:rPr>
          <w:lang w:val="en-US"/>
        </w:rPr>
        <w:t>or through footnotes, to the fixed and mobile services;</w:t>
      </w:r>
    </w:p>
    <w:p w:rsidR="006959FF" w:rsidRPr="006959FF" w:rsidRDefault="006959FF" w:rsidP="006959FF">
      <w:pPr>
        <w:rPr>
          <w:lang w:val="en-US"/>
        </w:rPr>
      </w:pPr>
      <w:r>
        <w:rPr>
          <w:lang w:val="en-US"/>
        </w:rPr>
        <w:t>b)</w:t>
      </w:r>
      <w:r>
        <w:rPr>
          <w:lang w:val="en-US"/>
        </w:rPr>
        <w:tab/>
        <w:t xml:space="preserve">that this band is advantageous for various digital fixed wireless system applications </w:t>
      </w:r>
      <w:r w:rsidRPr="006959FF">
        <w:rPr>
          <w:lang w:val="en-US"/>
        </w:rPr>
        <w:t>using point-to-point or point-to-multipoint systems</w:t>
      </w:r>
      <w:r>
        <w:rPr>
          <w:lang w:val="en-US"/>
        </w:rPr>
        <w:t>;</w:t>
      </w:r>
    </w:p>
    <w:p w:rsidR="006959FF" w:rsidRPr="006959FF" w:rsidRDefault="006959FF" w:rsidP="006959FF">
      <w:pPr>
        <w:rPr>
          <w:lang w:val="en-US"/>
        </w:rPr>
      </w:pPr>
      <w:r w:rsidRPr="006959FF">
        <w:rPr>
          <w:lang w:val="en-US"/>
        </w:rPr>
        <w:t>c)</w:t>
      </w:r>
      <w:r w:rsidRPr="006959FF">
        <w:rPr>
          <w:lang w:val="en-US"/>
        </w:rPr>
        <w:tab/>
        <w:t>that such systems are already in extensive use and are expected to be used more extensively in the future;</w:t>
      </w:r>
    </w:p>
    <w:p w:rsidR="006959FF" w:rsidRPr="006959FF" w:rsidRDefault="006959FF" w:rsidP="006959FF">
      <w:pPr>
        <w:rPr>
          <w:lang w:val="en-US"/>
        </w:rPr>
      </w:pPr>
      <w:r w:rsidRPr="006959FF">
        <w:rPr>
          <w:lang w:val="en-US"/>
        </w:rPr>
        <w:t>d)</w:t>
      </w:r>
      <w:r w:rsidRPr="006959FF">
        <w:rPr>
          <w:lang w:val="en-US"/>
        </w:rPr>
        <w:tab/>
        <w:t>that differing applications for various administrations may require different frequency plans;</w:t>
      </w:r>
    </w:p>
    <w:p w:rsidR="006959FF" w:rsidRPr="006959FF" w:rsidRDefault="006959FF" w:rsidP="006959FF">
      <w:pPr>
        <w:rPr>
          <w:lang w:val="en-US"/>
        </w:rPr>
      </w:pPr>
      <w:r w:rsidRPr="006959FF">
        <w:rPr>
          <w:lang w:val="en-US"/>
        </w:rPr>
        <w:t>e)</w:t>
      </w:r>
      <w:r w:rsidRPr="006959FF">
        <w:rPr>
          <w:lang w:val="en-US"/>
        </w:rPr>
        <w:tab/>
        <w:t xml:space="preserve">that several </w:t>
      </w:r>
      <w:r w:rsidRPr="006959FF">
        <w:rPr>
          <w:lang w:val="en-US" w:eastAsia="ja-JP"/>
        </w:rPr>
        <w:t>applications</w:t>
      </w:r>
      <w:r w:rsidRPr="006959FF">
        <w:rPr>
          <w:lang w:val="en-US"/>
        </w:rPr>
        <w:t xml:space="preserve"> with various transmission signal characteristics and capacities may be in simultaneous use in this frequency band;</w:t>
      </w:r>
    </w:p>
    <w:p w:rsidR="006959FF" w:rsidRPr="006959FF" w:rsidRDefault="006959FF" w:rsidP="006959FF">
      <w:pPr>
        <w:rPr>
          <w:lang w:val="en-US"/>
        </w:rPr>
      </w:pPr>
      <w:r w:rsidRPr="006959FF">
        <w:rPr>
          <w:lang w:val="en-US"/>
        </w:rPr>
        <w:t>f)</w:t>
      </w:r>
      <w:r w:rsidRPr="006959FF">
        <w:rPr>
          <w:lang w:val="en-US"/>
        </w:rPr>
        <w:tab/>
      </w:r>
      <w:r>
        <w:rPr>
          <w:lang w:val="en-US"/>
        </w:rPr>
        <w:t>that the specific band assigned to each application by each administration may vary from one country to another;</w:t>
      </w:r>
    </w:p>
    <w:p w:rsidR="006959FF" w:rsidRPr="006959FF" w:rsidRDefault="006959FF" w:rsidP="006959FF">
      <w:pPr>
        <w:rPr>
          <w:lang w:val="en-US"/>
        </w:rPr>
      </w:pPr>
      <w:r w:rsidRPr="006959FF">
        <w:rPr>
          <w:lang w:val="en-US"/>
        </w:rPr>
        <w:t>g)</w:t>
      </w:r>
      <w:r w:rsidRPr="006959FF">
        <w:rPr>
          <w:lang w:val="en-US"/>
        </w:rPr>
        <w:tab/>
        <w:t>that the applications in this frequency band may require different channel bandwidths;</w:t>
      </w:r>
    </w:p>
    <w:p w:rsidR="006959FF" w:rsidRPr="006959FF" w:rsidRDefault="006959FF" w:rsidP="006959FF">
      <w:pPr>
        <w:rPr>
          <w:lang w:val="en-US"/>
        </w:rPr>
      </w:pPr>
      <w:r w:rsidRPr="006959FF">
        <w:rPr>
          <w:lang w:val="en-US"/>
        </w:rPr>
        <w:t>h)</w:t>
      </w:r>
      <w:r w:rsidRPr="006959FF">
        <w:rPr>
          <w:lang w:val="en-US"/>
        </w:rPr>
        <w:tab/>
        <w:t>that a high degree of compatibility between radio-frequency channels of different arrangements can be achieved by selecting all channel centre frequencies from a homogeneous basic pattern;</w:t>
      </w:r>
    </w:p>
    <w:p w:rsidR="006959FF" w:rsidRPr="006959FF" w:rsidRDefault="006959FF" w:rsidP="005B0D25">
      <w:pPr>
        <w:rPr>
          <w:lang w:val="en-US"/>
        </w:rPr>
      </w:pPr>
      <w:r w:rsidRPr="006959FF">
        <w:rPr>
          <w:lang w:val="en-US"/>
        </w:rPr>
        <w:t>j)</w:t>
      </w:r>
      <w:r w:rsidRPr="006959FF">
        <w:rPr>
          <w:lang w:val="en-US"/>
        </w:rPr>
        <w:tab/>
        <w:t>that the differing digital hierarchies used in various countries or regions may require the use of homogeneous basic patterns with different intervals;</w:t>
      </w:r>
    </w:p>
    <w:p w:rsidR="006959FF" w:rsidRPr="006959FF" w:rsidRDefault="006959FF" w:rsidP="005B0D25">
      <w:pPr>
        <w:rPr>
          <w:lang w:val="en-US"/>
        </w:rPr>
      </w:pPr>
      <w:r w:rsidRPr="006959FF">
        <w:rPr>
          <w:lang w:val="en-US"/>
        </w:rPr>
        <w:t>k)</w:t>
      </w:r>
      <w:r w:rsidRPr="006959FF">
        <w:rPr>
          <w:lang w:val="en-US"/>
        </w:rPr>
        <w:tab/>
        <w:t xml:space="preserve">that when very high capacity links (e.g. twice Synchronous </w:t>
      </w:r>
      <w:r w:rsidR="005B0D25" w:rsidRPr="006959FF">
        <w:rPr>
          <w:lang w:val="en-US"/>
        </w:rPr>
        <w:t>transfer mo</w:t>
      </w:r>
      <w:r w:rsidRPr="006959FF">
        <w:rPr>
          <w:lang w:val="en-US"/>
        </w:rPr>
        <w:t>de</w:t>
      </w:r>
      <w:r w:rsidR="005B0D25">
        <w:rPr>
          <w:lang w:val="en-US"/>
        </w:rPr>
        <w:t xml:space="preserve"> </w:t>
      </w:r>
      <w:r w:rsidRPr="006959FF">
        <w:rPr>
          <w:lang w:val="en-US"/>
        </w:rPr>
        <w:t>1 (STM-1)) are required, further benefits may be obtained using system bandwidths wider than the recommended channel separation, associated to highly efficient modulation formats;</w:t>
      </w:r>
    </w:p>
    <w:p w:rsidR="006959FF" w:rsidRPr="006959FF" w:rsidRDefault="006959FF" w:rsidP="006959FF">
      <w:pPr>
        <w:rPr>
          <w:lang w:val="en-US"/>
        </w:rPr>
      </w:pPr>
      <w:r w:rsidRPr="006959FF">
        <w:rPr>
          <w:lang w:val="en-US"/>
        </w:rPr>
        <w:t>l)</w:t>
      </w:r>
      <w:r w:rsidRPr="006959FF">
        <w:rPr>
          <w:lang w:val="en-US"/>
        </w:rPr>
        <w:tab/>
        <w:t xml:space="preserve">that </w:t>
      </w:r>
      <w:r w:rsidRPr="006959FF">
        <w:rPr>
          <w:lang w:val="en-US" w:eastAsia="ja-JP"/>
        </w:rPr>
        <w:t>R</w:t>
      </w:r>
      <w:r w:rsidRPr="006959FF">
        <w:rPr>
          <w:lang w:val="en-US"/>
        </w:rPr>
        <w:t>ecommendation ITU-R F.1568 provides guidance on frequency block arrangements for fixed wireless access systems in the band 10.15 to 10.3 GHz paired with 10.5 to 10.65 GHz;</w:t>
      </w:r>
    </w:p>
    <w:p w:rsidR="006959FF" w:rsidRPr="006959FF" w:rsidRDefault="006959FF" w:rsidP="005B0D25">
      <w:pPr>
        <w:rPr>
          <w:lang w:val="en-US"/>
        </w:rPr>
      </w:pPr>
      <w:r w:rsidRPr="006959FF">
        <w:rPr>
          <w:lang w:val="en-US"/>
        </w:rPr>
        <w:t>m)</w:t>
      </w:r>
      <w:r w:rsidRPr="006959FF">
        <w:rPr>
          <w:lang w:val="en-US"/>
        </w:rPr>
        <w:tab/>
        <w:t xml:space="preserve">that administrations may choose to allocate certain parts of the bands to one-way links, for example </w:t>
      </w:r>
      <w:r w:rsidRPr="006959FF">
        <w:rPr>
          <w:lang w:val="en-US" w:eastAsia="ja-JP"/>
        </w:rPr>
        <w:t>electronic news gathering/outside broadcast (</w:t>
      </w:r>
      <w:r w:rsidRPr="006959FF">
        <w:rPr>
          <w:lang w:val="en-US"/>
        </w:rPr>
        <w:t>ENG/OB</w:t>
      </w:r>
      <w:r w:rsidRPr="006959FF">
        <w:rPr>
          <w:lang w:val="en-US" w:eastAsia="ja-JP"/>
        </w:rPr>
        <w:t>)</w:t>
      </w:r>
      <w:r w:rsidRPr="006959FF">
        <w:rPr>
          <w:lang w:val="en-US"/>
        </w:rPr>
        <w:t xml:space="preserve"> links within the tuning range 10.0</w:t>
      </w:r>
      <w:r w:rsidR="005B0D25">
        <w:rPr>
          <w:lang w:val="en-US"/>
        </w:rPr>
        <w:noBreakHyphen/>
      </w:r>
      <w:r w:rsidRPr="006959FF">
        <w:rPr>
          <w:lang w:val="en-US"/>
        </w:rPr>
        <w:t>10.68 GHz, in agreement to the recommended radio-frequency channel arrangements,</w:t>
      </w:r>
    </w:p>
    <w:p w:rsidR="006959FF" w:rsidRPr="006959FF" w:rsidRDefault="006959FF" w:rsidP="006959FF">
      <w:pPr>
        <w:pStyle w:val="Call"/>
        <w:rPr>
          <w:lang w:val="en-US"/>
        </w:rPr>
      </w:pPr>
      <w:r w:rsidRPr="006959FF">
        <w:rPr>
          <w:lang w:val="en-US"/>
        </w:rPr>
        <w:lastRenderedPageBreak/>
        <w:t>recommends</w:t>
      </w:r>
    </w:p>
    <w:p w:rsidR="006959FF" w:rsidRPr="006959FF" w:rsidRDefault="006959FF" w:rsidP="006959FF">
      <w:pPr>
        <w:rPr>
          <w:lang w:val="en-US"/>
        </w:rPr>
      </w:pPr>
      <w:r w:rsidRPr="006959FF">
        <w:rPr>
          <w:b/>
          <w:lang w:val="en-US"/>
        </w:rPr>
        <w:t>1</w:t>
      </w:r>
      <w:r w:rsidRPr="006959FF">
        <w:rPr>
          <w:lang w:val="en-US"/>
        </w:rPr>
        <w:tab/>
        <w:t>that frequency plans for the 10.0 to 10.68 GHz band should be based on homogeneous patterns;</w:t>
      </w:r>
    </w:p>
    <w:p w:rsidR="006959FF" w:rsidRPr="006959FF" w:rsidRDefault="006959FF" w:rsidP="006959FF">
      <w:pPr>
        <w:rPr>
          <w:lang w:val="en-US"/>
        </w:rPr>
      </w:pPr>
      <w:r w:rsidRPr="006959FF">
        <w:rPr>
          <w:b/>
          <w:lang w:val="en-US"/>
        </w:rPr>
        <w:t>2</w:t>
      </w:r>
      <w:r w:rsidRPr="006959FF">
        <w:rPr>
          <w:lang w:val="en-US"/>
        </w:rPr>
        <w:tab/>
        <w:t>that the homogeneous pattern, for the 10.5 to 10.68 GHz band, with a preferred 3.5 MHz interval be defined by the relation:</w:t>
      </w:r>
    </w:p>
    <w:p w:rsidR="006959FF" w:rsidRPr="006959FF" w:rsidRDefault="006959FF" w:rsidP="006959FF">
      <w:pPr>
        <w:pStyle w:val="Equation"/>
        <w:rPr>
          <w:lang w:val="en-US"/>
        </w:rPr>
      </w:pPr>
      <w:r w:rsidRPr="006959FF">
        <w:rPr>
          <w:i/>
          <w:lang w:val="en-US"/>
        </w:rPr>
        <w:tab/>
      </w:r>
      <w:r w:rsidRPr="006959FF">
        <w:rPr>
          <w:i/>
          <w:lang w:val="en-US"/>
        </w:rPr>
        <w:tab/>
        <w:t>f</w:t>
      </w:r>
      <w:r w:rsidRPr="006959FF">
        <w:rPr>
          <w:i/>
          <w:position w:val="-4"/>
          <w:sz w:val="16"/>
          <w:lang w:val="en-US"/>
        </w:rPr>
        <w:t>n</w:t>
      </w:r>
      <w:r w:rsidRPr="006959FF">
        <w:rPr>
          <w:lang w:val="en-US"/>
        </w:rPr>
        <w:t xml:space="preserve">  </w:t>
      </w:r>
      <w:r w:rsidRPr="004B7E2F">
        <w:rPr>
          <w:rFonts w:ascii="Symbol" w:hAnsi="Symbol"/>
        </w:rPr>
        <w:t></w:t>
      </w:r>
      <w:r w:rsidRPr="006959FF">
        <w:rPr>
          <w:lang w:val="en-US"/>
        </w:rPr>
        <w:t xml:space="preserve">  </w:t>
      </w:r>
      <w:r w:rsidRPr="006959FF">
        <w:rPr>
          <w:i/>
          <w:lang w:val="en-US"/>
        </w:rPr>
        <w:t>f</w:t>
      </w:r>
      <w:r w:rsidRPr="006959FF">
        <w:rPr>
          <w:i/>
          <w:position w:val="-4"/>
          <w:sz w:val="16"/>
          <w:lang w:val="en-US"/>
        </w:rPr>
        <w:t>r</w:t>
      </w:r>
      <w:r w:rsidRPr="006959FF">
        <w:rPr>
          <w:lang w:val="en-US"/>
        </w:rPr>
        <w:t xml:space="preserve">  –  1</w:t>
      </w:r>
      <w:r w:rsidRPr="006959FF">
        <w:rPr>
          <w:sz w:val="12"/>
          <w:lang w:val="en-US"/>
        </w:rPr>
        <w:t> </w:t>
      </w:r>
      <w:r w:rsidRPr="006959FF">
        <w:rPr>
          <w:lang w:val="en-US"/>
        </w:rPr>
        <w:t xml:space="preserve">200.5  </w:t>
      </w:r>
      <w:r w:rsidRPr="004B7E2F">
        <w:rPr>
          <w:rFonts w:ascii="Symbol" w:hAnsi="Symbol"/>
        </w:rPr>
        <w:t></w:t>
      </w:r>
      <w:r w:rsidRPr="006959FF">
        <w:rPr>
          <w:lang w:val="en-US"/>
        </w:rPr>
        <w:t xml:space="preserve">  3.5 </w:t>
      </w:r>
      <w:r w:rsidRPr="006959FF">
        <w:rPr>
          <w:i/>
          <w:lang w:val="en-US"/>
        </w:rPr>
        <w:t>n</w:t>
      </w:r>
      <w:r w:rsidRPr="006959FF">
        <w:rPr>
          <w:lang w:val="en-US"/>
        </w:rPr>
        <w:t>               MHz</w:t>
      </w:r>
    </w:p>
    <w:p w:rsidR="006959FF" w:rsidRPr="006959FF" w:rsidRDefault="006959FF" w:rsidP="006959FF">
      <w:pPr>
        <w:tabs>
          <w:tab w:val="left" w:pos="2269"/>
        </w:tabs>
        <w:rPr>
          <w:lang w:val="en-US"/>
        </w:rPr>
      </w:pPr>
      <w:r w:rsidRPr="006959FF">
        <w:rPr>
          <w:lang w:val="en-US"/>
        </w:rPr>
        <w:t>where the reference frequency of the homogeneous pattern is:</w:t>
      </w:r>
    </w:p>
    <w:p w:rsidR="006959FF" w:rsidRPr="006959FF" w:rsidRDefault="006959FF" w:rsidP="006959FF">
      <w:pPr>
        <w:pStyle w:val="Equation"/>
        <w:rPr>
          <w:lang w:val="en-US"/>
        </w:rPr>
      </w:pPr>
      <w:r w:rsidRPr="006959FF">
        <w:rPr>
          <w:i/>
          <w:lang w:val="en-US"/>
        </w:rPr>
        <w:tab/>
      </w:r>
      <w:r w:rsidRPr="006959FF">
        <w:rPr>
          <w:i/>
          <w:lang w:val="en-US"/>
        </w:rPr>
        <w:tab/>
        <w:t>f</w:t>
      </w:r>
      <w:r w:rsidRPr="006959FF">
        <w:rPr>
          <w:i/>
          <w:position w:val="-4"/>
          <w:sz w:val="16"/>
          <w:lang w:val="en-US"/>
        </w:rPr>
        <w:t>r</w:t>
      </w:r>
      <w:r w:rsidRPr="006959FF">
        <w:rPr>
          <w:lang w:val="en-US"/>
        </w:rPr>
        <w:t xml:space="preserve">  </w:t>
      </w:r>
      <w:r w:rsidRPr="004B7E2F">
        <w:rPr>
          <w:rFonts w:ascii="Symbol" w:hAnsi="Symbol"/>
        </w:rPr>
        <w:t></w:t>
      </w:r>
      <w:r w:rsidRPr="006959FF">
        <w:rPr>
          <w:lang w:val="en-US"/>
        </w:rPr>
        <w:t xml:space="preserve">  11</w:t>
      </w:r>
      <w:r w:rsidRPr="006959FF">
        <w:rPr>
          <w:sz w:val="12"/>
          <w:lang w:val="en-US"/>
        </w:rPr>
        <w:t> </w:t>
      </w:r>
      <w:r w:rsidRPr="006959FF">
        <w:rPr>
          <w:lang w:val="en-US"/>
        </w:rPr>
        <w:t>701 MHz</w:t>
      </w:r>
    </w:p>
    <w:p w:rsidR="006959FF" w:rsidRPr="006959FF" w:rsidRDefault="006959FF" w:rsidP="006959FF">
      <w:pPr>
        <w:rPr>
          <w:lang w:val="en-US"/>
        </w:rPr>
      </w:pPr>
      <w:r w:rsidRPr="006959FF">
        <w:rPr>
          <w:lang w:val="en-US"/>
        </w:rPr>
        <w:t xml:space="preserve">and the number of radio-frequency pattern </w:t>
      </w:r>
      <w:r w:rsidRPr="006959FF">
        <w:rPr>
          <w:lang w:val="en-US" w:eastAsia="ja-JP"/>
        </w:rPr>
        <w:t>slots</w:t>
      </w:r>
      <w:r w:rsidRPr="006959FF">
        <w:rPr>
          <w:lang w:val="en-US"/>
        </w:rPr>
        <w:t xml:space="preserve"> is:</w:t>
      </w:r>
    </w:p>
    <w:p w:rsidR="006959FF" w:rsidRPr="006959FF" w:rsidRDefault="006959FF" w:rsidP="006959FF">
      <w:pPr>
        <w:pStyle w:val="Equation"/>
        <w:rPr>
          <w:lang w:val="en-US"/>
        </w:rPr>
      </w:pPr>
      <w:r w:rsidRPr="006959FF">
        <w:rPr>
          <w:lang w:val="en-US"/>
        </w:rPr>
        <w:tab/>
      </w:r>
      <w:r w:rsidRPr="006959FF">
        <w:rPr>
          <w:lang w:val="en-US"/>
        </w:rPr>
        <w:tab/>
        <w:t xml:space="preserve">1  </w:t>
      </w:r>
      <w:r w:rsidRPr="004B7E2F">
        <w:rPr>
          <w:rFonts w:ascii="Symbol" w:hAnsi="Symbol"/>
        </w:rPr>
        <w:t></w:t>
      </w:r>
      <w:r w:rsidRPr="006959FF">
        <w:rPr>
          <w:lang w:val="en-US"/>
        </w:rPr>
        <w:t xml:space="preserve">  </w:t>
      </w:r>
      <w:r w:rsidRPr="006959FF">
        <w:rPr>
          <w:i/>
          <w:lang w:val="en-US"/>
        </w:rPr>
        <w:t>n</w:t>
      </w:r>
      <w:r w:rsidRPr="006959FF">
        <w:rPr>
          <w:lang w:val="en-US"/>
        </w:rPr>
        <w:t xml:space="preserve">  </w:t>
      </w:r>
      <w:r w:rsidRPr="004B7E2F">
        <w:rPr>
          <w:rFonts w:ascii="Symbol" w:hAnsi="Symbol"/>
        </w:rPr>
        <w:t></w:t>
      </w:r>
      <w:r w:rsidRPr="006959FF">
        <w:rPr>
          <w:lang w:val="en-US"/>
        </w:rPr>
        <w:t xml:space="preserve">  50</w:t>
      </w:r>
    </w:p>
    <w:p w:rsidR="006959FF" w:rsidRPr="006959FF" w:rsidRDefault="006959FF" w:rsidP="006959FF">
      <w:pPr>
        <w:rPr>
          <w:lang w:val="en-US"/>
        </w:rPr>
      </w:pPr>
      <w:r w:rsidRPr="006959FF">
        <w:rPr>
          <w:lang w:val="en-US"/>
        </w:rPr>
        <w:t>(see Annex 1);</w:t>
      </w:r>
    </w:p>
    <w:p w:rsidR="006959FF" w:rsidRPr="006959FF" w:rsidRDefault="006959FF" w:rsidP="006959FF">
      <w:pPr>
        <w:rPr>
          <w:lang w:val="en-US"/>
        </w:rPr>
      </w:pPr>
      <w:r w:rsidRPr="006959FF">
        <w:rPr>
          <w:b/>
          <w:lang w:val="en-US"/>
        </w:rPr>
        <w:t>3</w:t>
      </w:r>
      <w:r w:rsidRPr="006959FF">
        <w:rPr>
          <w:lang w:val="en-US"/>
        </w:rPr>
        <w:tab/>
        <w:t>that the homogeneous pattern, for the 10.55 to 10.68 GHz band, with a preferred 1.25 MHz interval be defined by the relation:</w:t>
      </w:r>
    </w:p>
    <w:p w:rsidR="006959FF" w:rsidRPr="006959FF" w:rsidRDefault="006959FF" w:rsidP="006959FF">
      <w:pPr>
        <w:pStyle w:val="Equation"/>
        <w:rPr>
          <w:lang w:val="en-US"/>
        </w:rPr>
      </w:pPr>
      <w:r w:rsidRPr="006959FF">
        <w:rPr>
          <w:i/>
          <w:lang w:val="en-US"/>
        </w:rPr>
        <w:tab/>
      </w:r>
      <w:r w:rsidRPr="006959FF">
        <w:rPr>
          <w:i/>
          <w:lang w:val="en-US"/>
        </w:rPr>
        <w:tab/>
        <w:t>f</w:t>
      </w:r>
      <w:r w:rsidRPr="006959FF">
        <w:rPr>
          <w:i/>
          <w:position w:val="-4"/>
          <w:sz w:val="16"/>
          <w:lang w:val="en-US"/>
        </w:rPr>
        <w:t>n</w:t>
      </w:r>
      <w:r w:rsidRPr="006959FF">
        <w:rPr>
          <w:lang w:val="en-US"/>
        </w:rPr>
        <w:t xml:space="preserve">  </w:t>
      </w:r>
      <w:r w:rsidRPr="004B7E2F">
        <w:rPr>
          <w:rFonts w:ascii="Symbol" w:hAnsi="Symbol"/>
        </w:rPr>
        <w:t></w:t>
      </w:r>
      <w:r w:rsidRPr="006959FF">
        <w:rPr>
          <w:lang w:val="en-US"/>
        </w:rPr>
        <w:t xml:space="preserve">  </w:t>
      </w:r>
      <w:r w:rsidRPr="006959FF">
        <w:rPr>
          <w:i/>
          <w:lang w:val="en-US"/>
        </w:rPr>
        <w:t>f</w:t>
      </w:r>
      <w:r w:rsidRPr="006959FF">
        <w:rPr>
          <w:i/>
          <w:position w:val="-4"/>
          <w:sz w:val="16"/>
          <w:lang w:val="en-US"/>
        </w:rPr>
        <w:t>r</w:t>
      </w:r>
      <w:r w:rsidRPr="006959FF">
        <w:rPr>
          <w:lang w:val="en-US"/>
        </w:rPr>
        <w:t xml:space="preserve">  –  1</w:t>
      </w:r>
      <w:r w:rsidRPr="006959FF">
        <w:rPr>
          <w:sz w:val="12"/>
          <w:lang w:val="en-US"/>
        </w:rPr>
        <w:t> </w:t>
      </w:r>
      <w:r w:rsidRPr="006959FF">
        <w:rPr>
          <w:lang w:val="en-US"/>
        </w:rPr>
        <w:t xml:space="preserve">151  </w:t>
      </w:r>
      <w:r w:rsidRPr="004B7E2F">
        <w:rPr>
          <w:rFonts w:ascii="Symbol" w:hAnsi="Symbol"/>
        </w:rPr>
        <w:t></w:t>
      </w:r>
      <w:r w:rsidRPr="006959FF">
        <w:rPr>
          <w:lang w:val="en-US"/>
        </w:rPr>
        <w:t xml:space="preserve">  1.25 </w:t>
      </w:r>
      <w:r w:rsidRPr="006959FF">
        <w:rPr>
          <w:i/>
          <w:lang w:val="en-US"/>
        </w:rPr>
        <w:t>n</w:t>
      </w:r>
      <w:r w:rsidRPr="006959FF">
        <w:rPr>
          <w:lang w:val="en-US"/>
        </w:rPr>
        <w:t>               MHz</w:t>
      </w:r>
    </w:p>
    <w:p w:rsidR="006959FF" w:rsidRPr="006959FF" w:rsidRDefault="006959FF" w:rsidP="006959FF">
      <w:pPr>
        <w:rPr>
          <w:lang w:val="en-US"/>
        </w:rPr>
      </w:pPr>
      <w:r w:rsidRPr="006959FF">
        <w:rPr>
          <w:lang w:val="en-US"/>
        </w:rPr>
        <w:t>where the reference frequency of the homogeneous pattern is:</w:t>
      </w:r>
    </w:p>
    <w:p w:rsidR="006959FF" w:rsidRPr="006959FF" w:rsidRDefault="006959FF" w:rsidP="006959FF">
      <w:pPr>
        <w:pStyle w:val="Equation"/>
        <w:rPr>
          <w:lang w:val="en-US"/>
        </w:rPr>
      </w:pPr>
      <w:r w:rsidRPr="006959FF">
        <w:rPr>
          <w:i/>
          <w:lang w:val="en-US"/>
        </w:rPr>
        <w:tab/>
      </w:r>
      <w:r w:rsidRPr="006959FF">
        <w:rPr>
          <w:i/>
          <w:lang w:val="en-US"/>
        </w:rPr>
        <w:tab/>
        <w:t>f</w:t>
      </w:r>
      <w:r w:rsidRPr="006959FF">
        <w:rPr>
          <w:i/>
          <w:position w:val="-4"/>
          <w:sz w:val="16"/>
          <w:lang w:val="en-US"/>
        </w:rPr>
        <w:t>r</w:t>
      </w:r>
      <w:r w:rsidRPr="006959FF">
        <w:rPr>
          <w:lang w:val="en-US"/>
        </w:rPr>
        <w:t xml:space="preserve">  </w:t>
      </w:r>
      <w:r w:rsidRPr="004B7E2F">
        <w:rPr>
          <w:rFonts w:ascii="Symbol" w:hAnsi="Symbol"/>
        </w:rPr>
        <w:t></w:t>
      </w:r>
      <w:r w:rsidRPr="006959FF">
        <w:rPr>
          <w:lang w:val="en-US"/>
        </w:rPr>
        <w:t xml:space="preserve">  11</w:t>
      </w:r>
      <w:r w:rsidRPr="006959FF">
        <w:rPr>
          <w:sz w:val="12"/>
          <w:lang w:val="en-US"/>
        </w:rPr>
        <w:t> </w:t>
      </w:r>
      <w:r w:rsidRPr="006959FF">
        <w:rPr>
          <w:lang w:val="en-US"/>
        </w:rPr>
        <w:t>701               MHz</w:t>
      </w:r>
    </w:p>
    <w:p w:rsidR="006959FF" w:rsidRPr="006959FF" w:rsidRDefault="006959FF" w:rsidP="006959FF">
      <w:pPr>
        <w:rPr>
          <w:lang w:val="en-US"/>
        </w:rPr>
      </w:pPr>
      <w:r w:rsidRPr="006959FF">
        <w:rPr>
          <w:lang w:val="en-US"/>
        </w:rPr>
        <w:t>and the number of radio-frequency pattern intervals is:</w:t>
      </w:r>
    </w:p>
    <w:p w:rsidR="006959FF" w:rsidRPr="006959FF" w:rsidRDefault="006959FF" w:rsidP="006959FF">
      <w:pPr>
        <w:pStyle w:val="Equation"/>
        <w:rPr>
          <w:lang w:val="en-US"/>
        </w:rPr>
      </w:pPr>
      <w:r w:rsidRPr="006959FF">
        <w:rPr>
          <w:lang w:val="en-US"/>
        </w:rPr>
        <w:tab/>
      </w:r>
      <w:r w:rsidRPr="006959FF">
        <w:rPr>
          <w:lang w:val="en-US"/>
        </w:rPr>
        <w:tab/>
        <w:t xml:space="preserve">1  </w:t>
      </w:r>
      <w:r w:rsidRPr="004B7E2F">
        <w:rPr>
          <w:rFonts w:ascii="Symbol" w:hAnsi="Symbol"/>
        </w:rPr>
        <w:t></w:t>
      </w:r>
      <w:r w:rsidRPr="006959FF">
        <w:rPr>
          <w:lang w:val="en-US"/>
        </w:rPr>
        <w:t xml:space="preserve">  </w:t>
      </w:r>
      <w:r w:rsidRPr="006959FF">
        <w:rPr>
          <w:i/>
          <w:lang w:val="en-US"/>
        </w:rPr>
        <w:t>n</w:t>
      </w:r>
      <w:r w:rsidRPr="006959FF">
        <w:rPr>
          <w:lang w:val="en-US"/>
        </w:rPr>
        <w:t xml:space="preserve">  </w:t>
      </w:r>
      <w:r w:rsidRPr="004B7E2F">
        <w:rPr>
          <w:rFonts w:ascii="Symbol" w:hAnsi="Symbol"/>
        </w:rPr>
        <w:t></w:t>
      </w:r>
      <w:r w:rsidRPr="006959FF">
        <w:rPr>
          <w:lang w:val="en-US"/>
        </w:rPr>
        <w:t xml:space="preserve">  103</w:t>
      </w:r>
    </w:p>
    <w:p w:rsidR="006959FF" w:rsidRPr="006959FF" w:rsidRDefault="006959FF" w:rsidP="006959FF">
      <w:pPr>
        <w:rPr>
          <w:lang w:val="en-US"/>
        </w:rPr>
      </w:pPr>
      <w:r w:rsidRPr="006959FF">
        <w:rPr>
          <w:lang w:val="en-US"/>
        </w:rPr>
        <w:t>(see Annex 2);</w:t>
      </w:r>
    </w:p>
    <w:p w:rsidR="006959FF" w:rsidRPr="006959FF" w:rsidRDefault="006959FF" w:rsidP="005B0D25">
      <w:pPr>
        <w:spacing w:before="200"/>
        <w:rPr>
          <w:lang w:val="en-US"/>
        </w:rPr>
      </w:pPr>
      <w:r w:rsidRPr="006959FF">
        <w:rPr>
          <w:b/>
          <w:lang w:val="en-US"/>
        </w:rPr>
        <w:t>4</w:t>
      </w:r>
      <w:r w:rsidRPr="006959FF">
        <w:rPr>
          <w:lang w:val="en-US"/>
        </w:rPr>
        <w:tab/>
        <w:t>that the homogeneous pattern, for the whole 10.0 to 10.68 GHz band, with a preferred 3.5</w:t>
      </w:r>
      <w:r w:rsidR="005B0D25">
        <w:rPr>
          <w:lang w:val="en-US"/>
        </w:rPr>
        <w:t> </w:t>
      </w:r>
      <w:r w:rsidRPr="006959FF">
        <w:rPr>
          <w:lang w:val="en-US"/>
        </w:rPr>
        <w:t>MHz interval, be defined by the relation:</w:t>
      </w:r>
    </w:p>
    <w:p w:rsidR="006959FF" w:rsidRPr="006959FF" w:rsidRDefault="006959FF" w:rsidP="006959FF">
      <w:pPr>
        <w:pStyle w:val="Equation"/>
        <w:rPr>
          <w:lang w:val="en-US"/>
        </w:rPr>
      </w:pPr>
      <w:r w:rsidRPr="006959FF">
        <w:rPr>
          <w:lang w:val="en-US"/>
        </w:rPr>
        <w:tab/>
      </w:r>
      <w:r w:rsidRPr="006959FF">
        <w:rPr>
          <w:lang w:val="en-US"/>
        </w:rPr>
        <w:tab/>
      </w:r>
      <w:r w:rsidRPr="006959FF">
        <w:rPr>
          <w:i/>
          <w:lang w:val="en-US"/>
        </w:rPr>
        <w:t>f</w:t>
      </w:r>
      <w:r w:rsidRPr="006959FF">
        <w:rPr>
          <w:i/>
          <w:position w:val="-4"/>
          <w:sz w:val="16"/>
          <w:lang w:val="en-US"/>
        </w:rPr>
        <w:t>n</w:t>
      </w:r>
      <w:r w:rsidRPr="006959FF">
        <w:rPr>
          <w:lang w:val="en-US"/>
        </w:rPr>
        <w:t xml:space="preserve">  </w:t>
      </w:r>
      <w:r w:rsidRPr="004B7E2F">
        <w:rPr>
          <w:rFonts w:ascii="Symbol" w:hAnsi="Symbol"/>
        </w:rPr>
        <w:t></w:t>
      </w:r>
      <w:r w:rsidRPr="006959FF">
        <w:rPr>
          <w:lang w:val="en-US"/>
        </w:rPr>
        <w:t xml:space="preserve">  </w:t>
      </w:r>
      <w:r w:rsidRPr="006959FF">
        <w:rPr>
          <w:i/>
          <w:lang w:val="en-US"/>
        </w:rPr>
        <w:t>f</w:t>
      </w:r>
      <w:r w:rsidRPr="006959FF">
        <w:rPr>
          <w:i/>
          <w:position w:val="-4"/>
          <w:sz w:val="16"/>
          <w:lang w:val="en-US"/>
        </w:rPr>
        <w:t>r</w:t>
      </w:r>
      <w:r w:rsidRPr="006959FF">
        <w:rPr>
          <w:lang w:val="en-US"/>
        </w:rPr>
        <w:t xml:space="preserve">  –  1701  </w:t>
      </w:r>
      <w:r w:rsidRPr="004B7E2F">
        <w:rPr>
          <w:rFonts w:ascii="Symbol" w:hAnsi="Symbol"/>
        </w:rPr>
        <w:t></w:t>
      </w:r>
      <w:r w:rsidRPr="006959FF">
        <w:rPr>
          <w:lang w:val="en-US"/>
        </w:rPr>
        <w:t xml:space="preserve">  3.5 </w:t>
      </w:r>
      <w:r w:rsidRPr="006959FF">
        <w:rPr>
          <w:i/>
          <w:lang w:val="en-US"/>
        </w:rPr>
        <w:t>n</w:t>
      </w:r>
      <w:r w:rsidRPr="006959FF">
        <w:rPr>
          <w:lang w:val="en-US"/>
        </w:rPr>
        <w:t xml:space="preserve">               MHz </w:t>
      </w:r>
    </w:p>
    <w:p w:rsidR="006959FF" w:rsidRPr="006959FF" w:rsidRDefault="006959FF" w:rsidP="006959FF">
      <w:pPr>
        <w:tabs>
          <w:tab w:val="left" w:pos="2269"/>
        </w:tabs>
        <w:rPr>
          <w:lang w:val="en-US"/>
        </w:rPr>
      </w:pPr>
      <w:r w:rsidRPr="006959FF">
        <w:rPr>
          <w:lang w:val="en-US"/>
        </w:rPr>
        <w:t>where the reference frequency of the homogeneous pattern is:</w:t>
      </w:r>
    </w:p>
    <w:p w:rsidR="006959FF" w:rsidRPr="006959FF" w:rsidRDefault="006959FF" w:rsidP="006959FF">
      <w:pPr>
        <w:pStyle w:val="Equation"/>
        <w:rPr>
          <w:lang w:val="en-US"/>
        </w:rPr>
      </w:pPr>
      <w:r w:rsidRPr="006959FF">
        <w:rPr>
          <w:i/>
          <w:lang w:val="en-US"/>
        </w:rPr>
        <w:tab/>
      </w:r>
      <w:r w:rsidRPr="006959FF">
        <w:rPr>
          <w:i/>
          <w:lang w:val="en-US"/>
        </w:rPr>
        <w:tab/>
        <w:t>f</w:t>
      </w:r>
      <w:r w:rsidRPr="006959FF">
        <w:rPr>
          <w:i/>
          <w:position w:val="-4"/>
          <w:sz w:val="16"/>
          <w:lang w:val="en-US"/>
        </w:rPr>
        <w:t>r</w:t>
      </w:r>
      <w:r w:rsidRPr="006959FF">
        <w:rPr>
          <w:lang w:val="en-US"/>
        </w:rPr>
        <w:t xml:space="preserve">  </w:t>
      </w:r>
      <w:r w:rsidRPr="004B7E2F">
        <w:rPr>
          <w:rFonts w:ascii="Symbol" w:hAnsi="Symbol"/>
        </w:rPr>
        <w:t></w:t>
      </w:r>
      <w:r w:rsidRPr="006959FF">
        <w:rPr>
          <w:lang w:val="en-US"/>
        </w:rPr>
        <w:t xml:space="preserve">  11</w:t>
      </w:r>
      <w:r w:rsidRPr="006959FF">
        <w:rPr>
          <w:sz w:val="12"/>
          <w:lang w:val="en-US"/>
        </w:rPr>
        <w:t> </w:t>
      </w:r>
      <w:r w:rsidRPr="006959FF">
        <w:rPr>
          <w:lang w:val="en-US"/>
        </w:rPr>
        <w:t>701 MHz</w:t>
      </w:r>
    </w:p>
    <w:p w:rsidR="006959FF" w:rsidRPr="006959FF" w:rsidRDefault="006959FF" w:rsidP="006959FF">
      <w:pPr>
        <w:rPr>
          <w:lang w:val="en-US"/>
        </w:rPr>
      </w:pPr>
      <w:r w:rsidRPr="006959FF">
        <w:rPr>
          <w:lang w:val="en-US"/>
        </w:rPr>
        <w:t>and the number of radio-frequency pattern intervals is:</w:t>
      </w:r>
    </w:p>
    <w:p w:rsidR="006959FF" w:rsidRPr="006959FF" w:rsidRDefault="006959FF" w:rsidP="006959FF">
      <w:pPr>
        <w:pStyle w:val="Equation"/>
        <w:rPr>
          <w:lang w:val="en-US"/>
        </w:rPr>
      </w:pPr>
      <w:r w:rsidRPr="006959FF">
        <w:rPr>
          <w:lang w:val="en-US"/>
        </w:rPr>
        <w:tab/>
      </w:r>
      <w:r w:rsidRPr="006959FF">
        <w:rPr>
          <w:lang w:val="en-US"/>
        </w:rPr>
        <w:tab/>
        <w:t xml:space="preserve">1  </w:t>
      </w:r>
      <w:r w:rsidRPr="004B7E2F">
        <w:rPr>
          <w:rFonts w:ascii="Symbol" w:hAnsi="Symbol"/>
        </w:rPr>
        <w:t></w:t>
      </w:r>
      <w:r w:rsidRPr="006959FF">
        <w:rPr>
          <w:lang w:val="en-US"/>
        </w:rPr>
        <w:t xml:space="preserve">  </w:t>
      </w:r>
      <w:r w:rsidRPr="006959FF">
        <w:rPr>
          <w:i/>
          <w:lang w:val="en-US"/>
        </w:rPr>
        <w:t>n</w:t>
      </w:r>
      <w:r w:rsidRPr="006959FF">
        <w:rPr>
          <w:lang w:val="en-US"/>
        </w:rPr>
        <w:t xml:space="preserve">  </w:t>
      </w:r>
      <w:r w:rsidRPr="004B7E2F">
        <w:rPr>
          <w:rFonts w:ascii="Symbol" w:hAnsi="Symbol"/>
        </w:rPr>
        <w:t></w:t>
      </w:r>
      <w:r w:rsidRPr="006959FF">
        <w:rPr>
          <w:lang w:val="en-US"/>
        </w:rPr>
        <w:t xml:space="preserve">  194</w:t>
      </w:r>
    </w:p>
    <w:p w:rsidR="006959FF" w:rsidRPr="006959FF" w:rsidRDefault="006959FF" w:rsidP="005B0D25">
      <w:pPr>
        <w:rPr>
          <w:lang w:val="en-US"/>
        </w:rPr>
      </w:pPr>
      <w:r w:rsidRPr="006959FF">
        <w:rPr>
          <w:lang w:val="en-US"/>
        </w:rPr>
        <w:t>(see Annex</w:t>
      </w:r>
      <w:r w:rsidR="005B0D25">
        <w:rPr>
          <w:lang w:val="en-US"/>
        </w:rPr>
        <w:t>es</w:t>
      </w:r>
      <w:r w:rsidRPr="006959FF">
        <w:rPr>
          <w:lang w:val="en-US"/>
        </w:rPr>
        <w:t xml:space="preserve"> 3 and 4);</w:t>
      </w:r>
    </w:p>
    <w:p w:rsidR="006959FF" w:rsidRPr="006959FF" w:rsidRDefault="006959FF" w:rsidP="006959FF">
      <w:pPr>
        <w:rPr>
          <w:lang w:val="en-US"/>
        </w:rPr>
      </w:pPr>
      <w:r w:rsidRPr="006959FF">
        <w:rPr>
          <w:b/>
          <w:lang w:val="en-US"/>
        </w:rPr>
        <w:t>5</w:t>
      </w:r>
      <w:r w:rsidRPr="006959FF">
        <w:rPr>
          <w:lang w:val="en-US"/>
        </w:rPr>
        <w:tab/>
        <w:t>that the channel spacings, the centre gap, and the distance to the lower and upper band limits, the reference frequency, as well as any further subdivision or combination of radio-frequency channels should be agreed by the administrations concerned, dependent on the application and channel capacity envisaged;</w:t>
      </w:r>
    </w:p>
    <w:p w:rsidR="006959FF" w:rsidRPr="006959FF" w:rsidRDefault="006959FF" w:rsidP="006959FF">
      <w:pPr>
        <w:rPr>
          <w:lang w:val="en-US"/>
        </w:rPr>
      </w:pPr>
      <w:r w:rsidRPr="006959FF">
        <w:rPr>
          <w:b/>
          <w:lang w:val="en-US"/>
        </w:rPr>
        <w:t>6</w:t>
      </w:r>
      <w:r w:rsidRPr="006959FF">
        <w:rPr>
          <w:b/>
          <w:lang w:val="en-US"/>
        </w:rPr>
        <w:tab/>
      </w:r>
      <w:r w:rsidRPr="006959FF">
        <w:rPr>
          <w:lang w:val="en-US"/>
        </w:rPr>
        <w:t xml:space="preserve">that when very high capacity links (e.g. twice STM-1) are required and network coordination permits, with the agreement of the administrations concerned, the use of any two adjacent 28 MHz channels, eventually provided by a specific channel arrangement derived from </w:t>
      </w:r>
      <w:r w:rsidRPr="006959FF">
        <w:rPr>
          <w:i/>
          <w:lang w:val="en-US"/>
        </w:rPr>
        <w:t>recommends</w:t>
      </w:r>
      <w:r w:rsidRPr="006959FF">
        <w:rPr>
          <w:lang w:val="en-US"/>
        </w:rPr>
        <w:t xml:space="preserve"> 4, is possible for wider bandwidth systems with centre frequency lying in the central point of the distance between the two 28 MHz adjacent channels.</w:t>
      </w:r>
    </w:p>
    <w:p w:rsidR="006959FF" w:rsidRPr="006959FF" w:rsidRDefault="006959FF" w:rsidP="006959FF">
      <w:pPr>
        <w:rPr>
          <w:lang w:val="en-US"/>
        </w:rPr>
      </w:pPr>
    </w:p>
    <w:p w:rsidR="006959FF" w:rsidRPr="006959FF" w:rsidRDefault="006959FF" w:rsidP="00FB7D64">
      <w:pPr>
        <w:tabs>
          <w:tab w:val="left" w:pos="1134"/>
          <w:tab w:val="left" w:pos="1871"/>
          <w:tab w:val="left" w:pos="2268"/>
        </w:tabs>
        <w:rPr>
          <w:lang w:val="en-US" w:eastAsia="it-IT"/>
        </w:rPr>
      </w:pPr>
    </w:p>
    <w:p w:rsidR="006959FF" w:rsidRPr="00DD1AB5" w:rsidRDefault="006959FF" w:rsidP="000E12AC">
      <w:pPr>
        <w:pStyle w:val="AnnexNoTitle"/>
        <w:rPr>
          <w:lang w:val="en-US"/>
        </w:rPr>
      </w:pPr>
      <w:r w:rsidRPr="00DD1AB5">
        <w:rPr>
          <w:lang w:val="en-US"/>
        </w:rPr>
        <w:lastRenderedPageBreak/>
        <w:t>Annex 1</w:t>
      </w:r>
      <w:r w:rsidRPr="00DD1AB5">
        <w:rPr>
          <w:lang w:val="en-US"/>
        </w:rPr>
        <w:br/>
      </w:r>
      <w:r w:rsidRPr="00DD1AB5">
        <w:rPr>
          <w:lang w:val="en-US"/>
        </w:rPr>
        <w:br/>
        <w:t xml:space="preserve">Description of a radio-frequency channel arrangement in the band 10.5 to 10.68 GHz using the homogeneous pattern described in </w:t>
      </w:r>
      <w:r w:rsidRPr="00DD1AB5">
        <w:rPr>
          <w:i/>
          <w:iCs/>
          <w:lang w:val="en-US"/>
        </w:rPr>
        <w:t>recommends</w:t>
      </w:r>
      <w:r w:rsidRPr="00DD1AB5">
        <w:rPr>
          <w:lang w:val="en-US"/>
        </w:rPr>
        <w:t xml:space="preserve"> 2</w:t>
      </w:r>
    </w:p>
    <w:p w:rsidR="006959FF" w:rsidRDefault="006959FF" w:rsidP="006959FF">
      <w:pPr>
        <w:pStyle w:val="Normalaftertitle0"/>
      </w:pPr>
    </w:p>
    <w:p w:rsidR="006959FF" w:rsidRPr="00D44A24" w:rsidRDefault="006959FF" w:rsidP="000F1811">
      <w:pPr>
        <w:pStyle w:val="Normalaftertitle"/>
        <w:rPr>
          <w:lang w:val="en-US"/>
        </w:rPr>
      </w:pPr>
      <w:r w:rsidRPr="00D44A24">
        <w:rPr>
          <w:lang w:val="en-US"/>
        </w:rPr>
        <w:t>The channel arrangement is as follows:</w:t>
      </w:r>
    </w:p>
    <w:p w:rsidR="006959FF" w:rsidRPr="006959FF" w:rsidRDefault="006959FF" w:rsidP="006959FF">
      <w:pPr>
        <w:pStyle w:val="enumlev1"/>
        <w:tabs>
          <w:tab w:val="left" w:pos="3402"/>
          <w:tab w:val="left" w:pos="3686"/>
          <w:tab w:val="left" w:pos="3969"/>
          <w:tab w:val="left" w:pos="4253"/>
        </w:tabs>
        <w:rPr>
          <w:lang w:val="en-US"/>
        </w:rPr>
      </w:pPr>
      <w:r w:rsidRPr="006959FF">
        <w:rPr>
          <w:lang w:val="en-US"/>
        </w:rPr>
        <w:t>–</w:t>
      </w:r>
      <w:r w:rsidRPr="006959FF">
        <w:rPr>
          <w:lang w:val="en-US"/>
        </w:rPr>
        <w:tab/>
        <w:t>lower half of the band:</w:t>
      </w:r>
      <w:r w:rsidRPr="006959FF">
        <w:rPr>
          <w:lang w:val="en-US"/>
        </w:rPr>
        <w:tab/>
      </w:r>
      <w:r w:rsidRPr="006959FF">
        <w:rPr>
          <w:i/>
          <w:lang w:val="en-US"/>
        </w:rPr>
        <w:t>f</w:t>
      </w:r>
      <w:r w:rsidRPr="006959FF">
        <w:rPr>
          <w:i/>
          <w:position w:val="-4"/>
          <w:sz w:val="20"/>
          <w:lang w:val="en-US"/>
        </w:rPr>
        <w:t>n</w:t>
      </w:r>
      <w:r w:rsidRPr="006959FF">
        <w:rPr>
          <w:lang w:val="en-US"/>
        </w:rPr>
        <w:tab/>
      </w:r>
      <w:r w:rsidRPr="004B7E2F">
        <w:rPr>
          <w:rFonts w:ascii="Symbol" w:hAnsi="Symbol"/>
        </w:rPr>
        <w:t></w:t>
      </w:r>
      <w:r w:rsidRPr="006959FF">
        <w:rPr>
          <w:lang w:val="en-US"/>
        </w:rPr>
        <w:tab/>
      </w:r>
      <w:r w:rsidRPr="006959FF">
        <w:rPr>
          <w:i/>
          <w:lang w:val="en-US"/>
        </w:rPr>
        <w:t>f</w:t>
      </w:r>
      <w:r w:rsidRPr="006959FF">
        <w:rPr>
          <w:i/>
          <w:position w:val="-4"/>
          <w:sz w:val="20"/>
          <w:lang w:val="en-US"/>
        </w:rPr>
        <w:t>r</w:t>
      </w:r>
      <w:r w:rsidRPr="006959FF">
        <w:rPr>
          <w:lang w:val="en-US"/>
        </w:rPr>
        <w:t xml:space="preserve">  –  1</w:t>
      </w:r>
      <w:r w:rsidRPr="006959FF">
        <w:rPr>
          <w:sz w:val="12"/>
          <w:lang w:val="en-US"/>
        </w:rPr>
        <w:t> </w:t>
      </w:r>
      <w:r w:rsidRPr="006959FF">
        <w:rPr>
          <w:lang w:val="en-US"/>
        </w:rPr>
        <w:t xml:space="preserve">204  </w:t>
      </w:r>
      <w:r w:rsidRPr="004B7E2F">
        <w:rPr>
          <w:rFonts w:ascii="Symbol" w:hAnsi="Symbol"/>
        </w:rPr>
        <w:t></w:t>
      </w:r>
      <w:r w:rsidRPr="006959FF">
        <w:rPr>
          <w:lang w:val="en-US"/>
        </w:rPr>
        <w:t xml:space="preserve">  7 </w:t>
      </w:r>
      <w:r w:rsidRPr="006959FF">
        <w:rPr>
          <w:i/>
          <w:lang w:val="en-US"/>
        </w:rPr>
        <w:t>m</w:t>
      </w:r>
      <w:r w:rsidRPr="006959FF">
        <w:rPr>
          <w:lang w:val="en-US"/>
        </w:rPr>
        <w:t>               MHz</w:t>
      </w:r>
    </w:p>
    <w:p w:rsidR="006959FF" w:rsidRPr="006959FF" w:rsidRDefault="006959FF" w:rsidP="006959FF">
      <w:pPr>
        <w:pStyle w:val="enumlev1"/>
        <w:tabs>
          <w:tab w:val="left" w:pos="3332"/>
          <w:tab w:val="left" w:pos="3686"/>
          <w:tab w:val="left" w:pos="3969"/>
          <w:tab w:val="left" w:pos="4253"/>
        </w:tabs>
        <w:rPr>
          <w:lang w:val="en-US"/>
        </w:rPr>
      </w:pPr>
      <w:r w:rsidRPr="006959FF">
        <w:rPr>
          <w:lang w:val="en-US"/>
        </w:rPr>
        <w:t>–</w:t>
      </w:r>
      <w:r w:rsidRPr="006959FF">
        <w:rPr>
          <w:lang w:val="en-US"/>
        </w:rPr>
        <w:tab/>
        <w:t>upper half of the band:</w:t>
      </w:r>
      <w:r w:rsidRPr="006959FF">
        <w:rPr>
          <w:lang w:val="en-US"/>
        </w:rPr>
        <w:tab/>
      </w:r>
      <w:r w:rsidRPr="004B7E2F">
        <w:rPr>
          <w:position w:val="-12"/>
        </w:rPr>
        <w:object w:dxaOrig="300" w:dyaOrig="3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8pt" o:ole="">
            <v:imagedata r:id="rId13" o:title=""/>
          </v:shape>
          <o:OLEObject Type="Embed" ProgID="Equation.3" ShapeID="_x0000_i1025" DrawAspect="Content" ObjectID="_1400675100" r:id="rId14"/>
        </w:object>
      </w:r>
      <w:r w:rsidRPr="006959FF">
        <w:rPr>
          <w:lang w:val="en-US"/>
        </w:rPr>
        <w:tab/>
      </w:r>
      <w:r w:rsidRPr="004B7E2F">
        <w:rPr>
          <w:rFonts w:ascii="Symbol" w:hAnsi="Symbol"/>
        </w:rPr>
        <w:t></w:t>
      </w:r>
      <w:r w:rsidRPr="006959FF">
        <w:rPr>
          <w:lang w:val="en-US"/>
        </w:rPr>
        <w:tab/>
      </w:r>
      <w:r w:rsidRPr="006959FF">
        <w:rPr>
          <w:i/>
          <w:lang w:val="en-US"/>
        </w:rPr>
        <w:t>f</w:t>
      </w:r>
      <w:r w:rsidRPr="006959FF">
        <w:rPr>
          <w:i/>
          <w:position w:val="-4"/>
          <w:sz w:val="20"/>
          <w:lang w:val="en-US"/>
        </w:rPr>
        <w:t>r</w:t>
      </w:r>
      <w:r w:rsidRPr="006959FF">
        <w:rPr>
          <w:lang w:val="en-US"/>
        </w:rPr>
        <w:t xml:space="preserve">  –  1</w:t>
      </w:r>
      <w:r w:rsidRPr="006959FF">
        <w:rPr>
          <w:sz w:val="12"/>
          <w:lang w:val="en-US"/>
        </w:rPr>
        <w:t> </w:t>
      </w:r>
      <w:r w:rsidRPr="006959FF">
        <w:rPr>
          <w:lang w:val="en-US"/>
        </w:rPr>
        <w:t xml:space="preserve">113  </w:t>
      </w:r>
      <w:r w:rsidRPr="004B7E2F">
        <w:rPr>
          <w:rFonts w:ascii="Symbol" w:hAnsi="Symbol"/>
        </w:rPr>
        <w:t></w:t>
      </w:r>
      <w:r w:rsidRPr="006959FF">
        <w:rPr>
          <w:lang w:val="en-US"/>
        </w:rPr>
        <w:t xml:space="preserve">  7 </w:t>
      </w:r>
      <w:r w:rsidRPr="006959FF">
        <w:rPr>
          <w:i/>
          <w:lang w:val="en-US"/>
        </w:rPr>
        <w:t>m</w:t>
      </w:r>
      <w:r w:rsidRPr="006959FF">
        <w:rPr>
          <w:lang w:val="en-US"/>
        </w:rPr>
        <w:t>               MHz</w:t>
      </w:r>
    </w:p>
    <w:p w:rsidR="006959FF" w:rsidRPr="006959FF" w:rsidRDefault="006959FF" w:rsidP="006959FF">
      <w:pPr>
        <w:rPr>
          <w:lang w:val="en-US"/>
        </w:rPr>
      </w:pPr>
      <w:r w:rsidRPr="006959FF">
        <w:rPr>
          <w:lang w:val="en-US"/>
        </w:rPr>
        <w:t xml:space="preserve">The 12 values of </w:t>
      </w:r>
      <w:r w:rsidRPr="006959FF">
        <w:rPr>
          <w:i/>
          <w:lang w:val="en-US"/>
        </w:rPr>
        <w:t>m</w:t>
      </w:r>
      <w:r w:rsidRPr="006959FF">
        <w:rPr>
          <w:lang w:val="en-US"/>
        </w:rPr>
        <w:t xml:space="preserve"> from 1 to 12 will provide the twelve channel frequencies of each half-band.</w:t>
      </w:r>
    </w:p>
    <w:p w:rsidR="006959FF" w:rsidRPr="006959FF" w:rsidRDefault="006959FF" w:rsidP="006959FF">
      <w:pPr>
        <w:rPr>
          <w:lang w:val="en-US"/>
        </w:rPr>
      </w:pPr>
      <w:r w:rsidRPr="006959FF">
        <w:rPr>
          <w:lang w:val="en-US"/>
        </w:rPr>
        <w:t xml:space="preserve">The reference frequency </w:t>
      </w:r>
      <w:r w:rsidRPr="006959FF">
        <w:rPr>
          <w:i/>
          <w:lang w:val="en-US"/>
        </w:rPr>
        <w:t>f</w:t>
      </w:r>
      <w:r w:rsidRPr="006959FF">
        <w:rPr>
          <w:i/>
          <w:position w:val="-4"/>
          <w:sz w:val="16"/>
          <w:lang w:val="en-US"/>
        </w:rPr>
        <w:t>r</w:t>
      </w:r>
      <w:r w:rsidRPr="006959FF">
        <w:rPr>
          <w:lang w:val="en-US"/>
        </w:rPr>
        <w:t xml:space="preserve"> is:</w:t>
      </w:r>
    </w:p>
    <w:p w:rsidR="006959FF" w:rsidRPr="006959FF" w:rsidRDefault="006959FF" w:rsidP="006959FF">
      <w:pPr>
        <w:pStyle w:val="Equation"/>
        <w:rPr>
          <w:lang w:val="en-US"/>
        </w:rPr>
      </w:pPr>
      <w:r w:rsidRPr="006959FF">
        <w:rPr>
          <w:i/>
          <w:lang w:val="en-US"/>
        </w:rPr>
        <w:tab/>
      </w:r>
      <w:r w:rsidRPr="006959FF">
        <w:rPr>
          <w:i/>
          <w:lang w:val="en-US"/>
        </w:rPr>
        <w:tab/>
        <w:t>f</w:t>
      </w:r>
      <w:r w:rsidRPr="006959FF">
        <w:rPr>
          <w:i/>
          <w:position w:val="-4"/>
          <w:sz w:val="16"/>
          <w:lang w:val="en-US"/>
        </w:rPr>
        <w:t>r</w:t>
      </w:r>
      <w:r w:rsidRPr="006959FF">
        <w:rPr>
          <w:lang w:val="en-US"/>
        </w:rPr>
        <w:t xml:space="preserve">  </w:t>
      </w:r>
      <w:r w:rsidRPr="004B7E2F">
        <w:rPr>
          <w:rFonts w:ascii="Symbol" w:hAnsi="Symbol"/>
        </w:rPr>
        <w:t></w:t>
      </w:r>
      <w:r w:rsidRPr="006959FF">
        <w:rPr>
          <w:lang w:val="en-US"/>
        </w:rPr>
        <w:t xml:space="preserve">  11</w:t>
      </w:r>
      <w:r w:rsidRPr="006959FF">
        <w:rPr>
          <w:sz w:val="12"/>
          <w:lang w:val="en-US"/>
        </w:rPr>
        <w:t> </w:t>
      </w:r>
      <w:r w:rsidRPr="006959FF">
        <w:rPr>
          <w:lang w:val="en-US"/>
        </w:rPr>
        <w:t>701               MHz</w:t>
      </w:r>
    </w:p>
    <w:p w:rsidR="006959FF" w:rsidRPr="006959FF" w:rsidRDefault="006959FF" w:rsidP="006959FF">
      <w:pPr>
        <w:rPr>
          <w:lang w:val="en-US"/>
        </w:rPr>
      </w:pPr>
      <w:r w:rsidRPr="006959FF">
        <w:rPr>
          <w:lang w:val="en-US"/>
        </w:rPr>
        <w:t>This arrangement is illustrated in Fig. 1.</w:t>
      </w:r>
    </w:p>
    <w:p w:rsidR="006959FF" w:rsidRDefault="005B0D25" w:rsidP="005B0D25">
      <w:pPr>
        <w:pStyle w:val="FigureNo"/>
        <w:rPr>
          <w:lang w:val="en-US"/>
        </w:rPr>
      </w:pPr>
      <w:r>
        <w:rPr>
          <w:lang w:val="en-US"/>
        </w:rPr>
        <w:t>figure 1</w:t>
      </w:r>
    </w:p>
    <w:p w:rsidR="005B0D25" w:rsidRPr="005B0D25" w:rsidRDefault="005B0D25" w:rsidP="005B0D25">
      <w:pPr>
        <w:pStyle w:val="Figuretitle"/>
        <w:rPr>
          <w:lang w:val="en-US"/>
        </w:rPr>
      </w:pPr>
      <w:r>
        <w:rPr>
          <w:lang w:val="en-US"/>
        </w:rPr>
        <w:t>Radio-frequency channel arrangement in the frequency</w:t>
      </w:r>
      <w:r>
        <w:rPr>
          <w:lang w:val="en-US"/>
        </w:rPr>
        <w:br/>
        <w:t>band 10.5 to 10.68 GHz</w:t>
      </w:r>
    </w:p>
    <w:p w:rsidR="006959FF" w:rsidRPr="004B7E2F" w:rsidRDefault="00632F0F" w:rsidP="005B0D25">
      <w:pPr>
        <w:pStyle w:val="Figure"/>
      </w:pPr>
      <w:r>
        <w:object w:dxaOrig="10022" w:dyaOrig="1961">
          <v:shape id="_x0000_i1026" type="#_x0000_t75" style="width:376.5pt;height:74.25pt" o:ole="">
            <v:imagedata r:id="rId15" o:title=""/>
          </v:shape>
          <o:OLEObject Type="Embed" ProgID="CorelDRAW.Graphic.14" ShapeID="_x0000_i1026" DrawAspect="Content" ObjectID="_1400675101" r:id="rId16"/>
        </w:object>
      </w:r>
    </w:p>
    <w:p w:rsidR="00632F0F" w:rsidRDefault="00632F0F" w:rsidP="00632F0F">
      <w:pPr>
        <w:rPr>
          <w:lang w:val="en-US"/>
        </w:rPr>
      </w:pPr>
    </w:p>
    <w:p w:rsidR="00632F0F" w:rsidRDefault="00632F0F" w:rsidP="00632F0F">
      <w:pPr>
        <w:rPr>
          <w:lang w:val="en-US"/>
        </w:rPr>
      </w:pPr>
    </w:p>
    <w:p w:rsidR="006959FF" w:rsidRPr="005B0D25" w:rsidRDefault="006959FF" w:rsidP="000E12AC">
      <w:pPr>
        <w:pStyle w:val="AnnexNoTitle"/>
        <w:rPr>
          <w:lang w:val="en-US"/>
        </w:rPr>
      </w:pPr>
      <w:r w:rsidRPr="005B0D25">
        <w:rPr>
          <w:lang w:val="en-US"/>
        </w:rPr>
        <w:t>Annex 2</w:t>
      </w:r>
      <w:r w:rsidRPr="005B0D25">
        <w:rPr>
          <w:lang w:val="en-US"/>
        </w:rPr>
        <w:br/>
      </w:r>
      <w:r w:rsidRPr="005B0D25">
        <w:rPr>
          <w:lang w:val="en-US"/>
        </w:rPr>
        <w:br/>
        <w:t xml:space="preserve">Description of a radio-frequency channel arrangement in the band 10.55 to 10.68 GHz using the homogeneous pattern described in </w:t>
      </w:r>
      <w:r w:rsidRPr="005B0D25">
        <w:rPr>
          <w:rFonts w:ascii="Times New Roman Bold" w:hAnsi="Times New Roman Bold"/>
          <w:i/>
          <w:iCs/>
          <w:lang w:val="en-US"/>
        </w:rPr>
        <w:t>recommends</w:t>
      </w:r>
      <w:r w:rsidRPr="005B0D25">
        <w:rPr>
          <w:lang w:val="en-US"/>
        </w:rPr>
        <w:t xml:space="preserve"> 3</w:t>
      </w:r>
    </w:p>
    <w:p w:rsidR="006959FF" w:rsidRPr="00D44A24" w:rsidRDefault="006959FF" w:rsidP="000F1811">
      <w:pPr>
        <w:pStyle w:val="Normalaftertitle"/>
        <w:rPr>
          <w:lang w:val="en-US"/>
        </w:rPr>
      </w:pPr>
      <w:r w:rsidRPr="00D44A24">
        <w:rPr>
          <w:lang w:val="en-US"/>
        </w:rPr>
        <w:t>The channel arrangement assigns separate frequency band portions to point-to-point and to point-to-multipoint transmission, respectively, as shown in Fig. 2. Two different channel bandwidths are available for each of the two services: 1.25 and 2.5 MHz for the point-to-point service, 2.5 and 5.0 MHz for the digital electronic message service (DEMS). Each assigned radio-frequency channel may be subdivided as desired for greater usage versatility and higher spectral efficiency.</w:t>
      </w:r>
    </w:p>
    <w:p w:rsidR="006959FF" w:rsidRPr="006959FF" w:rsidRDefault="006959FF" w:rsidP="006959FF">
      <w:pPr>
        <w:rPr>
          <w:lang w:val="en-US"/>
        </w:rPr>
      </w:pPr>
    </w:p>
    <w:p w:rsidR="005B0D25" w:rsidRDefault="005B0D25" w:rsidP="005B0D25">
      <w:pPr>
        <w:pStyle w:val="FigureNo"/>
        <w:rPr>
          <w:lang w:val="en-US"/>
        </w:rPr>
      </w:pPr>
      <w:r>
        <w:rPr>
          <w:lang w:val="en-US"/>
        </w:rPr>
        <w:lastRenderedPageBreak/>
        <w:t>figure 2</w:t>
      </w:r>
    </w:p>
    <w:p w:rsidR="005B0D25" w:rsidRPr="005B0D25" w:rsidRDefault="005B0D25" w:rsidP="005B0D25">
      <w:pPr>
        <w:pStyle w:val="Figuretitle"/>
        <w:rPr>
          <w:b w:val="0"/>
          <w:bCs/>
          <w:lang w:val="en-US"/>
        </w:rPr>
      </w:pPr>
      <w:r>
        <w:rPr>
          <w:lang w:val="en-US"/>
        </w:rPr>
        <w:t>Radio-frequency channel arrangement for the 10.55 to 10.68 GHz band</w:t>
      </w:r>
      <w:r>
        <w:rPr>
          <w:lang w:val="en-US"/>
        </w:rPr>
        <w:br/>
      </w:r>
      <w:r w:rsidRPr="005B0D25">
        <w:rPr>
          <w:rFonts w:ascii="Times New Roman"/>
          <w:b w:val="0"/>
          <w:bCs/>
          <w:lang w:val="en-US"/>
        </w:rPr>
        <w:t>(All frequencies are in MHz)</w:t>
      </w:r>
    </w:p>
    <w:p w:rsidR="006959FF" w:rsidRPr="004B7E2F" w:rsidRDefault="00632F0F" w:rsidP="005B0D25">
      <w:pPr>
        <w:pStyle w:val="Figure"/>
      </w:pPr>
      <w:r>
        <w:object w:dxaOrig="10515" w:dyaOrig="5224">
          <v:shape id="_x0000_i1027" type="#_x0000_t75" style="width:395.25pt;height:196.5pt" o:ole="">
            <v:imagedata r:id="rId17" o:title=""/>
          </v:shape>
          <o:OLEObject Type="Embed" ProgID="CorelDRAW.Graphic.14" ShapeID="_x0000_i1027" DrawAspect="Content" ObjectID="_1400675102" r:id="rId18"/>
        </w:object>
      </w:r>
    </w:p>
    <w:p w:rsidR="006959FF" w:rsidRPr="004B7E2F" w:rsidRDefault="006959FF" w:rsidP="00FB7D64"/>
    <w:p w:rsidR="006959FF" w:rsidRPr="004B7E2F" w:rsidRDefault="006959FF" w:rsidP="00FB7D64"/>
    <w:p w:rsidR="006959FF" w:rsidRPr="005B0D25" w:rsidRDefault="006959FF" w:rsidP="000E12AC">
      <w:pPr>
        <w:pStyle w:val="AnnexNoTitle"/>
        <w:rPr>
          <w:lang w:val="en-US"/>
        </w:rPr>
      </w:pPr>
      <w:r w:rsidRPr="005B0D25">
        <w:rPr>
          <w:lang w:val="en-US"/>
        </w:rPr>
        <w:t>Annex 3</w:t>
      </w:r>
      <w:r w:rsidRPr="005B0D25">
        <w:rPr>
          <w:lang w:val="en-US"/>
        </w:rPr>
        <w:br/>
      </w:r>
      <w:r w:rsidRPr="005B0D25">
        <w:rPr>
          <w:lang w:val="en-US"/>
        </w:rPr>
        <w:br/>
        <w:t xml:space="preserve">Description of a radio-frequency channel arrangement in the band </w:t>
      </w:r>
      <w:r w:rsidRPr="005B0D25">
        <w:rPr>
          <w:lang w:val="en-US"/>
        </w:rPr>
        <w:br/>
        <w:t xml:space="preserve">10.15 to 10.3 GHz paired with 10.5 to 10.65 GHz using the </w:t>
      </w:r>
      <w:r w:rsidRPr="005B0D25">
        <w:rPr>
          <w:lang w:val="en-US"/>
        </w:rPr>
        <w:br/>
        <w:t xml:space="preserve">homogeneous pattern described in </w:t>
      </w:r>
      <w:r w:rsidRPr="005B0D25">
        <w:rPr>
          <w:rFonts w:ascii="Times New Roman Bold" w:hAnsi="Times New Roman Bold"/>
          <w:i/>
          <w:iCs/>
          <w:lang w:val="en-US"/>
        </w:rPr>
        <w:t>recommends</w:t>
      </w:r>
      <w:r w:rsidRPr="005B0D25">
        <w:rPr>
          <w:lang w:val="en-US"/>
        </w:rPr>
        <w:t xml:space="preserve"> 4</w:t>
      </w:r>
    </w:p>
    <w:p w:rsidR="006959FF" w:rsidRPr="00D44A24" w:rsidRDefault="006959FF" w:rsidP="000F1811">
      <w:pPr>
        <w:pStyle w:val="Normalaftertitle"/>
        <w:rPr>
          <w:lang w:val="en-US"/>
        </w:rPr>
      </w:pPr>
      <w:r w:rsidRPr="00D44A24">
        <w:rPr>
          <w:lang w:val="en-US"/>
        </w:rPr>
        <w:t>When specific channel arrangements are required, the frequencies of individual channels are expressed by the following relationships:</w:t>
      </w:r>
    </w:p>
    <w:p w:rsidR="006959FF" w:rsidRPr="006959FF" w:rsidRDefault="006959FF" w:rsidP="005B0D25">
      <w:pPr>
        <w:pStyle w:val="Equationlegend"/>
      </w:pPr>
      <w:r w:rsidRPr="006959FF">
        <w:t>Let</w:t>
      </w:r>
      <w:r w:rsidRPr="006959FF">
        <w:tab/>
      </w:r>
      <w:r w:rsidRPr="006959FF">
        <w:rPr>
          <w:i/>
          <w:iCs/>
        </w:rPr>
        <w:t>f</w:t>
      </w:r>
      <w:r w:rsidRPr="006959FF">
        <w:rPr>
          <w:vertAlign w:val="subscript"/>
        </w:rPr>
        <w:t>0</w:t>
      </w:r>
      <w:r w:rsidRPr="006959FF">
        <w:tab/>
        <w:t>be the reference frequency of the pattern = 11 701 MHz;</w:t>
      </w:r>
    </w:p>
    <w:p w:rsidR="006959FF" w:rsidRPr="004B7E2F" w:rsidRDefault="006959FF" w:rsidP="005B0D25">
      <w:pPr>
        <w:pStyle w:val="Equationlegend"/>
        <w:tabs>
          <w:tab w:val="left" w:pos="1134"/>
          <w:tab w:val="left" w:pos="1701"/>
        </w:tabs>
      </w:pPr>
      <w:r w:rsidRPr="004B7E2F">
        <w:rPr>
          <w:position w:val="-10"/>
        </w:rPr>
        <w:tab/>
      </w:r>
      <w:r w:rsidRPr="004B7E2F">
        <w:rPr>
          <w:i/>
          <w:iCs/>
          <w:position w:val="-10"/>
        </w:rPr>
        <w:t>f</w:t>
      </w:r>
      <w:r w:rsidRPr="004B7E2F">
        <w:rPr>
          <w:i/>
          <w:iCs/>
          <w:position w:val="-10"/>
          <w:vertAlign w:val="subscript"/>
        </w:rPr>
        <w:t>n</w:t>
      </w:r>
      <w:r w:rsidRPr="004B7E2F">
        <w:rPr>
          <w:position w:val="-10"/>
        </w:rPr>
        <w:tab/>
      </w:r>
      <w:r>
        <w:rPr>
          <w:position w:val="-10"/>
        </w:rPr>
        <w:tab/>
      </w:r>
      <w:r w:rsidRPr="004B7E2F">
        <w:t>be the centre frequency (MHz) of a radio-frequency channel in the lower half of the band</w:t>
      </w:r>
      <w:r>
        <w:t>;</w:t>
      </w:r>
    </w:p>
    <w:p w:rsidR="006959FF" w:rsidRPr="004B7E2F" w:rsidRDefault="006959FF" w:rsidP="005B0D25">
      <w:pPr>
        <w:pStyle w:val="Equationlegend"/>
        <w:tabs>
          <w:tab w:val="left" w:pos="1134"/>
          <w:tab w:val="left" w:pos="1701"/>
        </w:tabs>
        <w:rPr>
          <w:i/>
          <w:iCs/>
        </w:rPr>
      </w:pPr>
      <w:r w:rsidRPr="004B7E2F">
        <w:rPr>
          <w:position w:val="-10"/>
        </w:rPr>
        <w:tab/>
      </w:r>
      <w:r w:rsidRPr="004B7E2F">
        <w:rPr>
          <w:i/>
          <w:iCs/>
        </w:rPr>
        <w:t>f</w:t>
      </w:r>
      <w:r w:rsidRPr="004B7E2F">
        <w:t>′</w:t>
      </w:r>
      <w:r w:rsidRPr="004B7E2F">
        <w:rPr>
          <w:i/>
          <w:iCs/>
          <w:vertAlign w:val="subscript"/>
        </w:rPr>
        <w:t>n</w:t>
      </w:r>
      <w:r w:rsidRPr="004B7E2F">
        <w:tab/>
      </w:r>
      <w:r w:rsidR="005B0D25">
        <w:tab/>
      </w:r>
      <w:r w:rsidRPr="004B7E2F">
        <w:t>be the centre frequency (MHz) of a radio-frequency channel in the upper half of the band</w:t>
      </w:r>
      <w:r>
        <w:t>.</w:t>
      </w:r>
    </w:p>
    <w:p w:rsidR="006959FF" w:rsidRPr="006959FF" w:rsidRDefault="006959FF" w:rsidP="006959FF">
      <w:pPr>
        <w:pStyle w:val="enumlev1"/>
        <w:tabs>
          <w:tab w:val="left" w:pos="1701"/>
        </w:tabs>
        <w:rPr>
          <w:lang w:val="en-US"/>
        </w:rPr>
      </w:pPr>
      <w:r w:rsidRPr="006959FF">
        <w:rPr>
          <w:lang w:val="en-US"/>
        </w:rPr>
        <w:t>a)</w:t>
      </w:r>
      <w:r w:rsidRPr="006959FF">
        <w:rPr>
          <w:lang w:val="en-US"/>
        </w:rPr>
        <w:tab/>
        <w:t>For systems with a carrier spacing of 28 MHz (Note</w:t>
      </w:r>
      <w:r w:rsidR="00632F0F">
        <w:rPr>
          <w:lang w:val="en-US"/>
        </w:rPr>
        <w:t xml:space="preserve"> 1</w:t>
      </w:r>
      <w:r w:rsidRPr="006959FF">
        <w:rPr>
          <w:lang w:val="en-US"/>
        </w:rPr>
        <w:t>):</w:t>
      </w:r>
    </w:p>
    <w:p w:rsidR="006959FF" w:rsidRPr="006959FF" w:rsidRDefault="006959FF" w:rsidP="005B0D25">
      <w:pPr>
        <w:pStyle w:val="enumlev1"/>
        <w:tabs>
          <w:tab w:val="left" w:pos="1701"/>
        </w:tabs>
        <w:rPr>
          <w:lang w:val="en-US"/>
        </w:rPr>
      </w:pPr>
      <w:r w:rsidRPr="006959FF">
        <w:rPr>
          <w:lang w:val="en-US"/>
        </w:rPr>
        <w:tab/>
        <w:t xml:space="preserve">lower half of band: </w:t>
      </w:r>
      <w:r w:rsidRPr="005B0D25">
        <w:rPr>
          <w:i/>
          <w:iCs/>
          <w:lang w:val="en-US"/>
        </w:rPr>
        <w:t>f</w:t>
      </w:r>
      <w:r w:rsidRPr="005B0D25">
        <w:rPr>
          <w:i/>
          <w:iCs/>
          <w:vertAlign w:val="subscript"/>
          <w:lang w:val="en-US"/>
        </w:rPr>
        <w:t>n</w:t>
      </w:r>
      <w:r w:rsidRPr="006959FF">
        <w:rPr>
          <w:lang w:val="en-US"/>
        </w:rPr>
        <w:t xml:space="preserve"> = (</w:t>
      </w:r>
      <w:r w:rsidRPr="005B0D25">
        <w:rPr>
          <w:i/>
          <w:iCs/>
          <w:lang w:val="en-US"/>
        </w:rPr>
        <w:t>f</w:t>
      </w:r>
      <w:r w:rsidRPr="005B0D25">
        <w:rPr>
          <w:vertAlign w:val="subscript"/>
          <w:lang w:val="en-US"/>
        </w:rPr>
        <w:t>0</w:t>
      </w:r>
      <w:r w:rsidRPr="006959FF">
        <w:rPr>
          <w:lang w:val="en-US"/>
        </w:rPr>
        <w:t xml:space="preserve"> − 1 561 + 28</w:t>
      </w:r>
      <w:r w:rsidRPr="005B0D25">
        <w:rPr>
          <w:i/>
          <w:iCs/>
          <w:lang w:val="en-US"/>
        </w:rPr>
        <w:t>n</w:t>
      </w:r>
      <w:r w:rsidRPr="006959FF">
        <w:rPr>
          <w:lang w:val="en-US"/>
        </w:rPr>
        <w:t>) MHz;</w:t>
      </w:r>
    </w:p>
    <w:p w:rsidR="006959FF" w:rsidRPr="006959FF" w:rsidRDefault="006959FF" w:rsidP="005B0D25">
      <w:pPr>
        <w:pStyle w:val="enumlev1"/>
        <w:tabs>
          <w:tab w:val="left" w:pos="1701"/>
        </w:tabs>
        <w:rPr>
          <w:lang w:val="en-US"/>
        </w:rPr>
      </w:pPr>
      <w:r w:rsidRPr="006959FF">
        <w:rPr>
          <w:lang w:val="en-US"/>
        </w:rPr>
        <w:tab/>
        <w:t xml:space="preserve">upper half of band: </w:t>
      </w:r>
      <w:r w:rsidRPr="005B0D25">
        <w:rPr>
          <w:i/>
          <w:iCs/>
          <w:lang w:val="en-US"/>
        </w:rPr>
        <w:t>f′</w:t>
      </w:r>
      <w:r w:rsidRPr="005B0D25">
        <w:rPr>
          <w:i/>
          <w:iCs/>
          <w:vertAlign w:val="subscript"/>
          <w:lang w:val="en-US"/>
        </w:rPr>
        <w:t>n</w:t>
      </w:r>
      <w:r w:rsidRPr="006959FF">
        <w:rPr>
          <w:lang w:val="en-US"/>
        </w:rPr>
        <w:t xml:space="preserve"> = (</w:t>
      </w:r>
      <w:r w:rsidRPr="005B0D25">
        <w:rPr>
          <w:i/>
          <w:iCs/>
          <w:lang w:val="en-US"/>
        </w:rPr>
        <w:t>f</w:t>
      </w:r>
      <w:r w:rsidRPr="005B0D25">
        <w:rPr>
          <w:vertAlign w:val="subscript"/>
          <w:lang w:val="en-US"/>
        </w:rPr>
        <w:t>0</w:t>
      </w:r>
      <w:r w:rsidRPr="006959FF">
        <w:rPr>
          <w:lang w:val="en-US"/>
        </w:rPr>
        <w:t xml:space="preserve"> − 1 211 + 28</w:t>
      </w:r>
      <w:r w:rsidRPr="005B0D25">
        <w:rPr>
          <w:i/>
          <w:iCs/>
          <w:lang w:val="en-US"/>
        </w:rPr>
        <w:t>n</w:t>
      </w:r>
      <w:r w:rsidRPr="006959FF">
        <w:rPr>
          <w:lang w:val="en-US"/>
        </w:rPr>
        <w:t>) MHz;</w:t>
      </w:r>
    </w:p>
    <w:p w:rsidR="006959FF" w:rsidRPr="006959FF" w:rsidRDefault="006959FF" w:rsidP="006959FF">
      <w:pPr>
        <w:pStyle w:val="enumlev1"/>
        <w:rPr>
          <w:lang w:val="en-US"/>
        </w:rPr>
      </w:pPr>
      <w:r w:rsidRPr="006959FF">
        <w:rPr>
          <w:lang w:val="en-US"/>
        </w:rPr>
        <w:t>where</w:t>
      </w:r>
    </w:p>
    <w:p w:rsidR="006959FF" w:rsidRPr="006959FF" w:rsidRDefault="006959FF" w:rsidP="006959FF">
      <w:pPr>
        <w:pStyle w:val="enumlev1"/>
        <w:rPr>
          <w:lang w:val="en-US"/>
        </w:rPr>
      </w:pPr>
      <w:r w:rsidRPr="006959FF">
        <w:rPr>
          <w:i/>
          <w:lang w:val="en-US"/>
        </w:rPr>
        <w:tab/>
        <w:t>n</w:t>
      </w:r>
      <w:r w:rsidRPr="006959FF">
        <w:rPr>
          <w:lang w:val="en-US"/>
        </w:rPr>
        <w:t xml:space="preserve"> = 1, 2 ... 5.</w:t>
      </w:r>
    </w:p>
    <w:p w:rsidR="006959FF" w:rsidRPr="006959FF" w:rsidRDefault="006959FF" w:rsidP="006959FF">
      <w:pPr>
        <w:pStyle w:val="enumlev1"/>
        <w:keepNext/>
        <w:rPr>
          <w:lang w:val="en-US"/>
        </w:rPr>
      </w:pPr>
      <w:r w:rsidRPr="006959FF">
        <w:rPr>
          <w:lang w:val="en-US"/>
        </w:rPr>
        <w:t>b)</w:t>
      </w:r>
      <w:r w:rsidRPr="006959FF">
        <w:rPr>
          <w:lang w:val="en-US"/>
        </w:rPr>
        <w:tab/>
        <w:t>For systems with a carrier spacing of 14 MHz:</w:t>
      </w:r>
    </w:p>
    <w:p w:rsidR="006959FF" w:rsidRPr="006959FF" w:rsidRDefault="006959FF" w:rsidP="00FB7D64">
      <w:pPr>
        <w:pStyle w:val="enumlev2"/>
        <w:tabs>
          <w:tab w:val="left" w:pos="1701"/>
        </w:tabs>
        <w:rPr>
          <w:lang w:val="en-US"/>
        </w:rPr>
      </w:pPr>
      <w:r w:rsidRPr="006959FF">
        <w:rPr>
          <w:lang w:val="en-US"/>
        </w:rPr>
        <w:t xml:space="preserve">lower half of band: </w:t>
      </w:r>
      <w:r w:rsidRPr="006959FF">
        <w:rPr>
          <w:i/>
          <w:iCs/>
          <w:lang w:val="en-US"/>
        </w:rPr>
        <w:t>f</w:t>
      </w:r>
      <w:r w:rsidRPr="006959FF">
        <w:rPr>
          <w:i/>
          <w:iCs/>
          <w:vertAlign w:val="subscript"/>
          <w:lang w:val="en-US"/>
        </w:rPr>
        <w:t>n</w:t>
      </w:r>
      <w:r w:rsidRPr="006959FF">
        <w:rPr>
          <w:lang w:val="en-US"/>
        </w:rPr>
        <w:t xml:space="preserve"> = (</w:t>
      </w:r>
      <w:r w:rsidRPr="006959FF">
        <w:rPr>
          <w:i/>
          <w:iCs/>
          <w:lang w:val="en-US"/>
        </w:rPr>
        <w:t>f</w:t>
      </w:r>
      <w:r w:rsidRPr="006959FF">
        <w:rPr>
          <w:vertAlign w:val="subscript"/>
          <w:lang w:val="en-US"/>
        </w:rPr>
        <w:t>0</w:t>
      </w:r>
      <w:r w:rsidRPr="006959FF">
        <w:rPr>
          <w:lang w:val="en-US"/>
        </w:rPr>
        <w:t xml:space="preserve"> − 1 554 + 14</w:t>
      </w:r>
      <w:r w:rsidRPr="006959FF">
        <w:rPr>
          <w:i/>
          <w:iCs/>
          <w:lang w:val="en-US"/>
        </w:rPr>
        <w:t>n</w:t>
      </w:r>
      <w:r w:rsidRPr="006959FF">
        <w:rPr>
          <w:lang w:val="en-US"/>
        </w:rPr>
        <w:t>) MHz;</w:t>
      </w:r>
    </w:p>
    <w:p w:rsidR="006959FF" w:rsidRPr="006959FF" w:rsidRDefault="006959FF" w:rsidP="00FB7D64">
      <w:pPr>
        <w:pStyle w:val="enumlev2"/>
        <w:tabs>
          <w:tab w:val="left" w:pos="1701"/>
        </w:tabs>
        <w:rPr>
          <w:lang w:val="en-US"/>
        </w:rPr>
      </w:pPr>
      <w:r w:rsidRPr="006959FF">
        <w:rPr>
          <w:lang w:val="en-US"/>
        </w:rPr>
        <w:t xml:space="preserve">upper half of band: </w:t>
      </w:r>
      <w:r w:rsidRPr="006959FF">
        <w:rPr>
          <w:i/>
          <w:iCs/>
          <w:lang w:val="en-US"/>
        </w:rPr>
        <w:t>f</w:t>
      </w:r>
      <w:r w:rsidRPr="006959FF">
        <w:rPr>
          <w:lang w:val="en-US"/>
        </w:rPr>
        <w:t>′</w:t>
      </w:r>
      <w:r w:rsidRPr="006959FF">
        <w:rPr>
          <w:i/>
          <w:iCs/>
          <w:vertAlign w:val="subscript"/>
          <w:lang w:val="en-US"/>
        </w:rPr>
        <w:t>n</w:t>
      </w:r>
      <w:r w:rsidRPr="006959FF">
        <w:rPr>
          <w:lang w:val="en-US"/>
        </w:rPr>
        <w:t xml:space="preserve"> = (</w:t>
      </w:r>
      <w:r w:rsidRPr="006959FF">
        <w:rPr>
          <w:i/>
          <w:iCs/>
          <w:lang w:val="en-US"/>
        </w:rPr>
        <w:t>f</w:t>
      </w:r>
      <w:r w:rsidRPr="006959FF">
        <w:rPr>
          <w:vertAlign w:val="subscript"/>
          <w:lang w:val="en-US"/>
        </w:rPr>
        <w:t>0</w:t>
      </w:r>
      <w:r w:rsidRPr="006959FF">
        <w:rPr>
          <w:lang w:val="en-US"/>
        </w:rPr>
        <w:t xml:space="preserve"> − 1 204 + 14</w:t>
      </w:r>
      <w:r w:rsidRPr="006959FF">
        <w:rPr>
          <w:i/>
          <w:iCs/>
          <w:lang w:val="en-US"/>
        </w:rPr>
        <w:t>n</w:t>
      </w:r>
      <w:r w:rsidRPr="006959FF">
        <w:rPr>
          <w:lang w:val="en-US"/>
        </w:rPr>
        <w:t>) MHz;</w:t>
      </w:r>
    </w:p>
    <w:p w:rsidR="006959FF" w:rsidRPr="006959FF" w:rsidRDefault="006959FF" w:rsidP="006959FF">
      <w:pPr>
        <w:pStyle w:val="enumlev1"/>
        <w:rPr>
          <w:lang w:val="en-US"/>
        </w:rPr>
      </w:pPr>
      <w:r w:rsidRPr="006959FF">
        <w:rPr>
          <w:lang w:val="en-US"/>
        </w:rPr>
        <w:t>where</w:t>
      </w:r>
    </w:p>
    <w:p w:rsidR="006959FF" w:rsidRPr="006959FF" w:rsidRDefault="006959FF" w:rsidP="006959FF">
      <w:pPr>
        <w:pStyle w:val="enumlev1"/>
        <w:tabs>
          <w:tab w:val="left" w:pos="1708"/>
        </w:tabs>
        <w:rPr>
          <w:lang w:val="en-US"/>
        </w:rPr>
      </w:pPr>
      <w:r w:rsidRPr="006959FF">
        <w:rPr>
          <w:lang w:val="en-US"/>
        </w:rPr>
        <w:tab/>
      </w:r>
      <w:r w:rsidRPr="005B0D25">
        <w:rPr>
          <w:i/>
          <w:iCs/>
          <w:lang w:val="en-US"/>
        </w:rPr>
        <w:t>n</w:t>
      </w:r>
      <w:r w:rsidRPr="006959FF">
        <w:rPr>
          <w:lang w:val="en-US"/>
        </w:rPr>
        <w:t xml:space="preserve"> = 1, 2 ... 10.</w:t>
      </w:r>
    </w:p>
    <w:p w:rsidR="006959FF" w:rsidRPr="006959FF" w:rsidRDefault="006959FF" w:rsidP="00D44A24">
      <w:pPr>
        <w:pStyle w:val="enumlev1"/>
        <w:keepNext/>
        <w:keepLines/>
        <w:tabs>
          <w:tab w:val="left" w:pos="1701"/>
        </w:tabs>
        <w:rPr>
          <w:lang w:val="en-US"/>
        </w:rPr>
      </w:pPr>
      <w:r w:rsidRPr="006959FF">
        <w:rPr>
          <w:lang w:val="en-US"/>
        </w:rPr>
        <w:lastRenderedPageBreak/>
        <w:t>c)</w:t>
      </w:r>
      <w:r w:rsidRPr="006959FF">
        <w:rPr>
          <w:lang w:val="en-US"/>
        </w:rPr>
        <w:tab/>
        <w:t>For systems with a carrier spacing of 7 MHz:</w:t>
      </w:r>
    </w:p>
    <w:p w:rsidR="006959FF" w:rsidRPr="006959FF" w:rsidRDefault="006959FF" w:rsidP="00D44A24">
      <w:pPr>
        <w:pStyle w:val="enumlev2"/>
        <w:keepNext/>
        <w:keepLines/>
        <w:tabs>
          <w:tab w:val="left" w:pos="1701"/>
        </w:tabs>
        <w:rPr>
          <w:lang w:val="en-US"/>
        </w:rPr>
      </w:pPr>
      <w:r w:rsidRPr="006959FF">
        <w:rPr>
          <w:lang w:val="en-US"/>
        </w:rPr>
        <w:t xml:space="preserve">lower half of band: </w:t>
      </w:r>
      <w:r w:rsidRPr="006959FF">
        <w:rPr>
          <w:i/>
          <w:iCs/>
          <w:lang w:val="en-US"/>
        </w:rPr>
        <w:t>f</w:t>
      </w:r>
      <w:r w:rsidRPr="006959FF">
        <w:rPr>
          <w:i/>
          <w:iCs/>
          <w:vertAlign w:val="subscript"/>
          <w:lang w:val="en-US"/>
        </w:rPr>
        <w:t>n</w:t>
      </w:r>
      <w:r w:rsidRPr="006959FF">
        <w:rPr>
          <w:lang w:val="en-US"/>
        </w:rPr>
        <w:t xml:space="preserve"> = (</w:t>
      </w:r>
      <w:r w:rsidRPr="006959FF">
        <w:rPr>
          <w:i/>
          <w:iCs/>
          <w:lang w:val="en-US"/>
        </w:rPr>
        <w:t>f</w:t>
      </w:r>
      <w:r w:rsidRPr="006959FF">
        <w:rPr>
          <w:vertAlign w:val="subscript"/>
          <w:lang w:val="en-US"/>
        </w:rPr>
        <w:t>0</w:t>
      </w:r>
      <w:r w:rsidRPr="006959FF">
        <w:rPr>
          <w:lang w:val="en-US"/>
        </w:rPr>
        <w:t xml:space="preserve"> − 1 550.5 + 7</w:t>
      </w:r>
      <w:r w:rsidRPr="006959FF">
        <w:rPr>
          <w:i/>
          <w:iCs/>
          <w:lang w:val="en-US"/>
        </w:rPr>
        <w:t>n</w:t>
      </w:r>
      <w:r w:rsidRPr="006959FF">
        <w:rPr>
          <w:lang w:val="en-US"/>
        </w:rPr>
        <w:t>) MHz;</w:t>
      </w:r>
    </w:p>
    <w:p w:rsidR="006959FF" w:rsidRPr="006959FF" w:rsidRDefault="006959FF" w:rsidP="00D44A24">
      <w:pPr>
        <w:pStyle w:val="enumlev2"/>
        <w:keepNext/>
        <w:keepLines/>
        <w:tabs>
          <w:tab w:val="left" w:pos="1701"/>
        </w:tabs>
        <w:rPr>
          <w:lang w:val="en-US"/>
        </w:rPr>
      </w:pPr>
      <w:r w:rsidRPr="006959FF">
        <w:rPr>
          <w:lang w:val="en-US"/>
        </w:rPr>
        <w:t xml:space="preserve">upper half of band: </w:t>
      </w:r>
      <w:r w:rsidRPr="006959FF">
        <w:rPr>
          <w:i/>
          <w:iCs/>
          <w:lang w:val="en-US"/>
        </w:rPr>
        <w:t>f</w:t>
      </w:r>
      <w:r w:rsidRPr="006959FF">
        <w:rPr>
          <w:lang w:val="en-US"/>
        </w:rPr>
        <w:t>′</w:t>
      </w:r>
      <w:r w:rsidRPr="006959FF">
        <w:rPr>
          <w:i/>
          <w:iCs/>
          <w:vertAlign w:val="subscript"/>
          <w:lang w:val="en-US"/>
        </w:rPr>
        <w:t>n</w:t>
      </w:r>
      <w:r w:rsidRPr="006959FF">
        <w:rPr>
          <w:lang w:val="en-US"/>
        </w:rPr>
        <w:t xml:space="preserve"> = (</w:t>
      </w:r>
      <w:r w:rsidRPr="006959FF">
        <w:rPr>
          <w:i/>
          <w:iCs/>
          <w:lang w:val="en-US"/>
        </w:rPr>
        <w:t>f</w:t>
      </w:r>
      <w:r w:rsidRPr="006959FF">
        <w:rPr>
          <w:vertAlign w:val="subscript"/>
          <w:lang w:val="en-US"/>
        </w:rPr>
        <w:t>0</w:t>
      </w:r>
      <w:r w:rsidRPr="006959FF">
        <w:rPr>
          <w:lang w:val="en-US"/>
        </w:rPr>
        <w:t xml:space="preserve"> − 1 200.5 + 7</w:t>
      </w:r>
      <w:r w:rsidRPr="006959FF">
        <w:rPr>
          <w:i/>
          <w:iCs/>
          <w:lang w:val="en-US"/>
        </w:rPr>
        <w:t>n</w:t>
      </w:r>
      <w:r w:rsidRPr="006959FF">
        <w:rPr>
          <w:lang w:val="en-US"/>
        </w:rPr>
        <w:t>) MHz;</w:t>
      </w:r>
    </w:p>
    <w:p w:rsidR="006959FF" w:rsidRPr="006959FF" w:rsidRDefault="006959FF" w:rsidP="006959FF">
      <w:pPr>
        <w:pStyle w:val="enumlev1"/>
        <w:tabs>
          <w:tab w:val="left" w:pos="1701"/>
        </w:tabs>
        <w:rPr>
          <w:lang w:val="en-US"/>
        </w:rPr>
      </w:pPr>
      <w:r w:rsidRPr="006959FF">
        <w:rPr>
          <w:lang w:val="en-US"/>
        </w:rPr>
        <w:t>where</w:t>
      </w:r>
    </w:p>
    <w:p w:rsidR="006959FF" w:rsidRPr="006959FF" w:rsidRDefault="006959FF" w:rsidP="005B0D25">
      <w:pPr>
        <w:pStyle w:val="enumlev1"/>
        <w:tabs>
          <w:tab w:val="left" w:pos="1750"/>
        </w:tabs>
        <w:rPr>
          <w:lang w:val="en-US"/>
        </w:rPr>
      </w:pPr>
      <w:r w:rsidRPr="006959FF">
        <w:rPr>
          <w:lang w:val="en-US"/>
        </w:rPr>
        <w:tab/>
      </w:r>
      <w:r w:rsidRPr="005B0D25">
        <w:rPr>
          <w:i/>
          <w:iCs/>
          <w:lang w:val="en-US"/>
        </w:rPr>
        <w:t>n</w:t>
      </w:r>
      <w:r w:rsidRPr="006959FF">
        <w:rPr>
          <w:lang w:val="en-US"/>
        </w:rPr>
        <w:t xml:space="preserve"> = 1, 2 ... 20.</w:t>
      </w:r>
    </w:p>
    <w:p w:rsidR="006959FF" w:rsidRPr="006959FF" w:rsidRDefault="006959FF" w:rsidP="006959FF">
      <w:pPr>
        <w:pStyle w:val="enumlev1"/>
        <w:rPr>
          <w:lang w:val="en-US"/>
        </w:rPr>
      </w:pPr>
      <w:r w:rsidRPr="006959FF">
        <w:rPr>
          <w:lang w:val="en-US"/>
        </w:rPr>
        <w:t>d)</w:t>
      </w:r>
      <w:r w:rsidRPr="006959FF">
        <w:rPr>
          <w:lang w:val="en-US"/>
        </w:rPr>
        <w:tab/>
        <w:t>For systems with a carrier spacing of 3.5 MHz:</w:t>
      </w:r>
    </w:p>
    <w:p w:rsidR="006959FF" w:rsidRPr="006959FF" w:rsidRDefault="006959FF" w:rsidP="00FB7D64">
      <w:pPr>
        <w:pStyle w:val="enumlev2"/>
        <w:tabs>
          <w:tab w:val="left" w:pos="1701"/>
        </w:tabs>
        <w:rPr>
          <w:lang w:val="en-US"/>
        </w:rPr>
      </w:pPr>
      <w:r w:rsidRPr="006959FF">
        <w:rPr>
          <w:lang w:val="en-US"/>
        </w:rPr>
        <w:t xml:space="preserve">lower half of band: </w:t>
      </w:r>
      <w:r w:rsidRPr="006959FF">
        <w:rPr>
          <w:i/>
          <w:iCs/>
          <w:lang w:val="en-US"/>
        </w:rPr>
        <w:t>f</w:t>
      </w:r>
      <w:r w:rsidRPr="006959FF">
        <w:rPr>
          <w:i/>
          <w:iCs/>
          <w:vertAlign w:val="subscript"/>
          <w:lang w:val="en-US"/>
        </w:rPr>
        <w:t>n</w:t>
      </w:r>
      <w:r w:rsidRPr="006959FF">
        <w:rPr>
          <w:lang w:val="en-US"/>
        </w:rPr>
        <w:t xml:space="preserve"> = (</w:t>
      </w:r>
      <w:r w:rsidRPr="006959FF">
        <w:rPr>
          <w:i/>
          <w:iCs/>
          <w:lang w:val="en-US"/>
        </w:rPr>
        <w:t>f</w:t>
      </w:r>
      <w:r w:rsidRPr="006959FF">
        <w:rPr>
          <w:vertAlign w:val="subscript"/>
          <w:lang w:val="en-US"/>
        </w:rPr>
        <w:t>0</w:t>
      </w:r>
      <w:r w:rsidRPr="006959FF">
        <w:rPr>
          <w:lang w:val="en-US"/>
        </w:rPr>
        <w:t xml:space="preserve"> − 1 552.25 + 3.5</w:t>
      </w:r>
      <w:r w:rsidRPr="006959FF">
        <w:rPr>
          <w:i/>
          <w:iCs/>
          <w:lang w:val="en-US"/>
        </w:rPr>
        <w:t>n</w:t>
      </w:r>
      <w:r w:rsidRPr="006959FF">
        <w:rPr>
          <w:lang w:val="en-US"/>
        </w:rPr>
        <w:t>) MHz;</w:t>
      </w:r>
    </w:p>
    <w:p w:rsidR="006959FF" w:rsidRPr="006959FF" w:rsidRDefault="006959FF" w:rsidP="00FB7D64">
      <w:pPr>
        <w:pStyle w:val="enumlev2"/>
        <w:tabs>
          <w:tab w:val="left" w:pos="1701"/>
        </w:tabs>
        <w:rPr>
          <w:lang w:val="en-US"/>
        </w:rPr>
      </w:pPr>
      <w:r w:rsidRPr="006959FF">
        <w:rPr>
          <w:sz w:val="22"/>
          <w:szCs w:val="18"/>
          <w:lang w:val="en-US"/>
        </w:rPr>
        <w:t>u</w:t>
      </w:r>
      <w:r w:rsidRPr="006959FF">
        <w:rPr>
          <w:lang w:val="en-US"/>
        </w:rPr>
        <w:t xml:space="preserve">pper half of band: </w:t>
      </w:r>
      <w:r w:rsidRPr="006959FF">
        <w:rPr>
          <w:i/>
          <w:iCs/>
          <w:lang w:val="en-US"/>
        </w:rPr>
        <w:t>f</w:t>
      </w:r>
      <w:r w:rsidRPr="006959FF">
        <w:rPr>
          <w:lang w:val="en-US"/>
        </w:rPr>
        <w:t>′</w:t>
      </w:r>
      <w:r w:rsidRPr="006959FF">
        <w:rPr>
          <w:i/>
          <w:iCs/>
          <w:vertAlign w:val="subscript"/>
          <w:lang w:val="en-US"/>
        </w:rPr>
        <w:t>n</w:t>
      </w:r>
      <w:r w:rsidRPr="006959FF">
        <w:rPr>
          <w:lang w:val="en-US"/>
        </w:rPr>
        <w:t xml:space="preserve"> = (</w:t>
      </w:r>
      <w:r w:rsidRPr="006959FF">
        <w:rPr>
          <w:i/>
          <w:iCs/>
          <w:lang w:val="en-US"/>
        </w:rPr>
        <w:t>f</w:t>
      </w:r>
      <w:r w:rsidRPr="006959FF">
        <w:rPr>
          <w:vertAlign w:val="subscript"/>
          <w:lang w:val="en-US"/>
        </w:rPr>
        <w:t>0</w:t>
      </w:r>
      <w:r w:rsidRPr="006959FF">
        <w:rPr>
          <w:lang w:val="en-US"/>
        </w:rPr>
        <w:t xml:space="preserve"> − 1 202.25 + 3.5</w:t>
      </w:r>
      <w:r w:rsidRPr="006959FF">
        <w:rPr>
          <w:i/>
          <w:iCs/>
          <w:lang w:val="en-US"/>
        </w:rPr>
        <w:t>n</w:t>
      </w:r>
      <w:r w:rsidRPr="006959FF">
        <w:rPr>
          <w:lang w:val="en-US"/>
        </w:rPr>
        <w:t>) MHz;</w:t>
      </w:r>
    </w:p>
    <w:p w:rsidR="006959FF" w:rsidRPr="006959FF" w:rsidRDefault="006959FF" w:rsidP="006959FF">
      <w:pPr>
        <w:pStyle w:val="enumlev1"/>
        <w:rPr>
          <w:lang w:val="en-US"/>
        </w:rPr>
      </w:pPr>
      <w:r w:rsidRPr="006959FF">
        <w:rPr>
          <w:lang w:val="en-US"/>
        </w:rPr>
        <w:t>where</w:t>
      </w:r>
    </w:p>
    <w:p w:rsidR="006959FF" w:rsidRPr="006959FF" w:rsidRDefault="006959FF" w:rsidP="005B0D25">
      <w:pPr>
        <w:pStyle w:val="enumlev1"/>
        <w:tabs>
          <w:tab w:val="left" w:pos="1750"/>
        </w:tabs>
        <w:rPr>
          <w:lang w:val="en-US"/>
        </w:rPr>
      </w:pPr>
      <w:r w:rsidRPr="006959FF">
        <w:rPr>
          <w:lang w:val="en-US"/>
        </w:rPr>
        <w:tab/>
      </w:r>
      <w:r w:rsidRPr="006959FF">
        <w:rPr>
          <w:i/>
          <w:lang w:val="en-US"/>
        </w:rPr>
        <w:t>n</w:t>
      </w:r>
      <w:r w:rsidRPr="006959FF">
        <w:rPr>
          <w:lang w:val="en-US"/>
        </w:rPr>
        <w:t xml:space="preserve"> = 1, 2 ... 42.</w:t>
      </w:r>
    </w:p>
    <w:p w:rsidR="006959FF" w:rsidRPr="006959FF" w:rsidRDefault="006959FF" w:rsidP="006959FF">
      <w:pPr>
        <w:rPr>
          <w:lang w:val="en-US"/>
        </w:rPr>
      </w:pPr>
      <w:r w:rsidRPr="006959FF">
        <w:rPr>
          <w:lang w:val="en-US"/>
        </w:rPr>
        <w:t>Figure 3a) shows the relevant band occupancy.</w:t>
      </w:r>
    </w:p>
    <w:p w:rsidR="006959FF" w:rsidRPr="006959FF" w:rsidRDefault="006959FF" w:rsidP="006959FF">
      <w:pPr>
        <w:rPr>
          <w:lang w:val="en-US"/>
        </w:rPr>
      </w:pPr>
      <w:r w:rsidRPr="006959FF">
        <w:rPr>
          <w:lang w:val="en-US"/>
        </w:rPr>
        <w:t>When frequency block assignment is desired, the blocks can be more flexibly built up by aggregation of 0.5 MHz basic slots of the whole bands shown in Fig. 3b).</w:t>
      </w:r>
    </w:p>
    <w:p w:rsidR="006959FF" w:rsidRPr="006959FF" w:rsidRDefault="006959FF" w:rsidP="005D5A40">
      <w:pPr>
        <w:pStyle w:val="Note"/>
        <w:rPr>
          <w:lang w:val="en-US"/>
        </w:rPr>
      </w:pPr>
      <w:r w:rsidRPr="006959FF">
        <w:rPr>
          <w:lang w:val="en-US"/>
        </w:rPr>
        <w:t>NOTE 1 – The 28 MHz channels of this arrangement are coincident with the 28 MHz blocks referred to in Recommendation ITU-R F.1568.</w:t>
      </w:r>
    </w:p>
    <w:p w:rsidR="006959FF" w:rsidRPr="006959FF" w:rsidRDefault="006959FF" w:rsidP="005D5A40">
      <w:pPr>
        <w:pStyle w:val="Note"/>
        <w:rPr>
          <w:lang w:val="en-US"/>
        </w:rPr>
      </w:pPr>
      <w:r w:rsidRPr="006959FF">
        <w:rPr>
          <w:lang w:val="en-US"/>
        </w:rPr>
        <w:t>NOTE 2 – The channel arrangement in this Annex is also used as basic paired arrangement in Annex 4.</w:t>
      </w:r>
    </w:p>
    <w:p w:rsidR="006959FF" w:rsidRPr="006959FF" w:rsidRDefault="006959FF" w:rsidP="006959FF">
      <w:pPr>
        <w:pStyle w:val="FigureNo"/>
        <w:rPr>
          <w:lang w:val="en-US"/>
        </w:rPr>
      </w:pPr>
      <w:r w:rsidRPr="006959FF">
        <w:rPr>
          <w:lang w:val="en-US"/>
        </w:rPr>
        <w:lastRenderedPageBreak/>
        <w:t>Figure 3</w:t>
      </w:r>
    </w:p>
    <w:p w:rsidR="006959FF" w:rsidRPr="006959FF" w:rsidRDefault="006959FF" w:rsidP="006959FF">
      <w:pPr>
        <w:pStyle w:val="Figuretitle"/>
        <w:rPr>
          <w:rFonts w:ascii="Times New Roman" w:hAnsi="Times New Roman"/>
          <w:lang w:val="en-US"/>
        </w:rPr>
      </w:pPr>
      <w:r w:rsidRPr="006959FF">
        <w:rPr>
          <w:rFonts w:ascii="Times New Roman" w:hAnsi="Times New Roman"/>
          <w:lang w:val="en-US"/>
        </w:rPr>
        <w:t>Frequency occupancy 10.15 to 10.3 GHz paired with 10.5 to 10.65 GHz</w:t>
      </w:r>
    </w:p>
    <w:p w:rsidR="006959FF" w:rsidRPr="004B7E2F" w:rsidRDefault="00BD3AFE" w:rsidP="005D5A40">
      <w:pPr>
        <w:pStyle w:val="Figure"/>
      </w:pPr>
      <w:r>
        <w:object w:dxaOrig="10853" w:dyaOrig="17324">
          <v:shape id="_x0000_i1036" type="#_x0000_t75" style="width:408pt;height:651.75pt" o:ole="">
            <v:imagedata r:id="rId19" o:title=""/>
          </v:shape>
          <o:OLEObject Type="Embed" ProgID="CorelDRAW.Graphic.14" ShapeID="_x0000_i1036" DrawAspect="Content" ObjectID="_1400675103" r:id="rId20"/>
        </w:object>
      </w:r>
    </w:p>
    <w:p w:rsidR="006959FF" w:rsidRPr="004B7E2F" w:rsidRDefault="006959FF" w:rsidP="006959FF">
      <w:pPr>
        <w:spacing w:before="0"/>
      </w:pPr>
    </w:p>
    <w:p w:rsidR="006959FF" w:rsidRPr="004B7E2F" w:rsidRDefault="006959FF" w:rsidP="006959FF">
      <w:pPr>
        <w:spacing w:before="0"/>
      </w:pPr>
    </w:p>
    <w:p w:rsidR="006959FF" w:rsidRPr="00DD1AB5" w:rsidRDefault="006959FF" w:rsidP="000E12AC">
      <w:pPr>
        <w:pStyle w:val="AnnexNoTitle"/>
        <w:rPr>
          <w:lang w:val="en-US" w:eastAsia="ja-JP"/>
        </w:rPr>
      </w:pPr>
      <w:r w:rsidRPr="00DD1AB5">
        <w:rPr>
          <w:lang w:val="en-US"/>
        </w:rPr>
        <w:t>Annex 4</w:t>
      </w:r>
      <w:r w:rsidRPr="00DD1AB5">
        <w:rPr>
          <w:lang w:val="en-US"/>
        </w:rPr>
        <w:br/>
      </w:r>
      <w:r w:rsidRPr="00DD1AB5">
        <w:rPr>
          <w:lang w:val="en-US"/>
        </w:rPr>
        <w:br/>
        <w:t>Description of a radio-frequency channel arrangement in the band 10.0 to 10.68 GHz for paired and unpaired channels using the homogeneous</w:t>
      </w:r>
      <w:r w:rsidRPr="00DD1AB5">
        <w:rPr>
          <w:lang w:val="en-US"/>
        </w:rPr>
        <w:br/>
        <w:t>pattern</w:t>
      </w:r>
      <w:bookmarkStart w:id="3" w:name="_GoBack"/>
      <w:bookmarkEnd w:id="3"/>
      <w:r w:rsidRPr="00DD1AB5">
        <w:rPr>
          <w:lang w:val="en-US"/>
        </w:rPr>
        <w:t xml:space="preserve"> described in</w:t>
      </w:r>
      <w:r w:rsidRPr="00DD1AB5">
        <w:rPr>
          <w:i/>
          <w:lang w:val="en-US"/>
        </w:rPr>
        <w:t xml:space="preserve"> </w:t>
      </w:r>
      <w:r w:rsidRPr="00DD1AB5">
        <w:rPr>
          <w:rFonts w:ascii="Times New Roman Bold" w:hAnsi="Times New Roman Bold"/>
          <w:i/>
          <w:lang w:val="en-US"/>
        </w:rPr>
        <w:t>recommends</w:t>
      </w:r>
      <w:r w:rsidRPr="00DD1AB5">
        <w:rPr>
          <w:i/>
          <w:lang w:val="en-US"/>
        </w:rPr>
        <w:t xml:space="preserve"> </w:t>
      </w:r>
      <w:r w:rsidRPr="00DD1AB5">
        <w:rPr>
          <w:lang w:val="en-US"/>
        </w:rPr>
        <w:t>4</w:t>
      </w:r>
    </w:p>
    <w:p w:rsidR="006959FF" w:rsidRPr="00D44A24" w:rsidRDefault="006959FF" w:rsidP="000F1811">
      <w:pPr>
        <w:pStyle w:val="Normalaftertitle"/>
        <w:rPr>
          <w:lang w:val="en-US"/>
        </w:rPr>
      </w:pPr>
      <w:r w:rsidRPr="00D44A24">
        <w:rPr>
          <w:lang w:val="en-US"/>
        </w:rPr>
        <w:t>In Italy, this frequency band is used, with radio channels of different width, for the transmission of digital TV signals with different coding formats.</w:t>
      </w:r>
    </w:p>
    <w:p w:rsidR="006959FF" w:rsidRPr="006959FF" w:rsidRDefault="006959FF" w:rsidP="006959FF">
      <w:pPr>
        <w:rPr>
          <w:lang w:val="en-US"/>
        </w:rPr>
      </w:pPr>
      <w:r w:rsidRPr="006959FF">
        <w:rPr>
          <w:lang w:val="en-US"/>
        </w:rPr>
        <w:t>The channel arrangement offers the paired (go/return) channels, in the band 10.15-10.3 GHz paired with 10.5-10.65 GHz band, equal to those described in Annex 3, as well as other channels, for paired or unpaired use, obtained by contiguous extension of 3.5, 7, 14 and 28 MHz channels in the lower portion of the band 10.0-10.15 GHz, in the upper portion 10.65-10.68 GHz and in the centre gap 10.3-10.5 GHz. The arrangement is shown in Fig. 4.</w:t>
      </w:r>
    </w:p>
    <w:p w:rsidR="006959FF" w:rsidRPr="006959FF" w:rsidRDefault="006959FF" w:rsidP="005D5A40">
      <w:pPr>
        <w:pStyle w:val="FigureNo"/>
        <w:rPr>
          <w:lang w:val="en-US"/>
        </w:rPr>
      </w:pPr>
      <w:r w:rsidRPr="00FB7D64">
        <w:rPr>
          <w:lang w:val="en-US"/>
        </w:rPr>
        <w:t>Figure 4</w:t>
      </w:r>
    </w:p>
    <w:p w:rsidR="006959FF" w:rsidRDefault="006959FF" w:rsidP="006959FF">
      <w:pPr>
        <w:pStyle w:val="Figuretitle"/>
        <w:rPr>
          <w:rFonts w:ascii="Times New Roman" w:hAnsi="Times New Roman"/>
          <w:lang w:val="en-US"/>
        </w:rPr>
      </w:pPr>
      <w:r w:rsidRPr="006959FF">
        <w:rPr>
          <w:rFonts w:ascii="Times New Roman" w:hAnsi="Times New Roman"/>
          <w:lang w:val="en-US"/>
        </w:rPr>
        <w:t>Frequency occupancy 10.0 to 10.68 GHz</w:t>
      </w:r>
    </w:p>
    <w:p w:rsidR="00D44A24" w:rsidRPr="00D44A24" w:rsidRDefault="00632F0F" w:rsidP="00D44A24">
      <w:pPr>
        <w:pStyle w:val="Figure"/>
        <w:rPr>
          <w:lang w:val="en-US"/>
        </w:rPr>
      </w:pPr>
      <w:r>
        <w:object w:dxaOrig="12760" w:dyaOrig="6714">
          <v:shape id="_x0000_i1029" type="#_x0000_t75" style="width:480.75pt;height:252.75pt" o:ole="">
            <v:imagedata r:id="rId21" o:title=""/>
          </v:shape>
          <o:OLEObject Type="Embed" ProgID="CorelDRAW.Graphic.14" ShapeID="_x0000_i1029" DrawAspect="Content" ObjectID="_1400675104" r:id="rId22"/>
        </w:object>
      </w:r>
    </w:p>
    <w:p w:rsidR="006959FF" w:rsidRPr="006959FF" w:rsidRDefault="006959FF" w:rsidP="005D5A40">
      <w:pPr>
        <w:pStyle w:val="Note"/>
        <w:rPr>
          <w:lang w:val="en-US"/>
        </w:rPr>
      </w:pPr>
      <w:r w:rsidRPr="006959FF">
        <w:rPr>
          <w:lang w:val="en-US"/>
        </w:rPr>
        <w:t>NOTE – With an inner 14 MHz slot free.</w:t>
      </w:r>
    </w:p>
    <w:p w:rsidR="006959FF" w:rsidRPr="006959FF" w:rsidRDefault="006959FF" w:rsidP="006959FF">
      <w:pPr>
        <w:rPr>
          <w:lang w:val="en-US" w:eastAsia="zh-CN"/>
        </w:rPr>
      </w:pPr>
    </w:p>
    <w:p w:rsidR="006959FF" w:rsidRPr="006959FF" w:rsidRDefault="005D5A40" w:rsidP="005D5A40">
      <w:pPr>
        <w:jc w:val="center"/>
        <w:rPr>
          <w:lang w:val="en-US"/>
        </w:rPr>
      </w:pPr>
      <w:r>
        <w:rPr>
          <w:lang w:val="en-US"/>
        </w:rPr>
        <w:t>___________</w:t>
      </w:r>
    </w:p>
    <w:sectPr w:rsidR="006959FF" w:rsidRPr="006959FF" w:rsidSect="000E12AC">
      <w:headerReference w:type="even" r:id="rId23"/>
      <w:headerReference w:type="default" r:id="rId24"/>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D1AB5" w:rsidRDefault="00DD1AB5">
      <w:r>
        <w:separator/>
      </w:r>
    </w:p>
  </w:endnote>
  <w:endnote w:type="continuationSeparator" w:id="0">
    <w:p w:rsidR="00DD1AB5" w:rsidRDefault="00DD1AB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00000000" w:usb2="00000000" w:usb3="00000000" w:csb0="000001FF" w:csb1="00000000"/>
  </w:font>
  <w:font w:name="Times New Roman Bold">
    <w:altName w:val="Times New Roman"/>
    <w:charset w:val="00"/>
    <w:family w:val="roman"/>
    <w:pitch w:val="variable"/>
    <w:sig w:usb0="00003A87" w:usb1="00000000" w:usb2="00000000" w:usb3="00000000" w:csb0="000000FF" w:csb1="00000000"/>
  </w:font>
  <w:font w:name="Tahoma">
    <w:panose1 w:val="020B0604030504040204"/>
    <w:charset w:val="00"/>
    <w:family w:val="swiss"/>
    <w:pitch w:val="variable"/>
    <w:sig w:usb0="61002A87" w:usb1="80000000" w:usb2="00000008" w:usb3="00000000" w:csb0="000101FF" w:csb1="00000000"/>
  </w:font>
  <w:font w:name="Palatino Linotype">
    <w:panose1 w:val="02040502050505030304"/>
    <w:charset w:val="00"/>
    <w:family w:val="roman"/>
    <w:pitch w:val="variable"/>
    <w:sig w:usb0="E0000387" w:usb1="40000013" w:usb2="00000000" w:usb3="00000000" w:csb0="0000019F" w:csb1="00000000"/>
  </w:font>
  <w:font w:name="Symbol">
    <w:panose1 w:val="05050102010706020507"/>
    <w:charset w:val="02"/>
    <w:family w:val="roman"/>
    <w:pitch w:val="variable"/>
    <w:sig w:usb0="00000000" w:usb1="10000000" w:usb2="00000000" w:usb3="00000000" w:csb0="80000000" w:csb1="00000000"/>
  </w:font>
  <w:font w:name="SimSun">
    <w:altName w:val="宋体"/>
    <w:panose1 w:val="02010600030101010101"/>
    <w:charset w:val="86"/>
    <w:family w:val="auto"/>
    <w:pitch w:val="variable"/>
    <w:sig w:usb0="00000003" w:usb1="080E0000" w:usb2="00000010"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00000000" w:usb2="00000000"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D1AB5" w:rsidRDefault="00DD1AB5">
      <w:r>
        <w:separator/>
      </w:r>
    </w:p>
  </w:footnote>
  <w:footnote w:type="continuationSeparator" w:id="0">
    <w:p w:rsidR="00DD1AB5" w:rsidRDefault="00DD1AB5">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5" w:rsidRDefault="00DD1AB5">
    <w:pPr>
      <w:pStyle w:val="Heade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5" w:rsidRDefault="00DD1AB5" w:rsidP="00DD1AB5">
    <w:pPr>
      <w:pStyle w:val="Header"/>
      <w:ind w:right="360" w:firstLine="360"/>
    </w:pPr>
    <w:r>
      <w:rPr>
        <w:noProof/>
        <w:lang w:val="en-US" w:eastAsia="zh-CN"/>
      </w:rPr>
      <w:drawing>
        <wp:anchor distT="0" distB="0" distL="114300" distR="114300" simplePos="0" relativeHeight="251659264" behindDoc="1" locked="0" layoutInCell="1" allowOverlap="1" wp14:anchorId="1709868E" wp14:editId="637BC3BC">
          <wp:simplePos x="0" y="0"/>
          <wp:positionH relativeFrom="page">
            <wp:posOffset>0</wp:posOffset>
          </wp:positionH>
          <wp:positionV relativeFrom="page">
            <wp:posOffset>0</wp:posOffset>
          </wp:positionV>
          <wp:extent cx="7578725" cy="10724515"/>
          <wp:effectExtent l="19050" t="0" r="3175" b="0"/>
          <wp:wrapNone/>
          <wp:docPr id="7" name="Picture 7" descr="rec_maquette-200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ec_maquette-2009-2"/>
                  <pic:cNvPicPr>
                    <a:picLocks noChangeAspect="1" noChangeArrowheads="1"/>
                  </pic:cNvPicPr>
                </pic:nvPicPr>
                <pic:blipFill>
                  <a:blip r:embed="rId1"/>
                  <a:srcRect/>
                  <a:stretch>
                    <a:fillRect/>
                  </a:stretch>
                </pic:blipFill>
                <pic:spPr bwMode="auto">
                  <a:xfrm>
                    <a:off x="0" y="0"/>
                    <a:ext cx="7578725" cy="1072451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5" w:rsidRPr="00FC42AF" w:rsidRDefault="00DD1AB5">
    <w:pPr>
      <w:pStyle w:val="Header"/>
      <w:jc w:val="left"/>
    </w:pPr>
    <w:r>
      <w:rPr>
        <w:rStyle w:val="PageNumber"/>
        <w:b/>
        <w:bCs/>
      </w:rPr>
      <w:fldChar w:fldCharType="begin"/>
    </w:r>
    <w:r w:rsidRPr="00FC42AF">
      <w:rPr>
        <w:rStyle w:val="PageNumber"/>
        <w:b/>
        <w:bCs/>
      </w:rPr>
      <w:instrText xml:space="preserve"> PAGE </w:instrText>
    </w:r>
    <w:r>
      <w:rPr>
        <w:rStyle w:val="PageNumber"/>
        <w:b/>
        <w:bCs/>
      </w:rPr>
      <w:fldChar w:fldCharType="separate"/>
    </w:r>
    <w:r w:rsidR="00BD3AFE">
      <w:rPr>
        <w:rStyle w:val="PageNumber"/>
        <w:b/>
        <w:bCs/>
        <w:noProof/>
      </w:rPr>
      <w:t>ii</w:t>
    </w:r>
    <w:r>
      <w:rPr>
        <w:rStyle w:val="PageNumber"/>
        <w:b/>
        <w:bCs/>
      </w:rPr>
      <w:fldChar w:fldCharType="end"/>
    </w:r>
    <w:r w:rsidRPr="00FC42AF">
      <w:tab/>
    </w:r>
    <w:fldSimple w:instr=" DOCPROPERTY &quot;Header&quot; \* MERGEFORMAT ">
      <w:r>
        <w:rPr>
          <w:b/>
          <w:bCs/>
        </w:rPr>
        <w:t xml:space="preserve">Rec. </w:t>
      </w:r>
    </w:fldSimple>
    <w:r>
      <w:rPr>
        <w:b/>
        <w:bCs/>
      </w:rPr>
      <w:t xml:space="preserve"> </w:t>
    </w:r>
    <w:r>
      <w:rPr>
        <w:b/>
        <w:bCs/>
      </w:rPr>
      <w:fldChar w:fldCharType="begin"/>
    </w:r>
    <w:r w:rsidRPr="00FC42AF">
      <w:rPr>
        <w:b/>
        <w:bCs/>
      </w:rPr>
      <w:instrText>styleref href</w:instrText>
    </w:r>
    <w:r>
      <w:rPr>
        <w:b/>
        <w:bCs/>
      </w:rPr>
      <w:fldChar w:fldCharType="separate"/>
    </w:r>
    <w:r w:rsidR="00BD3AFE">
      <w:rPr>
        <w:b/>
        <w:bCs/>
        <w:noProof/>
      </w:rPr>
      <w:t>ITU-R  F.747-1</w:t>
    </w:r>
    <w:r>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5" w:rsidRDefault="00DD1AB5">
    <w:pPr>
      <w:pStyle w:val="Header"/>
    </w:pPr>
    <w:r>
      <w:tab/>
    </w:r>
    <w:fldSimple w:instr=" DOCPROPERTY &quot;Header&quot; \* MERGEFORMAT ">
      <w:r>
        <w:rPr>
          <w:b/>
          <w:bCs/>
        </w:rPr>
        <w:t xml:space="preserve">Rec. </w:t>
      </w:r>
    </w:fldSimple>
    <w:r>
      <w:rPr>
        <w:b/>
        <w:bCs/>
      </w:rPr>
      <w:t xml:space="preserve"> </w:t>
    </w:r>
    <w:r>
      <w:rPr>
        <w:b/>
        <w:bCs/>
      </w:rPr>
      <w:fldChar w:fldCharType="begin"/>
    </w:r>
    <w:r>
      <w:rPr>
        <w:b/>
        <w:bCs/>
      </w:rPr>
      <w:instrText>styleref href</w:instrText>
    </w:r>
    <w:r>
      <w:rPr>
        <w:b/>
        <w:bCs/>
      </w:rPr>
      <w:fldChar w:fldCharType="separate"/>
    </w:r>
    <w:r>
      <w:rPr>
        <w:b/>
        <w:bCs/>
        <w:noProof/>
      </w:rPr>
      <w:t>ITU-R  F.XXX</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Pr>
        <w:rStyle w:val="PageNumber"/>
        <w:b/>
        <w:bCs/>
        <w:noProof/>
      </w:rPr>
      <w:t>1</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5" w:rsidRDefault="00DD1AB5">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BD3AFE">
      <w:rPr>
        <w:rStyle w:val="PageNumber"/>
        <w:b/>
        <w:bCs/>
        <w:noProof/>
        <w:lang w:val="en-US"/>
      </w:rPr>
      <w:t>6</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Pr="006959FF">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BD3AFE">
      <w:rPr>
        <w:b/>
        <w:bCs/>
        <w:noProof/>
      </w:rPr>
      <w:t>ITU-R  F.747-1</w:t>
    </w:r>
    <w:r>
      <w:rPr>
        <w:b/>
        <w:bCs/>
      </w:rPr>
      <w:fldChar w:fldCharType="end"/>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D1AB5" w:rsidRDefault="00DD1AB5">
    <w:pPr>
      <w:pStyle w:val="Header"/>
    </w:pPr>
    <w:r>
      <w:tab/>
    </w:r>
    <w:fldSimple w:instr=" DOCPROPERTY &quot;Header&quot; \* MERGEFORMAT ">
      <w:r w:rsidRPr="006959FF">
        <w:rPr>
          <w:b/>
          <w:bCs/>
        </w:rPr>
        <w:t xml:space="preserve">Rec. </w:t>
      </w:r>
    </w:fldSimple>
    <w:r>
      <w:rPr>
        <w:b/>
        <w:bCs/>
      </w:rPr>
      <w:t xml:space="preserve"> </w:t>
    </w:r>
    <w:r>
      <w:rPr>
        <w:b/>
        <w:bCs/>
      </w:rPr>
      <w:fldChar w:fldCharType="begin"/>
    </w:r>
    <w:r>
      <w:rPr>
        <w:b/>
        <w:bCs/>
      </w:rPr>
      <w:instrText>styleref href</w:instrText>
    </w:r>
    <w:r>
      <w:rPr>
        <w:b/>
        <w:bCs/>
      </w:rPr>
      <w:fldChar w:fldCharType="separate"/>
    </w:r>
    <w:r w:rsidR="00BD3AFE">
      <w:rPr>
        <w:b/>
        <w:bCs/>
        <w:noProof/>
      </w:rPr>
      <w:t>ITU-R  F.747-1</w:t>
    </w:r>
    <w:r>
      <w:rPr>
        <w:b/>
        <w:bCs/>
      </w:rPr>
      <w:fldChar w:fldCharType="end"/>
    </w:r>
    <w:r>
      <w:tab/>
    </w:r>
    <w:r>
      <w:rPr>
        <w:rStyle w:val="PageNumber"/>
        <w:b/>
        <w:bCs/>
      </w:rPr>
      <w:fldChar w:fldCharType="begin"/>
    </w:r>
    <w:r>
      <w:rPr>
        <w:rStyle w:val="PageNumber"/>
        <w:b/>
        <w:bCs/>
      </w:rPr>
      <w:instrText xml:space="preserve"> PAGE </w:instrText>
    </w:r>
    <w:r>
      <w:rPr>
        <w:rStyle w:val="PageNumber"/>
        <w:b/>
        <w:bCs/>
      </w:rPr>
      <w:fldChar w:fldCharType="separate"/>
    </w:r>
    <w:r w:rsidR="00BD3AFE">
      <w:rPr>
        <w:rStyle w:val="PageNumber"/>
        <w:b/>
        <w:bCs/>
        <w:noProof/>
      </w:rPr>
      <w:t>5</w:t>
    </w:r>
    <w:r>
      <w:rPr>
        <w:rStyle w:val="PageNumber"/>
        <w:b/>
        <w:bCs/>
      </w:rPr>
      <w:fldChar w:fldCharType="end"/>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es-ES_tradnl" w:vendorID="64" w:dllVersion="131078" w:nlCheck="1" w:checkStyle="1"/>
  <w:activeWritingStyle w:appName="MSWord" w:lang="en-GB" w:vendorID="64" w:dllVersion="131078" w:nlCheck="1" w:checkStyle="1"/>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959FF"/>
    <w:rsid w:val="000E12AC"/>
    <w:rsid w:val="000F1811"/>
    <w:rsid w:val="00217EBF"/>
    <w:rsid w:val="00242AEE"/>
    <w:rsid w:val="002D76C4"/>
    <w:rsid w:val="0052529D"/>
    <w:rsid w:val="005B0D25"/>
    <w:rsid w:val="005D5A40"/>
    <w:rsid w:val="00607D68"/>
    <w:rsid w:val="00632F0F"/>
    <w:rsid w:val="006959FF"/>
    <w:rsid w:val="006B3C0F"/>
    <w:rsid w:val="007468DA"/>
    <w:rsid w:val="00921B36"/>
    <w:rsid w:val="009E00A8"/>
    <w:rsid w:val="00A6617B"/>
    <w:rsid w:val="00AB0DC8"/>
    <w:rsid w:val="00B44E24"/>
    <w:rsid w:val="00BD3AFE"/>
    <w:rsid w:val="00CB355C"/>
    <w:rsid w:val="00D44A24"/>
    <w:rsid w:val="00DB3331"/>
    <w:rsid w:val="00DD1AB5"/>
    <w:rsid w:val="00DF4176"/>
    <w:rsid w:val="00E94129"/>
    <w:rsid w:val="00F76F18"/>
    <w:rsid w:val="00FB7D64"/>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ountry-region"/>
  <w:smartTagType w:namespaceuri="urn:schemas-microsoft-com:office:smarttags" w:name="place"/>
  <w:shapeDefaults>
    <o:shapedefaults v:ext="edit" spidmax="10241"/>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7D6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B7D64"/>
    <w:pPr>
      <w:keepNext/>
      <w:keepLines/>
      <w:spacing w:before="480"/>
      <w:ind w:left="794" w:hanging="794"/>
      <w:outlineLvl w:val="0"/>
    </w:pPr>
    <w:rPr>
      <w:b/>
    </w:rPr>
  </w:style>
  <w:style w:type="paragraph" w:styleId="Heading2">
    <w:name w:val="heading 2"/>
    <w:basedOn w:val="Heading1"/>
    <w:next w:val="Normal"/>
    <w:qFormat/>
    <w:rsid w:val="00FB7D64"/>
    <w:pPr>
      <w:spacing w:before="320"/>
      <w:outlineLvl w:val="1"/>
    </w:pPr>
  </w:style>
  <w:style w:type="paragraph" w:styleId="Heading3">
    <w:name w:val="heading 3"/>
    <w:basedOn w:val="Heading1"/>
    <w:next w:val="Normal"/>
    <w:qFormat/>
    <w:rsid w:val="00FB7D64"/>
    <w:pPr>
      <w:spacing w:before="200"/>
      <w:outlineLvl w:val="2"/>
    </w:pPr>
  </w:style>
  <w:style w:type="paragraph" w:styleId="Heading4">
    <w:name w:val="heading 4"/>
    <w:basedOn w:val="Heading3"/>
    <w:next w:val="Normal"/>
    <w:qFormat/>
    <w:rsid w:val="00FB7D64"/>
    <w:pPr>
      <w:tabs>
        <w:tab w:val="clear" w:pos="794"/>
        <w:tab w:val="left" w:pos="992"/>
      </w:tabs>
      <w:ind w:left="992" w:hanging="992"/>
      <w:outlineLvl w:val="3"/>
    </w:pPr>
  </w:style>
  <w:style w:type="paragraph" w:styleId="Heading5">
    <w:name w:val="heading 5"/>
    <w:basedOn w:val="Heading4"/>
    <w:next w:val="Normal"/>
    <w:qFormat/>
    <w:rsid w:val="00FB7D64"/>
    <w:pPr>
      <w:outlineLvl w:val="4"/>
    </w:pPr>
  </w:style>
  <w:style w:type="paragraph" w:styleId="Heading6">
    <w:name w:val="heading 6"/>
    <w:basedOn w:val="Heading4"/>
    <w:next w:val="Normal"/>
    <w:qFormat/>
    <w:rsid w:val="00FB7D64"/>
    <w:pPr>
      <w:tabs>
        <w:tab w:val="clear" w:pos="992"/>
        <w:tab w:val="clear" w:pos="1191"/>
      </w:tabs>
      <w:ind w:left="1588" w:hanging="1588"/>
      <w:outlineLvl w:val="5"/>
    </w:pPr>
  </w:style>
  <w:style w:type="paragraph" w:styleId="Heading7">
    <w:name w:val="heading 7"/>
    <w:basedOn w:val="Heading6"/>
    <w:next w:val="Normal"/>
    <w:qFormat/>
    <w:rsid w:val="00FB7D64"/>
    <w:pPr>
      <w:outlineLvl w:val="6"/>
    </w:pPr>
  </w:style>
  <w:style w:type="paragraph" w:styleId="Heading8">
    <w:name w:val="heading 8"/>
    <w:basedOn w:val="Heading6"/>
    <w:next w:val="Normal"/>
    <w:qFormat/>
    <w:rsid w:val="00FB7D64"/>
    <w:pPr>
      <w:outlineLvl w:val="7"/>
    </w:pPr>
  </w:style>
  <w:style w:type="paragraph" w:styleId="Heading9">
    <w:name w:val="heading 9"/>
    <w:basedOn w:val="Heading6"/>
    <w:next w:val="Normal"/>
    <w:qFormat/>
    <w:rsid w:val="00FB7D6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B7D6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B7D6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B7D64"/>
  </w:style>
  <w:style w:type="paragraph" w:customStyle="1" w:styleId="Headingb">
    <w:name w:val="Heading_b"/>
    <w:basedOn w:val="Heading3"/>
    <w:next w:val="Normal"/>
    <w:link w:val="HeadingbChar"/>
    <w:rsid w:val="00FB7D64"/>
    <w:pPr>
      <w:spacing w:before="160"/>
      <w:ind w:left="0" w:firstLine="0"/>
      <w:outlineLvl w:val="9"/>
    </w:pPr>
  </w:style>
  <w:style w:type="paragraph" w:customStyle="1" w:styleId="Headingi">
    <w:name w:val="Heading_i"/>
    <w:basedOn w:val="Heading3"/>
    <w:next w:val="Normal"/>
    <w:rsid w:val="00FB7D64"/>
    <w:pPr>
      <w:spacing w:before="160"/>
      <w:ind w:left="0" w:firstLine="0"/>
    </w:pPr>
    <w:rPr>
      <w:b w:val="0"/>
      <w:i/>
    </w:rPr>
  </w:style>
  <w:style w:type="character" w:customStyle="1" w:styleId="href">
    <w:name w:val="href"/>
    <w:basedOn w:val="DefaultParagraphFont"/>
    <w:rsid w:val="00FB7D64"/>
  </w:style>
  <w:style w:type="paragraph" w:customStyle="1" w:styleId="enumlev1">
    <w:name w:val="enumlev1"/>
    <w:basedOn w:val="Normal"/>
    <w:rsid w:val="00FB7D64"/>
    <w:pPr>
      <w:spacing w:before="80"/>
      <w:ind w:left="794" w:hanging="794"/>
    </w:pPr>
  </w:style>
  <w:style w:type="paragraph" w:customStyle="1" w:styleId="enumlev2">
    <w:name w:val="enumlev2"/>
    <w:basedOn w:val="enumlev1"/>
    <w:rsid w:val="00FB7D64"/>
    <w:pPr>
      <w:ind w:left="1191" w:hanging="397"/>
    </w:pPr>
  </w:style>
  <w:style w:type="paragraph" w:customStyle="1" w:styleId="enumlev3">
    <w:name w:val="enumlev3"/>
    <w:basedOn w:val="enumlev2"/>
    <w:rsid w:val="00FB7D64"/>
    <w:pPr>
      <w:ind w:left="1588"/>
    </w:pPr>
  </w:style>
  <w:style w:type="paragraph" w:customStyle="1" w:styleId="Normalaftertitle">
    <w:name w:val="Normal_after_title"/>
    <w:basedOn w:val="Normal"/>
    <w:next w:val="Normal"/>
    <w:rsid w:val="00FB7D64"/>
    <w:pPr>
      <w:spacing w:before="320"/>
    </w:pPr>
  </w:style>
  <w:style w:type="paragraph" w:customStyle="1" w:styleId="Note">
    <w:name w:val="Note"/>
    <w:basedOn w:val="Normal"/>
    <w:rsid w:val="00FB7D6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B7D6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B3331"/>
    <w:pPr>
      <w:spacing w:before="240"/>
    </w:pPr>
    <w:rPr>
      <w:sz w:val="22"/>
      <w:lang w:val="es-ES_tradnl" w:eastAsia="ja-JP"/>
    </w:rPr>
  </w:style>
  <w:style w:type="paragraph" w:customStyle="1" w:styleId="Recref">
    <w:name w:val="Rec_ref"/>
    <w:basedOn w:val="Normal"/>
    <w:next w:val="Recdate"/>
    <w:rsid w:val="00FB7D64"/>
    <w:pPr>
      <w:jc w:val="center"/>
    </w:pPr>
  </w:style>
  <w:style w:type="paragraph" w:customStyle="1" w:styleId="Recdate">
    <w:name w:val="Rec_date"/>
    <w:basedOn w:val="Recref"/>
    <w:next w:val="Normalaftertitle"/>
    <w:rsid w:val="00FB7D64"/>
    <w:pPr>
      <w:jc w:val="right"/>
    </w:pPr>
  </w:style>
  <w:style w:type="paragraph" w:customStyle="1" w:styleId="AnnexNoTitle">
    <w:name w:val="Annex_NoTitle"/>
    <w:basedOn w:val="Normal"/>
    <w:next w:val="Normalaftertitle"/>
    <w:rsid w:val="00FB7D64"/>
    <w:pPr>
      <w:keepNext/>
      <w:keepLines/>
      <w:spacing w:before="480" w:after="80"/>
      <w:jc w:val="center"/>
    </w:pPr>
    <w:rPr>
      <w:b/>
      <w:sz w:val="28"/>
    </w:rPr>
  </w:style>
  <w:style w:type="paragraph" w:customStyle="1" w:styleId="AppendixNoTitle">
    <w:name w:val="Appendix_NoTitle"/>
    <w:basedOn w:val="AnnexNoTitle"/>
    <w:next w:val="Normal"/>
    <w:rsid w:val="00FB7D64"/>
  </w:style>
  <w:style w:type="paragraph" w:customStyle="1" w:styleId="Tablefin">
    <w:name w:val="Table_fin"/>
    <w:basedOn w:val="Normal"/>
    <w:next w:val="Normal"/>
    <w:rsid w:val="00FB7D64"/>
    <w:pPr>
      <w:spacing w:before="0"/>
    </w:pPr>
    <w:rPr>
      <w:sz w:val="20"/>
      <w:lang w:val="en-GB"/>
    </w:rPr>
  </w:style>
  <w:style w:type="paragraph" w:customStyle="1" w:styleId="Tablehead">
    <w:name w:val="Table_head"/>
    <w:basedOn w:val="Normal"/>
    <w:next w:val="Normal"/>
    <w:rsid w:val="00FB7D6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B7D6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B7D64"/>
    <w:pPr>
      <w:keepNext/>
      <w:spacing w:before="360" w:after="120"/>
      <w:jc w:val="center"/>
    </w:pPr>
  </w:style>
  <w:style w:type="paragraph" w:customStyle="1" w:styleId="Tabletext">
    <w:name w:val="Table_text"/>
    <w:basedOn w:val="Normal"/>
    <w:rsid w:val="00FB7D6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B7D64"/>
    <w:pPr>
      <w:tabs>
        <w:tab w:val="clear" w:pos="1191"/>
        <w:tab w:val="clear" w:pos="1588"/>
        <w:tab w:val="clear" w:pos="1985"/>
        <w:tab w:val="center" w:pos="4820"/>
        <w:tab w:val="right" w:pos="9639"/>
      </w:tabs>
    </w:pPr>
  </w:style>
  <w:style w:type="paragraph" w:customStyle="1" w:styleId="Equationlegend">
    <w:name w:val="Equation_legend"/>
    <w:basedOn w:val="NormalIndent"/>
    <w:rsid w:val="00FB7D6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B7D64"/>
    <w:pPr>
      <w:ind w:left="794"/>
    </w:pPr>
  </w:style>
  <w:style w:type="paragraph" w:customStyle="1" w:styleId="Figurelegend">
    <w:name w:val="Figure_legend"/>
    <w:basedOn w:val="Normal"/>
    <w:rsid w:val="00FB7D6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B7D64"/>
    <w:pPr>
      <w:keepNext/>
      <w:keepLines/>
      <w:spacing w:before="480" w:after="80"/>
      <w:jc w:val="center"/>
    </w:pPr>
    <w:rPr>
      <w:caps/>
      <w:sz w:val="18"/>
    </w:rPr>
  </w:style>
  <w:style w:type="paragraph" w:customStyle="1" w:styleId="tocpart">
    <w:name w:val="tocpart"/>
    <w:basedOn w:val="Normal"/>
    <w:rsid w:val="00FB7D6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B7D64"/>
    <w:pPr>
      <w:keepNext/>
      <w:keepLines/>
      <w:spacing w:before="480"/>
      <w:jc w:val="center"/>
    </w:pPr>
    <w:rPr>
      <w:sz w:val="28"/>
    </w:rPr>
  </w:style>
  <w:style w:type="paragraph" w:customStyle="1" w:styleId="Arttitle">
    <w:name w:val="Art_title"/>
    <w:basedOn w:val="Normal"/>
    <w:next w:val="Normalaftertitle"/>
    <w:rsid w:val="00FB7D64"/>
    <w:pPr>
      <w:keepNext/>
      <w:keepLines/>
      <w:spacing w:before="240"/>
      <w:jc w:val="center"/>
    </w:pPr>
    <w:rPr>
      <w:b/>
      <w:sz w:val="28"/>
    </w:rPr>
  </w:style>
  <w:style w:type="paragraph" w:customStyle="1" w:styleId="Blanc">
    <w:name w:val="Blanc"/>
    <w:basedOn w:val="Normal"/>
    <w:next w:val="Tabletext"/>
    <w:rsid w:val="00FB7D6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B7D6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B7D64"/>
    <w:pPr>
      <w:keepNext/>
      <w:keepLines/>
      <w:spacing w:before="160"/>
      <w:ind w:left="794"/>
    </w:pPr>
    <w:rPr>
      <w:i/>
    </w:rPr>
  </w:style>
  <w:style w:type="paragraph" w:customStyle="1" w:styleId="ChapNo">
    <w:name w:val="Chap_No"/>
    <w:basedOn w:val="ArtNo"/>
    <w:next w:val="Chaptitle"/>
    <w:rsid w:val="00FB7D64"/>
    <w:rPr>
      <w:b/>
    </w:rPr>
  </w:style>
  <w:style w:type="paragraph" w:customStyle="1" w:styleId="Chaptitle">
    <w:name w:val="Chap_title"/>
    <w:basedOn w:val="Arttitle"/>
    <w:next w:val="Normalaftertitle"/>
    <w:rsid w:val="00FB7D64"/>
  </w:style>
  <w:style w:type="character" w:styleId="FootnoteReference">
    <w:name w:val="footnote reference"/>
    <w:basedOn w:val="DefaultParagraphFont"/>
    <w:semiHidden/>
    <w:rsid w:val="00FB7D64"/>
    <w:rPr>
      <w:position w:val="6"/>
      <w:sz w:val="18"/>
    </w:rPr>
  </w:style>
  <w:style w:type="paragraph" w:styleId="FootnoteText">
    <w:name w:val="footnote text"/>
    <w:basedOn w:val="Normal"/>
    <w:semiHidden/>
    <w:rsid w:val="00FB7D64"/>
    <w:pPr>
      <w:keepLines/>
      <w:tabs>
        <w:tab w:val="left" w:pos="255"/>
      </w:tabs>
      <w:ind w:left="255" w:hanging="255"/>
    </w:pPr>
    <w:rPr>
      <w:sz w:val="22"/>
    </w:rPr>
  </w:style>
  <w:style w:type="paragraph" w:styleId="Index1">
    <w:name w:val="index 1"/>
    <w:basedOn w:val="Normal"/>
    <w:next w:val="Normal"/>
    <w:semiHidden/>
    <w:rsid w:val="00FB7D64"/>
  </w:style>
  <w:style w:type="paragraph" w:styleId="Index2">
    <w:name w:val="index 2"/>
    <w:basedOn w:val="Normal"/>
    <w:next w:val="Normal"/>
    <w:semiHidden/>
    <w:rsid w:val="00FB7D64"/>
    <w:pPr>
      <w:ind w:left="283"/>
    </w:pPr>
  </w:style>
  <w:style w:type="paragraph" w:styleId="Index3">
    <w:name w:val="index 3"/>
    <w:basedOn w:val="Normal"/>
    <w:next w:val="Normal"/>
    <w:semiHidden/>
    <w:rsid w:val="00FB7D64"/>
    <w:pPr>
      <w:ind w:left="566"/>
    </w:pPr>
  </w:style>
  <w:style w:type="paragraph" w:styleId="IndexHeading">
    <w:name w:val="index heading"/>
    <w:basedOn w:val="Normal"/>
    <w:next w:val="Index1"/>
    <w:semiHidden/>
    <w:rsid w:val="00FB7D64"/>
  </w:style>
  <w:style w:type="paragraph" w:customStyle="1" w:styleId="Line">
    <w:name w:val="Line"/>
    <w:basedOn w:val="Normal"/>
    <w:next w:val="Normal"/>
    <w:rsid w:val="00FB7D6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B7D6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B7D64"/>
  </w:style>
  <w:style w:type="paragraph" w:customStyle="1" w:styleId="Partref">
    <w:name w:val="Part_ref"/>
    <w:basedOn w:val="Normal"/>
    <w:next w:val="Normal"/>
    <w:rsid w:val="00FB7D64"/>
    <w:pPr>
      <w:keepNext/>
      <w:keepLines/>
      <w:spacing w:after="280"/>
      <w:jc w:val="center"/>
    </w:pPr>
  </w:style>
  <w:style w:type="paragraph" w:customStyle="1" w:styleId="Parttitle">
    <w:name w:val="Part_title"/>
    <w:basedOn w:val="Normal"/>
    <w:next w:val="Normalaftertitle"/>
    <w:rsid w:val="00FB7D6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B7D64"/>
  </w:style>
  <w:style w:type="paragraph" w:customStyle="1" w:styleId="QuestionNo">
    <w:name w:val="Question_No"/>
    <w:basedOn w:val="RecNo"/>
    <w:next w:val="Normal"/>
    <w:rsid w:val="00FB7D64"/>
  </w:style>
  <w:style w:type="paragraph" w:customStyle="1" w:styleId="Questionref">
    <w:name w:val="Question_ref"/>
    <w:basedOn w:val="Recref"/>
    <w:next w:val="Questiondate"/>
    <w:rsid w:val="00FB7D64"/>
  </w:style>
  <w:style w:type="paragraph" w:customStyle="1" w:styleId="Questiontitle">
    <w:name w:val="Question_title"/>
    <w:basedOn w:val="Normal"/>
    <w:next w:val="Questionref"/>
    <w:rsid w:val="00FB7D64"/>
  </w:style>
  <w:style w:type="paragraph" w:customStyle="1" w:styleId="Reftext">
    <w:name w:val="Ref_text"/>
    <w:basedOn w:val="Normal"/>
    <w:rsid w:val="00FB7D64"/>
    <w:pPr>
      <w:ind w:left="794" w:hanging="794"/>
    </w:pPr>
    <w:rPr>
      <w:sz w:val="22"/>
    </w:rPr>
  </w:style>
  <w:style w:type="paragraph" w:customStyle="1" w:styleId="Reftitle">
    <w:name w:val="Ref_title"/>
    <w:basedOn w:val="Normal"/>
    <w:next w:val="Reftext"/>
    <w:rsid w:val="00FB7D6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B7D64"/>
  </w:style>
  <w:style w:type="paragraph" w:customStyle="1" w:styleId="RepNo">
    <w:name w:val="Rep_No"/>
    <w:basedOn w:val="RecNo"/>
    <w:next w:val="Reptitle"/>
    <w:rsid w:val="00FB7D64"/>
  </w:style>
  <w:style w:type="paragraph" w:customStyle="1" w:styleId="Repref">
    <w:name w:val="Rep_ref"/>
    <w:basedOn w:val="Recref"/>
    <w:next w:val="Repdate"/>
    <w:rsid w:val="00FB7D64"/>
  </w:style>
  <w:style w:type="paragraph" w:customStyle="1" w:styleId="Reptitle">
    <w:name w:val="Rep_title"/>
    <w:basedOn w:val="Rectitle"/>
    <w:next w:val="Repref"/>
    <w:rsid w:val="00FB7D64"/>
  </w:style>
  <w:style w:type="paragraph" w:customStyle="1" w:styleId="Resdate">
    <w:name w:val="Res_date"/>
    <w:basedOn w:val="Recdate"/>
    <w:next w:val="Normalaftertitle"/>
    <w:rsid w:val="00FB7D64"/>
  </w:style>
  <w:style w:type="paragraph" w:customStyle="1" w:styleId="ResNo">
    <w:name w:val="Res_No"/>
    <w:basedOn w:val="RecNo"/>
    <w:next w:val="Restitle"/>
    <w:rsid w:val="00FB7D64"/>
  </w:style>
  <w:style w:type="paragraph" w:customStyle="1" w:styleId="Resref">
    <w:name w:val="Res_ref"/>
    <w:basedOn w:val="Recref"/>
    <w:next w:val="Resdate"/>
    <w:rsid w:val="00FB7D64"/>
  </w:style>
  <w:style w:type="paragraph" w:customStyle="1" w:styleId="Restitle">
    <w:name w:val="Res_title"/>
    <w:basedOn w:val="Normal"/>
    <w:next w:val="Resref"/>
    <w:rsid w:val="00FB7D64"/>
    <w:pPr>
      <w:spacing w:before="240"/>
      <w:jc w:val="center"/>
    </w:pPr>
    <w:rPr>
      <w:b/>
      <w:sz w:val="28"/>
    </w:rPr>
  </w:style>
  <w:style w:type="paragraph" w:customStyle="1" w:styleId="SectionNo">
    <w:name w:val="Section_No"/>
    <w:basedOn w:val="Normal"/>
    <w:next w:val="Normal"/>
    <w:rsid w:val="00FB7D64"/>
  </w:style>
  <w:style w:type="paragraph" w:customStyle="1" w:styleId="Sectiontitle">
    <w:name w:val="Section_title"/>
    <w:basedOn w:val="Normal"/>
    <w:next w:val="Normalaftertitle"/>
    <w:rsid w:val="00FB7D6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B7D64"/>
    <w:pPr>
      <w:tabs>
        <w:tab w:val="clear" w:pos="794"/>
        <w:tab w:val="clear" w:pos="1191"/>
        <w:tab w:val="clear" w:pos="1588"/>
        <w:tab w:val="clear" w:pos="1985"/>
        <w:tab w:val="right" w:pos="9611"/>
      </w:tabs>
    </w:pPr>
    <w:rPr>
      <w:i/>
    </w:rPr>
  </w:style>
  <w:style w:type="paragraph" w:styleId="TOC1">
    <w:name w:val="toc 1"/>
    <w:basedOn w:val="Normal"/>
    <w:semiHidden/>
    <w:rsid w:val="00FB7D6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B7D64"/>
    <w:pPr>
      <w:tabs>
        <w:tab w:val="clear" w:pos="567"/>
        <w:tab w:val="left" w:pos="1276"/>
      </w:tabs>
      <w:spacing w:before="160"/>
      <w:ind w:left="1276" w:hanging="709"/>
    </w:pPr>
  </w:style>
  <w:style w:type="paragraph" w:styleId="TOC3">
    <w:name w:val="toc 3"/>
    <w:basedOn w:val="TOC2"/>
    <w:semiHidden/>
    <w:rsid w:val="00FB7D64"/>
    <w:pPr>
      <w:tabs>
        <w:tab w:val="clear" w:pos="1276"/>
        <w:tab w:val="left" w:pos="2155"/>
      </w:tabs>
      <w:ind w:left="2155" w:hanging="879"/>
    </w:pPr>
  </w:style>
  <w:style w:type="paragraph" w:styleId="TOC4">
    <w:name w:val="toc 4"/>
    <w:basedOn w:val="TOC3"/>
    <w:semiHidden/>
    <w:rsid w:val="00FB7D64"/>
    <w:pPr>
      <w:tabs>
        <w:tab w:val="left" w:pos="3261"/>
      </w:tabs>
      <w:spacing w:before="80"/>
      <w:ind w:left="3261" w:hanging="993"/>
    </w:pPr>
  </w:style>
  <w:style w:type="paragraph" w:styleId="TOC5">
    <w:name w:val="toc 5"/>
    <w:basedOn w:val="TOC4"/>
    <w:semiHidden/>
    <w:rsid w:val="00FB7D64"/>
  </w:style>
  <w:style w:type="paragraph" w:styleId="TOC6">
    <w:name w:val="toc 6"/>
    <w:basedOn w:val="TOC4"/>
    <w:semiHidden/>
    <w:rsid w:val="00FB7D64"/>
  </w:style>
  <w:style w:type="paragraph" w:styleId="TOC7">
    <w:name w:val="toc 7"/>
    <w:basedOn w:val="TOC4"/>
    <w:semiHidden/>
    <w:rsid w:val="00FB7D64"/>
  </w:style>
  <w:style w:type="paragraph" w:styleId="TOC8">
    <w:name w:val="toc 8"/>
    <w:basedOn w:val="TOC4"/>
    <w:semiHidden/>
    <w:rsid w:val="00FB7D64"/>
  </w:style>
  <w:style w:type="paragraph" w:customStyle="1" w:styleId="Rectitle">
    <w:name w:val="Rec_title"/>
    <w:basedOn w:val="Normal"/>
    <w:next w:val="Recref"/>
    <w:rsid w:val="00FB7D64"/>
    <w:pPr>
      <w:keepNext/>
      <w:keepLines/>
      <w:spacing w:before="240"/>
      <w:jc w:val="center"/>
    </w:pPr>
    <w:rPr>
      <w:b/>
      <w:sz w:val="28"/>
    </w:rPr>
  </w:style>
  <w:style w:type="paragraph" w:customStyle="1" w:styleId="Annexref">
    <w:name w:val="Annex_ref"/>
    <w:basedOn w:val="Normal"/>
    <w:next w:val="Normalaftertitle"/>
    <w:rsid w:val="00FB7D64"/>
    <w:pPr>
      <w:keepNext/>
      <w:keepLines/>
      <w:spacing w:after="280"/>
      <w:jc w:val="center"/>
    </w:pPr>
  </w:style>
  <w:style w:type="paragraph" w:customStyle="1" w:styleId="Appendixref">
    <w:name w:val="Appendix_ref"/>
    <w:basedOn w:val="Annexref"/>
    <w:next w:val="Normalaftertitle"/>
    <w:rsid w:val="00FB7D64"/>
  </w:style>
  <w:style w:type="paragraph" w:customStyle="1" w:styleId="Figuretitle">
    <w:name w:val="Figure_title"/>
    <w:basedOn w:val="Normal"/>
    <w:next w:val="Figure"/>
    <w:rsid w:val="00FB7D64"/>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B7D64"/>
    <w:pPr>
      <w:keepNext/>
      <w:spacing w:before="0" w:after="120"/>
      <w:jc w:val="center"/>
    </w:pPr>
    <w:rPr>
      <w:b/>
    </w:rPr>
  </w:style>
  <w:style w:type="paragraph" w:customStyle="1" w:styleId="Summary">
    <w:name w:val="Summary"/>
    <w:basedOn w:val="Normal"/>
    <w:next w:val="Normalaftertitle"/>
    <w:autoRedefine/>
    <w:rsid w:val="00FB7D64"/>
    <w:pPr>
      <w:spacing w:after="480"/>
    </w:pPr>
    <w:rPr>
      <w:sz w:val="22"/>
      <w:lang w:val="es-ES_tradnl"/>
    </w:rPr>
  </w:style>
  <w:style w:type="paragraph" w:customStyle="1" w:styleId="TableLegendNote">
    <w:name w:val="Table_Legend_Note"/>
    <w:basedOn w:val="Tablelegend"/>
    <w:next w:val="Tablelegend"/>
    <w:rsid w:val="00FB7D64"/>
    <w:pPr>
      <w:ind w:left="-85" w:firstLine="0"/>
    </w:pPr>
    <w:rPr>
      <w:lang w:val="en-US"/>
    </w:rPr>
  </w:style>
  <w:style w:type="paragraph" w:customStyle="1" w:styleId="Figure">
    <w:name w:val="Figure"/>
    <w:basedOn w:val="FigureNo"/>
    <w:next w:val="Normal"/>
    <w:rsid w:val="00FB7D64"/>
    <w:pPr>
      <w:keepNext w:val="0"/>
      <w:spacing w:before="0" w:after="240"/>
    </w:pPr>
  </w:style>
  <w:style w:type="character" w:customStyle="1" w:styleId="Heading1Char">
    <w:name w:val="Heading 1 Char"/>
    <w:basedOn w:val="DefaultParagraphFont"/>
    <w:link w:val="Heading1"/>
    <w:rsid w:val="006959FF"/>
    <w:rPr>
      <w:b/>
      <w:sz w:val="24"/>
      <w:lang w:val="fr-FR" w:eastAsia="en-US"/>
    </w:rPr>
  </w:style>
  <w:style w:type="character" w:customStyle="1" w:styleId="HeaderChar">
    <w:name w:val="Header Char"/>
    <w:basedOn w:val="DefaultParagraphFont"/>
    <w:link w:val="Header"/>
    <w:rsid w:val="006959FF"/>
    <w:rPr>
      <w:sz w:val="24"/>
      <w:lang w:val="fr-FR" w:eastAsia="en-US"/>
    </w:rPr>
  </w:style>
  <w:style w:type="character" w:styleId="Hyperlink">
    <w:name w:val="Hyperlink"/>
    <w:basedOn w:val="DefaultParagraphFont"/>
    <w:rsid w:val="006959FF"/>
    <w:rPr>
      <w:color w:val="0000FF"/>
      <w:u w:val="single"/>
    </w:rPr>
  </w:style>
  <w:style w:type="paragraph" w:customStyle="1" w:styleId="Normalaftertitle0">
    <w:name w:val="Normal after title"/>
    <w:basedOn w:val="Normal"/>
    <w:next w:val="Normal"/>
    <w:rsid w:val="006959FF"/>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HeadingbChar">
    <w:name w:val="Heading_b Char"/>
    <w:basedOn w:val="DefaultParagraphFont"/>
    <w:link w:val="Headingb"/>
    <w:locked/>
    <w:rsid w:val="006959FF"/>
    <w:rPr>
      <w:b/>
      <w:sz w:val="24"/>
      <w:lang w:val="fr-FR"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Default Paragraph Font" w:uiPriority="1"/>
    <w:lsdException w:name="Subtitle" w:qFormat="1"/>
    <w:lsdException w:name="Strong"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FB7D64"/>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rsid w:val="00FB7D64"/>
    <w:pPr>
      <w:keepNext/>
      <w:keepLines/>
      <w:spacing w:before="480"/>
      <w:ind w:left="794" w:hanging="794"/>
      <w:outlineLvl w:val="0"/>
    </w:pPr>
    <w:rPr>
      <w:b/>
    </w:rPr>
  </w:style>
  <w:style w:type="paragraph" w:styleId="Heading2">
    <w:name w:val="heading 2"/>
    <w:basedOn w:val="Heading1"/>
    <w:next w:val="Normal"/>
    <w:qFormat/>
    <w:rsid w:val="00FB7D64"/>
    <w:pPr>
      <w:spacing w:before="320"/>
      <w:outlineLvl w:val="1"/>
    </w:pPr>
  </w:style>
  <w:style w:type="paragraph" w:styleId="Heading3">
    <w:name w:val="heading 3"/>
    <w:basedOn w:val="Heading1"/>
    <w:next w:val="Normal"/>
    <w:qFormat/>
    <w:rsid w:val="00FB7D64"/>
    <w:pPr>
      <w:spacing w:before="200"/>
      <w:outlineLvl w:val="2"/>
    </w:pPr>
  </w:style>
  <w:style w:type="paragraph" w:styleId="Heading4">
    <w:name w:val="heading 4"/>
    <w:basedOn w:val="Heading3"/>
    <w:next w:val="Normal"/>
    <w:qFormat/>
    <w:rsid w:val="00FB7D64"/>
    <w:pPr>
      <w:tabs>
        <w:tab w:val="clear" w:pos="794"/>
        <w:tab w:val="left" w:pos="992"/>
      </w:tabs>
      <w:ind w:left="992" w:hanging="992"/>
      <w:outlineLvl w:val="3"/>
    </w:pPr>
  </w:style>
  <w:style w:type="paragraph" w:styleId="Heading5">
    <w:name w:val="heading 5"/>
    <w:basedOn w:val="Heading4"/>
    <w:next w:val="Normal"/>
    <w:qFormat/>
    <w:rsid w:val="00FB7D64"/>
    <w:pPr>
      <w:outlineLvl w:val="4"/>
    </w:pPr>
  </w:style>
  <w:style w:type="paragraph" w:styleId="Heading6">
    <w:name w:val="heading 6"/>
    <w:basedOn w:val="Heading4"/>
    <w:next w:val="Normal"/>
    <w:qFormat/>
    <w:rsid w:val="00FB7D64"/>
    <w:pPr>
      <w:tabs>
        <w:tab w:val="clear" w:pos="992"/>
        <w:tab w:val="clear" w:pos="1191"/>
      </w:tabs>
      <w:ind w:left="1588" w:hanging="1588"/>
      <w:outlineLvl w:val="5"/>
    </w:pPr>
  </w:style>
  <w:style w:type="paragraph" w:styleId="Heading7">
    <w:name w:val="heading 7"/>
    <w:basedOn w:val="Heading6"/>
    <w:next w:val="Normal"/>
    <w:qFormat/>
    <w:rsid w:val="00FB7D64"/>
    <w:pPr>
      <w:outlineLvl w:val="6"/>
    </w:pPr>
  </w:style>
  <w:style w:type="paragraph" w:styleId="Heading8">
    <w:name w:val="heading 8"/>
    <w:basedOn w:val="Heading6"/>
    <w:next w:val="Normal"/>
    <w:qFormat/>
    <w:rsid w:val="00FB7D64"/>
    <w:pPr>
      <w:outlineLvl w:val="7"/>
    </w:pPr>
  </w:style>
  <w:style w:type="paragraph" w:styleId="Heading9">
    <w:name w:val="heading 9"/>
    <w:basedOn w:val="Heading6"/>
    <w:next w:val="Normal"/>
    <w:qFormat/>
    <w:rsid w:val="00FB7D64"/>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rsid w:val="00FB7D64"/>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rsid w:val="00FB7D64"/>
    <w:pPr>
      <w:tabs>
        <w:tab w:val="clear" w:pos="794"/>
        <w:tab w:val="clear" w:pos="1191"/>
        <w:tab w:val="clear" w:pos="1588"/>
        <w:tab w:val="clear" w:pos="1985"/>
      </w:tabs>
      <w:spacing w:before="0"/>
    </w:pPr>
    <w:rPr>
      <w:noProof/>
      <w:sz w:val="18"/>
    </w:rPr>
  </w:style>
  <w:style w:type="character" w:styleId="PageNumber">
    <w:name w:val="page number"/>
    <w:basedOn w:val="DefaultParagraphFont"/>
    <w:rsid w:val="00FB7D64"/>
  </w:style>
  <w:style w:type="paragraph" w:customStyle="1" w:styleId="Headingb">
    <w:name w:val="Heading_b"/>
    <w:basedOn w:val="Heading3"/>
    <w:next w:val="Normal"/>
    <w:link w:val="HeadingbChar"/>
    <w:rsid w:val="00FB7D64"/>
    <w:pPr>
      <w:spacing w:before="160"/>
      <w:ind w:left="0" w:firstLine="0"/>
      <w:outlineLvl w:val="9"/>
    </w:pPr>
  </w:style>
  <w:style w:type="paragraph" w:customStyle="1" w:styleId="Headingi">
    <w:name w:val="Heading_i"/>
    <w:basedOn w:val="Heading3"/>
    <w:next w:val="Normal"/>
    <w:rsid w:val="00FB7D64"/>
    <w:pPr>
      <w:spacing w:before="160"/>
      <w:ind w:left="0" w:firstLine="0"/>
    </w:pPr>
    <w:rPr>
      <w:b w:val="0"/>
      <w:i/>
    </w:rPr>
  </w:style>
  <w:style w:type="character" w:customStyle="1" w:styleId="href">
    <w:name w:val="href"/>
    <w:basedOn w:val="DefaultParagraphFont"/>
    <w:rsid w:val="00FB7D64"/>
  </w:style>
  <w:style w:type="paragraph" w:customStyle="1" w:styleId="enumlev1">
    <w:name w:val="enumlev1"/>
    <w:basedOn w:val="Normal"/>
    <w:rsid w:val="00FB7D64"/>
    <w:pPr>
      <w:spacing w:before="80"/>
      <w:ind w:left="794" w:hanging="794"/>
    </w:pPr>
  </w:style>
  <w:style w:type="paragraph" w:customStyle="1" w:styleId="enumlev2">
    <w:name w:val="enumlev2"/>
    <w:basedOn w:val="enumlev1"/>
    <w:rsid w:val="00FB7D64"/>
    <w:pPr>
      <w:ind w:left="1191" w:hanging="397"/>
    </w:pPr>
  </w:style>
  <w:style w:type="paragraph" w:customStyle="1" w:styleId="enumlev3">
    <w:name w:val="enumlev3"/>
    <w:basedOn w:val="enumlev2"/>
    <w:rsid w:val="00FB7D64"/>
    <w:pPr>
      <w:ind w:left="1588"/>
    </w:pPr>
  </w:style>
  <w:style w:type="paragraph" w:customStyle="1" w:styleId="Normalaftertitle">
    <w:name w:val="Normal_after_title"/>
    <w:basedOn w:val="Normal"/>
    <w:next w:val="Normal"/>
    <w:rsid w:val="00FB7D64"/>
    <w:pPr>
      <w:spacing w:before="320"/>
    </w:pPr>
  </w:style>
  <w:style w:type="paragraph" w:customStyle="1" w:styleId="Note">
    <w:name w:val="Note"/>
    <w:basedOn w:val="Normal"/>
    <w:rsid w:val="00FB7D64"/>
    <w:pPr>
      <w:tabs>
        <w:tab w:val="clear" w:pos="794"/>
        <w:tab w:val="clear" w:pos="1191"/>
        <w:tab w:val="clear" w:pos="1588"/>
        <w:tab w:val="clear" w:pos="1985"/>
      </w:tabs>
      <w:spacing w:before="80"/>
    </w:pPr>
    <w:rPr>
      <w:sz w:val="22"/>
    </w:rPr>
  </w:style>
  <w:style w:type="paragraph" w:customStyle="1" w:styleId="RecNo">
    <w:name w:val="Rec_No"/>
    <w:basedOn w:val="Normal"/>
    <w:next w:val="Rectitle"/>
    <w:rsid w:val="00FB7D64"/>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DB3331"/>
    <w:pPr>
      <w:spacing w:before="240"/>
    </w:pPr>
    <w:rPr>
      <w:sz w:val="22"/>
      <w:lang w:val="es-ES_tradnl" w:eastAsia="ja-JP"/>
    </w:rPr>
  </w:style>
  <w:style w:type="paragraph" w:customStyle="1" w:styleId="Recref">
    <w:name w:val="Rec_ref"/>
    <w:basedOn w:val="Normal"/>
    <w:next w:val="Recdate"/>
    <w:rsid w:val="00FB7D64"/>
    <w:pPr>
      <w:jc w:val="center"/>
    </w:pPr>
  </w:style>
  <w:style w:type="paragraph" w:customStyle="1" w:styleId="Recdate">
    <w:name w:val="Rec_date"/>
    <w:basedOn w:val="Recref"/>
    <w:next w:val="Normalaftertitle"/>
    <w:rsid w:val="00FB7D64"/>
    <w:pPr>
      <w:jc w:val="right"/>
    </w:pPr>
  </w:style>
  <w:style w:type="paragraph" w:customStyle="1" w:styleId="AnnexNoTitle">
    <w:name w:val="Annex_NoTitle"/>
    <w:basedOn w:val="Normal"/>
    <w:next w:val="Normalaftertitle"/>
    <w:rsid w:val="00FB7D64"/>
    <w:pPr>
      <w:keepNext/>
      <w:keepLines/>
      <w:spacing w:before="480" w:after="80"/>
      <w:jc w:val="center"/>
    </w:pPr>
    <w:rPr>
      <w:b/>
      <w:sz w:val="28"/>
    </w:rPr>
  </w:style>
  <w:style w:type="paragraph" w:customStyle="1" w:styleId="AppendixNoTitle">
    <w:name w:val="Appendix_NoTitle"/>
    <w:basedOn w:val="AnnexNoTitle"/>
    <w:next w:val="Normal"/>
    <w:rsid w:val="00FB7D64"/>
  </w:style>
  <w:style w:type="paragraph" w:customStyle="1" w:styleId="Tablefin">
    <w:name w:val="Table_fin"/>
    <w:basedOn w:val="Normal"/>
    <w:next w:val="Normal"/>
    <w:rsid w:val="00FB7D64"/>
    <w:pPr>
      <w:spacing w:before="0"/>
    </w:pPr>
    <w:rPr>
      <w:sz w:val="20"/>
      <w:lang w:val="en-GB"/>
    </w:rPr>
  </w:style>
  <w:style w:type="paragraph" w:customStyle="1" w:styleId="Tablehead">
    <w:name w:val="Table_head"/>
    <w:basedOn w:val="Normal"/>
    <w:next w:val="Normal"/>
    <w:rsid w:val="00FB7D64"/>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rsid w:val="00FB7D6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rsid w:val="00FB7D64"/>
    <w:pPr>
      <w:keepNext/>
      <w:spacing w:before="360" w:after="120"/>
      <w:jc w:val="center"/>
    </w:pPr>
  </w:style>
  <w:style w:type="paragraph" w:customStyle="1" w:styleId="Tabletext">
    <w:name w:val="Table_text"/>
    <w:basedOn w:val="Normal"/>
    <w:rsid w:val="00FB7D64"/>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rsid w:val="00FB7D64"/>
    <w:pPr>
      <w:tabs>
        <w:tab w:val="clear" w:pos="1191"/>
        <w:tab w:val="clear" w:pos="1588"/>
        <w:tab w:val="clear" w:pos="1985"/>
        <w:tab w:val="center" w:pos="4820"/>
        <w:tab w:val="right" w:pos="9639"/>
      </w:tabs>
    </w:pPr>
  </w:style>
  <w:style w:type="paragraph" w:customStyle="1" w:styleId="Equationlegend">
    <w:name w:val="Equation_legend"/>
    <w:basedOn w:val="NormalIndent"/>
    <w:rsid w:val="00FB7D64"/>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rsid w:val="00FB7D64"/>
    <w:pPr>
      <w:ind w:left="794"/>
    </w:pPr>
  </w:style>
  <w:style w:type="paragraph" w:customStyle="1" w:styleId="Figurelegend">
    <w:name w:val="Figure_legend"/>
    <w:basedOn w:val="Normal"/>
    <w:rsid w:val="00FB7D64"/>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FB7D64"/>
    <w:pPr>
      <w:keepNext/>
      <w:keepLines/>
      <w:spacing w:before="480" w:after="80"/>
      <w:jc w:val="center"/>
    </w:pPr>
    <w:rPr>
      <w:caps/>
      <w:sz w:val="18"/>
    </w:rPr>
  </w:style>
  <w:style w:type="paragraph" w:customStyle="1" w:styleId="tocpart">
    <w:name w:val="tocpart"/>
    <w:basedOn w:val="Normal"/>
    <w:rsid w:val="00FB7D64"/>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rsid w:val="00FB7D64"/>
    <w:pPr>
      <w:keepNext/>
      <w:keepLines/>
      <w:spacing w:before="480"/>
      <w:jc w:val="center"/>
    </w:pPr>
    <w:rPr>
      <w:sz w:val="28"/>
    </w:rPr>
  </w:style>
  <w:style w:type="paragraph" w:customStyle="1" w:styleId="Arttitle">
    <w:name w:val="Art_title"/>
    <w:basedOn w:val="Normal"/>
    <w:next w:val="Normalaftertitle"/>
    <w:rsid w:val="00FB7D64"/>
    <w:pPr>
      <w:keepNext/>
      <w:keepLines/>
      <w:spacing w:before="240"/>
      <w:jc w:val="center"/>
    </w:pPr>
    <w:rPr>
      <w:b/>
      <w:sz w:val="28"/>
    </w:rPr>
  </w:style>
  <w:style w:type="paragraph" w:customStyle="1" w:styleId="Blanc">
    <w:name w:val="Blanc"/>
    <w:basedOn w:val="Normal"/>
    <w:next w:val="Tabletext"/>
    <w:rsid w:val="00FB7D64"/>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rsid w:val="00FB7D64"/>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rsid w:val="00FB7D64"/>
    <w:pPr>
      <w:keepNext/>
      <w:keepLines/>
      <w:spacing w:before="160"/>
      <w:ind w:left="794"/>
    </w:pPr>
    <w:rPr>
      <w:i/>
    </w:rPr>
  </w:style>
  <w:style w:type="paragraph" w:customStyle="1" w:styleId="ChapNo">
    <w:name w:val="Chap_No"/>
    <w:basedOn w:val="ArtNo"/>
    <w:next w:val="Chaptitle"/>
    <w:rsid w:val="00FB7D64"/>
    <w:rPr>
      <w:b/>
    </w:rPr>
  </w:style>
  <w:style w:type="paragraph" w:customStyle="1" w:styleId="Chaptitle">
    <w:name w:val="Chap_title"/>
    <w:basedOn w:val="Arttitle"/>
    <w:next w:val="Normalaftertitle"/>
    <w:rsid w:val="00FB7D64"/>
  </w:style>
  <w:style w:type="character" w:styleId="FootnoteReference">
    <w:name w:val="footnote reference"/>
    <w:basedOn w:val="DefaultParagraphFont"/>
    <w:semiHidden/>
    <w:rsid w:val="00FB7D64"/>
    <w:rPr>
      <w:position w:val="6"/>
      <w:sz w:val="18"/>
    </w:rPr>
  </w:style>
  <w:style w:type="paragraph" w:styleId="FootnoteText">
    <w:name w:val="footnote text"/>
    <w:basedOn w:val="Normal"/>
    <w:semiHidden/>
    <w:rsid w:val="00FB7D64"/>
    <w:pPr>
      <w:keepLines/>
      <w:tabs>
        <w:tab w:val="left" w:pos="255"/>
      </w:tabs>
      <w:ind w:left="255" w:hanging="255"/>
    </w:pPr>
    <w:rPr>
      <w:sz w:val="22"/>
    </w:rPr>
  </w:style>
  <w:style w:type="paragraph" w:styleId="Index1">
    <w:name w:val="index 1"/>
    <w:basedOn w:val="Normal"/>
    <w:next w:val="Normal"/>
    <w:semiHidden/>
    <w:rsid w:val="00FB7D64"/>
  </w:style>
  <w:style w:type="paragraph" w:styleId="Index2">
    <w:name w:val="index 2"/>
    <w:basedOn w:val="Normal"/>
    <w:next w:val="Normal"/>
    <w:semiHidden/>
    <w:rsid w:val="00FB7D64"/>
    <w:pPr>
      <w:ind w:left="283"/>
    </w:pPr>
  </w:style>
  <w:style w:type="paragraph" w:styleId="Index3">
    <w:name w:val="index 3"/>
    <w:basedOn w:val="Normal"/>
    <w:next w:val="Normal"/>
    <w:semiHidden/>
    <w:rsid w:val="00FB7D64"/>
    <w:pPr>
      <w:ind w:left="566"/>
    </w:pPr>
  </w:style>
  <w:style w:type="paragraph" w:styleId="IndexHeading">
    <w:name w:val="index heading"/>
    <w:basedOn w:val="Normal"/>
    <w:next w:val="Index1"/>
    <w:semiHidden/>
    <w:rsid w:val="00FB7D64"/>
  </w:style>
  <w:style w:type="paragraph" w:customStyle="1" w:styleId="Line">
    <w:name w:val="Line"/>
    <w:basedOn w:val="Normal"/>
    <w:next w:val="Normal"/>
    <w:rsid w:val="00FB7D64"/>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rsid w:val="00FB7D64"/>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rsid w:val="00FB7D64"/>
  </w:style>
  <w:style w:type="paragraph" w:customStyle="1" w:styleId="Partref">
    <w:name w:val="Part_ref"/>
    <w:basedOn w:val="Normal"/>
    <w:next w:val="Normal"/>
    <w:rsid w:val="00FB7D64"/>
    <w:pPr>
      <w:keepNext/>
      <w:keepLines/>
      <w:spacing w:after="280"/>
      <w:jc w:val="center"/>
    </w:pPr>
  </w:style>
  <w:style w:type="paragraph" w:customStyle="1" w:styleId="Parttitle">
    <w:name w:val="Part_title"/>
    <w:basedOn w:val="Normal"/>
    <w:next w:val="Normalaftertitle"/>
    <w:rsid w:val="00FB7D64"/>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rsid w:val="00FB7D64"/>
  </w:style>
  <w:style w:type="paragraph" w:customStyle="1" w:styleId="QuestionNo">
    <w:name w:val="Question_No"/>
    <w:basedOn w:val="RecNo"/>
    <w:next w:val="Normal"/>
    <w:rsid w:val="00FB7D64"/>
  </w:style>
  <w:style w:type="paragraph" w:customStyle="1" w:styleId="Questionref">
    <w:name w:val="Question_ref"/>
    <w:basedOn w:val="Recref"/>
    <w:next w:val="Questiondate"/>
    <w:rsid w:val="00FB7D64"/>
  </w:style>
  <w:style w:type="paragraph" w:customStyle="1" w:styleId="Questiontitle">
    <w:name w:val="Question_title"/>
    <w:basedOn w:val="Normal"/>
    <w:next w:val="Questionref"/>
    <w:rsid w:val="00FB7D64"/>
  </w:style>
  <w:style w:type="paragraph" w:customStyle="1" w:styleId="Reftext">
    <w:name w:val="Ref_text"/>
    <w:basedOn w:val="Normal"/>
    <w:rsid w:val="00FB7D64"/>
    <w:pPr>
      <w:ind w:left="794" w:hanging="794"/>
    </w:pPr>
    <w:rPr>
      <w:sz w:val="22"/>
    </w:rPr>
  </w:style>
  <w:style w:type="paragraph" w:customStyle="1" w:styleId="Reftitle">
    <w:name w:val="Ref_title"/>
    <w:basedOn w:val="Normal"/>
    <w:next w:val="Reftext"/>
    <w:rsid w:val="00FB7D64"/>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rsid w:val="00FB7D64"/>
  </w:style>
  <w:style w:type="paragraph" w:customStyle="1" w:styleId="RepNo">
    <w:name w:val="Rep_No"/>
    <w:basedOn w:val="RecNo"/>
    <w:next w:val="Reptitle"/>
    <w:rsid w:val="00FB7D64"/>
  </w:style>
  <w:style w:type="paragraph" w:customStyle="1" w:styleId="Repref">
    <w:name w:val="Rep_ref"/>
    <w:basedOn w:val="Recref"/>
    <w:next w:val="Repdate"/>
    <w:rsid w:val="00FB7D64"/>
  </w:style>
  <w:style w:type="paragraph" w:customStyle="1" w:styleId="Reptitle">
    <w:name w:val="Rep_title"/>
    <w:basedOn w:val="Rectitle"/>
    <w:next w:val="Repref"/>
    <w:rsid w:val="00FB7D64"/>
  </w:style>
  <w:style w:type="paragraph" w:customStyle="1" w:styleId="Resdate">
    <w:name w:val="Res_date"/>
    <w:basedOn w:val="Recdate"/>
    <w:next w:val="Normalaftertitle"/>
    <w:rsid w:val="00FB7D64"/>
  </w:style>
  <w:style w:type="paragraph" w:customStyle="1" w:styleId="ResNo">
    <w:name w:val="Res_No"/>
    <w:basedOn w:val="RecNo"/>
    <w:next w:val="Restitle"/>
    <w:rsid w:val="00FB7D64"/>
  </w:style>
  <w:style w:type="paragraph" w:customStyle="1" w:styleId="Resref">
    <w:name w:val="Res_ref"/>
    <w:basedOn w:val="Recref"/>
    <w:next w:val="Resdate"/>
    <w:rsid w:val="00FB7D64"/>
  </w:style>
  <w:style w:type="paragraph" w:customStyle="1" w:styleId="Restitle">
    <w:name w:val="Res_title"/>
    <w:basedOn w:val="Normal"/>
    <w:next w:val="Resref"/>
    <w:rsid w:val="00FB7D64"/>
    <w:pPr>
      <w:spacing w:before="240"/>
      <w:jc w:val="center"/>
    </w:pPr>
    <w:rPr>
      <w:b/>
      <w:sz w:val="28"/>
    </w:rPr>
  </w:style>
  <w:style w:type="paragraph" w:customStyle="1" w:styleId="SectionNo">
    <w:name w:val="Section_No"/>
    <w:basedOn w:val="Normal"/>
    <w:next w:val="Normal"/>
    <w:rsid w:val="00FB7D64"/>
  </w:style>
  <w:style w:type="paragraph" w:customStyle="1" w:styleId="Sectiontitle">
    <w:name w:val="Section_title"/>
    <w:basedOn w:val="Normal"/>
    <w:next w:val="Normalaftertitle"/>
    <w:rsid w:val="00FB7D64"/>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rsid w:val="00FB7D64"/>
    <w:pPr>
      <w:tabs>
        <w:tab w:val="clear" w:pos="794"/>
        <w:tab w:val="clear" w:pos="1191"/>
        <w:tab w:val="clear" w:pos="1588"/>
        <w:tab w:val="clear" w:pos="1985"/>
        <w:tab w:val="right" w:pos="9611"/>
      </w:tabs>
    </w:pPr>
    <w:rPr>
      <w:i/>
    </w:rPr>
  </w:style>
  <w:style w:type="paragraph" w:styleId="TOC1">
    <w:name w:val="toc 1"/>
    <w:basedOn w:val="Normal"/>
    <w:semiHidden/>
    <w:rsid w:val="00FB7D64"/>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semiHidden/>
    <w:rsid w:val="00FB7D64"/>
    <w:pPr>
      <w:tabs>
        <w:tab w:val="clear" w:pos="567"/>
        <w:tab w:val="left" w:pos="1276"/>
      </w:tabs>
      <w:spacing w:before="160"/>
      <w:ind w:left="1276" w:hanging="709"/>
    </w:pPr>
  </w:style>
  <w:style w:type="paragraph" w:styleId="TOC3">
    <w:name w:val="toc 3"/>
    <w:basedOn w:val="TOC2"/>
    <w:semiHidden/>
    <w:rsid w:val="00FB7D64"/>
    <w:pPr>
      <w:tabs>
        <w:tab w:val="clear" w:pos="1276"/>
        <w:tab w:val="left" w:pos="2155"/>
      </w:tabs>
      <w:ind w:left="2155" w:hanging="879"/>
    </w:pPr>
  </w:style>
  <w:style w:type="paragraph" w:styleId="TOC4">
    <w:name w:val="toc 4"/>
    <w:basedOn w:val="TOC3"/>
    <w:semiHidden/>
    <w:rsid w:val="00FB7D64"/>
    <w:pPr>
      <w:tabs>
        <w:tab w:val="left" w:pos="3261"/>
      </w:tabs>
      <w:spacing w:before="80"/>
      <w:ind w:left="3261" w:hanging="993"/>
    </w:pPr>
  </w:style>
  <w:style w:type="paragraph" w:styleId="TOC5">
    <w:name w:val="toc 5"/>
    <w:basedOn w:val="TOC4"/>
    <w:semiHidden/>
    <w:rsid w:val="00FB7D64"/>
  </w:style>
  <w:style w:type="paragraph" w:styleId="TOC6">
    <w:name w:val="toc 6"/>
    <w:basedOn w:val="TOC4"/>
    <w:semiHidden/>
    <w:rsid w:val="00FB7D64"/>
  </w:style>
  <w:style w:type="paragraph" w:styleId="TOC7">
    <w:name w:val="toc 7"/>
    <w:basedOn w:val="TOC4"/>
    <w:semiHidden/>
    <w:rsid w:val="00FB7D64"/>
  </w:style>
  <w:style w:type="paragraph" w:styleId="TOC8">
    <w:name w:val="toc 8"/>
    <w:basedOn w:val="TOC4"/>
    <w:semiHidden/>
    <w:rsid w:val="00FB7D64"/>
  </w:style>
  <w:style w:type="paragraph" w:customStyle="1" w:styleId="Rectitle">
    <w:name w:val="Rec_title"/>
    <w:basedOn w:val="Normal"/>
    <w:next w:val="Recref"/>
    <w:rsid w:val="00FB7D64"/>
    <w:pPr>
      <w:keepNext/>
      <w:keepLines/>
      <w:spacing w:before="240"/>
      <w:jc w:val="center"/>
    </w:pPr>
    <w:rPr>
      <w:b/>
      <w:sz w:val="28"/>
    </w:rPr>
  </w:style>
  <w:style w:type="paragraph" w:customStyle="1" w:styleId="Annexref">
    <w:name w:val="Annex_ref"/>
    <w:basedOn w:val="Normal"/>
    <w:next w:val="Normalaftertitle"/>
    <w:rsid w:val="00FB7D64"/>
    <w:pPr>
      <w:keepNext/>
      <w:keepLines/>
      <w:spacing w:after="280"/>
      <w:jc w:val="center"/>
    </w:pPr>
  </w:style>
  <w:style w:type="paragraph" w:customStyle="1" w:styleId="Appendixref">
    <w:name w:val="Appendix_ref"/>
    <w:basedOn w:val="Annexref"/>
    <w:next w:val="Normalaftertitle"/>
    <w:rsid w:val="00FB7D64"/>
  </w:style>
  <w:style w:type="paragraph" w:customStyle="1" w:styleId="Figuretitle">
    <w:name w:val="Figure_title"/>
    <w:basedOn w:val="Normal"/>
    <w:next w:val="Figure"/>
    <w:rsid w:val="00FB7D64"/>
    <w:pPr>
      <w:keepNext/>
      <w:spacing w:before="0" w:after="120"/>
      <w:jc w:val="center"/>
    </w:pPr>
    <w:rPr>
      <w:rFonts w:ascii="Times New Roman Bold" w:hAnsi="Times New Roman Bold"/>
      <w:b/>
      <w:sz w:val="18"/>
    </w:rPr>
  </w:style>
  <w:style w:type="paragraph" w:customStyle="1" w:styleId="Tabletitle">
    <w:name w:val="Table_title"/>
    <w:basedOn w:val="Normal"/>
    <w:next w:val="Tablehead"/>
    <w:rsid w:val="00FB7D64"/>
    <w:pPr>
      <w:keepNext/>
      <w:spacing w:before="0" w:after="120"/>
      <w:jc w:val="center"/>
    </w:pPr>
    <w:rPr>
      <w:b/>
    </w:rPr>
  </w:style>
  <w:style w:type="paragraph" w:customStyle="1" w:styleId="Summary">
    <w:name w:val="Summary"/>
    <w:basedOn w:val="Normal"/>
    <w:next w:val="Normalaftertitle"/>
    <w:autoRedefine/>
    <w:rsid w:val="00FB7D64"/>
    <w:pPr>
      <w:spacing w:after="480"/>
    </w:pPr>
    <w:rPr>
      <w:sz w:val="22"/>
      <w:lang w:val="es-ES_tradnl"/>
    </w:rPr>
  </w:style>
  <w:style w:type="paragraph" w:customStyle="1" w:styleId="TableLegendNote">
    <w:name w:val="Table_Legend_Note"/>
    <w:basedOn w:val="Tablelegend"/>
    <w:next w:val="Tablelegend"/>
    <w:rsid w:val="00FB7D64"/>
    <w:pPr>
      <w:ind w:left="-85" w:firstLine="0"/>
    </w:pPr>
    <w:rPr>
      <w:lang w:val="en-US"/>
    </w:rPr>
  </w:style>
  <w:style w:type="paragraph" w:customStyle="1" w:styleId="Figure">
    <w:name w:val="Figure"/>
    <w:basedOn w:val="FigureNo"/>
    <w:next w:val="Normal"/>
    <w:rsid w:val="00FB7D64"/>
    <w:pPr>
      <w:keepNext w:val="0"/>
      <w:spacing w:before="0" w:after="240"/>
    </w:pPr>
  </w:style>
  <w:style w:type="character" w:customStyle="1" w:styleId="Heading1Char">
    <w:name w:val="Heading 1 Char"/>
    <w:basedOn w:val="DefaultParagraphFont"/>
    <w:link w:val="Heading1"/>
    <w:rsid w:val="006959FF"/>
    <w:rPr>
      <w:b/>
      <w:sz w:val="24"/>
      <w:lang w:val="fr-FR" w:eastAsia="en-US"/>
    </w:rPr>
  </w:style>
  <w:style w:type="character" w:customStyle="1" w:styleId="HeaderChar">
    <w:name w:val="Header Char"/>
    <w:basedOn w:val="DefaultParagraphFont"/>
    <w:link w:val="Header"/>
    <w:rsid w:val="006959FF"/>
    <w:rPr>
      <w:sz w:val="24"/>
      <w:lang w:val="fr-FR" w:eastAsia="en-US"/>
    </w:rPr>
  </w:style>
  <w:style w:type="character" w:styleId="Hyperlink">
    <w:name w:val="Hyperlink"/>
    <w:basedOn w:val="DefaultParagraphFont"/>
    <w:rsid w:val="006959FF"/>
    <w:rPr>
      <w:color w:val="0000FF"/>
      <w:u w:val="single"/>
    </w:rPr>
  </w:style>
  <w:style w:type="paragraph" w:customStyle="1" w:styleId="Normalaftertitle0">
    <w:name w:val="Normal after title"/>
    <w:basedOn w:val="Normal"/>
    <w:next w:val="Normal"/>
    <w:rsid w:val="006959FF"/>
    <w:pPr>
      <w:tabs>
        <w:tab w:val="clear" w:pos="794"/>
        <w:tab w:val="clear" w:pos="1191"/>
        <w:tab w:val="clear" w:pos="1588"/>
        <w:tab w:val="clear" w:pos="1985"/>
        <w:tab w:val="left" w:pos="1134"/>
        <w:tab w:val="left" w:pos="1871"/>
        <w:tab w:val="left" w:pos="2268"/>
      </w:tabs>
      <w:spacing w:before="280"/>
      <w:jc w:val="left"/>
    </w:pPr>
    <w:rPr>
      <w:lang w:val="en-GB"/>
    </w:rPr>
  </w:style>
  <w:style w:type="character" w:customStyle="1" w:styleId="HeadingbChar">
    <w:name w:val="Heading_b Char"/>
    <w:basedOn w:val="DefaultParagraphFont"/>
    <w:link w:val="Headingb"/>
    <w:locked/>
    <w:rsid w:val="006959FF"/>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image" Target="media/image2.wmf"/><Relationship Id="rId18" Type="http://schemas.openxmlformats.org/officeDocument/2006/relationships/oleObject" Target="embeddings/oleObject3.bin"/><Relationship Id="rId26"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6.emf"/><Relationship Id="rId7" Type="http://schemas.openxmlformats.org/officeDocument/2006/relationships/header" Target="header1.xml"/><Relationship Id="rId12" Type="http://schemas.openxmlformats.org/officeDocument/2006/relationships/header" Target="header4.xml"/><Relationship Id="rId17" Type="http://schemas.openxmlformats.org/officeDocument/2006/relationships/image" Target="media/image4.emf"/><Relationship Id="rId25" Type="http://schemas.openxmlformats.org/officeDocument/2006/relationships/fontTable" Target="fontTable.xml"/><Relationship Id="rId2" Type="http://schemas.microsoft.com/office/2007/relationships/stylesWithEffects" Target="stylesWithEffects.xml"/><Relationship Id="rId16" Type="http://schemas.openxmlformats.org/officeDocument/2006/relationships/oleObject" Target="embeddings/oleObject2.bin"/><Relationship Id="rId20" Type="http://schemas.openxmlformats.org/officeDocument/2006/relationships/oleObject" Target="embeddings/oleObject4.bin"/><Relationship Id="rId1" Type="http://schemas.openxmlformats.org/officeDocument/2006/relationships/styles" Target="styles.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header" Target="header6.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header" Target="header5.xml"/><Relationship Id="rId10" Type="http://schemas.openxmlformats.org/officeDocument/2006/relationships/hyperlink" Target="http://www.itu.int/publ/R-REC/en" TargetMode="External"/><Relationship Id="rId19" Type="http://schemas.openxmlformats.org/officeDocument/2006/relationships/image" Target="media/image5.emf"/><Relationship Id="rId4" Type="http://schemas.openxmlformats.org/officeDocument/2006/relationships/webSettings" Target="webSettings.xml"/><Relationship Id="rId9" Type="http://schemas.openxmlformats.org/officeDocument/2006/relationships/hyperlink" Target="http://www.itu.int/ITU-R/go/patents/en" TargetMode="External"/><Relationship Id="rId14" Type="http://schemas.openxmlformats.org/officeDocument/2006/relationships/oleObject" Target="embeddings/oleObject1.bin"/><Relationship Id="rId22" Type="http://schemas.openxmlformats.org/officeDocument/2006/relationships/oleObject" Target="embeddings/oleObject5.bin"/></Relationships>
</file>

<file path=word/_rels/header2.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gachetc\Application%20Data\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BR_Rec_2005.dotm</Template>
  <TotalTime>107</TotalTime>
  <Pages>9</Pages>
  <Words>1696</Words>
  <Characters>9262</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10937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Gachet, Christelle</dc:creator>
  <cp:keywords/>
  <dc:description/>
  <cp:lastModifiedBy>Soby, Michele</cp:lastModifiedBy>
  <cp:revision>15</cp:revision>
  <cp:lastPrinted>2005-02-10T15:54:00Z</cp:lastPrinted>
  <dcterms:created xsi:type="dcterms:W3CDTF">2012-04-10T13:04:00Z</dcterms:created>
  <dcterms:modified xsi:type="dcterms:W3CDTF">2012-06-08T13:36:00Z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