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bookmarkStart w:id="0" w:name="_GoBack"/>
      <w:bookmarkEnd w:id="0"/>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tbl>
      <w:tblPr>
        <w:tblW w:w="10089" w:type="dxa"/>
        <w:tblLook w:val="01E0" w:firstRow="1" w:lastRow="1" w:firstColumn="1" w:lastColumn="1" w:noHBand="0" w:noVBand="0"/>
      </w:tblPr>
      <w:tblGrid>
        <w:gridCol w:w="10089"/>
      </w:tblGrid>
      <w:tr w:rsidR="0040129E" w:rsidRPr="00CC709F" w:rsidTr="00C35437">
        <w:tc>
          <w:tcPr>
            <w:tcW w:w="10089" w:type="dxa"/>
          </w:tcPr>
          <w:p w:rsidR="0040129E" w:rsidRPr="00CC709F" w:rsidRDefault="0040129E" w:rsidP="00C35437">
            <w:pPr>
              <w:spacing w:before="380" w:line="280" w:lineRule="exact"/>
              <w:jc w:val="right"/>
              <w:rPr>
                <w:rFonts w:ascii="Tahoma" w:hAnsi="Tahoma" w:cs="Tahoma"/>
                <w:b/>
                <w:bCs/>
                <w:iCs/>
                <w:color w:val="243285"/>
                <w:sz w:val="32"/>
                <w:szCs w:val="32"/>
                <w:lang w:val="es-ES_tradnl"/>
              </w:rPr>
            </w:pPr>
          </w:p>
          <w:p w:rsidR="0040129E" w:rsidRPr="00CC709F" w:rsidRDefault="0040129E" w:rsidP="00C35437">
            <w:pPr>
              <w:spacing w:before="380" w:line="28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Recomendación  UIT-R  F.</w:t>
            </w:r>
            <w:r w:rsidR="00EE15C5">
              <w:rPr>
                <w:rFonts w:ascii="Tahoma" w:hAnsi="Tahoma" w:cs="Tahoma"/>
                <w:b/>
                <w:bCs/>
                <w:iCs/>
                <w:color w:val="243285"/>
                <w:sz w:val="36"/>
                <w:szCs w:val="36"/>
                <w:lang w:val="es-ES_tradnl"/>
              </w:rPr>
              <w:t>635-</w:t>
            </w:r>
            <w:r w:rsidRPr="00CC709F">
              <w:rPr>
                <w:rFonts w:ascii="Tahoma" w:hAnsi="Tahoma" w:cs="Tahoma"/>
                <w:b/>
                <w:bCs/>
                <w:iCs/>
                <w:color w:val="243285"/>
                <w:sz w:val="36"/>
                <w:szCs w:val="36"/>
                <w:lang w:val="es-ES_tradnl"/>
              </w:rPr>
              <w:t>7</w:t>
            </w:r>
          </w:p>
          <w:p w:rsidR="0040129E" w:rsidRPr="00CC709F" w:rsidRDefault="0040129E" w:rsidP="0040129E">
            <w:pPr>
              <w:spacing w:before="80" w:line="280" w:lineRule="exact"/>
              <w:jc w:val="right"/>
              <w:rPr>
                <w:rFonts w:ascii="Tahoma" w:hAnsi="Tahoma" w:cs="Tahoma"/>
                <w:b/>
                <w:bCs/>
                <w:iCs/>
                <w:color w:val="243285"/>
                <w:szCs w:val="24"/>
                <w:lang w:val="es-ES_tradnl"/>
              </w:rPr>
            </w:pPr>
            <w:r w:rsidRPr="00CC709F">
              <w:rPr>
                <w:rFonts w:ascii="Tahoma" w:hAnsi="Tahoma" w:cs="Tahoma"/>
                <w:b/>
                <w:bCs/>
                <w:iCs/>
                <w:color w:val="243285"/>
                <w:szCs w:val="24"/>
                <w:lang w:val="es-ES_tradnl"/>
              </w:rPr>
              <w:t>(02/2013)</w:t>
            </w:r>
          </w:p>
        </w:tc>
      </w:tr>
      <w:tr w:rsidR="0040129E" w:rsidRPr="00E5302F" w:rsidTr="00C35437">
        <w:tc>
          <w:tcPr>
            <w:tcW w:w="10089" w:type="dxa"/>
          </w:tcPr>
          <w:p w:rsidR="0040129E" w:rsidRPr="00CC709F" w:rsidRDefault="0040129E" w:rsidP="00C35437">
            <w:pPr>
              <w:spacing w:before="80" w:line="500" w:lineRule="exact"/>
              <w:jc w:val="right"/>
              <w:rPr>
                <w:rFonts w:ascii="Tahoma" w:hAnsi="Tahoma" w:cs="Tahoma"/>
                <w:b/>
                <w:bCs/>
                <w:iCs/>
                <w:color w:val="243285"/>
                <w:sz w:val="44"/>
                <w:szCs w:val="44"/>
                <w:lang w:val="es-ES_tradnl"/>
              </w:rPr>
            </w:pPr>
          </w:p>
          <w:p w:rsidR="0040129E" w:rsidRPr="00CC709F" w:rsidRDefault="00EE15C5" w:rsidP="00C35437">
            <w:pPr>
              <w:spacing w:before="80" w:line="500" w:lineRule="exact"/>
              <w:jc w:val="right"/>
              <w:rPr>
                <w:rFonts w:ascii="Tahoma" w:hAnsi="Tahoma" w:cs="Tahoma"/>
                <w:b/>
                <w:bCs/>
                <w:color w:val="243285"/>
                <w:sz w:val="44"/>
                <w:szCs w:val="44"/>
                <w:lang w:val="es-ES_tradnl"/>
              </w:rPr>
            </w:pPr>
            <w:r w:rsidRPr="0055182A">
              <w:rPr>
                <w:rFonts w:ascii="Tahoma" w:hAnsi="Tahoma" w:cs="Tahoma"/>
                <w:b/>
                <w:bCs/>
                <w:iCs/>
                <w:color w:val="243285"/>
                <w:sz w:val="44"/>
                <w:szCs w:val="44"/>
                <w:lang w:val="es-ES_tradnl"/>
              </w:rPr>
              <w:t>Disposición de radiocanales basada</w:t>
            </w:r>
            <w:r>
              <w:rPr>
                <w:rFonts w:ascii="Tahoma" w:hAnsi="Tahoma" w:cs="Tahoma"/>
                <w:b/>
                <w:bCs/>
                <w:iCs/>
                <w:color w:val="243285"/>
                <w:sz w:val="44"/>
                <w:szCs w:val="44"/>
                <w:lang w:val="es-ES_tradnl"/>
              </w:rPr>
              <w:t xml:space="preserve"> </w:t>
            </w:r>
            <w:r w:rsidRPr="0055182A">
              <w:rPr>
                <w:rFonts w:ascii="Tahoma" w:hAnsi="Tahoma" w:cs="Tahoma"/>
                <w:b/>
                <w:bCs/>
                <w:iCs/>
                <w:color w:val="243285"/>
                <w:sz w:val="44"/>
                <w:szCs w:val="44"/>
                <w:lang w:val="es-ES_tradnl"/>
              </w:rPr>
              <w:t>en</w:t>
            </w:r>
            <w:r>
              <w:rPr>
                <w:rFonts w:ascii="Tahoma" w:hAnsi="Tahoma" w:cs="Tahoma"/>
                <w:b/>
                <w:bCs/>
                <w:iCs/>
                <w:color w:val="243285"/>
                <w:sz w:val="44"/>
                <w:szCs w:val="44"/>
                <w:lang w:val="es-ES_tradnl"/>
              </w:rPr>
              <w:br/>
            </w:r>
            <w:r w:rsidRPr="0055182A">
              <w:rPr>
                <w:rFonts w:ascii="Tahoma" w:hAnsi="Tahoma" w:cs="Tahoma"/>
                <w:b/>
                <w:bCs/>
                <w:iCs/>
                <w:color w:val="243285"/>
                <w:sz w:val="44"/>
                <w:szCs w:val="44"/>
                <w:lang w:val="es-ES_tradnl"/>
              </w:rPr>
              <w:t>un plan homogéneo para sistemas</w:t>
            </w:r>
            <w:r>
              <w:rPr>
                <w:rFonts w:ascii="Tahoma" w:hAnsi="Tahoma" w:cs="Tahoma"/>
                <w:b/>
                <w:bCs/>
                <w:iCs/>
                <w:color w:val="243285"/>
                <w:sz w:val="44"/>
                <w:szCs w:val="44"/>
                <w:lang w:val="es-ES_tradnl"/>
              </w:rPr>
              <w:t xml:space="preserve"> </w:t>
            </w:r>
            <w:r w:rsidRPr="000F6909">
              <w:rPr>
                <w:rFonts w:ascii="Tahoma" w:hAnsi="Tahoma" w:cs="Tahoma"/>
                <w:b/>
                <w:bCs/>
                <w:iCs/>
                <w:color w:val="243285"/>
                <w:sz w:val="44"/>
                <w:szCs w:val="44"/>
                <w:lang w:val="es-ES_tradnl"/>
              </w:rPr>
              <w:t>inalámbricos fijo</w:t>
            </w:r>
            <w:r>
              <w:rPr>
                <w:rFonts w:ascii="Tahoma" w:hAnsi="Tahoma" w:cs="Tahoma"/>
                <w:b/>
                <w:bCs/>
                <w:iCs/>
                <w:color w:val="243285"/>
                <w:sz w:val="44"/>
                <w:szCs w:val="44"/>
                <w:lang w:val="es-ES_tradnl"/>
              </w:rPr>
              <w:t>s</w:t>
            </w:r>
            <w:r w:rsidRPr="0055182A">
              <w:rPr>
                <w:rFonts w:ascii="Tahoma" w:hAnsi="Tahoma" w:cs="Tahoma"/>
                <w:b/>
                <w:bCs/>
                <w:iCs/>
                <w:color w:val="243285"/>
                <w:sz w:val="44"/>
                <w:szCs w:val="44"/>
                <w:lang w:val="es-ES_tradnl"/>
              </w:rPr>
              <w:t xml:space="preserve"> que funcionan</w:t>
            </w:r>
            <w:r>
              <w:rPr>
                <w:rFonts w:ascii="Tahoma" w:hAnsi="Tahoma" w:cs="Tahoma"/>
                <w:b/>
                <w:bCs/>
                <w:iCs/>
                <w:color w:val="243285"/>
                <w:sz w:val="44"/>
                <w:szCs w:val="44"/>
                <w:lang w:val="es-ES_tradnl"/>
              </w:rPr>
              <w:br/>
            </w:r>
            <w:r w:rsidRPr="0055182A">
              <w:rPr>
                <w:rFonts w:ascii="Tahoma" w:hAnsi="Tahoma" w:cs="Tahoma"/>
                <w:b/>
                <w:bCs/>
                <w:iCs/>
                <w:color w:val="243285"/>
                <w:sz w:val="44"/>
                <w:szCs w:val="44"/>
                <w:lang w:val="es-ES_tradnl"/>
              </w:rPr>
              <w:t>en la banda de 4 GHz</w:t>
            </w:r>
            <w:r>
              <w:rPr>
                <w:rFonts w:ascii="Tahoma" w:hAnsi="Tahoma" w:cs="Tahoma"/>
                <w:b/>
                <w:bCs/>
                <w:iCs/>
                <w:color w:val="243285"/>
                <w:sz w:val="44"/>
                <w:szCs w:val="44"/>
                <w:lang w:val="es-ES_tradnl"/>
              </w:rPr>
              <w:br/>
            </w:r>
            <w:r w:rsidRPr="0055182A">
              <w:rPr>
                <w:rFonts w:ascii="Tahoma" w:hAnsi="Tahoma" w:cs="Tahoma" w:hint="eastAsia"/>
                <w:b/>
                <w:bCs/>
                <w:iCs/>
                <w:color w:val="243285"/>
                <w:sz w:val="44"/>
                <w:szCs w:val="44"/>
                <w:lang w:val="es-ES_tradnl"/>
              </w:rPr>
              <w:t>(</w:t>
            </w:r>
            <w:r w:rsidRPr="0055182A">
              <w:rPr>
                <w:rFonts w:ascii="Tahoma" w:hAnsi="Tahoma" w:cs="Tahoma"/>
                <w:b/>
                <w:bCs/>
                <w:iCs/>
                <w:color w:val="243285"/>
                <w:sz w:val="44"/>
                <w:szCs w:val="44"/>
                <w:lang w:val="es-ES_tradnl"/>
              </w:rPr>
              <w:t>3 400-4 200 MHz</w:t>
            </w:r>
            <w:r w:rsidRPr="0055182A">
              <w:rPr>
                <w:rFonts w:ascii="Tahoma" w:hAnsi="Tahoma" w:cs="Tahoma" w:hint="eastAsia"/>
                <w:b/>
                <w:bCs/>
                <w:iCs/>
                <w:color w:val="243285"/>
                <w:sz w:val="44"/>
                <w:szCs w:val="44"/>
                <w:lang w:val="es-ES_tradnl"/>
              </w:rPr>
              <w:t>)</w:t>
            </w:r>
          </w:p>
          <w:p w:rsidR="0040129E" w:rsidRPr="00CC709F" w:rsidRDefault="0040129E" w:rsidP="00C35437">
            <w:pPr>
              <w:spacing w:before="80" w:line="500" w:lineRule="exact"/>
              <w:jc w:val="right"/>
              <w:rPr>
                <w:rFonts w:ascii="Tahoma" w:hAnsi="Tahoma" w:cs="Tahoma"/>
                <w:b/>
                <w:bCs/>
                <w:iCs/>
                <w:color w:val="243285"/>
                <w:sz w:val="44"/>
                <w:szCs w:val="44"/>
                <w:lang w:val="es-ES_tradnl"/>
              </w:rPr>
            </w:pPr>
          </w:p>
        </w:tc>
      </w:tr>
      <w:tr w:rsidR="0040129E" w:rsidRPr="00CC709F" w:rsidTr="00C35437">
        <w:tc>
          <w:tcPr>
            <w:tcW w:w="10089" w:type="dxa"/>
          </w:tcPr>
          <w:p w:rsidR="0040129E" w:rsidRPr="00CC709F" w:rsidRDefault="0040129E" w:rsidP="00C35437">
            <w:pPr>
              <w:spacing w:before="80" w:line="280" w:lineRule="exact"/>
              <w:ind w:right="640"/>
              <w:rPr>
                <w:rFonts w:ascii="Tahoma" w:hAnsi="Tahoma" w:cs="Tahoma"/>
                <w:b/>
                <w:bCs/>
                <w:iCs/>
                <w:color w:val="243285"/>
                <w:sz w:val="32"/>
                <w:szCs w:val="32"/>
                <w:lang w:val="es-ES_tradnl"/>
              </w:rPr>
            </w:pPr>
          </w:p>
          <w:p w:rsidR="0040129E" w:rsidRPr="00CC709F" w:rsidRDefault="0040129E" w:rsidP="00C35437">
            <w:pPr>
              <w:spacing w:before="80" w:after="180" w:line="360" w:lineRule="exact"/>
              <w:ind w:right="720"/>
              <w:rPr>
                <w:rFonts w:ascii="Tahoma" w:hAnsi="Tahoma" w:cs="Tahoma"/>
                <w:b/>
                <w:bCs/>
                <w:iCs/>
                <w:color w:val="243285"/>
                <w:sz w:val="36"/>
                <w:szCs w:val="36"/>
                <w:lang w:val="es-ES_tradnl"/>
              </w:rPr>
            </w:pPr>
          </w:p>
          <w:p w:rsidR="0040129E" w:rsidRPr="00CC709F" w:rsidRDefault="0040129E" w:rsidP="00C35437">
            <w:pPr>
              <w:spacing w:before="80" w:after="180" w:line="36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Serie F</w:t>
            </w:r>
          </w:p>
          <w:p w:rsidR="0040129E" w:rsidRPr="00CC709F" w:rsidRDefault="0040129E" w:rsidP="00C35437">
            <w:pPr>
              <w:spacing w:before="80" w:line="42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Servicio fijo</w:t>
            </w:r>
          </w:p>
        </w:tc>
      </w:tr>
    </w:tbl>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pStyle w:val="Equation"/>
        <w:tabs>
          <w:tab w:val="clear" w:pos="4820"/>
          <w:tab w:val="clear" w:pos="9639"/>
          <w:tab w:val="left" w:pos="1191"/>
          <w:tab w:val="left" w:pos="1588"/>
          <w:tab w:val="left" w:pos="1985"/>
        </w:tabs>
        <w:rPr>
          <w:rFonts w:ascii="Palatino Linotype" w:hAnsi="Palatino Linotype"/>
          <w:lang w:val="es-ES_tradnl"/>
        </w:rPr>
        <w:sectPr w:rsidR="0040129E" w:rsidRPr="00CC709F">
          <w:headerReference w:type="even" r:id="rId8"/>
          <w:headerReference w:type="default" r:id="rId9"/>
          <w:pgSz w:w="11907" w:h="16840" w:code="9"/>
          <w:pgMar w:top="1089" w:right="1089" w:bottom="284" w:left="1089" w:header="567" w:footer="284" w:gutter="0"/>
          <w:pgNumType w:start="1"/>
          <w:cols w:space="720"/>
        </w:sectPr>
      </w:pPr>
    </w:p>
    <w:p w:rsidR="0040129E" w:rsidRPr="00CC709F" w:rsidRDefault="0040129E" w:rsidP="004012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CC709F">
        <w:rPr>
          <w:bCs/>
          <w:sz w:val="24"/>
          <w:szCs w:val="24"/>
          <w:lang w:val="es-ES_tradnl"/>
        </w:rPr>
        <w:t>Prólogo</w:t>
      </w:r>
    </w:p>
    <w:p w:rsidR="0040129E" w:rsidRPr="00CC709F" w:rsidRDefault="0040129E" w:rsidP="0040129E">
      <w:pPr>
        <w:spacing w:before="180"/>
        <w:rPr>
          <w:sz w:val="20"/>
          <w:lang w:val="es-ES_tradnl"/>
        </w:rPr>
      </w:pPr>
      <w:r w:rsidRPr="00CC709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0129E" w:rsidRPr="00CC709F" w:rsidRDefault="0040129E" w:rsidP="0040129E">
      <w:pPr>
        <w:rPr>
          <w:sz w:val="20"/>
          <w:lang w:val="es-ES_tradnl"/>
        </w:rPr>
      </w:pPr>
      <w:r w:rsidRPr="00CC709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40129E" w:rsidRPr="00CC709F" w:rsidRDefault="0040129E" w:rsidP="0040129E">
      <w:pPr>
        <w:pStyle w:val="Heading1"/>
        <w:spacing w:before="340"/>
        <w:jc w:val="center"/>
        <w:rPr>
          <w:szCs w:val="24"/>
          <w:lang w:val="es-ES_tradnl"/>
        </w:rPr>
      </w:pPr>
      <w:r w:rsidRPr="00CC709F">
        <w:rPr>
          <w:lang w:val="es-ES_tradnl"/>
        </w:rPr>
        <w:t>Política sobre Derechos de Propiedad Intelectual</w:t>
      </w:r>
      <w:r w:rsidRPr="00CC709F">
        <w:rPr>
          <w:szCs w:val="24"/>
          <w:lang w:val="es-ES_tradnl"/>
        </w:rPr>
        <w:t xml:space="preserve"> (IPR)</w:t>
      </w:r>
    </w:p>
    <w:p w:rsidR="0040129E" w:rsidRPr="00CC709F" w:rsidRDefault="0040129E" w:rsidP="0040129E">
      <w:pPr>
        <w:spacing w:before="180"/>
        <w:rPr>
          <w:sz w:val="20"/>
          <w:lang w:val="es-ES_tradnl"/>
        </w:rPr>
      </w:pPr>
      <w:r w:rsidRPr="00CC709F">
        <w:rPr>
          <w:sz w:val="20"/>
          <w:lang w:val="es-ES_tradnl"/>
        </w:rPr>
        <w:t>La política del UIT</w:t>
      </w:r>
      <w:r w:rsidRPr="00CC709F">
        <w:rPr>
          <w:sz w:val="20"/>
          <w:lang w:val="es-ES_tradnl"/>
        </w:rPr>
        <w:noBreakHyphen/>
        <w:t>R sobre Derechos de Propiedad Intelectual se describe en la Política Común de Patentes UIT</w:t>
      </w:r>
      <w:r w:rsidRPr="00CC709F">
        <w:rPr>
          <w:sz w:val="20"/>
          <w:lang w:val="es-ES_tradnl"/>
        </w:rPr>
        <w:noBreakHyphen/>
        <w:t>T/UIT</w:t>
      </w:r>
      <w:r w:rsidRPr="00CC709F">
        <w:rPr>
          <w:sz w:val="20"/>
          <w:lang w:val="es-ES_tradnl"/>
        </w:rPr>
        <w:noBreakHyphen/>
        <w:t>R/ISO/CEI a la que se hace referencia en el Anexo 1 a la Resolución UIT</w:t>
      </w:r>
      <w:r w:rsidRPr="00CC709F">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C709F">
          <w:rPr>
            <w:rStyle w:val="Hyperlink"/>
            <w:sz w:val="20"/>
            <w:lang w:val="es-ES_tradnl"/>
          </w:rPr>
          <w:t>http://www.itu.int/ITU-R/go/patents/es</w:t>
        </w:r>
      </w:hyperlink>
      <w:r w:rsidRPr="00CC709F">
        <w:rPr>
          <w:sz w:val="20"/>
          <w:lang w:val="es-ES_tradnl"/>
        </w:rPr>
        <w:t>, donde también aparecen las Directrices para la implementación de la Política Común de Patentes UIT</w:t>
      </w:r>
      <w:r w:rsidRPr="00CC709F">
        <w:rPr>
          <w:sz w:val="20"/>
          <w:lang w:val="es-ES_tradnl"/>
        </w:rPr>
        <w:noBreakHyphen/>
        <w:t>T/UIT</w:t>
      </w:r>
      <w:r w:rsidRPr="00CC709F">
        <w:rPr>
          <w:sz w:val="20"/>
          <w:lang w:val="es-ES_tradnl"/>
        </w:rPr>
        <w:noBreakHyphen/>
        <w:t>R/ISO/CEI y la base de datos sobre información de patentes del UIT</w:t>
      </w:r>
      <w:r w:rsidRPr="00CC709F">
        <w:rPr>
          <w:sz w:val="20"/>
          <w:lang w:val="es-ES_tradnl"/>
        </w:rPr>
        <w:noBreakHyphen/>
        <w:t>R sobre este asunto.</w:t>
      </w:r>
    </w:p>
    <w:p w:rsidR="0040129E" w:rsidRPr="00CC709F" w:rsidRDefault="0040129E" w:rsidP="0040129E">
      <w:pPr>
        <w:spacing w:before="0"/>
        <w:jc w:val="center"/>
        <w:rPr>
          <w:sz w:val="22"/>
          <w:lang w:val="es-ES_tradnl"/>
        </w:rPr>
      </w:pPr>
    </w:p>
    <w:p w:rsidR="0040129E" w:rsidRPr="00CC709F" w:rsidRDefault="0040129E" w:rsidP="0040129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0129E" w:rsidRPr="00E5302F" w:rsidTr="00C35437">
        <w:tc>
          <w:tcPr>
            <w:tcW w:w="9360" w:type="dxa"/>
            <w:gridSpan w:val="2"/>
          </w:tcPr>
          <w:p w:rsidR="0040129E" w:rsidRPr="00CC709F" w:rsidRDefault="0040129E" w:rsidP="00C3543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C709F">
              <w:rPr>
                <w:sz w:val="22"/>
                <w:szCs w:val="22"/>
                <w:lang w:val="es-ES_tradnl"/>
              </w:rPr>
              <w:t xml:space="preserve">Series de las Recomendaciones UIT-R </w:t>
            </w:r>
          </w:p>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C709F">
              <w:rPr>
                <w:b w:val="0"/>
                <w:sz w:val="18"/>
                <w:szCs w:val="18"/>
                <w:lang w:val="es-ES_tradnl"/>
              </w:rPr>
              <w:t xml:space="preserve">(También disponible en línea en </w:t>
            </w:r>
            <w:hyperlink r:id="rId11" w:history="1">
              <w:r w:rsidRPr="00CC709F">
                <w:rPr>
                  <w:rStyle w:val="Hyperlink"/>
                  <w:b w:val="0"/>
                  <w:bCs/>
                  <w:sz w:val="18"/>
                  <w:szCs w:val="18"/>
                  <w:lang w:val="es-ES_tradnl"/>
                </w:rPr>
                <w:t>http://www.itu.int/publ/R-REC/es</w:t>
              </w:r>
            </w:hyperlink>
            <w:r w:rsidRPr="00CC709F">
              <w:rPr>
                <w:b w:val="0"/>
                <w:bCs/>
                <w:sz w:val="18"/>
                <w:szCs w:val="18"/>
                <w:lang w:val="es-ES_tradnl"/>
              </w:rPr>
              <w:t>)</w:t>
            </w:r>
          </w:p>
        </w:tc>
      </w:tr>
      <w:tr w:rsidR="0040129E" w:rsidRPr="00CC709F" w:rsidTr="00C35437">
        <w:tc>
          <w:tcPr>
            <w:tcW w:w="1140" w:type="dxa"/>
            <w:tcBorders>
              <w:bottom w:val="nil"/>
            </w:tcBorders>
          </w:tcPr>
          <w:p w:rsidR="0040129E" w:rsidRPr="00CC709F" w:rsidRDefault="0040129E" w:rsidP="00C35437">
            <w:pPr>
              <w:spacing w:before="180" w:after="100"/>
              <w:ind w:left="57"/>
              <w:rPr>
                <w:b/>
                <w:bCs/>
                <w:sz w:val="20"/>
                <w:lang w:val="es-ES_tradnl"/>
              </w:rPr>
            </w:pPr>
            <w:r w:rsidRPr="00CC709F">
              <w:rPr>
                <w:b/>
                <w:bCs/>
                <w:sz w:val="20"/>
                <w:lang w:val="es-ES_tradnl"/>
              </w:rPr>
              <w:t>Series</w:t>
            </w:r>
          </w:p>
        </w:tc>
        <w:tc>
          <w:tcPr>
            <w:tcW w:w="8220" w:type="dxa"/>
            <w:tcBorders>
              <w:bottom w:val="nil"/>
            </w:tcBorders>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C709F">
              <w:rPr>
                <w:bCs/>
                <w:sz w:val="20"/>
                <w:lang w:val="es-ES_tradnl"/>
              </w:rPr>
              <w:t>Título</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BO</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sz w:val="20"/>
                <w:lang w:val="es-ES_tradnl"/>
              </w:rPr>
              <w:t>Distribución por satélite</w:t>
            </w:r>
          </w:p>
        </w:tc>
      </w:tr>
      <w:tr w:rsidR="0040129E" w:rsidRPr="00E5302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BR</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sz w:val="20"/>
                <w:lang w:val="es-ES_tradnl"/>
              </w:rPr>
              <w:t>Registro para producción, archivo y reproducción; películas en televisión</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BS</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bCs/>
                <w:sz w:val="20"/>
                <w:lang w:val="es-ES_tradnl"/>
              </w:rPr>
              <w:t>Servicio de radiodifusión (sonora)</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BT</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C709F">
              <w:rPr>
                <w:b w:val="0"/>
                <w:bCs/>
                <w:sz w:val="20"/>
                <w:lang w:val="es-ES_tradnl"/>
              </w:rPr>
              <w:t>Servicio de radiodifusión (televisión)</w:t>
            </w:r>
          </w:p>
        </w:tc>
      </w:tr>
      <w:tr w:rsidR="0040129E" w:rsidRPr="00CC709F" w:rsidTr="00C35437">
        <w:tc>
          <w:tcPr>
            <w:tcW w:w="1140" w:type="dxa"/>
            <w:tcBorders>
              <w:top w:val="nil"/>
              <w:bottom w:val="nil"/>
            </w:tcBorders>
            <w:shd w:val="clear" w:color="auto" w:fill="F3F3F3"/>
          </w:tcPr>
          <w:p w:rsidR="0040129E" w:rsidRPr="00CC709F" w:rsidRDefault="0040129E" w:rsidP="00C35437">
            <w:pPr>
              <w:spacing w:before="30" w:after="30"/>
              <w:ind w:left="57"/>
              <w:jc w:val="left"/>
              <w:rPr>
                <w:b/>
                <w:bCs/>
                <w:color w:val="000080"/>
                <w:sz w:val="20"/>
                <w:lang w:val="es-ES_tradnl"/>
              </w:rPr>
            </w:pPr>
            <w:r w:rsidRPr="00CC709F">
              <w:rPr>
                <w:b/>
                <w:bCs/>
                <w:color w:val="000080"/>
                <w:sz w:val="20"/>
                <w:lang w:val="es-ES_tradnl"/>
              </w:rPr>
              <w:t>F</w:t>
            </w:r>
          </w:p>
        </w:tc>
        <w:tc>
          <w:tcPr>
            <w:tcW w:w="8220" w:type="dxa"/>
            <w:tcBorders>
              <w:top w:val="nil"/>
              <w:bottom w:val="nil"/>
            </w:tcBorders>
            <w:shd w:val="clear" w:color="auto" w:fill="F3F3F3"/>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CC709F">
              <w:rPr>
                <w:b/>
                <w:bCs/>
                <w:color w:val="000080"/>
                <w:sz w:val="20"/>
                <w:lang w:val="es-ES_tradnl"/>
              </w:rPr>
              <w:t>Servicio fijo</w:t>
            </w:r>
          </w:p>
        </w:tc>
      </w:tr>
      <w:tr w:rsidR="0040129E" w:rsidRPr="00E5302F" w:rsidTr="00C35437">
        <w:tc>
          <w:tcPr>
            <w:tcW w:w="1140" w:type="dxa"/>
            <w:tcBorders>
              <w:top w:val="nil"/>
              <w:bottom w:val="nil"/>
            </w:tcBorders>
            <w:shd w:val="clear" w:color="auto" w:fill="auto"/>
          </w:tcPr>
          <w:p w:rsidR="0040129E" w:rsidRPr="00CC709F" w:rsidRDefault="0040129E" w:rsidP="00C35437">
            <w:pPr>
              <w:spacing w:before="30" w:after="30"/>
              <w:ind w:left="57"/>
              <w:jc w:val="left"/>
              <w:rPr>
                <w:rFonts w:hAnsi="Times New Roman Bold"/>
                <w:b/>
                <w:bCs/>
                <w:sz w:val="20"/>
                <w:lang w:val="es-ES_tradnl"/>
              </w:rPr>
            </w:pPr>
            <w:r w:rsidRPr="00CC709F">
              <w:rPr>
                <w:rFonts w:hAnsi="Times New Roman Bold"/>
                <w:b/>
                <w:bCs/>
                <w:sz w:val="20"/>
                <w:lang w:val="es-ES_tradnl"/>
              </w:rPr>
              <w:t>M</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CC709F">
              <w:rPr>
                <w:rFonts w:hAnsi="Times New Roman Bold"/>
                <w:b w:val="0"/>
                <w:sz w:val="20"/>
                <w:lang w:val="es-ES_tradnl"/>
              </w:rPr>
              <w:t>Servicios m</w:t>
            </w:r>
            <w:r w:rsidRPr="00CC709F">
              <w:rPr>
                <w:rFonts w:hAnsi="Times New Roman Bold"/>
                <w:b w:val="0"/>
                <w:sz w:val="20"/>
                <w:lang w:val="es-ES_tradnl"/>
              </w:rPr>
              <w:t>ó</w:t>
            </w:r>
            <w:r w:rsidRPr="00CC709F">
              <w:rPr>
                <w:rFonts w:hAnsi="Times New Roman Bold"/>
                <w:b w:val="0"/>
                <w:sz w:val="20"/>
                <w:lang w:val="es-ES_tradnl"/>
              </w:rPr>
              <w:t>viles, de radiodeterminaci</w:t>
            </w:r>
            <w:r w:rsidRPr="00CC709F">
              <w:rPr>
                <w:rFonts w:hAnsi="Times New Roman Bold"/>
                <w:b w:val="0"/>
                <w:sz w:val="20"/>
                <w:lang w:val="es-ES_tradnl"/>
              </w:rPr>
              <w:t>ó</w:t>
            </w:r>
            <w:r w:rsidRPr="00CC709F">
              <w:rPr>
                <w:rFonts w:hAnsi="Times New Roman Bold"/>
                <w:b w:val="0"/>
                <w:sz w:val="20"/>
                <w:lang w:val="es-ES_tradnl"/>
              </w:rPr>
              <w:t>n, de aficionados y otros servicios por sat</w:t>
            </w:r>
            <w:r w:rsidRPr="00CC709F">
              <w:rPr>
                <w:rFonts w:hAnsi="Times New Roman Bold"/>
                <w:b w:val="0"/>
                <w:sz w:val="20"/>
                <w:lang w:val="es-ES_tradnl"/>
              </w:rPr>
              <w:t>é</w:t>
            </w:r>
            <w:r w:rsidRPr="00CC709F">
              <w:rPr>
                <w:rFonts w:hAnsi="Times New Roman Bold"/>
                <w:b w:val="0"/>
                <w:sz w:val="20"/>
                <w:lang w:val="es-ES_tradnl"/>
              </w:rPr>
              <w:t>lite conexos</w:t>
            </w:r>
          </w:p>
        </w:tc>
      </w:tr>
      <w:tr w:rsidR="0040129E" w:rsidRPr="00E5302F" w:rsidTr="00C35437">
        <w:tc>
          <w:tcPr>
            <w:tcW w:w="1140" w:type="dxa"/>
            <w:tcBorders>
              <w:top w:val="nil"/>
            </w:tcBorders>
          </w:tcPr>
          <w:p w:rsidR="0040129E" w:rsidRPr="00CC709F" w:rsidRDefault="0040129E" w:rsidP="00C35437">
            <w:pPr>
              <w:spacing w:before="30" w:after="30"/>
              <w:ind w:left="57"/>
              <w:jc w:val="left"/>
              <w:rPr>
                <w:b/>
                <w:bCs/>
                <w:sz w:val="20"/>
                <w:lang w:val="es-ES_tradnl"/>
              </w:rPr>
            </w:pPr>
            <w:r w:rsidRPr="00CC709F">
              <w:rPr>
                <w:b/>
                <w:bCs/>
                <w:sz w:val="20"/>
                <w:lang w:val="es-ES_tradnl"/>
              </w:rPr>
              <w:t>P</w:t>
            </w:r>
          </w:p>
        </w:tc>
        <w:tc>
          <w:tcPr>
            <w:tcW w:w="8220" w:type="dxa"/>
            <w:tcBorders>
              <w:top w:val="nil"/>
            </w:tcBorders>
          </w:tcPr>
          <w:p w:rsidR="0040129E" w:rsidRPr="00CC709F" w:rsidRDefault="0040129E" w:rsidP="00C35437">
            <w:pPr>
              <w:spacing w:before="30" w:after="30"/>
              <w:jc w:val="left"/>
              <w:rPr>
                <w:bCs/>
                <w:sz w:val="20"/>
                <w:lang w:val="es-ES_tradnl"/>
              </w:rPr>
            </w:pPr>
            <w:r w:rsidRPr="00CC709F">
              <w:rPr>
                <w:bCs/>
                <w:sz w:val="20"/>
                <w:lang w:val="es-ES_tradnl"/>
              </w:rPr>
              <w:t>Propagación de las ondas radioeléctricas</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RA</w:t>
            </w:r>
          </w:p>
        </w:tc>
        <w:tc>
          <w:tcPr>
            <w:tcW w:w="8220" w:type="dxa"/>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709F">
              <w:rPr>
                <w:bCs/>
                <w:sz w:val="20"/>
                <w:lang w:val="es-ES_tradnl"/>
              </w:rPr>
              <w:t>Radio astronomía</w:t>
            </w:r>
          </w:p>
        </w:tc>
      </w:tr>
      <w:tr w:rsidR="0040129E" w:rsidRPr="00E5302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RS</w:t>
            </w:r>
          </w:p>
        </w:tc>
        <w:tc>
          <w:tcPr>
            <w:tcW w:w="8220" w:type="dxa"/>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709F">
              <w:rPr>
                <w:bCs/>
                <w:sz w:val="20"/>
                <w:lang w:val="es-ES_tradnl"/>
              </w:rPr>
              <w:t>Sistemas de detección a distancia</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Servicio fijo por satélite</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SA</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Aplicaciones espaciales y meteorología</w:t>
            </w:r>
          </w:p>
        </w:tc>
      </w:tr>
      <w:tr w:rsidR="0040129E" w:rsidRPr="00E5302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SF</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Compartición de frecuencias y coordinación entre los sistemas del servicio fijo por satélite y del servicio fijo</w:t>
            </w:r>
          </w:p>
        </w:tc>
      </w:tr>
      <w:tr w:rsidR="0040129E" w:rsidRPr="00CC709F" w:rsidTr="00C35437">
        <w:tc>
          <w:tcPr>
            <w:tcW w:w="1140" w:type="dxa"/>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SM</w:t>
            </w:r>
          </w:p>
        </w:tc>
        <w:tc>
          <w:tcPr>
            <w:tcW w:w="8220" w:type="dxa"/>
            <w:shd w:val="clear" w:color="auto" w:fill="auto"/>
          </w:tcPr>
          <w:p w:rsidR="0040129E" w:rsidRPr="00CC709F" w:rsidRDefault="0040129E" w:rsidP="00C35437">
            <w:pPr>
              <w:spacing w:before="30" w:after="30"/>
              <w:jc w:val="left"/>
              <w:rPr>
                <w:sz w:val="20"/>
                <w:lang w:val="es-ES_tradnl"/>
              </w:rPr>
            </w:pPr>
            <w:r w:rsidRPr="00CC709F">
              <w:rPr>
                <w:sz w:val="20"/>
                <w:lang w:val="es-ES_tradnl"/>
              </w:rPr>
              <w:t>Gestión del espectro</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SNG</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Periodismo electrónico por satélite</w:t>
            </w:r>
          </w:p>
        </w:tc>
      </w:tr>
      <w:tr w:rsidR="0040129E" w:rsidRPr="00E5302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TF</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Emisiones de frecuencias patrón y señales horarias</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V</w:t>
            </w:r>
          </w:p>
        </w:tc>
        <w:tc>
          <w:tcPr>
            <w:tcW w:w="8220" w:type="dxa"/>
          </w:tcPr>
          <w:p w:rsidR="0040129E" w:rsidRPr="00CC709F" w:rsidRDefault="0040129E" w:rsidP="00C35437">
            <w:pPr>
              <w:spacing w:before="30" w:after="140"/>
              <w:jc w:val="left"/>
              <w:rPr>
                <w:bCs/>
                <w:sz w:val="20"/>
                <w:lang w:val="es-ES_tradnl"/>
              </w:rPr>
            </w:pPr>
            <w:r w:rsidRPr="00CC709F">
              <w:rPr>
                <w:bCs/>
                <w:sz w:val="20"/>
                <w:lang w:val="es-ES_tradnl"/>
              </w:rPr>
              <w:t>Vocabulario y cuestiones afines</w:t>
            </w:r>
          </w:p>
        </w:tc>
      </w:tr>
    </w:tbl>
    <w:p w:rsidR="0040129E" w:rsidRPr="00CC709F" w:rsidRDefault="0040129E" w:rsidP="0040129E">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0129E" w:rsidRPr="00CC709F" w:rsidTr="00C35437">
        <w:tc>
          <w:tcPr>
            <w:tcW w:w="720" w:type="dxa"/>
          </w:tcPr>
          <w:p w:rsidR="0040129E" w:rsidRPr="00CC709F" w:rsidRDefault="0040129E" w:rsidP="00C3543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0129E" w:rsidRPr="00E5302F" w:rsidTr="00C35437">
        <w:tc>
          <w:tcPr>
            <w:tcW w:w="9360" w:type="dxa"/>
          </w:tcPr>
          <w:p w:rsidR="0040129E" w:rsidRPr="00CC709F" w:rsidRDefault="0040129E" w:rsidP="0040129E">
            <w:pPr>
              <w:spacing w:before="92" w:after="92"/>
              <w:jc w:val="left"/>
              <w:rPr>
                <w:i/>
                <w:iCs/>
                <w:sz w:val="20"/>
                <w:lang w:val="es-ES_tradnl"/>
              </w:rPr>
            </w:pPr>
            <w:r w:rsidRPr="00CC709F">
              <w:rPr>
                <w:b/>
                <w:bCs/>
                <w:i/>
                <w:iCs/>
                <w:sz w:val="20"/>
                <w:lang w:val="es-ES_tradnl"/>
              </w:rPr>
              <w:t>Nota</w:t>
            </w:r>
            <w:r w:rsidRPr="00CC709F">
              <w:rPr>
                <w:i/>
                <w:iCs/>
                <w:sz w:val="20"/>
                <w:lang w:val="es-ES_tradnl"/>
              </w:rPr>
              <w:t>: Esta Recomendación UIT-R fue aprobada en inglés conforme al procedimiento detallado en la Resolución UIT-R 1.</w:t>
            </w:r>
          </w:p>
        </w:tc>
      </w:tr>
    </w:tbl>
    <w:p w:rsidR="0040129E" w:rsidRPr="00CC709F" w:rsidRDefault="0040129E" w:rsidP="0040129E">
      <w:pPr>
        <w:spacing w:before="0"/>
        <w:jc w:val="center"/>
        <w:rPr>
          <w:sz w:val="22"/>
          <w:lang w:val="es-ES_tradnl"/>
        </w:rPr>
      </w:pPr>
    </w:p>
    <w:p w:rsidR="0040129E" w:rsidRPr="00CC709F" w:rsidRDefault="0040129E" w:rsidP="0040129E">
      <w:pPr>
        <w:spacing w:before="60"/>
        <w:jc w:val="right"/>
        <w:rPr>
          <w:i/>
          <w:iCs/>
          <w:sz w:val="20"/>
          <w:lang w:val="es-ES_tradnl"/>
        </w:rPr>
      </w:pPr>
      <w:r w:rsidRPr="00CC709F">
        <w:rPr>
          <w:i/>
          <w:iCs/>
          <w:sz w:val="20"/>
          <w:lang w:val="es-ES_tradnl"/>
        </w:rPr>
        <w:t>Publicación electrónica</w:t>
      </w:r>
    </w:p>
    <w:p w:rsidR="0040129E" w:rsidRPr="00CC709F" w:rsidRDefault="0040129E" w:rsidP="0040129E">
      <w:pPr>
        <w:spacing w:before="0" w:after="40"/>
        <w:jc w:val="right"/>
        <w:rPr>
          <w:sz w:val="20"/>
          <w:lang w:val="es-ES_tradnl"/>
        </w:rPr>
      </w:pPr>
      <w:r w:rsidRPr="00CC709F">
        <w:rPr>
          <w:sz w:val="20"/>
          <w:lang w:val="es-ES_tradnl"/>
        </w:rPr>
        <w:t>Ginebra, 2014</w:t>
      </w:r>
    </w:p>
    <w:p w:rsidR="0040129E" w:rsidRPr="00CC709F" w:rsidRDefault="0040129E" w:rsidP="0040129E">
      <w:pPr>
        <w:spacing w:before="0"/>
        <w:jc w:val="center"/>
        <w:rPr>
          <w:sz w:val="22"/>
          <w:lang w:val="es-ES_tradnl"/>
        </w:rPr>
      </w:pPr>
    </w:p>
    <w:p w:rsidR="0040129E" w:rsidRPr="00CC709F" w:rsidRDefault="0040129E" w:rsidP="0040129E">
      <w:pPr>
        <w:spacing w:before="0"/>
        <w:jc w:val="center"/>
        <w:rPr>
          <w:sz w:val="20"/>
          <w:lang w:val="es-ES_tradnl"/>
        </w:rPr>
      </w:pPr>
      <w:r w:rsidRPr="00CC709F">
        <w:rPr>
          <w:sz w:val="20"/>
          <w:lang w:val="es-ES_tradnl"/>
        </w:rPr>
        <w:sym w:font="Symbol" w:char="F0E3"/>
      </w:r>
      <w:r w:rsidRPr="00CC709F">
        <w:rPr>
          <w:sz w:val="20"/>
          <w:lang w:val="es-ES_tradnl"/>
        </w:rPr>
        <w:t xml:space="preserve"> UIT </w:t>
      </w:r>
      <w:bookmarkStart w:id="2" w:name="iiannee"/>
      <w:bookmarkEnd w:id="2"/>
      <w:r w:rsidRPr="00CC709F">
        <w:rPr>
          <w:sz w:val="20"/>
          <w:lang w:val="es-ES_tradnl"/>
        </w:rPr>
        <w:t>2014</w:t>
      </w:r>
    </w:p>
    <w:p w:rsidR="0040129E" w:rsidRPr="00CC709F" w:rsidRDefault="0040129E" w:rsidP="0040129E">
      <w:pPr>
        <w:spacing w:before="80"/>
        <w:rPr>
          <w:sz w:val="18"/>
          <w:szCs w:val="18"/>
          <w:lang w:val="es-ES_tradnl"/>
        </w:rPr>
      </w:pPr>
      <w:r w:rsidRPr="00CC709F">
        <w:rPr>
          <w:sz w:val="18"/>
          <w:szCs w:val="18"/>
          <w:lang w:val="es-ES_tradnl"/>
        </w:rPr>
        <w:t>Reservados todos los derechos. Ninguna parte de esta publicación puede reproducirse por ningún procedimiento sin previa autorización escrita por parte de la UIT.</w:t>
      </w:r>
    </w:p>
    <w:p w:rsidR="0040129E" w:rsidRPr="00CC709F" w:rsidRDefault="0040129E" w:rsidP="0040129E">
      <w:pPr>
        <w:spacing w:before="160"/>
        <w:rPr>
          <w:i/>
          <w:sz w:val="20"/>
          <w:highlight w:val="yellow"/>
          <w:lang w:val="es-ES_tradnl"/>
        </w:rPr>
        <w:sectPr w:rsidR="0040129E" w:rsidRPr="00CC709F"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40129E" w:rsidRPr="00CC709F" w:rsidRDefault="0040129E" w:rsidP="0040129E">
      <w:pPr>
        <w:pStyle w:val="RecNo"/>
        <w:spacing w:before="0"/>
        <w:rPr>
          <w:lang w:val="es-ES_tradnl"/>
        </w:rPr>
      </w:pPr>
      <w:bookmarkStart w:id="3" w:name="irecnoe"/>
      <w:bookmarkEnd w:id="3"/>
      <w:r w:rsidRPr="00CC709F">
        <w:rPr>
          <w:lang w:val="es-ES_tradnl"/>
        </w:rPr>
        <w:t xml:space="preserve">RECOMENDACIÓN  </w:t>
      </w:r>
      <w:r w:rsidRPr="00CC709F">
        <w:rPr>
          <w:rStyle w:val="href"/>
          <w:lang w:val="es-ES_tradnl"/>
        </w:rPr>
        <w:t>UIT-R  F.</w:t>
      </w:r>
      <w:r w:rsidR="00EE15C5">
        <w:rPr>
          <w:rStyle w:val="href"/>
          <w:lang w:val="es-ES_tradnl"/>
        </w:rPr>
        <w:t>635-7</w:t>
      </w:r>
      <w:r w:rsidR="00EE15C5">
        <w:rPr>
          <w:rStyle w:val="FootnoteReference"/>
          <w:lang w:val="es-ES_tradnl"/>
        </w:rPr>
        <w:footnoteReference w:customMarkFollows="1" w:id="1"/>
        <w:t>*</w:t>
      </w:r>
    </w:p>
    <w:p w:rsidR="0040129E" w:rsidRPr="00CC709F" w:rsidRDefault="00EE15C5" w:rsidP="0040129E">
      <w:pPr>
        <w:pStyle w:val="Rectitle"/>
        <w:rPr>
          <w:lang w:val="es-ES_tradnl"/>
        </w:rPr>
      </w:pPr>
      <w:bookmarkStart w:id="4" w:name="Pre_title"/>
      <w:r w:rsidRPr="00FE00F1">
        <w:rPr>
          <w:lang w:val="es-ES_tradnl"/>
        </w:rPr>
        <w:t>Disposición de radiocanales basada en un plan homogéneo</w:t>
      </w:r>
      <w:r>
        <w:rPr>
          <w:lang w:val="es-ES_tradnl"/>
        </w:rPr>
        <w:br/>
      </w:r>
      <w:r w:rsidRPr="00FE00F1">
        <w:rPr>
          <w:lang w:val="es-ES_tradnl"/>
        </w:rPr>
        <w:t>para sistemas</w:t>
      </w:r>
      <w:r>
        <w:rPr>
          <w:lang w:val="es-ES_tradnl"/>
        </w:rPr>
        <w:t xml:space="preserve"> </w:t>
      </w:r>
      <w:r w:rsidRPr="000F6909">
        <w:rPr>
          <w:lang w:val="es-ES_tradnl"/>
        </w:rPr>
        <w:t>inalámbricos fijo</w:t>
      </w:r>
      <w:r>
        <w:rPr>
          <w:lang w:val="es-ES_tradnl"/>
        </w:rPr>
        <w:t>s</w:t>
      </w:r>
      <w:r w:rsidRPr="00FE00F1">
        <w:rPr>
          <w:lang w:val="es-ES_tradnl"/>
        </w:rPr>
        <w:t xml:space="preserve"> que funcionan</w:t>
      </w:r>
      <w:r>
        <w:rPr>
          <w:lang w:val="es-ES_tradnl"/>
        </w:rPr>
        <w:br/>
      </w:r>
      <w:r w:rsidRPr="00FE00F1">
        <w:rPr>
          <w:lang w:val="es-ES_tradnl"/>
        </w:rPr>
        <w:t>en la banda</w:t>
      </w:r>
      <w:r>
        <w:rPr>
          <w:lang w:val="es-ES_tradnl"/>
        </w:rPr>
        <w:t xml:space="preserve"> </w:t>
      </w:r>
      <w:r w:rsidRPr="00FE00F1">
        <w:rPr>
          <w:lang w:val="es-ES_tradnl"/>
        </w:rPr>
        <w:t>de 4 GHz</w:t>
      </w:r>
      <w:bookmarkEnd w:id="4"/>
      <w:r>
        <w:rPr>
          <w:lang w:val="es-ES_tradnl"/>
        </w:rPr>
        <w:t xml:space="preserve"> </w:t>
      </w:r>
      <w:r w:rsidRPr="002C270C">
        <w:rPr>
          <w:lang w:val="es-ES_tradnl"/>
        </w:rPr>
        <w:t>(3 400-4 200 MHz)</w:t>
      </w:r>
    </w:p>
    <w:p w:rsidR="0040129E" w:rsidRPr="00CC709F" w:rsidRDefault="0040129E" w:rsidP="00184FE8">
      <w:pPr>
        <w:pStyle w:val="Recref"/>
        <w:rPr>
          <w:lang w:val="es-ES_tradnl"/>
        </w:rPr>
      </w:pPr>
      <w:r w:rsidRPr="00CC709F">
        <w:rPr>
          <w:lang w:val="es-ES_tradnl"/>
        </w:rPr>
        <w:t>(Cuestiones UIT-R 2</w:t>
      </w:r>
      <w:r w:rsidR="00EE15C5">
        <w:rPr>
          <w:lang w:val="es-ES_tradnl"/>
        </w:rPr>
        <w:t>47</w:t>
      </w:r>
      <w:r w:rsidRPr="00CC709F">
        <w:rPr>
          <w:lang w:val="es-ES_tradnl"/>
        </w:rPr>
        <w:t>/5)</w:t>
      </w:r>
    </w:p>
    <w:p w:rsidR="00EE15C5" w:rsidRPr="002C270C" w:rsidRDefault="00EE15C5" w:rsidP="00EE15C5">
      <w:pPr>
        <w:pStyle w:val="Blanc"/>
        <w:rPr>
          <w:lang w:val="es-ES_tradnl"/>
        </w:rPr>
      </w:pPr>
    </w:p>
    <w:p w:rsidR="00EE15C5" w:rsidRDefault="00EE15C5" w:rsidP="00EE15C5">
      <w:pPr>
        <w:pStyle w:val="Recdate"/>
        <w:rPr>
          <w:lang w:val="es-ES_tradnl"/>
        </w:rPr>
      </w:pPr>
      <w:r w:rsidRPr="00FE00F1">
        <w:rPr>
          <w:lang w:val="es-ES_tradnl"/>
        </w:rPr>
        <w:t>(1986-1990-1992-1995-1997-1999-2001</w:t>
      </w:r>
      <w:r>
        <w:rPr>
          <w:lang w:val="es-ES_tradnl"/>
        </w:rPr>
        <w:t>-2013</w:t>
      </w:r>
      <w:r w:rsidRPr="00FE00F1">
        <w:rPr>
          <w:lang w:val="es-ES_tradnl"/>
        </w:rPr>
        <w:t>)</w:t>
      </w:r>
    </w:p>
    <w:p w:rsidR="00AD5C8A" w:rsidRPr="00CC709F" w:rsidRDefault="00AD5C8A" w:rsidP="00AD5C8A">
      <w:pPr>
        <w:pStyle w:val="Blanc"/>
        <w:rPr>
          <w:lang w:val="es-ES_tradnl"/>
        </w:rPr>
      </w:pPr>
    </w:p>
    <w:p w:rsidR="00EE15C5" w:rsidRPr="009144BD" w:rsidRDefault="00EE15C5" w:rsidP="00EE15C5">
      <w:pPr>
        <w:pStyle w:val="HeadingSum"/>
      </w:pPr>
      <w:r w:rsidRPr="009144BD">
        <w:t>Cometido</w:t>
      </w:r>
    </w:p>
    <w:p w:rsidR="00EE15C5" w:rsidRPr="009144BD" w:rsidRDefault="00EE15C5" w:rsidP="00EE15C5">
      <w:pPr>
        <w:pStyle w:val="Summary"/>
      </w:pPr>
      <w:r>
        <w:t xml:space="preserve">En esta Recomendación se facilita la disposición </w:t>
      </w:r>
      <w:r w:rsidRPr="00FE00F1">
        <w:t>de radiocanales para sistemas</w:t>
      </w:r>
      <w:r>
        <w:t xml:space="preserve"> </w:t>
      </w:r>
      <w:r w:rsidRPr="000F6909">
        <w:t>inalámbricos fijo</w:t>
      </w:r>
      <w:r>
        <w:t>s que funcionan en la gama de frecuencias de 4 GHz (3 400</w:t>
      </w:r>
      <w:r>
        <w:noBreakHyphen/>
        <w:t>4 200 MHz), la cual puede utilizarse</w:t>
      </w:r>
      <w:r w:rsidRPr="002C270C">
        <w:t xml:space="preserve"> para sistemas de baja, media y alta capacidad. E</w:t>
      </w:r>
      <w:r>
        <w:t>l texto principal presenta un plan homogéneo basado en intervalos de</w:t>
      </w:r>
      <w:r w:rsidRPr="002C270C">
        <w:t xml:space="preserve"> 10</w:t>
      </w:r>
      <w:r>
        <w:t> </w:t>
      </w:r>
      <w:r w:rsidRPr="002C270C">
        <w:t>MHz, con</w:t>
      </w:r>
      <w:r>
        <w:t xml:space="preserve"> el que se pueden proyectar disposiciones específicas para canales múltiplos de lo</w:t>
      </w:r>
      <w:r w:rsidRPr="002C270C">
        <w:t xml:space="preserve">s </w:t>
      </w:r>
      <w:r>
        <w:t>intervalos</w:t>
      </w:r>
      <w:r w:rsidRPr="002C270C">
        <w:t>. E</w:t>
      </w:r>
      <w:r>
        <w:t>n e</w:t>
      </w:r>
      <w:r w:rsidRPr="002C270C">
        <w:t xml:space="preserve">l Anexo 1 </w:t>
      </w:r>
      <w:r>
        <w:t>figura</w:t>
      </w:r>
      <w:r w:rsidRPr="002C270C">
        <w:t xml:space="preserve"> una serie de</w:t>
      </w:r>
      <w:r>
        <w:t xml:space="preserve"> disposiciones de radiofrecuencias </w:t>
      </w:r>
      <w:r w:rsidRPr="002C270C">
        <w:t>con una separación de cana</w:t>
      </w:r>
      <w:r>
        <w:t>les de 30, 40 y 80 MHz, diseñada en esta banda de frecuencias</w:t>
      </w:r>
      <w:r w:rsidRPr="002C270C">
        <w:t xml:space="preserve"> de </w:t>
      </w:r>
      <w:r>
        <w:t>conformidad</w:t>
      </w:r>
      <w:r w:rsidRPr="002C270C">
        <w:t xml:space="preserve"> con el p</w:t>
      </w:r>
      <w:r>
        <w:t>la</w:t>
      </w:r>
      <w:r w:rsidRPr="002C270C">
        <w:t>n de 10 MHz recomendado.</w:t>
      </w:r>
    </w:p>
    <w:p w:rsidR="00EE15C5" w:rsidRPr="00FE00F1" w:rsidRDefault="00EE15C5" w:rsidP="00EE15C5">
      <w:pPr>
        <w:pStyle w:val="Normalaftertitle"/>
        <w:jc w:val="left"/>
        <w:rPr>
          <w:lang w:val="es-ES_tradnl"/>
        </w:rPr>
      </w:pPr>
      <w:r w:rsidRPr="00FE00F1">
        <w:rPr>
          <w:lang w:val="es-ES_tradnl"/>
        </w:rPr>
        <w:t>La Asamblea de Radiocomunicaciones de la UIT,</w:t>
      </w:r>
    </w:p>
    <w:p w:rsidR="00EE15C5" w:rsidRPr="00FE00F1" w:rsidRDefault="00EE15C5" w:rsidP="00EE15C5">
      <w:pPr>
        <w:pStyle w:val="Call"/>
        <w:jc w:val="left"/>
        <w:rPr>
          <w:lang w:val="es-ES_tradnl"/>
        </w:rPr>
      </w:pPr>
      <w:r w:rsidRPr="00FE00F1">
        <w:rPr>
          <w:lang w:val="es-ES_tradnl"/>
        </w:rPr>
        <w:t>considerando</w:t>
      </w:r>
    </w:p>
    <w:p w:rsidR="00EE15C5" w:rsidRPr="00FE00F1" w:rsidRDefault="00EE15C5" w:rsidP="00EE15C5">
      <w:pPr>
        <w:rPr>
          <w:lang w:val="es-ES_tradnl"/>
        </w:rPr>
      </w:pPr>
      <w:r w:rsidRPr="00AD5C8A">
        <w:rPr>
          <w:i/>
          <w:lang w:val="es-ES_tradnl"/>
        </w:rPr>
        <w:t>a)</w:t>
      </w:r>
      <w:r w:rsidRPr="00FE00F1">
        <w:rPr>
          <w:lang w:val="es-ES_tradnl"/>
        </w:rPr>
        <w:tab/>
        <w:t>que son necesarios sistemas de radioenlaces digitales de gran capacidad del orden de 140 Mbit/s, o velocidades binarias de la jerarquía digital síncrona en la banda de frecuencias de</w:t>
      </w:r>
      <w:r>
        <w:rPr>
          <w:lang w:val="es-ES_tradnl"/>
        </w:rPr>
        <w:t> </w:t>
      </w:r>
      <w:r w:rsidRPr="00FE00F1">
        <w:rPr>
          <w:lang w:val="es-ES_tradnl"/>
        </w:rPr>
        <w:t>4 GHz;</w:t>
      </w:r>
    </w:p>
    <w:p w:rsidR="00EE15C5" w:rsidRPr="00FE00F1" w:rsidRDefault="00EE15C5" w:rsidP="00EE15C5">
      <w:pPr>
        <w:rPr>
          <w:lang w:val="es-ES_tradnl"/>
        </w:rPr>
      </w:pPr>
      <w:r w:rsidRPr="00AD5C8A">
        <w:rPr>
          <w:i/>
          <w:lang w:val="es-ES_tradnl"/>
        </w:rPr>
        <w:t>b)</w:t>
      </w:r>
      <w:r w:rsidRPr="00FE00F1">
        <w:rPr>
          <w:lang w:val="es-ES_tradnl"/>
        </w:rPr>
        <w:tab/>
        <w:t>que los límites inferiores de las bandas de frecuencias de 4 GHz no son uniformes y varían en el plano internacional entre 3</w:t>
      </w:r>
      <w:r w:rsidRPr="00594C71">
        <w:rPr>
          <w:lang w:val="es-ES_tradnl"/>
        </w:rPr>
        <w:t> </w:t>
      </w:r>
      <w:r w:rsidRPr="00FE00F1">
        <w:rPr>
          <w:lang w:val="es-ES_tradnl"/>
        </w:rPr>
        <w:t>400 y 3</w:t>
      </w:r>
      <w:r w:rsidRPr="00594C71">
        <w:rPr>
          <w:lang w:val="es-ES_tradnl"/>
        </w:rPr>
        <w:t> </w:t>
      </w:r>
      <w:r w:rsidRPr="00FE00F1">
        <w:rPr>
          <w:lang w:val="es-ES_tradnl"/>
        </w:rPr>
        <w:t>800 MHz;</w:t>
      </w:r>
    </w:p>
    <w:p w:rsidR="00EE15C5" w:rsidRPr="00FE00F1" w:rsidRDefault="00EE15C5" w:rsidP="00EE15C5">
      <w:pPr>
        <w:rPr>
          <w:lang w:val="es-ES_tradnl"/>
        </w:rPr>
      </w:pPr>
      <w:r w:rsidRPr="00AD5C8A">
        <w:rPr>
          <w:i/>
          <w:lang w:val="es-ES_tradnl"/>
        </w:rPr>
        <w:t>c)</w:t>
      </w:r>
      <w:r w:rsidRPr="00FE00F1">
        <w:rPr>
          <w:lang w:val="es-ES_tradnl"/>
        </w:rPr>
        <w:tab/>
        <w:t>que puede conseguirse una utilización eficaz de bandas de distinta anchura mediante disposiciones de radiocanales adaptadas a la anchura de la banda disponible;</w:t>
      </w:r>
    </w:p>
    <w:p w:rsidR="00EE15C5" w:rsidRPr="00FE00F1" w:rsidRDefault="00EE15C5" w:rsidP="00EE15C5">
      <w:pPr>
        <w:rPr>
          <w:lang w:val="es-ES_tradnl"/>
        </w:rPr>
      </w:pPr>
      <w:r w:rsidRPr="00AD5C8A">
        <w:rPr>
          <w:i/>
          <w:lang w:val="es-ES_tradnl"/>
        </w:rPr>
        <w:t>d)</w:t>
      </w:r>
      <w:r w:rsidRPr="00FE00F1">
        <w:rPr>
          <w:lang w:val="es-ES_tradnl"/>
        </w:rPr>
        <w:tab/>
        <w:t>que puede conseguirse un elevado grado de compatibilidad entre radiocanales con distintas disposiciones, seleccionando todas las frecuencias centrales de los radiocanales según un plan básico uniforme;</w:t>
      </w:r>
    </w:p>
    <w:p w:rsidR="00EE15C5" w:rsidRPr="00FE00F1" w:rsidRDefault="00EE15C5" w:rsidP="00EE15C5">
      <w:pPr>
        <w:rPr>
          <w:lang w:val="es-ES_tradnl"/>
        </w:rPr>
      </w:pPr>
      <w:r w:rsidRPr="00AD5C8A">
        <w:rPr>
          <w:i/>
          <w:lang w:val="es-ES_tradnl"/>
        </w:rPr>
        <w:t>e)</w:t>
      </w:r>
      <w:r w:rsidRPr="00FE00F1">
        <w:rPr>
          <w:lang w:val="es-ES_tradnl"/>
        </w:rPr>
        <w:tab/>
        <w:t>que pueden escogerse los intervalos centrales de las disposiciones de radiocanales individuales y la separación de guarda en los extremos de la banda mediante la no ocupación del número adecuado de posiciones de radiocanales en un plan básico homogéneo;</w:t>
      </w:r>
    </w:p>
    <w:p w:rsidR="00EE15C5" w:rsidRPr="00FE00F1" w:rsidRDefault="00EE15C5" w:rsidP="00EE15C5">
      <w:pPr>
        <w:rPr>
          <w:lang w:val="es-ES_tradnl"/>
        </w:rPr>
      </w:pPr>
      <w:r w:rsidRPr="00AD5C8A">
        <w:rPr>
          <w:i/>
          <w:lang w:val="es-ES_tradnl"/>
        </w:rPr>
        <w:t>f)</w:t>
      </w:r>
      <w:r w:rsidRPr="00FE00F1">
        <w:rPr>
          <w:lang w:val="es-ES_tradnl"/>
        </w:rPr>
        <w:tab/>
        <w:t>que la separación de los planes básicos uniformes no debe ser indebidamente pequeña (por ejemplo, un número de posiciones de radiocanales demasiado elevado) ni tan grande que ponga en peligro la utilización eficaz del espectro disponible;</w:t>
      </w:r>
    </w:p>
    <w:p w:rsidR="00EE15C5" w:rsidRPr="00FE00F1" w:rsidRDefault="00EE15C5" w:rsidP="00EE15C5">
      <w:pPr>
        <w:rPr>
          <w:lang w:val="es-ES_tradnl"/>
        </w:rPr>
      </w:pPr>
      <w:r w:rsidRPr="00AD5C8A">
        <w:rPr>
          <w:i/>
          <w:lang w:val="es-ES_tradnl"/>
        </w:rPr>
        <w:t>g)</w:t>
      </w:r>
      <w:r w:rsidRPr="00FE00F1">
        <w:rPr>
          <w:lang w:val="es-ES_tradnl"/>
        </w:rPr>
        <w:tab/>
        <w:t>que las frecuencias absolutas del plan básico deben definirse para una frecuencia única de referencia;</w:t>
      </w:r>
    </w:p>
    <w:p w:rsidR="00EE15C5" w:rsidRPr="00FE00F1" w:rsidRDefault="00EE15C5" w:rsidP="00EE15C5">
      <w:pPr>
        <w:rPr>
          <w:lang w:val="es-ES_tradnl"/>
        </w:rPr>
      </w:pPr>
      <w:r w:rsidRPr="00AD5C8A">
        <w:rPr>
          <w:i/>
          <w:lang w:val="es-ES_tradnl"/>
        </w:rPr>
        <w:t>h)</w:t>
      </w:r>
      <w:r w:rsidRPr="00FE00F1">
        <w:rPr>
          <w:lang w:val="es-ES_tradnl"/>
        </w:rPr>
        <w:tab/>
        <w:t>que los sistemas de radioenlaces digitales de una portadora y multiportadora constituyen conceptos útiles para lograr el mejor compromiso técnico y económico en el diseño del sistema,</w:t>
      </w:r>
    </w:p>
    <w:p w:rsidR="00EE15C5" w:rsidRPr="00FE00F1" w:rsidRDefault="00EE15C5" w:rsidP="00EE15C5">
      <w:pPr>
        <w:pStyle w:val="Call"/>
        <w:jc w:val="left"/>
        <w:rPr>
          <w:lang w:val="es-ES_tradnl"/>
        </w:rPr>
      </w:pPr>
      <w:r w:rsidRPr="00FE00F1">
        <w:rPr>
          <w:lang w:val="es-ES_tradnl"/>
        </w:rPr>
        <w:t>recomienda</w:t>
      </w:r>
    </w:p>
    <w:p w:rsidR="00EE15C5" w:rsidRPr="00FE00F1" w:rsidRDefault="00EE15C5" w:rsidP="00EE15C5">
      <w:pPr>
        <w:rPr>
          <w:lang w:val="es-ES_tradnl"/>
        </w:rPr>
      </w:pPr>
      <w:r w:rsidRPr="00FE00F1">
        <w:rPr>
          <w:b/>
          <w:lang w:val="es-ES_tradnl"/>
        </w:rPr>
        <w:t>1</w:t>
      </w:r>
      <w:r w:rsidRPr="00FE00F1">
        <w:rPr>
          <w:bCs/>
          <w:lang w:val="es-ES_tradnl"/>
        </w:rPr>
        <w:tab/>
      </w:r>
      <w:r w:rsidRPr="00FE00F1">
        <w:rPr>
          <w:lang w:val="es-ES_tradnl"/>
        </w:rPr>
        <w:t>que la disposición de radiocanales preferida para sistemas de radioenlaces digitales de gran capacidad del orden de 140 Mbit/s, o velocidades binarias de la jerarquía digital síncrona (véase la Nota 1) que funcionan en la banda de 4 GHz (véase la Nota 1) se elija en un plan homogéneo con las siguientes características:</w:t>
      </w:r>
    </w:p>
    <w:p w:rsidR="00EE15C5" w:rsidRPr="00FE00F1" w:rsidRDefault="00EE15C5" w:rsidP="00EE15C5">
      <w:pPr>
        <w:keepNext/>
        <w:keepLines/>
        <w:jc w:val="left"/>
        <w:rPr>
          <w:lang w:val="es-ES_tradnl"/>
        </w:rPr>
      </w:pPr>
      <w:r w:rsidRPr="00FE00F1">
        <w:rPr>
          <w:lang w:val="es-ES_tradnl"/>
        </w:rPr>
        <w:t xml:space="preserve">Frecuencias centrales </w:t>
      </w:r>
      <w:r w:rsidRPr="00FE00F1">
        <w:rPr>
          <w:i/>
          <w:lang w:val="es-ES_tradnl"/>
        </w:rPr>
        <w:t>f</w:t>
      </w:r>
      <w:r w:rsidRPr="00362042">
        <w:rPr>
          <w:i/>
          <w:iCs/>
          <w:vertAlign w:val="subscript"/>
          <w:lang w:val="es-ES_tradnl"/>
        </w:rPr>
        <w:t>n</w:t>
      </w:r>
      <w:r w:rsidRPr="00FE00F1">
        <w:rPr>
          <w:lang w:val="es-ES_tradnl"/>
        </w:rPr>
        <w:t xml:space="preserve"> de los radiocanales dentro del plan básico</w:t>
      </w:r>
    </w:p>
    <w:p w:rsidR="00CB5CB2" w:rsidRPr="00CC709F" w:rsidRDefault="00CB5CB2" w:rsidP="00CB5CB2">
      <w:pPr>
        <w:pStyle w:val="Blanc"/>
        <w:rPr>
          <w:lang w:val="es-ES_tradnl"/>
        </w:rPr>
      </w:pPr>
    </w:p>
    <w:p w:rsidR="00EE15C5" w:rsidRPr="00FE00F1" w:rsidRDefault="00EE15C5" w:rsidP="00EE15C5">
      <w:pPr>
        <w:pStyle w:val="Equation"/>
        <w:keepNext/>
        <w:keepLines/>
        <w:jc w:val="left"/>
        <w:rPr>
          <w:lang w:val="es-ES_tradnl"/>
        </w:rPr>
      </w:pPr>
      <w:r w:rsidRPr="00FE00F1">
        <w:rPr>
          <w:lang w:val="es-ES_tradnl"/>
        </w:rPr>
        <w:tab/>
      </w:r>
      <w:r w:rsidRPr="00FE00F1">
        <w:rPr>
          <w:lang w:val="es-ES_tradnl"/>
        </w:rPr>
        <w:tab/>
      </w:r>
      <w:r w:rsidRPr="00FE00F1">
        <w:rPr>
          <w:i/>
          <w:lang w:val="es-ES_tradnl"/>
        </w:rPr>
        <w:t>f</w:t>
      </w:r>
      <w:r w:rsidRPr="00362042">
        <w:rPr>
          <w:i/>
          <w:iCs/>
          <w:vertAlign w:val="subscript"/>
          <w:lang w:val="es-ES_tradnl"/>
        </w:rPr>
        <w:t>n</w:t>
      </w:r>
      <w:r w:rsidRPr="00FE00F1">
        <w:rPr>
          <w:lang w:val="es-ES_tradnl"/>
        </w:rPr>
        <w:t xml:space="preserve">  </w:t>
      </w:r>
      <w:r w:rsidRPr="00FE00F1">
        <w:rPr>
          <w:rFonts w:ascii="Symbol" w:hAnsi="Symbol"/>
          <w:lang w:val="es-ES_tradnl"/>
        </w:rPr>
        <w:t></w:t>
      </w:r>
      <w:r w:rsidRPr="00FE00F1">
        <w:rPr>
          <w:lang w:val="es-ES_tradnl"/>
        </w:rPr>
        <w:t xml:space="preserve">  4</w:t>
      </w:r>
      <w:r w:rsidRPr="00362042">
        <w:rPr>
          <w:lang w:val="es-ES_tradnl"/>
        </w:rPr>
        <w:t> </w:t>
      </w:r>
      <w:r w:rsidRPr="00FE00F1">
        <w:rPr>
          <w:lang w:val="es-ES_tradnl"/>
        </w:rPr>
        <w:t xml:space="preserve">200 </w:t>
      </w:r>
      <w:r w:rsidRPr="00FE00F1">
        <w:rPr>
          <w:rFonts w:ascii="Symbol" w:hAnsi="Symbol"/>
          <w:lang w:val="es-ES_tradnl"/>
        </w:rPr>
        <w:t></w:t>
      </w:r>
      <w:r w:rsidRPr="00FE00F1">
        <w:rPr>
          <w:lang w:val="es-ES_tradnl"/>
        </w:rPr>
        <w:t xml:space="preserve"> 10 </w:t>
      </w:r>
      <w:r w:rsidRPr="00FE00F1">
        <w:rPr>
          <w:i/>
          <w:lang w:val="es-ES_tradnl"/>
        </w:rPr>
        <w:t>m</w:t>
      </w:r>
      <w:r w:rsidRPr="00FE00F1">
        <w:rPr>
          <w:lang w:val="es-ES_tradnl"/>
        </w:rPr>
        <w:t>               MHz</w:t>
      </w:r>
      <w:r w:rsidRPr="00FE00F1">
        <w:rPr>
          <w:lang w:val="es-ES_tradnl"/>
        </w:rPr>
        <w:tab/>
        <w:t>(1)</w:t>
      </w:r>
    </w:p>
    <w:p w:rsidR="00CB5CB2" w:rsidRPr="00CC709F" w:rsidRDefault="00CB5CB2" w:rsidP="00CB5CB2">
      <w:pPr>
        <w:pStyle w:val="Blanc"/>
        <w:rPr>
          <w:lang w:val="es-ES_tradnl"/>
        </w:rPr>
      </w:pPr>
    </w:p>
    <w:p w:rsidR="00EE15C5" w:rsidRPr="00FE00F1" w:rsidRDefault="00EE15C5" w:rsidP="00EE15C5">
      <w:pPr>
        <w:jc w:val="left"/>
        <w:rPr>
          <w:lang w:val="es-ES_tradnl"/>
        </w:rPr>
      </w:pPr>
      <w:r w:rsidRPr="00FE00F1">
        <w:rPr>
          <w:lang w:val="es-ES_tradnl"/>
        </w:rPr>
        <w:t>donde:</w:t>
      </w:r>
    </w:p>
    <w:p w:rsidR="00EE15C5" w:rsidRPr="00FE00F1" w:rsidRDefault="00EE15C5" w:rsidP="00EE15C5">
      <w:pPr>
        <w:pStyle w:val="Equationlegend"/>
        <w:jc w:val="left"/>
        <w:rPr>
          <w:lang w:val="es-ES_tradnl"/>
        </w:rPr>
      </w:pPr>
      <w:r w:rsidRPr="00FE00F1">
        <w:rPr>
          <w:lang w:val="es-ES_tradnl"/>
        </w:rPr>
        <w:tab/>
      </w:r>
      <w:r w:rsidRPr="00FE00F1">
        <w:rPr>
          <w:i/>
          <w:lang w:val="es-ES_tradnl"/>
        </w:rPr>
        <w:t>m</w:t>
      </w:r>
      <w:r w:rsidRPr="00FE00F1">
        <w:rPr>
          <w:sz w:val="16"/>
          <w:lang w:val="es-ES_tradnl"/>
        </w:rPr>
        <w:t xml:space="preserve"> </w:t>
      </w:r>
      <w:r w:rsidRPr="00FE00F1">
        <w:rPr>
          <w:lang w:val="es-ES_tradnl"/>
        </w:rPr>
        <w:t>:</w:t>
      </w:r>
      <w:r w:rsidRPr="00FE00F1">
        <w:rPr>
          <w:lang w:val="es-ES_tradnl"/>
        </w:rPr>
        <w:tab/>
        <w:t>número entero que depende de la banda de frecuencias disponible: 1, 2, 3, . . . (véase la Nota 2);</w:t>
      </w:r>
    </w:p>
    <w:p w:rsidR="00EE15C5" w:rsidRPr="00FE00F1" w:rsidRDefault="00EE15C5" w:rsidP="00EE15C5">
      <w:pPr>
        <w:rPr>
          <w:lang w:val="es-ES_tradnl"/>
        </w:rPr>
      </w:pPr>
      <w:r w:rsidRPr="00FE00F1">
        <w:rPr>
          <w:b/>
          <w:lang w:val="es-ES_tradnl"/>
        </w:rPr>
        <w:t>2</w:t>
      </w:r>
      <w:r w:rsidRPr="00FE00F1">
        <w:rPr>
          <w:bCs/>
          <w:lang w:val="es-ES_tradnl"/>
        </w:rPr>
        <w:tab/>
      </w:r>
      <w:r w:rsidRPr="00FE00F1">
        <w:rPr>
          <w:lang w:val="es-ES_tradnl"/>
        </w:rPr>
        <w:t>que todos los canales de ida estén en una mitad de la banda y todos los canales de retorno en la otra mitad de la banda;</w:t>
      </w:r>
    </w:p>
    <w:p w:rsidR="00EE15C5" w:rsidRPr="00FE00F1" w:rsidRDefault="00EE15C5" w:rsidP="00EE15C5">
      <w:pPr>
        <w:rPr>
          <w:lang w:val="es-ES_tradnl"/>
        </w:rPr>
      </w:pPr>
      <w:r w:rsidRPr="00FE00F1">
        <w:rPr>
          <w:b/>
          <w:lang w:val="es-ES_tradnl"/>
        </w:rPr>
        <w:t>3</w:t>
      </w:r>
      <w:r w:rsidRPr="00FE00F1">
        <w:rPr>
          <w:bCs/>
          <w:lang w:val="es-ES_tradnl"/>
        </w:rPr>
        <w:tab/>
      </w:r>
      <w:r w:rsidRPr="00FE00F1">
        <w:rPr>
          <w:lang w:val="es-ES_tradnl"/>
        </w:rPr>
        <w:t xml:space="preserve">que las administraciones interesadas acuerden la separación entre canales, </w:t>
      </w:r>
      <w:r w:rsidRPr="00FE00F1">
        <w:rPr>
          <w:i/>
          <w:lang w:val="es-ES_tradnl"/>
        </w:rPr>
        <w:t>XS</w:t>
      </w:r>
      <w:r w:rsidRPr="00FE00F1">
        <w:rPr>
          <w:lang w:val="es-ES_tradnl"/>
        </w:rPr>
        <w:t>, el intervalo central,</w:t>
      </w:r>
      <w:r w:rsidRPr="00FE00F1">
        <w:rPr>
          <w:i/>
          <w:lang w:val="es-ES_tradnl"/>
        </w:rPr>
        <w:t xml:space="preserve"> YS</w:t>
      </w:r>
      <w:r w:rsidRPr="00FE00F1">
        <w:rPr>
          <w:lang w:val="es-ES_tradnl"/>
        </w:rPr>
        <w:t>, los espacios de guarda en los extremos de la banda,</w:t>
      </w:r>
      <w:r w:rsidRPr="00FE00F1">
        <w:rPr>
          <w:i/>
          <w:lang w:val="es-ES_tradnl"/>
        </w:rPr>
        <w:t xml:space="preserve"> Z</w:t>
      </w:r>
      <w:r w:rsidRPr="00362042">
        <w:rPr>
          <w:vertAlign w:val="subscript"/>
          <w:lang w:val="es-ES_tradnl"/>
        </w:rPr>
        <w:t>1</w:t>
      </w:r>
      <w:r w:rsidRPr="00FE00F1">
        <w:rPr>
          <w:i/>
          <w:lang w:val="es-ES_tradnl"/>
        </w:rPr>
        <w:t>S</w:t>
      </w:r>
      <w:r w:rsidRPr="00FE00F1">
        <w:rPr>
          <w:lang w:val="es-ES_tradnl"/>
        </w:rPr>
        <w:t xml:space="preserve"> y </w:t>
      </w:r>
      <w:r w:rsidRPr="00FE00F1">
        <w:rPr>
          <w:i/>
          <w:lang w:val="es-ES_tradnl"/>
        </w:rPr>
        <w:t>Z</w:t>
      </w:r>
      <w:r w:rsidRPr="00362042">
        <w:rPr>
          <w:vertAlign w:val="subscript"/>
          <w:lang w:val="es-ES_tradnl"/>
        </w:rPr>
        <w:t>2</w:t>
      </w:r>
      <w:r w:rsidRPr="00FE00F1">
        <w:rPr>
          <w:i/>
          <w:lang w:val="es-ES_tradnl"/>
        </w:rPr>
        <w:t>S</w:t>
      </w:r>
      <w:r w:rsidRPr="00FE00F1">
        <w:rPr>
          <w:lang w:val="es-ES_tradnl"/>
        </w:rPr>
        <w:t>, y la polarización de las antenas;</w:t>
      </w:r>
    </w:p>
    <w:p w:rsidR="00EE15C5" w:rsidRDefault="00EE15C5" w:rsidP="00EE15C5">
      <w:pPr>
        <w:rPr>
          <w:lang w:val="es-ES_tradnl"/>
        </w:rPr>
      </w:pPr>
      <w:r w:rsidRPr="00FE00F1">
        <w:rPr>
          <w:b/>
          <w:lang w:val="es-ES_tradnl"/>
        </w:rPr>
        <w:t>4</w:t>
      </w:r>
      <w:r w:rsidRPr="00FE00F1">
        <w:rPr>
          <w:bCs/>
          <w:lang w:val="es-ES_tradnl"/>
        </w:rPr>
        <w:tab/>
      </w:r>
      <w:r w:rsidRPr="00FE00F1">
        <w:rPr>
          <w:lang w:val="es-ES_tradnl"/>
        </w:rPr>
        <w:t>que se utilice el plan de disposición de radiocanales, alternados o cocanal,</w:t>
      </w:r>
      <w:r w:rsidR="00CB5CB2">
        <w:rPr>
          <w:lang w:val="es-ES_tradnl"/>
        </w:rPr>
        <w:t xml:space="preserve"> de la Fig. 1 (véase también la </w:t>
      </w:r>
      <w:r w:rsidRPr="00FE00F1">
        <w:rPr>
          <w:lang w:val="es-ES_tradnl"/>
        </w:rPr>
        <w:t>Nota 3);</w:t>
      </w:r>
    </w:p>
    <w:p w:rsidR="00EE15C5" w:rsidRPr="00FE00F1" w:rsidRDefault="00EE15C5" w:rsidP="00EE15C5">
      <w:pPr>
        <w:rPr>
          <w:lang w:val="es-ES_tradnl"/>
        </w:rPr>
      </w:pPr>
      <w:r w:rsidRPr="00FE00F1">
        <w:rPr>
          <w:b/>
          <w:lang w:val="es-ES_tradnl"/>
        </w:rPr>
        <w:t>5</w:t>
      </w:r>
      <w:r w:rsidRPr="00FE00F1">
        <w:rPr>
          <w:bCs/>
          <w:lang w:val="es-ES_tradnl"/>
        </w:rPr>
        <w:tab/>
      </w:r>
      <w:r w:rsidRPr="00FE00F1">
        <w:rPr>
          <w:lang w:val="es-ES_tradnl"/>
        </w:rPr>
        <w:t>que si se utiliza transmisión multiportadora (véanse la Nota 4 y el § </w:t>
      </w:r>
      <w:r>
        <w:rPr>
          <w:lang w:val="es-ES_tradnl"/>
        </w:rPr>
        <w:t>3</w:t>
      </w:r>
      <w:r w:rsidRPr="00FE00F1">
        <w:rPr>
          <w:lang w:val="es-ES_tradnl"/>
        </w:rPr>
        <w:t xml:space="preserve"> del Anexo 1), el número total de </w:t>
      </w:r>
      <w:r w:rsidRPr="00FE00F1">
        <w:rPr>
          <w:i/>
          <w:lang w:val="es-ES_tradnl"/>
        </w:rPr>
        <w:t>n</w:t>
      </w:r>
      <w:r w:rsidRPr="00FE00F1">
        <w:rPr>
          <w:lang w:val="es-ES_tradnl"/>
        </w:rPr>
        <w:t xml:space="preserve"> portadoras se considere como un solo canal cuya frecuencia central y separación entre canales sean las definidas de acuerdo con la Fig. 1, independientemente de las frecuencias centrales reales de las portadoras individuales que pueden variar, por razones técnicas, según las realizaciones prácticas.</w:t>
      </w:r>
    </w:p>
    <w:p w:rsidR="00EE15C5" w:rsidRPr="00FE00F1" w:rsidRDefault="00EE15C5" w:rsidP="00EE15C5">
      <w:pPr>
        <w:rPr>
          <w:lang w:val="es-ES_tradnl"/>
        </w:rPr>
      </w:pPr>
      <w:r w:rsidRPr="00FE00F1">
        <w:rPr>
          <w:lang w:val="es-ES_tradnl"/>
        </w:rPr>
        <w:t>NOTA 1 – Las velocidades binarias globales reales, incluidos los bits de tara, pueden exceder en un 5%, o incluso más, las velocidades de transmisión netas.</w:t>
      </w:r>
    </w:p>
    <w:p w:rsidR="00EE15C5" w:rsidRPr="00FE00F1" w:rsidRDefault="00EE15C5" w:rsidP="00EE15C5">
      <w:pPr>
        <w:rPr>
          <w:lang w:val="es-ES_tradnl"/>
        </w:rPr>
      </w:pPr>
      <w:r w:rsidRPr="00FE00F1">
        <w:rPr>
          <w:lang w:val="es-ES_tradnl"/>
        </w:rPr>
        <w:t>NOTA 2 – Debe tenerse en cuenta que en algunos países en que se necesitan radiocanales adicionales entrelazados con los del plan principal, los valores de las frecuencias centrales de esos radiocanales deben ser 5 MHz inferiores a las frecuencias centrales del radiocanal principal correspondiente, como se indica en la ecuación siguiente:</w:t>
      </w:r>
    </w:p>
    <w:p w:rsidR="00CB5CB2" w:rsidRPr="00CC709F" w:rsidRDefault="00CB5CB2" w:rsidP="00CB5CB2">
      <w:pPr>
        <w:pStyle w:val="Blanc"/>
        <w:rPr>
          <w:lang w:val="es-ES_tradnl"/>
        </w:rPr>
      </w:pPr>
      <w:bookmarkStart w:id="5" w:name="f002"/>
      <w:bookmarkStart w:id="6" w:name="f001"/>
    </w:p>
    <w:p w:rsidR="00EE15C5" w:rsidRPr="00FE00F1" w:rsidRDefault="00EE15C5" w:rsidP="00EE15C5">
      <w:pPr>
        <w:pStyle w:val="Equation"/>
        <w:rPr>
          <w:lang w:val="es-ES_tradnl"/>
        </w:rPr>
      </w:pPr>
      <w:r w:rsidRPr="00FE00F1">
        <w:rPr>
          <w:lang w:val="es-ES_tradnl"/>
        </w:rPr>
        <w:tab/>
      </w:r>
      <w:r w:rsidRPr="00FE00F1">
        <w:rPr>
          <w:lang w:val="es-ES_tradnl"/>
        </w:rPr>
        <w:tab/>
      </w:r>
      <w:r w:rsidRPr="00FE00F1">
        <w:rPr>
          <w:i/>
          <w:lang w:val="es-ES_tradnl"/>
        </w:rPr>
        <w:t>f</w:t>
      </w:r>
      <w:r w:rsidRPr="00362042">
        <w:rPr>
          <w:i/>
          <w:iCs/>
          <w:vertAlign w:val="subscript"/>
          <w:lang w:val="es-ES_tradnl"/>
        </w:rPr>
        <w:t>n</w:t>
      </w:r>
      <w:r w:rsidRPr="00FE00F1">
        <w:rPr>
          <w:lang w:val="es-ES_tradnl"/>
        </w:rPr>
        <w:t xml:space="preserve">  </w:t>
      </w:r>
      <w:r w:rsidRPr="00FE00F1">
        <w:rPr>
          <w:rFonts w:ascii="Symbol" w:hAnsi="Symbol"/>
          <w:lang w:val="es-ES_tradnl"/>
        </w:rPr>
        <w:t></w:t>
      </w:r>
      <w:r w:rsidRPr="00FE00F1">
        <w:rPr>
          <w:lang w:val="es-ES_tradnl"/>
        </w:rPr>
        <w:t xml:space="preserve">  </w:t>
      </w:r>
      <w:r w:rsidRPr="00A34DAD">
        <w:rPr>
          <w:lang w:val="es-ES_tradnl"/>
        </w:rPr>
        <w:t>4</w:t>
      </w:r>
      <w:r w:rsidR="00CB5CB2" w:rsidRPr="00A34DAD">
        <w:rPr>
          <w:lang w:val="es-ES_tradnl"/>
        </w:rPr>
        <w:t> </w:t>
      </w:r>
      <w:r w:rsidRPr="00A34DAD">
        <w:rPr>
          <w:lang w:val="es-ES_tradnl"/>
        </w:rPr>
        <w:t>195</w:t>
      </w:r>
      <w:r w:rsidRPr="00FE00F1">
        <w:rPr>
          <w:lang w:val="es-ES_tradnl"/>
        </w:rPr>
        <w:t xml:space="preserve"> </w:t>
      </w:r>
      <w:r w:rsidRPr="00FE00F1">
        <w:rPr>
          <w:rFonts w:ascii="Symbol" w:hAnsi="Symbol"/>
          <w:lang w:val="es-ES_tradnl"/>
        </w:rPr>
        <w:t></w:t>
      </w:r>
      <w:r w:rsidRPr="00FE00F1">
        <w:rPr>
          <w:lang w:val="es-ES_tradnl"/>
        </w:rPr>
        <w:t xml:space="preserve"> 10 </w:t>
      </w:r>
      <w:r w:rsidRPr="00FE00F1">
        <w:rPr>
          <w:i/>
          <w:lang w:val="es-ES_tradnl"/>
        </w:rPr>
        <w:t>m</w:t>
      </w:r>
      <w:bookmarkEnd w:id="5"/>
      <w:bookmarkEnd w:id="6"/>
      <w:r w:rsidRPr="00FE00F1">
        <w:rPr>
          <w:lang w:val="es-ES_tradnl"/>
        </w:rPr>
        <w:t>               MHz</w:t>
      </w:r>
    </w:p>
    <w:p w:rsidR="00CB5CB2" w:rsidRPr="00CC709F" w:rsidRDefault="00CB5CB2" w:rsidP="00CB5CB2">
      <w:pPr>
        <w:pStyle w:val="Blanc"/>
        <w:rPr>
          <w:lang w:val="es-ES_tradnl"/>
        </w:rPr>
      </w:pPr>
    </w:p>
    <w:p w:rsidR="00EE15C5" w:rsidRPr="00FE00F1" w:rsidRDefault="00EE15C5" w:rsidP="00EE15C5">
      <w:pPr>
        <w:rPr>
          <w:lang w:val="es-ES_tradnl"/>
        </w:rPr>
      </w:pPr>
      <w:r w:rsidRPr="00FE00F1">
        <w:rPr>
          <w:lang w:val="es-ES_tradnl"/>
        </w:rPr>
        <w:t>NOTA 3 – Debe tomarse en cuenta que en algunos países se utiliza la banda de 3</w:t>
      </w:r>
      <w:r w:rsidRPr="00594C71">
        <w:rPr>
          <w:lang w:val="es-ES_tradnl"/>
        </w:rPr>
        <w:t> </w:t>
      </w:r>
      <w:r w:rsidRPr="00FE00F1">
        <w:rPr>
          <w:lang w:val="es-ES_tradnl"/>
        </w:rPr>
        <w:t>700-4</w:t>
      </w:r>
      <w:r w:rsidRPr="00362042">
        <w:rPr>
          <w:lang w:val="es-ES_tradnl"/>
        </w:rPr>
        <w:t> </w:t>
      </w:r>
      <w:r w:rsidRPr="00FE00F1">
        <w:rPr>
          <w:lang w:val="es-ES_tradnl"/>
        </w:rPr>
        <w:t>200 MHz. En el § </w:t>
      </w:r>
      <w:r>
        <w:rPr>
          <w:lang w:val="es-ES_tradnl"/>
        </w:rPr>
        <w:t>2</w:t>
      </w:r>
      <w:r w:rsidRPr="00FE00F1">
        <w:rPr>
          <w:lang w:val="es-ES_tradnl"/>
        </w:rPr>
        <w:t xml:space="preserve"> del Anexo 1 figura la disposición de radiocanales que utiliza esta banda, basada en un plan homogéneo.</w:t>
      </w:r>
    </w:p>
    <w:p w:rsidR="00EE15C5" w:rsidRDefault="00EE15C5" w:rsidP="00EE15C5">
      <w:pPr>
        <w:rPr>
          <w:lang w:val="es-ES_tradnl"/>
        </w:rPr>
      </w:pPr>
      <w:r w:rsidRPr="00FE00F1">
        <w:rPr>
          <w:lang w:val="es-ES_tradnl"/>
        </w:rPr>
        <w:t xml:space="preserve">NOTA 4 – Un sistema multiportadora tiene </w:t>
      </w:r>
      <w:r w:rsidRPr="00FE00F1">
        <w:rPr>
          <w:i/>
          <w:lang w:val="es-ES_tradnl"/>
        </w:rPr>
        <w:t>n</w:t>
      </w:r>
      <w:r w:rsidRPr="00FE00F1">
        <w:rPr>
          <w:lang w:val="es-ES_tradnl"/>
        </w:rPr>
        <w:t xml:space="preserve"> (siendo </w:t>
      </w:r>
      <w:r w:rsidRPr="00FE00F1">
        <w:rPr>
          <w:i/>
          <w:lang w:val="es-ES_tradnl"/>
        </w:rPr>
        <w:t>n</w:t>
      </w:r>
      <w:r w:rsidRPr="00FE00F1">
        <w:rPr>
          <w:lang w:val="es-ES_tradnl"/>
        </w:rPr>
        <w:t> </w:t>
      </w:r>
      <w:r w:rsidRPr="00FE00F1">
        <w:rPr>
          <w:rFonts w:ascii="Symbol" w:hAnsi="Symbol"/>
          <w:lang w:val="es-ES_tradnl"/>
        </w:rPr>
        <w:t></w:t>
      </w:r>
      <w:r w:rsidRPr="00FE00F1">
        <w:rPr>
          <w:lang w:val="es-ES_tradnl"/>
        </w:rPr>
        <w:t xml:space="preserve"> 1) señales portadoras con modulación digital transmitidas (o recibidas) simultáneamente por el mismo equipo de radiofrecuencia. La frecuencia central debe considerarse como la media aritmética de las </w:t>
      </w:r>
      <w:r w:rsidRPr="00FE00F1">
        <w:rPr>
          <w:i/>
          <w:lang w:val="es-ES_tradnl"/>
        </w:rPr>
        <w:t>n</w:t>
      </w:r>
      <w:r w:rsidRPr="00FE00F1">
        <w:rPr>
          <w:lang w:val="es-ES_tradnl"/>
        </w:rPr>
        <w:t xml:space="preserve"> frecuencias portadoras individuales del sistema multiportadora.</w:t>
      </w:r>
    </w:p>
    <w:p w:rsidR="00EE15C5" w:rsidRPr="00894A49" w:rsidRDefault="00EE15C5" w:rsidP="00EE15C5">
      <w:pPr>
        <w:pStyle w:val="FigureNo"/>
        <w:rPr>
          <w:lang w:val="es-ES_tradnl"/>
        </w:rPr>
      </w:pPr>
      <w:r w:rsidRPr="00894A49">
        <w:rPr>
          <w:lang w:val="es-ES_tradnl"/>
        </w:rPr>
        <w:t>figurA 1</w:t>
      </w:r>
    </w:p>
    <w:p w:rsidR="00EE15C5" w:rsidRPr="00A647F7" w:rsidRDefault="00EE15C5" w:rsidP="00EE15C5">
      <w:pPr>
        <w:pStyle w:val="Figuretitle"/>
        <w:rPr>
          <w:lang w:val="es-ES_tradnl"/>
        </w:rPr>
      </w:pPr>
      <w:r w:rsidRPr="00A647F7">
        <w:rPr>
          <w:lang w:val="es-ES_tradnl"/>
        </w:rPr>
        <w:t xml:space="preserve">Ejemplo de disposiciones de canales basados en los </w:t>
      </w:r>
      <w:r w:rsidRPr="00A647F7">
        <w:rPr>
          <w:i/>
          <w:iCs/>
          <w:lang w:val="es-ES_tradnl"/>
        </w:rPr>
        <w:t>recomienda</w:t>
      </w:r>
      <w:r w:rsidRPr="00A647F7">
        <w:rPr>
          <w:lang w:val="es-ES_tradnl"/>
        </w:rPr>
        <w:t xml:space="preserve"> 1 y</w:t>
      </w:r>
      <w:r>
        <w:rPr>
          <w:lang w:val="es-ES_tradnl"/>
        </w:rPr>
        <w:t xml:space="preserve"> </w:t>
      </w:r>
      <w:r w:rsidR="00F6282A">
        <w:rPr>
          <w:lang w:val="es-ES_tradnl"/>
        </w:rPr>
        <w:t>2</w:t>
      </w:r>
      <w:r w:rsidR="002D6A1D">
        <w:rPr>
          <w:lang w:val="es-ES_tradnl"/>
        </w:rPr>
        <w:br/>
      </w:r>
      <w:r w:rsidR="002D6A1D">
        <w:rPr>
          <w:lang w:val="es-ES_tradnl"/>
        </w:rPr>
        <w:br/>
      </w:r>
      <w:r w:rsidR="002D6A1D" w:rsidRPr="002D6A1D">
        <w:rPr>
          <w:rFonts w:ascii="Times New Roman" w:hAnsi="Times New Roman"/>
          <w:b w:val="0"/>
          <w:lang w:val="es-ES_tradnl"/>
        </w:rPr>
        <w:t xml:space="preserve">(En lo que </w:t>
      </w:r>
      <w:r w:rsidR="00F6282A">
        <w:rPr>
          <w:rFonts w:ascii="Times New Roman" w:hAnsi="Times New Roman"/>
          <w:b w:val="0"/>
          <w:lang w:val="es-ES_tradnl"/>
        </w:rPr>
        <w:t xml:space="preserve">respecta a las definiciones de </w:t>
      </w:r>
      <w:r w:rsidR="002D6A1D" w:rsidRPr="00F6282A">
        <w:rPr>
          <w:rFonts w:ascii="Times New Roman" w:hAnsi="Times New Roman"/>
          <w:b w:val="0"/>
          <w:i/>
          <w:iCs/>
          <w:lang w:val="es-ES_tradnl"/>
        </w:rPr>
        <w:t>X</w:t>
      </w:r>
      <w:r w:rsidR="002D6A1D" w:rsidRPr="002D6A1D">
        <w:rPr>
          <w:rFonts w:ascii="Times New Roman" w:hAnsi="Times New Roman"/>
          <w:b w:val="0"/>
          <w:lang w:val="es-ES_tradnl"/>
        </w:rPr>
        <w:t xml:space="preserve">, </w:t>
      </w:r>
      <w:r w:rsidR="002D6A1D" w:rsidRPr="00F6282A">
        <w:rPr>
          <w:rFonts w:ascii="Times New Roman" w:hAnsi="Times New Roman"/>
          <w:b w:val="0"/>
          <w:i/>
          <w:iCs/>
          <w:lang w:val="es-ES_tradnl"/>
        </w:rPr>
        <w:t>Y</w:t>
      </w:r>
      <w:r w:rsidR="002D6A1D" w:rsidRPr="002D6A1D">
        <w:rPr>
          <w:rFonts w:ascii="Times New Roman" w:hAnsi="Times New Roman"/>
          <w:b w:val="0"/>
          <w:lang w:val="es-ES_tradnl"/>
        </w:rPr>
        <w:t xml:space="preserve">, </w:t>
      </w:r>
      <w:r w:rsidR="002D6A1D" w:rsidRPr="00F6282A">
        <w:rPr>
          <w:rFonts w:ascii="Times New Roman" w:hAnsi="Times New Roman"/>
          <w:b w:val="0"/>
          <w:i/>
          <w:iCs/>
          <w:lang w:val="es-ES_tradnl"/>
        </w:rPr>
        <w:t>Z</w:t>
      </w:r>
      <w:r w:rsidR="002D6A1D" w:rsidRPr="002D6A1D">
        <w:rPr>
          <w:rFonts w:ascii="Times New Roman" w:hAnsi="Times New Roman"/>
          <w:b w:val="0"/>
          <w:lang w:val="es-ES_tradnl"/>
        </w:rPr>
        <w:t xml:space="preserve"> y </w:t>
      </w:r>
      <w:r w:rsidR="002D6A1D" w:rsidRPr="00F6282A">
        <w:rPr>
          <w:rFonts w:ascii="Times New Roman" w:hAnsi="Times New Roman"/>
          <w:b w:val="0"/>
          <w:i/>
          <w:iCs/>
          <w:lang w:val="es-ES_tradnl"/>
        </w:rPr>
        <w:t>S</w:t>
      </w:r>
      <w:r w:rsidR="002D6A1D" w:rsidRPr="002D6A1D">
        <w:rPr>
          <w:rFonts w:ascii="Times New Roman" w:hAnsi="Times New Roman"/>
          <w:b w:val="0"/>
          <w:lang w:val="es-ES_tradnl"/>
        </w:rPr>
        <w:t xml:space="preserve"> véase la Recomendación UIT-R F.746)</w:t>
      </w:r>
    </w:p>
    <w:p w:rsidR="00EE15C5" w:rsidRDefault="003300CD" w:rsidP="002D6A1D">
      <w:pPr>
        <w:pStyle w:val="Figure"/>
        <w:rPr>
          <w:lang w:val="es-ES_tradnl"/>
        </w:rPr>
      </w:pPr>
      <w:r>
        <w:rPr>
          <w:color w:val="000000"/>
          <w:szCs w:val="18"/>
          <w:shd w:val="pct15" w:color="auto" w:fill="FFFFFF"/>
        </w:rPr>
        <w:object w:dxaOrig="5159" w:dyaOrig="3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58pt" o:ole="">
            <v:imagedata r:id="rId14" o:title=""/>
          </v:shape>
          <o:OLEObject Type="Embed" ProgID="CorelDRAW.Graphic.14" ShapeID="_x0000_i1025" DrawAspect="Content" ObjectID="_1465213681" r:id="rId15"/>
        </w:object>
      </w:r>
    </w:p>
    <w:p w:rsidR="003300CD" w:rsidRPr="00A34DAD" w:rsidRDefault="003300CD" w:rsidP="00672BC6">
      <w:pPr>
        <w:spacing w:before="0"/>
        <w:rPr>
          <w:lang w:val="es-ES_tradnl"/>
        </w:rPr>
      </w:pPr>
    </w:p>
    <w:p w:rsidR="00EE15C5" w:rsidRPr="00FE00F1" w:rsidRDefault="00EE15C5" w:rsidP="00EE15C5">
      <w:pPr>
        <w:pStyle w:val="AnnexNoTitle"/>
        <w:rPr>
          <w:lang w:val="es-ES_tradnl"/>
        </w:rPr>
      </w:pPr>
      <w:r w:rsidRPr="00FE00F1">
        <w:rPr>
          <w:lang w:val="es-ES_tradnl"/>
        </w:rPr>
        <w:t>Anexo 1</w:t>
      </w:r>
      <w:r>
        <w:rPr>
          <w:lang w:val="es-ES_tradnl"/>
        </w:rPr>
        <w:br/>
      </w:r>
      <w:r>
        <w:rPr>
          <w:lang w:val="es-ES_tradnl"/>
        </w:rPr>
        <w:br/>
      </w:r>
      <w:r w:rsidRPr="00FE00F1">
        <w:rPr>
          <w:lang w:val="es-ES_tradnl"/>
        </w:rPr>
        <w:t>Disposiciones de frecuencia derivadas de un plan de frecuencias homogéneo</w:t>
      </w:r>
      <w:r w:rsidR="002D6A1D">
        <w:rPr>
          <w:lang w:val="es-ES_tradnl"/>
        </w:rPr>
        <w:br/>
      </w:r>
      <w:r w:rsidRPr="00FE00F1">
        <w:rPr>
          <w:lang w:val="es-ES_tradnl"/>
        </w:rPr>
        <w:t>para la banda de 4 GHz</w:t>
      </w:r>
    </w:p>
    <w:p w:rsidR="00EE15C5" w:rsidRPr="00FE00F1" w:rsidRDefault="00EE15C5" w:rsidP="00EE15C5">
      <w:pPr>
        <w:pStyle w:val="Normalaftertitle"/>
        <w:rPr>
          <w:lang w:val="es-ES_tradnl"/>
        </w:rPr>
      </w:pPr>
      <w:r w:rsidRPr="00FE00F1">
        <w:rPr>
          <w:lang w:val="es-ES_tradnl"/>
        </w:rPr>
        <w:t xml:space="preserve">A continuación se describen las disposiciones de radiocanales derivadas del </w:t>
      </w:r>
      <w:r w:rsidRPr="00FE00F1">
        <w:rPr>
          <w:i/>
          <w:lang w:val="es-ES_tradnl"/>
        </w:rPr>
        <w:t>recomienda</w:t>
      </w:r>
      <w:r w:rsidRPr="00FE00F1">
        <w:rPr>
          <w:lang w:val="es-ES_tradnl"/>
        </w:rPr>
        <w:t xml:space="preserve"> 1 para la banda de 4 GHz.</w:t>
      </w:r>
    </w:p>
    <w:p w:rsidR="00EE15C5" w:rsidRPr="00FE00F1" w:rsidRDefault="00EE15C5" w:rsidP="00EE15C5">
      <w:pPr>
        <w:pStyle w:val="Heading1"/>
        <w:rPr>
          <w:lang w:val="es-ES_tradnl"/>
        </w:rPr>
      </w:pPr>
      <w:r w:rsidRPr="00FE00F1">
        <w:rPr>
          <w:lang w:val="es-ES_tradnl"/>
        </w:rPr>
        <w:t>1</w:t>
      </w:r>
      <w:r w:rsidRPr="00FE00F1">
        <w:rPr>
          <w:lang w:val="es-ES_tradnl"/>
        </w:rPr>
        <w:tab/>
      </w:r>
      <w:r w:rsidR="00A34DAD" w:rsidRPr="00FE00F1">
        <w:rPr>
          <w:lang w:val="es-ES_tradnl"/>
        </w:rPr>
        <w:t>Disposición de radiocanales</w:t>
      </w:r>
      <w:r w:rsidR="00A34DAD">
        <w:rPr>
          <w:lang w:val="es-ES_tradnl"/>
        </w:rPr>
        <w:t xml:space="preserve"> a </w:t>
      </w:r>
      <w:r>
        <w:rPr>
          <w:lang w:val="es-ES_tradnl"/>
        </w:rPr>
        <w:t>40</w:t>
      </w:r>
      <w:r w:rsidR="00A34DAD">
        <w:rPr>
          <w:lang w:val="es-ES_tradnl"/>
        </w:rPr>
        <w:t> MHz</w:t>
      </w:r>
    </w:p>
    <w:p w:rsidR="00EE15C5" w:rsidRDefault="00EE15C5" w:rsidP="00EE15C5">
      <w:pPr>
        <w:rPr>
          <w:lang w:val="es-ES_tradnl"/>
        </w:rPr>
      </w:pPr>
      <w:r w:rsidRPr="00FE00F1">
        <w:rPr>
          <w:lang w:val="es-ES_tradnl"/>
        </w:rPr>
        <w:t>En los países donde el límite inferior de la banda es 3</w:t>
      </w:r>
      <w:r w:rsidRPr="00362042">
        <w:rPr>
          <w:lang w:val="es-ES_tradnl"/>
        </w:rPr>
        <w:t> </w:t>
      </w:r>
      <w:r w:rsidRPr="00FE00F1">
        <w:rPr>
          <w:lang w:val="es-ES_tradnl"/>
        </w:rPr>
        <w:t xml:space="preserve">600 MHz, </w:t>
      </w:r>
      <w:r>
        <w:rPr>
          <w:lang w:val="es-ES_tradnl"/>
        </w:rPr>
        <w:t xml:space="preserve">se recomienda </w:t>
      </w:r>
      <w:r w:rsidRPr="00FE00F1">
        <w:rPr>
          <w:lang w:val="es-ES_tradnl"/>
        </w:rPr>
        <w:t>la siguiente disposición de frecu</w:t>
      </w:r>
      <w:r w:rsidRPr="00362042">
        <w:rPr>
          <w:lang w:val="es-ES_tradnl"/>
        </w:rPr>
        <w:t>encias</w:t>
      </w:r>
      <w:r>
        <w:rPr>
          <w:lang w:val="es-ES_tradnl"/>
        </w:rPr>
        <w:t xml:space="preserve"> para sistemas radioeléctricos</w:t>
      </w:r>
      <w:r w:rsidRPr="00362042">
        <w:rPr>
          <w:lang w:val="es-ES_tradnl"/>
        </w:rPr>
        <w:t xml:space="preserve"> a 155 Mbit/s</w:t>
      </w:r>
      <w:r>
        <w:rPr>
          <w:lang w:val="es-ES_tradnl"/>
        </w:rPr>
        <w:t>, como máximo,</w:t>
      </w:r>
      <w:r w:rsidRPr="00362042">
        <w:rPr>
          <w:lang w:val="es-ES_tradnl"/>
        </w:rPr>
        <w:t xml:space="preserve"> o sistemas radioeléctricos a</w:t>
      </w:r>
      <w:r w:rsidR="00A34DAD">
        <w:rPr>
          <w:lang w:val="es-ES_tradnl"/>
        </w:rPr>
        <w:t xml:space="preserve"> </w:t>
      </w:r>
      <w:r w:rsidRPr="00362042">
        <w:rPr>
          <w:lang w:val="es-ES_tradnl"/>
        </w:rPr>
        <w:t>2 </w:t>
      </w:r>
      <w:r w:rsidRPr="000D2037">
        <w:rPr>
          <w:rFonts w:ascii="Symbol" w:hAnsi="Symbol"/>
        </w:rPr>
        <w:t></w:t>
      </w:r>
      <w:r w:rsidRPr="00362042">
        <w:rPr>
          <w:lang w:val="es-ES_tradnl"/>
        </w:rPr>
        <w:t> 155 Mbit/s con una modulación de nivel superior adecu</w:t>
      </w:r>
      <w:r w:rsidRPr="00FE00F1">
        <w:rPr>
          <w:lang w:val="es-ES_tradnl"/>
        </w:rPr>
        <w:t xml:space="preserve">ada y una eficacia del espectro de hasta 7,25 bit/s/Hz. </w:t>
      </w:r>
    </w:p>
    <w:p w:rsidR="00EE15C5" w:rsidRPr="00FE00F1" w:rsidRDefault="00EE15C5" w:rsidP="00EE15C5">
      <w:pPr>
        <w:keepNext/>
        <w:keepLines/>
        <w:rPr>
          <w:lang w:val="es-ES_tradnl"/>
        </w:rPr>
      </w:pPr>
      <w:r w:rsidRPr="00FE00F1">
        <w:rPr>
          <w:lang w:val="es-ES_tradnl"/>
        </w:rPr>
        <w:t>La disposición de radi</w:t>
      </w:r>
      <w:r>
        <w:rPr>
          <w:lang w:val="es-ES_tradnl"/>
        </w:rPr>
        <w:t>ocanales mostrada en las Figs. 2a) y</w:t>
      </w:r>
      <w:r w:rsidR="00A34DAD">
        <w:rPr>
          <w:lang w:val="es-ES_tradnl"/>
        </w:rPr>
        <w:t xml:space="preserve"> </w:t>
      </w:r>
      <w:r>
        <w:rPr>
          <w:lang w:val="es-ES_tradnl"/>
        </w:rPr>
        <w:t>2</w:t>
      </w:r>
      <w:r w:rsidRPr="00FE00F1">
        <w:rPr>
          <w:lang w:val="es-ES_tradnl"/>
        </w:rPr>
        <w:t>b) ofrece un plan de 7</w:t>
      </w:r>
      <w:r w:rsidR="00CB5CB2">
        <w:rPr>
          <w:lang w:val="es-ES_tradnl"/>
        </w:rPr>
        <w:t> </w:t>
      </w:r>
      <w:r w:rsidRPr="00FE00F1">
        <w:rPr>
          <w:lang w:val="es-ES_tradnl"/>
        </w:rPr>
        <w:t>canales de ida y 7</w:t>
      </w:r>
      <w:r>
        <w:rPr>
          <w:lang w:val="es-ES_tradnl"/>
        </w:rPr>
        <w:t> </w:t>
      </w:r>
      <w:r w:rsidRPr="00FE00F1">
        <w:rPr>
          <w:lang w:val="es-ES_tradnl"/>
        </w:rPr>
        <w:t xml:space="preserve">canales de retorno con las </w:t>
      </w:r>
      <w:r>
        <w:rPr>
          <w:lang w:val="es-ES_tradnl"/>
        </w:rPr>
        <w:t xml:space="preserve">siguientes </w:t>
      </w:r>
      <w:r w:rsidRPr="00FE00F1">
        <w:rPr>
          <w:lang w:val="es-ES_tradnl"/>
        </w:rPr>
        <w:t>frecuencias centrales:</w:t>
      </w:r>
    </w:p>
    <w:p w:rsidR="00EE15C5" w:rsidRPr="00FE00F1" w:rsidRDefault="00EE15C5" w:rsidP="00EE15C5">
      <w:pPr>
        <w:pStyle w:val="enumlev1"/>
        <w:keepNext/>
        <w:keepLines/>
        <w:tabs>
          <w:tab w:val="clear" w:pos="1191"/>
          <w:tab w:val="clear" w:pos="1588"/>
          <w:tab w:val="clear" w:pos="1985"/>
          <w:tab w:val="left" w:pos="1418"/>
          <w:tab w:val="left" w:pos="1843"/>
          <w:tab w:val="left" w:pos="2268"/>
        </w:tabs>
        <w:jc w:val="left"/>
        <w:rPr>
          <w:lang w:val="es-ES_tradnl"/>
        </w:rPr>
      </w:pPr>
      <w:r w:rsidRPr="00FE00F1">
        <w:rPr>
          <w:i/>
          <w:lang w:val="es-ES_tradnl"/>
        </w:rPr>
        <w:tab/>
        <w:t>f</w:t>
      </w:r>
      <w:r w:rsidRPr="00362042">
        <w:rPr>
          <w:i/>
          <w:iCs/>
          <w:vertAlign w:val="subscript"/>
          <w:lang w:val="es-ES_tradnl"/>
        </w:rPr>
        <w:t>n</w:t>
      </w:r>
      <w:r w:rsidRPr="00A34DAD">
        <w:rPr>
          <w:lang w:val="es-ES_tradnl"/>
        </w:rPr>
        <w:t>:</w:t>
      </w:r>
      <w:r w:rsidRPr="00FE00F1">
        <w:rPr>
          <w:lang w:val="es-ES_tradnl"/>
        </w:rPr>
        <w:tab/>
        <w:t>frecuencia central de un radiocanal en el canal de ida (retorno) de la banda (MHz)</w:t>
      </w:r>
    </w:p>
    <w:p w:rsidR="00EE15C5" w:rsidRPr="00FE00F1" w:rsidRDefault="00EE15C5" w:rsidP="00EE15C5">
      <w:pPr>
        <w:pStyle w:val="enumlev1"/>
        <w:tabs>
          <w:tab w:val="clear" w:pos="1191"/>
          <w:tab w:val="clear" w:pos="1588"/>
          <w:tab w:val="clear" w:pos="1985"/>
          <w:tab w:val="left" w:pos="1418"/>
          <w:tab w:val="left" w:pos="1843"/>
          <w:tab w:val="left" w:pos="2268"/>
        </w:tabs>
        <w:jc w:val="left"/>
        <w:rPr>
          <w:lang w:val="es-ES_tradnl"/>
        </w:rPr>
      </w:pPr>
      <w:r w:rsidRPr="00FE00F1">
        <w:rPr>
          <w:i/>
          <w:lang w:val="es-ES_tradnl"/>
        </w:rPr>
        <w:tab/>
        <w:t>f</w:t>
      </w:r>
      <w:r w:rsidRPr="00362042">
        <w:rPr>
          <w:i/>
          <w:iCs/>
          <w:vertAlign w:val="subscript"/>
          <w:lang w:val="es-ES_tradnl"/>
        </w:rPr>
        <w:t>n</w:t>
      </w:r>
      <w:r w:rsidRPr="00CB629A">
        <w:rPr>
          <w:lang w:val="es-ES_tradnl"/>
        </w:rPr>
        <w:t> </w:t>
      </w:r>
      <w:r w:rsidR="00FF5A2D">
        <w:rPr>
          <w:lang w:val="es-ES_tradnl"/>
        </w:rPr>
        <w:t> </w:t>
      </w:r>
      <w:r w:rsidRPr="00FE00F1">
        <w:rPr>
          <w:rFonts w:ascii="Symbol" w:hAnsi="Symbol"/>
          <w:lang w:val="es-ES_tradnl"/>
        </w:rPr>
        <w:t></w:t>
      </w:r>
      <w:r w:rsidRPr="00FE00F1">
        <w:rPr>
          <w:lang w:val="es-ES_tradnl"/>
        </w:rPr>
        <w:tab/>
        <w:t>4</w:t>
      </w:r>
      <w:r w:rsidRPr="00CB629A">
        <w:rPr>
          <w:lang w:val="es-ES_tradnl"/>
        </w:rPr>
        <w:t> </w:t>
      </w:r>
      <w:r w:rsidRPr="00FE00F1">
        <w:rPr>
          <w:lang w:val="es-ES_tradnl"/>
        </w:rPr>
        <w:t xml:space="preserve">200 – 10 </w:t>
      </w:r>
      <w:r w:rsidRPr="00FE00F1">
        <w:rPr>
          <w:i/>
          <w:lang w:val="es-ES_tradnl"/>
        </w:rPr>
        <w:t>m</w:t>
      </w:r>
      <w:r w:rsidRPr="00FE00F1">
        <w:rPr>
          <w:lang w:val="es-ES_tradnl"/>
        </w:rPr>
        <w:t>, donde</w:t>
      </w:r>
      <w:r w:rsidRPr="00FE00F1">
        <w:rPr>
          <w:lang w:val="es-ES_tradnl"/>
        </w:rPr>
        <w:tab/>
      </w:r>
      <w:r w:rsidRPr="00FE00F1">
        <w:rPr>
          <w:i/>
          <w:lang w:val="es-ES_tradnl"/>
        </w:rPr>
        <w:t>m</w:t>
      </w:r>
      <w:r w:rsidRPr="00FE00F1">
        <w:rPr>
          <w:lang w:val="es-ES_tradnl"/>
        </w:rPr>
        <w:t xml:space="preserve">  </w:t>
      </w:r>
      <w:r w:rsidRPr="00FE00F1">
        <w:rPr>
          <w:rFonts w:ascii="Symbol" w:hAnsi="Symbol"/>
          <w:lang w:val="es-ES_tradnl"/>
        </w:rPr>
        <w:t></w:t>
      </w:r>
      <w:r w:rsidRPr="00FE00F1">
        <w:rPr>
          <w:lang w:val="es-ES_tradnl"/>
        </w:rPr>
        <w:t xml:space="preserve">  58, 54, 50, 46, 42, 38, 34 en la Fig. </w:t>
      </w:r>
      <w:r>
        <w:rPr>
          <w:lang w:val="es-ES_tradnl"/>
        </w:rPr>
        <w:t>2</w:t>
      </w:r>
      <w:r w:rsidRPr="00FE00F1">
        <w:rPr>
          <w:lang w:val="es-ES_tradnl"/>
        </w:rPr>
        <w:t>a),</w:t>
      </w:r>
    </w:p>
    <w:p w:rsidR="00EE15C5" w:rsidRPr="00FE00F1" w:rsidRDefault="00EE15C5" w:rsidP="00EE15C5">
      <w:pPr>
        <w:pStyle w:val="enumlev1"/>
        <w:tabs>
          <w:tab w:val="clear" w:pos="1191"/>
          <w:tab w:val="clear" w:pos="1588"/>
          <w:tab w:val="clear" w:pos="1985"/>
          <w:tab w:val="left" w:pos="1418"/>
          <w:tab w:val="left" w:pos="1843"/>
          <w:tab w:val="left" w:pos="2268"/>
        </w:tabs>
        <w:jc w:val="left"/>
        <w:rPr>
          <w:lang w:val="es-ES_tradnl"/>
        </w:rPr>
      </w:pPr>
      <w:r w:rsidRPr="00FE00F1">
        <w:rPr>
          <w:i/>
          <w:lang w:val="es-ES_tradnl"/>
        </w:rPr>
        <w:tab/>
      </w:r>
      <w:r w:rsidRPr="00FE00F1">
        <w:rPr>
          <w:i/>
          <w:lang w:val="es-ES_tradnl"/>
        </w:rPr>
        <w:tab/>
      </w:r>
      <w:r w:rsidRPr="00FE00F1">
        <w:rPr>
          <w:i/>
          <w:lang w:val="es-ES_tradnl"/>
        </w:rPr>
        <w:tab/>
      </w:r>
      <w:r w:rsidRPr="00FE00F1">
        <w:rPr>
          <w:i/>
          <w:lang w:val="es-ES_tradnl"/>
        </w:rPr>
        <w:tab/>
      </w:r>
      <w:r w:rsidRPr="00FE00F1">
        <w:rPr>
          <w:i/>
          <w:lang w:val="es-ES_tradnl"/>
        </w:rPr>
        <w:tab/>
      </w:r>
      <w:r w:rsidRPr="00FE00F1">
        <w:rPr>
          <w:iCs/>
          <w:lang w:val="es-ES_tradnl"/>
        </w:rPr>
        <w:t>o</w:t>
      </w:r>
      <w:r w:rsidRPr="00FE00F1">
        <w:rPr>
          <w:i/>
          <w:lang w:val="es-ES_tradnl"/>
        </w:rPr>
        <w:tab/>
        <w:t>m</w:t>
      </w:r>
      <w:r w:rsidRPr="00FE00F1">
        <w:rPr>
          <w:iCs/>
          <w:lang w:val="es-ES_tradnl"/>
        </w:rPr>
        <w:t xml:space="preserve">  =  57, 53, 49, 45, 41, 37, 33 en la Fig. </w:t>
      </w:r>
      <w:r>
        <w:rPr>
          <w:iCs/>
          <w:lang w:val="es-ES_tradnl"/>
        </w:rPr>
        <w:t>2</w:t>
      </w:r>
      <w:r w:rsidRPr="00FE00F1">
        <w:rPr>
          <w:iCs/>
          <w:lang w:val="es-ES_tradnl"/>
        </w:rPr>
        <w:t>b),</w:t>
      </w:r>
    </w:p>
    <w:p w:rsidR="00EE15C5" w:rsidRPr="00FE00F1" w:rsidRDefault="00EE15C5" w:rsidP="00EE15C5">
      <w:pPr>
        <w:pStyle w:val="enumlev1"/>
        <w:tabs>
          <w:tab w:val="clear" w:pos="794"/>
          <w:tab w:val="clear" w:pos="1191"/>
          <w:tab w:val="clear" w:pos="1588"/>
          <w:tab w:val="clear" w:pos="1985"/>
          <w:tab w:val="left" w:pos="709"/>
          <w:tab w:val="left" w:pos="1418"/>
          <w:tab w:val="left" w:pos="1843"/>
          <w:tab w:val="left" w:pos="2268"/>
          <w:tab w:val="left" w:pos="3261"/>
          <w:tab w:val="left" w:pos="3686"/>
        </w:tabs>
        <w:ind w:left="1418" w:hanging="1418"/>
        <w:jc w:val="left"/>
        <w:rPr>
          <w:lang w:val="es-ES_tradnl"/>
        </w:rPr>
      </w:pPr>
      <w:r w:rsidRPr="00FE00F1">
        <w:rPr>
          <w:lang w:val="es-ES_tradnl"/>
        </w:rPr>
        <w:tab/>
      </w:r>
      <w:r w:rsidRPr="00FE00F1">
        <w:rPr>
          <w:position w:val="-10"/>
          <w:lang w:val="es-ES_tradnl"/>
        </w:rPr>
        <w:object w:dxaOrig="279" w:dyaOrig="320">
          <v:shape id="_x0000_i1026" type="#_x0000_t75" style="width:14.25pt;height:15.75pt" o:ole="">
            <v:imagedata r:id="rId16" o:title=""/>
          </v:shape>
          <o:OLEObject Type="Embed" ProgID="Equation.3" ShapeID="_x0000_i1026" DrawAspect="Content" ObjectID="_1465213682" r:id="rId17"/>
        </w:object>
      </w:r>
      <w:r w:rsidRPr="00FE00F1">
        <w:rPr>
          <w:lang w:val="es-ES_tradnl"/>
        </w:rPr>
        <w:t>:</w:t>
      </w:r>
      <w:r w:rsidRPr="00FE00F1">
        <w:rPr>
          <w:lang w:val="es-ES_tradnl"/>
        </w:rPr>
        <w:tab/>
        <w:t>frecuencia central de un radiocanal en el canal de retorno (ida) de la banda (MHz)</w:t>
      </w:r>
    </w:p>
    <w:p w:rsidR="00EE15C5" w:rsidRPr="00FE00F1" w:rsidRDefault="00EE15C5" w:rsidP="003300CD">
      <w:pPr>
        <w:pStyle w:val="enumlev1"/>
        <w:keepNext/>
        <w:keepLines/>
        <w:tabs>
          <w:tab w:val="clear" w:pos="794"/>
          <w:tab w:val="clear" w:pos="1191"/>
          <w:tab w:val="clear" w:pos="1588"/>
          <w:tab w:val="clear" w:pos="1985"/>
          <w:tab w:val="left" w:pos="709"/>
          <w:tab w:val="left" w:pos="1418"/>
          <w:tab w:val="left" w:pos="1843"/>
          <w:tab w:val="left" w:pos="2268"/>
          <w:tab w:val="left" w:pos="3261"/>
          <w:tab w:val="left" w:pos="3598"/>
        </w:tabs>
        <w:ind w:left="1418" w:hanging="1418"/>
        <w:jc w:val="left"/>
        <w:rPr>
          <w:lang w:val="es-ES_tradnl"/>
        </w:rPr>
      </w:pPr>
      <w:r w:rsidRPr="00FE00F1">
        <w:rPr>
          <w:lang w:val="es-ES_tradnl"/>
        </w:rPr>
        <w:tab/>
      </w:r>
      <w:r w:rsidRPr="00FE00F1">
        <w:rPr>
          <w:position w:val="-10"/>
          <w:lang w:val="es-ES_tradnl"/>
        </w:rPr>
        <w:object w:dxaOrig="279" w:dyaOrig="320">
          <v:shape id="_x0000_i1027" type="#_x0000_t75" style="width:14.25pt;height:15.75pt" o:ole="">
            <v:imagedata r:id="rId16" o:title=""/>
          </v:shape>
          <o:OLEObject Type="Embed" ProgID="Equation.3" ShapeID="_x0000_i1027" DrawAspect="Content" ObjectID="_1465213683" r:id="rId18"/>
        </w:object>
      </w:r>
      <w:r>
        <w:rPr>
          <w:lang w:val="es-ES_tradnl"/>
        </w:rPr>
        <w:t> </w:t>
      </w:r>
      <w:r w:rsidR="00FF5A2D">
        <w:rPr>
          <w:lang w:val="es-ES_tradnl"/>
        </w:rPr>
        <w:t> </w:t>
      </w:r>
      <w:r w:rsidRPr="00FE00F1">
        <w:rPr>
          <w:rFonts w:ascii="Symbol" w:hAnsi="Symbol"/>
          <w:lang w:val="es-ES_tradnl"/>
        </w:rPr>
        <w:t></w:t>
      </w:r>
      <w:r w:rsidRPr="00FE00F1">
        <w:rPr>
          <w:lang w:val="es-ES_tradnl"/>
        </w:rPr>
        <w:tab/>
        <w:t>4</w:t>
      </w:r>
      <w:r w:rsidRPr="00CB629A">
        <w:rPr>
          <w:lang w:val="es-ES_tradnl"/>
        </w:rPr>
        <w:t> </w:t>
      </w:r>
      <w:r w:rsidRPr="00FE00F1">
        <w:rPr>
          <w:lang w:val="es-ES_tradnl"/>
        </w:rPr>
        <w:t xml:space="preserve">200 – 10 </w:t>
      </w:r>
      <w:r w:rsidRPr="00FE00F1">
        <w:rPr>
          <w:i/>
          <w:lang w:val="es-ES_tradnl"/>
        </w:rPr>
        <w:t>m</w:t>
      </w:r>
      <w:r w:rsidRPr="00FE00F1">
        <w:rPr>
          <w:lang w:val="es-ES_tradnl"/>
        </w:rPr>
        <w:t>, donde</w:t>
      </w:r>
      <w:r w:rsidRPr="00FE00F1">
        <w:rPr>
          <w:lang w:val="es-ES_tradnl"/>
        </w:rPr>
        <w:tab/>
      </w:r>
      <w:r w:rsidRPr="00FE00F1">
        <w:rPr>
          <w:i/>
          <w:lang w:val="es-ES_tradnl"/>
        </w:rPr>
        <w:t>m</w:t>
      </w:r>
      <w:r w:rsidRPr="00FE00F1">
        <w:rPr>
          <w:lang w:val="es-ES_tradnl"/>
        </w:rPr>
        <w:t xml:space="preserve">  </w:t>
      </w:r>
      <w:r w:rsidRPr="00FE00F1">
        <w:rPr>
          <w:rFonts w:ascii="Symbol" w:hAnsi="Symbol"/>
          <w:lang w:val="es-ES_tradnl"/>
        </w:rPr>
        <w:t></w:t>
      </w:r>
      <w:r w:rsidRPr="00FE00F1">
        <w:rPr>
          <w:lang w:val="es-ES_tradnl"/>
        </w:rPr>
        <w:t xml:space="preserve">  26, 22, 18, 14, 10, 6, 2 en la Fig. </w:t>
      </w:r>
      <w:r>
        <w:rPr>
          <w:lang w:val="es-ES_tradnl"/>
        </w:rPr>
        <w:t>2</w:t>
      </w:r>
      <w:r w:rsidRPr="00FE00F1">
        <w:rPr>
          <w:lang w:val="es-ES_tradnl"/>
        </w:rPr>
        <w:t>a),</w:t>
      </w:r>
    </w:p>
    <w:p w:rsidR="00EE15C5" w:rsidRPr="00FE00F1" w:rsidRDefault="00EE15C5" w:rsidP="00EE15C5">
      <w:pPr>
        <w:pStyle w:val="enumlev1"/>
        <w:tabs>
          <w:tab w:val="clear" w:pos="1191"/>
          <w:tab w:val="clear" w:pos="1588"/>
          <w:tab w:val="clear" w:pos="1985"/>
          <w:tab w:val="left" w:pos="1418"/>
          <w:tab w:val="left" w:pos="1843"/>
          <w:tab w:val="left" w:pos="2268"/>
        </w:tabs>
        <w:jc w:val="left"/>
        <w:rPr>
          <w:lang w:val="es-ES_tradnl"/>
        </w:rPr>
      </w:pPr>
      <w:r w:rsidRPr="00FE00F1">
        <w:rPr>
          <w:lang w:val="es-ES_tradnl"/>
        </w:rPr>
        <w:tab/>
      </w:r>
      <w:r w:rsidRPr="00FE00F1">
        <w:rPr>
          <w:lang w:val="es-ES_tradnl"/>
        </w:rPr>
        <w:tab/>
      </w:r>
      <w:r w:rsidRPr="00FE00F1">
        <w:rPr>
          <w:lang w:val="es-ES_tradnl"/>
        </w:rPr>
        <w:tab/>
      </w:r>
      <w:r w:rsidRPr="00FE00F1">
        <w:rPr>
          <w:lang w:val="es-ES_tradnl"/>
        </w:rPr>
        <w:tab/>
      </w:r>
      <w:r w:rsidRPr="00FE00F1">
        <w:rPr>
          <w:lang w:val="es-ES_tradnl"/>
        </w:rPr>
        <w:tab/>
        <w:t>o</w:t>
      </w:r>
      <w:r w:rsidRPr="00FE00F1">
        <w:rPr>
          <w:lang w:val="es-ES_tradnl"/>
        </w:rPr>
        <w:tab/>
      </w:r>
      <w:r w:rsidRPr="00FE00F1">
        <w:rPr>
          <w:i/>
          <w:iCs/>
          <w:lang w:val="es-ES_tradnl"/>
        </w:rPr>
        <w:t>m</w:t>
      </w:r>
      <w:r w:rsidRPr="00FE00F1">
        <w:rPr>
          <w:lang w:val="es-ES_tradnl"/>
        </w:rPr>
        <w:t xml:space="preserve">  =  27, 23, 19, 15, 11, 7, 3 en la Fig. </w:t>
      </w:r>
      <w:r>
        <w:rPr>
          <w:lang w:val="es-ES_tradnl"/>
        </w:rPr>
        <w:t>2</w:t>
      </w:r>
      <w:r w:rsidRPr="00FE00F1">
        <w:rPr>
          <w:lang w:val="es-ES_tradnl"/>
        </w:rPr>
        <w:t>b).</w:t>
      </w:r>
    </w:p>
    <w:p w:rsidR="00EE15C5" w:rsidRDefault="00EE15C5" w:rsidP="00EE15C5">
      <w:pPr>
        <w:rPr>
          <w:lang w:val="es-ES_tradnl"/>
        </w:rPr>
      </w:pPr>
      <w:r w:rsidRPr="00FE00F1">
        <w:rPr>
          <w:lang w:val="es-ES_tradnl"/>
        </w:rPr>
        <w:t xml:space="preserve">En la disposición anterior se puede aplicar la reutilización de banda por polarización doble cocanal (CCDP, </w:t>
      </w:r>
      <w:r w:rsidRPr="00FE00F1">
        <w:rPr>
          <w:i/>
          <w:iCs/>
          <w:lang w:val="es-ES_tradnl"/>
        </w:rPr>
        <w:t>co-channel dual polarization</w:t>
      </w:r>
      <w:r w:rsidRPr="00FE00F1">
        <w:rPr>
          <w:lang w:val="es-ES_tradnl"/>
        </w:rPr>
        <w:t>).</w:t>
      </w:r>
    </w:p>
    <w:p w:rsidR="00EE15C5" w:rsidRDefault="00EE15C5" w:rsidP="00EE15C5">
      <w:pPr>
        <w:pStyle w:val="FigureNo"/>
        <w:rPr>
          <w:lang w:val="es-ES_tradnl"/>
        </w:rPr>
      </w:pPr>
      <w:r>
        <w:rPr>
          <w:lang w:val="es-ES_tradnl"/>
        </w:rPr>
        <w:t>FIgura 2</w:t>
      </w:r>
    </w:p>
    <w:p w:rsidR="002D6A1D" w:rsidRDefault="00EE15C5" w:rsidP="00F72A49">
      <w:pPr>
        <w:pStyle w:val="Figuretitle"/>
        <w:rPr>
          <w:rFonts w:ascii="Times New Roman" w:hAnsi="Times New Roman"/>
          <w:b w:val="0"/>
          <w:lang w:val="es-ES_tradnl"/>
        </w:rPr>
      </w:pPr>
      <w:r>
        <w:rPr>
          <w:lang w:val="es-ES_tradnl"/>
        </w:rPr>
        <w:t>Disposición de radiocanales en la banda de 4 GHz</w:t>
      </w:r>
      <w:r w:rsidR="002D6A1D">
        <w:rPr>
          <w:lang w:val="es-ES_tradnl"/>
        </w:rPr>
        <w:br/>
      </w:r>
      <w:r w:rsidR="002D6A1D">
        <w:rPr>
          <w:rFonts w:ascii="Times New Roman" w:hAnsi="Times New Roman"/>
          <w:b w:val="0"/>
          <w:lang w:val="es-ES_tradnl"/>
        </w:rPr>
        <w:br/>
      </w:r>
      <w:r w:rsidR="002D6A1D" w:rsidRPr="002D6A1D">
        <w:rPr>
          <w:rFonts w:ascii="Times New Roman" w:hAnsi="Times New Roman"/>
          <w:b w:val="0"/>
          <w:lang w:val="es-ES_tradnl"/>
        </w:rPr>
        <w:t>(Todas las frecuencias en MHz)</w:t>
      </w:r>
    </w:p>
    <w:p w:rsidR="003300CD" w:rsidRPr="00A34DAD" w:rsidRDefault="003300CD" w:rsidP="003300CD">
      <w:pPr>
        <w:pStyle w:val="Blanc"/>
        <w:rPr>
          <w:lang w:val="es-ES_tradnl"/>
        </w:rPr>
      </w:pPr>
    </w:p>
    <w:p w:rsidR="00EE15C5" w:rsidRDefault="003300CD" w:rsidP="00EE15C5">
      <w:pPr>
        <w:pStyle w:val="Figure"/>
        <w:rPr>
          <w:lang w:val="es-ES_tradnl"/>
        </w:rPr>
      </w:pPr>
      <w:r>
        <w:rPr>
          <w:lang w:val="es-ES_tradnl"/>
        </w:rPr>
        <w:object w:dxaOrig="5360" w:dyaOrig="7052">
          <v:shape id="_x0000_i1028" type="#_x0000_t75" style="width:445.5pt;height:580.5pt" o:ole="">
            <v:imagedata r:id="rId19" o:title=""/>
          </v:shape>
          <o:OLEObject Type="Embed" ProgID="CorelDRAW.Graphic.14" ShapeID="_x0000_i1028" DrawAspect="Content" ObjectID="_1465213684" r:id="rId20"/>
        </w:object>
      </w:r>
    </w:p>
    <w:p w:rsidR="00EE15C5" w:rsidRPr="00FE00F1" w:rsidRDefault="00EE15C5" w:rsidP="00EE15C5">
      <w:pPr>
        <w:pStyle w:val="Heading1"/>
        <w:rPr>
          <w:lang w:val="es-ES_tradnl"/>
        </w:rPr>
      </w:pPr>
      <w:r>
        <w:rPr>
          <w:lang w:val="es-ES_tradnl"/>
        </w:rPr>
        <w:t>2</w:t>
      </w:r>
      <w:r w:rsidRPr="00FE00F1">
        <w:rPr>
          <w:lang w:val="es-ES_tradnl"/>
        </w:rPr>
        <w:tab/>
        <w:t>Descripción de la disposición de radiocanales para la banda de</w:t>
      </w:r>
      <w:r>
        <w:rPr>
          <w:lang w:val="es-ES_tradnl"/>
        </w:rPr>
        <w:t xml:space="preserve"> </w:t>
      </w:r>
      <w:r w:rsidRPr="00FE00F1">
        <w:rPr>
          <w:lang w:val="es-ES_tradnl"/>
        </w:rPr>
        <w:t>3,7-4,2 GHz</w:t>
      </w:r>
    </w:p>
    <w:p w:rsidR="00EE15C5" w:rsidRPr="00FE00F1" w:rsidRDefault="00EE15C5" w:rsidP="00EE15C5">
      <w:pPr>
        <w:rPr>
          <w:lang w:val="es-ES_tradnl"/>
        </w:rPr>
      </w:pPr>
      <w:r>
        <w:rPr>
          <w:b/>
          <w:lang w:val="es-ES_tradnl"/>
        </w:rPr>
        <w:t>2</w:t>
      </w:r>
      <w:r w:rsidRPr="00FE00F1">
        <w:rPr>
          <w:b/>
          <w:lang w:val="es-ES_tradnl"/>
        </w:rPr>
        <w:t>.1</w:t>
      </w:r>
      <w:r w:rsidRPr="00FE00F1">
        <w:rPr>
          <w:bCs/>
          <w:lang w:val="es-ES_tradnl"/>
        </w:rPr>
        <w:tab/>
      </w:r>
      <w:r w:rsidRPr="00FE00F1">
        <w:rPr>
          <w:lang w:val="es-ES_tradnl"/>
        </w:rPr>
        <w:t>En la Fig. </w:t>
      </w:r>
      <w:r>
        <w:rPr>
          <w:lang w:val="es-ES_tradnl"/>
        </w:rPr>
        <w:t>3</w:t>
      </w:r>
      <w:r w:rsidRPr="00FE00F1">
        <w:rPr>
          <w:lang w:val="es-ES_tradnl"/>
        </w:rPr>
        <w:t xml:space="preserve"> se representa la disposición de los radiocanales en una banda de 500 MHz para seis radiocanales de ida y seis de retorno, como máximo (Grupo 1), o para seis de ida y seis de retorno con disposición intercalada (Grupo 2). Esta disposición se obtiene como sigue:</w:t>
      </w:r>
    </w:p>
    <w:p w:rsidR="00EE15C5" w:rsidRPr="00FE00F1" w:rsidRDefault="00EE15C5" w:rsidP="00EE15C5">
      <w:pPr>
        <w:pStyle w:val="enumlev1"/>
        <w:rPr>
          <w:lang w:val="es-ES_tradnl"/>
        </w:rPr>
      </w:pPr>
      <w:r w:rsidRPr="00FE00F1">
        <w:rPr>
          <w:lang w:val="es-ES_tradnl"/>
        </w:rPr>
        <w:t>Sea</w:t>
      </w:r>
      <w:r w:rsidRPr="00FE00F1">
        <w:rPr>
          <w:lang w:val="es-ES_tradnl"/>
        </w:rPr>
        <w:tab/>
      </w:r>
      <w:r w:rsidRPr="00FE00F1">
        <w:rPr>
          <w:i/>
          <w:lang w:val="es-ES_tradnl"/>
        </w:rPr>
        <w:t>f</w:t>
      </w:r>
      <w:r w:rsidRPr="00362042">
        <w:rPr>
          <w:i/>
          <w:iCs/>
          <w:vertAlign w:val="subscript"/>
          <w:lang w:val="es-ES_tradnl"/>
        </w:rPr>
        <w:t>r</w:t>
      </w:r>
      <w:r w:rsidRPr="00FE00F1">
        <w:rPr>
          <w:lang w:val="es-ES_tradnl"/>
        </w:rPr>
        <w:tab/>
        <w:t>la frecuencia límite inferior de la ban</w:t>
      </w:r>
      <w:r w:rsidR="00E42AA6">
        <w:rPr>
          <w:lang w:val="es-ES_tradnl"/>
        </w:rPr>
        <w:t>da de frecuencias ocupada (MHz),</w:t>
      </w:r>
    </w:p>
    <w:p w:rsidR="00EE15C5" w:rsidRPr="00FE00F1" w:rsidRDefault="00EE15C5" w:rsidP="00EE15C5">
      <w:pPr>
        <w:pStyle w:val="enumlev1"/>
        <w:ind w:left="1191" w:hanging="1191"/>
        <w:rPr>
          <w:lang w:val="es-ES_tradnl"/>
        </w:rPr>
      </w:pPr>
      <w:r w:rsidRPr="00FE00F1">
        <w:rPr>
          <w:lang w:val="es-ES_tradnl"/>
        </w:rPr>
        <w:tab/>
      </w:r>
      <w:r w:rsidRPr="00FE00F1">
        <w:rPr>
          <w:i/>
          <w:lang w:val="es-ES_tradnl"/>
        </w:rPr>
        <w:t>f</w:t>
      </w:r>
      <w:r w:rsidRPr="00362042">
        <w:rPr>
          <w:i/>
          <w:iCs/>
          <w:vertAlign w:val="subscript"/>
          <w:lang w:val="es-ES_tradnl"/>
        </w:rPr>
        <w:t>n</w:t>
      </w:r>
      <w:r w:rsidRPr="00FE00F1">
        <w:rPr>
          <w:lang w:val="es-ES_tradnl"/>
        </w:rPr>
        <w:tab/>
        <w:t>la frecuencia central de uno de los radiocanales en la parte ida (retorno) de esa banda (MHz),</w:t>
      </w:r>
    </w:p>
    <w:p w:rsidR="00EE15C5" w:rsidRPr="00FE00F1" w:rsidRDefault="00EE15C5" w:rsidP="00EE15C5">
      <w:pPr>
        <w:pStyle w:val="enumlev1"/>
        <w:tabs>
          <w:tab w:val="left" w:pos="709"/>
        </w:tabs>
        <w:ind w:left="1191" w:hanging="1191"/>
        <w:rPr>
          <w:lang w:val="es-ES_tradnl"/>
        </w:rPr>
      </w:pPr>
      <w:r w:rsidRPr="00FE00F1">
        <w:rPr>
          <w:lang w:val="es-ES_tradnl"/>
        </w:rPr>
        <w:tab/>
      </w:r>
      <w:r w:rsidRPr="00FE00F1">
        <w:rPr>
          <w:position w:val="-10"/>
          <w:lang w:val="es-ES_tradnl"/>
        </w:rPr>
        <w:object w:dxaOrig="279" w:dyaOrig="320">
          <v:shape id="_x0000_i1029" type="#_x0000_t75" style="width:14.25pt;height:15.75pt" o:ole="">
            <v:imagedata r:id="rId16" o:title=""/>
          </v:shape>
          <o:OLEObject Type="Embed" ProgID="Equation.3" ShapeID="_x0000_i1029" DrawAspect="Content" ObjectID="_1465213685" r:id="rId21"/>
        </w:object>
      </w:r>
      <w:r w:rsidRPr="00FE00F1">
        <w:rPr>
          <w:lang w:val="es-ES_tradnl"/>
        </w:rPr>
        <w:tab/>
        <w:t>la frecuencia central de uno de los radiocanales en la parte retorno (ida) de esa banda (MHz),</w:t>
      </w:r>
    </w:p>
    <w:p w:rsidR="00EE15C5" w:rsidRPr="00FE00F1" w:rsidRDefault="00EE15C5" w:rsidP="00EE15C5">
      <w:pPr>
        <w:rPr>
          <w:lang w:val="es-ES_tradnl"/>
        </w:rPr>
      </w:pPr>
      <w:r w:rsidRPr="00FE00F1">
        <w:rPr>
          <w:lang w:val="es-ES_tradnl"/>
        </w:rPr>
        <w:t>las frecuencias centrales de cada radiocanal se expresan entonces por las relaciones siguientes:</w:t>
      </w:r>
    </w:p>
    <w:p w:rsidR="00EE15C5" w:rsidRPr="00FE00F1" w:rsidRDefault="00EE15C5" w:rsidP="00EE15C5">
      <w:pPr>
        <w:pStyle w:val="Headingi"/>
        <w:rPr>
          <w:lang w:val="es-ES_tradnl"/>
        </w:rPr>
      </w:pPr>
      <w:r w:rsidRPr="00FE00F1">
        <w:rPr>
          <w:lang w:val="es-ES_tradnl"/>
        </w:rPr>
        <w:t>Grupo 1</w:t>
      </w:r>
    </w:p>
    <w:p w:rsidR="00EE15C5" w:rsidRPr="00FE00F1" w:rsidRDefault="00EE15C5" w:rsidP="00EE15C5">
      <w:pPr>
        <w:pStyle w:val="enumlev1"/>
        <w:tabs>
          <w:tab w:val="left" w:pos="2835"/>
          <w:tab w:val="left" w:pos="3119"/>
          <w:tab w:val="left" w:pos="3402"/>
          <w:tab w:val="left" w:pos="3686"/>
          <w:tab w:val="left" w:pos="3969"/>
          <w:tab w:val="left" w:pos="5103"/>
          <w:tab w:val="left" w:pos="5670"/>
        </w:tabs>
        <w:ind w:left="0" w:firstLine="0"/>
        <w:jc w:val="left"/>
        <w:rPr>
          <w:lang w:val="es-ES_tradnl"/>
        </w:rPr>
      </w:pPr>
      <w:r w:rsidRPr="00FE00F1">
        <w:rPr>
          <w:lang w:val="es-ES_tradnl"/>
        </w:rPr>
        <w:tab/>
        <w:t>canal ida (retorno):</w:t>
      </w:r>
      <w:r w:rsidRPr="00FE00F1">
        <w:rPr>
          <w:lang w:val="es-ES_tradnl"/>
        </w:rPr>
        <w:tab/>
      </w:r>
      <w:r w:rsidRPr="00FE00F1">
        <w:rPr>
          <w:i/>
          <w:lang w:val="es-ES_tradnl"/>
        </w:rPr>
        <w:t>f</w:t>
      </w:r>
      <w:r w:rsidRPr="00362042">
        <w:rPr>
          <w:i/>
          <w:iCs/>
          <w:vertAlign w:val="subscript"/>
          <w:lang w:val="es-ES_tradnl"/>
        </w:rPr>
        <w:t>n</w:t>
      </w:r>
      <w:r w:rsidRPr="00FE00F1">
        <w:rPr>
          <w:lang w:val="es-ES_tradnl"/>
        </w:rPr>
        <w:tab/>
      </w:r>
      <w:r w:rsidRPr="00FE00F1">
        <w:rPr>
          <w:rFonts w:ascii="Symbol" w:hAnsi="Symbol"/>
          <w:lang w:val="es-ES_tradnl"/>
        </w:rPr>
        <w:t></w:t>
      </w:r>
      <w:r w:rsidRPr="00FE00F1">
        <w:rPr>
          <w:lang w:val="es-ES_tradnl"/>
        </w:rPr>
        <w:tab/>
      </w:r>
      <w:r w:rsidRPr="00FE00F1">
        <w:rPr>
          <w:i/>
          <w:lang w:val="es-ES_tradnl"/>
        </w:rPr>
        <w:t>f</w:t>
      </w:r>
      <w:r w:rsidRPr="00362042">
        <w:rPr>
          <w:i/>
          <w:iCs/>
          <w:vertAlign w:val="subscript"/>
          <w:lang w:val="es-ES_tradnl"/>
        </w:rPr>
        <w:t>r</w:t>
      </w:r>
      <w:r w:rsidRPr="00FE00F1">
        <w:rPr>
          <w:lang w:val="es-ES_tradnl"/>
        </w:rPr>
        <w:t xml:space="preserve"> – 50 </w:t>
      </w:r>
      <w:r w:rsidRPr="00FE00F1">
        <w:rPr>
          <w:rFonts w:ascii="Symbol" w:hAnsi="Symbol"/>
          <w:lang w:val="es-ES_tradnl"/>
        </w:rPr>
        <w:t></w:t>
      </w:r>
      <w:r w:rsidRPr="00FE00F1">
        <w:rPr>
          <w:lang w:val="es-ES_tradnl"/>
        </w:rPr>
        <w:t xml:space="preserve"> 80 </w:t>
      </w:r>
      <w:r w:rsidRPr="00FE00F1">
        <w:rPr>
          <w:i/>
          <w:lang w:val="es-ES_tradnl"/>
        </w:rPr>
        <w:t>n</w:t>
      </w:r>
      <w:r w:rsidRPr="00FE00F1">
        <w:rPr>
          <w:i/>
          <w:lang w:val="es-ES_tradnl"/>
        </w:rPr>
        <w:tab/>
      </w:r>
      <w:r w:rsidRPr="00FE00F1">
        <w:rPr>
          <w:i/>
          <w:lang w:val="es-ES_tradnl"/>
        </w:rPr>
        <w:tab/>
      </w:r>
      <w:r w:rsidRPr="00FE00F1">
        <w:rPr>
          <w:lang w:val="es-ES_tradnl"/>
        </w:rPr>
        <w:t>MHz</w:t>
      </w:r>
    </w:p>
    <w:p w:rsidR="00EE15C5" w:rsidRPr="00FE00F1" w:rsidRDefault="00EE15C5" w:rsidP="00EE15C5">
      <w:pPr>
        <w:pStyle w:val="enumlev1"/>
        <w:tabs>
          <w:tab w:val="left" w:pos="2730"/>
          <w:tab w:val="left" w:pos="3119"/>
          <w:tab w:val="left" w:pos="3402"/>
          <w:tab w:val="left" w:pos="3686"/>
          <w:tab w:val="left" w:pos="3969"/>
          <w:tab w:val="left" w:pos="5103"/>
          <w:tab w:val="left" w:pos="5670"/>
        </w:tabs>
        <w:ind w:left="0" w:firstLine="0"/>
        <w:jc w:val="left"/>
        <w:rPr>
          <w:lang w:val="es-ES_tradnl"/>
        </w:rPr>
      </w:pPr>
      <w:r w:rsidRPr="00FE00F1">
        <w:rPr>
          <w:lang w:val="es-ES_tradnl"/>
        </w:rPr>
        <w:tab/>
        <w:t>canal retorno (ida):</w:t>
      </w:r>
      <w:r w:rsidRPr="00FE00F1">
        <w:rPr>
          <w:lang w:val="es-ES_tradnl"/>
        </w:rPr>
        <w:tab/>
      </w:r>
      <w:r w:rsidRPr="00FE00F1">
        <w:rPr>
          <w:position w:val="-10"/>
          <w:lang w:val="es-ES_tradnl"/>
        </w:rPr>
        <w:object w:dxaOrig="279" w:dyaOrig="320">
          <v:shape id="_x0000_i1030" type="#_x0000_t75" style="width:14.25pt;height:15.75pt" o:ole="">
            <v:imagedata r:id="rId16" o:title=""/>
          </v:shape>
          <o:OLEObject Type="Embed" ProgID="Equation.3" ShapeID="_x0000_i1030" DrawAspect="Content" ObjectID="_1465213686" r:id="rId22"/>
        </w:object>
      </w:r>
      <w:r w:rsidRPr="00FE00F1">
        <w:rPr>
          <w:lang w:val="es-ES_tradnl"/>
        </w:rPr>
        <w:tab/>
      </w:r>
      <w:r w:rsidRPr="00FE00F1">
        <w:rPr>
          <w:rFonts w:ascii="Symbol" w:hAnsi="Symbol"/>
          <w:lang w:val="es-ES_tradnl"/>
        </w:rPr>
        <w:t></w:t>
      </w:r>
      <w:r w:rsidRPr="00FE00F1">
        <w:rPr>
          <w:lang w:val="es-ES_tradnl"/>
        </w:rPr>
        <w:tab/>
      </w:r>
      <w:r w:rsidRPr="00FE00F1">
        <w:rPr>
          <w:i/>
          <w:lang w:val="es-ES_tradnl"/>
        </w:rPr>
        <w:t>f</w:t>
      </w:r>
      <w:r w:rsidRPr="00362042">
        <w:rPr>
          <w:i/>
          <w:iCs/>
          <w:vertAlign w:val="subscript"/>
          <w:lang w:val="es-ES_tradnl"/>
        </w:rPr>
        <w:t>r</w:t>
      </w:r>
      <w:r w:rsidRPr="00FE00F1">
        <w:rPr>
          <w:lang w:val="es-ES_tradnl"/>
        </w:rPr>
        <w:t xml:space="preserve"> – 10 </w:t>
      </w:r>
      <w:r w:rsidRPr="00FE00F1">
        <w:rPr>
          <w:rFonts w:ascii="Symbol" w:hAnsi="Symbol"/>
          <w:lang w:val="es-ES_tradnl"/>
        </w:rPr>
        <w:t></w:t>
      </w:r>
      <w:r w:rsidRPr="00FE00F1">
        <w:rPr>
          <w:lang w:val="es-ES_tradnl"/>
        </w:rPr>
        <w:t xml:space="preserve"> 80 </w:t>
      </w:r>
      <w:r w:rsidRPr="00FE00F1">
        <w:rPr>
          <w:i/>
          <w:lang w:val="es-ES_tradnl"/>
        </w:rPr>
        <w:t>n</w:t>
      </w:r>
      <w:r w:rsidRPr="00FE00F1">
        <w:rPr>
          <w:i/>
          <w:lang w:val="es-ES_tradnl"/>
        </w:rPr>
        <w:tab/>
      </w:r>
      <w:r w:rsidRPr="00FE00F1">
        <w:rPr>
          <w:i/>
          <w:lang w:val="es-ES_tradnl"/>
        </w:rPr>
        <w:tab/>
      </w:r>
      <w:r w:rsidRPr="00FE00F1">
        <w:rPr>
          <w:lang w:val="es-ES_tradnl"/>
        </w:rPr>
        <w:t>MHz</w:t>
      </w:r>
    </w:p>
    <w:p w:rsidR="00EE15C5" w:rsidRPr="00FE00F1" w:rsidRDefault="00EE15C5" w:rsidP="00EE15C5">
      <w:pPr>
        <w:tabs>
          <w:tab w:val="left" w:pos="3686"/>
          <w:tab w:val="left" w:pos="3969"/>
          <w:tab w:val="left" w:pos="5103"/>
          <w:tab w:val="left" w:pos="5670"/>
        </w:tabs>
        <w:spacing w:before="0"/>
        <w:ind w:left="1191" w:hanging="1191"/>
        <w:jc w:val="left"/>
        <w:rPr>
          <w:u w:val="words"/>
          <w:lang w:val="es-ES_tradnl"/>
        </w:rPr>
      </w:pPr>
      <w:r w:rsidRPr="00FE00F1">
        <w:rPr>
          <w:lang w:val="es-ES_tradnl"/>
        </w:rPr>
        <w:t>donde:</w:t>
      </w:r>
    </w:p>
    <w:p w:rsidR="00EE15C5" w:rsidRPr="00FE00F1" w:rsidRDefault="00EE15C5" w:rsidP="00EE15C5">
      <w:pPr>
        <w:pStyle w:val="enumlev1"/>
        <w:tabs>
          <w:tab w:val="left" w:pos="3686"/>
          <w:tab w:val="left" w:pos="3969"/>
          <w:tab w:val="left" w:pos="5103"/>
          <w:tab w:val="left" w:pos="5670"/>
        </w:tabs>
        <w:jc w:val="left"/>
        <w:rPr>
          <w:lang w:val="es-ES_tradnl"/>
        </w:rPr>
      </w:pPr>
      <w:r w:rsidRPr="00FE00F1">
        <w:rPr>
          <w:lang w:val="es-ES_tradnl"/>
        </w:rPr>
        <w:tab/>
      </w:r>
      <w:r w:rsidRPr="00FE00F1">
        <w:rPr>
          <w:i/>
          <w:lang w:val="es-ES_tradnl"/>
        </w:rPr>
        <w:t>n</w:t>
      </w:r>
      <w:r w:rsidRPr="00FE00F1">
        <w:rPr>
          <w:lang w:val="es-ES_tradnl"/>
        </w:rPr>
        <w:t xml:space="preserve">  </w:t>
      </w:r>
      <w:r w:rsidRPr="00FE00F1">
        <w:rPr>
          <w:rFonts w:ascii="Symbol" w:hAnsi="Symbol"/>
          <w:lang w:val="es-ES_tradnl"/>
        </w:rPr>
        <w:t></w:t>
      </w:r>
      <w:r w:rsidRPr="00FE00F1">
        <w:rPr>
          <w:lang w:val="es-ES_tradnl"/>
        </w:rPr>
        <w:t xml:space="preserve">  1, 2, 3, 4, 5 y 6.</w:t>
      </w:r>
    </w:p>
    <w:p w:rsidR="00EE15C5" w:rsidRPr="00FE00F1" w:rsidRDefault="00EE15C5" w:rsidP="00EE15C5">
      <w:pPr>
        <w:pStyle w:val="Headingi"/>
        <w:rPr>
          <w:lang w:val="es-ES_tradnl"/>
        </w:rPr>
      </w:pPr>
      <w:r w:rsidRPr="00FE00F1">
        <w:rPr>
          <w:lang w:val="es-ES_tradnl"/>
        </w:rPr>
        <w:t>Grupo 2</w:t>
      </w:r>
    </w:p>
    <w:p w:rsidR="00EE15C5" w:rsidRPr="00FE00F1" w:rsidRDefault="00EE15C5" w:rsidP="00EE15C5">
      <w:pPr>
        <w:pStyle w:val="enumlev1"/>
        <w:tabs>
          <w:tab w:val="left" w:pos="2835"/>
          <w:tab w:val="left" w:pos="3119"/>
          <w:tab w:val="left" w:pos="3402"/>
          <w:tab w:val="left" w:pos="3686"/>
          <w:tab w:val="left" w:pos="3969"/>
          <w:tab w:val="left" w:pos="5103"/>
          <w:tab w:val="left" w:pos="5387"/>
          <w:tab w:val="left" w:pos="5670"/>
        </w:tabs>
        <w:ind w:left="0" w:firstLine="0"/>
        <w:jc w:val="left"/>
        <w:rPr>
          <w:lang w:val="es-ES_tradnl"/>
        </w:rPr>
      </w:pPr>
      <w:r w:rsidRPr="00FE00F1">
        <w:rPr>
          <w:lang w:val="es-ES_tradnl"/>
        </w:rPr>
        <w:tab/>
        <w:t>canal ida (retorno):</w:t>
      </w:r>
      <w:r w:rsidRPr="00FE00F1">
        <w:rPr>
          <w:lang w:val="es-ES_tradnl"/>
        </w:rPr>
        <w:tab/>
      </w:r>
      <w:r w:rsidRPr="00FE00F1">
        <w:rPr>
          <w:i/>
          <w:lang w:val="es-ES_tradnl"/>
        </w:rPr>
        <w:t>f</w:t>
      </w:r>
      <w:r w:rsidRPr="00362042">
        <w:rPr>
          <w:i/>
          <w:iCs/>
          <w:vertAlign w:val="subscript"/>
          <w:lang w:val="es-ES_tradnl"/>
        </w:rPr>
        <w:t>n</w:t>
      </w:r>
      <w:r w:rsidRPr="00FE00F1">
        <w:rPr>
          <w:lang w:val="es-ES_tradnl"/>
        </w:rPr>
        <w:tab/>
      </w:r>
      <w:r w:rsidRPr="00FE00F1">
        <w:rPr>
          <w:rFonts w:ascii="Symbol" w:hAnsi="Symbol"/>
          <w:lang w:val="es-ES_tradnl"/>
        </w:rPr>
        <w:t></w:t>
      </w:r>
      <w:r w:rsidRPr="00FE00F1">
        <w:rPr>
          <w:lang w:val="es-ES_tradnl"/>
        </w:rPr>
        <w:tab/>
      </w:r>
      <w:r w:rsidRPr="00FE00F1">
        <w:rPr>
          <w:i/>
          <w:lang w:val="es-ES_tradnl"/>
        </w:rPr>
        <w:t>f</w:t>
      </w:r>
      <w:r w:rsidRPr="00362042">
        <w:rPr>
          <w:i/>
          <w:iCs/>
          <w:vertAlign w:val="subscript"/>
          <w:lang w:val="es-ES_tradnl"/>
        </w:rPr>
        <w:t>r</w:t>
      </w:r>
      <w:r w:rsidRPr="00FE00F1">
        <w:rPr>
          <w:lang w:val="es-ES_tradnl"/>
        </w:rPr>
        <w:t xml:space="preserve"> – 70 </w:t>
      </w:r>
      <w:r w:rsidRPr="00FE00F1">
        <w:rPr>
          <w:rFonts w:ascii="Symbol" w:hAnsi="Symbol"/>
          <w:lang w:val="es-ES_tradnl"/>
        </w:rPr>
        <w:t></w:t>
      </w:r>
      <w:r w:rsidRPr="00FE00F1">
        <w:rPr>
          <w:lang w:val="es-ES_tradnl"/>
        </w:rPr>
        <w:t xml:space="preserve"> 80 (</w:t>
      </w:r>
      <w:r w:rsidRPr="00FE00F1">
        <w:rPr>
          <w:i/>
          <w:lang w:val="es-ES_tradnl"/>
        </w:rPr>
        <w:t>n</w:t>
      </w:r>
      <w:r w:rsidRPr="00FE00F1">
        <w:rPr>
          <w:lang w:val="es-ES_tradnl"/>
        </w:rPr>
        <w:t xml:space="preserve"> – 6)</w:t>
      </w:r>
      <w:r w:rsidRPr="00FE00F1">
        <w:rPr>
          <w:i/>
          <w:lang w:val="es-ES_tradnl"/>
        </w:rPr>
        <w:tab/>
      </w:r>
      <w:r w:rsidRPr="00FE00F1">
        <w:rPr>
          <w:i/>
          <w:lang w:val="es-ES_tradnl"/>
        </w:rPr>
        <w:tab/>
      </w:r>
      <w:r w:rsidRPr="00FE00F1">
        <w:rPr>
          <w:lang w:val="es-ES_tradnl"/>
        </w:rPr>
        <w:t>MHz</w:t>
      </w:r>
    </w:p>
    <w:p w:rsidR="00EE15C5" w:rsidRPr="00FE00F1" w:rsidRDefault="00EE15C5" w:rsidP="00EE15C5">
      <w:pPr>
        <w:pStyle w:val="enumlev1"/>
        <w:tabs>
          <w:tab w:val="left" w:pos="2730"/>
          <w:tab w:val="left" w:pos="3119"/>
          <w:tab w:val="left" w:pos="3402"/>
          <w:tab w:val="left" w:pos="3686"/>
          <w:tab w:val="left" w:pos="3969"/>
          <w:tab w:val="left" w:pos="5103"/>
          <w:tab w:val="left" w:pos="5387"/>
          <w:tab w:val="left" w:pos="5670"/>
        </w:tabs>
        <w:ind w:left="0" w:firstLine="0"/>
        <w:jc w:val="left"/>
        <w:rPr>
          <w:lang w:val="es-ES_tradnl"/>
        </w:rPr>
      </w:pPr>
      <w:r w:rsidRPr="00FE00F1">
        <w:rPr>
          <w:lang w:val="es-ES_tradnl"/>
        </w:rPr>
        <w:tab/>
        <w:t>canal retorno (ida):</w:t>
      </w:r>
      <w:r w:rsidRPr="00FE00F1">
        <w:rPr>
          <w:lang w:val="es-ES_tradnl"/>
        </w:rPr>
        <w:tab/>
      </w:r>
      <w:r w:rsidRPr="00FE00F1">
        <w:rPr>
          <w:position w:val="-10"/>
          <w:lang w:val="es-ES_tradnl"/>
        </w:rPr>
        <w:object w:dxaOrig="279" w:dyaOrig="320">
          <v:shape id="_x0000_i1031" type="#_x0000_t75" style="width:14.25pt;height:15.75pt" o:ole="">
            <v:imagedata r:id="rId16" o:title=""/>
          </v:shape>
          <o:OLEObject Type="Embed" ProgID="Equation.3" ShapeID="_x0000_i1031" DrawAspect="Content" ObjectID="_1465213687" r:id="rId23"/>
        </w:object>
      </w:r>
      <w:r w:rsidRPr="00FE00F1">
        <w:rPr>
          <w:lang w:val="es-ES_tradnl"/>
        </w:rPr>
        <w:tab/>
      </w:r>
      <w:r w:rsidRPr="00FE00F1">
        <w:rPr>
          <w:rFonts w:ascii="Symbol" w:hAnsi="Symbol"/>
          <w:lang w:val="es-ES_tradnl"/>
        </w:rPr>
        <w:t></w:t>
      </w:r>
      <w:r w:rsidRPr="00FE00F1">
        <w:rPr>
          <w:lang w:val="es-ES_tradnl"/>
        </w:rPr>
        <w:tab/>
      </w:r>
      <w:r w:rsidRPr="00FE00F1">
        <w:rPr>
          <w:i/>
          <w:lang w:val="es-ES_tradnl"/>
        </w:rPr>
        <w:t>f</w:t>
      </w:r>
      <w:r w:rsidRPr="00362042">
        <w:rPr>
          <w:i/>
          <w:iCs/>
          <w:vertAlign w:val="subscript"/>
          <w:lang w:val="es-ES_tradnl"/>
        </w:rPr>
        <w:t>r</w:t>
      </w:r>
      <w:r w:rsidRPr="00FE00F1">
        <w:rPr>
          <w:lang w:val="es-ES_tradnl"/>
        </w:rPr>
        <w:t xml:space="preserve"> – 30 </w:t>
      </w:r>
      <w:r w:rsidRPr="00FE00F1">
        <w:rPr>
          <w:rFonts w:ascii="Symbol" w:hAnsi="Symbol"/>
          <w:lang w:val="es-ES_tradnl"/>
        </w:rPr>
        <w:t></w:t>
      </w:r>
      <w:r w:rsidRPr="00FE00F1">
        <w:rPr>
          <w:lang w:val="es-ES_tradnl"/>
        </w:rPr>
        <w:t xml:space="preserve"> 80 (</w:t>
      </w:r>
      <w:r w:rsidRPr="00FE00F1">
        <w:rPr>
          <w:i/>
          <w:lang w:val="es-ES_tradnl"/>
        </w:rPr>
        <w:t>n</w:t>
      </w:r>
      <w:r w:rsidRPr="00FE00F1">
        <w:rPr>
          <w:lang w:val="es-ES_tradnl"/>
        </w:rPr>
        <w:t xml:space="preserve"> – 6)</w:t>
      </w:r>
      <w:r w:rsidRPr="00FE00F1">
        <w:rPr>
          <w:i/>
          <w:lang w:val="es-ES_tradnl"/>
        </w:rPr>
        <w:tab/>
      </w:r>
      <w:r w:rsidRPr="00FE00F1">
        <w:rPr>
          <w:i/>
          <w:lang w:val="es-ES_tradnl"/>
        </w:rPr>
        <w:tab/>
      </w:r>
      <w:r w:rsidRPr="00FE00F1">
        <w:rPr>
          <w:lang w:val="es-ES_tradnl"/>
        </w:rPr>
        <w:t>MHz</w:t>
      </w:r>
    </w:p>
    <w:p w:rsidR="00EE15C5" w:rsidRPr="00FE00F1" w:rsidRDefault="00EE15C5" w:rsidP="00EE15C5">
      <w:pPr>
        <w:rPr>
          <w:lang w:val="es-ES_tradnl"/>
        </w:rPr>
      </w:pPr>
      <w:r w:rsidRPr="00FE00F1">
        <w:rPr>
          <w:lang w:val="es-ES_tradnl"/>
        </w:rPr>
        <w:t>donde:</w:t>
      </w:r>
    </w:p>
    <w:p w:rsidR="00EE15C5" w:rsidRDefault="00EE15C5" w:rsidP="00EE15C5">
      <w:pPr>
        <w:pStyle w:val="enumlev1"/>
        <w:jc w:val="left"/>
        <w:rPr>
          <w:lang w:val="es-ES_tradnl"/>
        </w:rPr>
      </w:pPr>
      <w:r w:rsidRPr="00FE00F1">
        <w:rPr>
          <w:lang w:val="es-ES_tradnl"/>
        </w:rPr>
        <w:tab/>
      </w:r>
      <w:r w:rsidRPr="00FE00F1">
        <w:rPr>
          <w:i/>
          <w:lang w:val="es-ES_tradnl"/>
        </w:rPr>
        <w:t>n</w:t>
      </w:r>
      <w:r w:rsidRPr="00FE00F1">
        <w:rPr>
          <w:lang w:val="es-ES_tradnl"/>
        </w:rPr>
        <w:t xml:space="preserve">  </w:t>
      </w:r>
      <w:r w:rsidRPr="00FE00F1">
        <w:rPr>
          <w:rFonts w:ascii="Symbol" w:hAnsi="Symbol"/>
          <w:lang w:val="es-ES_tradnl"/>
        </w:rPr>
        <w:t></w:t>
      </w:r>
      <w:r w:rsidRPr="00FE00F1">
        <w:rPr>
          <w:lang w:val="es-ES_tradnl"/>
        </w:rPr>
        <w:t xml:space="preserve">  7, 8, 9, 10, 11 y 12.</w:t>
      </w:r>
    </w:p>
    <w:p w:rsidR="00EE15C5" w:rsidRDefault="00EE15C5" w:rsidP="00EE15C5">
      <w:pPr>
        <w:pStyle w:val="FigureNo"/>
        <w:rPr>
          <w:lang w:val="es-ES_tradnl"/>
        </w:rPr>
      </w:pPr>
      <w:r>
        <w:rPr>
          <w:lang w:val="es-ES_tradnl"/>
        </w:rPr>
        <w:t>figura 3</w:t>
      </w:r>
    </w:p>
    <w:p w:rsidR="00EE15C5" w:rsidRDefault="00EE15C5" w:rsidP="00EE15C5">
      <w:pPr>
        <w:pStyle w:val="Figuretitle"/>
        <w:rPr>
          <w:lang w:val="es-ES_tradnl"/>
        </w:rPr>
      </w:pPr>
      <w:r>
        <w:rPr>
          <w:lang w:val="es-ES_tradnl"/>
        </w:rPr>
        <w:t>Disposición de los radiocanales para la banda de 3,7-4,2 GHz</w:t>
      </w:r>
      <w:r w:rsidR="002D6A1D">
        <w:rPr>
          <w:lang w:val="es-ES_tradnl"/>
        </w:rPr>
        <w:br/>
      </w:r>
      <w:r w:rsidR="002D6A1D">
        <w:rPr>
          <w:rFonts w:ascii="Times New Roman" w:hAnsi="Times New Roman"/>
          <w:b w:val="0"/>
          <w:lang w:val="es-ES_tradnl"/>
        </w:rPr>
        <w:br/>
      </w:r>
      <w:r w:rsidR="002D6A1D" w:rsidRPr="002D6A1D">
        <w:rPr>
          <w:rFonts w:ascii="Times New Roman" w:hAnsi="Times New Roman"/>
          <w:b w:val="0"/>
          <w:lang w:val="es-ES_tradnl"/>
        </w:rPr>
        <w:t>(Todas las frecuencias en MHz)</w:t>
      </w:r>
    </w:p>
    <w:p w:rsidR="00EE15C5" w:rsidRPr="00A34DAD" w:rsidRDefault="00EE15C5" w:rsidP="002D6A1D">
      <w:pPr>
        <w:pStyle w:val="Blanc"/>
        <w:rPr>
          <w:lang w:val="es-ES_tradnl"/>
        </w:rPr>
      </w:pPr>
    </w:p>
    <w:p w:rsidR="00EE15C5" w:rsidRPr="0028288F" w:rsidRDefault="00EE15C5" w:rsidP="00EE15C5">
      <w:pPr>
        <w:pStyle w:val="Figure"/>
        <w:rPr>
          <w:lang w:val="es-ES_tradnl"/>
        </w:rPr>
      </w:pPr>
      <w:r>
        <w:rPr>
          <w:lang w:val="es-ES_tradnl"/>
        </w:rPr>
        <w:object w:dxaOrig="5645" w:dyaOrig="2888">
          <v:shape id="_x0000_i1032" type="#_x0000_t75" style="width:373.5pt;height:191.65pt" o:ole="">
            <v:imagedata r:id="rId24" o:title=""/>
          </v:shape>
          <o:OLEObject Type="Embed" ProgID="CorelDRAW.Graphic.14" ShapeID="_x0000_i1032" DrawAspect="Content" ObjectID="_1465213688" r:id="rId25"/>
        </w:object>
      </w:r>
    </w:p>
    <w:p w:rsidR="00EE15C5" w:rsidRPr="00FE00F1" w:rsidRDefault="00EE15C5" w:rsidP="00EE15C5">
      <w:pPr>
        <w:rPr>
          <w:lang w:val="es-ES_tradnl"/>
        </w:rPr>
      </w:pPr>
    </w:p>
    <w:p w:rsidR="00EE15C5" w:rsidRPr="00FE00F1" w:rsidRDefault="00EE15C5" w:rsidP="00244B75">
      <w:pPr>
        <w:keepNext/>
        <w:keepLines/>
        <w:rPr>
          <w:lang w:val="es-ES_tradnl"/>
        </w:rPr>
      </w:pPr>
      <w:r>
        <w:rPr>
          <w:b/>
          <w:lang w:val="es-ES_tradnl"/>
        </w:rPr>
        <w:t>2</w:t>
      </w:r>
      <w:r w:rsidRPr="00FE00F1">
        <w:rPr>
          <w:b/>
          <w:lang w:val="es-ES_tradnl"/>
        </w:rPr>
        <w:t>.2</w:t>
      </w:r>
      <w:r w:rsidRPr="00FE00F1">
        <w:rPr>
          <w:bCs/>
          <w:lang w:val="es-ES_tradnl"/>
        </w:rPr>
        <w:tab/>
      </w:r>
      <w:r w:rsidRPr="00FE00F1">
        <w:rPr>
          <w:lang w:val="es-ES_tradnl"/>
        </w:rPr>
        <w:t>Los radiocanales ida y retorno de la sección en que se hace la interconexión internacional se hallan en el mismo grupo y son radiocanales adyacentes de ese grupo.</w:t>
      </w:r>
    </w:p>
    <w:p w:rsidR="00EE15C5" w:rsidRPr="00FE00F1" w:rsidRDefault="00EE15C5" w:rsidP="00EE15C5">
      <w:pPr>
        <w:rPr>
          <w:lang w:val="es-ES_tradnl"/>
        </w:rPr>
      </w:pPr>
      <w:r>
        <w:rPr>
          <w:b/>
          <w:lang w:val="es-ES_tradnl"/>
        </w:rPr>
        <w:t>2</w:t>
      </w:r>
      <w:r w:rsidRPr="00FE00F1">
        <w:rPr>
          <w:b/>
          <w:lang w:val="es-ES_tradnl"/>
        </w:rPr>
        <w:t>.3</w:t>
      </w:r>
      <w:r w:rsidRPr="00FE00F1">
        <w:rPr>
          <w:bCs/>
          <w:lang w:val="es-ES_tradnl"/>
        </w:rPr>
        <w:tab/>
      </w:r>
      <w:r w:rsidRPr="00FE00F1">
        <w:rPr>
          <w:lang w:val="es-ES_tradnl"/>
        </w:rPr>
        <w:t>En una sección cualquiera, los radiocanales ida y los radiocanales retorno del mismo grupo utilizan la misma polarización.</w:t>
      </w:r>
    </w:p>
    <w:p w:rsidR="00EE15C5" w:rsidRPr="00FE00F1" w:rsidRDefault="00EE15C5" w:rsidP="00EE15C5">
      <w:pPr>
        <w:rPr>
          <w:lang w:val="es-ES_tradnl"/>
        </w:rPr>
      </w:pPr>
      <w:r>
        <w:rPr>
          <w:b/>
          <w:lang w:val="es-ES_tradnl"/>
        </w:rPr>
        <w:t>2</w:t>
      </w:r>
      <w:r w:rsidRPr="00FE00F1">
        <w:rPr>
          <w:b/>
          <w:lang w:val="es-ES_tradnl"/>
        </w:rPr>
        <w:t>.4</w:t>
      </w:r>
      <w:r w:rsidRPr="00FE00F1">
        <w:rPr>
          <w:bCs/>
          <w:lang w:val="es-ES_tradnl"/>
        </w:rPr>
        <w:tab/>
      </w:r>
      <w:r w:rsidRPr="00FE00F1">
        <w:rPr>
          <w:lang w:val="es-ES_tradnl"/>
        </w:rPr>
        <w:t>En una sección cualquiera, los radiocanales de cada grupo utilizan polarizaciones diferentes.</w:t>
      </w:r>
    </w:p>
    <w:p w:rsidR="00EE15C5" w:rsidRPr="00FE00F1" w:rsidRDefault="00EE15C5" w:rsidP="00EE15C5">
      <w:pPr>
        <w:rPr>
          <w:lang w:val="es-ES_tradnl"/>
        </w:rPr>
      </w:pPr>
      <w:r>
        <w:rPr>
          <w:b/>
          <w:lang w:val="es-ES_tradnl"/>
        </w:rPr>
        <w:t>2</w:t>
      </w:r>
      <w:r w:rsidRPr="00FE00F1">
        <w:rPr>
          <w:b/>
          <w:lang w:val="es-ES_tradnl"/>
        </w:rPr>
        <w:t>.5</w:t>
      </w:r>
      <w:r w:rsidRPr="00FE00F1">
        <w:rPr>
          <w:bCs/>
          <w:lang w:val="es-ES_tradnl"/>
        </w:rPr>
        <w:tab/>
      </w:r>
      <w:r w:rsidRPr="00FE00F1">
        <w:rPr>
          <w:lang w:val="es-ES_tradnl"/>
        </w:rPr>
        <w:t xml:space="preserve">El valor de </w:t>
      </w:r>
      <w:r w:rsidRPr="00FE00F1">
        <w:rPr>
          <w:i/>
          <w:lang w:val="es-ES_tradnl"/>
        </w:rPr>
        <w:t>f</w:t>
      </w:r>
      <w:r w:rsidRPr="00362042">
        <w:rPr>
          <w:i/>
          <w:iCs/>
          <w:vertAlign w:val="subscript"/>
          <w:lang w:val="es-ES_tradnl"/>
        </w:rPr>
        <w:t>r</w:t>
      </w:r>
      <w:r w:rsidRPr="00FE00F1">
        <w:rPr>
          <w:lang w:val="es-ES_tradnl"/>
        </w:rPr>
        <w:t xml:space="preserve"> es generalmente 3</w:t>
      </w:r>
      <w:r w:rsidRPr="00362042">
        <w:rPr>
          <w:lang w:val="es-ES_tradnl"/>
        </w:rPr>
        <w:t> </w:t>
      </w:r>
      <w:r w:rsidRPr="00FE00F1">
        <w:rPr>
          <w:lang w:val="es-ES_tradnl"/>
        </w:rPr>
        <w:t>700 MHz.</w:t>
      </w:r>
    </w:p>
    <w:p w:rsidR="00EE15C5" w:rsidRPr="00FE00F1" w:rsidRDefault="00EE15C5" w:rsidP="00EE15C5">
      <w:pPr>
        <w:pStyle w:val="Heading1"/>
        <w:rPr>
          <w:lang w:val="es-ES_tradnl"/>
        </w:rPr>
      </w:pPr>
      <w:r>
        <w:rPr>
          <w:lang w:val="es-ES_tradnl"/>
        </w:rPr>
        <w:t>3</w:t>
      </w:r>
      <w:r w:rsidRPr="00FE00F1">
        <w:rPr>
          <w:lang w:val="es-ES_tradnl"/>
        </w:rPr>
        <w:tab/>
        <w:t>Disposición de canales con CCDP a 80 MHz</w:t>
      </w:r>
    </w:p>
    <w:p w:rsidR="00EE15C5" w:rsidRPr="00FE00F1" w:rsidRDefault="00EE15C5" w:rsidP="00EE15C5">
      <w:pPr>
        <w:rPr>
          <w:lang w:val="es-ES_tradnl"/>
        </w:rPr>
      </w:pPr>
      <w:r w:rsidRPr="00FE00F1">
        <w:rPr>
          <w:lang w:val="es-ES_tradnl"/>
        </w:rPr>
        <w:t>La disposición de canales representada en las Figs. </w:t>
      </w:r>
      <w:r>
        <w:rPr>
          <w:lang w:val="es-ES_tradnl"/>
        </w:rPr>
        <w:t>4</w:t>
      </w:r>
      <w:r w:rsidRPr="00FE00F1">
        <w:rPr>
          <w:lang w:val="es-ES_tradnl"/>
        </w:rPr>
        <w:t>a),</w:t>
      </w:r>
      <w:r w:rsidR="00CB5CB2">
        <w:rPr>
          <w:lang w:val="es-ES_tradnl"/>
        </w:rPr>
        <w:t xml:space="preserve"> </w:t>
      </w:r>
      <w:r>
        <w:rPr>
          <w:lang w:val="es-ES_tradnl"/>
        </w:rPr>
        <w:t>4</w:t>
      </w:r>
      <w:r w:rsidRPr="00FE00F1">
        <w:rPr>
          <w:lang w:val="es-ES_tradnl"/>
        </w:rPr>
        <w:t>b) y</w:t>
      </w:r>
      <w:r w:rsidR="00CB5CB2">
        <w:rPr>
          <w:lang w:val="es-ES_tradnl"/>
        </w:rPr>
        <w:t xml:space="preserve"> </w:t>
      </w:r>
      <w:r>
        <w:rPr>
          <w:lang w:val="es-ES_tradnl"/>
        </w:rPr>
        <w:t>4</w:t>
      </w:r>
      <w:r w:rsidRPr="00FE00F1">
        <w:rPr>
          <w:lang w:val="es-ES_tradnl"/>
        </w:rPr>
        <w:t>c) se basa en la utilización de un sistema de 2 portadoras que transmite a 2 </w:t>
      </w:r>
      <w:r w:rsidRPr="00FE00F1">
        <w:rPr>
          <w:rFonts w:ascii="Symbol" w:hAnsi="Symbol"/>
          <w:lang w:val="es-ES_tradnl"/>
        </w:rPr>
        <w:t></w:t>
      </w:r>
      <w:r w:rsidRPr="00FE00F1">
        <w:rPr>
          <w:lang w:val="es-ES_tradnl"/>
        </w:rPr>
        <w:t> 2 </w:t>
      </w:r>
      <w:r w:rsidRPr="00FE00F1">
        <w:rPr>
          <w:rFonts w:ascii="Symbol" w:hAnsi="Symbol"/>
          <w:lang w:val="es-ES_tradnl"/>
        </w:rPr>
        <w:t></w:t>
      </w:r>
      <w:r w:rsidRPr="00FE00F1">
        <w:rPr>
          <w:lang w:val="es-ES_tradnl"/>
        </w:rPr>
        <w:t> 155,52 Mbit/s (4 </w:t>
      </w:r>
      <w:r w:rsidRPr="00FE00F1">
        <w:rPr>
          <w:rFonts w:ascii="Symbol" w:hAnsi="Symbol"/>
          <w:lang w:val="es-ES_tradnl"/>
        </w:rPr>
        <w:t></w:t>
      </w:r>
      <w:r w:rsidRPr="00FE00F1">
        <w:rPr>
          <w:lang w:val="es-ES_tradnl"/>
        </w:rPr>
        <w:t> STM-1) mediante dos pares de portadoras que emplean ambas polarizaciones en el modo CCDP (</w:t>
      </w:r>
      <w:r w:rsidRPr="00443EEA">
        <w:rPr>
          <w:lang w:val="es-ES_tradnl"/>
        </w:rPr>
        <w:t>co-channel dual polarized channel</w:t>
      </w:r>
      <w:r w:rsidRPr="00FE00F1">
        <w:rPr>
          <w:lang w:val="es-ES_tradnl"/>
        </w:rPr>
        <w:t>).</w:t>
      </w:r>
    </w:p>
    <w:p w:rsidR="00EE15C5" w:rsidRPr="00FE00F1" w:rsidRDefault="00EE15C5" w:rsidP="00EE15C5">
      <w:pPr>
        <w:rPr>
          <w:lang w:val="es-ES_tradnl"/>
        </w:rPr>
      </w:pPr>
      <w:r w:rsidRPr="00FE00F1">
        <w:rPr>
          <w:lang w:val="es-ES_tradnl"/>
        </w:rPr>
        <w:t>El plan de radiocanalización representado en la Fig. </w:t>
      </w:r>
      <w:r>
        <w:rPr>
          <w:lang w:val="es-ES_tradnl"/>
        </w:rPr>
        <w:t>4</w:t>
      </w:r>
      <w:r w:rsidRPr="00FE00F1">
        <w:rPr>
          <w:lang w:val="es-ES_tradnl"/>
        </w:rPr>
        <w:t>a) está optimizado para la banda de frecuencias 3</w:t>
      </w:r>
      <w:r w:rsidRPr="00362042">
        <w:rPr>
          <w:lang w:val="es-ES_tradnl"/>
        </w:rPr>
        <w:t> </w:t>
      </w:r>
      <w:r w:rsidRPr="00FE00F1">
        <w:rPr>
          <w:lang w:val="es-ES_tradnl"/>
        </w:rPr>
        <w:t>580</w:t>
      </w:r>
      <w:r w:rsidRPr="00FE00F1">
        <w:rPr>
          <w:lang w:val="es-ES_tradnl"/>
        </w:rPr>
        <w:noBreakHyphen/>
        <w:t>4</w:t>
      </w:r>
      <w:r w:rsidRPr="00362042">
        <w:rPr>
          <w:lang w:val="es-ES_tradnl"/>
        </w:rPr>
        <w:t> </w:t>
      </w:r>
      <w:r w:rsidRPr="00FE00F1">
        <w:rPr>
          <w:lang w:val="es-ES_tradnl"/>
        </w:rPr>
        <w:t>200 MHz.</w:t>
      </w:r>
    </w:p>
    <w:p w:rsidR="00EE15C5" w:rsidRPr="00FE00F1" w:rsidRDefault="00EE15C5" w:rsidP="00EE15C5">
      <w:pPr>
        <w:rPr>
          <w:lang w:val="es-ES_tradnl"/>
        </w:rPr>
      </w:pPr>
      <w:r w:rsidRPr="00FE00F1">
        <w:rPr>
          <w:lang w:val="es-ES_tradnl"/>
        </w:rPr>
        <w:t>La disposición de canales aplicable a toda la banda de frecuencias 3</w:t>
      </w:r>
      <w:r w:rsidRPr="00362042">
        <w:rPr>
          <w:lang w:val="es-ES_tradnl"/>
        </w:rPr>
        <w:t> </w:t>
      </w:r>
      <w:r w:rsidRPr="00FE00F1">
        <w:rPr>
          <w:lang w:val="es-ES_tradnl"/>
        </w:rPr>
        <w:t>400-4</w:t>
      </w:r>
      <w:r w:rsidRPr="00362042">
        <w:rPr>
          <w:lang w:val="es-ES_tradnl"/>
        </w:rPr>
        <w:t> </w:t>
      </w:r>
      <w:r w:rsidRPr="00FE00F1">
        <w:rPr>
          <w:lang w:val="es-ES_tradnl"/>
        </w:rPr>
        <w:t>200 MHz se muestra en la Fig. </w:t>
      </w:r>
      <w:r>
        <w:rPr>
          <w:lang w:val="es-ES_tradnl"/>
        </w:rPr>
        <w:t>4</w:t>
      </w:r>
      <w:r w:rsidRPr="00FE00F1">
        <w:rPr>
          <w:lang w:val="es-ES_tradnl"/>
        </w:rPr>
        <w:t>b).</w:t>
      </w:r>
    </w:p>
    <w:p w:rsidR="00EE15C5" w:rsidRPr="00FE00F1" w:rsidRDefault="00EE15C5" w:rsidP="00EE15C5">
      <w:pPr>
        <w:rPr>
          <w:lang w:val="es-ES_tradnl"/>
        </w:rPr>
      </w:pPr>
      <w:r w:rsidRPr="00FE00F1">
        <w:rPr>
          <w:lang w:val="es-ES_tradnl"/>
        </w:rPr>
        <w:t>La disposición de canales propuesta que aparece en las Figs. </w:t>
      </w:r>
      <w:r>
        <w:rPr>
          <w:lang w:val="es-ES_tradnl"/>
        </w:rPr>
        <w:t>4</w:t>
      </w:r>
      <w:r w:rsidRPr="00FE00F1">
        <w:rPr>
          <w:lang w:val="es-ES_tradnl"/>
        </w:rPr>
        <w:t>a) y</w:t>
      </w:r>
      <w:r w:rsidR="00FF5A2D">
        <w:rPr>
          <w:lang w:val="es-ES_tradnl"/>
        </w:rPr>
        <w:t xml:space="preserve"> </w:t>
      </w:r>
      <w:r>
        <w:rPr>
          <w:lang w:val="es-ES_tradnl"/>
        </w:rPr>
        <w:t>4</w:t>
      </w:r>
      <w:r w:rsidRPr="00FE00F1">
        <w:rPr>
          <w:lang w:val="es-ES_tradnl"/>
        </w:rPr>
        <w:t>b) hace uso del máximo número posible de señales de 155,52 Mbit/s. Además del conjunto de cuatro portadoras en las subbandas de ida y vuelta, se introducen dos pares de portadoras sencillas con polarización cruzada como canales de protección en caso necesario. Como cada portadora, es decir el tren de bits en banda base, puede conmutarse de forma individual, esta configuración (</w:t>
      </w:r>
      <w:r w:rsidRPr="00FE00F1">
        <w:rPr>
          <w:i/>
          <w:lang w:val="es-ES_tradnl"/>
        </w:rPr>
        <w:t>n</w:t>
      </w:r>
      <w:r w:rsidRPr="00FE00F1">
        <w:rPr>
          <w:lang w:val="es-ES_tradnl"/>
        </w:rPr>
        <w:t> </w:t>
      </w:r>
      <w:r w:rsidRPr="00FE00F1">
        <w:rPr>
          <w:rFonts w:ascii="Symbol" w:hAnsi="Symbol"/>
          <w:lang w:val="es-ES_tradnl"/>
        </w:rPr>
        <w:t></w:t>
      </w:r>
      <w:r w:rsidRPr="00FE00F1">
        <w:rPr>
          <w:lang w:val="es-ES_tradnl"/>
        </w:rPr>
        <w:t> 2) es al menos tan eficaz como una configuración (</w:t>
      </w:r>
      <w:r w:rsidRPr="00FE00F1">
        <w:rPr>
          <w:i/>
          <w:lang w:val="es-ES_tradnl"/>
        </w:rPr>
        <w:t>n</w:t>
      </w:r>
      <w:r w:rsidRPr="00FE00F1">
        <w:rPr>
          <w:lang w:val="es-ES_tradnl"/>
        </w:rPr>
        <w:t>/2 </w:t>
      </w:r>
      <w:r w:rsidRPr="00FE00F1">
        <w:rPr>
          <w:rFonts w:ascii="Symbol" w:hAnsi="Symbol"/>
          <w:lang w:val="es-ES_tradnl"/>
        </w:rPr>
        <w:t></w:t>
      </w:r>
      <w:r w:rsidRPr="00FE00F1">
        <w:rPr>
          <w:lang w:val="es-ES_tradnl"/>
        </w:rPr>
        <w:t> 1) cuando se utiliza para diversidad en frecuencia.</w:t>
      </w:r>
    </w:p>
    <w:p w:rsidR="00EE15C5" w:rsidRDefault="00EE15C5" w:rsidP="00EE15C5">
      <w:pPr>
        <w:widowControl w:val="0"/>
        <w:rPr>
          <w:lang w:val="es-ES_tradnl"/>
        </w:rPr>
      </w:pPr>
      <w:r w:rsidRPr="00FE00F1">
        <w:rPr>
          <w:lang w:val="es-ES_tradnl"/>
        </w:rPr>
        <w:t>La Fig. </w:t>
      </w:r>
      <w:r>
        <w:rPr>
          <w:lang w:val="es-ES_tradnl"/>
        </w:rPr>
        <w:t>4</w:t>
      </w:r>
      <w:r w:rsidRPr="00FE00F1">
        <w:rPr>
          <w:lang w:val="es-ES_tradnl"/>
        </w:rPr>
        <w:t>c) representa una disposición de canales para la banda 3</w:t>
      </w:r>
      <w:r w:rsidRPr="00152464">
        <w:rPr>
          <w:lang w:val="es-ES_tradnl"/>
        </w:rPr>
        <w:t> </w:t>
      </w:r>
      <w:r w:rsidRPr="00FE00F1">
        <w:rPr>
          <w:lang w:val="es-ES_tradnl"/>
        </w:rPr>
        <w:t>400</w:t>
      </w:r>
      <w:r w:rsidRPr="00FE00F1">
        <w:rPr>
          <w:lang w:val="es-ES_tradnl"/>
        </w:rPr>
        <w:noBreakHyphen/>
        <w:t>3</w:t>
      </w:r>
      <w:r w:rsidRPr="00152464">
        <w:rPr>
          <w:lang w:val="es-ES_tradnl"/>
        </w:rPr>
        <w:t> </w:t>
      </w:r>
      <w:r w:rsidRPr="00FE00F1">
        <w:rPr>
          <w:lang w:val="es-ES_tradnl"/>
        </w:rPr>
        <w:t>800 MHz.</w:t>
      </w:r>
    </w:p>
    <w:p w:rsidR="00EE15C5" w:rsidRDefault="00EE15C5" w:rsidP="00EE15C5">
      <w:pPr>
        <w:pStyle w:val="FigureNo"/>
        <w:rPr>
          <w:lang w:val="es-ES_tradnl"/>
        </w:rPr>
      </w:pPr>
      <w:r>
        <w:rPr>
          <w:lang w:val="es-ES_tradnl"/>
        </w:rPr>
        <w:t>FIGURA 4</w:t>
      </w:r>
      <w:r w:rsidR="00D357EC">
        <w:rPr>
          <w:lang w:val="es-ES_tradnl"/>
        </w:rPr>
        <w:br/>
      </w:r>
      <w:r w:rsidR="00D357EC">
        <w:rPr>
          <w:lang w:val="es-ES_tradnl"/>
        </w:rPr>
        <w:br/>
      </w:r>
      <w:r w:rsidR="00D357EC" w:rsidRPr="0028288F">
        <w:rPr>
          <w:caps w:val="0"/>
          <w:lang w:val="es-ES_tradnl"/>
        </w:rPr>
        <w:t xml:space="preserve">(Todas las frecuencias en </w:t>
      </w:r>
      <w:r w:rsidR="00D357EC" w:rsidRPr="0028288F">
        <w:rPr>
          <w:lang w:val="es-ES_tradnl"/>
        </w:rPr>
        <w:t>MH</w:t>
      </w:r>
      <w:r w:rsidR="00D357EC" w:rsidRPr="0028288F">
        <w:rPr>
          <w:caps w:val="0"/>
          <w:lang w:val="es-ES_tradnl"/>
        </w:rPr>
        <w:t>z</w:t>
      </w:r>
      <w:r w:rsidR="00D357EC" w:rsidRPr="0028288F">
        <w:rPr>
          <w:lang w:val="es-ES_tradnl"/>
        </w:rPr>
        <w:t>)</w:t>
      </w:r>
    </w:p>
    <w:p w:rsidR="00EE15C5" w:rsidRPr="00D357EC" w:rsidRDefault="00EE15C5" w:rsidP="002D6A1D">
      <w:pPr>
        <w:pStyle w:val="Blanc"/>
        <w:rPr>
          <w:lang w:val="es-ES_tradnl"/>
        </w:rPr>
      </w:pPr>
    </w:p>
    <w:p w:rsidR="00EE15C5" w:rsidRDefault="004633C4" w:rsidP="00EE15C5">
      <w:pPr>
        <w:pStyle w:val="Figure"/>
      </w:pPr>
      <w:r>
        <w:object w:dxaOrig="5693" w:dyaOrig="7107">
          <v:shape id="_x0000_i1033" type="#_x0000_t75" style="width:476.65pt;height:594.4pt" o:ole="">
            <v:imagedata r:id="rId26" o:title=""/>
          </v:shape>
          <o:OLEObject Type="Embed" ProgID="CorelDRAW.Graphic.14" ShapeID="_x0000_i1033" DrawAspect="Content" ObjectID="_1465213689" r:id="rId27"/>
        </w:object>
      </w:r>
    </w:p>
    <w:p w:rsidR="00EE15C5" w:rsidRPr="00FE00F1" w:rsidRDefault="00EE15C5" w:rsidP="00EE15C5">
      <w:pPr>
        <w:pStyle w:val="Heading1"/>
        <w:rPr>
          <w:lang w:val="es-ES_tradnl"/>
        </w:rPr>
      </w:pPr>
      <w:r>
        <w:rPr>
          <w:lang w:val="es-ES_tradnl"/>
        </w:rPr>
        <w:t>4</w:t>
      </w:r>
      <w:r>
        <w:rPr>
          <w:lang w:val="es-ES_tradnl"/>
        </w:rPr>
        <w:tab/>
      </w:r>
      <w:r w:rsidRPr="00FE00F1">
        <w:rPr>
          <w:lang w:val="es-ES_tradnl"/>
        </w:rPr>
        <w:t>Disposición de canales CCDP a 30 MHz</w:t>
      </w:r>
    </w:p>
    <w:p w:rsidR="00EE15C5" w:rsidRPr="00FE00F1" w:rsidRDefault="00EE15C5" w:rsidP="004633C4">
      <w:pPr>
        <w:keepNext/>
        <w:keepLines/>
        <w:rPr>
          <w:lang w:val="es-ES_tradnl"/>
        </w:rPr>
      </w:pPr>
      <w:r w:rsidRPr="00FE00F1">
        <w:rPr>
          <w:lang w:val="es-ES_tradnl"/>
        </w:rPr>
        <w:t>En países en los que el límite inferior es 3</w:t>
      </w:r>
      <w:r w:rsidRPr="00362042">
        <w:rPr>
          <w:lang w:val="es-ES_tradnl"/>
        </w:rPr>
        <w:t> </w:t>
      </w:r>
      <w:r w:rsidRPr="00FE00F1">
        <w:rPr>
          <w:lang w:val="es-ES_tradnl"/>
        </w:rPr>
        <w:t>600 MHz, la siguiente disposición de frecuencias permite la utilización de la banda para la transmisión de sistemas de hasta 18 </w:t>
      </w:r>
      <w:r w:rsidRPr="00FE00F1">
        <w:rPr>
          <w:rFonts w:ascii="Symbol" w:hAnsi="Symbol"/>
          <w:lang w:val="es-ES_tradnl"/>
        </w:rPr>
        <w:t></w:t>
      </w:r>
      <w:r w:rsidRPr="00FE00F1">
        <w:rPr>
          <w:lang w:val="es-ES_tradnl"/>
        </w:rPr>
        <w:t> STM-1.</w:t>
      </w:r>
    </w:p>
    <w:p w:rsidR="00EE15C5" w:rsidRPr="00FE00F1" w:rsidRDefault="00EE15C5" w:rsidP="00EE15C5">
      <w:pPr>
        <w:keepNext/>
        <w:keepLines/>
        <w:rPr>
          <w:lang w:val="es-ES_tradnl"/>
        </w:rPr>
      </w:pPr>
      <w:r w:rsidRPr="00FE00F1">
        <w:rPr>
          <w:lang w:val="es-ES_tradnl"/>
        </w:rPr>
        <w:t>La disposición de frecuencias descrita en la Fig. </w:t>
      </w:r>
      <w:r>
        <w:rPr>
          <w:lang w:val="es-ES_tradnl"/>
        </w:rPr>
        <w:t>5</w:t>
      </w:r>
      <w:r w:rsidRPr="00FE00F1">
        <w:rPr>
          <w:lang w:val="es-ES_tradnl"/>
        </w:rPr>
        <w:t xml:space="preserve"> proporciona un modelo cocanal de 9 canales de ida y 9 canales de retorno con las siguientes frecuencias centrales:</w:t>
      </w:r>
    </w:p>
    <w:p w:rsidR="00EE15C5" w:rsidRPr="00FE00F1" w:rsidRDefault="00EE15C5" w:rsidP="00EE15C5">
      <w:pPr>
        <w:pStyle w:val="enumlev1"/>
        <w:tabs>
          <w:tab w:val="clear" w:pos="1191"/>
          <w:tab w:val="clear" w:pos="1588"/>
          <w:tab w:val="clear" w:pos="1985"/>
          <w:tab w:val="left" w:pos="1418"/>
          <w:tab w:val="left" w:pos="1843"/>
          <w:tab w:val="left" w:pos="2268"/>
        </w:tabs>
        <w:jc w:val="left"/>
        <w:rPr>
          <w:lang w:val="es-ES_tradnl"/>
        </w:rPr>
      </w:pPr>
      <w:r w:rsidRPr="00FE00F1">
        <w:rPr>
          <w:i/>
          <w:lang w:val="es-ES_tradnl"/>
        </w:rPr>
        <w:tab/>
        <w:t>f</w:t>
      </w:r>
      <w:r w:rsidRPr="00362042">
        <w:rPr>
          <w:i/>
          <w:iCs/>
          <w:vertAlign w:val="subscript"/>
          <w:lang w:val="es-ES_tradnl"/>
        </w:rPr>
        <w:t>n</w:t>
      </w:r>
      <w:r w:rsidRPr="00A34DAD">
        <w:rPr>
          <w:lang w:val="es-ES_tradnl"/>
        </w:rPr>
        <w:t>:</w:t>
      </w:r>
      <w:r w:rsidRPr="00FE00F1">
        <w:rPr>
          <w:lang w:val="es-ES_tradnl"/>
        </w:rPr>
        <w:tab/>
        <w:t>frecuencia central de un radiocanal en la parte de ida (retorno) de la banda (MHz)</w:t>
      </w:r>
    </w:p>
    <w:p w:rsidR="00EE15C5" w:rsidRPr="00FE00F1" w:rsidRDefault="00EE15C5" w:rsidP="00EE15C5">
      <w:pPr>
        <w:pStyle w:val="enumlev1"/>
        <w:tabs>
          <w:tab w:val="clear" w:pos="1191"/>
          <w:tab w:val="clear" w:pos="1588"/>
          <w:tab w:val="clear" w:pos="1985"/>
          <w:tab w:val="left" w:pos="1418"/>
          <w:tab w:val="left" w:pos="1843"/>
          <w:tab w:val="left" w:pos="2268"/>
        </w:tabs>
        <w:jc w:val="left"/>
        <w:rPr>
          <w:lang w:val="es-ES_tradnl"/>
        </w:rPr>
      </w:pPr>
      <w:r w:rsidRPr="00FE00F1">
        <w:rPr>
          <w:i/>
          <w:lang w:val="es-ES_tradnl"/>
        </w:rPr>
        <w:tab/>
        <w:t>f</w:t>
      </w:r>
      <w:r w:rsidRPr="00362042">
        <w:rPr>
          <w:i/>
          <w:iCs/>
          <w:vertAlign w:val="subscript"/>
          <w:lang w:val="es-ES_tradnl"/>
        </w:rPr>
        <w:t>n</w:t>
      </w:r>
      <w:r w:rsidR="00FF5A2D">
        <w:rPr>
          <w:lang w:val="es-ES_tradnl"/>
        </w:rPr>
        <w:t xml:space="preserve">  </w:t>
      </w:r>
      <w:r w:rsidRPr="00FE00F1">
        <w:rPr>
          <w:rFonts w:ascii="Symbol" w:hAnsi="Symbol"/>
          <w:lang w:val="es-ES_tradnl"/>
        </w:rPr>
        <w:t></w:t>
      </w:r>
      <w:r w:rsidRPr="00FE00F1">
        <w:rPr>
          <w:lang w:val="es-ES_tradnl"/>
        </w:rPr>
        <w:tab/>
        <w:t>4</w:t>
      </w:r>
      <w:r w:rsidRPr="00CB629A">
        <w:rPr>
          <w:lang w:val="es-ES_tradnl"/>
        </w:rPr>
        <w:t> </w:t>
      </w:r>
      <w:r w:rsidRPr="00FE00F1">
        <w:rPr>
          <w:lang w:val="es-ES_tradnl"/>
        </w:rPr>
        <w:t xml:space="preserve">200 – 10 </w:t>
      </w:r>
      <w:r w:rsidRPr="00FE00F1">
        <w:rPr>
          <w:i/>
          <w:lang w:val="es-ES_tradnl"/>
        </w:rPr>
        <w:t>m,</w:t>
      </w:r>
      <w:r w:rsidRPr="00FE00F1">
        <w:rPr>
          <w:lang w:val="es-ES_tradnl"/>
        </w:rPr>
        <w:t xml:space="preserve"> donde</w:t>
      </w:r>
      <w:r w:rsidRPr="00FE00F1">
        <w:rPr>
          <w:lang w:val="es-ES_tradnl"/>
        </w:rPr>
        <w:tab/>
      </w:r>
      <w:r w:rsidRPr="00FE00F1">
        <w:rPr>
          <w:i/>
          <w:lang w:val="es-ES_tradnl"/>
        </w:rPr>
        <w:t>m</w:t>
      </w:r>
      <w:r w:rsidRPr="00FE00F1">
        <w:rPr>
          <w:lang w:val="es-ES_tradnl"/>
        </w:rPr>
        <w:t xml:space="preserve">  </w:t>
      </w:r>
      <w:r w:rsidRPr="00FE00F1">
        <w:rPr>
          <w:rFonts w:ascii="Symbol" w:hAnsi="Symbol"/>
          <w:lang w:val="es-ES_tradnl"/>
        </w:rPr>
        <w:t></w:t>
      </w:r>
      <w:r w:rsidRPr="00FE00F1">
        <w:rPr>
          <w:lang w:val="es-ES_tradnl"/>
        </w:rPr>
        <w:t xml:space="preserve">  58, 55, 52, 49, 46, 43, 40, 37, 34</w:t>
      </w:r>
    </w:p>
    <w:p w:rsidR="00EE15C5" w:rsidRPr="00FE00F1" w:rsidRDefault="00EE15C5" w:rsidP="00EE15C5">
      <w:pPr>
        <w:pStyle w:val="enumlev1"/>
        <w:tabs>
          <w:tab w:val="clear" w:pos="794"/>
          <w:tab w:val="clear" w:pos="1191"/>
          <w:tab w:val="clear" w:pos="1588"/>
          <w:tab w:val="clear" w:pos="1985"/>
          <w:tab w:val="left" w:pos="709"/>
          <w:tab w:val="left" w:pos="1418"/>
          <w:tab w:val="left" w:pos="1843"/>
          <w:tab w:val="left" w:pos="2268"/>
        </w:tabs>
        <w:jc w:val="left"/>
        <w:rPr>
          <w:lang w:val="es-ES_tradnl"/>
        </w:rPr>
      </w:pPr>
      <w:r w:rsidRPr="00FE00F1">
        <w:rPr>
          <w:lang w:val="es-ES_tradnl"/>
        </w:rPr>
        <w:tab/>
      </w:r>
      <w:r w:rsidRPr="00FE00F1">
        <w:rPr>
          <w:position w:val="-10"/>
          <w:lang w:val="es-ES_tradnl"/>
        </w:rPr>
        <w:object w:dxaOrig="279" w:dyaOrig="320">
          <v:shape id="_x0000_i1034" type="#_x0000_t75" style="width:14.25pt;height:15.75pt" o:ole="">
            <v:imagedata r:id="rId16" o:title=""/>
          </v:shape>
          <o:OLEObject Type="Embed" ProgID="Equation.3" ShapeID="_x0000_i1034" DrawAspect="Content" ObjectID="_1465213690" r:id="rId28"/>
        </w:object>
      </w:r>
      <w:r w:rsidRPr="00A34DAD">
        <w:rPr>
          <w:lang w:val="es-ES_tradnl"/>
        </w:rPr>
        <w:t>:</w:t>
      </w:r>
      <w:r w:rsidRPr="00FE00F1">
        <w:rPr>
          <w:lang w:val="es-ES_tradnl"/>
        </w:rPr>
        <w:tab/>
        <w:t>frecuencia central de un radiocanal en la parte de retorno (ida) de la banda (MHz)</w:t>
      </w:r>
    </w:p>
    <w:p w:rsidR="00EE15C5" w:rsidRPr="00FE00F1" w:rsidRDefault="00EE15C5" w:rsidP="00EE15C5">
      <w:pPr>
        <w:pStyle w:val="enumlev1"/>
        <w:tabs>
          <w:tab w:val="clear" w:pos="794"/>
          <w:tab w:val="clear" w:pos="1191"/>
          <w:tab w:val="clear" w:pos="1588"/>
          <w:tab w:val="clear" w:pos="1985"/>
          <w:tab w:val="left" w:pos="1418"/>
          <w:tab w:val="left" w:pos="1843"/>
          <w:tab w:val="left" w:pos="2268"/>
        </w:tabs>
        <w:ind w:left="709" w:hanging="709"/>
        <w:jc w:val="left"/>
        <w:rPr>
          <w:lang w:val="es-ES_tradnl"/>
        </w:rPr>
      </w:pPr>
      <w:r w:rsidRPr="00FE00F1">
        <w:rPr>
          <w:lang w:val="es-ES_tradnl"/>
        </w:rPr>
        <w:tab/>
      </w:r>
      <w:r w:rsidRPr="00FE00F1">
        <w:rPr>
          <w:position w:val="-10"/>
          <w:lang w:val="es-ES_tradnl"/>
        </w:rPr>
        <w:object w:dxaOrig="279" w:dyaOrig="320">
          <v:shape id="_x0000_i1035" type="#_x0000_t75" style="width:14.25pt;height:15.75pt" o:ole="">
            <v:imagedata r:id="rId16" o:title=""/>
          </v:shape>
          <o:OLEObject Type="Embed" ProgID="Equation.3" ShapeID="_x0000_i1035" DrawAspect="Content" ObjectID="_1465213691" r:id="rId29"/>
        </w:object>
      </w:r>
      <w:r w:rsidR="00FF5A2D">
        <w:rPr>
          <w:lang w:val="es-ES_tradnl"/>
        </w:rPr>
        <w:t xml:space="preserve">  </w:t>
      </w:r>
      <w:r w:rsidRPr="00FE00F1">
        <w:rPr>
          <w:rFonts w:ascii="Symbol" w:hAnsi="Symbol"/>
          <w:lang w:val="es-ES_tradnl"/>
        </w:rPr>
        <w:t></w:t>
      </w:r>
      <w:r w:rsidRPr="00FE00F1">
        <w:rPr>
          <w:lang w:val="es-ES_tradnl"/>
        </w:rPr>
        <w:tab/>
        <w:t>4</w:t>
      </w:r>
      <w:r w:rsidRPr="002D6A1D">
        <w:rPr>
          <w:lang w:val="es-ES_tradnl"/>
        </w:rPr>
        <w:t> </w:t>
      </w:r>
      <w:r w:rsidRPr="00FE00F1">
        <w:rPr>
          <w:lang w:val="es-ES_tradnl"/>
        </w:rPr>
        <w:t xml:space="preserve">200 – 10 </w:t>
      </w:r>
      <w:r w:rsidRPr="00FE00F1">
        <w:rPr>
          <w:i/>
          <w:lang w:val="es-ES_tradnl"/>
        </w:rPr>
        <w:t>m,</w:t>
      </w:r>
      <w:r w:rsidRPr="00FE00F1">
        <w:rPr>
          <w:lang w:val="es-ES_tradnl"/>
        </w:rPr>
        <w:t xml:space="preserve"> donde</w:t>
      </w:r>
      <w:r w:rsidRPr="00FE00F1">
        <w:rPr>
          <w:lang w:val="es-ES_tradnl"/>
        </w:rPr>
        <w:tab/>
      </w:r>
      <w:r w:rsidRPr="00FE00F1">
        <w:rPr>
          <w:i/>
          <w:lang w:val="es-ES_tradnl"/>
        </w:rPr>
        <w:t>m</w:t>
      </w:r>
      <w:r w:rsidRPr="00FE00F1">
        <w:rPr>
          <w:lang w:val="es-ES_tradnl"/>
        </w:rPr>
        <w:t xml:space="preserve">  </w:t>
      </w:r>
      <w:r w:rsidRPr="00FE00F1">
        <w:rPr>
          <w:rFonts w:ascii="Symbol" w:hAnsi="Symbol"/>
          <w:lang w:val="es-ES_tradnl"/>
        </w:rPr>
        <w:t></w:t>
      </w:r>
      <w:r w:rsidRPr="00FE00F1">
        <w:rPr>
          <w:lang w:val="es-ES_tradnl"/>
        </w:rPr>
        <w:t xml:space="preserve">  26, 23, 20, 17, 14, 11, 8, 5, 2.</w:t>
      </w:r>
    </w:p>
    <w:p w:rsidR="00EE15C5" w:rsidRDefault="00EE15C5" w:rsidP="00EE15C5">
      <w:pPr>
        <w:pStyle w:val="FigureNo"/>
        <w:rPr>
          <w:lang w:val="es-ES_tradnl"/>
        </w:rPr>
      </w:pPr>
      <w:r>
        <w:rPr>
          <w:lang w:val="es-ES_tradnl"/>
        </w:rPr>
        <w:t>FiGura 5</w:t>
      </w:r>
    </w:p>
    <w:p w:rsidR="00EE15C5" w:rsidRDefault="00EE15C5" w:rsidP="00EE15C5">
      <w:pPr>
        <w:pStyle w:val="Figuretitle"/>
        <w:rPr>
          <w:lang w:val="es-ES_tradnl"/>
        </w:rPr>
      </w:pPr>
      <w:r>
        <w:rPr>
          <w:lang w:val="es-ES_tradnl"/>
        </w:rPr>
        <w:t>Disposición de radiocanales para la banda 4 GHz</w:t>
      </w:r>
    </w:p>
    <w:p w:rsidR="00EE15C5" w:rsidRPr="00DF6D31" w:rsidRDefault="00EE15C5" w:rsidP="00EE15C5">
      <w:pPr>
        <w:pStyle w:val="Figure"/>
        <w:rPr>
          <w:lang w:val="es-ES_tradnl"/>
        </w:rPr>
      </w:pPr>
      <w:r>
        <w:rPr>
          <w:lang w:val="es-ES_tradnl"/>
        </w:rPr>
        <w:t>(</w:t>
      </w:r>
      <w:r>
        <w:rPr>
          <w:caps w:val="0"/>
          <w:lang w:val="es-ES_tradnl"/>
        </w:rPr>
        <w:t>Todas las frecuencias en MHz</w:t>
      </w:r>
      <w:r>
        <w:rPr>
          <w:lang w:val="es-ES_tradnl"/>
        </w:rPr>
        <w:t>)</w:t>
      </w:r>
    </w:p>
    <w:p w:rsidR="002D6A1D" w:rsidRPr="00A34DAD" w:rsidRDefault="002D6A1D" w:rsidP="002D6A1D">
      <w:pPr>
        <w:pStyle w:val="Blanc"/>
        <w:rPr>
          <w:lang w:val="es-ES_tradnl"/>
        </w:rPr>
      </w:pPr>
    </w:p>
    <w:p w:rsidR="00EE15C5" w:rsidRPr="00DF6D31" w:rsidRDefault="002D6A1D" w:rsidP="00EE15C5">
      <w:pPr>
        <w:pStyle w:val="Figure"/>
        <w:rPr>
          <w:lang w:val="es-ES_tradnl"/>
        </w:rPr>
      </w:pPr>
      <w:r>
        <w:rPr>
          <w:lang w:val="es-ES_tradnl"/>
        </w:rPr>
        <w:object w:dxaOrig="5173" w:dyaOrig="1806">
          <v:shape id="_x0000_i1036" type="#_x0000_t75" style="width:425.65pt;height:147.75pt" o:ole="">
            <v:imagedata r:id="rId30" o:title=""/>
          </v:shape>
          <o:OLEObject Type="Embed" ProgID="CorelDRAW.Graphic.14" ShapeID="_x0000_i1036" DrawAspect="Content" ObjectID="_1465213692" r:id="rId31"/>
        </w:object>
      </w:r>
    </w:p>
    <w:p w:rsidR="00244B75" w:rsidRDefault="00244B75" w:rsidP="00244B75">
      <w:pPr>
        <w:spacing w:before="0"/>
        <w:rPr>
          <w:lang w:val="es-ES_tradnl"/>
        </w:rPr>
      </w:pPr>
    </w:p>
    <w:p w:rsidR="0084182C" w:rsidRPr="0097210C" w:rsidRDefault="0084182C" w:rsidP="00244B75">
      <w:pPr>
        <w:spacing w:before="0"/>
        <w:rPr>
          <w:lang w:val="es-ES_tradnl"/>
        </w:rPr>
      </w:pPr>
    </w:p>
    <w:p w:rsidR="00EE15C5" w:rsidRPr="0097210C" w:rsidRDefault="00EE15C5" w:rsidP="00EE15C5">
      <w:pPr>
        <w:pStyle w:val="Line"/>
        <w:rPr>
          <w:lang w:val="es-ES_tradnl"/>
        </w:rPr>
      </w:pPr>
    </w:p>
    <w:p w:rsidR="0040129E" w:rsidRPr="00CC709F" w:rsidRDefault="0040129E" w:rsidP="00244B75">
      <w:pPr>
        <w:rPr>
          <w:lang w:val="es-ES_tradnl"/>
        </w:rPr>
      </w:pPr>
    </w:p>
    <w:sectPr w:rsidR="0040129E" w:rsidRPr="00CC709F" w:rsidSect="00184FE8">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29E" w:rsidRDefault="0040129E">
      <w:r>
        <w:separator/>
      </w:r>
    </w:p>
  </w:endnote>
  <w:endnote w:type="continuationSeparator" w:id="0">
    <w:p w:rsidR="0040129E" w:rsidRDefault="0040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29E" w:rsidRDefault="0040129E">
      <w:r>
        <w:separator/>
      </w:r>
    </w:p>
  </w:footnote>
  <w:footnote w:type="continuationSeparator" w:id="0">
    <w:p w:rsidR="0040129E" w:rsidRDefault="0040129E">
      <w:r>
        <w:continuationSeparator/>
      </w:r>
    </w:p>
  </w:footnote>
  <w:footnote w:id="1">
    <w:p w:rsidR="00EE15C5" w:rsidRPr="00D94A79" w:rsidRDefault="00EE15C5" w:rsidP="00EE15C5">
      <w:pPr>
        <w:pStyle w:val="FootnoteText"/>
        <w:rPr>
          <w:lang w:val="es-ES_tradnl"/>
        </w:rPr>
      </w:pPr>
      <w:r w:rsidRPr="00D94A79">
        <w:rPr>
          <w:rStyle w:val="FootnoteReference"/>
          <w:lang w:val="es-ES_tradnl"/>
        </w:rPr>
        <w:t>*</w:t>
      </w:r>
      <w:r w:rsidRPr="00D94A79">
        <w:rPr>
          <w:lang w:val="es-ES_tradnl"/>
        </w:rPr>
        <w:t xml:space="preserve"> </w:t>
      </w:r>
      <w:r>
        <w:rPr>
          <w:lang w:val="es-ES_tradnl"/>
        </w:rPr>
        <w:tab/>
      </w:r>
      <w:r>
        <w:rPr>
          <w:lang w:val="es-ES"/>
        </w:rPr>
        <w:t>La Comisión de Estudio 5 de Radiocomunicaciones introdujo en 2009 modificaciones editoriales en la presente Recomendación,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40179B6C" wp14:editId="64B2432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147DD">
      <w:rPr>
        <w:rStyle w:val="PageNumber"/>
        <w:b/>
        <w:bCs/>
        <w:noProof/>
      </w:rPr>
      <w:t>ii</w:t>
    </w:r>
    <w:r>
      <w:rPr>
        <w:rStyle w:val="PageNumber"/>
        <w:b/>
        <w:bCs/>
      </w:rPr>
      <w:fldChar w:fldCharType="end"/>
    </w:r>
    <w:r>
      <w:tab/>
    </w:r>
    <w:fldSimple w:instr=" DOCPROPERTY &quot;Header&quot; \* MERGEFORMAT ">
      <w:r w:rsidR="004633C4" w:rsidRPr="004633C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147DD">
      <w:rPr>
        <w:b/>
        <w:bCs/>
        <w:noProof/>
      </w:rPr>
      <w:t>UIT-R  F.635-7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pPr>
      <w:pStyle w:val="Header"/>
    </w:pPr>
    <w:r>
      <w:tab/>
    </w:r>
    <w:fldSimple w:instr=" DOCPROPERTY &quot;Header&quot; \* MERGEFORMAT ">
      <w:r w:rsidR="004633C4" w:rsidRPr="004633C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633C4">
      <w:rPr>
        <w:b/>
        <w:bCs/>
        <w:noProof/>
      </w:rPr>
      <w:t>UIT-R  F.635-7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2BC6">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633C4" w:rsidRPr="004633C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72BC6">
      <w:rPr>
        <w:b/>
        <w:bCs/>
        <w:noProof/>
        <w:lang w:val="en-US"/>
      </w:rPr>
      <w:t>UIT-R  F.635-7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633C4" w:rsidRPr="004633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72BC6">
      <w:rPr>
        <w:b/>
        <w:bCs/>
        <w:noProof/>
      </w:rPr>
      <w:t>UIT-R  F.635-7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72BC6">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CC2D2C6"/>
    <w:lvl w:ilvl="0">
      <w:start w:val="1"/>
      <w:numFmt w:val="decimal"/>
      <w:lvlText w:val="%1."/>
      <w:lvlJc w:val="left"/>
      <w:pPr>
        <w:tabs>
          <w:tab w:val="num" w:pos="1492"/>
        </w:tabs>
        <w:ind w:left="1492" w:hanging="360"/>
      </w:pPr>
    </w:lvl>
  </w:abstractNum>
  <w:abstractNum w:abstractNumId="1">
    <w:nsid w:val="FFFFFF7D"/>
    <w:multiLevelType w:val="singleLevel"/>
    <w:tmpl w:val="E3246CAE"/>
    <w:lvl w:ilvl="0">
      <w:start w:val="1"/>
      <w:numFmt w:val="decimal"/>
      <w:lvlText w:val="%1."/>
      <w:lvlJc w:val="left"/>
      <w:pPr>
        <w:tabs>
          <w:tab w:val="num" w:pos="1209"/>
        </w:tabs>
        <w:ind w:left="1209" w:hanging="360"/>
      </w:pPr>
    </w:lvl>
  </w:abstractNum>
  <w:abstractNum w:abstractNumId="2">
    <w:nsid w:val="FFFFFF7E"/>
    <w:multiLevelType w:val="singleLevel"/>
    <w:tmpl w:val="708064C8"/>
    <w:lvl w:ilvl="0">
      <w:start w:val="1"/>
      <w:numFmt w:val="decimal"/>
      <w:lvlText w:val="%1."/>
      <w:lvlJc w:val="left"/>
      <w:pPr>
        <w:tabs>
          <w:tab w:val="num" w:pos="926"/>
        </w:tabs>
        <w:ind w:left="926" w:hanging="360"/>
      </w:pPr>
    </w:lvl>
  </w:abstractNum>
  <w:abstractNum w:abstractNumId="3">
    <w:nsid w:val="FFFFFF7F"/>
    <w:multiLevelType w:val="singleLevel"/>
    <w:tmpl w:val="DB10B648"/>
    <w:lvl w:ilvl="0">
      <w:start w:val="1"/>
      <w:numFmt w:val="decimal"/>
      <w:lvlText w:val="%1."/>
      <w:lvlJc w:val="left"/>
      <w:pPr>
        <w:tabs>
          <w:tab w:val="num" w:pos="643"/>
        </w:tabs>
        <w:ind w:left="643" w:hanging="360"/>
      </w:pPr>
    </w:lvl>
  </w:abstractNum>
  <w:abstractNum w:abstractNumId="4">
    <w:nsid w:val="FFFFFF80"/>
    <w:multiLevelType w:val="singleLevel"/>
    <w:tmpl w:val="3EEA03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7A2E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48D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F850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AA66CA"/>
    <w:lvl w:ilvl="0">
      <w:start w:val="1"/>
      <w:numFmt w:val="decimal"/>
      <w:lvlText w:val="%1."/>
      <w:lvlJc w:val="left"/>
      <w:pPr>
        <w:tabs>
          <w:tab w:val="num" w:pos="360"/>
        </w:tabs>
        <w:ind w:left="360" w:hanging="360"/>
      </w:pPr>
    </w:lvl>
  </w:abstractNum>
  <w:abstractNum w:abstractNumId="9">
    <w:nsid w:val="FFFFFF89"/>
    <w:multiLevelType w:val="singleLevel"/>
    <w:tmpl w:val="5C1C26E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9E"/>
    <w:rsid w:val="0003532B"/>
    <w:rsid w:val="000761F0"/>
    <w:rsid w:val="00094F44"/>
    <w:rsid w:val="000C0F74"/>
    <w:rsid w:val="00184FE8"/>
    <w:rsid w:val="001C0A79"/>
    <w:rsid w:val="002128BA"/>
    <w:rsid w:val="00217EBF"/>
    <w:rsid w:val="00242AEE"/>
    <w:rsid w:val="00244B75"/>
    <w:rsid w:val="002A255A"/>
    <w:rsid w:val="002D6A1D"/>
    <w:rsid w:val="002D76C4"/>
    <w:rsid w:val="003300CD"/>
    <w:rsid w:val="003301D7"/>
    <w:rsid w:val="003823D2"/>
    <w:rsid w:val="003B1191"/>
    <w:rsid w:val="0040129E"/>
    <w:rsid w:val="004633C4"/>
    <w:rsid w:val="00491898"/>
    <w:rsid w:val="00496F41"/>
    <w:rsid w:val="004A7953"/>
    <w:rsid w:val="004B302B"/>
    <w:rsid w:val="00513438"/>
    <w:rsid w:val="0052529D"/>
    <w:rsid w:val="005B0DAF"/>
    <w:rsid w:val="005D6804"/>
    <w:rsid w:val="00607D68"/>
    <w:rsid w:val="00672BC6"/>
    <w:rsid w:val="00735800"/>
    <w:rsid w:val="007468DA"/>
    <w:rsid w:val="008147DD"/>
    <w:rsid w:val="0084182C"/>
    <w:rsid w:val="00993149"/>
    <w:rsid w:val="009D1F32"/>
    <w:rsid w:val="009E00A8"/>
    <w:rsid w:val="00A34DAD"/>
    <w:rsid w:val="00A6617B"/>
    <w:rsid w:val="00A927E5"/>
    <w:rsid w:val="00AB0DC8"/>
    <w:rsid w:val="00AD5C8A"/>
    <w:rsid w:val="00B44E24"/>
    <w:rsid w:val="00BD015C"/>
    <w:rsid w:val="00BE7463"/>
    <w:rsid w:val="00CB5CB2"/>
    <w:rsid w:val="00CC709F"/>
    <w:rsid w:val="00D357EC"/>
    <w:rsid w:val="00DF4176"/>
    <w:rsid w:val="00E0078F"/>
    <w:rsid w:val="00E234AC"/>
    <w:rsid w:val="00E33722"/>
    <w:rsid w:val="00E42AA6"/>
    <w:rsid w:val="00E5302F"/>
    <w:rsid w:val="00EE15C5"/>
    <w:rsid w:val="00F00B3B"/>
    <w:rsid w:val="00F13C72"/>
    <w:rsid w:val="00F52FE6"/>
    <w:rsid w:val="00F6282A"/>
    <w:rsid w:val="00F95A30"/>
    <w:rsid w:val="00FF41B2"/>
    <w:rsid w:val="00FF5A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1C10F964-E954-480D-87AB-AEB73626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2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129E"/>
    <w:rPr>
      <w:color w:val="0000FF"/>
      <w:u w:val="single"/>
    </w:rPr>
  </w:style>
  <w:style w:type="character" w:customStyle="1" w:styleId="enumlev1Char">
    <w:name w:val="enumlev1 Char"/>
    <w:link w:val="enumlev1"/>
    <w:rsid w:val="0040129E"/>
    <w:rPr>
      <w:sz w:val="24"/>
      <w:lang w:val="fr-FR" w:eastAsia="en-US"/>
    </w:rPr>
  </w:style>
  <w:style w:type="character" w:customStyle="1" w:styleId="FigureNoChar">
    <w:name w:val="Figure_No Char"/>
    <w:link w:val="FigureNo"/>
    <w:rsid w:val="00EE15C5"/>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5.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7.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962E5-39DE-47CD-8CB6-29A56351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326</TotalTime>
  <Pages>1</Pages>
  <Words>2322</Words>
  <Characters>10869</Characters>
  <Application>Microsoft Office Word</Application>
  <DocSecurity>0</DocSecurity>
  <Lines>452</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19</cp:revision>
  <cp:lastPrinted>2005-02-10T15:54:00Z</cp:lastPrinted>
  <dcterms:created xsi:type="dcterms:W3CDTF">2014-06-24T13:32:00Z</dcterms:created>
  <dcterms:modified xsi:type="dcterms:W3CDTF">2014-06-25T12:57:00Z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