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F03BD" w14:textId="77777777" w:rsidR="00833FEA" w:rsidRPr="00E84AB1" w:rsidRDefault="00833FEA" w:rsidP="00E84AB1"/>
    <w:p w14:paraId="7F2F455E" w14:textId="77777777" w:rsidR="00833FEA" w:rsidRPr="00E84AB1" w:rsidRDefault="00833FEA" w:rsidP="00E84AB1"/>
    <w:p w14:paraId="538533F0" w14:textId="77777777" w:rsidR="00833FEA" w:rsidRPr="00E84AB1" w:rsidRDefault="00833FEA" w:rsidP="00E84AB1"/>
    <w:p w14:paraId="382663B7" w14:textId="77777777" w:rsidR="00833FEA" w:rsidRPr="00E84AB1" w:rsidRDefault="00833FEA" w:rsidP="00E84AB1"/>
    <w:p w14:paraId="33CC420B" w14:textId="77777777" w:rsidR="00833FEA" w:rsidRPr="00E84AB1" w:rsidRDefault="00833FEA" w:rsidP="00E84AB1"/>
    <w:p w14:paraId="3E0E5C50" w14:textId="77777777" w:rsidR="00833FEA" w:rsidRPr="00E84AB1" w:rsidRDefault="00833FEA" w:rsidP="00E84AB1"/>
    <w:p w14:paraId="47F84B5E" w14:textId="77777777" w:rsidR="00833FEA" w:rsidRPr="00E84AB1" w:rsidRDefault="00833FEA" w:rsidP="00E84AB1"/>
    <w:p w14:paraId="1B703AFB" w14:textId="77777777" w:rsidR="00833FEA" w:rsidRPr="00E84AB1" w:rsidRDefault="00833FEA" w:rsidP="00E84AB1"/>
    <w:p w14:paraId="3B935CE4" w14:textId="77777777" w:rsidR="00833FEA" w:rsidRPr="00E84AB1" w:rsidRDefault="00833FEA" w:rsidP="00E84AB1"/>
    <w:p w14:paraId="1F5F6907" w14:textId="77777777" w:rsidR="00833FEA" w:rsidRPr="00E84AB1" w:rsidRDefault="00833FEA" w:rsidP="00E84AB1"/>
    <w:p w14:paraId="2A4CEEFC" w14:textId="77777777" w:rsidR="00833FEA" w:rsidRPr="00E84AB1" w:rsidRDefault="00833FEA" w:rsidP="00E84AB1"/>
    <w:p w14:paraId="64791149" w14:textId="77777777" w:rsidR="00833FEA" w:rsidRPr="00E84AB1" w:rsidRDefault="00833FEA" w:rsidP="00E84AB1"/>
    <w:tbl>
      <w:tblPr>
        <w:tblW w:w="10089" w:type="dxa"/>
        <w:tblLook w:val="01E0" w:firstRow="1" w:lastRow="1" w:firstColumn="1" w:lastColumn="1" w:noHBand="0" w:noVBand="0"/>
      </w:tblPr>
      <w:tblGrid>
        <w:gridCol w:w="10089"/>
      </w:tblGrid>
      <w:tr w:rsidR="00833FEA" w:rsidRPr="00E84AB1" w14:paraId="0A426932" w14:textId="77777777">
        <w:tc>
          <w:tcPr>
            <w:tcW w:w="10089" w:type="dxa"/>
          </w:tcPr>
          <w:p w14:paraId="13991243" w14:textId="77777777" w:rsidR="00833FEA" w:rsidRPr="00E84AB1" w:rsidRDefault="00833FEA" w:rsidP="00E84AB1">
            <w:pPr>
              <w:spacing w:before="380"/>
              <w:jc w:val="right"/>
              <w:rPr>
                <w:rFonts w:ascii="Tahoma" w:hAnsi="Tahoma" w:cs="Tahoma"/>
                <w:b/>
                <w:bCs/>
                <w:iCs/>
                <w:color w:val="243285"/>
                <w:sz w:val="32"/>
                <w:szCs w:val="32"/>
              </w:rPr>
            </w:pPr>
          </w:p>
          <w:p w14:paraId="725E47AA" w14:textId="0FA679B0" w:rsidR="00833FEA" w:rsidRPr="00E84AB1" w:rsidRDefault="00833FEA" w:rsidP="00E84AB1">
            <w:pPr>
              <w:spacing w:before="380"/>
              <w:jc w:val="right"/>
              <w:rPr>
                <w:rFonts w:ascii="Tahoma" w:hAnsi="Tahoma" w:cs="Tahoma"/>
                <w:b/>
                <w:bCs/>
                <w:iCs/>
                <w:color w:val="243285"/>
                <w:sz w:val="36"/>
                <w:szCs w:val="36"/>
              </w:rPr>
            </w:pPr>
            <w:r w:rsidRPr="00E84AB1">
              <w:rPr>
                <w:rFonts w:ascii="Tahoma" w:hAnsi="Tahoma" w:cs="Tahoma"/>
                <w:b/>
                <w:bCs/>
                <w:iCs/>
                <w:color w:val="243285"/>
                <w:sz w:val="36"/>
                <w:szCs w:val="36"/>
              </w:rPr>
              <w:t>Recommandation  UIT-R  F.</w:t>
            </w:r>
            <w:r w:rsidR="006E15EE" w:rsidRPr="00E84AB1">
              <w:rPr>
                <w:rFonts w:ascii="Tahoma" w:hAnsi="Tahoma" w:cs="Tahoma"/>
                <w:b/>
                <w:bCs/>
                <w:iCs/>
                <w:color w:val="243285"/>
                <w:sz w:val="36"/>
                <w:szCs w:val="36"/>
              </w:rPr>
              <w:t>595-1</w:t>
            </w:r>
            <w:r w:rsidR="009A10AF" w:rsidRPr="00E84AB1">
              <w:rPr>
                <w:rFonts w:ascii="Tahoma" w:hAnsi="Tahoma" w:cs="Tahoma"/>
                <w:b/>
                <w:bCs/>
                <w:iCs/>
                <w:color w:val="243285"/>
                <w:sz w:val="36"/>
                <w:szCs w:val="36"/>
              </w:rPr>
              <w:t>1</w:t>
            </w:r>
          </w:p>
          <w:p w14:paraId="25F02EDC" w14:textId="1BC5C317" w:rsidR="00833FEA" w:rsidRPr="00E84AB1" w:rsidRDefault="00833FEA" w:rsidP="00E84AB1">
            <w:pPr>
              <w:spacing w:before="80"/>
              <w:jc w:val="right"/>
              <w:rPr>
                <w:rFonts w:ascii="Tahoma" w:hAnsi="Tahoma" w:cs="Tahoma"/>
                <w:b/>
                <w:bCs/>
                <w:iCs/>
                <w:color w:val="243285"/>
                <w:szCs w:val="24"/>
              </w:rPr>
            </w:pPr>
            <w:r w:rsidRPr="00E84AB1">
              <w:rPr>
                <w:rFonts w:ascii="Tahoma" w:hAnsi="Tahoma" w:cs="Tahoma"/>
                <w:b/>
                <w:bCs/>
                <w:iCs/>
                <w:color w:val="243285"/>
                <w:szCs w:val="24"/>
              </w:rPr>
              <w:t>(</w:t>
            </w:r>
            <w:r w:rsidR="003B2E1C" w:rsidRPr="00E84AB1">
              <w:rPr>
                <w:rFonts w:ascii="Tahoma" w:hAnsi="Tahoma" w:cs="Tahoma"/>
                <w:b/>
                <w:bCs/>
                <w:iCs/>
                <w:color w:val="243285"/>
                <w:szCs w:val="24"/>
              </w:rPr>
              <w:t>0</w:t>
            </w:r>
            <w:r w:rsidR="009A10AF" w:rsidRPr="00E84AB1">
              <w:rPr>
                <w:rFonts w:ascii="Tahoma" w:hAnsi="Tahoma" w:cs="Tahoma"/>
                <w:b/>
                <w:bCs/>
                <w:iCs/>
                <w:color w:val="243285"/>
                <w:szCs w:val="24"/>
              </w:rPr>
              <w:t>2</w:t>
            </w:r>
            <w:r w:rsidRPr="00E84AB1">
              <w:rPr>
                <w:rFonts w:ascii="Tahoma" w:hAnsi="Tahoma" w:cs="Tahoma"/>
                <w:b/>
                <w:bCs/>
                <w:iCs/>
                <w:color w:val="243285"/>
                <w:szCs w:val="24"/>
              </w:rPr>
              <w:t>/</w:t>
            </w:r>
            <w:r w:rsidR="003B2E1C" w:rsidRPr="00E84AB1">
              <w:rPr>
                <w:rFonts w:ascii="Tahoma" w:hAnsi="Tahoma" w:cs="Tahoma"/>
                <w:b/>
                <w:bCs/>
                <w:iCs/>
                <w:color w:val="243285"/>
                <w:szCs w:val="24"/>
              </w:rPr>
              <w:t>20</w:t>
            </w:r>
            <w:r w:rsidR="009A10AF" w:rsidRPr="00E84AB1">
              <w:rPr>
                <w:rFonts w:ascii="Tahoma" w:hAnsi="Tahoma" w:cs="Tahoma"/>
                <w:b/>
                <w:bCs/>
                <w:iCs/>
                <w:color w:val="243285"/>
                <w:szCs w:val="24"/>
              </w:rPr>
              <w:t>22</w:t>
            </w:r>
            <w:r w:rsidRPr="00E84AB1">
              <w:rPr>
                <w:rFonts w:ascii="Tahoma" w:hAnsi="Tahoma" w:cs="Tahoma"/>
                <w:b/>
                <w:bCs/>
                <w:iCs/>
                <w:color w:val="243285"/>
                <w:szCs w:val="24"/>
              </w:rPr>
              <w:t>)</w:t>
            </w:r>
          </w:p>
        </w:tc>
      </w:tr>
      <w:tr w:rsidR="00833FEA" w:rsidRPr="00E84AB1" w14:paraId="4BA367AE" w14:textId="77777777">
        <w:tc>
          <w:tcPr>
            <w:tcW w:w="10089" w:type="dxa"/>
          </w:tcPr>
          <w:p w14:paraId="30CA4A47" w14:textId="77777777" w:rsidR="00833FEA" w:rsidRPr="00E84AB1" w:rsidRDefault="00833FEA" w:rsidP="00E84AB1">
            <w:pPr>
              <w:spacing w:before="80"/>
              <w:jc w:val="right"/>
              <w:rPr>
                <w:rFonts w:ascii="Tahoma" w:hAnsi="Tahoma" w:cs="Tahoma"/>
                <w:b/>
                <w:bCs/>
                <w:iCs/>
                <w:color w:val="243285"/>
                <w:sz w:val="44"/>
                <w:szCs w:val="44"/>
              </w:rPr>
            </w:pPr>
          </w:p>
          <w:p w14:paraId="5B905896" w14:textId="6E7C3E2D" w:rsidR="00833FEA" w:rsidRPr="00E84AB1" w:rsidRDefault="003B2E1C" w:rsidP="00E84AB1">
            <w:pPr>
              <w:spacing w:before="80"/>
              <w:jc w:val="right"/>
              <w:rPr>
                <w:rFonts w:ascii="Tahoma" w:hAnsi="Tahoma" w:cs="Tahoma"/>
                <w:b/>
                <w:bCs/>
                <w:iCs/>
                <w:color w:val="243285"/>
                <w:sz w:val="44"/>
                <w:szCs w:val="44"/>
              </w:rPr>
            </w:pPr>
            <w:r w:rsidRPr="00E84AB1">
              <w:rPr>
                <w:rFonts w:ascii="Tahoma" w:hAnsi="Tahoma" w:cs="Tahoma"/>
                <w:b/>
                <w:bCs/>
                <w:color w:val="243285"/>
                <w:sz w:val="44"/>
                <w:szCs w:val="44"/>
              </w:rPr>
              <w:t xml:space="preserve">Disposition des canaux radioélectriques pour les systèmes hertziens fixes fonctionnant dans la bande </w:t>
            </w:r>
            <w:r w:rsidR="00707C24">
              <w:rPr>
                <w:rFonts w:ascii="Tahoma" w:hAnsi="Tahoma" w:cs="Tahoma"/>
                <w:b/>
                <w:bCs/>
                <w:color w:val="243285"/>
                <w:sz w:val="44"/>
                <w:szCs w:val="44"/>
              </w:rPr>
              <w:br/>
            </w:r>
            <w:r w:rsidRPr="00E84AB1">
              <w:rPr>
                <w:rFonts w:ascii="Tahoma" w:hAnsi="Tahoma" w:cs="Tahoma"/>
                <w:b/>
                <w:bCs/>
                <w:color w:val="243285"/>
                <w:sz w:val="44"/>
                <w:szCs w:val="44"/>
              </w:rPr>
              <w:t>17,7-19,7 GHz</w:t>
            </w:r>
          </w:p>
        </w:tc>
      </w:tr>
      <w:tr w:rsidR="00833FEA" w:rsidRPr="00E84AB1" w14:paraId="1D8984ED" w14:textId="77777777">
        <w:tc>
          <w:tcPr>
            <w:tcW w:w="10089" w:type="dxa"/>
          </w:tcPr>
          <w:p w14:paraId="56CD5B59" w14:textId="77777777" w:rsidR="00833FEA" w:rsidRPr="00E84AB1" w:rsidRDefault="00833FEA" w:rsidP="00E84AB1">
            <w:pPr>
              <w:spacing w:before="80"/>
              <w:ind w:right="640"/>
              <w:rPr>
                <w:rFonts w:ascii="Tahoma" w:hAnsi="Tahoma" w:cs="Tahoma"/>
                <w:b/>
                <w:bCs/>
                <w:iCs/>
                <w:color w:val="243285"/>
                <w:sz w:val="32"/>
                <w:szCs w:val="32"/>
              </w:rPr>
            </w:pPr>
          </w:p>
          <w:p w14:paraId="1F3636B5" w14:textId="77777777" w:rsidR="00833FEA" w:rsidRPr="00E84AB1" w:rsidRDefault="00833FEA" w:rsidP="00E84AB1">
            <w:pPr>
              <w:spacing w:before="80"/>
              <w:ind w:right="640"/>
              <w:rPr>
                <w:rFonts w:ascii="Tahoma" w:hAnsi="Tahoma" w:cs="Tahoma"/>
                <w:b/>
                <w:bCs/>
                <w:iCs/>
                <w:color w:val="243285"/>
                <w:sz w:val="32"/>
                <w:szCs w:val="32"/>
              </w:rPr>
            </w:pPr>
          </w:p>
          <w:p w14:paraId="7DDD7B44" w14:textId="77777777" w:rsidR="00833FEA" w:rsidRPr="00E84AB1" w:rsidRDefault="00833FEA" w:rsidP="00E84AB1">
            <w:pPr>
              <w:spacing w:before="80" w:after="180"/>
              <w:ind w:right="720"/>
              <w:rPr>
                <w:rFonts w:ascii="Tahoma" w:hAnsi="Tahoma" w:cs="Tahoma"/>
                <w:b/>
                <w:bCs/>
                <w:iCs/>
                <w:color w:val="243285"/>
                <w:sz w:val="36"/>
                <w:szCs w:val="36"/>
              </w:rPr>
            </w:pPr>
          </w:p>
          <w:p w14:paraId="34CEE4C7" w14:textId="77777777" w:rsidR="00833FEA" w:rsidRPr="00E84AB1" w:rsidRDefault="00833FEA" w:rsidP="00E84AB1">
            <w:pPr>
              <w:spacing w:before="80" w:after="180"/>
              <w:jc w:val="right"/>
              <w:rPr>
                <w:rFonts w:ascii="Tahoma" w:hAnsi="Tahoma" w:cs="Tahoma"/>
                <w:b/>
                <w:bCs/>
                <w:iCs/>
                <w:color w:val="243285"/>
                <w:sz w:val="36"/>
                <w:szCs w:val="36"/>
              </w:rPr>
            </w:pPr>
            <w:r w:rsidRPr="00E84AB1">
              <w:rPr>
                <w:rFonts w:ascii="Tahoma" w:hAnsi="Tahoma" w:cs="Tahoma"/>
                <w:b/>
                <w:bCs/>
                <w:iCs/>
                <w:color w:val="243285"/>
                <w:sz w:val="36"/>
                <w:szCs w:val="36"/>
              </w:rPr>
              <w:t>Série F</w:t>
            </w:r>
          </w:p>
          <w:p w14:paraId="002B708D" w14:textId="77777777" w:rsidR="00833FEA" w:rsidRPr="00E84AB1" w:rsidRDefault="00833FEA" w:rsidP="00E84AB1">
            <w:pPr>
              <w:spacing w:before="80"/>
              <w:jc w:val="right"/>
              <w:rPr>
                <w:rFonts w:ascii="Tahoma" w:hAnsi="Tahoma" w:cs="Tahoma"/>
                <w:b/>
                <w:bCs/>
                <w:iCs/>
                <w:color w:val="243285"/>
                <w:sz w:val="36"/>
                <w:szCs w:val="36"/>
              </w:rPr>
            </w:pPr>
            <w:r w:rsidRPr="00E84AB1">
              <w:rPr>
                <w:rFonts w:ascii="Tahoma" w:hAnsi="Tahoma" w:cs="Tahoma"/>
                <w:b/>
                <w:bCs/>
                <w:iCs/>
                <w:color w:val="243285"/>
                <w:sz w:val="36"/>
                <w:szCs w:val="36"/>
              </w:rPr>
              <w:t>Service fixe</w:t>
            </w:r>
          </w:p>
        </w:tc>
      </w:tr>
    </w:tbl>
    <w:p w14:paraId="3FBD3850" w14:textId="77777777" w:rsidR="00833FEA" w:rsidRPr="00E84AB1" w:rsidRDefault="00833FEA" w:rsidP="00E84AB1">
      <w:pPr>
        <w:spacing w:before="80"/>
        <w:rPr>
          <w:i/>
          <w:sz w:val="22"/>
        </w:rPr>
      </w:pPr>
    </w:p>
    <w:p w14:paraId="59263079" w14:textId="77777777" w:rsidR="00833FEA" w:rsidRPr="00E84AB1" w:rsidRDefault="00833FEA" w:rsidP="00E84AB1">
      <w:pPr>
        <w:spacing w:before="80"/>
        <w:rPr>
          <w:i/>
          <w:sz w:val="22"/>
        </w:rPr>
      </w:pPr>
    </w:p>
    <w:p w14:paraId="291E82E0" w14:textId="77777777" w:rsidR="00833FEA" w:rsidRPr="00E84AB1" w:rsidRDefault="00833FEA" w:rsidP="00E84AB1">
      <w:pPr>
        <w:spacing w:before="80"/>
        <w:rPr>
          <w:i/>
          <w:sz w:val="22"/>
        </w:rPr>
      </w:pPr>
    </w:p>
    <w:p w14:paraId="128F9AF4" w14:textId="77777777" w:rsidR="00833FEA" w:rsidRPr="00E84AB1" w:rsidRDefault="00833FEA" w:rsidP="00E84AB1">
      <w:pPr>
        <w:spacing w:before="80"/>
        <w:rPr>
          <w:i/>
          <w:sz w:val="22"/>
        </w:rPr>
      </w:pPr>
    </w:p>
    <w:p w14:paraId="2A38325F" w14:textId="77777777" w:rsidR="00833FEA" w:rsidRPr="00E84AB1" w:rsidRDefault="00833FEA" w:rsidP="00E84AB1">
      <w:pPr>
        <w:spacing w:before="80"/>
        <w:rPr>
          <w:i/>
          <w:sz w:val="22"/>
        </w:rPr>
      </w:pPr>
    </w:p>
    <w:p w14:paraId="48F13509" w14:textId="77777777" w:rsidR="00833FEA" w:rsidRPr="00E84AB1" w:rsidRDefault="00833FEA" w:rsidP="00E84AB1">
      <w:pPr>
        <w:spacing w:before="80"/>
        <w:rPr>
          <w:i/>
          <w:sz w:val="22"/>
        </w:rPr>
      </w:pPr>
    </w:p>
    <w:p w14:paraId="688C81E5" w14:textId="77777777" w:rsidR="00833FEA" w:rsidRPr="00E84AB1" w:rsidRDefault="00833FEA" w:rsidP="00E84AB1">
      <w:pPr>
        <w:pStyle w:val="Equation"/>
        <w:tabs>
          <w:tab w:val="clear" w:pos="4820"/>
          <w:tab w:val="clear" w:pos="9639"/>
          <w:tab w:val="left" w:pos="1191"/>
          <w:tab w:val="left" w:pos="1588"/>
          <w:tab w:val="left" w:pos="1985"/>
        </w:tabs>
        <w:rPr>
          <w:rFonts w:ascii="Palatino Linotype" w:hAnsi="Palatino Linotype"/>
        </w:rPr>
        <w:sectPr w:rsidR="00833FEA" w:rsidRPr="00E84AB1" w:rsidSect="006E15EE">
          <w:headerReference w:type="even" r:id="rId7"/>
          <w:headerReference w:type="default" r:id="rId8"/>
          <w:pgSz w:w="11907" w:h="16834" w:code="9"/>
          <w:pgMar w:top="1418" w:right="1134" w:bottom="1134" w:left="1134" w:header="720" w:footer="482" w:gutter="0"/>
          <w:paperSrc w:first="15" w:other="15"/>
          <w:cols w:space="720"/>
        </w:sectPr>
      </w:pPr>
    </w:p>
    <w:p w14:paraId="7160100C" w14:textId="77777777" w:rsidR="00833FEA" w:rsidRPr="00E84AB1" w:rsidRDefault="00833FEA" w:rsidP="00E84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E84AB1">
        <w:rPr>
          <w:bCs/>
          <w:sz w:val="24"/>
          <w:szCs w:val="24"/>
        </w:rPr>
        <w:lastRenderedPageBreak/>
        <w:t>Avant-propos</w:t>
      </w:r>
    </w:p>
    <w:p w14:paraId="0D547EBE" w14:textId="09F3CF5C" w:rsidR="00833FEA" w:rsidRPr="00E84AB1" w:rsidRDefault="00833FEA" w:rsidP="00E84AB1">
      <w:pPr>
        <w:spacing w:before="240"/>
        <w:rPr>
          <w:sz w:val="20"/>
        </w:rPr>
      </w:pPr>
      <w:r w:rsidRPr="00E84AB1">
        <w:rPr>
          <w:sz w:val="20"/>
        </w:rPr>
        <w:t>Le rôle du Secteur des radiocommunications est d</w:t>
      </w:r>
      <w:r w:rsidR="00E84AB1" w:rsidRPr="00E84AB1">
        <w:rPr>
          <w:sz w:val="20"/>
        </w:rPr>
        <w:t>'</w:t>
      </w:r>
      <w:r w:rsidRPr="00E84AB1">
        <w:rPr>
          <w:sz w:val="20"/>
        </w:rPr>
        <w:t>assurer l</w:t>
      </w:r>
      <w:r w:rsidR="00E84AB1" w:rsidRPr="00E84AB1">
        <w:rPr>
          <w:sz w:val="20"/>
        </w:rPr>
        <w:t>'</w:t>
      </w:r>
      <w:r w:rsidRPr="00E84AB1">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D8F0587" w14:textId="4B348A3C" w:rsidR="00833FEA" w:rsidRPr="00E84AB1" w:rsidRDefault="00833FEA" w:rsidP="00E84AB1">
      <w:pPr>
        <w:rPr>
          <w:sz w:val="20"/>
        </w:rPr>
      </w:pPr>
      <w:r w:rsidRPr="00E84AB1">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E84AB1" w:rsidRPr="00E84AB1">
        <w:rPr>
          <w:sz w:val="20"/>
        </w:rPr>
        <w:t>'</w:t>
      </w:r>
      <w:r w:rsidRPr="00E84AB1">
        <w:rPr>
          <w:sz w:val="20"/>
        </w:rPr>
        <w:t>études.</w:t>
      </w:r>
    </w:p>
    <w:p w14:paraId="72D40952" w14:textId="77777777" w:rsidR="00833FEA" w:rsidRPr="00E84AB1" w:rsidRDefault="00833FEA" w:rsidP="00E84AB1">
      <w:pPr>
        <w:pStyle w:val="Heading1"/>
        <w:spacing w:before="360"/>
        <w:jc w:val="center"/>
        <w:rPr>
          <w:szCs w:val="24"/>
        </w:rPr>
      </w:pPr>
      <w:r w:rsidRPr="00E84AB1">
        <w:rPr>
          <w:szCs w:val="24"/>
        </w:rPr>
        <w:t>Politique en matière de droits de propriété intellectuelle (IPR)</w:t>
      </w:r>
    </w:p>
    <w:p w14:paraId="4B76839A" w14:textId="6D3FFDF3" w:rsidR="00833FEA" w:rsidRPr="00E84AB1" w:rsidRDefault="00833FEA" w:rsidP="00E84AB1">
      <w:pPr>
        <w:spacing w:before="240"/>
        <w:rPr>
          <w:sz w:val="20"/>
        </w:rPr>
      </w:pPr>
      <w:r w:rsidRPr="00E84AB1">
        <w:rPr>
          <w:sz w:val="20"/>
        </w:rPr>
        <w:t>La politique de l'UIT</w:t>
      </w:r>
      <w:r w:rsidRPr="00E84AB1">
        <w:rPr>
          <w:sz w:val="20"/>
        </w:rPr>
        <w:noBreakHyphen/>
        <w:t>R en matière de droits de propriété intellectuelle est décrite dans la «Politique commune de l'UIT</w:t>
      </w:r>
      <w:r w:rsidRPr="00E84AB1">
        <w:rPr>
          <w:sz w:val="20"/>
        </w:rPr>
        <w:noBreakHyphen/>
        <w:t>T, l'UIT</w:t>
      </w:r>
      <w:r w:rsidRPr="00E84AB1">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E84AB1">
          <w:rPr>
            <w:rStyle w:val="Hyperlink"/>
            <w:sz w:val="20"/>
          </w:rPr>
          <w:t>http://www.itu.int/ITU-R/go/patents/fr</w:t>
        </w:r>
      </w:hyperlink>
      <w:r w:rsidRPr="00E84AB1">
        <w:rPr>
          <w:sz w:val="20"/>
        </w:rPr>
        <w:t xml:space="preserve">, où l'on trouvera également les Lignes directrices pour la mise en </w:t>
      </w:r>
      <w:r w:rsidR="00E84AB1" w:rsidRPr="00E84AB1">
        <w:rPr>
          <w:sz w:val="20"/>
        </w:rPr>
        <w:t>œuvre</w:t>
      </w:r>
      <w:r w:rsidRPr="00E84AB1">
        <w:rPr>
          <w:sz w:val="20"/>
        </w:rPr>
        <w:t xml:space="preserve"> de la politique commune en matière de brevets de l'UIT</w:t>
      </w:r>
      <w:r w:rsidRPr="00E84AB1">
        <w:rPr>
          <w:sz w:val="20"/>
        </w:rPr>
        <w:noBreakHyphen/>
        <w:t>T, l'UIT</w:t>
      </w:r>
      <w:r w:rsidRPr="00E84AB1">
        <w:rPr>
          <w:sz w:val="20"/>
        </w:rPr>
        <w:noBreakHyphen/>
        <w:t>R, l'ISO et la CEI</w:t>
      </w:r>
      <w:r w:rsidRPr="00E84AB1" w:rsidDel="0061025C">
        <w:rPr>
          <w:sz w:val="20"/>
        </w:rPr>
        <w:t xml:space="preserve"> </w:t>
      </w:r>
      <w:r w:rsidRPr="00E84AB1">
        <w:rPr>
          <w:sz w:val="20"/>
        </w:rPr>
        <w:t>et la base de données en matière de brevets de l'UIT-R.</w:t>
      </w:r>
      <w:bookmarkStart w:id="1" w:name="_GoBack"/>
      <w:bookmarkEnd w:id="1"/>
    </w:p>
    <w:p w14:paraId="1CA38BAE" w14:textId="77777777" w:rsidR="00833FEA" w:rsidRPr="00E84AB1" w:rsidRDefault="00833FEA" w:rsidP="00E84AB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33FEA" w:rsidRPr="00E84AB1" w14:paraId="3233AE2E" w14:textId="77777777">
        <w:tc>
          <w:tcPr>
            <w:tcW w:w="9360" w:type="dxa"/>
            <w:gridSpan w:val="2"/>
          </w:tcPr>
          <w:p w14:paraId="493258CB" w14:textId="77777777" w:rsidR="00833FEA" w:rsidRPr="00E84AB1" w:rsidRDefault="00833FEA" w:rsidP="00E84AB1">
            <w:pPr>
              <w:pStyle w:val="Chaptitle"/>
              <w:keepLines w:val="0"/>
              <w:tabs>
                <w:tab w:val="clear" w:pos="794"/>
                <w:tab w:val="clear" w:pos="1191"/>
                <w:tab w:val="clear" w:pos="1588"/>
                <w:tab w:val="clear" w:pos="1985"/>
              </w:tabs>
              <w:overflowPunct/>
              <w:spacing w:before="140"/>
              <w:textAlignment w:val="auto"/>
              <w:rPr>
                <w:sz w:val="22"/>
                <w:szCs w:val="22"/>
              </w:rPr>
            </w:pPr>
            <w:r w:rsidRPr="00E84AB1">
              <w:rPr>
                <w:sz w:val="22"/>
                <w:szCs w:val="22"/>
              </w:rPr>
              <w:t xml:space="preserve">Séries des Recommandations UIT-R </w:t>
            </w:r>
          </w:p>
          <w:p w14:paraId="2B8541A2" w14:textId="10220539" w:rsidR="00833FEA" w:rsidRPr="00E84AB1" w:rsidRDefault="00833FEA" w:rsidP="00E84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84AB1">
              <w:rPr>
                <w:b w:val="0"/>
                <w:sz w:val="18"/>
                <w:szCs w:val="18"/>
              </w:rPr>
              <w:t>(</w:t>
            </w:r>
            <w:r w:rsidR="00E84AB1" w:rsidRPr="00E84AB1">
              <w:rPr>
                <w:b w:val="0"/>
                <w:sz w:val="18"/>
                <w:szCs w:val="18"/>
              </w:rPr>
              <w:t>Également</w:t>
            </w:r>
            <w:r w:rsidRPr="00E84AB1">
              <w:rPr>
                <w:b w:val="0"/>
                <w:sz w:val="18"/>
                <w:szCs w:val="18"/>
              </w:rPr>
              <w:t xml:space="preserve"> disponible en ligne: </w:t>
            </w:r>
            <w:hyperlink r:id="rId10" w:history="1">
              <w:r w:rsidRPr="00E84AB1">
                <w:rPr>
                  <w:rStyle w:val="Hyperlink"/>
                  <w:b w:val="0"/>
                  <w:bCs/>
                  <w:sz w:val="18"/>
                  <w:szCs w:val="18"/>
                </w:rPr>
                <w:t>http://www.itu.int/publ/R-REC/fr</w:t>
              </w:r>
            </w:hyperlink>
            <w:r w:rsidRPr="00E84AB1">
              <w:rPr>
                <w:b w:val="0"/>
                <w:bCs/>
                <w:sz w:val="18"/>
                <w:szCs w:val="18"/>
              </w:rPr>
              <w:t>)</w:t>
            </w:r>
          </w:p>
        </w:tc>
      </w:tr>
      <w:tr w:rsidR="00833FEA" w:rsidRPr="00E84AB1" w14:paraId="37905E16" w14:textId="77777777" w:rsidTr="006E15EE">
        <w:tc>
          <w:tcPr>
            <w:tcW w:w="1140" w:type="dxa"/>
            <w:tcBorders>
              <w:bottom w:val="nil"/>
            </w:tcBorders>
          </w:tcPr>
          <w:p w14:paraId="03ADFBBF" w14:textId="77777777" w:rsidR="00833FEA" w:rsidRPr="00E84AB1" w:rsidRDefault="00833FEA" w:rsidP="00E84AB1">
            <w:pPr>
              <w:spacing w:before="90" w:after="100"/>
              <w:ind w:left="57"/>
              <w:rPr>
                <w:b/>
                <w:bCs/>
                <w:sz w:val="20"/>
              </w:rPr>
            </w:pPr>
            <w:r w:rsidRPr="00E84AB1">
              <w:rPr>
                <w:b/>
                <w:bCs/>
                <w:sz w:val="20"/>
              </w:rPr>
              <w:t>Séries</w:t>
            </w:r>
          </w:p>
        </w:tc>
        <w:tc>
          <w:tcPr>
            <w:tcW w:w="8220" w:type="dxa"/>
            <w:tcBorders>
              <w:bottom w:val="nil"/>
            </w:tcBorders>
          </w:tcPr>
          <w:p w14:paraId="449F8A7B" w14:textId="77777777" w:rsidR="00833FEA" w:rsidRPr="00E84AB1" w:rsidRDefault="00833FEA" w:rsidP="00E84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E84AB1">
              <w:rPr>
                <w:bCs/>
                <w:sz w:val="20"/>
              </w:rPr>
              <w:t>Titre</w:t>
            </w:r>
          </w:p>
        </w:tc>
      </w:tr>
      <w:tr w:rsidR="00833FEA" w:rsidRPr="00E84AB1" w14:paraId="302DFE8F" w14:textId="77777777" w:rsidTr="006E15EE">
        <w:tc>
          <w:tcPr>
            <w:tcW w:w="1140" w:type="dxa"/>
            <w:tcBorders>
              <w:top w:val="nil"/>
              <w:bottom w:val="nil"/>
            </w:tcBorders>
            <w:shd w:val="clear" w:color="auto" w:fill="auto"/>
          </w:tcPr>
          <w:p w14:paraId="38763DD2" w14:textId="77777777" w:rsidR="00833FEA" w:rsidRPr="00E84AB1" w:rsidRDefault="00833FEA" w:rsidP="00E84AB1">
            <w:pPr>
              <w:spacing w:before="30" w:after="30"/>
              <w:ind w:left="57"/>
              <w:jc w:val="left"/>
              <w:rPr>
                <w:b/>
                <w:bCs/>
                <w:sz w:val="20"/>
              </w:rPr>
            </w:pPr>
            <w:r w:rsidRPr="00E84AB1">
              <w:rPr>
                <w:b/>
                <w:bCs/>
                <w:sz w:val="20"/>
              </w:rPr>
              <w:t>BO</w:t>
            </w:r>
          </w:p>
        </w:tc>
        <w:tc>
          <w:tcPr>
            <w:tcW w:w="8220" w:type="dxa"/>
            <w:tcBorders>
              <w:top w:val="nil"/>
              <w:bottom w:val="nil"/>
            </w:tcBorders>
            <w:shd w:val="clear" w:color="auto" w:fill="auto"/>
          </w:tcPr>
          <w:p w14:paraId="2B2E743C" w14:textId="77777777" w:rsidR="00833FEA" w:rsidRPr="00E84AB1" w:rsidRDefault="00833FEA" w:rsidP="00E84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84AB1">
              <w:rPr>
                <w:b w:val="0"/>
                <w:sz w:val="20"/>
              </w:rPr>
              <w:t>Diffusion par satellite</w:t>
            </w:r>
          </w:p>
        </w:tc>
      </w:tr>
      <w:tr w:rsidR="00833FEA" w:rsidRPr="00E84AB1" w14:paraId="3FA3B5B1" w14:textId="77777777" w:rsidTr="006E15EE">
        <w:tc>
          <w:tcPr>
            <w:tcW w:w="1140" w:type="dxa"/>
            <w:tcBorders>
              <w:top w:val="nil"/>
              <w:bottom w:val="nil"/>
            </w:tcBorders>
          </w:tcPr>
          <w:p w14:paraId="6F8B88D7" w14:textId="77777777" w:rsidR="00833FEA" w:rsidRPr="00E84AB1" w:rsidRDefault="00833FEA" w:rsidP="00E84AB1">
            <w:pPr>
              <w:spacing w:before="30" w:after="30"/>
              <w:ind w:left="57"/>
              <w:jc w:val="left"/>
              <w:rPr>
                <w:b/>
                <w:bCs/>
                <w:sz w:val="20"/>
              </w:rPr>
            </w:pPr>
            <w:r w:rsidRPr="00E84AB1">
              <w:rPr>
                <w:b/>
                <w:bCs/>
                <w:sz w:val="20"/>
              </w:rPr>
              <w:t>BR</w:t>
            </w:r>
          </w:p>
        </w:tc>
        <w:tc>
          <w:tcPr>
            <w:tcW w:w="8220" w:type="dxa"/>
            <w:tcBorders>
              <w:top w:val="nil"/>
              <w:bottom w:val="nil"/>
            </w:tcBorders>
          </w:tcPr>
          <w:p w14:paraId="570D9897" w14:textId="77777777" w:rsidR="00833FEA" w:rsidRPr="00E84AB1" w:rsidRDefault="00833FEA" w:rsidP="00E84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84AB1">
              <w:rPr>
                <w:b w:val="0"/>
                <w:bCs/>
                <w:sz w:val="20"/>
              </w:rPr>
              <w:t>Enregistrement pour la production, l'archivage et la diffusion; films pour la télévision</w:t>
            </w:r>
          </w:p>
        </w:tc>
      </w:tr>
      <w:tr w:rsidR="00833FEA" w:rsidRPr="00E84AB1" w14:paraId="1C9D5131" w14:textId="77777777" w:rsidTr="006E15EE">
        <w:tc>
          <w:tcPr>
            <w:tcW w:w="1140" w:type="dxa"/>
            <w:tcBorders>
              <w:top w:val="nil"/>
              <w:bottom w:val="nil"/>
            </w:tcBorders>
            <w:shd w:val="clear" w:color="auto" w:fill="auto"/>
          </w:tcPr>
          <w:p w14:paraId="067E232B" w14:textId="77777777" w:rsidR="00833FEA" w:rsidRPr="00E84AB1" w:rsidRDefault="00833FEA" w:rsidP="00E84AB1">
            <w:pPr>
              <w:spacing w:before="30" w:after="30"/>
              <w:ind w:left="57"/>
              <w:jc w:val="left"/>
              <w:rPr>
                <w:b/>
                <w:bCs/>
                <w:sz w:val="20"/>
              </w:rPr>
            </w:pPr>
            <w:r w:rsidRPr="00E84AB1">
              <w:rPr>
                <w:b/>
                <w:bCs/>
                <w:sz w:val="20"/>
              </w:rPr>
              <w:t>BS</w:t>
            </w:r>
          </w:p>
        </w:tc>
        <w:tc>
          <w:tcPr>
            <w:tcW w:w="8220" w:type="dxa"/>
            <w:tcBorders>
              <w:top w:val="nil"/>
              <w:bottom w:val="nil"/>
            </w:tcBorders>
            <w:shd w:val="clear" w:color="auto" w:fill="auto"/>
          </w:tcPr>
          <w:p w14:paraId="3017D042" w14:textId="77777777" w:rsidR="00833FEA" w:rsidRPr="00E84AB1" w:rsidRDefault="00833FEA" w:rsidP="00E84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84AB1">
              <w:rPr>
                <w:b w:val="0"/>
                <w:sz w:val="20"/>
              </w:rPr>
              <w:t>Service de radiodiffusion sonore</w:t>
            </w:r>
          </w:p>
        </w:tc>
      </w:tr>
      <w:tr w:rsidR="00833FEA" w:rsidRPr="00E84AB1" w14:paraId="4DB821CE" w14:textId="77777777" w:rsidTr="006E15EE">
        <w:tc>
          <w:tcPr>
            <w:tcW w:w="1140" w:type="dxa"/>
            <w:tcBorders>
              <w:top w:val="nil"/>
              <w:bottom w:val="nil"/>
            </w:tcBorders>
            <w:shd w:val="clear" w:color="auto" w:fill="auto"/>
          </w:tcPr>
          <w:p w14:paraId="5A4076C7" w14:textId="77777777" w:rsidR="00833FEA" w:rsidRPr="00E84AB1" w:rsidRDefault="00833FEA" w:rsidP="00E84AB1">
            <w:pPr>
              <w:spacing w:before="30" w:after="30"/>
              <w:ind w:left="57"/>
              <w:jc w:val="left"/>
              <w:rPr>
                <w:b/>
                <w:bCs/>
                <w:sz w:val="20"/>
              </w:rPr>
            </w:pPr>
            <w:r w:rsidRPr="00E84AB1">
              <w:rPr>
                <w:b/>
                <w:bCs/>
                <w:sz w:val="20"/>
              </w:rPr>
              <w:t>BT</w:t>
            </w:r>
          </w:p>
        </w:tc>
        <w:tc>
          <w:tcPr>
            <w:tcW w:w="8220" w:type="dxa"/>
            <w:tcBorders>
              <w:top w:val="nil"/>
              <w:bottom w:val="nil"/>
            </w:tcBorders>
            <w:shd w:val="clear" w:color="auto" w:fill="auto"/>
          </w:tcPr>
          <w:p w14:paraId="7619900C" w14:textId="77777777" w:rsidR="00833FEA" w:rsidRPr="00E84AB1" w:rsidRDefault="00833FEA" w:rsidP="00E84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84AB1">
              <w:rPr>
                <w:b w:val="0"/>
                <w:bCs/>
                <w:sz w:val="20"/>
              </w:rPr>
              <w:t>Service de radiodiffusion télévisuelle</w:t>
            </w:r>
          </w:p>
        </w:tc>
      </w:tr>
      <w:tr w:rsidR="00833FEA" w:rsidRPr="00E84AB1" w14:paraId="50EAA27F" w14:textId="77777777" w:rsidTr="006E15EE">
        <w:tc>
          <w:tcPr>
            <w:tcW w:w="1140" w:type="dxa"/>
            <w:tcBorders>
              <w:top w:val="nil"/>
              <w:bottom w:val="nil"/>
            </w:tcBorders>
            <w:shd w:val="clear" w:color="auto" w:fill="F3F3F3"/>
          </w:tcPr>
          <w:p w14:paraId="2BF5C902" w14:textId="77777777" w:rsidR="00833FEA" w:rsidRPr="00E84AB1" w:rsidRDefault="00833FEA" w:rsidP="00E84AB1">
            <w:pPr>
              <w:spacing w:before="30" w:after="30"/>
              <w:ind w:left="57"/>
              <w:jc w:val="left"/>
              <w:rPr>
                <w:b/>
                <w:bCs/>
                <w:color w:val="000080"/>
                <w:sz w:val="20"/>
              </w:rPr>
            </w:pPr>
            <w:r w:rsidRPr="00E84AB1">
              <w:rPr>
                <w:b/>
                <w:bCs/>
                <w:color w:val="000080"/>
                <w:sz w:val="20"/>
              </w:rPr>
              <w:t>F</w:t>
            </w:r>
          </w:p>
        </w:tc>
        <w:tc>
          <w:tcPr>
            <w:tcW w:w="8220" w:type="dxa"/>
            <w:tcBorders>
              <w:top w:val="nil"/>
              <w:bottom w:val="nil"/>
            </w:tcBorders>
            <w:shd w:val="clear" w:color="auto" w:fill="F3F3F3"/>
          </w:tcPr>
          <w:p w14:paraId="0F2D1E28" w14:textId="77777777" w:rsidR="00833FEA" w:rsidRPr="00E84AB1" w:rsidRDefault="00833FEA" w:rsidP="00E84A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E84AB1">
              <w:rPr>
                <w:b/>
                <w:bCs/>
                <w:color w:val="000080"/>
                <w:sz w:val="20"/>
              </w:rPr>
              <w:t>Service fixe</w:t>
            </w:r>
          </w:p>
        </w:tc>
      </w:tr>
      <w:tr w:rsidR="00833FEA" w:rsidRPr="00E84AB1" w14:paraId="60E5A006" w14:textId="77777777" w:rsidTr="006E15EE">
        <w:tc>
          <w:tcPr>
            <w:tcW w:w="1140" w:type="dxa"/>
            <w:tcBorders>
              <w:top w:val="nil"/>
              <w:bottom w:val="nil"/>
            </w:tcBorders>
            <w:shd w:val="clear" w:color="auto" w:fill="auto"/>
          </w:tcPr>
          <w:p w14:paraId="5468C44B" w14:textId="77777777" w:rsidR="00833FEA" w:rsidRPr="00E84AB1" w:rsidRDefault="00833FEA" w:rsidP="00E84AB1">
            <w:pPr>
              <w:spacing w:before="30" w:after="30"/>
              <w:ind w:left="57"/>
              <w:jc w:val="left"/>
              <w:rPr>
                <w:b/>
                <w:bCs/>
                <w:sz w:val="20"/>
              </w:rPr>
            </w:pPr>
            <w:r w:rsidRPr="00E84AB1">
              <w:rPr>
                <w:b/>
                <w:bCs/>
                <w:sz w:val="20"/>
              </w:rPr>
              <w:t>M</w:t>
            </w:r>
          </w:p>
        </w:tc>
        <w:tc>
          <w:tcPr>
            <w:tcW w:w="8220" w:type="dxa"/>
            <w:tcBorders>
              <w:top w:val="nil"/>
              <w:bottom w:val="nil"/>
            </w:tcBorders>
            <w:shd w:val="clear" w:color="auto" w:fill="auto"/>
          </w:tcPr>
          <w:p w14:paraId="523F4923" w14:textId="77777777" w:rsidR="00833FEA" w:rsidRPr="00E84AB1" w:rsidRDefault="00833FEA" w:rsidP="00E84A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84AB1">
              <w:rPr>
                <w:b w:val="0"/>
                <w:sz w:val="20"/>
              </w:rPr>
              <w:t>Services mobile, de radiorepérage et d'amateur y compris les services par satellite associés</w:t>
            </w:r>
          </w:p>
        </w:tc>
      </w:tr>
      <w:tr w:rsidR="00833FEA" w:rsidRPr="00E84AB1" w14:paraId="0EA09611" w14:textId="77777777" w:rsidTr="006E15EE">
        <w:tc>
          <w:tcPr>
            <w:tcW w:w="1140" w:type="dxa"/>
            <w:tcBorders>
              <w:top w:val="nil"/>
            </w:tcBorders>
          </w:tcPr>
          <w:p w14:paraId="6438FDFD" w14:textId="77777777" w:rsidR="00833FEA" w:rsidRPr="00E84AB1" w:rsidRDefault="00833FEA" w:rsidP="00E84AB1">
            <w:pPr>
              <w:spacing w:before="30" w:after="30"/>
              <w:ind w:left="57"/>
              <w:jc w:val="left"/>
              <w:rPr>
                <w:b/>
                <w:bCs/>
                <w:sz w:val="20"/>
              </w:rPr>
            </w:pPr>
            <w:r w:rsidRPr="00E84AB1">
              <w:rPr>
                <w:b/>
                <w:bCs/>
                <w:sz w:val="20"/>
              </w:rPr>
              <w:t>P</w:t>
            </w:r>
          </w:p>
        </w:tc>
        <w:tc>
          <w:tcPr>
            <w:tcW w:w="8220" w:type="dxa"/>
            <w:tcBorders>
              <w:top w:val="nil"/>
            </w:tcBorders>
          </w:tcPr>
          <w:p w14:paraId="7974BDC1" w14:textId="77777777" w:rsidR="00833FEA" w:rsidRPr="00E84AB1" w:rsidRDefault="00833FEA" w:rsidP="00E84AB1">
            <w:pPr>
              <w:spacing w:before="30" w:after="30"/>
              <w:jc w:val="left"/>
              <w:rPr>
                <w:sz w:val="20"/>
              </w:rPr>
            </w:pPr>
            <w:r w:rsidRPr="00E84AB1">
              <w:rPr>
                <w:sz w:val="20"/>
              </w:rPr>
              <w:t>Propagation des ondes radioélectriques</w:t>
            </w:r>
          </w:p>
        </w:tc>
      </w:tr>
      <w:tr w:rsidR="00833FEA" w:rsidRPr="00E84AB1" w14:paraId="00FBFA1B" w14:textId="77777777">
        <w:tc>
          <w:tcPr>
            <w:tcW w:w="1140" w:type="dxa"/>
          </w:tcPr>
          <w:p w14:paraId="41A9D4E1" w14:textId="77777777" w:rsidR="00833FEA" w:rsidRPr="00E84AB1" w:rsidRDefault="00833FEA" w:rsidP="00E84AB1">
            <w:pPr>
              <w:spacing w:before="30" w:after="30"/>
              <w:ind w:left="57"/>
              <w:jc w:val="left"/>
              <w:rPr>
                <w:b/>
                <w:bCs/>
                <w:sz w:val="20"/>
              </w:rPr>
            </w:pPr>
            <w:r w:rsidRPr="00E84AB1">
              <w:rPr>
                <w:b/>
                <w:bCs/>
                <w:sz w:val="20"/>
              </w:rPr>
              <w:t>RA</w:t>
            </w:r>
          </w:p>
        </w:tc>
        <w:tc>
          <w:tcPr>
            <w:tcW w:w="8220" w:type="dxa"/>
          </w:tcPr>
          <w:p w14:paraId="2B589940" w14:textId="77777777" w:rsidR="00833FEA" w:rsidRPr="00E84AB1" w:rsidRDefault="00833FEA" w:rsidP="00E84A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84AB1">
              <w:rPr>
                <w:sz w:val="20"/>
              </w:rPr>
              <w:t>Radio astronomie</w:t>
            </w:r>
          </w:p>
        </w:tc>
      </w:tr>
      <w:tr w:rsidR="00833FEA" w:rsidRPr="00E84AB1" w14:paraId="491E3D12" w14:textId="77777777">
        <w:tc>
          <w:tcPr>
            <w:tcW w:w="1140" w:type="dxa"/>
          </w:tcPr>
          <w:p w14:paraId="5DB686B8" w14:textId="77777777" w:rsidR="00833FEA" w:rsidRPr="00E84AB1" w:rsidRDefault="00833FEA" w:rsidP="00E84AB1">
            <w:pPr>
              <w:spacing w:before="30" w:after="30"/>
              <w:ind w:left="57"/>
              <w:jc w:val="left"/>
              <w:rPr>
                <w:b/>
                <w:bCs/>
                <w:sz w:val="20"/>
              </w:rPr>
            </w:pPr>
            <w:r w:rsidRPr="00E84AB1">
              <w:rPr>
                <w:b/>
                <w:bCs/>
                <w:sz w:val="20"/>
              </w:rPr>
              <w:t>RS</w:t>
            </w:r>
          </w:p>
        </w:tc>
        <w:tc>
          <w:tcPr>
            <w:tcW w:w="8220" w:type="dxa"/>
          </w:tcPr>
          <w:p w14:paraId="3E5B216E" w14:textId="77777777" w:rsidR="00833FEA" w:rsidRPr="00E84AB1" w:rsidRDefault="00833FEA" w:rsidP="00E84AB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84AB1">
              <w:rPr>
                <w:sz w:val="20"/>
              </w:rPr>
              <w:t>Systèmes de télédétection</w:t>
            </w:r>
          </w:p>
        </w:tc>
      </w:tr>
      <w:tr w:rsidR="00833FEA" w:rsidRPr="00E84AB1" w14:paraId="12F926CE" w14:textId="77777777">
        <w:tc>
          <w:tcPr>
            <w:tcW w:w="1140" w:type="dxa"/>
          </w:tcPr>
          <w:p w14:paraId="2819B9A7" w14:textId="77777777" w:rsidR="00833FEA" w:rsidRPr="00E84AB1" w:rsidRDefault="00833FEA" w:rsidP="00E84AB1">
            <w:pPr>
              <w:spacing w:before="30" w:after="30"/>
              <w:ind w:left="57"/>
              <w:jc w:val="left"/>
              <w:rPr>
                <w:b/>
                <w:bCs/>
                <w:sz w:val="20"/>
              </w:rPr>
            </w:pPr>
            <w:r w:rsidRPr="00E84AB1">
              <w:rPr>
                <w:b/>
                <w:bCs/>
                <w:sz w:val="20"/>
              </w:rPr>
              <w:t>S</w:t>
            </w:r>
          </w:p>
        </w:tc>
        <w:tc>
          <w:tcPr>
            <w:tcW w:w="8220" w:type="dxa"/>
          </w:tcPr>
          <w:p w14:paraId="7DF3F489" w14:textId="77777777" w:rsidR="00833FEA" w:rsidRPr="00E84AB1" w:rsidRDefault="00833FEA" w:rsidP="00E84AB1">
            <w:pPr>
              <w:spacing w:before="30" w:after="30"/>
              <w:jc w:val="left"/>
              <w:rPr>
                <w:sz w:val="20"/>
              </w:rPr>
            </w:pPr>
            <w:r w:rsidRPr="00E84AB1">
              <w:rPr>
                <w:sz w:val="20"/>
              </w:rPr>
              <w:t>Service fixe par satellite</w:t>
            </w:r>
          </w:p>
        </w:tc>
      </w:tr>
      <w:tr w:rsidR="00833FEA" w:rsidRPr="00E84AB1" w14:paraId="429BD567" w14:textId="77777777">
        <w:tc>
          <w:tcPr>
            <w:tcW w:w="1140" w:type="dxa"/>
          </w:tcPr>
          <w:p w14:paraId="7B526A33" w14:textId="77777777" w:rsidR="00833FEA" w:rsidRPr="00E84AB1" w:rsidRDefault="00833FEA" w:rsidP="00E84AB1">
            <w:pPr>
              <w:spacing w:before="30" w:after="30"/>
              <w:ind w:left="57"/>
              <w:jc w:val="left"/>
              <w:rPr>
                <w:b/>
                <w:bCs/>
                <w:sz w:val="20"/>
              </w:rPr>
            </w:pPr>
            <w:r w:rsidRPr="00E84AB1">
              <w:rPr>
                <w:b/>
                <w:bCs/>
                <w:sz w:val="20"/>
              </w:rPr>
              <w:t>SA</w:t>
            </w:r>
          </w:p>
        </w:tc>
        <w:tc>
          <w:tcPr>
            <w:tcW w:w="8220" w:type="dxa"/>
          </w:tcPr>
          <w:p w14:paraId="23C11DAA" w14:textId="77777777" w:rsidR="00833FEA" w:rsidRPr="00E84AB1" w:rsidRDefault="00833FEA" w:rsidP="00E84AB1">
            <w:pPr>
              <w:spacing w:before="30" w:after="30"/>
              <w:jc w:val="left"/>
              <w:rPr>
                <w:sz w:val="20"/>
              </w:rPr>
            </w:pPr>
            <w:r w:rsidRPr="00E84AB1">
              <w:rPr>
                <w:sz w:val="20"/>
              </w:rPr>
              <w:t>Applications spatiales et météorologie</w:t>
            </w:r>
          </w:p>
        </w:tc>
      </w:tr>
      <w:tr w:rsidR="00833FEA" w:rsidRPr="00E84AB1" w14:paraId="290CFF33" w14:textId="77777777">
        <w:tc>
          <w:tcPr>
            <w:tcW w:w="1140" w:type="dxa"/>
          </w:tcPr>
          <w:p w14:paraId="6F56B7AB" w14:textId="77777777" w:rsidR="00833FEA" w:rsidRPr="00E84AB1" w:rsidRDefault="00833FEA" w:rsidP="00E84AB1">
            <w:pPr>
              <w:spacing w:before="30" w:after="30"/>
              <w:ind w:left="57"/>
              <w:jc w:val="left"/>
              <w:rPr>
                <w:b/>
                <w:bCs/>
                <w:sz w:val="20"/>
              </w:rPr>
            </w:pPr>
            <w:r w:rsidRPr="00E84AB1">
              <w:rPr>
                <w:b/>
                <w:bCs/>
                <w:sz w:val="20"/>
              </w:rPr>
              <w:t>SF</w:t>
            </w:r>
          </w:p>
        </w:tc>
        <w:tc>
          <w:tcPr>
            <w:tcW w:w="8220" w:type="dxa"/>
          </w:tcPr>
          <w:p w14:paraId="6CD1007F" w14:textId="77777777" w:rsidR="00833FEA" w:rsidRPr="00E84AB1" w:rsidRDefault="00833FEA" w:rsidP="00E84AB1">
            <w:pPr>
              <w:spacing w:before="30" w:after="30"/>
              <w:jc w:val="left"/>
              <w:rPr>
                <w:sz w:val="20"/>
              </w:rPr>
            </w:pPr>
            <w:r w:rsidRPr="00E84AB1">
              <w:rPr>
                <w:sz w:val="20"/>
              </w:rPr>
              <w:t>Partage des fréquences et coordination entre les systèmes du service fixe par satellite et du service fixe</w:t>
            </w:r>
          </w:p>
        </w:tc>
      </w:tr>
      <w:tr w:rsidR="00833FEA" w:rsidRPr="00E84AB1" w14:paraId="218F8E74" w14:textId="77777777">
        <w:tc>
          <w:tcPr>
            <w:tcW w:w="1140" w:type="dxa"/>
            <w:shd w:val="clear" w:color="auto" w:fill="auto"/>
          </w:tcPr>
          <w:p w14:paraId="72A71321" w14:textId="77777777" w:rsidR="00833FEA" w:rsidRPr="00E84AB1" w:rsidRDefault="00833FEA" w:rsidP="00E84AB1">
            <w:pPr>
              <w:spacing w:before="30" w:after="30"/>
              <w:ind w:left="57"/>
              <w:jc w:val="left"/>
              <w:rPr>
                <w:b/>
                <w:bCs/>
                <w:sz w:val="20"/>
              </w:rPr>
            </w:pPr>
            <w:r w:rsidRPr="00E84AB1">
              <w:rPr>
                <w:b/>
                <w:bCs/>
                <w:sz w:val="20"/>
              </w:rPr>
              <w:t>SM</w:t>
            </w:r>
          </w:p>
        </w:tc>
        <w:tc>
          <w:tcPr>
            <w:tcW w:w="8220" w:type="dxa"/>
            <w:shd w:val="clear" w:color="auto" w:fill="auto"/>
          </w:tcPr>
          <w:p w14:paraId="0E95BD65" w14:textId="77777777" w:rsidR="00833FEA" w:rsidRPr="00E84AB1" w:rsidRDefault="00833FEA" w:rsidP="00E84AB1">
            <w:pPr>
              <w:spacing w:before="30" w:after="30"/>
              <w:jc w:val="left"/>
              <w:rPr>
                <w:sz w:val="20"/>
              </w:rPr>
            </w:pPr>
            <w:r w:rsidRPr="00E84AB1">
              <w:rPr>
                <w:sz w:val="20"/>
              </w:rPr>
              <w:t>Gestion du spectre</w:t>
            </w:r>
          </w:p>
        </w:tc>
      </w:tr>
      <w:tr w:rsidR="00833FEA" w:rsidRPr="00E84AB1" w14:paraId="0E9538CF" w14:textId="77777777">
        <w:tc>
          <w:tcPr>
            <w:tcW w:w="1140" w:type="dxa"/>
          </w:tcPr>
          <w:p w14:paraId="1B58CBEA" w14:textId="77777777" w:rsidR="00833FEA" w:rsidRPr="00E84AB1" w:rsidRDefault="00833FEA" w:rsidP="00E84AB1">
            <w:pPr>
              <w:spacing w:before="30" w:after="30"/>
              <w:ind w:left="57"/>
              <w:jc w:val="left"/>
              <w:rPr>
                <w:b/>
                <w:bCs/>
                <w:sz w:val="20"/>
              </w:rPr>
            </w:pPr>
            <w:r w:rsidRPr="00E84AB1">
              <w:rPr>
                <w:b/>
                <w:bCs/>
                <w:sz w:val="20"/>
              </w:rPr>
              <w:t>SNG</w:t>
            </w:r>
          </w:p>
        </w:tc>
        <w:tc>
          <w:tcPr>
            <w:tcW w:w="8220" w:type="dxa"/>
          </w:tcPr>
          <w:p w14:paraId="38938655" w14:textId="77777777" w:rsidR="00833FEA" w:rsidRPr="00E84AB1" w:rsidRDefault="00833FEA" w:rsidP="00E84AB1">
            <w:pPr>
              <w:spacing w:before="30" w:after="30"/>
              <w:jc w:val="left"/>
              <w:rPr>
                <w:sz w:val="20"/>
              </w:rPr>
            </w:pPr>
            <w:r w:rsidRPr="00E84AB1">
              <w:rPr>
                <w:sz w:val="20"/>
              </w:rPr>
              <w:t>Reportage d'actualités par satellite</w:t>
            </w:r>
          </w:p>
        </w:tc>
      </w:tr>
      <w:tr w:rsidR="00833FEA" w:rsidRPr="00E84AB1" w14:paraId="740982F4" w14:textId="77777777">
        <w:tc>
          <w:tcPr>
            <w:tcW w:w="1140" w:type="dxa"/>
          </w:tcPr>
          <w:p w14:paraId="0DB10D15" w14:textId="77777777" w:rsidR="00833FEA" w:rsidRPr="00E84AB1" w:rsidRDefault="00833FEA" w:rsidP="00E84AB1">
            <w:pPr>
              <w:spacing w:before="30" w:after="30"/>
              <w:ind w:left="57"/>
              <w:jc w:val="left"/>
              <w:rPr>
                <w:b/>
                <w:bCs/>
                <w:sz w:val="20"/>
              </w:rPr>
            </w:pPr>
            <w:r w:rsidRPr="00E84AB1">
              <w:rPr>
                <w:b/>
                <w:bCs/>
                <w:sz w:val="20"/>
              </w:rPr>
              <w:t>TF</w:t>
            </w:r>
          </w:p>
        </w:tc>
        <w:tc>
          <w:tcPr>
            <w:tcW w:w="8220" w:type="dxa"/>
          </w:tcPr>
          <w:p w14:paraId="5C4F94BA" w14:textId="1CDF0A51" w:rsidR="00833FEA" w:rsidRPr="00E84AB1" w:rsidRDefault="00E84AB1" w:rsidP="00E84AB1">
            <w:pPr>
              <w:spacing w:before="30" w:after="30"/>
              <w:jc w:val="left"/>
              <w:rPr>
                <w:sz w:val="20"/>
              </w:rPr>
            </w:pPr>
            <w:r w:rsidRPr="00E84AB1">
              <w:rPr>
                <w:sz w:val="20"/>
              </w:rPr>
              <w:t>Émissions</w:t>
            </w:r>
            <w:r w:rsidR="00833FEA" w:rsidRPr="00E84AB1">
              <w:rPr>
                <w:sz w:val="20"/>
              </w:rPr>
              <w:t xml:space="preserve"> de fréquences étalon et de signaux horaires</w:t>
            </w:r>
          </w:p>
        </w:tc>
      </w:tr>
      <w:tr w:rsidR="00833FEA" w:rsidRPr="00E84AB1" w14:paraId="41F0E5A8" w14:textId="77777777">
        <w:tc>
          <w:tcPr>
            <w:tcW w:w="1140" w:type="dxa"/>
          </w:tcPr>
          <w:p w14:paraId="2BF1AD3F" w14:textId="77777777" w:rsidR="00833FEA" w:rsidRPr="00E84AB1" w:rsidRDefault="00833FEA" w:rsidP="00E84AB1">
            <w:pPr>
              <w:spacing w:before="30" w:after="30"/>
              <w:ind w:left="57"/>
              <w:jc w:val="left"/>
              <w:rPr>
                <w:b/>
                <w:bCs/>
                <w:sz w:val="20"/>
              </w:rPr>
            </w:pPr>
            <w:r w:rsidRPr="00E84AB1">
              <w:rPr>
                <w:b/>
                <w:bCs/>
                <w:sz w:val="20"/>
              </w:rPr>
              <w:t>V</w:t>
            </w:r>
          </w:p>
        </w:tc>
        <w:tc>
          <w:tcPr>
            <w:tcW w:w="8220" w:type="dxa"/>
          </w:tcPr>
          <w:p w14:paraId="71902539" w14:textId="77777777" w:rsidR="00833FEA" w:rsidRPr="00E84AB1" w:rsidRDefault="00833FEA" w:rsidP="00E84AB1">
            <w:pPr>
              <w:spacing w:before="30" w:after="140"/>
              <w:jc w:val="left"/>
              <w:rPr>
                <w:sz w:val="20"/>
              </w:rPr>
            </w:pPr>
            <w:r w:rsidRPr="00E84AB1">
              <w:rPr>
                <w:sz w:val="20"/>
              </w:rPr>
              <w:t>Vocabulaire et sujets associés</w:t>
            </w:r>
          </w:p>
        </w:tc>
      </w:tr>
    </w:tbl>
    <w:p w14:paraId="51A731E0" w14:textId="77777777" w:rsidR="00833FEA" w:rsidRPr="00E84AB1" w:rsidRDefault="00833FEA" w:rsidP="00E84AB1">
      <w:pPr>
        <w:spacing w:before="0"/>
        <w:jc w:val="center"/>
        <w:rPr>
          <w:sz w:val="20"/>
        </w:rPr>
      </w:pPr>
    </w:p>
    <w:p w14:paraId="16314208" w14:textId="77777777" w:rsidR="00833FEA" w:rsidRPr="00E84AB1" w:rsidRDefault="00833FEA" w:rsidP="00E84AB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33FEA" w:rsidRPr="00E84AB1" w14:paraId="0B0B7ABD" w14:textId="77777777">
        <w:tc>
          <w:tcPr>
            <w:tcW w:w="9360" w:type="dxa"/>
          </w:tcPr>
          <w:p w14:paraId="7ABEF6B5" w14:textId="77777777" w:rsidR="00833FEA" w:rsidRPr="00E84AB1" w:rsidRDefault="00833FEA" w:rsidP="00E84AB1">
            <w:pPr>
              <w:spacing w:before="80" w:after="80"/>
              <w:jc w:val="left"/>
              <w:rPr>
                <w:i/>
                <w:iCs/>
                <w:sz w:val="20"/>
              </w:rPr>
            </w:pPr>
            <w:r w:rsidRPr="00E84AB1">
              <w:rPr>
                <w:b/>
                <w:bCs/>
                <w:i/>
                <w:iCs/>
                <w:sz w:val="20"/>
              </w:rPr>
              <w:t>Note</w:t>
            </w:r>
            <w:r w:rsidRPr="00E84AB1">
              <w:rPr>
                <w:i/>
                <w:iCs/>
                <w:sz w:val="20"/>
              </w:rPr>
              <w:t>: Cette Recommandation UIT-R a été approuvée en anglais aux termes de la procédure détaillée dans la</w:t>
            </w:r>
            <w:r w:rsidRPr="00E84AB1">
              <w:rPr>
                <w:i/>
                <w:iCs/>
                <w:sz w:val="20"/>
              </w:rPr>
              <w:br/>
              <w:t xml:space="preserve">Résolution UIT-R 1. </w:t>
            </w:r>
          </w:p>
        </w:tc>
      </w:tr>
    </w:tbl>
    <w:p w14:paraId="5270573C" w14:textId="77777777" w:rsidR="00833FEA" w:rsidRPr="00E84AB1" w:rsidRDefault="00833FEA" w:rsidP="00E84AB1">
      <w:pPr>
        <w:spacing w:before="0"/>
        <w:jc w:val="center"/>
        <w:rPr>
          <w:sz w:val="22"/>
        </w:rPr>
      </w:pPr>
    </w:p>
    <w:p w14:paraId="3ACF89F0" w14:textId="77777777" w:rsidR="00833FEA" w:rsidRPr="00E84AB1" w:rsidRDefault="00833FEA" w:rsidP="00E84AB1">
      <w:pPr>
        <w:spacing w:before="100"/>
        <w:jc w:val="right"/>
        <w:rPr>
          <w:i/>
          <w:iCs/>
          <w:sz w:val="20"/>
        </w:rPr>
      </w:pPr>
      <w:r w:rsidRPr="00E84AB1">
        <w:rPr>
          <w:i/>
          <w:iCs/>
          <w:sz w:val="20"/>
        </w:rPr>
        <w:t>Publication électronique</w:t>
      </w:r>
    </w:p>
    <w:p w14:paraId="46EBA0AB" w14:textId="6E739970" w:rsidR="00833FEA" w:rsidRPr="00E84AB1" w:rsidRDefault="00833FEA" w:rsidP="00E84AB1">
      <w:pPr>
        <w:spacing w:before="0"/>
        <w:jc w:val="right"/>
        <w:rPr>
          <w:sz w:val="20"/>
        </w:rPr>
      </w:pPr>
      <w:r w:rsidRPr="00E84AB1">
        <w:rPr>
          <w:sz w:val="20"/>
        </w:rPr>
        <w:t>Genève, 20</w:t>
      </w:r>
      <w:r w:rsidR="009A10AF" w:rsidRPr="00E84AB1">
        <w:rPr>
          <w:sz w:val="20"/>
        </w:rPr>
        <w:t>22</w:t>
      </w:r>
    </w:p>
    <w:p w14:paraId="587F89D9" w14:textId="43EB2934" w:rsidR="00833FEA" w:rsidRPr="00E84AB1" w:rsidRDefault="00833FEA" w:rsidP="00E84AB1">
      <w:pPr>
        <w:spacing w:before="200"/>
        <w:jc w:val="center"/>
        <w:rPr>
          <w:sz w:val="20"/>
        </w:rPr>
      </w:pPr>
      <w:r w:rsidRPr="00E84AB1">
        <w:rPr>
          <w:sz w:val="20"/>
        </w:rPr>
        <w:sym w:font="Symbol" w:char="F0E3"/>
      </w:r>
      <w:r w:rsidRPr="00E84AB1">
        <w:rPr>
          <w:sz w:val="20"/>
        </w:rPr>
        <w:t xml:space="preserve"> UIT </w:t>
      </w:r>
      <w:bookmarkStart w:id="2" w:name="iiannee"/>
      <w:bookmarkEnd w:id="2"/>
      <w:r w:rsidRPr="00E84AB1">
        <w:rPr>
          <w:sz w:val="20"/>
        </w:rPr>
        <w:t>20</w:t>
      </w:r>
      <w:r w:rsidR="009A10AF" w:rsidRPr="00E84AB1">
        <w:rPr>
          <w:sz w:val="20"/>
        </w:rPr>
        <w:t>22</w:t>
      </w:r>
    </w:p>
    <w:p w14:paraId="2FD83FD8" w14:textId="11378BAA" w:rsidR="00833FEA" w:rsidRPr="00E84AB1" w:rsidRDefault="00833FEA" w:rsidP="00E84AB1">
      <w:pPr>
        <w:rPr>
          <w:sz w:val="18"/>
          <w:szCs w:val="18"/>
        </w:rPr>
      </w:pPr>
      <w:r w:rsidRPr="00E84AB1">
        <w:rPr>
          <w:sz w:val="18"/>
          <w:szCs w:val="18"/>
        </w:rPr>
        <w:t>Tous droits réservés. Aucune partie de cette publication ne peut être reproduite, par quelque procédé que ce soit, sans l</w:t>
      </w:r>
      <w:r w:rsidR="00E84AB1" w:rsidRPr="00E84AB1">
        <w:rPr>
          <w:sz w:val="18"/>
          <w:szCs w:val="18"/>
        </w:rPr>
        <w:t>'</w:t>
      </w:r>
      <w:r w:rsidRPr="00E84AB1">
        <w:rPr>
          <w:sz w:val="18"/>
          <w:szCs w:val="18"/>
        </w:rPr>
        <w:t>accord écrit préalable de l</w:t>
      </w:r>
      <w:r w:rsidR="00E84AB1" w:rsidRPr="00E84AB1">
        <w:rPr>
          <w:sz w:val="18"/>
          <w:szCs w:val="18"/>
        </w:rPr>
        <w:t>'</w:t>
      </w:r>
      <w:r w:rsidRPr="00E84AB1">
        <w:rPr>
          <w:sz w:val="18"/>
          <w:szCs w:val="18"/>
        </w:rPr>
        <w:t>UIT.</w:t>
      </w:r>
    </w:p>
    <w:p w14:paraId="16161E88" w14:textId="77777777" w:rsidR="00833FEA" w:rsidRPr="00E84AB1" w:rsidRDefault="00833FEA" w:rsidP="00E84AB1">
      <w:pPr>
        <w:spacing w:before="160"/>
        <w:rPr>
          <w:i/>
          <w:sz w:val="20"/>
          <w:highlight w:val="yellow"/>
        </w:rPr>
        <w:sectPr w:rsidR="00833FEA" w:rsidRPr="00E84AB1" w:rsidSect="006E15EE">
          <w:headerReference w:type="even" r:id="rId11"/>
          <w:headerReference w:type="default" r:id="rId12"/>
          <w:pgSz w:w="11907" w:h="16834" w:code="9"/>
          <w:pgMar w:top="1418" w:right="1134" w:bottom="1134" w:left="1134" w:header="720" w:footer="482" w:gutter="0"/>
          <w:pgNumType w:fmt="lowerRoman" w:start="2"/>
          <w:cols w:space="720"/>
        </w:sectPr>
      </w:pPr>
    </w:p>
    <w:p w14:paraId="699E11CF" w14:textId="0F0C67DC" w:rsidR="00833FEA" w:rsidRPr="00E84AB1" w:rsidRDefault="00833FEA" w:rsidP="00E84AB1">
      <w:pPr>
        <w:pStyle w:val="RecNo"/>
        <w:spacing w:before="0"/>
      </w:pPr>
      <w:bookmarkStart w:id="3" w:name="irecnoe"/>
      <w:bookmarkEnd w:id="3"/>
      <w:r w:rsidRPr="00E84AB1">
        <w:t xml:space="preserve">RECOMMANDATION  </w:t>
      </w:r>
      <w:r w:rsidRPr="00E84AB1">
        <w:rPr>
          <w:rStyle w:val="href"/>
        </w:rPr>
        <w:t>UIT-R  F.</w:t>
      </w:r>
      <w:r w:rsidR="0067581D" w:rsidRPr="00E84AB1">
        <w:rPr>
          <w:rStyle w:val="href"/>
        </w:rPr>
        <w:t>595-1</w:t>
      </w:r>
      <w:r w:rsidR="009A10AF" w:rsidRPr="00E84AB1">
        <w:rPr>
          <w:rStyle w:val="href"/>
        </w:rPr>
        <w:t>1</w:t>
      </w:r>
    </w:p>
    <w:p w14:paraId="701E1A32" w14:textId="178854DF" w:rsidR="00833FEA" w:rsidRPr="00E84AB1" w:rsidRDefault="00833FEA" w:rsidP="00E84AB1">
      <w:pPr>
        <w:pStyle w:val="Rectitle"/>
      </w:pPr>
      <w:r w:rsidRPr="00E84AB1">
        <w:t>Disposition des canaux radioélectriques pour les systèmes hertziens fixes fonctionnant dans la bande 17,7-19,7 GHz</w:t>
      </w:r>
    </w:p>
    <w:p w14:paraId="4DDFF4DD" w14:textId="0B2D856F" w:rsidR="00833FEA" w:rsidRPr="00E84AB1" w:rsidRDefault="00833FEA" w:rsidP="00E84AB1">
      <w:pPr>
        <w:pStyle w:val="Recref"/>
      </w:pPr>
      <w:bookmarkStart w:id="4" w:name="Related_Questions"/>
      <w:r w:rsidRPr="00E84AB1">
        <w:t>(Question UIT-R 247-</w:t>
      </w:r>
      <w:r w:rsidR="00023586" w:rsidRPr="00E84AB1">
        <w:t>1/</w:t>
      </w:r>
      <w:r w:rsidRPr="00E84AB1">
        <w:t>5)</w:t>
      </w:r>
      <w:bookmarkEnd w:id="4"/>
    </w:p>
    <w:p w14:paraId="23C19023" w14:textId="65D1CA9A" w:rsidR="00833FEA" w:rsidRPr="00E84AB1" w:rsidRDefault="00833FEA" w:rsidP="00E84AB1">
      <w:pPr>
        <w:pStyle w:val="Recdate"/>
      </w:pPr>
      <w:bookmarkStart w:id="5" w:name="Revision_history"/>
      <w:r w:rsidRPr="00E84AB1">
        <w:t>(1982-1986-1990-1992-1995-1997-1999-2002-2003-2006-2012</w:t>
      </w:r>
      <w:r w:rsidR="009A10AF" w:rsidRPr="00E84AB1">
        <w:t>-2022</w:t>
      </w:r>
      <w:r w:rsidRPr="00E84AB1">
        <w:t>)</w:t>
      </w:r>
      <w:bookmarkEnd w:id="5"/>
    </w:p>
    <w:p w14:paraId="53C35DFD" w14:textId="77777777" w:rsidR="00833FEA" w:rsidRPr="00E84AB1" w:rsidRDefault="00833FEA" w:rsidP="00E84AB1">
      <w:pPr>
        <w:pStyle w:val="HeadingSum"/>
        <w:rPr>
          <w:lang w:val="fr-FR"/>
        </w:rPr>
      </w:pPr>
      <w:r w:rsidRPr="00E84AB1">
        <w:rPr>
          <w:lang w:val="fr-FR"/>
        </w:rPr>
        <w:t>Domaine d'application</w:t>
      </w:r>
    </w:p>
    <w:p w14:paraId="08F9937F" w14:textId="3C565687" w:rsidR="00833FEA" w:rsidRPr="00E84AB1" w:rsidRDefault="00833FEA" w:rsidP="00E84AB1">
      <w:pPr>
        <w:pStyle w:val="Summary"/>
        <w:rPr>
          <w:lang w:val="fr-FR"/>
        </w:rPr>
      </w:pPr>
      <w:r w:rsidRPr="00E84AB1">
        <w:rPr>
          <w:lang w:val="fr-FR"/>
        </w:rPr>
        <w:t>Cette Recommandation spécifie une disposition des canaux radioélectriques pour les systèmes hertziens fixes fonctionnant dans la bande des 18 GHz (17,7-19,7 GHz), qui peut être utilisée pour des applications de faible, moyenne ou grande capacité du service fixe, y compris l'infrastructure mobile. Les espacements entre canaux préconisés dans le corps de la Recommandation sont de 220, 110, 55 et 27,5 MHz pour une disposition cocanal et de 220 et 110 MHz pour une disposition avec canaux intercalés. D'autres dispositions utilisées dans certains pays sont également fournies.</w:t>
      </w:r>
    </w:p>
    <w:p w14:paraId="65B83D36" w14:textId="382CBCD4" w:rsidR="009A10AF" w:rsidRPr="00E84AB1" w:rsidRDefault="00BA1953" w:rsidP="00E84AB1">
      <w:pPr>
        <w:pStyle w:val="Headingb"/>
        <w:rPr>
          <w:lang w:eastAsia="zh-CN"/>
        </w:rPr>
      </w:pPr>
      <w:r w:rsidRPr="00E84AB1">
        <w:rPr>
          <w:lang w:eastAsia="zh-CN"/>
        </w:rPr>
        <w:t>Mots clés</w:t>
      </w:r>
    </w:p>
    <w:p w14:paraId="68113308" w14:textId="6257995F" w:rsidR="009A10AF" w:rsidRPr="00E84AB1" w:rsidRDefault="00584FE2" w:rsidP="00E84AB1">
      <w:pPr>
        <w:rPr>
          <w:lang w:eastAsia="zh-CN"/>
        </w:rPr>
      </w:pPr>
      <w:r w:rsidRPr="00E84AB1">
        <w:rPr>
          <w:lang w:eastAsia="zh-CN"/>
        </w:rPr>
        <w:t xml:space="preserve">Service fixe, </w:t>
      </w:r>
      <w:r w:rsidRPr="00E84AB1">
        <w:t xml:space="preserve">point à point, largeur de bande de canal, </w:t>
      </w:r>
      <w:r w:rsidR="00FF0D4D" w:rsidRPr="00E84AB1">
        <w:t>disposition des canaux, 18 GHz</w:t>
      </w:r>
    </w:p>
    <w:p w14:paraId="76DFA1C1" w14:textId="3924048E" w:rsidR="009A10AF" w:rsidRPr="00E84AB1" w:rsidRDefault="0046163F" w:rsidP="00E84AB1">
      <w:pPr>
        <w:pStyle w:val="Headingb"/>
        <w:rPr>
          <w:lang w:eastAsia="zh-CN"/>
        </w:rPr>
      </w:pPr>
      <w:r w:rsidRPr="00E84AB1">
        <w:rPr>
          <w:lang w:eastAsia="zh-CN"/>
        </w:rPr>
        <w:t>Abréviations/Glossaire</w:t>
      </w:r>
    </w:p>
    <w:p w14:paraId="7C4D5FDF" w14:textId="1918A0AC" w:rsidR="009A10AF" w:rsidRPr="00E84AB1" w:rsidRDefault="0050318E" w:rsidP="00707C24">
      <w:pPr>
        <w:tabs>
          <w:tab w:val="clear" w:pos="794"/>
          <w:tab w:val="left" w:pos="1276"/>
        </w:tabs>
      </w:pPr>
      <w:r w:rsidRPr="00E84AB1">
        <w:t>DRF</w:t>
      </w:r>
      <w:r w:rsidRPr="00E84AB1">
        <w:tab/>
      </w:r>
      <w:r w:rsidR="00104AB3" w:rsidRPr="00E84AB1">
        <w:t>d</w:t>
      </w:r>
      <w:r w:rsidRPr="00E84AB1">
        <w:t>uplex à répartition en fréquence</w:t>
      </w:r>
      <w:r w:rsidR="00104AB3" w:rsidRPr="00E84AB1">
        <w:t xml:space="preserve"> </w:t>
      </w:r>
      <w:r w:rsidR="00E84AB1" w:rsidRPr="00E84AB1">
        <w:t>(</w:t>
      </w:r>
      <w:r w:rsidR="00E84AB1" w:rsidRPr="00E84AB1">
        <w:rPr>
          <w:i/>
          <w:iCs/>
        </w:rPr>
        <w:t>frequency division duplex</w:t>
      </w:r>
      <w:r w:rsidR="00E84AB1" w:rsidRPr="00E84AB1">
        <w:t>)</w:t>
      </w:r>
    </w:p>
    <w:p w14:paraId="3F63EA78" w14:textId="00324809" w:rsidR="009A10AF" w:rsidRPr="00E84AB1" w:rsidRDefault="00EB5D6D" w:rsidP="00707C24">
      <w:pPr>
        <w:tabs>
          <w:tab w:val="clear" w:pos="794"/>
          <w:tab w:val="left" w:pos="1276"/>
        </w:tabs>
      </w:pPr>
      <w:r w:rsidRPr="00E84AB1">
        <w:t>FWS</w:t>
      </w:r>
      <w:r w:rsidRPr="00E84AB1">
        <w:tab/>
      </w:r>
      <w:r w:rsidR="00104AB3" w:rsidRPr="00E84AB1">
        <w:t>s</w:t>
      </w:r>
      <w:r w:rsidRPr="00E84AB1">
        <w:t>ystèmes hertziens fixes</w:t>
      </w:r>
      <w:r w:rsidR="00104AB3" w:rsidRPr="00E84AB1">
        <w:t xml:space="preserve"> (</w:t>
      </w:r>
      <w:r w:rsidR="00104AB3" w:rsidRPr="00E84AB1">
        <w:rPr>
          <w:i/>
          <w:iCs/>
        </w:rPr>
        <w:t>fixed wireless systems</w:t>
      </w:r>
      <w:r w:rsidR="00104AB3" w:rsidRPr="00E84AB1">
        <w:t>)</w:t>
      </w:r>
    </w:p>
    <w:p w14:paraId="7726CC31" w14:textId="336814C1" w:rsidR="009A10AF" w:rsidRPr="00E84AB1" w:rsidRDefault="006A13CB" w:rsidP="00707C24">
      <w:pPr>
        <w:tabs>
          <w:tab w:val="clear" w:pos="794"/>
          <w:tab w:val="left" w:pos="1276"/>
        </w:tabs>
      </w:pPr>
      <w:r w:rsidRPr="00E84AB1">
        <w:t>MAQ</w:t>
      </w:r>
      <w:r w:rsidRPr="00E84AB1">
        <w:tab/>
      </w:r>
      <w:r w:rsidR="00104AB3" w:rsidRPr="00E84AB1">
        <w:t>m</w:t>
      </w:r>
      <w:r w:rsidRPr="00E84AB1">
        <w:t>odulation d</w:t>
      </w:r>
      <w:r w:rsidR="003A101D" w:rsidRPr="00E84AB1">
        <w:t>'</w:t>
      </w:r>
      <w:r w:rsidRPr="00E84AB1">
        <w:t>amplitude en quadrature</w:t>
      </w:r>
      <w:r w:rsidR="00104AB3" w:rsidRPr="00E84AB1">
        <w:t xml:space="preserve"> </w:t>
      </w:r>
      <w:r w:rsidR="00E84AB1" w:rsidRPr="00E84AB1">
        <w:t>(</w:t>
      </w:r>
      <w:r w:rsidR="00E84AB1" w:rsidRPr="00E84AB1">
        <w:rPr>
          <w:i/>
          <w:iCs/>
        </w:rPr>
        <w:t>quadrature amplitude modulation</w:t>
      </w:r>
      <w:r w:rsidR="00E84AB1" w:rsidRPr="00E84AB1">
        <w:t>)</w:t>
      </w:r>
    </w:p>
    <w:p w14:paraId="26746266" w14:textId="737CAB88" w:rsidR="009A10AF" w:rsidRPr="00E84AB1" w:rsidRDefault="00DB4E26" w:rsidP="00707C24">
      <w:pPr>
        <w:tabs>
          <w:tab w:val="clear" w:pos="794"/>
          <w:tab w:val="left" w:pos="1276"/>
        </w:tabs>
        <w:rPr>
          <w:lang w:eastAsia="zh-CN"/>
        </w:rPr>
      </w:pPr>
      <w:r w:rsidRPr="00E84AB1">
        <w:t>MDPQ</w:t>
      </w:r>
      <w:r w:rsidRPr="00E84AB1">
        <w:tab/>
      </w:r>
      <w:r w:rsidR="00104AB3" w:rsidRPr="00E84AB1">
        <w:t>m</w:t>
      </w:r>
      <w:r w:rsidRPr="00E84AB1">
        <w:rPr>
          <w:szCs w:val="24"/>
          <w:lang w:eastAsia="zh-CN"/>
        </w:rPr>
        <w:t>odulation par déplacement de phase quadrivalente</w:t>
      </w:r>
      <w:r w:rsidR="00E84AB1" w:rsidRPr="00E84AB1">
        <w:rPr>
          <w:szCs w:val="24"/>
          <w:lang w:eastAsia="zh-CN"/>
        </w:rPr>
        <w:t xml:space="preserve"> (</w:t>
      </w:r>
      <w:r w:rsidR="00E84AB1" w:rsidRPr="00E84AB1">
        <w:rPr>
          <w:i/>
          <w:iCs/>
          <w:szCs w:val="24"/>
          <w:lang w:eastAsia="zh-CN"/>
        </w:rPr>
        <w:t>quadrature phase shift keying</w:t>
      </w:r>
      <w:r w:rsidR="00E84AB1" w:rsidRPr="00E84AB1">
        <w:rPr>
          <w:szCs w:val="24"/>
          <w:lang w:eastAsia="zh-CN"/>
        </w:rPr>
        <w:t>)</w:t>
      </w:r>
    </w:p>
    <w:p w14:paraId="59EF9A6D" w14:textId="3E0436BB" w:rsidR="009A10AF" w:rsidRPr="00E84AB1" w:rsidRDefault="00A76B4C" w:rsidP="00707C24">
      <w:pPr>
        <w:tabs>
          <w:tab w:val="clear" w:pos="794"/>
          <w:tab w:val="left" w:pos="1276"/>
        </w:tabs>
      </w:pPr>
      <w:r w:rsidRPr="00E84AB1">
        <w:rPr>
          <w:lang w:eastAsia="zh-CN"/>
        </w:rPr>
        <w:t>RF</w:t>
      </w:r>
      <w:r w:rsidRPr="00E84AB1">
        <w:rPr>
          <w:lang w:eastAsia="zh-CN"/>
        </w:rPr>
        <w:tab/>
      </w:r>
      <w:r w:rsidR="00104AB3" w:rsidRPr="00E84AB1">
        <w:t>f</w:t>
      </w:r>
      <w:r w:rsidRPr="00E84AB1">
        <w:t>réquence radioélectrique</w:t>
      </w:r>
      <w:r w:rsidR="00104AB3" w:rsidRPr="00E84AB1">
        <w:t xml:space="preserve"> (</w:t>
      </w:r>
      <w:r w:rsidR="00104AB3" w:rsidRPr="00E84AB1">
        <w:rPr>
          <w:i/>
          <w:iCs/>
        </w:rPr>
        <w:t>radio-frequency</w:t>
      </w:r>
      <w:r w:rsidR="00104AB3" w:rsidRPr="00E84AB1">
        <w:t>)</w:t>
      </w:r>
    </w:p>
    <w:p w14:paraId="58042A5A" w14:textId="42B482F1" w:rsidR="009A10AF" w:rsidRPr="00E84AB1" w:rsidRDefault="00E736C1" w:rsidP="00707C24">
      <w:pPr>
        <w:tabs>
          <w:tab w:val="clear" w:pos="794"/>
          <w:tab w:val="left" w:pos="1276"/>
        </w:tabs>
        <w:rPr>
          <w:szCs w:val="24"/>
          <w:lang w:eastAsia="zh-CN"/>
        </w:rPr>
      </w:pPr>
      <w:r w:rsidRPr="00E84AB1">
        <w:t>STM</w:t>
      </w:r>
      <w:r w:rsidRPr="00E84AB1">
        <w:tab/>
      </w:r>
      <w:r w:rsidR="00104AB3" w:rsidRPr="00E84AB1">
        <w:t>m</w:t>
      </w:r>
      <w:r w:rsidRPr="00E84AB1">
        <w:t>odule de transport synchrone</w:t>
      </w:r>
      <w:r w:rsidR="00104AB3" w:rsidRPr="00E84AB1">
        <w:t xml:space="preserve"> (</w:t>
      </w:r>
      <w:r w:rsidR="00104AB3" w:rsidRPr="00E84AB1">
        <w:rPr>
          <w:i/>
          <w:iCs/>
          <w:szCs w:val="24"/>
          <w:lang w:eastAsia="zh-CN"/>
        </w:rPr>
        <w:t>synchronous transport module</w:t>
      </w:r>
      <w:r w:rsidR="00104AB3" w:rsidRPr="00E84AB1">
        <w:rPr>
          <w:szCs w:val="24"/>
          <w:lang w:eastAsia="zh-CN"/>
        </w:rPr>
        <w:t>)</w:t>
      </w:r>
    </w:p>
    <w:p w14:paraId="32D9A7F8" w14:textId="22103DAE" w:rsidR="009A10AF" w:rsidRPr="00E84AB1" w:rsidRDefault="00B54C69" w:rsidP="00E84AB1">
      <w:pPr>
        <w:pStyle w:val="Headingb"/>
        <w:rPr>
          <w:lang w:eastAsia="zh-CN"/>
        </w:rPr>
      </w:pPr>
      <w:r w:rsidRPr="00E84AB1">
        <w:rPr>
          <w:lang w:eastAsia="zh-CN"/>
        </w:rPr>
        <w:t xml:space="preserve">Recommandations et </w:t>
      </w:r>
      <w:r w:rsidR="00104AB3" w:rsidRPr="00E84AB1">
        <w:rPr>
          <w:lang w:eastAsia="zh-CN"/>
        </w:rPr>
        <w:t>R</w:t>
      </w:r>
      <w:r w:rsidRPr="00E84AB1">
        <w:rPr>
          <w:lang w:eastAsia="zh-CN"/>
        </w:rPr>
        <w:t>apports UIT connexes</w:t>
      </w:r>
    </w:p>
    <w:p w14:paraId="630DB6CC" w14:textId="6DEAC927" w:rsidR="009A10AF" w:rsidRPr="00E84AB1" w:rsidRDefault="009A10AF" w:rsidP="00707C24">
      <w:pPr>
        <w:pStyle w:val="Reftext"/>
        <w:rPr>
          <w:lang w:eastAsia="zh-CN"/>
        </w:rPr>
      </w:pPr>
      <w:r w:rsidRPr="00E84AB1">
        <w:rPr>
          <w:lang w:eastAsia="zh-CN"/>
        </w:rPr>
        <w:t>Recommandation UIT-R F.746 – Disposition radioélectrique pour les systèmes du service fixe</w:t>
      </w:r>
    </w:p>
    <w:p w14:paraId="699C27C8" w14:textId="77777777" w:rsidR="00833FEA" w:rsidRPr="00E84AB1" w:rsidRDefault="00833FEA" w:rsidP="00E84AB1">
      <w:pPr>
        <w:pStyle w:val="Normalaftertitle"/>
      </w:pPr>
      <w:r w:rsidRPr="00E84AB1">
        <w:t>L'Assemblée des radiocommunications de l'UIT,</w:t>
      </w:r>
    </w:p>
    <w:p w14:paraId="26AF09C9" w14:textId="77777777" w:rsidR="00833FEA" w:rsidRPr="00E84AB1" w:rsidRDefault="00833FEA" w:rsidP="00E84AB1">
      <w:pPr>
        <w:pStyle w:val="Call"/>
      </w:pPr>
      <w:r w:rsidRPr="00E84AB1">
        <w:t>considérant</w:t>
      </w:r>
    </w:p>
    <w:p w14:paraId="24172D9A" w14:textId="77777777" w:rsidR="00833FEA" w:rsidRPr="00E84AB1" w:rsidRDefault="00833FEA" w:rsidP="00E84AB1">
      <w:r w:rsidRPr="00303A19">
        <w:rPr>
          <w:i/>
          <w:iCs/>
        </w:rPr>
        <w:t>a)</w:t>
      </w:r>
      <w:r w:rsidRPr="00E84AB1">
        <w:tab/>
        <w:t xml:space="preserve">que l'utilisation de systèmes hertziens fixes (FWS, </w:t>
      </w:r>
      <w:r w:rsidRPr="00E84AB1">
        <w:rPr>
          <w:i/>
          <w:iCs/>
        </w:rPr>
        <w:t>fixed wireless systems</w:t>
      </w:r>
      <w:r w:rsidRPr="00E84AB1">
        <w:t>) pour la transmission de signaux numériques dans la bande 17,7-19,7 GHz peut offrir des avantages économiques et opérationnels;</w:t>
      </w:r>
    </w:p>
    <w:p w14:paraId="283D2EA9" w14:textId="77777777" w:rsidR="00833FEA" w:rsidRPr="00E84AB1" w:rsidRDefault="00833FEA" w:rsidP="00E84AB1">
      <w:r w:rsidRPr="00303A19">
        <w:rPr>
          <w:i/>
          <w:iCs/>
        </w:rPr>
        <w:t>b)</w:t>
      </w:r>
      <w:r w:rsidRPr="00E84AB1">
        <w:tab/>
        <w:t>qu'il peut être souhaitable d'interconnecter ces systèmes hertziens aux fréquences radioélectriques sur des circuits internationaux;</w:t>
      </w:r>
    </w:p>
    <w:p w14:paraId="4E33C855" w14:textId="77777777" w:rsidR="00833FEA" w:rsidRPr="00E84AB1" w:rsidRDefault="00833FEA" w:rsidP="00E84AB1">
      <w:r w:rsidRPr="00303A19">
        <w:rPr>
          <w:i/>
          <w:iCs/>
        </w:rPr>
        <w:t>c)</w:t>
      </w:r>
      <w:r w:rsidRPr="00E84AB1">
        <w:tab/>
        <w:t>qu'il convient d'assurer un degré suffisant de compatibilité entre systèmes ayant des capacités différentes;</w:t>
      </w:r>
    </w:p>
    <w:p w14:paraId="339954E6" w14:textId="2ADCD117" w:rsidR="00833FEA" w:rsidRPr="00E84AB1" w:rsidRDefault="00833FEA" w:rsidP="00E84AB1">
      <w:r w:rsidRPr="00303A19">
        <w:rPr>
          <w:i/>
          <w:iCs/>
        </w:rPr>
        <w:t>d)</w:t>
      </w:r>
      <w:r w:rsidRPr="00E84AB1">
        <w:tab/>
        <w:t>que les dispositions de blocs de fréquences permettent un déploiement souple des systèmes hertziens fixes,</w:t>
      </w:r>
    </w:p>
    <w:p w14:paraId="430C8E56" w14:textId="11211FFB" w:rsidR="009A10AF" w:rsidRPr="00E84AB1" w:rsidRDefault="009A10AF" w:rsidP="00E84AB1">
      <w:pPr>
        <w:pStyle w:val="Call"/>
      </w:pPr>
      <w:r w:rsidRPr="00E84AB1">
        <w:t>reconnaissant</w:t>
      </w:r>
    </w:p>
    <w:p w14:paraId="53BD4B23" w14:textId="19CE7AC9" w:rsidR="009A10AF" w:rsidRPr="00E84AB1" w:rsidRDefault="00167F3A" w:rsidP="00E84AB1">
      <w:pPr>
        <w:tabs>
          <w:tab w:val="clear" w:pos="794"/>
          <w:tab w:val="clear" w:pos="1191"/>
          <w:tab w:val="clear" w:pos="1588"/>
          <w:tab w:val="clear" w:pos="1985"/>
          <w:tab w:val="left" w:pos="1134"/>
          <w:tab w:val="left" w:pos="1871"/>
          <w:tab w:val="left" w:pos="2268"/>
        </w:tabs>
        <w:rPr>
          <w:lang w:eastAsia="ja-JP"/>
        </w:rPr>
      </w:pPr>
      <w:r w:rsidRPr="00E84AB1">
        <w:rPr>
          <w:lang w:eastAsia="ja-JP"/>
        </w:rPr>
        <w:t xml:space="preserve">que la </w:t>
      </w:r>
      <w:r w:rsidR="009A10AF" w:rsidRPr="00E84AB1">
        <w:rPr>
          <w:lang w:eastAsia="ja-JP"/>
        </w:rPr>
        <w:t>Recommandation UIT-R</w:t>
      </w:r>
      <w:r w:rsidR="00707C24">
        <w:rPr>
          <w:lang w:eastAsia="ja-JP"/>
        </w:rPr>
        <w:t> </w:t>
      </w:r>
      <w:r w:rsidR="009A10AF" w:rsidRPr="00E84AB1">
        <w:rPr>
          <w:lang w:eastAsia="ja-JP"/>
        </w:rPr>
        <w:t xml:space="preserve">SM.1540 </w:t>
      </w:r>
      <w:r w:rsidRPr="00E84AB1">
        <w:rPr>
          <w:lang w:eastAsia="ja-JP"/>
        </w:rPr>
        <w:t xml:space="preserve">fournit des lignes directrices en matière de gestion des rayonnements </w:t>
      </w:r>
      <w:r w:rsidR="009A10AF" w:rsidRPr="00E84AB1">
        <w:rPr>
          <w:lang w:eastAsia="ja-JP"/>
        </w:rPr>
        <w:t>non désirés du domaine des émissions hors bande tombant dans les bandes adjacentes attribuées,</w:t>
      </w:r>
    </w:p>
    <w:p w14:paraId="1C5AC43D" w14:textId="77777777" w:rsidR="00833FEA" w:rsidRPr="00E84AB1" w:rsidRDefault="00833FEA" w:rsidP="00E84AB1">
      <w:pPr>
        <w:pStyle w:val="Call"/>
      </w:pPr>
      <w:r w:rsidRPr="00E84AB1">
        <w:t>recommande</w:t>
      </w:r>
    </w:p>
    <w:p w14:paraId="612712FA" w14:textId="77777777" w:rsidR="00833FEA" w:rsidRPr="00E84AB1" w:rsidRDefault="00833FEA" w:rsidP="00E84AB1">
      <w:r w:rsidRPr="00E84AB1">
        <w:rPr>
          <w:b/>
        </w:rPr>
        <w:t>1</w:t>
      </w:r>
      <w:r w:rsidRPr="00E84AB1">
        <w:tab/>
        <w:t>que la disposition préférée des canaux radioélectriques pour les FWS numériques à 280, 140 ou 34 Mbit/s ou dont les débits sont ceux de la hiérarchie numérique synchrone et qui fonctionnent dans la bande 17,7-19,7 GHz, soit obtenue comme suit:</w:t>
      </w:r>
    </w:p>
    <w:p w14:paraId="330FF137" w14:textId="77777777" w:rsidR="00833FEA" w:rsidRPr="00E84AB1" w:rsidRDefault="00833FEA" w:rsidP="00E84AB1">
      <w:pPr>
        <w:pStyle w:val="enumlev1"/>
      </w:pPr>
      <w:r w:rsidRPr="00E84AB1">
        <w:t>soit</w:t>
      </w:r>
      <w:r w:rsidRPr="00E84AB1">
        <w:tab/>
      </w:r>
      <w:r w:rsidRPr="00E84AB1">
        <w:rPr>
          <w:i/>
        </w:rPr>
        <w:t>f</w:t>
      </w:r>
      <w:r w:rsidRPr="00E84AB1">
        <w:rPr>
          <w:iCs/>
          <w:vertAlign w:val="subscript"/>
        </w:rPr>
        <w:t>0</w:t>
      </w:r>
      <w:r w:rsidRPr="00E84AB1">
        <w:tab/>
        <w:t>la fréquence centrale de la bande occupée (MHz),</w:t>
      </w:r>
    </w:p>
    <w:p w14:paraId="05A59025" w14:textId="77777777" w:rsidR="00833FEA" w:rsidRPr="00E84AB1" w:rsidRDefault="00833FEA" w:rsidP="00E84AB1">
      <w:pPr>
        <w:pStyle w:val="enumlev1"/>
        <w:ind w:left="1191" w:hanging="1191"/>
      </w:pPr>
      <w:r w:rsidRPr="00E84AB1">
        <w:tab/>
      </w:r>
      <w:r w:rsidRPr="00E84AB1">
        <w:rPr>
          <w:i/>
        </w:rPr>
        <w:t>f</w:t>
      </w:r>
      <w:r w:rsidRPr="00E84AB1">
        <w:rPr>
          <w:i/>
          <w:vertAlign w:val="subscript"/>
        </w:rPr>
        <w:t>n</w:t>
      </w:r>
      <w:r w:rsidRPr="00E84AB1">
        <w:tab/>
        <w:t>la fréquence centrale d'un canal radioélectrique dans la moitié inférieure de la bande (MHz),</w:t>
      </w:r>
    </w:p>
    <w:p w14:paraId="3B9781A8" w14:textId="77777777" w:rsidR="00833FEA" w:rsidRPr="00E84AB1" w:rsidRDefault="00833FEA" w:rsidP="00E84AB1">
      <w:pPr>
        <w:pStyle w:val="enumlev1"/>
        <w:ind w:left="1191" w:hanging="1191"/>
      </w:pPr>
      <w:r w:rsidRPr="00E84AB1">
        <w:tab/>
      </w:r>
      <w:r w:rsidRPr="00E84AB1">
        <w:rPr>
          <w:position w:val="-12"/>
        </w:rPr>
        <w:object w:dxaOrig="300" w:dyaOrig="360" w14:anchorId="22D98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7.6pt" o:ole="">
            <v:imagedata r:id="rId13" o:title=""/>
          </v:shape>
          <o:OLEObject Type="Embed" ProgID="Equation.3" ShapeID="_x0000_i1025" DrawAspect="Content" ObjectID="_1718199468" r:id="rId14"/>
        </w:object>
      </w:r>
      <w:r w:rsidRPr="00E84AB1">
        <w:tab/>
        <w:t>la fréquence centrale d'un canal radioélectrique dans la moitié supérieure de la bande (MHz),</w:t>
      </w:r>
    </w:p>
    <w:p w14:paraId="3E55D5EF" w14:textId="77777777" w:rsidR="00833FEA" w:rsidRPr="00E84AB1" w:rsidRDefault="00833FEA" w:rsidP="00E84AB1">
      <w:r w:rsidRPr="00E84AB1">
        <w:t>les fréquences en MHz des différents canaux sont exprimées par les relations suivantes:</w:t>
      </w:r>
    </w:p>
    <w:p w14:paraId="7DFD0BBC" w14:textId="77777777" w:rsidR="00833FEA" w:rsidRPr="00E84AB1" w:rsidRDefault="00833FEA" w:rsidP="00E84AB1">
      <w:pPr>
        <w:pStyle w:val="Heading2"/>
      </w:pPr>
      <w:r w:rsidRPr="00E84AB1">
        <w:t>1.1</w:t>
      </w:r>
      <w:r w:rsidRPr="00E84AB1">
        <w:tab/>
        <w:t>Disposition cocanal</w:t>
      </w:r>
    </w:p>
    <w:p w14:paraId="6FB82A4C" w14:textId="77777777" w:rsidR="00833FEA" w:rsidRPr="00E84AB1" w:rsidRDefault="00833FEA" w:rsidP="00E84AB1">
      <w:r w:rsidRPr="00E84AB1">
        <w:rPr>
          <w:b/>
        </w:rPr>
        <w:t>1.1.1</w:t>
      </w:r>
      <w:r w:rsidRPr="00E84AB1">
        <w:tab/>
        <w:t>Pour les systèmes ayant une capacité de l'ordre de 280 Mbit/s:</w:t>
      </w:r>
    </w:p>
    <w:p w14:paraId="073BA152" w14:textId="77777777" w:rsidR="00833FEA" w:rsidRPr="00E84AB1" w:rsidRDefault="00833FEA" w:rsidP="00E84AB1">
      <w:pPr>
        <w:pStyle w:val="enumlev1"/>
      </w:pPr>
      <w:r w:rsidRPr="00E84AB1">
        <w:tab/>
        <w:t>moitié inférieure de la bande:</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sz w:val="12"/>
        </w:rPr>
        <w:t> </w:t>
      </w:r>
      <w:r w:rsidRPr="00E84AB1">
        <w:t xml:space="preserve">110 </w:t>
      </w:r>
      <w:r w:rsidR="006E15EE" w:rsidRPr="00E84AB1">
        <w:t>+</w:t>
      </w:r>
      <w:r w:rsidRPr="00E84AB1">
        <w:t xml:space="preserve"> 220 </w:t>
      </w:r>
      <w:r w:rsidRPr="00E84AB1">
        <w:rPr>
          <w:i/>
        </w:rPr>
        <w:t>n</w:t>
      </w:r>
      <w:r w:rsidRPr="00E84AB1">
        <w:rPr>
          <w:i/>
        </w:rPr>
        <w:tab/>
      </w:r>
      <w:r w:rsidR="0047103B" w:rsidRPr="00E84AB1">
        <w:rPr>
          <w:i/>
        </w:rPr>
        <w:tab/>
      </w:r>
      <w:r w:rsidRPr="00E84AB1">
        <w:t>MHz</w:t>
      </w:r>
    </w:p>
    <w:p w14:paraId="15A87612" w14:textId="77777777" w:rsidR="00833FEA" w:rsidRPr="00E84AB1" w:rsidRDefault="00833FEA" w:rsidP="00E84AB1">
      <w:pPr>
        <w:pStyle w:val="enumlev1"/>
      </w:pPr>
      <w:r w:rsidRPr="00E84AB1">
        <w:tab/>
        <w:t>moitié supérieure de la bande:</w:t>
      </w:r>
      <w:r w:rsidRPr="00E84AB1">
        <w:tab/>
      </w:r>
      <w:r w:rsidRPr="00E84AB1">
        <w:rPr>
          <w:position w:val="-12"/>
        </w:rPr>
        <w:object w:dxaOrig="300" w:dyaOrig="360" w14:anchorId="0E51D439">
          <v:shape id="_x0000_i1026" type="#_x0000_t75" style="width:15.05pt;height:17.6pt" o:ole="">
            <v:imagedata r:id="rId15" o:title=""/>
          </v:shape>
          <o:OLEObject Type="Embed" ProgID="Equation.3" ShapeID="_x0000_i1026" DrawAspect="Content" ObjectID="_1718199469" r:id="rId16"/>
        </w:object>
      </w:r>
      <w:r w:rsidRPr="00E84AB1">
        <w:rPr>
          <w:rFonts w:ascii="Tms Rmn" w:hAnsi="Tms Rmn"/>
          <w:sz w:val="12"/>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10 </w:t>
      </w:r>
      <w:r w:rsidR="006E15EE" w:rsidRPr="00E84AB1">
        <w:t>+</w:t>
      </w:r>
      <w:r w:rsidRPr="00E84AB1">
        <w:t xml:space="preserve"> 220 </w:t>
      </w:r>
      <w:r w:rsidRPr="00E84AB1">
        <w:rPr>
          <w:i/>
        </w:rPr>
        <w:t>n</w:t>
      </w:r>
      <w:r w:rsidRPr="00E84AB1">
        <w:rPr>
          <w:i/>
        </w:rPr>
        <w:tab/>
      </w:r>
      <w:r w:rsidR="0047103B" w:rsidRPr="00E84AB1">
        <w:rPr>
          <w:i/>
        </w:rPr>
        <w:tab/>
      </w:r>
      <w:r w:rsidRPr="00E84AB1">
        <w:t>MHz</w:t>
      </w:r>
    </w:p>
    <w:p w14:paraId="7AC65B9D" w14:textId="77777777" w:rsidR="00833FEA" w:rsidRPr="00E84AB1" w:rsidRDefault="00833FEA" w:rsidP="00E84AB1">
      <w:pPr>
        <w:keepNext/>
        <w:keepLines/>
      </w:pPr>
      <w:r w:rsidRPr="00E84AB1">
        <w:t>où:</w:t>
      </w:r>
    </w:p>
    <w:p w14:paraId="26B59664"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ou 4.</w:t>
      </w:r>
    </w:p>
    <w:p w14:paraId="1F5733A7" w14:textId="77777777" w:rsidR="00833FEA" w:rsidRPr="00E84AB1" w:rsidRDefault="00833FEA" w:rsidP="00E84AB1">
      <w:r w:rsidRPr="00E84AB1">
        <w:t>La disposition des fréquences est représentée sur la Fig. 1a).</w:t>
      </w:r>
    </w:p>
    <w:p w14:paraId="6F653F6B" w14:textId="77777777" w:rsidR="00833FEA" w:rsidRPr="00E84AB1" w:rsidRDefault="00833FEA" w:rsidP="00E84AB1">
      <w:r w:rsidRPr="00E84AB1">
        <w:rPr>
          <w:b/>
        </w:rPr>
        <w:t>1.1.2</w:t>
      </w:r>
      <w:r w:rsidRPr="00E84AB1">
        <w:tab/>
        <w:t>Pour les systèmes ayant une capacité de l'ordre de 140 Mbit/s:</w:t>
      </w:r>
    </w:p>
    <w:p w14:paraId="1A3EDD17" w14:textId="77777777" w:rsidR="00833FEA" w:rsidRPr="00E84AB1" w:rsidRDefault="00833FEA" w:rsidP="00E84AB1">
      <w:pPr>
        <w:pStyle w:val="enumlev1"/>
      </w:pPr>
      <w:r w:rsidRPr="00E84AB1">
        <w:tab/>
        <w:t>moitié inférieure de la bande:</w:t>
      </w:r>
      <w:r w:rsidRPr="00E84AB1">
        <w:tab/>
      </w:r>
      <w:r w:rsidRPr="00E84AB1">
        <w:rPr>
          <w:i/>
        </w:rPr>
        <w:t>f</w:t>
      </w:r>
      <w:r w:rsidRPr="00E84AB1">
        <w:rPr>
          <w:i/>
          <w:vertAlign w:val="subscript"/>
        </w:rPr>
        <w:t>n</w:t>
      </w:r>
      <w:r w:rsidR="006E15EE" w:rsidRPr="00E84AB1">
        <w:t xml:space="preserve"> =</w:t>
      </w:r>
      <w:r w:rsidRPr="00E84AB1">
        <w:t xml:space="preserve"> </w:t>
      </w:r>
      <w:r w:rsidRPr="00E84AB1">
        <w:rPr>
          <w:i/>
        </w:rPr>
        <w:t>f</w:t>
      </w:r>
      <w:r w:rsidRPr="00E84AB1">
        <w:rPr>
          <w:iCs/>
          <w:vertAlign w:val="subscript"/>
        </w:rPr>
        <w:t>0</w:t>
      </w:r>
      <w:r w:rsidRPr="00E84AB1">
        <w:t xml:space="preserve"> – 1</w:t>
      </w:r>
      <w:r w:rsidRPr="00E84AB1">
        <w:rPr>
          <w:sz w:val="12"/>
        </w:rPr>
        <w:t> </w:t>
      </w:r>
      <w:r w:rsidRPr="00E84AB1">
        <w:t xml:space="preserve">000 </w:t>
      </w:r>
      <w:r w:rsidR="006E15EE" w:rsidRPr="00E84AB1">
        <w:t>+</w:t>
      </w:r>
      <w:r w:rsidRPr="00E84AB1">
        <w:t xml:space="preserve"> 110 </w:t>
      </w:r>
      <w:r w:rsidRPr="00E84AB1">
        <w:rPr>
          <w:i/>
        </w:rPr>
        <w:t>n</w:t>
      </w:r>
      <w:r w:rsidRPr="00E84AB1">
        <w:rPr>
          <w:i/>
        </w:rPr>
        <w:tab/>
      </w:r>
      <w:r w:rsidR="002E4018" w:rsidRPr="00E84AB1">
        <w:rPr>
          <w:i/>
        </w:rPr>
        <w:tab/>
      </w:r>
      <w:r w:rsidRPr="00E84AB1">
        <w:t>MHz</w:t>
      </w:r>
    </w:p>
    <w:p w14:paraId="78B48083" w14:textId="77777777" w:rsidR="00833FEA" w:rsidRPr="00E84AB1" w:rsidRDefault="00833FEA" w:rsidP="00E84AB1">
      <w:pPr>
        <w:pStyle w:val="enumlev1"/>
      </w:pPr>
      <w:r w:rsidRPr="00E84AB1">
        <w:tab/>
        <w:t>moitié supérieure de la bande:</w:t>
      </w:r>
      <w:r w:rsidRPr="00E84AB1">
        <w:tab/>
      </w:r>
      <w:r w:rsidRPr="00E84AB1">
        <w:rPr>
          <w:position w:val="-12"/>
        </w:rPr>
        <w:object w:dxaOrig="300" w:dyaOrig="360" w14:anchorId="74474028">
          <v:shape id="_x0000_i1027" type="#_x0000_t75" style="width:15.05pt;height:17.6pt" o:ole="">
            <v:imagedata r:id="rId15" o:title=""/>
          </v:shape>
          <o:OLEObject Type="Embed" ProgID="Equation.3" ShapeID="_x0000_i1027" DrawAspect="Content" ObjectID="_1718199470" r:id="rId17"/>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10 </w:t>
      </w:r>
      <w:r w:rsidR="006E15EE" w:rsidRPr="00E84AB1">
        <w:t>+</w:t>
      </w:r>
      <w:r w:rsidRPr="00E84AB1">
        <w:t xml:space="preserve"> 110 </w:t>
      </w:r>
      <w:r w:rsidRPr="00E84AB1">
        <w:rPr>
          <w:i/>
        </w:rPr>
        <w:t>n</w:t>
      </w:r>
      <w:r w:rsidRPr="00E84AB1">
        <w:rPr>
          <w:i/>
        </w:rPr>
        <w:tab/>
      </w:r>
      <w:r w:rsidR="002E4018" w:rsidRPr="00E84AB1">
        <w:rPr>
          <w:i/>
        </w:rPr>
        <w:tab/>
      </w:r>
      <w:r w:rsidRPr="00E84AB1">
        <w:t>MHz</w:t>
      </w:r>
    </w:p>
    <w:p w14:paraId="3FB31488" w14:textId="77777777" w:rsidR="00833FEA" w:rsidRPr="00E84AB1" w:rsidRDefault="00833FEA" w:rsidP="00E84AB1">
      <w:r w:rsidRPr="00E84AB1">
        <w:t>où:</w:t>
      </w:r>
    </w:p>
    <w:p w14:paraId="54277175"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4, 5, 6, 7 ou 8.</w:t>
      </w:r>
    </w:p>
    <w:p w14:paraId="08387D5C" w14:textId="77777777" w:rsidR="00833FEA" w:rsidRPr="00E84AB1" w:rsidRDefault="00833FEA" w:rsidP="00E84AB1">
      <w:r w:rsidRPr="00E84AB1">
        <w:t>La disposition des fréquences est représentée sur la Fig. 1b).</w:t>
      </w:r>
    </w:p>
    <w:p w14:paraId="7A2DDC74" w14:textId="77777777" w:rsidR="00833FEA" w:rsidRPr="00E84AB1" w:rsidRDefault="00833FEA" w:rsidP="00E84AB1">
      <w:r w:rsidRPr="00E84AB1">
        <w:rPr>
          <w:rFonts w:ascii="Times" w:hAnsi="Times"/>
          <w:b/>
        </w:rPr>
        <w:t>1.1.3</w:t>
      </w:r>
      <w:r w:rsidRPr="00E84AB1">
        <w:tab/>
        <w:t>Pour les systèmes ayant une capacité de l'ordre de 34 Mbit/s:</w:t>
      </w:r>
    </w:p>
    <w:p w14:paraId="4C6F4A85" w14:textId="77777777" w:rsidR="00833FEA" w:rsidRPr="00E84AB1" w:rsidRDefault="00833FEA" w:rsidP="00E84AB1">
      <w:pPr>
        <w:pStyle w:val="enumlev1"/>
      </w:pPr>
      <w:r w:rsidRPr="00E84AB1">
        <w:tab/>
        <w:t>moitié inférieure de la bande:</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sz w:val="12"/>
        </w:rPr>
        <w:t> </w:t>
      </w:r>
      <w:r w:rsidRPr="00E84AB1">
        <w:t xml:space="preserve">000 </w:t>
      </w:r>
      <w:r w:rsidR="006E15EE" w:rsidRPr="00E84AB1">
        <w:t>+</w:t>
      </w:r>
      <w:r w:rsidRPr="00E84AB1">
        <w:t xml:space="preserve"> 27,5 </w:t>
      </w:r>
      <w:r w:rsidRPr="00E84AB1">
        <w:rPr>
          <w:i/>
        </w:rPr>
        <w:t>n</w:t>
      </w:r>
      <w:r w:rsidRPr="00E84AB1">
        <w:tab/>
      </w:r>
      <w:r w:rsidR="0047103B" w:rsidRPr="00E84AB1">
        <w:tab/>
      </w:r>
      <w:r w:rsidRPr="00E84AB1">
        <w:t>MHz</w:t>
      </w:r>
    </w:p>
    <w:p w14:paraId="648ABE3C" w14:textId="77777777" w:rsidR="00833FEA" w:rsidRPr="00E84AB1" w:rsidRDefault="00833FEA" w:rsidP="00E84AB1">
      <w:pPr>
        <w:pStyle w:val="enumlev1"/>
      </w:pPr>
      <w:r w:rsidRPr="00E84AB1">
        <w:tab/>
        <w:t>moitié supérieure de la bande:</w:t>
      </w:r>
      <w:r w:rsidRPr="00E84AB1">
        <w:tab/>
      </w:r>
      <w:r w:rsidRPr="00E84AB1">
        <w:rPr>
          <w:position w:val="-12"/>
        </w:rPr>
        <w:object w:dxaOrig="300" w:dyaOrig="360" w14:anchorId="6C753A3C">
          <v:shape id="_x0000_i1028" type="#_x0000_t75" style="width:15.05pt;height:17.6pt" o:ole="">
            <v:imagedata r:id="rId15" o:title=""/>
          </v:shape>
          <o:OLEObject Type="Embed" ProgID="Equation.3" ShapeID="_x0000_i1028" DrawAspect="Content" ObjectID="_1718199471" r:id="rId18"/>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10 </w:t>
      </w:r>
      <w:r w:rsidR="006E15EE" w:rsidRPr="00E84AB1">
        <w:t>+</w:t>
      </w:r>
      <w:r w:rsidRPr="00E84AB1">
        <w:t xml:space="preserve"> 27,5 </w:t>
      </w:r>
      <w:r w:rsidRPr="00E84AB1">
        <w:rPr>
          <w:i/>
        </w:rPr>
        <w:t>n</w:t>
      </w:r>
      <w:r w:rsidRPr="00E84AB1">
        <w:tab/>
      </w:r>
      <w:r w:rsidR="0047103B" w:rsidRPr="00E84AB1">
        <w:tab/>
      </w:r>
      <w:r w:rsidRPr="00E84AB1">
        <w:t>MHz</w:t>
      </w:r>
    </w:p>
    <w:p w14:paraId="39B0EF8B" w14:textId="77777777" w:rsidR="00833FEA" w:rsidRPr="00E84AB1" w:rsidRDefault="00833FEA" w:rsidP="00E84AB1">
      <w:r w:rsidRPr="00E84AB1">
        <w:t>où:</w:t>
      </w:r>
    </w:p>
    <w:p w14:paraId="53E288FA"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1, 2, 3, . . . 35.</w:t>
      </w:r>
    </w:p>
    <w:p w14:paraId="34ADC4B9" w14:textId="77777777" w:rsidR="00833FEA" w:rsidRPr="00E84AB1" w:rsidRDefault="00833FEA" w:rsidP="00E84AB1">
      <w:r w:rsidRPr="00E84AB1">
        <w:t>La disposition des fréquences est représentée sur la Fig. 1c).</w:t>
      </w:r>
    </w:p>
    <w:p w14:paraId="0960C840" w14:textId="2219FB3E" w:rsidR="00833FEA" w:rsidRPr="00E84AB1" w:rsidRDefault="00833FEA" w:rsidP="00E84AB1">
      <w:r w:rsidRPr="00E84AB1">
        <w:rPr>
          <w:b/>
        </w:rPr>
        <w:t>1.1.4</w:t>
      </w:r>
      <w:r w:rsidRPr="00E84AB1">
        <w:tab/>
        <w:t>Pour les systèmes fonctionnant à des débits voisins de 140</w:t>
      </w:r>
      <w:r w:rsidR="008B25EF" w:rsidRPr="00E84AB1">
        <w:t> </w:t>
      </w:r>
      <w:r w:rsidRPr="00E84AB1">
        <w:t xml:space="preserve">Mbit/s ou </w:t>
      </w:r>
      <w:r w:rsidR="00BC6CED" w:rsidRPr="00E84AB1">
        <w:t xml:space="preserve">le </w:t>
      </w:r>
      <w:r w:rsidR="006265D2" w:rsidRPr="00E84AB1">
        <w:t>module de transport synchrone</w:t>
      </w:r>
      <w:r w:rsidR="003A0DD4" w:rsidRPr="00E84AB1">
        <w:t xml:space="preserve"> </w:t>
      </w:r>
      <w:r w:rsidR="006265D2" w:rsidRPr="00E84AB1">
        <w:t>(</w:t>
      </w:r>
      <w:r w:rsidRPr="00E84AB1">
        <w:t>STM</w:t>
      </w:r>
      <w:r w:rsidR="00104AB3" w:rsidRPr="00E84AB1">
        <w:t>)</w:t>
      </w:r>
      <w:r w:rsidRPr="00E84AB1">
        <w:t>-1 avec des méthodes de modulation à plusieurs états:</w:t>
      </w:r>
    </w:p>
    <w:p w14:paraId="60EEE6F6" w14:textId="77777777" w:rsidR="00833FEA" w:rsidRPr="00E84AB1" w:rsidRDefault="00833FEA" w:rsidP="00E84AB1">
      <w:pPr>
        <w:pStyle w:val="enumlev1"/>
      </w:pPr>
      <w:r w:rsidRPr="00E84AB1">
        <w:tab/>
        <w:t>moitié inférieure de la bande:</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sz w:val="12"/>
        </w:rPr>
        <w:t> </w:t>
      </w:r>
      <w:r w:rsidRPr="00E84AB1">
        <w:t xml:space="preserve">000 </w:t>
      </w:r>
      <w:r w:rsidR="006E15EE" w:rsidRPr="00E84AB1">
        <w:t>+</w:t>
      </w:r>
      <w:r w:rsidRPr="00E84AB1">
        <w:t xml:space="preserve"> 55 </w:t>
      </w:r>
      <w:r w:rsidRPr="00E84AB1">
        <w:rPr>
          <w:i/>
        </w:rPr>
        <w:t>n</w:t>
      </w:r>
      <w:r w:rsidRPr="00E84AB1">
        <w:rPr>
          <w:i/>
        </w:rPr>
        <w:tab/>
      </w:r>
      <w:r w:rsidR="0047103B" w:rsidRPr="00E84AB1">
        <w:rPr>
          <w:i/>
        </w:rPr>
        <w:tab/>
      </w:r>
      <w:r w:rsidRPr="00E84AB1">
        <w:t>MHz</w:t>
      </w:r>
    </w:p>
    <w:p w14:paraId="481F4F8C" w14:textId="77777777" w:rsidR="00833FEA" w:rsidRPr="00E84AB1" w:rsidRDefault="00833FEA" w:rsidP="00E84AB1">
      <w:pPr>
        <w:pStyle w:val="enumlev1"/>
      </w:pPr>
      <w:r w:rsidRPr="00E84AB1">
        <w:tab/>
        <w:t>moitié supérieure de la bande:</w:t>
      </w:r>
      <w:r w:rsidRPr="00E84AB1">
        <w:tab/>
      </w:r>
      <w:r w:rsidRPr="00E84AB1">
        <w:rPr>
          <w:position w:val="-12"/>
        </w:rPr>
        <w:object w:dxaOrig="300" w:dyaOrig="360" w14:anchorId="68480BCD">
          <v:shape id="_x0000_i1029" type="#_x0000_t75" style="width:15.05pt;height:17.6pt" o:ole="">
            <v:imagedata r:id="rId15" o:title=""/>
          </v:shape>
          <o:OLEObject Type="Embed" ProgID="Equation.3" ShapeID="_x0000_i1029" DrawAspect="Content" ObjectID="_1718199472" r:id="rId19"/>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10 </w:t>
      </w:r>
      <w:r w:rsidR="006E15EE" w:rsidRPr="00E84AB1">
        <w:t>+</w:t>
      </w:r>
      <w:r w:rsidRPr="00E84AB1">
        <w:t xml:space="preserve"> 55 </w:t>
      </w:r>
      <w:r w:rsidRPr="00E84AB1">
        <w:rPr>
          <w:i/>
        </w:rPr>
        <w:t>n</w:t>
      </w:r>
      <w:r w:rsidRPr="00E84AB1">
        <w:rPr>
          <w:i/>
        </w:rPr>
        <w:tab/>
      </w:r>
      <w:r w:rsidR="0047103B" w:rsidRPr="00E84AB1">
        <w:rPr>
          <w:i/>
        </w:rPr>
        <w:tab/>
      </w:r>
      <w:r w:rsidRPr="00E84AB1">
        <w:t>MHz</w:t>
      </w:r>
    </w:p>
    <w:p w14:paraId="743B8213" w14:textId="77777777" w:rsidR="00833FEA" w:rsidRPr="00E84AB1" w:rsidRDefault="00833FEA" w:rsidP="00E84AB1">
      <w:pPr>
        <w:keepNext/>
        <w:keepLines/>
      </w:pPr>
      <w:r w:rsidRPr="00E84AB1">
        <w:t>où:</w:t>
      </w:r>
    </w:p>
    <w:p w14:paraId="29FA1966" w14:textId="77777777" w:rsidR="00833FEA" w:rsidRPr="00E84AB1" w:rsidRDefault="00833FEA" w:rsidP="00E84AB1">
      <w:pPr>
        <w:pStyle w:val="enumlev1"/>
        <w:keepNext/>
        <w:keepLines/>
      </w:pPr>
      <w:r w:rsidRPr="00E84AB1">
        <w:rPr>
          <w:i/>
        </w:rPr>
        <w:tab/>
        <w:t>n</w:t>
      </w:r>
      <w:r w:rsidRPr="00E84AB1">
        <w:t xml:space="preserve"> </w:t>
      </w:r>
      <w:r w:rsidR="006E15EE" w:rsidRPr="00E84AB1">
        <w:t>=</w:t>
      </w:r>
      <w:r w:rsidRPr="00E84AB1">
        <w:t xml:space="preserve"> 1, 2, 3, . . . 17.</w:t>
      </w:r>
    </w:p>
    <w:p w14:paraId="7AAD39B0" w14:textId="77777777" w:rsidR="00833FEA" w:rsidRPr="00E84AB1" w:rsidRDefault="00833FEA" w:rsidP="00E84AB1">
      <w:r w:rsidRPr="00E84AB1">
        <w:t>La disposition des fréquences est représentée sur la Fig. 1d).</w:t>
      </w:r>
    </w:p>
    <w:p w14:paraId="628B1AC2" w14:textId="77777777" w:rsidR="00833FEA" w:rsidRPr="00E84AB1" w:rsidRDefault="00833FEA" w:rsidP="00E84AB1">
      <w:pPr>
        <w:pStyle w:val="Heading2"/>
        <w:rPr>
          <w:i/>
        </w:rPr>
      </w:pPr>
      <w:r w:rsidRPr="00E84AB1">
        <w:t>1.2</w:t>
      </w:r>
      <w:r w:rsidRPr="00E84AB1">
        <w:tab/>
        <w:t>Disposition avec canaux intercalés</w:t>
      </w:r>
    </w:p>
    <w:p w14:paraId="0D8E6E34" w14:textId="70929DBD" w:rsidR="00833FEA" w:rsidRPr="00E84AB1" w:rsidRDefault="00833FEA" w:rsidP="00E84AB1">
      <w:r w:rsidRPr="00E84AB1">
        <w:rPr>
          <w:b/>
        </w:rPr>
        <w:t>1.2.1</w:t>
      </w:r>
      <w:r w:rsidR="009A10AF" w:rsidRPr="00E84AB1">
        <w:rPr>
          <w:b/>
        </w:rPr>
        <w:t>a)</w:t>
      </w:r>
      <w:r w:rsidRPr="00E84AB1">
        <w:tab/>
        <w:t>Pour les systèmes ayant une capacité de l'ordre de 280 Mbit/s</w:t>
      </w:r>
      <w:r w:rsidR="00EC4452" w:rsidRPr="00E84AB1">
        <w:t xml:space="preserve"> </w:t>
      </w:r>
      <w:r w:rsidR="00104AB3" w:rsidRPr="00E84AB1">
        <w:t xml:space="preserve">avec </w:t>
      </w:r>
      <w:r w:rsidR="00EC4452" w:rsidRPr="00E84AB1">
        <w:t>un espacement duplex de 1 120 MHz</w:t>
      </w:r>
      <w:r w:rsidR="009A10AF" w:rsidRPr="00E84AB1">
        <w:t>:</w:t>
      </w:r>
    </w:p>
    <w:p w14:paraId="2C267FAF" w14:textId="77777777" w:rsidR="00833FEA" w:rsidRPr="00E84AB1" w:rsidRDefault="00833FEA" w:rsidP="00E84AB1">
      <w:pPr>
        <w:pStyle w:val="enumlev1"/>
      </w:pPr>
      <w:r w:rsidRPr="00E84AB1">
        <w:tab/>
        <w:t>moitié inférieure de la bande:</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sz w:val="12"/>
        </w:rPr>
        <w:t> </w:t>
      </w:r>
      <w:r w:rsidRPr="00E84AB1">
        <w:t xml:space="preserve">000 </w:t>
      </w:r>
      <w:r w:rsidR="006E15EE" w:rsidRPr="00E84AB1">
        <w:t>+</w:t>
      </w:r>
      <w:r w:rsidRPr="00E84AB1">
        <w:t xml:space="preserve"> 110 </w:t>
      </w:r>
      <w:r w:rsidRPr="00E84AB1">
        <w:rPr>
          <w:i/>
        </w:rPr>
        <w:t>n</w:t>
      </w:r>
      <w:r w:rsidRPr="00E84AB1">
        <w:rPr>
          <w:i/>
        </w:rPr>
        <w:tab/>
      </w:r>
      <w:r w:rsidR="0047103B" w:rsidRPr="00E84AB1">
        <w:rPr>
          <w:i/>
        </w:rPr>
        <w:tab/>
      </w:r>
      <w:r w:rsidRPr="00E84AB1">
        <w:t>MHz</w:t>
      </w:r>
    </w:p>
    <w:p w14:paraId="5BFD184A" w14:textId="77777777" w:rsidR="00833FEA" w:rsidRPr="00E84AB1" w:rsidRDefault="00833FEA" w:rsidP="00E84AB1">
      <w:pPr>
        <w:pStyle w:val="enumlev1"/>
      </w:pPr>
      <w:r w:rsidRPr="00E84AB1">
        <w:tab/>
        <w:t>moitié supérieure de la bande:</w:t>
      </w:r>
      <w:r w:rsidRPr="00E84AB1">
        <w:tab/>
      </w:r>
      <w:r w:rsidRPr="00E84AB1">
        <w:rPr>
          <w:position w:val="-12"/>
        </w:rPr>
        <w:object w:dxaOrig="300" w:dyaOrig="360" w14:anchorId="2EF9A8FE">
          <v:shape id="_x0000_i1030" type="#_x0000_t75" style="width:15.05pt;height:17.6pt" o:ole="">
            <v:imagedata r:id="rId15" o:title=""/>
          </v:shape>
          <o:OLEObject Type="Embed" ProgID="Equation.3" ShapeID="_x0000_i1030" DrawAspect="Content" ObjectID="_1718199473" r:id="rId20"/>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120 </w:t>
      </w:r>
      <w:r w:rsidR="006E15EE" w:rsidRPr="00E84AB1">
        <w:t>+</w:t>
      </w:r>
      <w:r w:rsidRPr="00E84AB1">
        <w:t xml:space="preserve"> 110 </w:t>
      </w:r>
      <w:r w:rsidRPr="00E84AB1">
        <w:rPr>
          <w:i/>
        </w:rPr>
        <w:t>n</w:t>
      </w:r>
      <w:r w:rsidRPr="00E84AB1">
        <w:rPr>
          <w:i/>
        </w:rPr>
        <w:tab/>
      </w:r>
      <w:r w:rsidR="0047103B" w:rsidRPr="00E84AB1">
        <w:rPr>
          <w:i/>
        </w:rPr>
        <w:tab/>
      </w:r>
      <w:r w:rsidRPr="00E84AB1">
        <w:t>MHz</w:t>
      </w:r>
    </w:p>
    <w:p w14:paraId="1799C62C" w14:textId="77777777" w:rsidR="00833FEA" w:rsidRPr="00E84AB1" w:rsidRDefault="00833FEA" w:rsidP="00E84AB1">
      <w:r w:rsidRPr="00E84AB1">
        <w:t>où:</w:t>
      </w:r>
    </w:p>
    <w:p w14:paraId="0154400F"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4, 5, 6 ou 7.</w:t>
      </w:r>
    </w:p>
    <w:p w14:paraId="182A2A29" w14:textId="64F15D27" w:rsidR="00833FEA" w:rsidRPr="00E84AB1" w:rsidRDefault="00833FEA" w:rsidP="00E84AB1">
      <w:r w:rsidRPr="00E84AB1">
        <w:t>La disposition des fréquences est représentée sur la Fig. 2a).</w:t>
      </w:r>
    </w:p>
    <w:p w14:paraId="0CEB2FC6" w14:textId="5B0D70F3" w:rsidR="009A10AF" w:rsidRPr="00E84AB1" w:rsidRDefault="009A10AF" w:rsidP="00E84AB1">
      <w:pPr>
        <w:keepNext/>
        <w:keepLines/>
      </w:pPr>
      <w:r w:rsidRPr="00E84AB1">
        <w:rPr>
          <w:b/>
        </w:rPr>
        <w:t>1.2.1b)</w:t>
      </w:r>
      <w:r w:rsidRPr="00E84AB1">
        <w:rPr>
          <w:b/>
        </w:rPr>
        <w:tab/>
      </w:r>
      <w:r w:rsidR="00C04BDA" w:rsidRPr="00E84AB1">
        <w:t xml:space="preserve">Pour les systèmes ayant une capacité de l'ordre de 280 Mbit/s </w:t>
      </w:r>
      <w:r w:rsidR="00104AB3" w:rsidRPr="00E84AB1">
        <w:t xml:space="preserve">avec </w:t>
      </w:r>
      <w:r w:rsidR="00C04BDA" w:rsidRPr="00E84AB1">
        <w:t>un espacement duplex de 1 010 MHz:</w:t>
      </w:r>
    </w:p>
    <w:p w14:paraId="3594769A" w14:textId="317CBCBA" w:rsidR="009A10AF" w:rsidRPr="00E84AB1" w:rsidRDefault="009A10AF" w:rsidP="00E84AB1">
      <w:pPr>
        <w:pStyle w:val="enumlev1"/>
        <w:keepNext/>
        <w:keepLines/>
      </w:pPr>
      <w:r w:rsidRPr="00E84AB1">
        <w:tab/>
      </w:r>
      <w:r w:rsidR="008D3DEC" w:rsidRPr="00E84AB1">
        <w:t>moitié inférieur</w:t>
      </w:r>
      <w:r w:rsidR="00EF3E69" w:rsidRPr="00E84AB1">
        <w:t>e</w:t>
      </w:r>
      <w:r w:rsidR="008D3DEC" w:rsidRPr="00E84AB1">
        <w:t xml:space="preserve"> de la bande</w:t>
      </w:r>
      <w:r w:rsidRPr="00E84AB1">
        <w:t>:</w:t>
      </w:r>
      <w:r w:rsidR="008D3DEC" w:rsidRPr="00E84AB1">
        <w:tab/>
      </w:r>
      <w:r w:rsidRPr="00E84AB1">
        <w:rPr>
          <w:i/>
        </w:rPr>
        <w:t>f</w:t>
      </w:r>
      <w:r w:rsidRPr="00E84AB1">
        <w:rPr>
          <w:i/>
          <w:vertAlign w:val="subscript"/>
        </w:rPr>
        <w:t>n</w:t>
      </w:r>
      <w:r w:rsidRPr="00E84AB1">
        <w:t xml:space="preserve"> = </w:t>
      </w:r>
      <w:r w:rsidRPr="00E84AB1">
        <w:rPr>
          <w:i/>
        </w:rPr>
        <w:t>f</w:t>
      </w:r>
      <w:r w:rsidRPr="00E84AB1">
        <w:rPr>
          <w:iCs/>
          <w:vertAlign w:val="subscript"/>
        </w:rPr>
        <w:t>0</w:t>
      </w:r>
      <w:r w:rsidRPr="00E84AB1">
        <w:t xml:space="preserve"> – 945 + 110 </w:t>
      </w:r>
      <w:r w:rsidRPr="00E84AB1">
        <w:rPr>
          <w:i/>
        </w:rPr>
        <w:t>n</w:t>
      </w:r>
      <w:r w:rsidRPr="00E84AB1">
        <w:rPr>
          <w:i/>
        </w:rPr>
        <w:tab/>
      </w:r>
      <w:r w:rsidRPr="00E84AB1">
        <w:rPr>
          <w:i/>
        </w:rPr>
        <w:tab/>
      </w:r>
      <w:r w:rsidRPr="00E84AB1">
        <w:t>MHz</w:t>
      </w:r>
    </w:p>
    <w:p w14:paraId="1B96CA37" w14:textId="75508ABC" w:rsidR="009A10AF" w:rsidRPr="00E84AB1" w:rsidRDefault="009A10AF" w:rsidP="00E84AB1">
      <w:pPr>
        <w:pStyle w:val="enumlev1"/>
        <w:tabs>
          <w:tab w:val="left" w:pos="3487"/>
          <w:tab w:val="left" w:pos="3544"/>
        </w:tabs>
      </w:pPr>
      <w:r w:rsidRPr="00E84AB1">
        <w:tab/>
      </w:r>
      <w:r w:rsidR="008D3DEC" w:rsidRPr="00E84AB1">
        <w:t>moitié supérieure de la bande</w:t>
      </w:r>
      <w:r w:rsidRPr="00E84AB1">
        <w:t>:</w:t>
      </w:r>
      <w:r w:rsidR="00944D80" w:rsidRPr="00E84AB1">
        <w:tab/>
      </w:r>
      <w:r w:rsidRPr="00E84AB1">
        <w:rPr>
          <w:position w:val="-12"/>
        </w:rPr>
        <w:object w:dxaOrig="300" w:dyaOrig="360" w14:anchorId="7DD91AEF">
          <v:shape id="_x0000_i1031" type="#_x0000_t75" style="width:15.05pt;height:17.6pt" o:ole="">
            <v:imagedata r:id="rId21" o:title=""/>
          </v:shape>
          <o:OLEObject Type="Embed" ProgID="Equation.3" ShapeID="_x0000_i1031" DrawAspect="Content" ObjectID="_1718199474" r:id="rId22"/>
        </w:object>
      </w:r>
      <w:r w:rsidRPr="00E84AB1">
        <w:rPr>
          <w:rFonts w:ascii="Tms Rmn" w:hAnsi="Tms Rmn"/>
          <w:sz w:val="16"/>
        </w:rPr>
        <w:t> </w:t>
      </w:r>
      <w:r w:rsidRPr="00E84AB1">
        <w:t xml:space="preserve">= </w:t>
      </w:r>
      <w:r w:rsidRPr="00E84AB1">
        <w:rPr>
          <w:i/>
        </w:rPr>
        <w:t>f</w:t>
      </w:r>
      <w:r w:rsidRPr="00E84AB1">
        <w:rPr>
          <w:iCs/>
          <w:vertAlign w:val="subscript"/>
        </w:rPr>
        <w:t>0</w:t>
      </w:r>
      <w:r w:rsidRPr="00E84AB1">
        <w:t xml:space="preserve"> + 65 + 110 </w:t>
      </w:r>
      <w:r w:rsidRPr="00E84AB1">
        <w:rPr>
          <w:i/>
        </w:rPr>
        <w:t>n</w:t>
      </w:r>
      <w:r w:rsidRPr="00E84AB1">
        <w:rPr>
          <w:i/>
        </w:rPr>
        <w:tab/>
      </w:r>
      <w:r w:rsidRPr="00E84AB1">
        <w:rPr>
          <w:i/>
        </w:rPr>
        <w:tab/>
      </w:r>
      <w:r w:rsidRPr="00E84AB1">
        <w:t>MHz</w:t>
      </w:r>
    </w:p>
    <w:p w14:paraId="02D85269" w14:textId="2261F74A" w:rsidR="009A10AF" w:rsidRPr="00E84AB1" w:rsidRDefault="00A56B76" w:rsidP="00E84AB1">
      <w:r w:rsidRPr="00E84AB1">
        <w:t>où</w:t>
      </w:r>
      <w:r w:rsidR="009A10AF" w:rsidRPr="00E84AB1">
        <w:t>:</w:t>
      </w:r>
    </w:p>
    <w:p w14:paraId="3FDE42FD" w14:textId="32D08FE6" w:rsidR="009A10AF" w:rsidRPr="00E84AB1" w:rsidRDefault="009A10AF" w:rsidP="00E84AB1">
      <w:pPr>
        <w:pStyle w:val="enumlev1"/>
      </w:pPr>
      <w:r w:rsidRPr="00E84AB1">
        <w:rPr>
          <w:i/>
        </w:rPr>
        <w:tab/>
        <w:t>n</w:t>
      </w:r>
      <w:r w:rsidRPr="00E84AB1">
        <w:t xml:space="preserve"> = 1, 2, 3, 4, 5, 6 </w:t>
      </w:r>
      <w:r w:rsidR="00EF3E69" w:rsidRPr="00E84AB1">
        <w:t xml:space="preserve">ou </w:t>
      </w:r>
      <w:r w:rsidRPr="00E84AB1">
        <w:t>7.</w:t>
      </w:r>
    </w:p>
    <w:p w14:paraId="4CBCAA45" w14:textId="44226085" w:rsidR="009A10AF" w:rsidRPr="00E84AB1" w:rsidRDefault="00F75B6B" w:rsidP="00E84AB1">
      <w:r w:rsidRPr="00E84AB1">
        <w:t xml:space="preserve">La disposition des fréquences est représentée sur la </w:t>
      </w:r>
      <w:r w:rsidR="009A10AF" w:rsidRPr="00E84AB1">
        <w:t>Fig. 2b).</w:t>
      </w:r>
    </w:p>
    <w:p w14:paraId="24A02EE7" w14:textId="2DB30C78" w:rsidR="00833FEA" w:rsidRPr="00E84AB1" w:rsidRDefault="00833FEA" w:rsidP="00E84AB1">
      <w:r w:rsidRPr="00E84AB1">
        <w:rPr>
          <w:b/>
        </w:rPr>
        <w:t>1.2.2</w:t>
      </w:r>
      <w:r w:rsidRPr="00E84AB1">
        <w:tab/>
        <w:t>Pour les systèmes ayant une capacité de l'ordre de 140 Mbit/s</w:t>
      </w:r>
      <w:r w:rsidR="001C0A90" w:rsidRPr="00E84AB1">
        <w:t xml:space="preserve"> </w:t>
      </w:r>
      <w:r w:rsidR="00104AB3" w:rsidRPr="00E84AB1">
        <w:t>avec</w:t>
      </w:r>
      <w:r w:rsidR="001C0A90" w:rsidRPr="00E84AB1">
        <w:t xml:space="preserve"> un espacement duplex de 1 010 MHz</w:t>
      </w:r>
      <w:r w:rsidRPr="00E84AB1">
        <w:t>:</w:t>
      </w:r>
    </w:p>
    <w:p w14:paraId="30342840" w14:textId="77777777" w:rsidR="00833FEA" w:rsidRPr="00E84AB1" w:rsidRDefault="00833FEA" w:rsidP="00E84AB1">
      <w:pPr>
        <w:pStyle w:val="enumlev1"/>
      </w:pPr>
      <w:r w:rsidRPr="00E84AB1">
        <w:tab/>
        <w:t>moitié inférieure de la bande:</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945 </w:t>
      </w:r>
      <w:r w:rsidR="006E15EE" w:rsidRPr="00E84AB1">
        <w:t>+</w:t>
      </w:r>
      <w:r w:rsidRPr="00E84AB1">
        <w:t xml:space="preserve"> 55 </w:t>
      </w:r>
      <w:r w:rsidRPr="00E84AB1">
        <w:rPr>
          <w:i/>
        </w:rPr>
        <w:t>n</w:t>
      </w:r>
      <w:r w:rsidRPr="00E84AB1">
        <w:rPr>
          <w:i/>
        </w:rPr>
        <w:tab/>
      </w:r>
      <w:r w:rsidR="0047103B" w:rsidRPr="00E84AB1">
        <w:rPr>
          <w:i/>
        </w:rPr>
        <w:tab/>
      </w:r>
      <w:r w:rsidRPr="00E84AB1">
        <w:t>MHz</w:t>
      </w:r>
    </w:p>
    <w:p w14:paraId="5BF8F6A7" w14:textId="77777777" w:rsidR="00833FEA" w:rsidRPr="00E84AB1" w:rsidRDefault="00833FEA" w:rsidP="00E84AB1">
      <w:pPr>
        <w:pStyle w:val="enumlev1"/>
      </w:pPr>
      <w:r w:rsidRPr="00E84AB1">
        <w:tab/>
        <w:t>moitié supérieure de la bande:</w:t>
      </w:r>
      <w:r w:rsidRPr="00E84AB1">
        <w:tab/>
      </w:r>
      <w:r w:rsidRPr="00E84AB1">
        <w:rPr>
          <w:position w:val="-12"/>
        </w:rPr>
        <w:object w:dxaOrig="300" w:dyaOrig="360" w14:anchorId="3AD4D2DE">
          <v:shape id="_x0000_i1032" type="#_x0000_t75" style="width:15.05pt;height:17.6pt" o:ole="">
            <v:imagedata r:id="rId23" o:title=""/>
          </v:shape>
          <o:OLEObject Type="Embed" ProgID="Equation.3" ShapeID="_x0000_i1032" DrawAspect="Content" ObjectID="_1718199475" r:id="rId24"/>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65 </w:t>
      </w:r>
      <w:r w:rsidR="006E15EE" w:rsidRPr="00E84AB1">
        <w:t>+</w:t>
      </w:r>
      <w:r w:rsidRPr="00E84AB1">
        <w:t xml:space="preserve"> 55 </w:t>
      </w:r>
      <w:r w:rsidRPr="00E84AB1">
        <w:rPr>
          <w:i/>
        </w:rPr>
        <w:t>n</w:t>
      </w:r>
      <w:r w:rsidRPr="00E84AB1">
        <w:rPr>
          <w:i/>
        </w:rPr>
        <w:tab/>
      </w:r>
      <w:r w:rsidR="0047103B" w:rsidRPr="00E84AB1">
        <w:rPr>
          <w:i/>
        </w:rPr>
        <w:tab/>
      </w:r>
      <w:r w:rsidRPr="00E84AB1">
        <w:t>MHz</w:t>
      </w:r>
    </w:p>
    <w:p w14:paraId="791B4D3A" w14:textId="77777777" w:rsidR="00833FEA" w:rsidRPr="00E84AB1" w:rsidRDefault="00833FEA" w:rsidP="00E84AB1">
      <w:r w:rsidRPr="00E84AB1">
        <w:t>où:</w:t>
      </w:r>
    </w:p>
    <w:p w14:paraId="276EA973"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1, 2, 3, . . . 15.</w:t>
      </w:r>
    </w:p>
    <w:p w14:paraId="5B677286" w14:textId="477F8F5E" w:rsidR="00833FEA" w:rsidRPr="00E84AB1" w:rsidRDefault="00833FEA" w:rsidP="00E84AB1">
      <w:r w:rsidRPr="00E84AB1">
        <w:t>La disposition des fréquences est représentée sur la Fig. 2</w:t>
      </w:r>
      <w:r w:rsidR="009A10AF" w:rsidRPr="00E84AB1">
        <w:t>c</w:t>
      </w:r>
      <w:r w:rsidRPr="00E84AB1">
        <w:t>);</w:t>
      </w:r>
    </w:p>
    <w:p w14:paraId="2AA15F0A" w14:textId="77777777" w:rsidR="00833FEA" w:rsidRPr="00E84AB1" w:rsidRDefault="00833FEA" w:rsidP="00E84AB1">
      <w:pPr>
        <w:pStyle w:val="FigureNo"/>
      </w:pPr>
      <w:r w:rsidRPr="00E84AB1">
        <w:t>FIGURE 1</w:t>
      </w:r>
    </w:p>
    <w:p w14:paraId="0BC7CCBE" w14:textId="77777777" w:rsidR="007908BC" w:rsidRPr="00E84AB1" w:rsidRDefault="00833FEA" w:rsidP="00E84AB1">
      <w:pPr>
        <w:pStyle w:val="Figuretitle"/>
        <w:spacing w:after="0"/>
      </w:pPr>
      <w:r w:rsidRPr="00E84AB1">
        <w:t>Disposition des canaux radioélectriques pour les systèmes hertziens fixes</w:t>
      </w:r>
      <w:r w:rsidRPr="00E84AB1">
        <w:br/>
        <w:t>fonctionnant dans la bande 17,7</w:t>
      </w:r>
      <w:r w:rsidRPr="00E84AB1">
        <w:noBreakHyphen/>
        <w:t>19,7 GHz</w:t>
      </w:r>
    </w:p>
    <w:p w14:paraId="0B063ACA" w14:textId="77777777" w:rsidR="00833FEA" w:rsidRPr="00707C24" w:rsidRDefault="00833FEA" w:rsidP="00707C24">
      <w:pPr>
        <w:pStyle w:val="FiguretitleTimesNewRoman"/>
      </w:pPr>
      <w:r w:rsidRPr="00707C24">
        <w:t>(Disposition cocanal)</w:t>
      </w:r>
      <w:r w:rsidRPr="00707C24">
        <w:br/>
        <w:t>(Fréquences en MHz)</w:t>
      </w:r>
    </w:p>
    <w:p w14:paraId="090A1FD8" w14:textId="77777777" w:rsidR="00833FEA" w:rsidRPr="00E84AB1" w:rsidRDefault="00CB0FD6" w:rsidP="00E84AB1">
      <w:pPr>
        <w:pStyle w:val="Figure"/>
        <w:keepLines w:val="0"/>
      </w:pPr>
      <w:r w:rsidRPr="00E84AB1">
        <w:object w:dxaOrig="4917" w:dyaOrig="7320" w14:anchorId="11AA6A24">
          <v:shape id="_x0000_i1033" type="#_x0000_t75" style="width:406.9pt;height:607pt" o:ole="">
            <v:imagedata r:id="rId25" o:title=""/>
          </v:shape>
          <o:OLEObject Type="Embed" ProgID="CorelDRAW.Graphic.14" ShapeID="_x0000_i1033" DrawAspect="Content" ObjectID="_1718199476" r:id="rId26"/>
        </w:object>
      </w:r>
    </w:p>
    <w:p w14:paraId="64744761" w14:textId="77777777" w:rsidR="00833FEA" w:rsidRPr="00E84AB1" w:rsidRDefault="00833FEA" w:rsidP="00E84AB1">
      <w:pPr>
        <w:pStyle w:val="FigureNo"/>
      </w:pPr>
      <w:r w:rsidRPr="00E84AB1">
        <w:t>FIGURE 2</w:t>
      </w:r>
    </w:p>
    <w:p w14:paraId="5BE350FE" w14:textId="77777777" w:rsidR="007908BC" w:rsidRPr="00E84AB1" w:rsidRDefault="00833FEA" w:rsidP="00E84AB1">
      <w:pPr>
        <w:pStyle w:val="Figuretitle"/>
        <w:keepLines/>
        <w:spacing w:after="0"/>
      </w:pPr>
      <w:r w:rsidRPr="00E84AB1">
        <w:t>Disposition des canaux radioélectriques pour les systèmes hertziens fixes</w:t>
      </w:r>
      <w:r w:rsidRPr="00E84AB1">
        <w:br/>
        <w:t>fonctionnant dans la bande 17,7</w:t>
      </w:r>
      <w:r w:rsidRPr="00E84AB1">
        <w:noBreakHyphen/>
        <w:t>19,7 GHz</w:t>
      </w:r>
    </w:p>
    <w:p w14:paraId="3AA70AAC" w14:textId="77777777" w:rsidR="00833FEA" w:rsidRPr="00E84AB1" w:rsidRDefault="00833FEA" w:rsidP="00E84AB1">
      <w:pPr>
        <w:pStyle w:val="Figuretitle"/>
        <w:keepLines/>
        <w:rPr>
          <w:b w:val="0"/>
          <w:bCs/>
        </w:rPr>
      </w:pPr>
      <w:r w:rsidRPr="00E84AB1">
        <w:rPr>
          <w:b w:val="0"/>
          <w:bCs/>
        </w:rPr>
        <w:t>(Disposition avec canaux intercalés)</w:t>
      </w:r>
      <w:r w:rsidRPr="00E84AB1">
        <w:rPr>
          <w:b w:val="0"/>
          <w:bCs/>
        </w:rPr>
        <w:br/>
        <w:t>(Fréquences en MHz)</w:t>
      </w:r>
    </w:p>
    <w:p w14:paraId="35513FA1" w14:textId="382CF749" w:rsidR="00833FEA" w:rsidRPr="00E84AB1" w:rsidRDefault="009A10AF" w:rsidP="00E84AB1">
      <w:pPr>
        <w:pStyle w:val="Figure"/>
      </w:pPr>
      <w:r w:rsidRPr="00E84AB1">
        <w:rPr>
          <w:noProof/>
        </w:rPr>
        <w:drawing>
          <wp:inline distT="0" distB="0" distL="0" distR="0" wp14:anchorId="30176E0F" wp14:editId="0DE5F451">
            <wp:extent cx="6066155" cy="5480685"/>
            <wp:effectExtent l="0" t="0" r="0" b="571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6155" cy="5480685"/>
                    </a:xfrm>
                    <a:prstGeom prst="rect">
                      <a:avLst/>
                    </a:prstGeom>
                    <a:noFill/>
                  </pic:spPr>
                </pic:pic>
              </a:graphicData>
            </a:graphic>
          </wp:inline>
        </w:drawing>
      </w:r>
    </w:p>
    <w:p w14:paraId="0902C07C" w14:textId="48F22A8A" w:rsidR="00833FEA" w:rsidRPr="00E84AB1" w:rsidRDefault="00833FEA" w:rsidP="00707C24">
      <w:pPr>
        <w:pStyle w:val="Normalaftertitle"/>
      </w:pPr>
      <w:r w:rsidRPr="00E84AB1">
        <w:rPr>
          <w:b/>
        </w:rPr>
        <w:t>2</w:t>
      </w:r>
      <w:r w:rsidRPr="00E84AB1">
        <w:tab/>
        <w:t xml:space="preserve">que la disposition préférée des canaux radioélectriques pour les FWS numériques ayant une capacité de 155 Mbit/s et destinés à être utilisés dans le cadre de la hiérarchie numérique synchrone soit celle donnée au § 1.1.2 (disposition cocanal) et au § 1.2.2 (disposition avec canaux intercalés) pour des systèmes utilisant une modulation </w:t>
      </w:r>
      <w:r w:rsidR="00B859F6" w:rsidRPr="00E84AB1">
        <w:t>par déplacement de phase quadrivalente (MDPQ)</w:t>
      </w:r>
      <w:r w:rsidRPr="00E84AB1">
        <w:t xml:space="preserve"> ou équivalente.</w:t>
      </w:r>
    </w:p>
    <w:p w14:paraId="499F02FA" w14:textId="77777777" w:rsidR="00833FEA" w:rsidRPr="00E84AB1" w:rsidRDefault="00833FEA" w:rsidP="00E84AB1">
      <w:r w:rsidRPr="00E84AB1">
        <w:t>Pour les systèmes utilisant une modulation MAQ-16 ou équivalente, la disposition des canaux donnée sur la Fig. 1d) est préférée pour une disposition cocanal.</w:t>
      </w:r>
    </w:p>
    <w:p w14:paraId="744217EB" w14:textId="77777777" w:rsidR="00833FEA" w:rsidRPr="00E84AB1" w:rsidRDefault="00833FEA" w:rsidP="00E84AB1">
      <w:r w:rsidRPr="00E84AB1">
        <w:t>Les fréquences des canaux 2, 3, 4, . . . 16 de la Fig. 1d) sont les mêmes que les fréquences centrales des canaux 1, 2, 3, . . . 15, respectivement du § 1.2.2.</w:t>
      </w:r>
    </w:p>
    <w:p w14:paraId="269C902D" w14:textId="77777777" w:rsidR="00833FEA" w:rsidRPr="00E84AB1" w:rsidRDefault="00833FEA" w:rsidP="00E84AB1">
      <w:r w:rsidRPr="00E84AB1">
        <w:t>Le canal 1 et le canal 17 de la Fig. 1d) sont respectivement attribués à 55 MHz au</w:t>
      </w:r>
      <w:r w:rsidRPr="00E84AB1">
        <w:noBreakHyphen/>
        <w:t>dessous de celle du canal 2 et au-dessus du canal 16;</w:t>
      </w:r>
    </w:p>
    <w:p w14:paraId="5F53E749" w14:textId="34928C75" w:rsidR="00833FEA" w:rsidRPr="00E84AB1" w:rsidRDefault="00833FEA" w:rsidP="00E84AB1">
      <w:r w:rsidRPr="00E84AB1">
        <w:rPr>
          <w:b/>
        </w:rPr>
        <w:t>3</w:t>
      </w:r>
      <w:r w:rsidRPr="00E84AB1">
        <w:tab/>
        <w:t>que, sur la section où se fait l'interconnexion internationale, tous les canaux aller soient situés dans une moitié de la bande et tous les canaux retour dans l'autre moitié;</w:t>
      </w:r>
    </w:p>
    <w:p w14:paraId="30DCCCAA" w14:textId="77777777" w:rsidR="00833FEA" w:rsidRPr="00E84AB1" w:rsidRDefault="00833FEA" w:rsidP="00E84AB1">
      <w:r w:rsidRPr="00E84AB1">
        <w:rPr>
          <w:b/>
        </w:rPr>
        <w:t>4</w:t>
      </w:r>
      <w:r w:rsidRPr="00E84AB1">
        <w:tab/>
        <w:t>que, pour chaque canal radioélectrique, en cas de disposition cocanal, on utilise tant la polarisation horizontale que la polarisation verticale;</w:t>
      </w:r>
    </w:p>
    <w:p w14:paraId="21A453E0" w14:textId="77777777" w:rsidR="00833FEA" w:rsidRPr="00E84AB1" w:rsidRDefault="00833FEA" w:rsidP="00E84AB1">
      <w:r w:rsidRPr="00E84AB1">
        <w:rPr>
          <w:b/>
        </w:rPr>
        <w:t>5</w:t>
      </w:r>
      <w:r w:rsidRPr="00E84AB1">
        <w:tab/>
        <w:t xml:space="preserve">que la fréquence centrale </w:t>
      </w:r>
      <w:r w:rsidRPr="00E84AB1">
        <w:rPr>
          <w:i/>
        </w:rPr>
        <w:t>f</w:t>
      </w:r>
      <w:r w:rsidRPr="00E84AB1">
        <w:rPr>
          <w:iCs/>
          <w:vertAlign w:val="subscript"/>
        </w:rPr>
        <w:t>0</w:t>
      </w:r>
      <w:r w:rsidRPr="00E84AB1">
        <w:t xml:space="preserve"> soit 18</w:t>
      </w:r>
      <w:r w:rsidRPr="00E84AB1">
        <w:rPr>
          <w:sz w:val="12"/>
        </w:rPr>
        <w:t> </w:t>
      </w:r>
      <w:r w:rsidRPr="00E84AB1">
        <w:t>700 MHz;</w:t>
      </w:r>
    </w:p>
    <w:p w14:paraId="3832821B" w14:textId="77777777" w:rsidR="00833FEA" w:rsidRPr="00E84AB1" w:rsidRDefault="00833FEA" w:rsidP="00E84AB1">
      <w:r w:rsidRPr="00E84AB1">
        <w:rPr>
          <w:b/>
        </w:rPr>
        <w:t>6</w:t>
      </w:r>
      <w:r w:rsidRPr="00E84AB1">
        <w:tab/>
        <w:t xml:space="preserve">que, pour les systèmes numériques de faible capacité, c'est-à-dire inférieure à environ 10 Mbit/s, les attributions de fréquences soient faites dans l'un quelconque des canaux de grande capacité ou dans les bandes de garde comme indiqué dans les Annexes 3 et 5. Les canaux 1, </w:t>
      </w:r>
      <w:r w:rsidRPr="00E84AB1">
        <w:rPr>
          <w:position w:val="-4"/>
        </w:rPr>
        <w:object w:dxaOrig="200" w:dyaOrig="260" w14:anchorId="6414F99C">
          <v:shape id="_x0000_i1034" type="#_x0000_t75" style="width:9.2pt;height:13.4pt" o:ole="">
            <v:imagedata r:id="rId28" o:title=""/>
          </v:shape>
          <o:OLEObject Type="Embed" ProgID="Equation.3" ShapeID="_x0000_i1034" DrawAspect="Content" ObjectID="_1718199477" r:id="rId29"/>
        </w:object>
      </w:r>
      <w:r w:rsidRPr="00E84AB1">
        <w:t xml:space="preserve"> et 8, </w:t>
      </w:r>
      <w:r w:rsidRPr="00E84AB1">
        <w:rPr>
          <w:position w:val="-6"/>
        </w:rPr>
        <w:object w:dxaOrig="240" w:dyaOrig="279" w14:anchorId="13B8D281">
          <v:shape id="_x0000_i1035" type="#_x0000_t75" style="width:12.55pt;height:13.4pt" o:ole="">
            <v:imagedata r:id="rId30" o:title=""/>
          </v:shape>
          <o:OLEObject Type="Embed" ProgID="Equation.3" ShapeID="_x0000_i1035" DrawAspect="Content" ObjectID="_1718199478" r:id="rId31"/>
        </w:object>
      </w:r>
      <w:r w:rsidRPr="00E84AB1">
        <w:t xml:space="preserve"> de la Fig. 1b) ou les canaux 1, </w:t>
      </w:r>
      <w:r w:rsidRPr="00E84AB1">
        <w:rPr>
          <w:position w:val="-4"/>
        </w:rPr>
        <w:object w:dxaOrig="200" w:dyaOrig="260" w14:anchorId="347069DE">
          <v:shape id="_x0000_i1036" type="#_x0000_t75" style="width:9.2pt;height:13.4pt" o:ole="">
            <v:imagedata r:id="rId32" o:title=""/>
          </v:shape>
          <o:OLEObject Type="Embed" ProgID="Equation.3" ShapeID="_x0000_i1036" DrawAspect="Content" ObjectID="_1718199479" r:id="rId33"/>
        </w:object>
      </w:r>
      <w:r w:rsidRPr="00E84AB1">
        <w:t xml:space="preserve"> et 17, </w:t>
      </w:r>
      <w:r w:rsidRPr="00E84AB1">
        <w:rPr>
          <w:position w:val="-6"/>
        </w:rPr>
        <w:object w:dxaOrig="340" w:dyaOrig="279" w14:anchorId="579A3CAB">
          <v:shape id="_x0000_i1037" type="#_x0000_t75" style="width:16.75pt;height:13.4pt" o:ole="">
            <v:imagedata r:id="rId34" o:title=""/>
          </v:shape>
          <o:OLEObject Type="Embed" ProgID="Equation.3" ShapeID="_x0000_i1037" DrawAspect="Content" ObjectID="_1718199480" r:id="rId35"/>
        </w:object>
      </w:r>
      <w:r w:rsidRPr="00E84AB1">
        <w:t xml:space="preserve"> de la Fig. 1d) et les bandes de garde représentent les attributions auxquelles il convient de donner la préférence pour les sous-bandes de ces systèmes de faible capacité. Cependant, lorsqu'il faut plus de bande, on peut utiliser les canaux adjacents comme cela est indiqué dans l'Annexe 5, où les canaux 2, </w:t>
      </w:r>
      <w:r w:rsidRPr="00E84AB1">
        <w:rPr>
          <w:position w:val="-4"/>
        </w:rPr>
        <w:object w:dxaOrig="240" w:dyaOrig="260" w14:anchorId="53164FDA">
          <v:shape id="_x0000_i1038" type="#_x0000_t75" style="width:12.55pt;height:13.4pt" o:ole="">
            <v:imagedata r:id="rId36" o:title=""/>
          </v:shape>
          <o:OLEObject Type="Embed" ProgID="Equation.3" ShapeID="_x0000_i1038" DrawAspect="Content" ObjectID="_1718199481" r:id="rId37"/>
        </w:object>
      </w:r>
      <w:r w:rsidRPr="00E84AB1">
        <w:t xml:space="preserve"> de la Fig. 1d) sont également attribués pour des systèmes de faible capacité. Le choix d'autres attributions ne devrait pas empêcher l'association des canaux aller et des canaux retour dans la disposition indiquée sur les Fig. 1 et 2;</w:t>
      </w:r>
    </w:p>
    <w:p w14:paraId="04B61576" w14:textId="77777777" w:rsidR="00833FEA" w:rsidRPr="00E84AB1" w:rsidRDefault="00833FEA" w:rsidP="00E84AB1">
      <w:r w:rsidRPr="00E84AB1">
        <w:rPr>
          <w:b/>
        </w:rPr>
        <w:t>7</w:t>
      </w:r>
      <w:r w:rsidRPr="00E84AB1">
        <w:tab/>
        <w:t>que, dans le cas des systèmes de capacité moyenne dont les débits binaires sont différents des débits indiqués au § 1.1.3 ci-dessus et dans le cas des systèmes de faible capacité, les administrations adoptent d'autres dispositions des canaux radioélectriques conformes à la disposition recommandée pour les systèmes de grande capacité (voir l'Annexe 4);</w:t>
      </w:r>
    </w:p>
    <w:p w14:paraId="58620690" w14:textId="77777777" w:rsidR="00833FEA" w:rsidRPr="00E84AB1" w:rsidRDefault="00833FEA" w:rsidP="00E84AB1">
      <w:r w:rsidRPr="00E84AB1">
        <w:rPr>
          <w:b/>
        </w:rPr>
        <w:t>8</w:t>
      </w:r>
      <w:r w:rsidRPr="00E84AB1">
        <w:tab/>
        <w:t>de tenir dûment compte du fait que, dans certains pays, on peut utiliser une autre disposition des canaux aller et retour prévoyant une assignation à mi-bande pour les systèmes de faible capacité (voir la Fig. 3);</w:t>
      </w:r>
    </w:p>
    <w:p w14:paraId="43A2B314" w14:textId="77777777" w:rsidR="00833FEA" w:rsidRPr="00E84AB1" w:rsidRDefault="00833FEA" w:rsidP="00332A41">
      <w:pPr>
        <w:pStyle w:val="FigureNo"/>
        <w:spacing w:before="240"/>
      </w:pPr>
      <w:r w:rsidRPr="00E84AB1">
        <w:t>FIGURE 3</w:t>
      </w:r>
    </w:p>
    <w:p w14:paraId="53BCEE44" w14:textId="77777777" w:rsidR="007908BC" w:rsidRPr="00E84AB1" w:rsidRDefault="00833FEA" w:rsidP="00E84AB1">
      <w:pPr>
        <w:pStyle w:val="Figuretitle"/>
        <w:spacing w:after="0"/>
      </w:pPr>
      <w:r w:rsidRPr="00E84AB1">
        <w:t>Disposition des canaux radioélectriques pour les systèmes hertziens fixes</w:t>
      </w:r>
      <w:r w:rsidRPr="00E84AB1">
        <w:br/>
        <w:t xml:space="preserve">fonctionnant dans la bande 18 GHz, mentionnée au point 7 du </w:t>
      </w:r>
      <w:r w:rsidRPr="00E84AB1">
        <w:rPr>
          <w:i/>
          <w:iCs/>
        </w:rPr>
        <w:t>recommande</w:t>
      </w:r>
    </w:p>
    <w:p w14:paraId="120D850A" w14:textId="77777777" w:rsidR="00833FEA" w:rsidRPr="00E84AB1" w:rsidRDefault="00833FEA" w:rsidP="00E84AB1">
      <w:pPr>
        <w:pStyle w:val="Figuretitle"/>
        <w:rPr>
          <w:b w:val="0"/>
          <w:bCs/>
        </w:rPr>
      </w:pPr>
      <w:r w:rsidRPr="00E84AB1">
        <w:rPr>
          <w:b w:val="0"/>
          <w:bCs/>
        </w:rPr>
        <w:t>(Fréquences en MHz)</w:t>
      </w:r>
    </w:p>
    <w:p w14:paraId="2BB59E69" w14:textId="2E106FB4" w:rsidR="00833FEA" w:rsidRPr="00E84AB1" w:rsidRDefault="00332A41" w:rsidP="00E84AB1">
      <w:pPr>
        <w:pStyle w:val="Figure"/>
      </w:pPr>
      <w:r w:rsidRPr="00E84AB1">
        <w:object w:dxaOrig="3961" w:dyaOrig="2759" w14:anchorId="1A022EF8">
          <v:shape id="_x0000_i1039" type="#_x0000_t75" style="width:293pt;height:201.75pt" o:ole="">
            <v:imagedata r:id="rId38" o:title=""/>
          </v:shape>
          <o:OLEObject Type="Embed" ProgID="CorelDRAW.Graphic.14" ShapeID="_x0000_i1039" DrawAspect="Content" ObjectID="_1718199482" r:id="rId39"/>
        </w:object>
      </w:r>
    </w:p>
    <w:p w14:paraId="718AEA73" w14:textId="77777777" w:rsidR="00833FEA" w:rsidRPr="00E84AB1" w:rsidRDefault="00833FEA" w:rsidP="00E84AB1">
      <w:pPr>
        <w:pStyle w:val="Figurelegend"/>
      </w:pPr>
      <w:r w:rsidRPr="00E84AB1">
        <w:t>W:</w:t>
      </w:r>
      <w:r w:rsidRPr="00E84AB1">
        <w:tab/>
        <w:t>canal à large bande (grande capacité, de l'ordre de 280 Mbit/s)</w:t>
      </w:r>
    </w:p>
    <w:p w14:paraId="7951227A" w14:textId="77777777" w:rsidR="00833FEA" w:rsidRPr="00E84AB1" w:rsidRDefault="00833FEA" w:rsidP="00E84AB1">
      <w:pPr>
        <w:pStyle w:val="Figurelegend"/>
      </w:pPr>
      <w:r w:rsidRPr="00E84AB1">
        <w:t>N:</w:t>
      </w:r>
      <w:r w:rsidRPr="00E84AB1">
        <w:tab/>
        <w:t>canal à bande étroite (faible capacité, moins de 10 Mbit/s)</w:t>
      </w:r>
    </w:p>
    <w:p w14:paraId="38A4A752" w14:textId="77777777" w:rsidR="00833FEA" w:rsidRPr="00E84AB1" w:rsidRDefault="00833FEA" w:rsidP="00E84AB1">
      <w:pPr>
        <w:pStyle w:val="Figurelegend"/>
      </w:pPr>
      <w:r w:rsidRPr="00E84AB1">
        <w:t>W/N:</w:t>
      </w:r>
      <w:r w:rsidRPr="00E84AB1">
        <w:tab/>
        <w:t>canal à large bande ou à bande étroite</w:t>
      </w:r>
    </w:p>
    <w:p w14:paraId="1FB3B827" w14:textId="77777777" w:rsidR="00833FEA" w:rsidRPr="00E84AB1" w:rsidRDefault="00833FEA" w:rsidP="00707C24">
      <w:pPr>
        <w:pStyle w:val="Normalaftertitle"/>
      </w:pPr>
      <w:r w:rsidRPr="00E84AB1">
        <w:rPr>
          <w:b/>
        </w:rPr>
        <w:t>9</w:t>
      </w:r>
      <w:r w:rsidRPr="00E84AB1">
        <w:tab/>
        <w:t xml:space="preserve">de tenir dûment compte du fait que, conformément au point d) du </w:t>
      </w:r>
      <w:r w:rsidRPr="00E84AB1">
        <w:rPr>
          <w:i/>
          <w:iCs/>
        </w:rPr>
        <w:t>considérant,</w:t>
      </w:r>
      <w:r w:rsidRPr="00E84AB1">
        <w:t xml:space="preserve"> une disposition en blocs de fréquences peut être utilisée (voir l'Annexe 1);</w:t>
      </w:r>
    </w:p>
    <w:p w14:paraId="4CAC6EF5" w14:textId="178B3A4C" w:rsidR="00833FEA" w:rsidRPr="00E84AB1" w:rsidRDefault="00833FEA" w:rsidP="00332A41">
      <w:r w:rsidRPr="00E84AB1">
        <w:rPr>
          <w:b/>
        </w:rPr>
        <w:t>10</w:t>
      </w:r>
      <w:r w:rsidRPr="00E84AB1">
        <w:tab/>
        <w:t>de tenir dûment compte du fait que, dans certains pays, la bande 17,7-19,7 GHz est subdivisée pour être utilisée pour différentes applications dans des parties distinctes de la bande (voir l'Annexe</w:t>
      </w:r>
      <w:r w:rsidR="00332A41">
        <w:t> </w:t>
      </w:r>
      <w:r w:rsidRPr="00E84AB1">
        <w:t>2) ou est utilisée pour des systèmes de faible capacité (voir l'Annexe 3), avec des espacements différents entre les canaux aller et les canaux retour (duplex émission/réception);</w:t>
      </w:r>
    </w:p>
    <w:p w14:paraId="0E298F17" w14:textId="77777777" w:rsidR="00833FEA" w:rsidRPr="00E84AB1" w:rsidRDefault="00833FEA" w:rsidP="00E84AB1">
      <w:r w:rsidRPr="00E84AB1">
        <w:rPr>
          <w:b/>
        </w:rPr>
        <w:t>11</w:t>
      </w:r>
      <w:r w:rsidRPr="00E84AB1">
        <w:tab/>
        <w:t>de tenir dûment compte du fait qu'un pays utilise une disposition différente des canaux (voir les Annexes 6 et 7);</w:t>
      </w:r>
    </w:p>
    <w:p w14:paraId="6B630FEA" w14:textId="77777777" w:rsidR="00833FEA" w:rsidRPr="00E84AB1" w:rsidRDefault="00833FEA" w:rsidP="00E84AB1">
      <w:pPr>
        <w:rPr>
          <w:i/>
        </w:rPr>
      </w:pPr>
      <w:r w:rsidRPr="00E84AB1">
        <w:rPr>
          <w:b/>
          <w:bCs/>
        </w:rPr>
        <w:t>12</w:t>
      </w:r>
      <w:r w:rsidRPr="00E84AB1">
        <w:tab/>
        <w:t xml:space="preserve">que, dans le cas d'une transmission multiporteuses (Note 3), l'ensemble de </w:t>
      </w:r>
      <w:r w:rsidRPr="00E84AB1">
        <w:rPr>
          <w:i/>
        </w:rPr>
        <w:t xml:space="preserve">n </w:t>
      </w:r>
      <w:r w:rsidRPr="00E84AB1">
        <w:t>porteuses soit considéré comme un seul canal. La fréquence centrale de ce canal et l'espacement sont définis conformément aux Fig. 1 et 2, quelle que soit la fréquence centrale réelle des porteuses, qui peut varier pour des raisons techniques, en fonction de leur application pratique.</w:t>
      </w:r>
    </w:p>
    <w:p w14:paraId="52666471" w14:textId="3F12913C" w:rsidR="00833FEA" w:rsidRPr="00E84AB1" w:rsidRDefault="00833FEA" w:rsidP="00332A41">
      <w:pPr>
        <w:pStyle w:val="Note"/>
      </w:pPr>
      <w:r w:rsidRPr="00E84AB1">
        <w:t>NOTE 1 – Dans l'établissement de ces systèmes, il conviendra de tenir compte de l'attribution à titre primaire de la bande 18,6</w:t>
      </w:r>
      <w:r w:rsidRPr="00E84AB1">
        <w:noBreakHyphen/>
        <w:t xml:space="preserve">18,8 GHz au service d'exploration de la Terre par satellite (passive), des dispositions du numéro </w:t>
      </w:r>
      <w:r w:rsidRPr="00707C24">
        <w:rPr>
          <w:b/>
          <w:bCs/>
        </w:rPr>
        <w:t>5.522A</w:t>
      </w:r>
      <w:r w:rsidRPr="00E84AB1">
        <w:t xml:space="preserve"> du Règlement des radiocommunications et de la nécessité de protéger les capteurs passifs fonctionnant dans cette bande.</w:t>
      </w:r>
    </w:p>
    <w:p w14:paraId="3D281433" w14:textId="77777777" w:rsidR="00833FEA" w:rsidRPr="00E84AB1" w:rsidRDefault="00833FEA" w:rsidP="00332A41">
      <w:pPr>
        <w:pStyle w:val="Note"/>
      </w:pPr>
      <w:r w:rsidRPr="00E84AB1">
        <w:t>NOTE 2 – Les débits binaires bruts effectifs peuvent être supérieurs de 5% ou plus aux débits binaires nets de transmission.</w:t>
      </w:r>
    </w:p>
    <w:p w14:paraId="459BB780" w14:textId="69CA7183" w:rsidR="00833FEA" w:rsidRDefault="00833FEA" w:rsidP="00332A41">
      <w:pPr>
        <w:pStyle w:val="Note"/>
      </w:pPr>
      <w:r w:rsidRPr="00E84AB1">
        <w:t xml:space="preserve">NOTE 3 – Un système multiporteuses est un système dans lequel </w:t>
      </w:r>
      <w:r w:rsidRPr="00E84AB1">
        <w:rPr>
          <w:i/>
        </w:rPr>
        <w:t>n</w:t>
      </w:r>
      <w:r w:rsidRPr="00E84AB1">
        <w:t xml:space="preserve"> signaux de porteuses à modulation numérique (</w:t>
      </w:r>
      <w:r w:rsidRPr="00E84AB1">
        <w:rPr>
          <w:i/>
        </w:rPr>
        <w:t>n</w:t>
      </w:r>
      <w:r w:rsidRPr="00E84AB1">
        <w:t> </w:t>
      </w:r>
      <w:r w:rsidR="006E15EE" w:rsidRPr="00E84AB1">
        <w:t>&gt;</w:t>
      </w:r>
      <w:r w:rsidRPr="00E84AB1">
        <w:t> 1) sont émis (ou reçus) simultanément par le même équipement radioélectrique.</w:t>
      </w:r>
    </w:p>
    <w:p w14:paraId="16719BB0" w14:textId="51904113" w:rsidR="00332A41" w:rsidRDefault="00332A41" w:rsidP="00332A41"/>
    <w:p w14:paraId="1F520A0A" w14:textId="77777777" w:rsidR="00833FEA" w:rsidRPr="00E84AB1" w:rsidRDefault="00833FEA" w:rsidP="00E84AB1">
      <w:pPr>
        <w:pStyle w:val="AnnexNoTitle"/>
        <w:rPr>
          <w:i/>
        </w:rPr>
      </w:pPr>
      <w:r w:rsidRPr="00E84AB1">
        <w:t>Annexe 1</w:t>
      </w:r>
      <w:r w:rsidRPr="00E84AB1">
        <w:br/>
      </w:r>
      <w:r w:rsidRPr="00E84AB1">
        <w:br/>
        <w:t>Description des dispositions en blocs de fréquences dans la</w:t>
      </w:r>
      <w:r w:rsidRPr="00E84AB1">
        <w:br/>
        <w:t xml:space="preserve">bande 17,7-19,7 GHz indiquée au § 9 du </w:t>
      </w:r>
      <w:r w:rsidRPr="00E84AB1">
        <w:rPr>
          <w:i/>
        </w:rPr>
        <w:t>recommande</w:t>
      </w:r>
    </w:p>
    <w:p w14:paraId="2957E9F1" w14:textId="77777777" w:rsidR="00833FEA" w:rsidRPr="00E84AB1" w:rsidRDefault="00833FEA" w:rsidP="00332A41">
      <w:pPr>
        <w:pStyle w:val="Heading1"/>
      </w:pPr>
      <w:r w:rsidRPr="00E84AB1">
        <w:t>1</w:t>
      </w:r>
      <w:r w:rsidRPr="00E84AB1">
        <w:tab/>
        <w:t>Introduction</w:t>
      </w:r>
    </w:p>
    <w:p w14:paraId="2CB680E5" w14:textId="77777777" w:rsidR="00833FEA" w:rsidRPr="00E84AB1" w:rsidRDefault="00833FEA" w:rsidP="00E84AB1">
      <w:r w:rsidRPr="00E84AB1">
        <w:t xml:space="preserve">Les exemples de dispositions ci-après peuvent servir de référence aux administrations qui souhaitent mettre en </w:t>
      </w:r>
      <w:r w:rsidR="003B2E1C" w:rsidRPr="00E84AB1">
        <w:t>œuvre</w:t>
      </w:r>
      <w:r w:rsidRPr="00E84AB1">
        <w:t xml:space="preserve"> des dispositions reposant sur des blocs de fréquences.</w:t>
      </w:r>
    </w:p>
    <w:p w14:paraId="707B8976" w14:textId="77777777" w:rsidR="00833FEA" w:rsidRPr="00E84AB1" w:rsidRDefault="00833FEA" w:rsidP="00332A41">
      <w:pPr>
        <w:pStyle w:val="Heading1"/>
        <w:spacing w:before="360" w:after="120"/>
      </w:pPr>
      <w:r w:rsidRPr="00E84AB1">
        <w:t>2</w:t>
      </w:r>
      <w:r w:rsidRPr="00E84AB1">
        <w:tab/>
        <w:t>Description d'une disposition en blocs de fréquences</w:t>
      </w:r>
    </w:p>
    <w:tbl>
      <w:tblPr>
        <w:tblW w:w="9639" w:type="dxa"/>
        <w:jc w:val="center"/>
        <w:tblLayout w:type="fixed"/>
        <w:tblLook w:val="0000" w:firstRow="0" w:lastRow="0" w:firstColumn="0" w:lastColumn="0" w:noHBand="0" w:noVBand="0"/>
      </w:tblPr>
      <w:tblGrid>
        <w:gridCol w:w="2208"/>
        <w:gridCol w:w="3750"/>
        <w:gridCol w:w="3681"/>
      </w:tblGrid>
      <w:tr w:rsidR="00833FEA" w:rsidRPr="00E84AB1" w14:paraId="6C86B5BB"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vAlign w:val="center"/>
          </w:tcPr>
          <w:p w14:paraId="3BF16F4A" w14:textId="77777777" w:rsidR="00833FEA" w:rsidRPr="00E84AB1" w:rsidRDefault="00833FEA" w:rsidP="00E84AB1">
            <w:pPr>
              <w:pStyle w:val="Tablehead"/>
            </w:pPr>
            <w:r w:rsidRPr="00E84AB1">
              <w:t>Bloc apparié</w:t>
            </w:r>
          </w:p>
        </w:tc>
        <w:tc>
          <w:tcPr>
            <w:tcW w:w="3750" w:type="dxa"/>
            <w:tcBorders>
              <w:top w:val="single" w:sz="4" w:space="0" w:color="auto"/>
              <w:left w:val="single" w:sz="4" w:space="0" w:color="auto"/>
              <w:bottom w:val="single" w:sz="4" w:space="0" w:color="auto"/>
              <w:right w:val="single" w:sz="4" w:space="0" w:color="auto"/>
            </w:tcBorders>
            <w:vAlign w:val="center"/>
          </w:tcPr>
          <w:p w14:paraId="384737A9" w14:textId="77777777" w:rsidR="00833FEA" w:rsidRPr="00E84AB1" w:rsidRDefault="00833FEA" w:rsidP="00E84AB1">
            <w:pPr>
              <w:pStyle w:val="Tablehead"/>
            </w:pPr>
            <w:r w:rsidRPr="00E84AB1">
              <w:t>Bloc de fréquences inférieur</w:t>
            </w:r>
            <w:r w:rsidRPr="00E84AB1">
              <w:br/>
              <w:t>(MHz)</w:t>
            </w:r>
          </w:p>
        </w:tc>
        <w:tc>
          <w:tcPr>
            <w:tcW w:w="3681" w:type="dxa"/>
            <w:tcBorders>
              <w:top w:val="single" w:sz="4" w:space="0" w:color="auto"/>
              <w:left w:val="single" w:sz="4" w:space="0" w:color="auto"/>
              <w:bottom w:val="single" w:sz="4" w:space="0" w:color="auto"/>
              <w:right w:val="single" w:sz="4" w:space="0" w:color="auto"/>
            </w:tcBorders>
            <w:vAlign w:val="center"/>
          </w:tcPr>
          <w:p w14:paraId="1F2F16B4" w14:textId="77777777" w:rsidR="00833FEA" w:rsidRPr="00E84AB1" w:rsidRDefault="00833FEA" w:rsidP="00E84AB1">
            <w:pPr>
              <w:pStyle w:val="Tablehead"/>
            </w:pPr>
            <w:r w:rsidRPr="00E84AB1">
              <w:t>Bloc de fréquence supérieur</w:t>
            </w:r>
            <w:r w:rsidRPr="00E84AB1">
              <w:br/>
              <w:t>(MHz)</w:t>
            </w:r>
          </w:p>
        </w:tc>
      </w:tr>
      <w:tr w:rsidR="00833FEA" w:rsidRPr="00E84AB1" w14:paraId="33258656"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06F6A592" w14:textId="77777777" w:rsidR="00833FEA" w:rsidRPr="00E84AB1" w:rsidRDefault="00833FEA" w:rsidP="00E84AB1">
            <w:pPr>
              <w:pStyle w:val="Tabletext"/>
              <w:jc w:val="center"/>
            </w:pPr>
            <w:r w:rsidRPr="00E84AB1">
              <w:t>CH-4/CH-4</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3F3A9566" w14:textId="77777777" w:rsidR="00833FEA" w:rsidRPr="00E84AB1" w:rsidRDefault="00833FEA" w:rsidP="00E84AB1">
            <w:pPr>
              <w:pStyle w:val="Tabletext"/>
              <w:jc w:val="center"/>
            </w:pPr>
            <w:r w:rsidRPr="00E84AB1">
              <w:t>17 730-17 790</w:t>
            </w:r>
          </w:p>
        </w:tc>
        <w:tc>
          <w:tcPr>
            <w:tcW w:w="3681" w:type="dxa"/>
            <w:tcBorders>
              <w:top w:val="single" w:sz="4" w:space="0" w:color="auto"/>
              <w:left w:val="single" w:sz="4" w:space="0" w:color="auto"/>
              <w:bottom w:val="single" w:sz="4" w:space="0" w:color="auto"/>
              <w:right w:val="single" w:sz="4" w:space="0" w:color="auto"/>
            </w:tcBorders>
          </w:tcPr>
          <w:p w14:paraId="45824F35" w14:textId="77777777" w:rsidR="00833FEA" w:rsidRPr="00E84AB1" w:rsidRDefault="00833FEA" w:rsidP="00E84AB1">
            <w:pPr>
              <w:pStyle w:val="Tabletext"/>
              <w:jc w:val="center"/>
            </w:pPr>
            <w:r w:rsidRPr="00E84AB1">
              <w:t>18 480-18 540</w:t>
            </w:r>
          </w:p>
        </w:tc>
      </w:tr>
      <w:tr w:rsidR="00833FEA" w:rsidRPr="00E84AB1" w14:paraId="5FC872E1"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419F622A" w14:textId="77777777" w:rsidR="00833FEA" w:rsidRPr="00E84AB1" w:rsidRDefault="00833FEA" w:rsidP="00E84AB1">
            <w:pPr>
              <w:pStyle w:val="Tabletext"/>
              <w:jc w:val="center"/>
            </w:pPr>
            <w:r w:rsidRPr="00E84AB1">
              <w:t>CH-5/CH-5</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1A85C5B1" w14:textId="77777777" w:rsidR="00833FEA" w:rsidRPr="00E84AB1" w:rsidRDefault="00833FEA" w:rsidP="00E84AB1">
            <w:pPr>
              <w:pStyle w:val="Tabletext"/>
              <w:jc w:val="center"/>
            </w:pPr>
            <w:r w:rsidRPr="00E84AB1">
              <w:t>17 790-17 850</w:t>
            </w:r>
          </w:p>
        </w:tc>
        <w:tc>
          <w:tcPr>
            <w:tcW w:w="3681" w:type="dxa"/>
            <w:tcBorders>
              <w:top w:val="single" w:sz="4" w:space="0" w:color="auto"/>
              <w:left w:val="single" w:sz="4" w:space="0" w:color="auto"/>
              <w:bottom w:val="single" w:sz="4" w:space="0" w:color="auto"/>
              <w:right w:val="single" w:sz="4" w:space="0" w:color="auto"/>
            </w:tcBorders>
          </w:tcPr>
          <w:p w14:paraId="18FDE860" w14:textId="77777777" w:rsidR="00833FEA" w:rsidRPr="00E84AB1" w:rsidRDefault="00833FEA" w:rsidP="00E84AB1">
            <w:pPr>
              <w:pStyle w:val="Tabletext"/>
              <w:jc w:val="center"/>
            </w:pPr>
            <w:r w:rsidRPr="00E84AB1">
              <w:t>18 540-18 600</w:t>
            </w:r>
          </w:p>
        </w:tc>
      </w:tr>
      <w:tr w:rsidR="00833FEA" w:rsidRPr="00E84AB1" w14:paraId="71460F47"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27EC10EF" w14:textId="77777777" w:rsidR="00833FEA" w:rsidRPr="00E84AB1" w:rsidRDefault="00833FEA" w:rsidP="00E84AB1">
            <w:pPr>
              <w:pStyle w:val="Tabletext"/>
              <w:jc w:val="center"/>
            </w:pPr>
            <w:r w:rsidRPr="00E84AB1">
              <w:t>CH-9/CH-9</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26526995" w14:textId="77777777" w:rsidR="00833FEA" w:rsidRPr="00E84AB1" w:rsidRDefault="00833FEA" w:rsidP="00E84AB1">
            <w:pPr>
              <w:pStyle w:val="Tabletext"/>
              <w:jc w:val="center"/>
            </w:pPr>
            <w:r w:rsidRPr="00E84AB1">
              <w:t>17 970-18 030</w:t>
            </w:r>
          </w:p>
        </w:tc>
        <w:tc>
          <w:tcPr>
            <w:tcW w:w="3681" w:type="dxa"/>
            <w:tcBorders>
              <w:top w:val="single" w:sz="4" w:space="0" w:color="auto"/>
              <w:left w:val="single" w:sz="4" w:space="0" w:color="auto"/>
              <w:bottom w:val="single" w:sz="4" w:space="0" w:color="auto"/>
              <w:right w:val="single" w:sz="4" w:space="0" w:color="auto"/>
            </w:tcBorders>
          </w:tcPr>
          <w:p w14:paraId="42A93AEB" w14:textId="77777777" w:rsidR="00833FEA" w:rsidRPr="00E84AB1" w:rsidRDefault="00833FEA" w:rsidP="00E84AB1">
            <w:pPr>
              <w:pStyle w:val="Tabletext"/>
              <w:jc w:val="center"/>
            </w:pPr>
            <w:r w:rsidRPr="00E84AB1">
              <w:t>19 220-19 280</w:t>
            </w:r>
          </w:p>
        </w:tc>
      </w:tr>
      <w:tr w:rsidR="00833FEA" w:rsidRPr="00E84AB1" w14:paraId="0161FFA3"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27C502B1" w14:textId="77777777" w:rsidR="00833FEA" w:rsidRPr="00E84AB1" w:rsidRDefault="00833FEA" w:rsidP="00E84AB1">
            <w:pPr>
              <w:pStyle w:val="Tabletext"/>
              <w:jc w:val="center"/>
            </w:pPr>
            <w:r w:rsidRPr="00E84AB1">
              <w:t>CH-10/CH-10</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4C05095B" w14:textId="77777777" w:rsidR="00833FEA" w:rsidRPr="00E84AB1" w:rsidRDefault="00833FEA" w:rsidP="00E84AB1">
            <w:pPr>
              <w:pStyle w:val="Tabletext"/>
              <w:jc w:val="center"/>
            </w:pPr>
            <w:r w:rsidRPr="00E84AB1">
              <w:t>18 030-18 090</w:t>
            </w:r>
          </w:p>
        </w:tc>
        <w:tc>
          <w:tcPr>
            <w:tcW w:w="3681" w:type="dxa"/>
            <w:tcBorders>
              <w:top w:val="single" w:sz="4" w:space="0" w:color="auto"/>
              <w:left w:val="single" w:sz="4" w:space="0" w:color="auto"/>
              <w:bottom w:val="single" w:sz="4" w:space="0" w:color="auto"/>
              <w:right w:val="single" w:sz="4" w:space="0" w:color="auto"/>
            </w:tcBorders>
          </w:tcPr>
          <w:p w14:paraId="7844C5B7" w14:textId="77777777" w:rsidR="00833FEA" w:rsidRPr="00E84AB1" w:rsidRDefault="00833FEA" w:rsidP="00E84AB1">
            <w:pPr>
              <w:pStyle w:val="Tabletext"/>
              <w:jc w:val="center"/>
            </w:pPr>
            <w:r w:rsidRPr="00E84AB1">
              <w:t>19 280-19 340</w:t>
            </w:r>
          </w:p>
        </w:tc>
      </w:tr>
      <w:tr w:rsidR="00833FEA" w:rsidRPr="00E84AB1" w14:paraId="55213F83"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2798B0F6" w14:textId="77777777" w:rsidR="00833FEA" w:rsidRPr="00E84AB1" w:rsidRDefault="00833FEA" w:rsidP="00E84AB1">
            <w:pPr>
              <w:pStyle w:val="Tabletext"/>
              <w:jc w:val="center"/>
            </w:pPr>
            <w:r w:rsidRPr="00E84AB1">
              <w:t>CH-11/CH-11</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27C98F4F" w14:textId="77777777" w:rsidR="00833FEA" w:rsidRPr="00E84AB1" w:rsidRDefault="00833FEA" w:rsidP="00E84AB1">
            <w:pPr>
              <w:pStyle w:val="Tabletext"/>
              <w:jc w:val="center"/>
            </w:pPr>
            <w:r w:rsidRPr="00E84AB1">
              <w:t>18 090-18 150</w:t>
            </w:r>
          </w:p>
        </w:tc>
        <w:tc>
          <w:tcPr>
            <w:tcW w:w="3681" w:type="dxa"/>
            <w:tcBorders>
              <w:top w:val="single" w:sz="4" w:space="0" w:color="auto"/>
              <w:left w:val="single" w:sz="4" w:space="0" w:color="auto"/>
              <w:bottom w:val="single" w:sz="4" w:space="0" w:color="auto"/>
              <w:right w:val="single" w:sz="4" w:space="0" w:color="auto"/>
            </w:tcBorders>
          </w:tcPr>
          <w:p w14:paraId="7A8B82AE" w14:textId="77777777" w:rsidR="00833FEA" w:rsidRPr="00E84AB1" w:rsidRDefault="00833FEA" w:rsidP="00E84AB1">
            <w:pPr>
              <w:pStyle w:val="Tabletext"/>
              <w:jc w:val="center"/>
            </w:pPr>
            <w:r w:rsidRPr="00E84AB1">
              <w:t>19 340-19 400</w:t>
            </w:r>
          </w:p>
        </w:tc>
      </w:tr>
      <w:tr w:rsidR="00833FEA" w:rsidRPr="00E84AB1" w14:paraId="4D0A0121"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778E7534" w14:textId="77777777" w:rsidR="00833FEA" w:rsidRPr="00E84AB1" w:rsidRDefault="00833FEA" w:rsidP="00E84AB1">
            <w:pPr>
              <w:pStyle w:val="Tabletext"/>
              <w:jc w:val="center"/>
            </w:pPr>
            <w:r w:rsidRPr="00E84AB1">
              <w:t>CH-12/CH-12</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2F334C52" w14:textId="77777777" w:rsidR="00833FEA" w:rsidRPr="00E84AB1" w:rsidRDefault="00833FEA" w:rsidP="00E84AB1">
            <w:pPr>
              <w:pStyle w:val="Tabletext"/>
              <w:jc w:val="center"/>
            </w:pPr>
            <w:r w:rsidRPr="00E84AB1">
              <w:t>18 150-18 210</w:t>
            </w:r>
          </w:p>
        </w:tc>
        <w:tc>
          <w:tcPr>
            <w:tcW w:w="3681" w:type="dxa"/>
            <w:tcBorders>
              <w:top w:val="single" w:sz="4" w:space="0" w:color="auto"/>
              <w:left w:val="single" w:sz="4" w:space="0" w:color="auto"/>
              <w:bottom w:val="single" w:sz="4" w:space="0" w:color="auto"/>
              <w:right w:val="single" w:sz="4" w:space="0" w:color="auto"/>
            </w:tcBorders>
          </w:tcPr>
          <w:p w14:paraId="5E03A627" w14:textId="77777777" w:rsidR="00833FEA" w:rsidRPr="00E84AB1" w:rsidRDefault="00833FEA" w:rsidP="00E84AB1">
            <w:pPr>
              <w:pStyle w:val="Tabletext"/>
              <w:jc w:val="center"/>
            </w:pPr>
            <w:r w:rsidRPr="00E84AB1">
              <w:t>19 400-19 460</w:t>
            </w:r>
          </w:p>
        </w:tc>
      </w:tr>
      <w:tr w:rsidR="00833FEA" w:rsidRPr="00E84AB1" w14:paraId="202BBCDE"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13DA3C76" w14:textId="77777777" w:rsidR="00833FEA" w:rsidRPr="00E84AB1" w:rsidRDefault="00833FEA" w:rsidP="00E84AB1">
            <w:pPr>
              <w:pStyle w:val="Tabletext"/>
              <w:jc w:val="center"/>
            </w:pPr>
            <w:r w:rsidRPr="00E84AB1">
              <w:t>CH-13/CH-13</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364E3CCE" w14:textId="77777777" w:rsidR="00833FEA" w:rsidRPr="00E84AB1" w:rsidRDefault="00833FEA" w:rsidP="00E84AB1">
            <w:pPr>
              <w:pStyle w:val="Tabletext"/>
              <w:jc w:val="center"/>
            </w:pPr>
            <w:r w:rsidRPr="00E84AB1">
              <w:t>18 210-18 270</w:t>
            </w:r>
          </w:p>
        </w:tc>
        <w:tc>
          <w:tcPr>
            <w:tcW w:w="3681" w:type="dxa"/>
            <w:tcBorders>
              <w:top w:val="single" w:sz="4" w:space="0" w:color="auto"/>
              <w:left w:val="single" w:sz="4" w:space="0" w:color="auto"/>
              <w:bottom w:val="single" w:sz="4" w:space="0" w:color="auto"/>
              <w:right w:val="single" w:sz="4" w:space="0" w:color="auto"/>
            </w:tcBorders>
          </w:tcPr>
          <w:p w14:paraId="727F7EAE" w14:textId="77777777" w:rsidR="00833FEA" w:rsidRPr="00E84AB1" w:rsidRDefault="00833FEA" w:rsidP="00E84AB1">
            <w:pPr>
              <w:pStyle w:val="Tabletext"/>
              <w:jc w:val="center"/>
            </w:pPr>
            <w:r w:rsidRPr="00E84AB1">
              <w:t>19 460-19 520</w:t>
            </w:r>
          </w:p>
        </w:tc>
      </w:tr>
      <w:tr w:rsidR="00833FEA" w:rsidRPr="00E84AB1" w14:paraId="04128D0F"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48F95A9A" w14:textId="77777777" w:rsidR="00833FEA" w:rsidRPr="00E84AB1" w:rsidRDefault="00833FEA" w:rsidP="00E84AB1">
            <w:pPr>
              <w:pStyle w:val="Tabletext"/>
              <w:jc w:val="center"/>
            </w:pPr>
            <w:r w:rsidRPr="00E84AB1">
              <w:t>CH-14/CH-14</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2115AA80" w14:textId="77777777" w:rsidR="00833FEA" w:rsidRPr="00E84AB1" w:rsidRDefault="00833FEA" w:rsidP="00E84AB1">
            <w:pPr>
              <w:pStyle w:val="Tabletext"/>
              <w:jc w:val="center"/>
            </w:pPr>
            <w:r w:rsidRPr="00E84AB1">
              <w:t>18 270-18 330</w:t>
            </w:r>
          </w:p>
        </w:tc>
        <w:tc>
          <w:tcPr>
            <w:tcW w:w="3681" w:type="dxa"/>
            <w:tcBorders>
              <w:top w:val="single" w:sz="4" w:space="0" w:color="auto"/>
              <w:left w:val="single" w:sz="4" w:space="0" w:color="auto"/>
              <w:bottom w:val="single" w:sz="4" w:space="0" w:color="auto"/>
              <w:right w:val="single" w:sz="4" w:space="0" w:color="auto"/>
            </w:tcBorders>
          </w:tcPr>
          <w:p w14:paraId="573AC132" w14:textId="77777777" w:rsidR="00833FEA" w:rsidRPr="00E84AB1" w:rsidRDefault="00833FEA" w:rsidP="00E84AB1">
            <w:pPr>
              <w:pStyle w:val="Tabletext"/>
              <w:jc w:val="center"/>
            </w:pPr>
            <w:r w:rsidRPr="00E84AB1">
              <w:t>19 520-19 580</w:t>
            </w:r>
          </w:p>
        </w:tc>
      </w:tr>
      <w:tr w:rsidR="00833FEA" w:rsidRPr="00E84AB1" w14:paraId="68C748F6"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56BA2F85" w14:textId="77777777" w:rsidR="00833FEA" w:rsidRPr="00E84AB1" w:rsidRDefault="00833FEA" w:rsidP="00E84AB1">
            <w:pPr>
              <w:pStyle w:val="Tabletext"/>
              <w:jc w:val="center"/>
            </w:pPr>
            <w:r w:rsidRPr="00E84AB1">
              <w:t>CH-15/CH-15</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3FBDEE90" w14:textId="77777777" w:rsidR="00833FEA" w:rsidRPr="00E84AB1" w:rsidRDefault="00833FEA" w:rsidP="00E84AB1">
            <w:pPr>
              <w:pStyle w:val="Tabletext"/>
              <w:jc w:val="center"/>
            </w:pPr>
            <w:r w:rsidRPr="00E84AB1">
              <w:t>18 330-18 390</w:t>
            </w:r>
          </w:p>
        </w:tc>
        <w:tc>
          <w:tcPr>
            <w:tcW w:w="3681" w:type="dxa"/>
            <w:tcBorders>
              <w:top w:val="single" w:sz="4" w:space="0" w:color="auto"/>
              <w:left w:val="single" w:sz="4" w:space="0" w:color="auto"/>
              <w:bottom w:val="single" w:sz="4" w:space="0" w:color="auto"/>
              <w:right w:val="single" w:sz="4" w:space="0" w:color="auto"/>
            </w:tcBorders>
          </w:tcPr>
          <w:p w14:paraId="7475DDB4" w14:textId="77777777" w:rsidR="00833FEA" w:rsidRPr="00E84AB1" w:rsidRDefault="00833FEA" w:rsidP="00E84AB1">
            <w:pPr>
              <w:pStyle w:val="Tabletext"/>
              <w:jc w:val="center"/>
            </w:pPr>
            <w:r w:rsidRPr="00E84AB1">
              <w:t>19 580-19 640</w:t>
            </w:r>
          </w:p>
        </w:tc>
      </w:tr>
      <w:tr w:rsidR="00833FEA" w:rsidRPr="00E84AB1" w14:paraId="6934573B" w14:textId="77777777" w:rsidTr="0067581D">
        <w:trPr>
          <w:cantSplit/>
          <w:jc w:val="center"/>
        </w:trPr>
        <w:tc>
          <w:tcPr>
            <w:tcW w:w="2208" w:type="dxa"/>
            <w:tcBorders>
              <w:top w:val="single" w:sz="4" w:space="0" w:color="auto"/>
              <w:left w:val="single" w:sz="4" w:space="0" w:color="auto"/>
              <w:bottom w:val="single" w:sz="4" w:space="0" w:color="auto"/>
              <w:right w:val="single" w:sz="4" w:space="0" w:color="auto"/>
            </w:tcBorders>
          </w:tcPr>
          <w:p w14:paraId="4046E7E6" w14:textId="77777777" w:rsidR="00833FEA" w:rsidRPr="00E84AB1" w:rsidRDefault="00833FEA" w:rsidP="00E84AB1">
            <w:pPr>
              <w:pStyle w:val="Tabletext"/>
              <w:jc w:val="center"/>
            </w:pPr>
            <w:r w:rsidRPr="00E84AB1">
              <w:t>CH-16/CH-16</w:t>
            </w:r>
            <w:r w:rsidR="005440A3" w:rsidRPr="00E84AB1">
              <w:t>'</w:t>
            </w:r>
          </w:p>
        </w:tc>
        <w:tc>
          <w:tcPr>
            <w:tcW w:w="3750" w:type="dxa"/>
            <w:tcBorders>
              <w:top w:val="single" w:sz="4" w:space="0" w:color="auto"/>
              <w:left w:val="single" w:sz="4" w:space="0" w:color="auto"/>
              <w:bottom w:val="single" w:sz="4" w:space="0" w:color="auto"/>
              <w:right w:val="single" w:sz="4" w:space="0" w:color="auto"/>
            </w:tcBorders>
          </w:tcPr>
          <w:p w14:paraId="7B3B36EC" w14:textId="77777777" w:rsidR="00833FEA" w:rsidRPr="00E84AB1" w:rsidRDefault="00833FEA" w:rsidP="00E84AB1">
            <w:pPr>
              <w:pStyle w:val="Tabletext"/>
              <w:jc w:val="center"/>
            </w:pPr>
            <w:r w:rsidRPr="00E84AB1">
              <w:t>18 390-18 450</w:t>
            </w:r>
          </w:p>
        </w:tc>
        <w:tc>
          <w:tcPr>
            <w:tcW w:w="3681" w:type="dxa"/>
            <w:tcBorders>
              <w:top w:val="single" w:sz="4" w:space="0" w:color="auto"/>
              <w:left w:val="single" w:sz="4" w:space="0" w:color="auto"/>
              <w:bottom w:val="single" w:sz="4" w:space="0" w:color="auto"/>
              <w:right w:val="single" w:sz="4" w:space="0" w:color="auto"/>
            </w:tcBorders>
          </w:tcPr>
          <w:p w14:paraId="29B6E9CE" w14:textId="77777777" w:rsidR="00833FEA" w:rsidRPr="00E84AB1" w:rsidRDefault="00833FEA" w:rsidP="00E84AB1">
            <w:pPr>
              <w:pStyle w:val="Tabletext"/>
              <w:jc w:val="center"/>
            </w:pPr>
            <w:r w:rsidRPr="00E84AB1">
              <w:t>19 640-19 700</w:t>
            </w:r>
          </w:p>
        </w:tc>
      </w:tr>
      <w:tr w:rsidR="00833FEA" w:rsidRPr="00E84AB1" w14:paraId="0356468C" w14:textId="77777777" w:rsidTr="0067581D">
        <w:trPr>
          <w:cantSplit/>
          <w:jc w:val="center"/>
        </w:trPr>
        <w:tc>
          <w:tcPr>
            <w:tcW w:w="9639" w:type="dxa"/>
            <w:gridSpan w:val="3"/>
            <w:tcBorders>
              <w:top w:val="single" w:sz="4" w:space="0" w:color="auto"/>
            </w:tcBorders>
          </w:tcPr>
          <w:p w14:paraId="180352A5" w14:textId="2D38FE9C" w:rsidR="00833FEA" w:rsidRPr="00E84AB1" w:rsidRDefault="00833FEA" w:rsidP="00332A41">
            <w:pPr>
              <w:pStyle w:val="TableLegendNote"/>
            </w:pPr>
            <w:r w:rsidRPr="00E84AB1">
              <w:t>NOTE</w:t>
            </w:r>
            <w:r w:rsidR="00332A41">
              <w:t> </w:t>
            </w:r>
            <w:r w:rsidRPr="00E84AB1">
              <w:t>1</w:t>
            </w:r>
            <w:r w:rsidR="00332A41">
              <w:t> </w:t>
            </w:r>
            <w:r w:rsidRPr="00E84AB1">
              <w:t>–</w:t>
            </w:r>
            <w:r w:rsidR="00332A41">
              <w:t> </w:t>
            </w:r>
            <w:r w:rsidRPr="00E84AB1">
              <w:t>Dans la bande 17,70-17,73 GHz appariée à la bande 18,45-18,48 GHz, trois paires de canaux radioélectriques (CH</w:t>
            </w:r>
            <w:r w:rsidRPr="00E84AB1">
              <w:noBreakHyphen/>
              <w:t>1, 2 et 3/CH-1</w:t>
            </w:r>
            <w:r w:rsidR="005440A3" w:rsidRPr="00E84AB1">
              <w:t>'</w:t>
            </w:r>
            <w:r w:rsidRPr="00E84AB1">
              <w:t>, 2</w:t>
            </w:r>
            <w:r w:rsidR="005440A3" w:rsidRPr="00E84AB1">
              <w:t>'</w:t>
            </w:r>
            <w:r w:rsidRPr="00E84AB1">
              <w:t xml:space="preserve"> et 3</w:t>
            </w:r>
            <w:r w:rsidR="005440A3" w:rsidRPr="00E84AB1">
              <w:t>'</w:t>
            </w:r>
            <w:r w:rsidRPr="00E84AB1">
              <w:t>) sont utilisées pour des systèmes de faible capacité aux fins de protection en cas de catastrophe.</w:t>
            </w:r>
          </w:p>
          <w:p w14:paraId="5286401C" w14:textId="4DDD3404" w:rsidR="00833FEA" w:rsidRPr="00E84AB1" w:rsidRDefault="00833FEA" w:rsidP="00332A41">
            <w:pPr>
              <w:pStyle w:val="TableLegendNote"/>
            </w:pPr>
            <w:r w:rsidRPr="00E84AB1">
              <w:t>NOTE</w:t>
            </w:r>
            <w:r w:rsidR="00332A41">
              <w:t> </w:t>
            </w:r>
            <w:r w:rsidRPr="00E84AB1">
              <w:t>2</w:t>
            </w:r>
            <w:r w:rsidR="00332A41">
              <w:t> </w:t>
            </w:r>
            <w:r w:rsidRPr="00E84AB1">
              <w:t>–</w:t>
            </w:r>
            <w:r w:rsidR="00332A41">
              <w:t> </w:t>
            </w:r>
            <w:r w:rsidRPr="00E84AB1">
              <w:t>Dans la bande 17,85-17,97 GHz appariée à la bande 18,60-18,72 GHz, trois paires de canaux radioélectriques (CH-6, 7 et 8/CH</w:t>
            </w:r>
            <w:r w:rsidRPr="00E84AB1">
              <w:noBreakHyphen/>
              <w:t>6</w:t>
            </w:r>
            <w:r w:rsidR="005440A3" w:rsidRPr="00E84AB1">
              <w:t>'</w:t>
            </w:r>
            <w:r w:rsidRPr="00E84AB1">
              <w:t>, 7</w:t>
            </w:r>
            <w:r w:rsidR="005440A3" w:rsidRPr="00E84AB1">
              <w:t>'</w:t>
            </w:r>
            <w:r w:rsidRPr="00E84AB1">
              <w:t xml:space="preserve"> et 8</w:t>
            </w:r>
            <w:r w:rsidR="005440A3" w:rsidRPr="00E84AB1">
              <w:t>'</w:t>
            </w:r>
            <w:r w:rsidRPr="00E84AB1">
              <w:t>) sont utilisées pour des systèmes de grande capacité servant d'infrastructure mobile.</w:t>
            </w:r>
          </w:p>
        </w:tc>
      </w:tr>
    </w:tbl>
    <w:p w14:paraId="1FDD0A34" w14:textId="0DEA85AA" w:rsidR="00833FEA" w:rsidRPr="00E84AB1" w:rsidRDefault="00833FEA" w:rsidP="00332A41">
      <w:pPr>
        <w:pStyle w:val="AnnexNoTitle"/>
      </w:pPr>
      <w:r w:rsidRPr="00E84AB1">
        <w:t>Annexe 2</w:t>
      </w:r>
      <w:r w:rsidRPr="00E84AB1">
        <w:br/>
      </w:r>
      <w:r w:rsidRPr="00E84AB1">
        <w:br/>
        <w:t>Description de la disposition des canaux radioélectriques dans la bande 17,7</w:t>
      </w:r>
      <w:r w:rsidRPr="00E84AB1">
        <w:noBreakHyphen/>
        <w:t xml:space="preserve">19,7 GHz indiquée au point 10 du </w:t>
      </w:r>
      <w:r w:rsidRPr="00E84AB1">
        <w:rPr>
          <w:i/>
        </w:rPr>
        <w:t>recommande</w:t>
      </w:r>
    </w:p>
    <w:p w14:paraId="7DDD4035" w14:textId="77777777" w:rsidR="00833FEA" w:rsidRPr="00E84AB1" w:rsidRDefault="00833FEA" w:rsidP="00E84AB1">
      <w:pPr>
        <w:pStyle w:val="Normalaftertitle"/>
      </w:pPr>
      <w:r w:rsidRPr="00E84AB1">
        <w:t xml:space="preserve">En Amérique du Nord, cette bande est structurée pour permettre la mise en </w:t>
      </w:r>
      <w:r w:rsidR="003B2E1C" w:rsidRPr="00E84AB1">
        <w:t>œuvre</w:t>
      </w:r>
      <w:r w:rsidRPr="00E84AB1">
        <w:t xml:space="preserve"> de systèmes hertziens fixes numériques point à point de faible, moyenne ou grande capacité. Cette organisation permet une utilisation plus efficace du spectre pour des applications comprenant l'accès hertzien fixe et les réseaux d'appui pour l'infrastructure mobile.</w:t>
      </w:r>
    </w:p>
    <w:p w14:paraId="2BF530DC" w14:textId="77777777" w:rsidR="00833FEA" w:rsidRPr="00E84AB1" w:rsidRDefault="00833FEA" w:rsidP="00E84AB1">
      <w:r w:rsidRPr="00E84AB1">
        <w:t>La Fig. 4 représente la disposition composite ainsi obtenue.</w:t>
      </w:r>
    </w:p>
    <w:p w14:paraId="78602848" w14:textId="77777777" w:rsidR="00833FEA" w:rsidRPr="00E84AB1" w:rsidRDefault="00833FEA" w:rsidP="00E84AB1">
      <w:pPr>
        <w:pStyle w:val="FigureNo"/>
      </w:pPr>
      <w:r w:rsidRPr="00E84AB1">
        <w:t>FIGURE 4</w:t>
      </w:r>
    </w:p>
    <w:p w14:paraId="1BF6537C" w14:textId="77777777" w:rsidR="007908BC" w:rsidRPr="00E84AB1" w:rsidRDefault="00833FEA" w:rsidP="00E84AB1">
      <w:pPr>
        <w:pStyle w:val="Figuretitle"/>
        <w:spacing w:after="0"/>
      </w:pPr>
      <w:r w:rsidRPr="00E84AB1">
        <w:t xml:space="preserve">Disposition des canaux radioélectriques pour les systèmes hertziens fixes numériques </w:t>
      </w:r>
      <w:r w:rsidRPr="00E84AB1">
        <w:br/>
        <w:t>fonctionnant dans la bande des 17,7</w:t>
      </w:r>
      <w:r w:rsidRPr="00E84AB1">
        <w:noBreakHyphen/>
        <w:t>19,7 GHz (Amérique du Nord)</w:t>
      </w:r>
    </w:p>
    <w:p w14:paraId="53ED834E" w14:textId="77777777" w:rsidR="00833FEA" w:rsidRPr="00E84AB1" w:rsidRDefault="00833FEA" w:rsidP="00E84AB1">
      <w:pPr>
        <w:pStyle w:val="Figuretitle"/>
        <w:rPr>
          <w:b w:val="0"/>
          <w:bCs/>
        </w:rPr>
      </w:pPr>
      <w:r w:rsidRPr="00E84AB1">
        <w:rPr>
          <w:b w:val="0"/>
          <w:bCs/>
        </w:rPr>
        <w:t>(Fréquences en MHz)</w:t>
      </w:r>
    </w:p>
    <w:p w14:paraId="59D31735" w14:textId="77777777" w:rsidR="00833FEA" w:rsidRPr="00E84AB1" w:rsidRDefault="00CB0FD6" w:rsidP="00332A41">
      <w:pPr>
        <w:pStyle w:val="Figure"/>
        <w:spacing w:before="240"/>
      </w:pPr>
      <w:r w:rsidRPr="00E84AB1">
        <w:object w:dxaOrig="5549" w:dyaOrig="2436" w14:anchorId="60D0B297">
          <v:shape id="_x0000_i1040" type="#_x0000_t75" style="width:458.8pt;height:201.75pt" o:ole="">
            <v:imagedata r:id="rId40" o:title=""/>
          </v:shape>
          <o:OLEObject Type="Embed" ProgID="CorelDRAW.Graphic.14" ShapeID="_x0000_i1040" DrawAspect="Content" ObjectID="_1718199483" r:id="rId41"/>
        </w:object>
      </w:r>
    </w:p>
    <w:p w14:paraId="122E3E39" w14:textId="77777777" w:rsidR="00833FEA" w:rsidRPr="00E84AB1" w:rsidRDefault="00833FEA" w:rsidP="00E84AB1">
      <w:pPr>
        <w:pStyle w:val="Figurelegend"/>
      </w:pPr>
      <w:r w:rsidRPr="00E84AB1">
        <w:t>WB:</w:t>
      </w:r>
      <w:r w:rsidRPr="00E84AB1">
        <w:tab/>
        <w:t>canaux «larges», 50, 40, 30, 20 MHz</w:t>
      </w:r>
    </w:p>
    <w:p w14:paraId="1315CEC0" w14:textId="77777777" w:rsidR="00833FEA" w:rsidRPr="00E84AB1" w:rsidRDefault="00833FEA" w:rsidP="00E84AB1">
      <w:pPr>
        <w:pStyle w:val="Figurelegend"/>
      </w:pPr>
      <w:r w:rsidRPr="00E84AB1">
        <w:t>NB:</w:t>
      </w:r>
      <w:r w:rsidRPr="00E84AB1">
        <w:tab/>
        <w:t>canaux «étroits», 10, 5, 2,5 MHz</w:t>
      </w:r>
    </w:p>
    <w:p w14:paraId="46A95E83" w14:textId="77777777" w:rsidR="00833FEA" w:rsidRPr="00E84AB1" w:rsidRDefault="00833FEA" w:rsidP="00E84AB1">
      <w:pPr>
        <w:pStyle w:val="Figurelegend"/>
      </w:pPr>
      <w:r w:rsidRPr="00E84AB1">
        <w:t>1W:</w:t>
      </w:r>
      <w:r w:rsidRPr="00E84AB1">
        <w:tab/>
        <w:t>canaux non appariés, 50, 40, 30, 20, 10, 5, 2,5 MHz</w:t>
      </w:r>
    </w:p>
    <w:p w14:paraId="6A9B9B5B" w14:textId="77777777" w:rsidR="00833FEA" w:rsidRPr="00E84AB1" w:rsidRDefault="00833FEA" w:rsidP="00E84AB1">
      <w:pPr>
        <w:pStyle w:val="Figurelegend"/>
      </w:pPr>
      <w:r w:rsidRPr="00E84AB1">
        <w:t>V:</w:t>
      </w:r>
      <w:r w:rsidRPr="00E84AB1">
        <w:tab/>
        <w:t>distribution des signaux vidéo par faisceau hertzien</w:t>
      </w:r>
    </w:p>
    <w:p w14:paraId="6EA3F51B" w14:textId="77777777" w:rsidR="00833FEA" w:rsidRPr="00E84AB1" w:rsidRDefault="00833FEA" w:rsidP="00E84AB1">
      <w:pPr>
        <w:pStyle w:val="Figurelegend"/>
      </w:pPr>
      <w:r w:rsidRPr="00E84AB1">
        <w:t>(T):</w:t>
      </w:r>
      <w:r w:rsidRPr="00E84AB1">
        <w:tab/>
        <w:t>fréquences d'émission: aller (retour)</w:t>
      </w:r>
    </w:p>
    <w:p w14:paraId="22FF0119" w14:textId="77777777" w:rsidR="00833FEA" w:rsidRPr="00E84AB1" w:rsidRDefault="00833FEA" w:rsidP="00E84AB1">
      <w:pPr>
        <w:pStyle w:val="Figurelegend"/>
      </w:pPr>
      <w:r w:rsidRPr="00E84AB1">
        <w:t>(R):</w:t>
      </w:r>
      <w:r w:rsidRPr="00E84AB1">
        <w:tab/>
        <w:t>fréquences de réception: retour (aller)</w:t>
      </w:r>
    </w:p>
    <w:p w14:paraId="2BD9F253" w14:textId="77777777" w:rsidR="00833FEA" w:rsidRPr="00E84AB1" w:rsidRDefault="00833FEA" w:rsidP="00E84AB1">
      <w:pPr>
        <w:pStyle w:val="Figurelegend"/>
      </w:pPr>
      <w:r w:rsidRPr="00E84AB1">
        <w:t>1:</w:t>
      </w:r>
      <w:r w:rsidRPr="00E84AB1">
        <w:tab/>
        <w:t>espacement T/R = 1 560 MHz</w:t>
      </w:r>
    </w:p>
    <w:p w14:paraId="6332369D" w14:textId="77777777" w:rsidR="00833FEA" w:rsidRPr="00E84AB1" w:rsidRDefault="00833FEA" w:rsidP="00E84AB1">
      <w:pPr>
        <w:pStyle w:val="Figurelegend"/>
      </w:pPr>
      <w:r w:rsidRPr="00E84AB1">
        <w:t>2:</w:t>
      </w:r>
      <w:r w:rsidRPr="00E84AB1">
        <w:tab/>
        <w:t>espacement T/R = 1 160 MHz</w:t>
      </w:r>
    </w:p>
    <w:p w14:paraId="6C5C0A50" w14:textId="77777777" w:rsidR="00332A41" w:rsidRDefault="00332A41" w:rsidP="00E84AB1">
      <w:pPr>
        <w:pStyle w:val="Note"/>
      </w:pPr>
    </w:p>
    <w:p w14:paraId="1866046C" w14:textId="245502E0" w:rsidR="00833FEA" w:rsidRPr="00E84AB1" w:rsidRDefault="00833FEA" w:rsidP="00E84AB1">
      <w:pPr>
        <w:pStyle w:val="Note"/>
      </w:pPr>
      <w:r w:rsidRPr="00E84AB1">
        <w:t>NOTE 1 – Au Canada, les bandes 17,7-17,8 GHz et 18,3</w:t>
      </w:r>
      <w:r w:rsidRPr="00E84AB1">
        <w:noBreakHyphen/>
        <w:t>19,3 GHz ne sont plus disponibles pour de nouvelles stations du service fixe.</w:t>
      </w:r>
    </w:p>
    <w:p w14:paraId="1CC45F7B" w14:textId="0B122927" w:rsidR="00833FEA" w:rsidRDefault="00833FEA" w:rsidP="00E84AB1">
      <w:pPr>
        <w:pStyle w:val="Note"/>
      </w:pPr>
      <w:r w:rsidRPr="00E84AB1">
        <w:t>NOTE</w:t>
      </w:r>
      <w:r w:rsidR="00332A41">
        <w:t> </w:t>
      </w:r>
      <w:r w:rsidRPr="00E84AB1">
        <w:t>2</w:t>
      </w:r>
      <w:r w:rsidR="00332A41">
        <w:t> </w:t>
      </w:r>
      <w:r w:rsidRPr="00E84AB1">
        <w:t>–</w:t>
      </w:r>
      <w:r w:rsidR="00332A41">
        <w:t> </w:t>
      </w:r>
      <w:r w:rsidRPr="00E84AB1">
        <w:t xml:space="preserve">D'autres dispositions de canaux à traiter dans le cadre de la présente Annexe sont à l'étude aux </w:t>
      </w:r>
      <w:r w:rsidR="00303A19">
        <w:t>É</w:t>
      </w:r>
      <w:r w:rsidRPr="00E84AB1">
        <w:t>tats</w:t>
      </w:r>
      <w:r w:rsidR="00303A19">
        <w:noBreakHyphen/>
      </w:r>
      <w:r w:rsidRPr="00E84AB1">
        <w:t>Unis d'Amérique.</w:t>
      </w:r>
    </w:p>
    <w:p w14:paraId="6F42431D" w14:textId="5A9A33BE" w:rsidR="00332A41" w:rsidRDefault="00332A41" w:rsidP="00332A41"/>
    <w:p w14:paraId="68BFE626" w14:textId="77777777" w:rsidR="00332A41" w:rsidRPr="00E84AB1" w:rsidRDefault="00332A41" w:rsidP="00332A41"/>
    <w:p w14:paraId="64C4C174" w14:textId="77777777" w:rsidR="00833FEA" w:rsidRPr="00E84AB1" w:rsidRDefault="00833FEA" w:rsidP="00E84AB1">
      <w:pPr>
        <w:pStyle w:val="AnnexNoTitle"/>
      </w:pPr>
      <w:r w:rsidRPr="00E84AB1">
        <w:t>Annexe 3</w:t>
      </w:r>
      <w:r w:rsidRPr="00E84AB1">
        <w:br/>
      </w:r>
      <w:r w:rsidRPr="00E84AB1">
        <w:br/>
        <w:t xml:space="preserve">Dispositions des canaux radioélectriques dans la bande 17,7-19,7 GHz </w:t>
      </w:r>
      <w:r w:rsidRPr="00E84AB1">
        <w:br/>
        <w:t xml:space="preserve">indiquée au point 10 du </w:t>
      </w:r>
      <w:r w:rsidRPr="00E84AB1">
        <w:rPr>
          <w:i/>
        </w:rPr>
        <w:t>recommande</w:t>
      </w:r>
    </w:p>
    <w:p w14:paraId="6B3E778C" w14:textId="77777777" w:rsidR="00833FEA" w:rsidRPr="00E84AB1" w:rsidRDefault="00833FEA" w:rsidP="00E84AB1">
      <w:pPr>
        <w:pStyle w:val="Normalaftertitle"/>
      </w:pPr>
      <w:r w:rsidRPr="00E84AB1">
        <w:t xml:space="preserve">Au Royaume-Uni, cette bande est également utilisée (en plus de certains plans de fréquences visés aux points 1 et 7 du </w:t>
      </w:r>
      <w:r w:rsidRPr="00E84AB1">
        <w:rPr>
          <w:i/>
          <w:iCs/>
        </w:rPr>
        <w:t>recommande</w:t>
      </w:r>
      <w:r w:rsidRPr="00E84AB1">
        <w:rPr>
          <w:iCs/>
        </w:rPr>
        <w:t>)</w:t>
      </w:r>
      <w:r w:rsidRPr="00E84AB1">
        <w:t xml:space="preserve"> pour des équipements de faible capacité, selon les plans suivants:</w:t>
      </w:r>
    </w:p>
    <w:p w14:paraId="567D3217" w14:textId="31179D0D" w:rsidR="00833FEA" w:rsidRPr="00E84AB1" w:rsidRDefault="00833FEA" w:rsidP="00E84AB1">
      <w:pPr>
        <w:pStyle w:val="enumlev1"/>
      </w:pPr>
      <w:r w:rsidRPr="00E84AB1">
        <w:t>–</w:t>
      </w:r>
      <w:r w:rsidRPr="00E84AB1">
        <w:tab/>
        <w:t>Plan utilisant un espacement de 3,5 MHz entre les canaux (Fig. 5):</w:t>
      </w:r>
    </w:p>
    <w:p w14:paraId="1BF77C7E"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981,25 </w:t>
      </w:r>
      <w:r w:rsidR="006E15EE" w:rsidRPr="00E84AB1">
        <w:t>+</w:t>
      </w:r>
      <w:r w:rsidRPr="00E84AB1">
        <w:t xml:space="preserve"> 3,5 </w:t>
      </w:r>
      <w:r w:rsidRPr="00E84AB1">
        <w:rPr>
          <w:i/>
        </w:rPr>
        <w:t>n</w:t>
      </w:r>
      <w:r w:rsidRPr="00E84AB1">
        <w:rPr>
          <w:i/>
        </w:rPr>
        <w:tab/>
      </w:r>
      <w:r w:rsidRPr="00E84AB1">
        <w:t>MHz</w:t>
      </w:r>
    </w:p>
    <w:p w14:paraId="006FA2FA"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4160242C">
          <v:shape id="_x0000_i1041" type="#_x0000_t75" style="width:15.05pt;height:17.6pt" o:ole="">
            <v:imagedata r:id="rId42" o:title=""/>
          </v:shape>
          <o:OLEObject Type="Embed" ProgID="Equation.3" ShapeID="_x0000_i1041" DrawAspect="Content" ObjectID="_1718199484" r:id="rId43"/>
        </w:object>
      </w:r>
      <w:r w:rsidRPr="00E84AB1">
        <w:rPr>
          <w:rFonts w:ascii="Tms Rmn" w:hAnsi="Tms Rmn"/>
          <w:sz w:val="12"/>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26,75 </w:t>
      </w:r>
      <w:r w:rsidR="006E15EE" w:rsidRPr="00E84AB1">
        <w:t>+</w:t>
      </w:r>
      <w:r w:rsidRPr="00E84AB1">
        <w:t xml:space="preserve"> 3,5 </w:t>
      </w:r>
      <w:r w:rsidRPr="00E84AB1">
        <w:rPr>
          <w:i/>
        </w:rPr>
        <w:t>n</w:t>
      </w:r>
      <w:r w:rsidRPr="00E84AB1">
        <w:rPr>
          <w:i/>
        </w:rPr>
        <w:tab/>
      </w:r>
      <w:r w:rsidRPr="00E84AB1">
        <w:t>MHz</w:t>
      </w:r>
    </w:p>
    <w:p w14:paraId="55CC02F2" w14:textId="77777777" w:rsidR="00833FEA" w:rsidRPr="00E84AB1" w:rsidRDefault="00833FEA" w:rsidP="00E84AB1">
      <w:r w:rsidRPr="00E84AB1">
        <w:t>où:</w:t>
      </w:r>
    </w:p>
    <w:p w14:paraId="0E99EB9D" w14:textId="77777777" w:rsidR="00833FEA" w:rsidRPr="00E84AB1" w:rsidRDefault="00833FEA" w:rsidP="00E84AB1">
      <w:pPr>
        <w:pStyle w:val="enumlev1"/>
      </w:pPr>
      <w:r w:rsidRPr="00E84AB1">
        <w:rPr>
          <w:i/>
        </w:rPr>
        <w:tab/>
        <w:t>f</w:t>
      </w:r>
      <w:r w:rsidRPr="00E84AB1">
        <w:rPr>
          <w:iCs/>
          <w:vertAlign w:val="subscript"/>
        </w:rPr>
        <w:t>0</w:t>
      </w:r>
      <w:r w:rsidRPr="00E84AB1">
        <w:t xml:space="preserve"> </w:t>
      </w:r>
      <w:r w:rsidR="006E15EE" w:rsidRPr="00E84AB1">
        <w:t>=</w:t>
      </w:r>
      <w:r w:rsidRPr="00E84AB1">
        <w:t xml:space="preserve"> 18</w:t>
      </w:r>
      <w:r w:rsidRPr="00E84AB1">
        <w:rPr>
          <w:rFonts w:ascii="Tms Rmn" w:hAnsi="Tms Rmn"/>
          <w:sz w:val="12"/>
        </w:rPr>
        <w:t> </w:t>
      </w:r>
      <w:r w:rsidRPr="00E84AB1">
        <w:t>700 MHz</w:t>
      </w:r>
    </w:p>
    <w:p w14:paraId="41F0A1FA" w14:textId="77777777" w:rsidR="00833FEA" w:rsidRPr="00E84AB1" w:rsidRDefault="00833FEA" w:rsidP="00E84AB1">
      <w:pPr>
        <w:pStyle w:val="enumlev1"/>
      </w:pPr>
      <w:r w:rsidRPr="00E84AB1">
        <w:tab/>
      </w:r>
      <w:r w:rsidRPr="00E84AB1">
        <w:rPr>
          <w:i/>
        </w:rPr>
        <w:t>n</w:t>
      </w:r>
      <w:r w:rsidRPr="00E84AB1">
        <w:t xml:space="preserve"> </w:t>
      </w:r>
      <w:r w:rsidR="006E15EE" w:rsidRPr="00E84AB1">
        <w:t>=</w:t>
      </w:r>
      <w:r w:rsidRPr="00E84AB1">
        <w:t xml:space="preserve"> 1, 2, 3, ... 272.</w:t>
      </w:r>
    </w:p>
    <w:p w14:paraId="4782D9A6" w14:textId="00BC1152" w:rsidR="00833FEA" w:rsidRPr="00E84AB1" w:rsidRDefault="00833FEA" w:rsidP="00E84AB1">
      <w:pPr>
        <w:pStyle w:val="enumlev1"/>
      </w:pPr>
      <w:r w:rsidRPr="00E84AB1">
        <w:t>–</w:t>
      </w:r>
      <w:r w:rsidRPr="00E84AB1">
        <w:tab/>
        <w:t>Plan utilisant un espacement de 7 MHz entre les canaux (Fig. </w:t>
      </w:r>
      <w:r w:rsidR="00DB0262" w:rsidRPr="00E84AB1">
        <w:t>6</w:t>
      </w:r>
      <w:r w:rsidRPr="00E84AB1">
        <w:t>):</w:t>
      </w:r>
    </w:p>
    <w:p w14:paraId="01E48961" w14:textId="77777777" w:rsidR="00833FEA" w:rsidRPr="00E84AB1" w:rsidRDefault="00833FEA" w:rsidP="00E84AB1">
      <w:r w:rsidRPr="00E84AB1">
        <w:tab/>
        <w:t>moitié inférieure de la bande:</w:t>
      </w:r>
      <w:r w:rsidRPr="00E84AB1">
        <w:tab/>
      </w:r>
      <w:r w:rsidRPr="00E84AB1">
        <w:rPr>
          <w:i/>
        </w:rPr>
        <w:t>f</w:t>
      </w:r>
      <w:r w:rsidRPr="00E84AB1">
        <w:rPr>
          <w:i/>
          <w:position w:val="-4"/>
          <w:sz w:val="20"/>
        </w:rPr>
        <w:t>n</w:t>
      </w:r>
      <w:r w:rsidRPr="00E84AB1">
        <w:t xml:space="preserve"> </w:t>
      </w:r>
      <w:r w:rsidR="006E15EE" w:rsidRPr="00E84AB1">
        <w:t>=</w:t>
      </w:r>
      <w:r w:rsidRPr="00E84AB1">
        <w:t xml:space="preserve"> </w:t>
      </w:r>
      <w:r w:rsidRPr="00E84AB1">
        <w:rPr>
          <w:i/>
        </w:rPr>
        <w:t>f</w:t>
      </w:r>
      <w:r w:rsidRPr="00E84AB1">
        <w:rPr>
          <w:vertAlign w:val="subscript"/>
        </w:rPr>
        <w:t>0</w:t>
      </w:r>
      <w:r w:rsidRPr="00E84AB1">
        <w:t xml:space="preserve"> – 983 </w:t>
      </w:r>
      <w:r w:rsidR="006E15EE" w:rsidRPr="00E84AB1">
        <w:t>+</w:t>
      </w:r>
      <w:r w:rsidRPr="00E84AB1">
        <w:t xml:space="preserve"> 7 </w:t>
      </w:r>
      <w:r w:rsidRPr="00E84AB1">
        <w:rPr>
          <w:i/>
        </w:rPr>
        <w:t>n</w:t>
      </w:r>
      <w:r w:rsidRPr="00E84AB1">
        <w:tab/>
      </w:r>
      <w:r w:rsidR="0047103B" w:rsidRPr="00E84AB1">
        <w:tab/>
      </w:r>
      <w:r w:rsidRPr="00E84AB1">
        <w:t>MHz</w:t>
      </w:r>
    </w:p>
    <w:p w14:paraId="3776FA12" w14:textId="77777777" w:rsidR="00833FEA" w:rsidRPr="00E84AB1" w:rsidRDefault="00833FEA" w:rsidP="00E84AB1">
      <w:r w:rsidRPr="00E84AB1">
        <w:tab/>
        <w:t>moitié supérieure de la bande:</w:t>
      </w:r>
      <w:r w:rsidRPr="00E84AB1">
        <w:tab/>
      </w:r>
      <w:r w:rsidRPr="00E84AB1">
        <w:rPr>
          <w:position w:val="-12"/>
        </w:rPr>
        <w:object w:dxaOrig="300" w:dyaOrig="360" w14:anchorId="2058733E">
          <v:shape id="_x0000_i1042" type="#_x0000_t75" style="width:15.05pt;height:17.6pt" o:ole="" fillcolor="window">
            <v:imagedata r:id="rId44" o:title=""/>
          </v:shape>
          <o:OLEObject Type="Embed" ProgID="Equation.3" ShapeID="_x0000_i1042" DrawAspect="Content" ObjectID="_1718199485" r:id="rId45"/>
        </w:object>
      </w:r>
      <w:r w:rsidRPr="00E84AB1">
        <w:rPr>
          <w:rFonts w:ascii="Tms Rmn" w:hAnsi="Tms Rmn"/>
          <w:sz w:val="16"/>
        </w:rPr>
        <w:t> </w:t>
      </w:r>
      <w:r w:rsidR="006E15EE" w:rsidRPr="00E84AB1">
        <w:t>=</w:t>
      </w:r>
      <w:r w:rsidRPr="00E84AB1">
        <w:t xml:space="preserve"> </w:t>
      </w:r>
      <w:r w:rsidRPr="00E84AB1">
        <w:rPr>
          <w:i/>
        </w:rPr>
        <w:t>f</w:t>
      </w:r>
      <w:r w:rsidRPr="00E84AB1">
        <w:rPr>
          <w:vertAlign w:val="subscript"/>
        </w:rPr>
        <w:t>0</w:t>
      </w:r>
      <w:r w:rsidRPr="00E84AB1">
        <w:t xml:space="preserve"> </w:t>
      </w:r>
      <w:r w:rsidR="006E15EE" w:rsidRPr="00E84AB1">
        <w:t>+</w:t>
      </w:r>
      <w:r w:rsidRPr="00E84AB1">
        <w:t xml:space="preserve"> 25 </w:t>
      </w:r>
      <w:r w:rsidR="006E15EE" w:rsidRPr="00E84AB1">
        <w:t>+</w:t>
      </w:r>
      <w:r w:rsidRPr="00E84AB1">
        <w:t xml:space="preserve"> 7 </w:t>
      </w:r>
      <w:r w:rsidRPr="00E84AB1">
        <w:rPr>
          <w:i/>
        </w:rPr>
        <w:t>n</w:t>
      </w:r>
      <w:r w:rsidRPr="00E84AB1">
        <w:rPr>
          <w:i/>
        </w:rPr>
        <w:tab/>
      </w:r>
      <w:r w:rsidR="0047103B" w:rsidRPr="00E84AB1">
        <w:rPr>
          <w:i/>
        </w:rPr>
        <w:tab/>
      </w:r>
      <w:r w:rsidRPr="00E84AB1">
        <w:t>MHz</w:t>
      </w:r>
    </w:p>
    <w:p w14:paraId="6A646858" w14:textId="77777777" w:rsidR="00833FEA" w:rsidRPr="00E84AB1" w:rsidRDefault="00833FEA" w:rsidP="00E84AB1">
      <w:r w:rsidRPr="00E84AB1">
        <w:t>où:</w:t>
      </w:r>
    </w:p>
    <w:p w14:paraId="2903E6B7" w14:textId="77777777" w:rsidR="00833FEA" w:rsidRPr="00E84AB1" w:rsidRDefault="00833FEA" w:rsidP="00E84AB1">
      <w:pPr>
        <w:pStyle w:val="enumlev1"/>
      </w:pPr>
      <w:r w:rsidRPr="00E84AB1">
        <w:rPr>
          <w:i/>
        </w:rPr>
        <w:tab/>
        <w:t>f</w:t>
      </w:r>
      <w:r w:rsidRPr="00E84AB1">
        <w:rPr>
          <w:vertAlign w:val="subscript"/>
        </w:rPr>
        <w:t>0</w:t>
      </w:r>
      <w:r w:rsidRPr="00E84AB1">
        <w:t xml:space="preserve"> </w:t>
      </w:r>
      <w:r w:rsidR="006E15EE" w:rsidRPr="00E84AB1">
        <w:t>=</w:t>
      </w:r>
      <w:r w:rsidRPr="00E84AB1">
        <w:t xml:space="preserve"> 18</w:t>
      </w:r>
      <w:r w:rsidRPr="00E84AB1">
        <w:rPr>
          <w:rFonts w:ascii="Tms Rmn" w:hAnsi="Tms Rmn"/>
          <w:sz w:val="12"/>
        </w:rPr>
        <w:t> </w:t>
      </w:r>
      <w:r w:rsidRPr="00E84AB1">
        <w:t>700 MHz</w:t>
      </w:r>
    </w:p>
    <w:p w14:paraId="15B6BFCB" w14:textId="77777777" w:rsidR="00833FEA" w:rsidRPr="00E84AB1" w:rsidRDefault="00833FEA" w:rsidP="00E84AB1">
      <w:pPr>
        <w:pStyle w:val="enumlev1"/>
      </w:pPr>
      <w:r w:rsidRPr="00E84AB1">
        <w:tab/>
      </w:r>
      <w:r w:rsidRPr="00E84AB1">
        <w:rPr>
          <w:i/>
        </w:rPr>
        <w:t>n</w:t>
      </w:r>
      <w:r w:rsidRPr="00E84AB1">
        <w:t xml:space="preserve"> </w:t>
      </w:r>
      <w:r w:rsidR="006E15EE" w:rsidRPr="00E84AB1">
        <w:t>=</w:t>
      </w:r>
      <w:r w:rsidRPr="00E84AB1">
        <w:t xml:space="preserve"> 1, 2, 3, ... 136.</w:t>
      </w:r>
    </w:p>
    <w:p w14:paraId="1EE882E6" w14:textId="03B30569" w:rsidR="00833FEA" w:rsidRPr="00E84AB1" w:rsidRDefault="00833FEA" w:rsidP="00E84AB1">
      <w:pPr>
        <w:pStyle w:val="FigureNo"/>
      </w:pPr>
      <w:r w:rsidRPr="00E84AB1">
        <w:t xml:space="preserve">FIGURE </w:t>
      </w:r>
      <w:r w:rsidR="00DB0262" w:rsidRPr="00E84AB1">
        <w:t>5</w:t>
      </w:r>
    </w:p>
    <w:p w14:paraId="58F27537" w14:textId="77777777" w:rsidR="007908BC" w:rsidRPr="00E84AB1" w:rsidRDefault="00833FEA" w:rsidP="00E84AB1">
      <w:pPr>
        <w:pStyle w:val="Figuretitle"/>
        <w:spacing w:after="0"/>
      </w:pPr>
      <w:r w:rsidRPr="00E84AB1">
        <w:t xml:space="preserve">Disposition des canaux radioélectriques avec un espacement de 3,5 MHz entre les canaux </w:t>
      </w:r>
      <w:r w:rsidRPr="00E84AB1">
        <w:br/>
        <w:t xml:space="preserve">pour les systèmes hertziens fixes de faible capacité fonctionnant </w:t>
      </w:r>
      <w:r w:rsidRPr="00E84AB1">
        <w:br/>
        <w:t>dans la bande des 18 GHz (Royaume-Uni)</w:t>
      </w:r>
    </w:p>
    <w:p w14:paraId="688799A4" w14:textId="77777777" w:rsidR="00833FEA" w:rsidRPr="00E84AB1" w:rsidRDefault="00833FEA" w:rsidP="00E84AB1">
      <w:pPr>
        <w:pStyle w:val="Figuretitle"/>
        <w:rPr>
          <w:b w:val="0"/>
          <w:bCs/>
        </w:rPr>
      </w:pPr>
      <w:r w:rsidRPr="00E84AB1">
        <w:rPr>
          <w:b w:val="0"/>
          <w:bCs/>
        </w:rPr>
        <w:t>(Fréquences en MHz)</w:t>
      </w:r>
    </w:p>
    <w:p w14:paraId="3D81DF93" w14:textId="6913D355" w:rsidR="00C72867" w:rsidRPr="00C72867" w:rsidRDefault="00C72867" w:rsidP="00C72867">
      <w:pPr>
        <w:pStyle w:val="Figure"/>
      </w:pPr>
      <w:r>
        <w:drawing>
          <wp:inline distT="0" distB="0" distL="0" distR="0" wp14:anchorId="389F412A" wp14:editId="70116CE3">
            <wp:extent cx="5401067" cy="21945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95-11_1F.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1067" cy="2194564"/>
                    </a:xfrm>
                    <a:prstGeom prst="rect">
                      <a:avLst/>
                    </a:prstGeom>
                  </pic:spPr>
                </pic:pic>
              </a:graphicData>
            </a:graphic>
          </wp:inline>
        </w:drawing>
      </w:r>
    </w:p>
    <w:p w14:paraId="6903DB72" w14:textId="77777777" w:rsidR="00332A41" w:rsidRDefault="00332A41" w:rsidP="00E84AB1">
      <w:pPr>
        <w:pStyle w:val="Note"/>
      </w:pPr>
    </w:p>
    <w:p w14:paraId="5FD3208D" w14:textId="7886DE1C" w:rsidR="00833FEA" w:rsidRPr="00E84AB1" w:rsidRDefault="00833FEA" w:rsidP="00E84AB1">
      <w:pPr>
        <w:pStyle w:val="Note"/>
      </w:pPr>
      <w:r w:rsidRPr="00E84AB1">
        <w:t>NOTE 1 – Au Royaume-Uni, les canaux 212 à 272 figurent dans le plan prévoyant un espacement de 3,5 MHz entre les canaux.</w:t>
      </w:r>
    </w:p>
    <w:p w14:paraId="4194B9EF" w14:textId="272C0D4B" w:rsidR="00833FEA" w:rsidRPr="00E84AB1" w:rsidRDefault="00833FEA" w:rsidP="00E84AB1">
      <w:pPr>
        <w:pStyle w:val="FigureNo"/>
      </w:pPr>
      <w:r w:rsidRPr="00E84AB1">
        <w:t xml:space="preserve">FIGURE </w:t>
      </w:r>
      <w:r w:rsidR="00DB0262" w:rsidRPr="00E84AB1">
        <w:t>6</w:t>
      </w:r>
    </w:p>
    <w:p w14:paraId="01ADD135" w14:textId="77777777" w:rsidR="007908BC" w:rsidRPr="00E84AB1" w:rsidRDefault="00833FEA" w:rsidP="00E84AB1">
      <w:pPr>
        <w:pStyle w:val="Figuretitle"/>
        <w:spacing w:after="0"/>
      </w:pPr>
      <w:r w:rsidRPr="00E84AB1">
        <w:t xml:space="preserve">Disposition des canaux radioélectriques avec un espacement de 7 MHz entre les canaux </w:t>
      </w:r>
      <w:r w:rsidRPr="00E84AB1">
        <w:br/>
        <w:t xml:space="preserve">pour les systèmes hertziens fixes de faible capacité fonctionnant </w:t>
      </w:r>
      <w:r w:rsidRPr="00E84AB1">
        <w:br/>
        <w:t>dans la bande des 18 GHz (Royaume-Uni)</w:t>
      </w:r>
    </w:p>
    <w:p w14:paraId="043F8765" w14:textId="77777777" w:rsidR="00833FEA" w:rsidRPr="00E84AB1" w:rsidRDefault="00833FEA" w:rsidP="00E84AB1">
      <w:pPr>
        <w:pStyle w:val="Figuretitle"/>
        <w:rPr>
          <w:b w:val="0"/>
          <w:bCs/>
        </w:rPr>
      </w:pPr>
      <w:r w:rsidRPr="00E84AB1">
        <w:rPr>
          <w:b w:val="0"/>
          <w:bCs/>
        </w:rPr>
        <w:t>(Fréquences en MHz)</w:t>
      </w:r>
    </w:p>
    <w:p w14:paraId="6D90780F" w14:textId="49690D22" w:rsidR="00713C07" w:rsidRPr="00713C07" w:rsidRDefault="00713C07" w:rsidP="00713C07">
      <w:pPr>
        <w:pStyle w:val="Figure"/>
      </w:pPr>
      <w:r>
        <w:drawing>
          <wp:inline distT="0" distB="0" distL="0" distR="0" wp14:anchorId="5E29BA1A" wp14:editId="01E14A24">
            <wp:extent cx="5266955" cy="2106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595-11_6F.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66955" cy="2106172"/>
                    </a:xfrm>
                    <a:prstGeom prst="rect">
                      <a:avLst/>
                    </a:prstGeom>
                  </pic:spPr>
                </pic:pic>
              </a:graphicData>
            </a:graphic>
          </wp:inline>
        </w:drawing>
      </w:r>
    </w:p>
    <w:p w14:paraId="09E509C9" w14:textId="37EFCBCE" w:rsidR="00833FEA" w:rsidRPr="00E84AB1" w:rsidRDefault="00833FEA" w:rsidP="00E84AB1">
      <w:pPr>
        <w:pStyle w:val="Note"/>
      </w:pPr>
      <w:r w:rsidRPr="00E84AB1">
        <w:t>NOTE 1 – Au Royaume-Uni, les canaux 107 à 136 figurent dans le plan prévoyant un espacement de 7 MHz entre les canaux.</w:t>
      </w:r>
    </w:p>
    <w:p w14:paraId="353CF71B" w14:textId="77777777" w:rsidR="00713C07" w:rsidRDefault="00713C07" w:rsidP="00E84AB1"/>
    <w:p w14:paraId="2E189380" w14:textId="5961190F" w:rsidR="00833FEA" w:rsidRPr="00E84AB1" w:rsidRDefault="00833FEA" w:rsidP="00E84AB1">
      <w:pPr>
        <w:pStyle w:val="AnnexNoTitle"/>
      </w:pPr>
      <w:r w:rsidRPr="00E84AB1">
        <w:t>Annexe 4</w:t>
      </w:r>
      <w:r w:rsidRPr="00E84AB1">
        <w:br/>
      </w:r>
      <w:r w:rsidRPr="00E84AB1">
        <w:br/>
        <w:t>Description de deux dispositions des canaux radioélectriques pour les FWS</w:t>
      </w:r>
      <w:r w:rsidRPr="00E84AB1">
        <w:br/>
        <w:t>à capacité moyenne fonctionnant avec espacement de 13,75 MHz en</w:t>
      </w:r>
      <w:r w:rsidRPr="00E84AB1">
        <w:br/>
        <w:t>disposition cocanal (Fig. </w:t>
      </w:r>
      <w:r w:rsidR="00DB0262" w:rsidRPr="00E84AB1">
        <w:t>7</w:t>
      </w:r>
      <w:r w:rsidRPr="00E84AB1">
        <w:t>) et avec espacement de 27,5 MHz</w:t>
      </w:r>
      <w:r w:rsidRPr="00E84AB1">
        <w:br/>
        <w:t>en disposition avec canaux intercalés (Fig. </w:t>
      </w:r>
      <w:r w:rsidR="00DB0262" w:rsidRPr="00E84AB1">
        <w:t>8</w:t>
      </w:r>
      <w:r w:rsidRPr="00E84AB1">
        <w:t>) et exemple de</w:t>
      </w:r>
      <w:r w:rsidRPr="00E84AB1">
        <w:br/>
        <w:t xml:space="preserve">disposition cocanal pour les FWS de faible capacité (Fig. </w:t>
      </w:r>
      <w:r w:rsidR="00DB0262" w:rsidRPr="00E84AB1">
        <w:t>9</w:t>
      </w:r>
      <w:r w:rsidRPr="00E84AB1">
        <w:t>)</w:t>
      </w:r>
      <w:r w:rsidRPr="00E84AB1">
        <w:br/>
        <w:t xml:space="preserve">indiqués au point 7 du </w:t>
      </w:r>
      <w:r w:rsidRPr="00E84AB1">
        <w:rPr>
          <w:i/>
          <w:iCs/>
        </w:rPr>
        <w:t>recommande</w:t>
      </w:r>
    </w:p>
    <w:p w14:paraId="7FDF5389" w14:textId="77777777" w:rsidR="00833FEA" w:rsidRPr="00E84AB1" w:rsidRDefault="00833FEA" w:rsidP="00E84AB1">
      <w:pPr>
        <w:pStyle w:val="Heading1"/>
      </w:pPr>
      <w:r w:rsidRPr="00E84AB1">
        <w:t>1</w:t>
      </w:r>
      <w:r w:rsidRPr="00E84AB1">
        <w:tab/>
        <w:t>Disposition cocanal avec espacement de 13,75 MHz et disposition avec canaux intercalés et avec espacement de 27,5 MHz</w:t>
      </w:r>
    </w:p>
    <w:p w14:paraId="3594BE42" w14:textId="77777777" w:rsidR="00833FEA" w:rsidRPr="00E84AB1" w:rsidRDefault="00833FEA" w:rsidP="00E84AB1">
      <w:r w:rsidRPr="00E84AB1">
        <w:t>Ces dispositions des canaux sont établies sur la base des plans suivants:</w:t>
      </w:r>
    </w:p>
    <w:p w14:paraId="2653BDD3" w14:textId="2292B2CA" w:rsidR="00833FEA" w:rsidRPr="00E84AB1" w:rsidRDefault="00833FEA" w:rsidP="00E84AB1">
      <w:r w:rsidRPr="00E84AB1">
        <w:rPr>
          <w:i/>
        </w:rPr>
        <w:t>Disposition cocanal</w:t>
      </w:r>
      <w:r w:rsidRPr="00E84AB1">
        <w:t xml:space="preserve"> (Fig. </w:t>
      </w:r>
      <w:r w:rsidR="00DB0262" w:rsidRPr="00E84AB1">
        <w:t>7</w:t>
      </w:r>
      <w:r w:rsidRPr="00E84AB1">
        <w:t>):</w:t>
      </w:r>
    </w:p>
    <w:p w14:paraId="75A604F1"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rFonts w:ascii="Tms Rmn" w:hAnsi="Tms Rmn"/>
          <w:sz w:val="12"/>
        </w:rPr>
        <w:t> </w:t>
      </w:r>
      <w:r w:rsidRPr="00E84AB1">
        <w:rPr>
          <w:rFonts w:ascii="Tms Rmn" w:hAnsi="Tms Rmn"/>
        </w:rPr>
        <w:t>000</w:t>
      </w:r>
      <w:r w:rsidRPr="00E84AB1">
        <w:t xml:space="preserve"> </w:t>
      </w:r>
      <w:r w:rsidR="006E15EE" w:rsidRPr="00E84AB1">
        <w:t>+</w:t>
      </w:r>
      <w:r w:rsidRPr="00E84AB1">
        <w:t xml:space="preserve"> 13,75 </w:t>
      </w:r>
      <w:r w:rsidRPr="00E84AB1">
        <w:rPr>
          <w:i/>
        </w:rPr>
        <w:t>n</w:t>
      </w:r>
      <w:r w:rsidRPr="00E84AB1">
        <w:rPr>
          <w:i/>
        </w:rPr>
        <w:tab/>
      </w:r>
      <w:r w:rsidRPr="00E84AB1">
        <w:t>MHz</w:t>
      </w:r>
    </w:p>
    <w:p w14:paraId="7D1881B7"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1F6FFE83">
          <v:shape id="_x0000_i1045" type="#_x0000_t75" style="width:15.05pt;height:17.6pt" o:ole="">
            <v:imagedata r:id="rId15" o:title=""/>
          </v:shape>
          <o:OLEObject Type="Embed" ProgID="Equation.3" ShapeID="_x0000_i1045" DrawAspect="Content" ObjectID="_1718199486" r:id="rId48"/>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10 </w:t>
      </w:r>
      <w:r w:rsidR="006E15EE" w:rsidRPr="00E84AB1">
        <w:t>+</w:t>
      </w:r>
      <w:r w:rsidRPr="00E84AB1">
        <w:t xml:space="preserve"> 13,75 </w:t>
      </w:r>
      <w:r w:rsidRPr="00E84AB1">
        <w:rPr>
          <w:i/>
        </w:rPr>
        <w:t>n</w:t>
      </w:r>
      <w:r w:rsidRPr="00E84AB1">
        <w:rPr>
          <w:i/>
        </w:rPr>
        <w:tab/>
      </w:r>
      <w:r w:rsidR="0047103B" w:rsidRPr="00E84AB1">
        <w:rPr>
          <w:i/>
        </w:rPr>
        <w:tab/>
      </w:r>
      <w:r w:rsidRPr="00E84AB1">
        <w:t>MHz</w:t>
      </w:r>
    </w:p>
    <w:p w14:paraId="30354689" w14:textId="77777777" w:rsidR="00833FEA" w:rsidRPr="00E84AB1" w:rsidRDefault="00833FEA" w:rsidP="00E84AB1">
      <w:r w:rsidRPr="00E84AB1">
        <w:t>où:</w:t>
      </w:r>
    </w:p>
    <w:p w14:paraId="06DFD5C2"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1, 2, 3, ... 70.</w:t>
      </w:r>
    </w:p>
    <w:p w14:paraId="54181ABD" w14:textId="1D98C7EC" w:rsidR="00833FEA" w:rsidRPr="00E84AB1" w:rsidRDefault="00833FEA" w:rsidP="00E84AB1">
      <w:r w:rsidRPr="00E84AB1">
        <w:rPr>
          <w:i/>
        </w:rPr>
        <w:t>Disposition avec canaux intercalés</w:t>
      </w:r>
      <w:r w:rsidRPr="00E84AB1">
        <w:t xml:space="preserve"> (Fig. </w:t>
      </w:r>
      <w:r w:rsidR="00DB0262" w:rsidRPr="00E84AB1">
        <w:t>8</w:t>
      </w:r>
      <w:r w:rsidRPr="00E84AB1">
        <w:t>):</w:t>
      </w:r>
    </w:p>
    <w:p w14:paraId="3BC6A565" w14:textId="77777777" w:rsidR="00833FEA" w:rsidRPr="00E84AB1" w:rsidRDefault="00833FEA" w:rsidP="00E84AB1">
      <w:pPr>
        <w:pStyle w:val="enumlev1"/>
      </w:pPr>
      <w:r w:rsidRPr="00E84AB1">
        <w:tab/>
        <w:t xml:space="preserve">moitié inférieure de la bande: </w:t>
      </w:r>
      <w:r w:rsidRPr="00E84AB1">
        <w:tab/>
      </w:r>
      <w:r w:rsidRPr="00E84AB1">
        <w:rPr>
          <w:i/>
          <w:iCs/>
        </w:rPr>
        <w:t>f</w:t>
      </w:r>
      <w:r w:rsidRPr="00E84AB1">
        <w:rPr>
          <w:i/>
          <w:vertAlign w:val="subscript"/>
        </w:rPr>
        <w:t>n</w:t>
      </w:r>
      <w:r w:rsidRPr="00E84AB1">
        <w:t xml:space="preserve"> </w:t>
      </w:r>
      <w:r w:rsidR="006E15EE" w:rsidRPr="00E84AB1">
        <w:t>=</w:t>
      </w:r>
      <w:r w:rsidRPr="00E84AB1">
        <w:t xml:space="preserve"> </w:t>
      </w:r>
      <w:r w:rsidRPr="00E84AB1">
        <w:rPr>
          <w:i/>
          <w:iCs/>
        </w:rPr>
        <w:t>f</w:t>
      </w:r>
      <w:r w:rsidRPr="00E84AB1">
        <w:rPr>
          <w:iCs/>
          <w:vertAlign w:val="subscript"/>
        </w:rPr>
        <w:t>0</w:t>
      </w:r>
      <w:r w:rsidRPr="00E84AB1">
        <w:t xml:space="preserve"> – 986,25 </w:t>
      </w:r>
      <w:r w:rsidR="006E15EE" w:rsidRPr="00E84AB1">
        <w:t>+</w:t>
      </w:r>
      <w:r w:rsidRPr="00E84AB1">
        <w:t xml:space="preserve"> 13,75 </w:t>
      </w:r>
      <w:r w:rsidRPr="00E84AB1">
        <w:rPr>
          <w:i/>
          <w:iCs/>
        </w:rPr>
        <w:t>n</w:t>
      </w:r>
      <w:r w:rsidRPr="00E84AB1">
        <w:rPr>
          <w:i/>
          <w:iCs/>
        </w:rPr>
        <w:tab/>
      </w:r>
      <w:r w:rsidRPr="00E84AB1">
        <w:t>MHz</w:t>
      </w:r>
    </w:p>
    <w:p w14:paraId="4EC3DA46"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2683B152">
          <v:shape id="_x0000_i1046" type="#_x0000_t75" style="width:15.05pt;height:17.6pt" o:ole="">
            <v:imagedata r:id="rId15" o:title=""/>
          </v:shape>
          <o:OLEObject Type="Embed" ProgID="Equation.3" ShapeID="_x0000_i1046" DrawAspect="Content" ObjectID="_1718199487" r:id="rId49"/>
        </w:object>
      </w:r>
      <w:r w:rsidRPr="00E84AB1">
        <w:rPr>
          <w:rFonts w:ascii="Tms Rmn" w:hAnsi="Tms Rmn"/>
          <w:sz w:val="12"/>
        </w:rPr>
        <w:t> </w:t>
      </w:r>
      <w:r w:rsidR="006E15EE" w:rsidRPr="00E84AB1">
        <w:t>=</w:t>
      </w:r>
      <w:r w:rsidRPr="00E84AB1">
        <w:t xml:space="preserve"> </w:t>
      </w:r>
      <w:r w:rsidRPr="00E84AB1">
        <w:rPr>
          <w:i/>
          <w:iCs/>
        </w:rPr>
        <w:t>f</w:t>
      </w:r>
      <w:r w:rsidRPr="00E84AB1">
        <w:rPr>
          <w:iCs/>
          <w:vertAlign w:val="subscript"/>
        </w:rPr>
        <w:t>0</w:t>
      </w:r>
      <w:r w:rsidRPr="00E84AB1">
        <w:rPr>
          <w:iCs/>
        </w:rPr>
        <w:t xml:space="preserve"> </w:t>
      </w:r>
      <w:r w:rsidR="006E15EE" w:rsidRPr="00E84AB1">
        <w:t>+</w:t>
      </w:r>
      <w:r w:rsidRPr="00E84AB1">
        <w:t xml:space="preserve"> 23,75 </w:t>
      </w:r>
      <w:r w:rsidR="006E15EE" w:rsidRPr="00E84AB1">
        <w:t>+</w:t>
      </w:r>
      <w:r w:rsidRPr="00E84AB1">
        <w:t xml:space="preserve"> 13,75 </w:t>
      </w:r>
      <w:r w:rsidRPr="00E84AB1">
        <w:rPr>
          <w:i/>
          <w:iCs/>
        </w:rPr>
        <w:t>n</w:t>
      </w:r>
      <w:r w:rsidRPr="00E84AB1">
        <w:rPr>
          <w:i/>
          <w:iCs/>
        </w:rPr>
        <w:tab/>
      </w:r>
      <w:r w:rsidRPr="00E84AB1">
        <w:t>MHz</w:t>
      </w:r>
    </w:p>
    <w:p w14:paraId="4A998D51" w14:textId="77777777" w:rsidR="00833FEA" w:rsidRPr="00E84AB1" w:rsidRDefault="00833FEA" w:rsidP="00E84AB1">
      <w:r w:rsidRPr="00E84AB1">
        <w:t>où:</w:t>
      </w:r>
    </w:p>
    <w:p w14:paraId="7FCF26C0"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1, 2, 3, ... 69.</w:t>
      </w:r>
    </w:p>
    <w:p w14:paraId="490E9B25" w14:textId="4E6190D7" w:rsidR="00833FEA" w:rsidRPr="00E84AB1" w:rsidRDefault="00833FEA" w:rsidP="00E84AB1">
      <w:pPr>
        <w:pStyle w:val="FigureNo"/>
      </w:pPr>
      <w:r w:rsidRPr="00E84AB1">
        <w:t xml:space="preserve">figure </w:t>
      </w:r>
      <w:r w:rsidR="00DB0262" w:rsidRPr="00E84AB1">
        <w:t>7</w:t>
      </w:r>
    </w:p>
    <w:p w14:paraId="5062BCF9" w14:textId="77777777" w:rsidR="007908BC" w:rsidRPr="00E84AB1" w:rsidRDefault="00833FEA" w:rsidP="00E84AB1">
      <w:pPr>
        <w:pStyle w:val="Figuretitle"/>
        <w:spacing w:after="0"/>
      </w:pPr>
      <w:r w:rsidRPr="00E84AB1">
        <w:t>Disposition des canaux radioélectriques pour les systèmes hertziens fixes à capacité moyenne</w:t>
      </w:r>
      <w:r w:rsidRPr="00E84AB1">
        <w:br/>
        <w:t>fonctionnant avec espacement de 13,75 MHz en disposition cocanal</w:t>
      </w:r>
    </w:p>
    <w:p w14:paraId="76F870D3" w14:textId="77777777" w:rsidR="00833FEA" w:rsidRPr="00E84AB1" w:rsidRDefault="00833FEA" w:rsidP="00E84AB1">
      <w:pPr>
        <w:pStyle w:val="Figuretitle"/>
        <w:rPr>
          <w:b w:val="0"/>
          <w:bCs/>
        </w:rPr>
      </w:pPr>
      <w:r w:rsidRPr="00E84AB1">
        <w:rPr>
          <w:b w:val="0"/>
          <w:bCs/>
        </w:rPr>
        <w:t>(Fréquences en MHz)</w:t>
      </w:r>
    </w:p>
    <w:p w14:paraId="3E498D53" w14:textId="00E1C0AB" w:rsidR="00A84FAB" w:rsidRPr="00A84FAB" w:rsidRDefault="00A84FAB" w:rsidP="00A84FAB">
      <w:pPr>
        <w:pStyle w:val="Figure"/>
      </w:pPr>
      <w:r>
        <w:drawing>
          <wp:inline distT="0" distB="0" distL="0" distR="0" wp14:anchorId="6FA90462" wp14:editId="6AF732C1">
            <wp:extent cx="5980188" cy="16977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595-11_7F.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80188" cy="1697739"/>
                    </a:xfrm>
                    <a:prstGeom prst="rect">
                      <a:avLst/>
                    </a:prstGeom>
                  </pic:spPr>
                </pic:pic>
              </a:graphicData>
            </a:graphic>
          </wp:inline>
        </w:drawing>
      </w:r>
    </w:p>
    <w:p w14:paraId="7ADF5899" w14:textId="2E0EED69" w:rsidR="00833FEA" w:rsidRPr="00E84AB1" w:rsidRDefault="00833FEA" w:rsidP="00E84AB1">
      <w:pPr>
        <w:pStyle w:val="FigureNo"/>
      </w:pPr>
      <w:r w:rsidRPr="00E84AB1">
        <w:t xml:space="preserve">figure </w:t>
      </w:r>
      <w:r w:rsidR="00C7645E" w:rsidRPr="00E84AB1">
        <w:t>8</w:t>
      </w:r>
    </w:p>
    <w:p w14:paraId="6556EC27" w14:textId="536F46EC" w:rsidR="007908BC" w:rsidRPr="00E84AB1" w:rsidRDefault="00833FEA" w:rsidP="00E84AB1">
      <w:pPr>
        <w:pStyle w:val="Figuretitle"/>
        <w:spacing w:after="0"/>
      </w:pPr>
      <w:r w:rsidRPr="00E84AB1">
        <w:t>Disposition des canaux radioélectriques pour les systèmes hertziens fixes à capacité moyenne</w:t>
      </w:r>
      <w:r w:rsidRPr="00E84AB1">
        <w:br/>
        <w:t>fonctionnant avec espacement de 27,5 MHz en disposition avec canaux intercalés</w:t>
      </w:r>
    </w:p>
    <w:p w14:paraId="52AE76B3" w14:textId="77777777" w:rsidR="00833FEA" w:rsidRPr="00E84AB1" w:rsidRDefault="00833FEA" w:rsidP="00E84AB1">
      <w:pPr>
        <w:pStyle w:val="Figuretitle"/>
        <w:rPr>
          <w:b w:val="0"/>
          <w:bCs/>
        </w:rPr>
      </w:pPr>
      <w:r w:rsidRPr="00E84AB1">
        <w:rPr>
          <w:b w:val="0"/>
          <w:bCs/>
        </w:rPr>
        <w:t>(Fréquences en MHz)</w:t>
      </w:r>
    </w:p>
    <w:p w14:paraId="08244F65" w14:textId="22A00669" w:rsidR="00A84FAB" w:rsidRPr="00A84FAB" w:rsidRDefault="00A84FAB" w:rsidP="00A84FAB">
      <w:pPr>
        <w:pStyle w:val="Figure"/>
      </w:pPr>
      <w:r>
        <w:drawing>
          <wp:inline distT="0" distB="0" distL="0" distR="0" wp14:anchorId="7022AFD3" wp14:editId="0F05ED45">
            <wp:extent cx="6032004" cy="1658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595-11_8F.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32004" cy="1658115"/>
                    </a:xfrm>
                    <a:prstGeom prst="rect">
                      <a:avLst/>
                    </a:prstGeom>
                  </pic:spPr>
                </pic:pic>
              </a:graphicData>
            </a:graphic>
          </wp:inline>
        </w:drawing>
      </w:r>
    </w:p>
    <w:p w14:paraId="1D6661C3" w14:textId="51027A7A" w:rsidR="00833FEA" w:rsidRPr="00E84AB1" w:rsidRDefault="00833FEA" w:rsidP="00E84AB1">
      <w:pPr>
        <w:pStyle w:val="Heading1"/>
      </w:pPr>
      <w:r w:rsidRPr="00E84AB1">
        <w:t>2</w:t>
      </w:r>
      <w:r w:rsidRPr="00E84AB1">
        <w:tab/>
        <w:t>Disposition avec espacement de 7,5 MHz</w:t>
      </w:r>
    </w:p>
    <w:p w14:paraId="7BC14928" w14:textId="58F6BDF7" w:rsidR="00833FEA" w:rsidRPr="00E84AB1" w:rsidRDefault="00833FEA" w:rsidP="00E84AB1">
      <w:r w:rsidRPr="00E84AB1">
        <w:t xml:space="preserve">Cette disposition des canaux radioélectriques avec espacement de 7,5 MHz est utilisée comme suit (Fig. </w:t>
      </w:r>
      <w:r w:rsidR="00C7645E" w:rsidRPr="00E84AB1">
        <w:t>9</w:t>
      </w:r>
      <w:r w:rsidRPr="00E84AB1">
        <w:t>):</w:t>
      </w:r>
    </w:p>
    <w:p w14:paraId="41208322"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997,5 </w:t>
      </w:r>
      <w:r w:rsidR="006E15EE" w:rsidRPr="00E84AB1">
        <w:t>+</w:t>
      </w:r>
      <w:r w:rsidRPr="00E84AB1">
        <w:t xml:space="preserve"> 7,5 </w:t>
      </w:r>
      <w:r w:rsidRPr="00E84AB1">
        <w:rPr>
          <w:i/>
        </w:rPr>
        <w:t>n</w:t>
      </w:r>
      <w:r w:rsidRPr="00E84AB1">
        <w:rPr>
          <w:i/>
        </w:rPr>
        <w:tab/>
      </w:r>
      <w:r w:rsidR="0047103B" w:rsidRPr="00E84AB1">
        <w:rPr>
          <w:i/>
        </w:rPr>
        <w:tab/>
      </w:r>
      <w:r w:rsidRPr="00E84AB1">
        <w:t>MHz</w:t>
      </w:r>
    </w:p>
    <w:p w14:paraId="17539615"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56709727">
          <v:shape id="_x0000_i1049" type="#_x0000_t75" style="width:15.05pt;height:17.6pt" o:ole="">
            <v:imagedata r:id="rId15" o:title=""/>
          </v:shape>
          <o:OLEObject Type="Embed" ProgID="Equation.3" ShapeID="_x0000_i1049" DrawAspect="Content" ObjectID="_1718199488" r:id="rId52"/>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12,5 </w:t>
      </w:r>
      <w:r w:rsidR="006E15EE" w:rsidRPr="00E84AB1">
        <w:t>+</w:t>
      </w:r>
      <w:r w:rsidRPr="00E84AB1">
        <w:t xml:space="preserve"> 7,5 </w:t>
      </w:r>
      <w:r w:rsidRPr="00E84AB1">
        <w:rPr>
          <w:i/>
        </w:rPr>
        <w:t>n</w:t>
      </w:r>
      <w:r w:rsidRPr="00E84AB1">
        <w:rPr>
          <w:i/>
        </w:rPr>
        <w:tab/>
      </w:r>
      <w:r w:rsidR="0047103B" w:rsidRPr="00E84AB1">
        <w:rPr>
          <w:i/>
        </w:rPr>
        <w:tab/>
      </w:r>
      <w:r w:rsidRPr="00E84AB1">
        <w:t>MHz</w:t>
      </w:r>
    </w:p>
    <w:p w14:paraId="7CB1583A" w14:textId="58CBE0E4" w:rsidR="00833FEA" w:rsidRPr="00E84AB1" w:rsidRDefault="00833FEA" w:rsidP="00E84AB1">
      <w:r w:rsidRPr="00E84AB1">
        <w:t>où:</w:t>
      </w:r>
      <w:r w:rsidR="00BA5F2D" w:rsidRPr="00E84AB1">
        <w:t xml:space="preserve"> </w:t>
      </w:r>
      <w:r w:rsidR="00BA5F2D" w:rsidRPr="00E84AB1">
        <w:rPr>
          <w:i/>
        </w:rPr>
        <w:t>n</w:t>
      </w:r>
      <w:r w:rsidR="00BA5F2D" w:rsidRPr="00E84AB1">
        <w:t xml:space="preserve"> = 1, 2, 3, ... 131.</w:t>
      </w:r>
    </w:p>
    <w:p w14:paraId="24A61483" w14:textId="6BC88A95" w:rsidR="00833FEA" w:rsidRPr="00E84AB1" w:rsidRDefault="00833FEA" w:rsidP="00E84AB1">
      <w:pPr>
        <w:pStyle w:val="FigureNo"/>
      </w:pPr>
      <w:r w:rsidRPr="00E84AB1">
        <w:t xml:space="preserve">Figure </w:t>
      </w:r>
      <w:r w:rsidR="00C7645E" w:rsidRPr="00E84AB1">
        <w:t>9</w:t>
      </w:r>
    </w:p>
    <w:p w14:paraId="126D9A0B" w14:textId="77777777" w:rsidR="00833FEA" w:rsidRPr="00E84AB1" w:rsidRDefault="00833FEA" w:rsidP="00E84AB1">
      <w:pPr>
        <w:pStyle w:val="Figuretitle"/>
      </w:pPr>
      <w:r w:rsidRPr="00E84AB1">
        <w:t xml:space="preserve">Disposition cocanal des canaux radioélectriques pour les systèmes hertziens fixes </w:t>
      </w:r>
      <w:r w:rsidRPr="00E84AB1">
        <w:br/>
        <w:t>de faible capacité avec espacement de 7,5 MHz</w:t>
      </w:r>
    </w:p>
    <w:p w14:paraId="61568B0A" w14:textId="54231287" w:rsidR="00A84FAB" w:rsidRPr="00A84FAB" w:rsidRDefault="00A84FAB" w:rsidP="00A84FAB">
      <w:pPr>
        <w:pStyle w:val="Figure"/>
      </w:pPr>
      <w:r>
        <w:drawing>
          <wp:inline distT="0" distB="0" distL="0" distR="0" wp14:anchorId="608AA373" wp14:editId="45BB30E8">
            <wp:extent cx="5419355" cy="114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95-11_9F.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19355" cy="1146050"/>
                    </a:xfrm>
                    <a:prstGeom prst="rect">
                      <a:avLst/>
                    </a:prstGeom>
                  </pic:spPr>
                </pic:pic>
              </a:graphicData>
            </a:graphic>
          </wp:inline>
        </w:drawing>
      </w:r>
    </w:p>
    <w:p w14:paraId="71C99391" w14:textId="77777777" w:rsidR="00833FEA" w:rsidRPr="00E84AB1" w:rsidRDefault="00833FEA" w:rsidP="00E84AB1">
      <w:pPr>
        <w:pStyle w:val="AnnexNoTitle"/>
        <w:rPr>
          <w:i/>
        </w:rPr>
      </w:pPr>
      <w:r w:rsidRPr="00E84AB1">
        <w:t>Annexe 5</w:t>
      </w:r>
      <w:r w:rsidRPr="00E84AB1">
        <w:br/>
      </w:r>
      <w:r w:rsidRPr="00E84AB1">
        <w:br/>
        <w:t>Description de la disposition des canaux radioélectriques pour les FWS numériques de faible capacité obtenue par la subdivision de canaux de</w:t>
      </w:r>
      <w:r w:rsidRPr="00E84AB1">
        <w:br/>
        <w:t>grande capacité dans la bande 17,7-19,7 GHz,</w:t>
      </w:r>
      <w:r w:rsidRPr="00E84AB1">
        <w:br/>
        <w:t xml:space="preserve">indiquée au point 6 du </w:t>
      </w:r>
      <w:r w:rsidRPr="00E84AB1">
        <w:rPr>
          <w:i/>
        </w:rPr>
        <w:t>recommande</w:t>
      </w:r>
    </w:p>
    <w:p w14:paraId="5D2F0C5F" w14:textId="77777777" w:rsidR="00833FEA" w:rsidRPr="00E84AB1" w:rsidRDefault="00833FEA" w:rsidP="00E84AB1">
      <w:pPr>
        <w:pStyle w:val="Normalaftertitle"/>
      </w:pPr>
      <w:r w:rsidRPr="00E84AB1">
        <w:t xml:space="preserve">En Italie, il est envisagé d'utiliser à la fois des FWS numériques de grande, moyenne et faible capacités; la disposition des canaux des § 1.1.3 et 1.1.4 du </w:t>
      </w:r>
      <w:r w:rsidRPr="00E84AB1">
        <w:rPr>
          <w:i/>
        </w:rPr>
        <w:t>recommande</w:t>
      </w:r>
      <w:r w:rsidRPr="00E84AB1">
        <w:t xml:space="preserve"> est utilisée respectivement pour les systèmes de moyenne et de grande capacités.</w:t>
      </w:r>
    </w:p>
    <w:p w14:paraId="70FA8B86" w14:textId="77777777" w:rsidR="00833FEA" w:rsidRPr="00E84AB1" w:rsidRDefault="00833FEA" w:rsidP="00E84AB1">
      <w:r w:rsidRPr="00E84AB1">
        <w:t xml:space="preserve">Pour les systèmes de faible capacité, les canaux de grande capacité 1, </w:t>
      </w:r>
      <w:r w:rsidRPr="00E84AB1">
        <w:rPr>
          <w:position w:val="-4"/>
        </w:rPr>
        <w:object w:dxaOrig="200" w:dyaOrig="260" w14:anchorId="60449EF4">
          <v:shape id="_x0000_i1051" type="#_x0000_t75" style="width:9.2pt;height:13.4pt" o:ole="">
            <v:imagedata r:id="rId54" o:title=""/>
          </v:shape>
          <o:OLEObject Type="Embed" ProgID="Equation.3" ShapeID="_x0000_i1051" DrawAspect="Content" ObjectID="_1718199489" r:id="rId55"/>
        </w:object>
      </w:r>
      <w:r w:rsidRPr="00E84AB1">
        <w:t xml:space="preserve"> et 2, </w:t>
      </w:r>
      <w:r w:rsidRPr="00E84AB1">
        <w:rPr>
          <w:position w:val="-4"/>
        </w:rPr>
        <w:object w:dxaOrig="240" w:dyaOrig="260" w14:anchorId="4392EAC8">
          <v:shape id="_x0000_i1052" type="#_x0000_t75" style="width:12.55pt;height:13.4pt" o:ole="">
            <v:imagedata r:id="rId56" o:title=""/>
          </v:shape>
          <o:OLEObject Type="Embed" ProgID="Equation.3" ShapeID="_x0000_i1052" DrawAspect="Content" ObjectID="_1718199490" r:id="rId57"/>
        </w:object>
      </w:r>
      <w:r w:rsidRPr="00E84AB1">
        <w:t xml:space="preserve"> sont subdivisés sur une base de 1,75; 3,5 et 7 MHz en associant les bandes de garde adjacentes, conformément à la règle appliquée aux fréquences centrales (voir ci-dessous):</w:t>
      </w:r>
    </w:p>
    <w:p w14:paraId="56C78CEA" w14:textId="77777777" w:rsidR="00833FEA" w:rsidRPr="00E84AB1" w:rsidRDefault="00833FEA" w:rsidP="00E84AB1">
      <w:r w:rsidRPr="00E84AB1">
        <w:t>a)</w:t>
      </w:r>
      <w:r w:rsidRPr="00E84AB1">
        <w:tab/>
        <w:t>Pour les systèmes exigeant un espacement de 7 MHz, les fréquences centrales des canaux sont données par:</w:t>
      </w:r>
    </w:p>
    <w:p w14:paraId="4075C2F3"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997 </w:t>
      </w:r>
      <w:r w:rsidR="006E15EE" w:rsidRPr="00E84AB1">
        <w:t>+</w:t>
      </w:r>
      <w:r w:rsidRPr="00E84AB1">
        <w:t xml:space="preserve"> 7 </w:t>
      </w:r>
      <w:r w:rsidRPr="00E84AB1">
        <w:rPr>
          <w:i/>
        </w:rPr>
        <w:t>n</w:t>
      </w:r>
      <w:r w:rsidRPr="00E84AB1">
        <w:rPr>
          <w:i/>
        </w:rPr>
        <w:tab/>
      </w:r>
      <w:r w:rsidR="0047103B" w:rsidRPr="00E84AB1">
        <w:rPr>
          <w:i/>
        </w:rPr>
        <w:tab/>
      </w:r>
      <w:r w:rsidRPr="00E84AB1">
        <w:t>MHz</w:t>
      </w:r>
    </w:p>
    <w:p w14:paraId="00C4CB3C"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7645C2F6">
          <v:shape id="_x0000_i1053" type="#_x0000_t75" style="width:15.05pt;height:17.6pt" o:ole="">
            <v:imagedata r:id="rId15" o:title=""/>
          </v:shape>
          <o:OLEObject Type="Embed" ProgID="Equation.3" ShapeID="_x0000_i1053" DrawAspect="Content" ObjectID="_1718199491" r:id="rId58"/>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13 </w:t>
      </w:r>
      <w:r w:rsidR="006E15EE" w:rsidRPr="00E84AB1">
        <w:t>+</w:t>
      </w:r>
      <w:r w:rsidRPr="00E84AB1">
        <w:t xml:space="preserve"> 7 </w:t>
      </w:r>
      <w:r w:rsidRPr="00E84AB1">
        <w:rPr>
          <w:i/>
        </w:rPr>
        <w:t>n</w:t>
      </w:r>
      <w:r w:rsidRPr="00E84AB1">
        <w:rPr>
          <w:i/>
        </w:rPr>
        <w:tab/>
      </w:r>
      <w:r w:rsidR="0047103B" w:rsidRPr="00E84AB1">
        <w:rPr>
          <w:i/>
        </w:rPr>
        <w:tab/>
      </w:r>
      <w:r w:rsidRPr="00E84AB1">
        <w:t>MHz</w:t>
      </w:r>
    </w:p>
    <w:p w14:paraId="18B55FF1" w14:textId="77777777" w:rsidR="00833FEA" w:rsidRPr="00E84AB1" w:rsidRDefault="00833FEA" w:rsidP="00E84AB1">
      <w:r w:rsidRPr="00E84AB1">
        <w:t>où:</w:t>
      </w:r>
    </w:p>
    <w:p w14:paraId="012E5B4D"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1, 2, 3, ... 18.</w:t>
      </w:r>
    </w:p>
    <w:p w14:paraId="6A71412B" w14:textId="77777777" w:rsidR="00833FEA" w:rsidRPr="00E84AB1" w:rsidRDefault="00833FEA" w:rsidP="00E84AB1">
      <w:r w:rsidRPr="00E84AB1">
        <w:t>b)</w:t>
      </w:r>
      <w:r w:rsidRPr="00E84AB1">
        <w:tab/>
        <w:t>Pour les systèmes exigeant un espacement de 3,5 MHz, les fréquences centrales des canaux sont données par:</w:t>
      </w:r>
    </w:p>
    <w:p w14:paraId="15DE0CEB" w14:textId="77777777" w:rsidR="00833FEA" w:rsidRPr="00E84AB1" w:rsidRDefault="00833FEA" w:rsidP="00E84AB1">
      <w:pPr>
        <w:pStyle w:val="enumlev1"/>
      </w:pPr>
      <w:r w:rsidRPr="00E84AB1">
        <w:tab/>
        <w:t>moitié inférieure de la bande:</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998,75 </w:t>
      </w:r>
      <w:r w:rsidR="006E15EE" w:rsidRPr="00E84AB1">
        <w:t>+</w:t>
      </w:r>
      <w:r w:rsidRPr="00E84AB1">
        <w:t xml:space="preserve"> 3,5 </w:t>
      </w:r>
      <w:r w:rsidRPr="00E84AB1">
        <w:rPr>
          <w:i/>
        </w:rPr>
        <w:t>n</w:t>
      </w:r>
      <w:r w:rsidRPr="00E84AB1">
        <w:rPr>
          <w:i/>
        </w:rPr>
        <w:tab/>
      </w:r>
      <w:r w:rsidRPr="00E84AB1">
        <w:t>MHz</w:t>
      </w:r>
    </w:p>
    <w:p w14:paraId="02A24521" w14:textId="77777777" w:rsidR="00833FEA" w:rsidRPr="00E84AB1" w:rsidRDefault="00833FEA" w:rsidP="00E84AB1">
      <w:pPr>
        <w:pStyle w:val="enumlev1"/>
      </w:pPr>
      <w:r w:rsidRPr="00E84AB1">
        <w:tab/>
        <w:t>moitié supérieure de la bande:</w:t>
      </w:r>
      <w:r w:rsidRPr="00E84AB1">
        <w:tab/>
      </w:r>
      <w:r w:rsidRPr="00E84AB1">
        <w:rPr>
          <w:position w:val="-12"/>
        </w:rPr>
        <w:object w:dxaOrig="300" w:dyaOrig="360" w14:anchorId="6D553C12">
          <v:shape id="_x0000_i1054" type="#_x0000_t75" style="width:15.05pt;height:17.6pt" o:ole="">
            <v:imagedata r:id="rId15" o:title=""/>
          </v:shape>
          <o:OLEObject Type="Embed" ProgID="Equation.3" ShapeID="_x0000_i1054" DrawAspect="Content" ObjectID="_1718199492" r:id="rId59"/>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11,25 </w:t>
      </w:r>
      <w:r w:rsidR="006E15EE" w:rsidRPr="00E84AB1">
        <w:t>+</w:t>
      </w:r>
      <w:r w:rsidRPr="00E84AB1">
        <w:t xml:space="preserve"> 3,5 </w:t>
      </w:r>
      <w:r w:rsidRPr="00E84AB1">
        <w:rPr>
          <w:i/>
        </w:rPr>
        <w:t>n</w:t>
      </w:r>
      <w:r w:rsidRPr="00E84AB1">
        <w:rPr>
          <w:i/>
        </w:rPr>
        <w:tab/>
      </w:r>
      <w:r w:rsidRPr="00E84AB1">
        <w:t>MHz</w:t>
      </w:r>
    </w:p>
    <w:p w14:paraId="2642A77B" w14:textId="77777777" w:rsidR="00833FEA" w:rsidRPr="00E84AB1" w:rsidRDefault="00833FEA" w:rsidP="00E84AB1">
      <w:r w:rsidRPr="00E84AB1">
        <w:t>où:</w:t>
      </w:r>
    </w:p>
    <w:p w14:paraId="661FDEC5"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1, 2, 3, ... 37.</w:t>
      </w:r>
    </w:p>
    <w:p w14:paraId="6FB2082D" w14:textId="77777777" w:rsidR="00833FEA" w:rsidRPr="00E84AB1" w:rsidRDefault="00833FEA" w:rsidP="00E84AB1">
      <w:r w:rsidRPr="00E84AB1">
        <w:t>c)</w:t>
      </w:r>
      <w:r w:rsidRPr="00E84AB1">
        <w:tab/>
        <w:t>Pour les systèmes exigeant un espacement de 1,75 MHz, les fréquences centrales des canaux sont données par:</w:t>
      </w:r>
    </w:p>
    <w:p w14:paraId="1BF093AC" w14:textId="77777777" w:rsidR="00833FEA" w:rsidRPr="00E84AB1" w:rsidRDefault="00833FEA" w:rsidP="00E84AB1">
      <w:pPr>
        <w:pStyle w:val="enumlev1"/>
      </w:pPr>
      <w:r w:rsidRPr="00E84AB1">
        <w:tab/>
        <w:t>moitié inférieure de la bande:</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997,875 </w:t>
      </w:r>
      <w:r w:rsidR="006E15EE" w:rsidRPr="00E84AB1">
        <w:t>+</w:t>
      </w:r>
      <w:r w:rsidRPr="00E84AB1">
        <w:t xml:space="preserve"> 1,75 </w:t>
      </w:r>
      <w:r w:rsidRPr="00E84AB1">
        <w:rPr>
          <w:i/>
        </w:rPr>
        <w:t>n</w:t>
      </w:r>
      <w:r w:rsidRPr="00E84AB1">
        <w:rPr>
          <w:i/>
        </w:rPr>
        <w:tab/>
      </w:r>
      <w:r w:rsidRPr="00E84AB1">
        <w:t>MHz</w:t>
      </w:r>
    </w:p>
    <w:p w14:paraId="775DE18E" w14:textId="77777777" w:rsidR="00833FEA" w:rsidRPr="00E84AB1" w:rsidRDefault="00833FEA" w:rsidP="00E84AB1">
      <w:pPr>
        <w:pStyle w:val="enumlev1"/>
      </w:pPr>
      <w:r w:rsidRPr="00E84AB1">
        <w:tab/>
        <w:t>moitié supérieure de la bande:</w:t>
      </w:r>
      <w:r w:rsidRPr="00E84AB1">
        <w:tab/>
      </w:r>
      <w:r w:rsidRPr="00E84AB1">
        <w:rPr>
          <w:position w:val="-12"/>
        </w:rPr>
        <w:object w:dxaOrig="300" w:dyaOrig="360" w14:anchorId="79EE5D2C">
          <v:shape id="_x0000_i1055" type="#_x0000_t75" style="width:15.05pt;height:17.6pt" o:ole="">
            <v:imagedata r:id="rId15" o:title=""/>
          </v:shape>
          <o:OLEObject Type="Embed" ProgID="Equation.3" ShapeID="_x0000_i1055" DrawAspect="Content" ObjectID="_1718199493" r:id="rId60"/>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12,125 </w:t>
      </w:r>
      <w:r w:rsidR="006E15EE" w:rsidRPr="00E84AB1">
        <w:t>+</w:t>
      </w:r>
      <w:r w:rsidRPr="00E84AB1">
        <w:t xml:space="preserve"> 1,75 </w:t>
      </w:r>
      <w:r w:rsidRPr="00E84AB1">
        <w:rPr>
          <w:i/>
        </w:rPr>
        <w:t>n</w:t>
      </w:r>
      <w:r w:rsidRPr="00E84AB1">
        <w:rPr>
          <w:i/>
        </w:rPr>
        <w:tab/>
      </w:r>
      <w:r w:rsidRPr="00E84AB1">
        <w:t>MHz</w:t>
      </w:r>
    </w:p>
    <w:p w14:paraId="67A30E01" w14:textId="77777777" w:rsidR="00833FEA" w:rsidRPr="00E84AB1" w:rsidRDefault="00833FEA" w:rsidP="00E84AB1">
      <w:r w:rsidRPr="00E84AB1">
        <w:t>où:</w:t>
      </w:r>
    </w:p>
    <w:p w14:paraId="755D1B4B"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1, 2, 3, ... 74.</w:t>
      </w:r>
    </w:p>
    <w:p w14:paraId="0FED11C6" w14:textId="77777777" w:rsidR="00833FEA" w:rsidRPr="00E84AB1" w:rsidRDefault="00833FEA" w:rsidP="00E84AB1">
      <w:r w:rsidRPr="00E84AB1">
        <w:t xml:space="preserve">Dans les zones où le brouillage provenant d'autres services partageant la même bande empêche l'utilisation des canaux ci-dessus, les canaux de grande capacité 3, </w:t>
      </w:r>
      <w:r w:rsidRPr="00E84AB1">
        <w:rPr>
          <w:position w:val="-6"/>
        </w:rPr>
        <w:object w:dxaOrig="240" w:dyaOrig="279" w14:anchorId="48794AB5">
          <v:shape id="_x0000_i1056" type="#_x0000_t75" style="width:12.55pt;height:13.4pt" o:ole="">
            <v:imagedata r:id="rId61" o:title=""/>
          </v:shape>
          <o:OLEObject Type="Embed" ProgID="Equation.3" ShapeID="_x0000_i1056" DrawAspect="Content" ObjectID="_1718199494" r:id="rId62"/>
        </w:object>
      </w:r>
      <w:r w:rsidRPr="00E84AB1">
        <w:t xml:space="preserve"> et 4, </w:t>
      </w:r>
      <w:r w:rsidRPr="00E84AB1">
        <w:rPr>
          <w:position w:val="-4"/>
        </w:rPr>
        <w:object w:dxaOrig="240" w:dyaOrig="260" w14:anchorId="7033E6FB">
          <v:shape id="_x0000_i1057" type="#_x0000_t75" style="width:12.55pt;height:13.4pt" o:ole="">
            <v:imagedata r:id="rId63" o:title=""/>
          </v:shape>
          <o:OLEObject Type="Embed" ProgID="Equation.3" ShapeID="_x0000_i1057" DrawAspect="Content" ObjectID="_1718199495" r:id="rId64"/>
        </w:object>
      </w:r>
      <w:r w:rsidRPr="00E84AB1">
        <w:t xml:space="preserve"> peuvent alterna</w:t>
      </w:r>
      <w:r w:rsidRPr="00E84AB1">
        <w:softHyphen/>
        <w:t xml:space="preserve">tivement être subdivisés en canaux de 1,75; 3,5 et 7 MHz, dont les fréquences centrales sont données par les mêmes formules, les valeurs de </w:t>
      </w:r>
      <w:r w:rsidRPr="00E84AB1">
        <w:rPr>
          <w:i/>
        </w:rPr>
        <w:t>n</w:t>
      </w:r>
      <w:r w:rsidRPr="00E84AB1">
        <w:t xml:space="preserve"> étant obtenues comme suit:</w:t>
      </w:r>
    </w:p>
    <w:p w14:paraId="14CF806B" w14:textId="77777777" w:rsidR="00833FEA" w:rsidRPr="00E84AB1" w:rsidRDefault="00833FEA" w:rsidP="00E84AB1">
      <w:pPr>
        <w:pStyle w:val="enumlev1"/>
      </w:pPr>
      <w:r w:rsidRPr="00E84AB1">
        <w:tab/>
      </w:r>
      <w:r w:rsidRPr="00E84AB1">
        <w:rPr>
          <w:i/>
        </w:rPr>
        <w:t>n</w:t>
      </w:r>
      <w:r w:rsidRPr="00E84AB1">
        <w:t xml:space="preserve"> </w:t>
      </w:r>
      <w:r w:rsidR="006E15EE" w:rsidRPr="00E84AB1">
        <w:t>=</w:t>
      </w:r>
      <w:r w:rsidRPr="00E84AB1">
        <w:t xml:space="preserve"> 19, 20, 21, ...., 33 </w:t>
      </w:r>
      <w:r w:rsidRPr="00E84AB1">
        <w:tab/>
        <w:t>(canaux de 7 MHz)</w:t>
      </w:r>
    </w:p>
    <w:p w14:paraId="777E5824" w14:textId="77777777" w:rsidR="00833FEA" w:rsidRPr="00E84AB1" w:rsidRDefault="00833FEA" w:rsidP="00E84AB1">
      <w:pPr>
        <w:pStyle w:val="enumlev1"/>
      </w:pPr>
      <w:r w:rsidRPr="00E84AB1">
        <w:tab/>
      </w:r>
      <w:r w:rsidRPr="00E84AB1">
        <w:rPr>
          <w:i/>
        </w:rPr>
        <w:t>n</w:t>
      </w:r>
      <w:r w:rsidRPr="00E84AB1">
        <w:t xml:space="preserve"> </w:t>
      </w:r>
      <w:r w:rsidR="006E15EE" w:rsidRPr="00E84AB1">
        <w:t>=</w:t>
      </w:r>
      <w:r w:rsidRPr="00E84AB1">
        <w:t xml:space="preserve"> 38, 39, 40, ..., 68 </w:t>
      </w:r>
      <w:r w:rsidRPr="00E84AB1">
        <w:tab/>
      </w:r>
      <w:r w:rsidRPr="00E84AB1">
        <w:tab/>
        <w:t>(canaux de 3,5 MHz)</w:t>
      </w:r>
    </w:p>
    <w:p w14:paraId="45086406" w14:textId="77777777" w:rsidR="00833FEA" w:rsidRPr="00E84AB1" w:rsidRDefault="00833FEA" w:rsidP="00E84AB1">
      <w:pPr>
        <w:pStyle w:val="enumlev1"/>
      </w:pPr>
      <w:r w:rsidRPr="00E84AB1">
        <w:tab/>
      </w:r>
      <w:r w:rsidRPr="00E84AB1">
        <w:rPr>
          <w:i/>
        </w:rPr>
        <w:t>n</w:t>
      </w:r>
      <w:r w:rsidRPr="00E84AB1">
        <w:t xml:space="preserve"> </w:t>
      </w:r>
      <w:r w:rsidR="006E15EE" w:rsidRPr="00E84AB1">
        <w:t>=</w:t>
      </w:r>
      <w:r w:rsidRPr="00E84AB1">
        <w:t xml:space="preserve"> 75, 76, 77, ..., 136 </w:t>
      </w:r>
      <w:r w:rsidRPr="00E84AB1">
        <w:tab/>
        <w:t>(canaux de 1,75 MHz)</w:t>
      </w:r>
    </w:p>
    <w:p w14:paraId="6DF21943" w14:textId="4B9139D8" w:rsidR="00833FEA" w:rsidRPr="00E84AB1" w:rsidRDefault="00833FEA" w:rsidP="00E84AB1">
      <w:r w:rsidRPr="00E84AB1">
        <w:t>La Fig. </w:t>
      </w:r>
      <w:r w:rsidR="00C7645E" w:rsidRPr="00E84AB1">
        <w:t>10</w:t>
      </w:r>
      <w:r w:rsidRPr="00E84AB1">
        <w:t xml:space="preserve"> illustre par un graphique la subdivision des canaux 1, 1' et 2, 2'.</w:t>
      </w:r>
    </w:p>
    <w:p w14:paraId="7BC00C6F" w14:textId="20852243" w:rsidR="00833FEA" w:rsidRPr="00E84AB1" w:rsidRDefault="00833FEA" w:rsidP="00E84AB1">
      <w:pPr>
        <w:pStyle w:val="FigureNo"/>
      </w:pPr>
      <w:r w:rsidRPr="00E84AB1">
        <w:t xml:space="preserve">figure </w:t>
      </w:r>
      <w:r w:rsidR="00C7645E" w:rsidRPr="00E84AB1">
        <w:t>10</w:t>
      </w:r>
    </w:p>
    <w:p w14:paraId="11A9EA26" w14:textId="77777777" w:rsidR="00833FEA" w:rsidRPr="00E84AB1" w:rsidRDefault="00833FEA" w:rsidP="00E84AB1">
      <w:pPr>
        <w:pStyle w:val="Figuretitle"/>
        <w:spacing w:after="0"/>
        <w:rPr>
          <w:b w:val="0"/>
          <w:bCs/>
        </w:rPr>
      </w:pPr>
      <w:r w:rsidRPr="00E84AB1">
        <w:t>Disposition des canaux radioélectriques pour les systèmes hertziens fixes de faible capacité (disposition cocanal)</w:t>
      </w:r>
      <w:r w:rsidRPr="00E84AB1">
        <w:br/>
        <w:t>Exemple de subdivision des deux premiers canaux de 55 MHz 1, 1' et 2, 2' et de la</w:t>
      </w:r>
      <w:r w:rsidRPr="00E84AB1">
        <w:br/>
        <w:t xml:space="preserve">bande de garde selon le point 6 du </w:t>
      </w:r>
      <w:r w:rsidRPr="00E84AB1">
        <w:rPr>
          <w:i/>
          <w:iCs/>
        </w:rPr>
        <w:t>recommande</w:t>
      </w:r>
      <w:r w:rsidR="003954CD" w:rsidRPr="00E84AB1">
        <w:br/>
      </w:r>
      <w:r w:rsidRPr="00E84AB1">
        <w:rPr>
          <w:b w:val="0"/>
          <w:bCs/>
        </w:rPr>
        <w:t>(Fréquences en MHz)</w:t>
      </w:r>
    </w:p>
    <w:p w14:paraId="554EE197" w14:textId="4241CB76" w:rsidR="001A2BA0" w:rsidRPr="001A2BA0" w:rsidRDefault="001A2BA0" w:rsidP="001A2BA0">
      <w:pPr>
        <w:pStyle w:val="Figure"/>
      </w:pPr>
      <w:r>
        <w:drawing>
          <wp:inline distT="0" distB="0" distL="0" distR="0" wp14:anchorId="71274CB9" wp14:editId="2E3E0C76">
            <wp:extent cx="3537768" cy="8250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595-11_10F.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39181" cy="8254161"/>
                    </a:xfrm>
                    <a:prstGeom prst="rect">
                      <a:avLst/>
                    </a:prstGeom>
                  </pic:spPr>
                </pic:pic>
              </a:graphicData>
            </a:graphic>
          </wp:inline>
        </w:drawing>
      </w:r>
    </w:p>
    <w:p w14:paraId="14226D7C" w14:textId="77777777" w:rsidR="00833FEA" w:rsidRPr="00E84AB1" w:rsidRDefault="00833FEA" w:rsidP="00E84AB1">
      <w:pPr>
        <w:pStyle w:val="AnnexNoTitle"/>
        <w:rPr>
          <w:i/>
        </w:rPr>
      </w:pPr>
      <w:r w:rsidRPr="00E84AB1">
        <w:t>Annexe 6</w:t>
      </w:r>
      <w:r w:rsidRPr="00E84AB1">
        <w:br/>
      </w:r>
      <w:r w:rsidRPr="00E84AB1">
        <w:br/>
        <w:t xml:space="preserve">Description de la disposition des canaux radioélectriques dans la </w:t>
      </w:r>
      <w:r w:rsidRPr="00E84AB1">
        <w:br/>
        <w:t xml:space="preserve">bande 17,7-19,7 GHz, mentionnée au point 11 du </w:t>
      </w:r>
      <w:r w:rsidRPr="00E84AB1">
        <w:rPr>
          <w:i/>
        </w:rPr>
        <w:t>recommande</w:t>
      </w:r>
    </w:p>
    <w:p w14:paraId="07CEDEFB" w14:textId="77777777" w:rsidR="00833FEA" w:rsidRPr="00E84AB1" w:rsidRDefault="00833FEA" w:rsidP="00E84AB1">
      <w:pPr>
        <w:pStyle w:val="Normalaftertitle"/>
      </w:pPr>
      <w:r w:rsidRPr="00E84AB1">
        <w:t xml:space="preserve">L'Indonésie projette de mettre en </w:t>
      </w:r>
      <w:r w:rsidR="003B2E1C" w:rsidRPr="00E84AB1">
        <w:t>œuvre</w:t>
      </w:r>
      <w:r w:rsidRPr="00E84AB1">
        <w:t xml:space="preserve"> la disposition de canaux suivante:</w:t>
      </w:r>
    </w:p>
    <w:p w14:paraId="264CE7C0" w14:textId="77777777" w:rsidR="00833FEA" w:rsidRPr="00E84AB1" w:rsidRDefault="00833FEA" w:rsidP="00E84AB1">
      <w:pPr>
        <w:pStyle w:val="enumlev1"/>
      </w:pPr>
      <w:r w:rsidRPr="00E84AB1">
        <w:t>soit</w:t>
      </w:r>
      <w:r w:rsidRPr="00E84AB1">
        <w:tab/>
      </w:r>
      <w:r w:rsidRPr="00E84AB1">
        <w:rPr>
          <w:i/>
        </w:rPr>
        <w:t>f</w:t>
      </w:r>
      <w:r w:rsidRPr="00E84AB1">
        <w:rPr>
          <w:iCs/>
          <w:vertAlign w:val="subscript"/>
        </w:rPr>
        <w:t>0</w:t>
      </w:r>
      <w:r w:rsidRPr="00E84AB1">
        <w:tab/>
        <w:t xml:space="preserve">la fréquence centrale de la bande 17,7-19,7 GHz, c'est-à-dire </w:t>
      </w:r>
      <w:r w:rsidRPr="00E84AB1">
        <w:rPr>
          <w:i/>
        </w:rPr>
        <w:t>f</w:t>
      </w:r>
      <w:r w:rsidRPr="00E84AB1">
        <w:rPr>
          <w:iCs/>
          <w:vertAlign w:val="subscript"/>
        </w:rPr>
        <w:t>0</w:t>
      </w:r>
      <w:r w:rsidRPr="00E84AB1">
        <w:t xml:space="preserve"> </w:t>
      </w:r>
      <w:r w:rsidR="006E15EE" w:rsidRPr="00E84AB1">
        <w:t>=</w:t>
      </w:r>
      <w:r w:rsidRPr="00E84AB1">
        <w:t xml:space="preserve"> 18</w:t>
      </w:r>
      <w:r w:rsidRPr="00E84AB1">
        <w:rPr>
          <w:rFonts w:ascii="Tms Rmn" w:hAnsi="Tms Rmn"/>
          <w:sz w:val="12"/>
        </w:rPr>
        <w:t> </w:t>
      </w:r>
      <w:r w:rsidRPr="00E84AB1">
        <w:t>700 MHz,</w:t>
      </w:r>
    </w:p>
    <w:p w14:paraId="6F637CCD" w14:textId="77777777" w:rsidR="00833FEA" w:rsidRPr="00E84AB1" w:rsidRDefault="00833FEA" w:rsidP="00E84AB1">
      <w:pPr>
        <w:pStyle w:val="enumlev1"/>
        <w:ind w:left="1191" w:hanging="1191"/>
      </w:pPr>
      <w:r w:rsidRPr="00E84AB1">
        <w:tab/>
      </w:r>
      <w:r w:rsidRPr="00E84AB1">
        <w:rPr>
          <w:i/>
        </w:rPr>
        <w:t>f</w:t>
      </w:r>
      <w:r w:rsidRPr="00E84AB1">
        <w:rPr>
          <w:i/>
          <w:vertAlign w:val="subscript"/>
        </w:rPr>
        <w:t>n</w:t>
      </w:r>
      <w:r w:rsidRPr="00E84AB1">
        <w:tab/>
        <w:t>la fréquence centrale d'un canal radioélectrique dans la moitié inférieure de la bande 17,7-19,7 GHz,</w:t>
      </w:r>
    </w:p>
    <w:p w14:paraId="56B7AC52" w14:textId="77777777" w:rsidR="00833FEA" w:rsidRPr="00E84AB1" w:rsidRDefault="00833FEA" w:rsidP="00E84AB1">
      <w:pPr>
        <w:pStyle w:val="enumlev1"/>
        <w:ind w:left="1191" w:hanging="1191"/>
      </w:pPr>
      <w:r w:rsidRPr="00E84AB1">
        <w:tab/>
      </w:r>
      <w:r w:rsidRPr="00E84AB1">
        <w:rPr>
          <w:position w:val="-12"/>
        </w:rPr>
        <w:object w:dxaOrig="300" w:dyaOrig="360" w14:anchorId="7FE20EBF">
          <v:shape id="_x0000_i1059" type="#_x0000_t75" style="width:15.05pt;height:17.6pt" o:ole="">
            <v:imagedata r:id="rId15" o:title=""/>
          </v:shape>
          <o:OLEObject Type="Embed" ProgID="Equation.3" ShapeID="_x0000_i1059" DrawAspect="Content" ObjectID="_1718199496" r:id="rId66"/>
        </w:object>
      </w:r>
      <w:r w:rsidRPr="00E84AB1">
        <w:tab/>
        <w:t>la fréquence centrale d'un canal radioélectrique dans la moitié supérieure de la bande 17,7-19,7 GHz,</w:t>
      </w:r>
    </w:p>
    <w:p w14:paraId="5F5ABCB3" w14:textId="77777777" w:rsidR="00833FEA" w:rsidRPr="00E84AB1" w:rsidRDefault="00833FEA" w:rsidP="00E84AB1">
      <w:r w:rsidRPr="00E84AB1">
        <w:t>les fréquences en MHz des différents canaux sont exprimées par les relations suivantes:</w:t>
      </w:r>
    </w:p>
    <w:p w14:paraId="370602FC" w14:textId="77777777" w:rsidR="00833FEA" w:rsidRPr="00E84AB1" w:rsidRDefault="00833FEA" w:rsidP="00E84AB1">
      <w:pPr>
        <w:pStyle w:val="Headingi"/>
      </w:pPr>
      <w:r w:rsidRPr="00E84AB1">
        <w:t>Disposition cocanal</w:t>
      </w:r>
    </w:p>
    <w:p w14:paraId="7CAD3CDC" w14:textId="77777777" w:rsidR="00833FEA" w:rsidRPr="00E84AB1" w:rsidRDefault="00833FEA" w:rsidP="00E84AB1">
      <w:r w:rsidRPr="00E84AB1">
        <w:rPr>
          <w:bCs/>
        </w:rPr>
        <w:t>a)</w:t>
      </w:r>
      <w:r w:rsidRPr="00E84AB1">
        <w:rPr>
          <w:b/>
        </w:rPr>
        <w:tab/>
      </w:r>
      <w:r w:rsidRPr="00E84AB1">
        <w:t>pour les systèmes ayant un espacement des porteuses de 110 MHz:</w:t>
      </w:r>
    </w:p>
    <w:p w14:paraId="1D04B06C"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450 </w:t>
      </w:r>
      <w:r w:rsidR="006E15EE" w:rsidRPr="00E84AB1">
        <w:t>+</w:t>
      </w:r>
      <w:r w:rsidRPr="00E84AB1">
        <w:t xml:space="preserve"> 110 </w:t>
      </w:r>
      <w:r w:rsidRPr="00E84AB1">
        <w:rPr>
          <w:i/>
        </w:rPr>
        <w:t>n</w:t>
      </w:r>
    </w:p>
    <w:p w14:paraId="57F0D34F"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1E5CA422">
          <v:shape id="_x0000_i1060" type="#_x0000_t75" style="width:15.05pt;height:17.6pt" o:ole="">
            <v:imagedata r:id="rId15" o:title=""/>
          </v:shape>
          <o:OLEObject Type="Embed" ProgID="Equation.3" ShapeID="_x0000_i1060" DrawAspect="Content" ObjectID="_1718199497" r:id="rId67"/>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560 </w:t>
      </w:r>
      <w:r w:rsidR="006E15EE" w:rsidRPr="00E84AB1">
        <w:t>+</w:t>
      </w:r>
      <w:r w:rsidRPr="00E84AB1">
        <w:t xml:space="preserve"> 110 </w:t>
      </w:r>
      <w:r w:rsidRPr="00E84AB1">
        <w:rPr>
          <w:i/>
        </w:rPr>
        <w:t>n</w:t>
      </w:r>
    </w:p>
    <w:p w14:paraId="4CE760C1" w14:textId="77777777" w:rsidR="00833FEA" w:rsidRPr="00E84AB1" w:rsidRDefault="00833FEA" w:rsidP="00E84AB1">
      <w:pPr>
        <w:rPr>
          <w:i/>
        </w:rPr>
      </w:pPr>
      <w:r w:rsidRPr="00E84AB1">
        <w:t>où:</w:t>
      </w:r>
    </w:p>
    <w:p w14:paraId="6377AAE5"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1, ..., 3</w:t>
      </w:r>
    </w:p>
    <w:p w14:paraId="00E40AC8" w14:textId="77777777" w:rsidR="00833FEA" w:rsidRPr="00E84AB1" w:rsidRDefault="00833FEA" w:rsidP="00E84AB1">
      <w:pPr>
        <w:pStyle w:val="enumlev2"/>
      </w:pPr>
      <w:r w:rsidRPr="00E84AB1">
        <w:sym w:font="Symbol" w:char="F02D"/>
      </w:r>
      <w:r w:rsidRPr="00E84AB1">
        <w:tab/>
        <w:t>la bande de séparation émission/réception (en mode duplex à répartition en fréquence (DRF)) est de 1</w:t>
      </w:r>
      <w:r w:rsidRPr="00E84AB1">
        <w:rPr>
          <w:rFonts w:ascii="Tms Rmn" w:hAnsi="Tms Rmn"/>
          <w:sz w:val="12"/>
        </w:rPr>
        <w:t> </w:t>
      </w:r>
      <w:r w:rsidRPr="00E84AB1">
        <w:t>010 MHz</w:t>
      </w:r>
    </w:p>
    <w:p w14:paraId="477E4A3C"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rFonts w:ascii="Tms Rmn" w:hAnsi="Tms Rmn"/>
          <w:sz w:val="12"/>
        </w:rPr>
        <w:t> </w:t>
      </w:r>
      <w:r w:rsidRPr="00E84AB1">
        <w:t xml:space="preserve">110 </w:t>
      </w:r>
      <w:r w:rsidR="006E15EE" w:rsidRPr="00E84AB1">
        <w:t>+</w:t>
      </w:r>
      <w:r w:rsidRPr="00E84AB1">
        <w:t xml:space="preserve"> 110 </w:t>
      </w:r>
      <w:r w:rsidRPr="00E84AB1">
        <w:rPr>
          <w:i/>
        </w:rPr>
        <w:t>n</w:t>
      </w:r>
    </w:p>
    <w:p w14:paraId="52F2C6C0"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631171CF">
          <v:shape id="_x0000_i1061" type="#_x0000_t75" style="width:15.05pt;height:17.6pt" o:ole="">
            <v:imagedata r:id="rId15" o:title=""/>
          </v:shape>
          <o:OLEObject Type="Embed" ProgID="Equation.3" ShapeID="_x0000_i1061" DrawAspect="Content" ObjectID="_1718199498" r:id="rId68"/>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Pr="00E84AB1">
        <w:sym w:font="Symbol" w:char="F02D"/>
      </w:r>
      <w:r w:rsidRPr="00E84AB1">
        <w:t xml:space="preserve"> 495 </w:t>
      </w:r>
      <w:r w:rsidR="006E15EE" w:rsidRPr="00E84AB1">
        <w:t>+</w:t>
      </w:r>
      <w:r w:rsidRPr="00E84AB1">
        <w:t xml:space="preserve"> 110 </w:t>
      </w:r>
      <w:r w:rsidRPr="00E84AB1">
        <w:rPr>
          <w:i/>
        </w:rPr>
        <w:t>n</w:t>
      </w:r>
    </w:p>
    <w:p w14:paraId="46BF88B8" w14:textId="77777777" w:rsidR="00833FEA" w:rsidRPr="00E84AB1" w:rsidRDefault="00833FEA" w:rsidP="00E84AB1">
      <w:pPr>
        <w:rPr>
          <w:i/>
        </w:rPr>
      </w:pPr>
      <w:r w:rsidRPr="00E84AB1">
        <w:t>où:</w:t>
      </w:r>
    </w:p>
    <w:p w14:paraId="3CECD3EF"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4</w:t>
      </w:r>
    </w:p>
    <w:p w14:paraId="648B508A" w14:textId="77777777" w:rsidR="00833FEA" w:rsidRPr="00E84AB1" w:rsidRDefault="00833FEA" w:rsidP="00E84AB1">
      <w:pPr>
        <w:pStyle w:val="enumlev2"/>
      </w:pPr>
      <w:r w:rsidRPr="00E84AB1">
        <w:sym w:font="Symbol" w:char="F02D"/>
      </w:r>
      <w:r w:rsidRPr="00E84AB1">
        <w:tab/>
        <w:t>la bande de séparation émission/réception (en mode DRF) est de 615 MHz</w:t>
      </w:r>
    </w:p>
    <w:p w14:paraId="4F9D9A5E" w14:textId="77777777" w:rsidR="00833FEA" w:rsidRPr="00E84AB1" w:rsidRDefault="00833FEA" w:rsidP="00E84AB1">
      <w:pPr>
        <w:pStyle w:val="enumlev1"/>
        <w:rPr>
          <w:i/>
          <w:iCs/>
        </w:rPr>
      </w:pPr>
      <w:r w:rsidRPr="00E84AB1">
        <w:tab/>
        <w:t>moitié inférieure de la bande:</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rFonts w:ascii="Tms Rmn" w:hAnsi="Tms Rmn"/>
          <w:sz w:val="12"/>
        </w:rPr>
        <w:t> </w:t>
      </w:r>
      <w:r w:rsidRPr="00E84AB1">
        <w:t xml:space="preserve">495 </w:t>
      </w:r>
      <w:r w:rsidR="006E15EE" w:rsidRPr="00E84AB1">
        <w:t>+</w:t>
      </w:r>
      <w:r w:rsidRPr="00E84AB1">
        <w:t xml:space="preserve"> 110 </w:t>
      </w:r>
      <w:r w:rsidRPr="00E84AB1">
        <w:rPr>
          <w:i/>
          <w:iCs/>
        </w:rPr>
        <w:t>n</w:t>
      </w:r>
    </w:p>
    <w:p w14:paraId="6C37F8FD"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2F47FAA7">
          <v:shape id="_x0000_i1062" type="#_x0000_t75" style="width:15.05pt;height:17.6pt" o:ole="">
            <v:imagedata r:id="rId15" o:title=""/>
          </v:shape>
          <o:OLEObject Type="Embed" ProgID="Equation.3" ShapeID="_x0000_i1062" DrawAspect="Content" ObjectID="_1718199499" r:id="rId69"/>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Pr="00E84AB1">
        <w:sym w:font="Symbol" w:char="F02D"/>
      </w:r>
      <w:r w:rsidRPr="00E84AB1">
        <w:t xml:space="preserve"> 1</w:t>
      </w:r>
      <w:r w:rsidRPr="00E84AB1">
        <w:rPr>
          <w:rFonts w:ascii="Tms Rmn" w:hAnsi="Tms Rmn"/>
          <w:sz w:val="12"/>
        </w:rPr>
        <w:t> </w:t>
      </w:r>
      <w:r w:rsidRPr="00E84AB1">
        <w:t xml:space="preserve">010 </w:t>
      </w:r>
      <w:r w:rsidR="006E15EE" w:rsidRPr="00E84AB1">
        <w:t>+</w:t>
      </w:r>
      <w:r w:rsidRPr="00E84AB1">
        <w:t xml:space="preserve"> 110 </w:t>
      </w:r>
      <w:r w:rsidRPr="00E84AB1">
        <w:rPr>
          <w:i/>
          <w:iCs/>
        </w:rPr>
        <w:t>n</w:t>
      </w:r>
    </w:p>
    <w:p w14:paraId="3A57F0E1" w14:textId="77777777" w:rsidR="00833FEA" w:rsidRPr="00E84AB1" w:rsidRDefault="00833FEA" w:rsidP="00E84AB1">
      <w:pPr>
        <w:rPr>
          <w:i/>
        </w:rPr>
      </w:pPr>
      <w:r w:rsidRPr="00E84AB1">
        <w:t>où:</w:t>
      </w:r>
    </w:p>
    <w:p w14:paraId="5AC0C207"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5, 6</w:t>
      </w:r>
    </w:p>
    <w:p w14:paraId="2FE05BAA" w14:textId="77777777" w:rsidR="00833FEA" w:rsidRPr="00E84AB1" w:rsidRDefault="00833FEA" w:rsidP="00E84AB1">
      <w:pPr>
        <w:pStyle w:val="enumlev2"/>
      </w:pPr>
      <w:r w:rsidRPr="00E84AB1">
        <w:sym w:font="Symbol" w:char="F02D"/>
      </w:r>
      <w:r w:rsidRPr="00E84AB1">
        <w:tab/>
        <w:t>la bande de séparation émission/réception (en mode DRF) est de 485 MHz</w:t>
      </w:r>
    </w:p>
    <w:p w14:paraId="4D29496C" w14:textId="77777777" w:rsidR="00833FEA" w:rsidRPr="00E84AB1" w:rsidRDefault="00833FEA" w:rsidP="00E84AB1">
      <w:r w:rsidRPr="00E84AB1">
        <w:rPr>
          <w:bCs/>
        </w:rPr>
        <w:t>b)</w:t>
      </w:r>
      <w:r w:rsidRPr="00E84AB1">
        <w:rPr>
          <w:b/>
        </w:rPr>
        <w:tab/>
      </w:r>
      <w:r w:rsidRPr="00E84AB1">
        <w:t>Pour les systèmes ayant un espacement des porteuses de 55 MHz:</w:t>
      </w:r>
    </w:p>
    <w:p w14:paraId="43F284B5"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422,5 </w:t>
      </w:r>
      <w:r w:rsidR="006E15EE" w:rsidRPr="00E84AB1">
        <w:t>+</w:t>
      </w:r>
      <w:r w:rsidRPr="00E84AB1">
        <w:t xml:space="preserve"> 55 </w:t>
      </w:r>
      <w:r w:rsidRPr="00E84AB1">
        <w:rPr>
          <w:i/>
        </w:rPr>
        <w:t>n</w:t>
      </w:r>
    </w:p>
    <w:p w14:paraId="49D9F0BD"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77679415">
          <v:shape id="_x0000_i1063" type="#_x0000_t75" style="width:15.05pt;height:17.6pt" o:ole="">
            <v:imagedata r:id="rId15" o:title=""/>
          </v:shape>
          <o:OLEObject Type="Embed" ProgID="Equation.3" ShapeID="_x0000_i1063" DrawAspect="Content" ObjectID="_1718199500" r:id="rId70"/>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006E15EE" w:rsidRPr="00E84AB1">
        <w:t>+</w:t>
      </w:r>
      <w:r w:rsidRPr="00E84AB1">
        <w:t xml:space="preserve"> 587,5 </w:t>
      </w:r>
      <w:r w:rsidR="006E15EE" w:rsidRPr="00E84AB1">
        <w:t>+</w:t>
      </w:r>
      <w:r w:rsidRPr="00E84AB1">
        <w:t xml:space="preserve"> 55 </w:t>
      </w:r>
      <w:r w:rsidRPr="00E84AB1">
        <w:rPr>
          <w:i/>
        </w:rPr>
        <w:t>n</w:t>
      </w:r>
    </w:p>
    <w:p w14:paraId="48F56C75" w14:textId="77777777" w:rsidR="00833FEA" w:rsidRPr="00E84AB1" w:rsidRDefault="00833FEA" w:rsidP="00E84AB1">
      <w:pPr>
        <w:rPr>
          <w:i/>
        </w:rPr>
      </w:pPr>
      <w:r w:rsidRPr="00E84AB1">
        <w:t>où:</w:t>
      </w:r>
    </w:p>
    <w:p w14:paraId="0A4EB0A1"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1, ..., 6</w:t>
      </w:r>
    </w:p>
    <w:p w14:paraId="07DAC817" w14:textId="77777777" w:rsidR="00833FEA" w:rsidRPr="00E84AB1" w:rsidRDefault="00833FEA" w:rsidP="00E84AB1">
      <w:pPr>
        <w:pStyle w:val="enumlev2"/>
      </w:pPr>
      <w:r w:rsidRPr="00E84AB1">
        <w:sym w:font="Symbol" w:char="F02D"/>
      </w:r>
      <w:r w:rsidRPr="00E84AB1">
        <w:tab/>
        <w:t>la bande de séparation émission/réception (en mode DRF) est de 1</w:t>
      </w:r>
      <w:r w:rsidRPr="00E84AB1">
        <w:rPr>
          <w:rFonts w:ascii="Tms Rmn" w:hAnsi="Tms Rmn"/>
          <w:sz w:val="12"/>
        </w:rPr>
        <w:t> </w:t>
      </w:r>
      <w:r w:rsidRPr="00E84AB1">
        <w:t>010 MHz</w:t>
      </w:r>
    </w:p>
    <w:p w14:paraId="6F3AC549"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rFonts w:ascii="Tms Rmn" w:hAnsi="Tms Rmn"/>
          <w:sz w:val="12"/>
        </w:rPr>
        <w:t> </w:t>
      </w:r>
      <w:r w:rsidRPr="00E84AB1">
        <w:t xml:space="preserve">082,5 </w:t>
      </w:r>
      <w:r w:rsidR="006E15EE" w:rsidRPr="00E84AB1">
        <w:t>+</w:t>
      </w:r>
      <w:r w:rsidRPr="00E84AB1">
        <w:t xml:space="preserve"> 55 </w:t>
      </w:r>
      <w:r w:rsidRPr="00E84AB1">
        <w:rPr>
          <w:i/>
        </w:rPr>
        <w:t>n</w:t>
      </w:r>
    </w:p>
    <w:p w14:paraId="3CAF84CB"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5BA8EB67">
          <v:shape id="_x0000_i1064" type="#_x0000_t75" style="width:15.05pt;height:17.6pt" o:ole="">
            <v:imagedata r:id="rId15" o:title=""/>
          </v:shape>
          <o:OLEObject Type="Embed" ProgID="Equation.3" ShapeID="_x0000_i1064" DrawAspect="Content" ObjectID="_1718199501" r:id="rId71"/>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Pr="00E84AB1">
        <w:sym w:font="Symbol" w:char="F02D"/>
      </w:r>
      <w:r w:rsidRPr="00E84AB1">
        <w:t xml:space="preserve"> 467,5 </w:t>
      </w:r>
      <w:r w:rsidR="006E15EE" w:rsidRPr="00E84AB1">
        <w:t>+</w:t>
      </w:r>
      <w:r w:rsidRPr="00E84AB1">
        <w:t xml:space="preserve"> 55 </w:t>
      </w:r>
      <w:r w:rsidRPr="00E84AB1">
        <w:rPr>
          <w:i/>
        </w:rPr>
        <w:t>n</w:t>
      </w:r>
    </w:p>
    <w:p w14:paraId="34864294" w14:textId="77777777" w:rsidR="00833FEA" w:rsidRPr="00E84AB1" w:rsidRDefault="00833FEA" w:rsidP="00E84AB1">
      <w:pPr>
        <w:keepNext/>
        <w:keepLines/>
        <w:rPr>
          <w:i/>
        </w:rPr>
      </w:pPr>
      <w:r w:rsidRPr="00E84AB1">
        <w:t>où:</w:t>
      </w:r>
    </w:p>
    <w:p w14:paraId="1DB4F1A6"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7, 8</w:t>
      </w:r>
    </w:p>
    <w:p w14:paraId="41A72487" w14:textId="77777777" w:rsidR="00833FEA" w:rsidRPr="00E84AB1" w:rsidRDefault="00833FEA" w:rsidP="00E84AB1">
      <w:pPr>
        <w:pStyle w:val="enumlev2"/>
      </w:pPr>
      <w:r w:rsidRPr="00E84AB1">
        <w:sym w:font="Symbol" w:char="F02D"/>
      </w:r>
      <w:r w:rsidRPr="00E84AB1">
        <w:tab/>
        <w:t>la bande de séparation émission/réception (en mode DRF) est de 615 MHz</w:t>
      </w:r>
    </w:p>
    <w:p w14:paraId="443123DD"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1</w:t>
      </w:r>
      <w:r w:rsidRPr="00E84AB1">
        <w:rPr>
          <w:rFonts w:ascii="Tms Rmn" w:hAnsi="Tms Rmn"/>
          <w:sz w:val="12"/>
        </w:rPr>
        <w:t> </w:t>
      </w:r>
      <w:r w:rsidRPr="00E84AB1">
        <w:t xml:space="preserve">467,5 </w:t>
      </w:r>
      <w:r w:rsidR="006E15EE" w:rsidRPr="00E84AB1">
        <w:t>+</w:t>
      </w:r>
      <w:r w:rsidRPr="00E84AB1">
        <w:t xml:space="preserve"> 55 </w:t>
      </w:r>
      <w:r w:rsidRPr="00E84AB1">
        <w:rPr>
          <w:i/>
        </w:rPr>
        <w:t>n</w:t>
      </w:r>
    </w:p>
    <w:p w14:paraId="2C39A071"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7A5BBF55">
          <v:shape id="_x0000_i1065" type="#_x0000_t75" style="width:15.05pt;height:17.6pt" o:ole="">
            <v:imagedata r:id="rId15" o:title=""/>
          </v:shape>
          <o:OLEObject Type="Embed" ProgID="Equation.3" ShapeID="_x0000_i1065" DrawAspect="Content" ObjectID="_1718199502" r:id="rId72"/>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w:t>
      </w:r>
      <w:r w:rsidRPr="00E84AB1">
        <w:sym w:font="Symbol" w:char="F02D"/>
      </w:r>
      <w:r w:rsidRPr="00E84AB1">
        <w:t xml:space="preserve"> 982,5 </w:t>
      </w:r>
      <w:r w:rsidR="006E15EE" w:rsidRPr="00E84AB1">
        <w:t>+</w:t>
      </w:r>
      <w:r w:rsidRPr="00E84AB1">
        <w:t xml:space="preserve"> 55 </w:t>
      </w:r>
      <w:r w:rsidRPr="00E84AB1">
        <w:rPr>
          <w:i/>
        </w:rPr>
        <w:t>n</w:t>
      </w:r>
    </w:p>
    <w:p w14:paraId="39CCC9A5" w14:textId="77777777" w:rsidR="00833FEA" w:rsidRPr="00E84AB1" w:rsidRDefault="00833FEA" w:rsidP="00E84AB1">
      <w:pPr>
        <w:rPr>
          <w:i/>
        </w:rPr>
      </w:pPr>
      <w:r w:rsidRPr="00E84AB1">
        <w:t>où:</w:t>
      </w:r>
    </w:p>
    <w:p w14:paraId="00609A6F"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9, ..., 12</w:t>
      </w:r>
    </w:p>
    <w:p w14:paraId="15113F7C" w14:textId="77777777" w:rsidR="00833FEA" w:rsidRPr="00E84AB1" w:rsidRDefault="00833FEA" w:rsidP="00E84AB1">
      <w:pPr>
        <w:pStyle w:val="enumlev2"/>
      </w:pPr>
      <w:r w:rsidRPr="00E84AB1">
        <w:sym w:font="Symbol" w:char="F02D"/>
      </w:r>
      <w:r w:rsidRPr="00E84AB1">
        <w:tab/>
        <w:t>la bande de séparation émission/réception (en mode DRF) est de 485 MHz</w:t>
      </w:r>
    </w:p>
    <w:p w14:paraId="51BD4380" w14:textId="77777777" w:rsidR="00833FEA" w:rsidRPr="00E84AB1" w:rsidRDefault="00833FEA" w:rsidP="00E84AB1">
      <w:pPr>
        <w:pStyle w:val="enumlev1"/>
      </w:pPr>
      <w:r w:rsidRPr="00E84AB1">
        <w:tab/>
        <w:t xml:space="preserve">moitié inférieure de la bande: </w:t>
      </w:r>
      <w:r w:rsidRPr="00E84AB1">
        <w:tab/>
      </w:r>
      <w:r w:rsidRPr="00E84AB1">
        <w:rPr>
          <w:i/>
        </w:rPr>
        <w:t>f</w:t>
      </w:r>
      <w:r w:rsidRPr="00E84AB1">
        <w:rPr>
          <w:i/>
          <w:vertAlign w:val="subscript"/>
        </w:rPr>
        <w:t>n</w:t>
      </w:r>
      <w:r w:rsidRPr="00E84AB1">
        <w:t xml:space="preserve"> </w:t>
      </w:r>
      <w:r w:rsidR="006E15EE" w:rsidRPr="00E84AB1">
        <w:t>=</w:t>
      </w:r>
      <w:r w:rsidRPr="00E84AB1">
        <w:t xml:space="preserve"> </w:t>
      </w:r>
      <w:r w:rsidRPr="00E84AB1">
        <w:rPr>
          <w:i/>
        </w:rPr>
        <w:t>f</w:t>
      </w:r>
      <w:r w:rsidRPr="00E84AB1">
        <w:rPr>
          <w:iCs/>
          <w:vertAlign w:val="subscript"/>
        </w:rPr>
        <w:t>0</w:t>
      </w:r>
      <w:r w:rsidRPr="00E84AB1">
        <w:t xml:space="preserve"> – 752,5 </w:t>
      </w:r>
      <w:r w:rsidR="006E15EE" w:rsidRPr="00E84AB1">
        <w:t>+</w:t>
      </w:r>
      <w:r w:rsidRPr="00E84AB1">
        <w:t xml:space="preserve"> 55 </w:t>
      </w:r>
      <w:r w:rsidRPr="00E84AB1">
        <w:rPr>
          <w:i/>
        </w:rPr>
        <w:t>n</w:t>
      </w:r>
    </w:p>
    <w:p w14:paraId="64D36A55" w14:textId="77777777" w:rsidR="00833FEA" w:rsidRPr="00E84AB1" w:rsidRDefault="00833FEA" w:rsidP="00E84AB1">
      <w:pPr>
        <w:pStyle w:val="enumlev1"/>
      </w:pPr>
      <w:r w:rsidRPr="00E84AB1">
        <w:tab/>
        <w:t xml:space="preserve">moitié supérieure de la bande: </w:t>
      </w:r>
      <w:r w:rsidRPr="00E84AB1">
        <w:tab/>
      </w:r>
      <w:r w:rsidRPr="00E84AB1">
        <w:rPr>
          <w:position w:val="-12"/>
        </w:rPr>
        <w:object w:dxaOrig="300" w:dyaOrig="360" w14:anchorId="2CC815D1">
          <v:shape id="_x0000_i1066" type="#_x0000_t75" style="width:15.05pt;height:17.6pt" o:ole="">
            <v:imagedata r:id="rId73" o:title=""/>
          </v:shape>
          <o:OLEObject Type="Embed" ProgID="Equation.3" ShapeID="_x0000_i1066" DrawAspect="Content" ObjectID="_1718199503" r:id="rId74"/>
        </w:object>
      </w:r>
      <w:r w:rsidRPr="00E84AB1">
        <w:rPr>
          <w:rFonts w:ascii="Tms Rmn" w:hAnsi="Tms Rmn"/>
          <w:sz w:val="8"/>
        </w:rPr>
        <w:t> </w:t>
      </w:r>
      <w:r w:rsidR="006E15EE" w:rsidRPr="00E84AB1">
        <w:t>=</w:t>
      </w:r>
      <w:r w:rsidRPr="00E84AB1">
        <w:t xml:space="preserve"> </w:t>
      </w:r>
      <w:r w:rsidRPr="00E84AB1">
        <w:rPr>
          <w:i/>
        </w:rPr>
        <w:t>f</w:t>
      </w:r>
      <w:r w:rsidRPr="00E84AB1">
        <w:rPr>
          <w:iCs/>
          <w:vertAlign w:val="subscript"/>
        </w:rPr>
        <w:t>0</w:t>
      </w:r>
      <w:r w:rsidRPr="00E84AB1">
        <w:t xml:space="preserve"> + 257,5 </w:t>
      </w:r>
      <w:r w:rsidR="006E15EE" w:rsidRPr="00E84AB1">
        <w:t>+</w:t>
      </w:r>
      <w:r w:rsidRPr="00E84AB1">
        <w:t xml:space="preserve"> 55</w:t>
      </w:r>
    </w:p>
    <w:p w14:paraId="1DA33352" w14:textId="77777777" w:rsidR="00833FEA" w:rsidRPr="00E84AB1" w:rsidRDefault="00833FEA" w:rsidP="00E84AB1">
      <w:pPr>
        <w:rPr>
          <w:i/>
        </w:rPr>
      </w:pPr>
      <w:r w:rsidRPr="00E84AB1">
        <w:t>où:</w:t>
      </w:r>
    </w:p>
    <w:p w14:paraId="18F48E9C" w14:textId="77777777" w:rsidR="00833FEA" w:rsidRPr="00E84AB1" w:rsidRDefault="00833FEA" w:rsidP="00E84AB1">
      <w:pPr>
        <w:pStyle w:val="enumlev1"/>
      </w:pPr>
      <w:r w:rsidRPr="00E84AB1">
        <w:rPr>
          <w:i/>
        </w:rPr>
        <w:tab/>
        <w:t>n</w:t>
      </w:r>
      <w:r w:rsidRPr="00E84AB1">
        <w:t xml:space="preserve"> </w:t>
      </w:r>
      <w:r w:rsidR="006E15EE" w:rsidRPr="00E84AB1">
        <w:t>=</w:t>
      </w:r>
      <w:r w:rsidRPr="00E84AB1">
        <w:t xml:space="preserve"> 13</w:t>
      </w:r>
    </w:p>
    <w:p w14:paraId="790FA486" w14:textId="77777777" w:rsidR="00833FEA" w:rsidRPr="00E84AB1" w:rsidRDefault="00833FEA" w:rsidP="00E84AB1">
      <w:pPr>
        <w:pStyle w:val="enumlev2"/>
      </w:pPr>
      <w:r w:rsidRPr="00E84AB1">
        <w:sym w:font="Symbol" w:char="F02D"/>
      </w:r>
      <w:r w:rsidRPr="00E84AB1">
        <w:tab/>
        <w:t>la bande de séparation émission/réception (en mode DRF) est de 1 010 MHz</w:t>
      </w:r>
    </w:p>
    <w:p w14:paraId="6827AF2D" w14:textId="3CAC3239" w:rsidR="00833FEA" w:rsidRPr="00E84AB1" w:rsidRDefault="00833FEA" w:rsidP="00E84AB1">
      <w:pPr>
        <w:pStyle w:val="FigureNo"/>
      </w:pPr>
      <w:r w:rsidRPr="00E84AB1">
        <w:t xml:space="preserve">figure </w:t>
      </w:r>
      <w:r w:rsidR="00C7645E" w:rsidRPr="00E84AB1">
        <w:t>11</w:t>
      </w:r>
    </w:p>
    <w:p w14:paraId="55782CFC" w14:textId="77777777" w:rsidR="00833FEA" w:rsidRPr="00E84AB1" w:rsidRDefault="00833FEA" w:rsidP="00E84AB1">
      <w:pPr>
        <w:pStyle w:val="Figuretitle"/>
      </w:pPr>
      <w:r w:rsidRPr="00E84AB1">
        <w:t>Plan de disposition des canaux dans la bande 17,7</w:t>
      </w:r>
      <w:r w:rsidRPr="00E84AB1">
        <w:noBreakHyphen/>
        <w:t>19,7 GHz de l'Annexe 6</w:t>
      </w:r>
    </w:p>
    <w:p w14:paraId="6EDCA17A" w14:textId="5520B592" w:rsidR="001A2BA0" w:rsidRPr="001A2BA0" w:rsidRDefault="001A2BA0" w:rsidP="001A2BA0">
      <w:pPr>
        <w:pStyle w:val="Figure"/>
      </w:pPr>
      <w:r>
        <w:drawing>
          <wp:inline distT="0" distB="0" distL="0" distR="0" wp14:anchorId="62E277E8" wp14:editId="37248CAB">
            <wp:extent cx="6010668" cy="1840996"/>
            <wp:effectExtent l="0" t="0" r="0" b="6985"/>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595-11_11F.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10668" cy="1840996"/>
                    </a:xfrm>
                    <a:prstGeom prst="rect">
                      <a:avLst/>
                    </a:prstGeom>
                  </pic:spPr>
                </pic:pic>
              </a:graphicData>
            </a:graphic>
          </wp:inline>
        </w:drawing>
      </w:r>
    </w:p>
    <w:p w14:paraId="287AD2F0" w14:textId="77777777" w:rsidR="00833FEA" w:rsidRPr="00E84AB1" w:rsidRDefault="00833FEA" w:rsidP="00E84AB1">
      <w:pPr>
        <w:pStyle w:val="Figurelegend"/>
      </w:pPr>
      <w:r w:rsidRPr="00E84AB1">
        <w:t>SF: service fixe</w:t>
      </w:r>
    </w:p>
    <w:p w14:paraId="7364F809" w14:textId="77777777" w:rsidR="001A2BA0" w:rsidRDefault="001A2BA0" w:rsidP="001A2BA0"/>
    <w:p w14:paraId="4A389604" w14:textId="77777777" w:rsidR="00833FEA" w:rsidRPr="00E84AB1" w:rsidRDefault="00833FEA" w:rsidP="00E84AB1">
      <w:pPr>
        <w:pStyle w:val="AnnexNoTitle"/>
      </w:pPr>
      <w:r w:rsidRPr="00E84AB1">
        <w:t>Annexe 7</w:t>
      </w:r>
    </w:p>
    <w:p w14:paraId="77DFFB68" w14:textId="454082D8" w:rsidR="00833FEA" w:rsidRPr="00E84AB1" w:rsidRDefault="00833FEA" w:rsidP="00E84AB1">
      <w:pPr>
        <w:pStyle w:val="Normalaftertitle"/>
      </w:pPr>
      <w:r w:rsidRPr="00E84AB1">
        <w:t>Au Brésil, la bande 18,58-18,82 GHz appariée à la bande 18,92-19,16 GHz et la bande 17,7</w:t>
      </w:r>
      <w:r w:rsidRPr="00E84AB1">
        <w:noBreakHyphen/>
        <w:t>18,14 GHz appariée à la bande 19,26-19,7 GHz sont utilisées par des systèmes radioélectriques numériques dont les dispositions des canaux sont indiquées respectivement dans les</w:t>
      </w:r>
      <w:r w:rsidR="00CB0FD6" w:rsidRPr="00E84AB1">
        <w:t xml:space="preserve"> </w:t>
      </w:r>
      <w:r w:rsidRPr="00E84AB1">
        <w:t xml:space="preserve">paragraphes </w:t>
      </w:r>
      <w:r w:rsidR="00C87717" w:rsidRPr="00E84AB1">
        <w:t>1</w:t>
      </w:r>
      <w:r w:rsidRPr="00E84AB1">
        <w:t xml:space="preserve"> et</w:t>
      </w:r>
      <w:r w:rsidR="00E84AB1" w:rsidRPr="00E84AB1">
        <w:t> </w:t>
      </w:r>
      <w:r w:rsidR="00C87717" w:rsidRPr="00E84AB1">
        <w:t>2</w:t>
      </w:r>
      <w:r w:rsidRPr="00E84AB1">
        <w:t xml:space="preserve"> suivants.</w:t>
      </w:r>
    </w:p>
    <w:p w14:paraId="66BCAA75" w14:textId="1A9F7373" w:rsidR="00833FEA" w:rsidRPr="00E84AB1" w:rsidRDefault="00C87717" w:rsidP="001A2BA0">
      <w:pPr>
        <w:pStyle w:val="Heading1"/>
      </w:pPr>
      <w:r w:rsidRPr="00E84AB1">
        <w:t>1</w:t>
      </w:r>
      <w:r w:rsidR="00833FEA" w:rsidRPr="00E84AB1">
        <w:tab/>
      </w:r>
      <w:r w:rsidR="00833FEA" w:rsidRPr="001A2BA0">
        <w:t>Disposition</w:t>
      </w:r>
      <w:r w:rsidR="00833FEA" w:rsidRPr="00E84AB1">
        <w:rPr>
          <w:rFonts w:ascii="Times New Roman Bold" w:hAnsi="Times New Roman Bold"/>
          <w:spacing w:val="-2"/>
        </w:rPr>
        <w:t xml:space="preserve"> des canaux radioélectriques</w:t>
      </w:r>
      <w:r w:rsidR="00833FEA" w:rsidRPr="00E84AB1">
        <w:t xml:space="preserve"> en blocs pour les sous</w:t>
      </w:r>
      <w:r w:rsidR="00833FEA" w:rsidRPr="00E84AB1">
        <w:noBreakHyphen/>
        <w:t>bandes 18,58</w:t>
      </w:r>
      <w:r w:rsidR="00833FEA" w:rsidRPr="00E84AB1">
        <w:noBreakHyphen/>
        <w:t>18,82 GHz et 18,92-19,16 GHz</w:t>
      </w:r>
    </w:p>
    <w:p w14:paraId="6EE43713" w14:textId="77777777" w:rsidR="00833FEA" w:rsidRPr="00E84AB1" w:rsidRDefault="00833FEA" w:rsidP="00E84AB1">
      <w:r w:rsidRPr="00E84AB1">
        <w:t>La sous-bande est divisée en quatre blocs de fréquences d'une largeur de 60 MHz comme suit:</w:t>
      </w:r>
    </w:p>
    <w:p w14:paraId="4421B54F" w14:textId="77777777" w:rsidR="00833FEA" w:rsidRPr="00E84AB1" w:rsidRDefault="00833FEA" w:rsidP="00E84AB1">
      <w:pPr>
        <w:pStyle w:val="enumlev1"/>
      </w:pPr>
      <w:r w:rsidRPr="00E84AB1">
        <w:sym w:font="Symbol" w:char="F02D"/>
      </w:r>
      <w:r w:rsidRPr="00E84AB1">
        <w:tab/>
        <w:t>Bloc A: fréquences 18 580 à 18 640 MHz appariées aux fréquences 18 920 à 18 980 MHz</w:t>
      </w:r>
    </w:p>
    <w:p w14:paraId="5C3576A2" w14:textId="77777777" w:rsidR="00833FEA" w:rsidRPr="00E84AB1" w:rsidRDefault="00833FEA" w:rsidP="00E84AB1">
      <w:pPr>
        <w:pStyle w:val="enumlev1"/>
      </w:pPr>
      <w:r w:rsidRPr="00E84AB1">
        <w:sym w:font="Symbol" w:char="F02D"/>
      </w:r>
      <w:r w:rsidRPr="00E84AB1">
        <w:tab/>
        <w:t>Bloc B: fréquences 18 640 à 18 700 MHz appariées aux fréquences 18 980 à 19 040 MHz</w:t>
      </w:r>
    </w:p>
    <w:p w14:paraId="0A150404" w14:textId="77777777" w:rsidR="00833FEA" w:rsidRPr="00E84AB1" w:rsidRDefault="00833FEA" w:rsidP="00E84AB1">
      <w:pPr>
        <w:pStyle w:val="enumlev1"/>
      </w:pPr>
      <w:r w:rsidRPr="00E84AB1">
        <w:sym w:font="Symbol" w:char="F02D"/>
      </w:r>
      <w:r w:rsidRPr="00E84AB1">
        <w:tab/>
        <w:t>Bloc C: fréquences 18 700 à 18 760 MHz appariées aux fréquences 19 040 à 19 100 MHz</w:t>
      </w:r>
    </w:p>
    <w:p w14:paraId="6347B4CA" w14:textId="77777777" w:rsidR="00833FEA" w:rsidRPr="00E84AB1" w:rsidRDefault="00833FEA" w:rsidP="00E84AB1">
      <w:pPr>
        <w:pStyle w:val="enumlev1"/>
      </w:pPr>
      <w:r w:rsidRPr="00E84AB1">
        <w:sym w:font="Symbol" w:char="F02D"/>
      </w:r>
      <w:r w:rsidRPr="00E84AB1">
        <w:tab/>
        <w:t>Bloc D: fréquences 18 760 à 18 820 MHz appariées aux fréquences 19 100 à 19 160 MHz.</w:t>
      </w:r>
    </w:p>
    <w:p w14:paraId="50EF9115" w14:textId="71376808" w:rsidR="00833FEA" w:rsidRPr="00E84AB1" w:rsidRDefault="00E84AB1" w:rsidP="00E84AB1">
      <w:r w:rsidRPr="00E84AB1">
        <w:t>À</w:t>
      </w:r>
      <w:r w:rsidR="00833FEA" w:rsidRPr="00E84AB1">
        <w:t xml:space="preserve"> l'intérieur de chaque bloc, les fréquences centrales porteuses </w:t>
      </w:r>
      <w:r w:rsidR="00833FEA" w:rsidRPr="00E84AB1">
        <w:rPr>
          <w:i/>
          <w:lang w:eastAsia="ja-JP"/>
        </w:rPr>
        <w:t>f</w:t>
      </w:r>
      <w:r w:rsidR="00833FEA" w:rsidRPr="00E84AB1">
        <w:rPr>
          <w:i/>
          <w:vertAlign w:val="subscript"/>
          <w:lang w:eastAsia="ja-JP"/>
        </w:rPr>
        <w:t>n</w:t>
      </w:r>
      <w:r w:rsidR="00833FEA" w:rsidRPr="00E84AB1">
        <w:t xml:space="preserve"> et</w:t>
      </w:r>
      <w:r w:rsidR="00833FEA" w:rsidRPr="00E84AB1">
        <w:rPr>
          <w:position w:val="-12"/>
        </w:rPr>
        <w:object w:dxaOrig="300" w:dyaOrig="360" w14:anchorId="13A75316">
          <v:shape id="_x0000_i1068" type="#_x0000_t75" style="width:15.05pt;height:17.6pt" o:ole="">
            <v:imagedata r:id="rId76" o:title=""/>
          </v:shape>
          <o:OLEObject Type="Embed" ProgID="Equation.3" ShapeID="_x0000_i1068" DrawAspect="Content" ObjectID="_1718199504" r:id="rId77"/>
        </w:object>
      </w:r>
      <w:r w:rsidR="00833FEA" w:rsidRPr="00E84AB1">
        <w:t xml:space="preserve"> espacées de 5 MHz sont attribuées comme suit:</w:t>
      </w:r>
    </w:p>
    <w:p w14:paraId="119DBB75" w14:textId="77777777" w:rsidR="00833FEA" w:rsidRPr="00E84AB1" w:rsidRDefault="00833FEA" w:rsidP="00E84AB1">
      <w:pPr>
        <w:pStyle w:val="enumlev1"/>
        <w:rPr>
          <w:lang w:eastAsia="ja-JP"/>
        </w:rPr>
      </w:pPr>
      <w:r w:rsidRPr="00E84AB1">
        <w:rPr>
          <w:lang w:eastAsia="ja-JP"/>
        </w:rPr>
        <w:tab/>
      </w:r>
      <w:r w:rsidRPr="00E84AB1">
        <w:rPr>
          <w:i/>
          <w:lang w:eastAsia="ja-JP"/>
        </w:rPr>
        <w:t>f</w:t>
      </w:r>
      <w:r w:rsidRPr="00E84AB1">
        <w:rPr>
          <w:i/>
          <w:vertAlign w:val="subscript"/>
          <w:lang w:eastAsia="ja-JP"/>
        </w:rPr>
        <w:t>n</w:t>
      </w:r>
      <w:r w:rsidRPr="00E84AB1">
        <w:rPr>
          <w:lang w:eastAsia="ja-JP"/>
        </w:rPr>
        <w:t xml:space="preserve"> </w:t>
      </w:r>
      <w:r w:rsidR="006E15EE" w:rsidRPr="00E84AB1">
        <w:t>=</w:t>
      </w:r>
      <w:r w:rsidRPr="00E84AB1">
        <w:rPr>
          <w:lang w:eastAsia="ja-JP"/>
        </w:rPr>
        <w:t xml:space="preserve"> 18 577,5 </w:t>
      </w:r>
      <w:r w:rsidR="006E15EE" w:rsidRPr="00E84AB1">
        <w:t>+</w:t>
      </w:r>
      <w:r w:rsidRPr="00E84AB1">
        <w:rPr>
          <w:lang w:eastAsia="ja-JP"/>
        </w:rPr>
        <w:t xml:space="preserve"> 5,0 </w:t>
      </w:r>
      <w:r w:rsidR="006E15EE" w:rsidRPr="00E84AB1">
        <w:sym w:font="Symbol" w:char="F0B4"/>
      </w:r>
      <w:r w:rsidRPr="00E84AB1">
        <w:rPr>
          <w:lang w:eastAsia="ja-JP"/>
        </w:rPr>
        <w:t xml:space="preserve"> </w:t>
      </w:r>
      <w:r w:rsidRPr="00E84AB1">
        <w:rPr>
          <w:i/>
          <w:iCs/>
          <w:lang w:eastAsia="ja-JP"/>
        </w:rPr>
        <w:t>n</w:t>
      </w:r>
      <w:r w:rsidRPr="00E84AB1">
        <w:rPr>
          <w:i/>
          <w:iCs/>
          <w:lang w:eastAsia="ja-JP"/>
        </w:rPr>
        <w:tab/>
      </w:r>
      <w:r w:rsidRPr="00E84AB1">
        <w:rPr>
          <w:lang w:eastAsia="ja-JP"/>
        </w:rPr>
        <w:t>MHz</w:t>
      </w:r>
    </w:p>
    <w:p w14:paraId="6B2D2F66" w14:textId="77777777" w:rsidR="00833FEA" w:rsidRPr="00E84AB1" w:rsidRDefault="00833FEA" w:rsidP="00E84AB1">
      <w:pPr>
        <w:pStyle w:val="enumlev1"/>
        <w:rPr>
          <w:lang w:eastAsia="ja-JP"/>
        </w:rPr>
      </w:pPr>
      <w:r w:rsidRPr="00E84AB1">
        <w:rPr>
          <w:lang w:eastAsia="ja-JP"/>
        </w:rPr>
        <w:tab/>
      </w:r>
      <w:r w:rsidRPr="00E84AB1">
        <w:rPr>
          <w:position w:val="-12"/>
        </w:rPr>
        <w:object w:dxaOrig="300" w:dyaOrig="360" w14:anchorId="152B2C04">
          <v:shape id="_x0000_i1069" type="#_x0000_t75" style="width:15.05pt;height:17.6pt" o:ole="">
            <v:imagedata r:id="rId78" o:title=""/>
          </v:shape>
          <o:OLEObject Type="Embed" ProgID="Equation.3" ShapeID="_x0000_i1069" DrawAspect="Content" ObjectID="_1718199505" r:id="rId79"/>
        </w:object>
      </w:r>
      <w:r w:rsidR="006E15EE" w:rsidRPr="00E84AB1">
        <w:t>=</w:t>
      </w:r>
      <w:r w:rsidRPr="00E84AB1">
        <w:rPr>
          <w:lang w:eastAsia="ja-JP"/>
        </w:rPr>
        <w:t xml:space="preserve"> 18 917,5 </w:t>
      </w:r>
      <w:r w:rsidR="006E15EE" w:rsidRPr="00E84AB1">
        <w:t>+</w:t>
      </w:r>
      <w:r w:rsidRPr="00E84AB1">
        <w:rPr>
          <w:lang w:eastAsia="ja-JP"/>
        </w:rPr>
        <w:t xml:space="preserve"> 5,0 </w:t>
      </w:r>
      <w:r w:rsidR="006E15EE" w:rsidRPr="00E84AB1">
        <w:sym w:font="Symbol" w:char="F0B4"/>
      </w:r>
      <w:r w:rsidRPr="00E84AB1">
        <w:rPr>
          <w:lang w:eastAsia="ja-JP"/>
        </w:rPr>
        <w:t xml:space="preserve"> </w:t>
      </w:r>
      <w:r w:rsidRPr="00E84AB1">
        <w:rPr>
          <w:i/>
          <w:iCs/>
          <w:lang w:eastAsia="ja-JP"/>
        </w:rPr>
        <w:t>n</w:t>
      </w:r>
      <w:r w:rsidRPr="00E84AB1">
        <w:rPr>
          <w:i/>
          <w:iCs/>
          <w:lang w:eastAsia="ja-JP"/>
        </w:rPr>
        <w:tab/>
      </w:r>
      <w:r w:rsidRPr="00E84AB1">
        <w:rPr>
          <w:lang w:eastAsia="ja-JP"/>
        </w:rPr>
        <w:t>MHz</w:t>
      </w:r>
    </w:p>
    <w:p w14:paraId="3F80493A" w14:textId="77777777" w:rsidR="00833FEA" w:rsidRPr="00E84AB1" w:rsidRDefault="00833FEA" w:rsidP="00E84AB1">
      <w:r w:rsidRPr="00E84AB1">
        <w:t>où:</w:t>
      </w:r>
    </w:p>
    <w:p w14:paraId="37860293" w14:textId="77777777" w:rsidR="00833FEA" w:rsidRPr="00E84AB1" w:rsidRDefault="00833FEA" w:rsidP="00E84AB1">
      <w:pPr>
        <w:pStyle w:val="enumlev1"/>
      </w:pPr>
      <w:r w:rsidRPr="00E84AB1">
        <w:tab/>
      </w:r>
      <w:r w:rsidRPr="00E84AB1">
        <w:rPr>
          <w:i/>
          <w:iCs/>
        </w:rPr>
        <w:t>n</w:t>
      </w:r>
      <w:r w:rsidRPr="00E84AB1">
        <w:t xml:space="preserve"> </w:t>
      </w:r>
      <w:r w:rsidR="006E15EE" w:rsidRPr="00E84AB1">
        <w:t>=</w:t>
      </w:r>
      <w:r w:rsidRPr="00E84AB1">
        <w:t xml:space="preserve"> 1, 2, 3,</w:t>
      </w:r>
      <w:r w:rsidRPr="00E84AB1">
        <w:rPr>
          <w:lang w:eastAsia="ja-JP"/>
        </w:rPr>
        <w:t xml:space="preserve"> ... </w:t>
      </w:r>
      <w:r w:rsidRPr="00E84AB1">
        <w:t>48</w:t>
      </w:r>
    </w:p>
    <w:p w14:paraId="2B1D8657" w14:textId="562EE341" w:rsidR="00833FEA" w:rsidRPr="00E84AB1" w:rsidRDefault="00C87717" w:rsidP="00E84AB1">
      <w:pPr>
        <w:pStyle w:val="Heading1"/>
      </w:pPr>
      <w:r w:rsidRPr="00E84AB1">
        <w:t>2</w:t>
      </w:r>
      <w:r w:rsidR="00833FEA" w:rsidRPr="00E84AB1">
        <w:tab/>
        <w:t>Dispositions des canaux radioélectriques pour les bandes 17,7-18,14 GHz et 19,26</w:t>
      </w:r>
      <w:r w:rsidR="00833FEA" w:rsidRPr="00E84AB1">
        <w:noBreakHyphen/>
        <w:t>19,7 GHz avec un espacement des canaux de 13,75 MHz, 27,5 MHz et 55 MHz</w:t>
      </w:r>
    </w:p>
    <w:p w14:paraId="26B76F47" w14:textId="7DF5ACBC" w:rsidR="00833FEA" w:rsidRPr="00E84AB1" w:rsidRDefault="00C87717" w:rsidP="00E84AB1">
      <w:pPr>
        <w:pStyle w:val="Heading2"/>
        <w:rPr>
          <w:lang w:eastAsia="ja-JP"/>
        </w:rPr>
      </w:pPr>
      <w:r w:rsidRPr="00E84AB1">
        <w:rPr>
          <w:lang w:eastAsia="ja-JP"/>
        </w:rPr>
        <w:t>2.1</w:t>
      </w:r>
      <w:r w:rsidR="00833FEA" w:rsidRPr="00E84AB1">
        <w:rPr>
          <w:lang w:eastAsia="ja-JP"/>
        </w:rPr>
        <w:tab/>
        <w:t>Plan de disposition des canaux avec largeur de bande de 13,75 MHz</w:t>
      </w:r>
    </w:p>
    <w:p w14:paraId="6634CF0E" w14:textId="77777777" w:rsidR="00833FEA" w:rsidRPr="00E84AB1" w:rsidRDefault="00833FEA" w:rsidP="00E84AB1">
      <w:pPr>
        <w:rPr>
          <w:lang w:eastAsia="ja-JP"/>
        </w:rPr>
      </w:pPr>
      <w:r w:rsidRPr="00E84AB1">
        <w:rPr>
          <w:lang w:eastAsia="ja-JP"/>
        </w:rPr>
        <w:t xml:space="preserve">Les fréquences centrales porteuses </w:t>
      </w:r>
      <w:r w:rsidRPr="00E84AB1">
        <w:rPr>
          <w:i/>
          <w:lang w:eastAsia="ja-JP"/>
        </w:rPr>
        <w:t>f</w:t>
      </w:r>
      <w:r w:rsidRPr="00E84AB1">
        <w:rPr>
          <w:i/>
          <w:vertAlign w:val="subscript"/>
          <w:lang w:eastAsia="ja-JP"/>
        </w:rPr>
        <w:t>n</w:t>
      </w:r>
      <w:r w:rsidRPr="00E84AB1">
        <w:rPr>
          <w:lang w:eastAsia="ja-JP"/>
        </w:rPr>
        <w:t xml:space="preserve"> et</w:t>
      </w:r>
      <w:r w:rsidRPr="00E84AB1">
        <w:rPr>
          <w:position w:val="-12"/>
        </w:rPr>
        <w:object w:dxaOrig="300" w:dyaOrig="360" w14:anchorId="344451B2">
          <v:shape id="_x0000_i1070" type="#_x0000_t75" style="width:15.05pt;height:17.6pt" o:ole="">
            <v:imagedata r:id="rId78" o:title=""/>
          </v:shape>
          <o:OLEObject Type="Embed" ProgID="Equation.3" ShapeID="_x0000_i1070" DrawAspect="Content" ObjectID="_1718199506" r:id="rId80"/>
        </w:object>
      </w:r>
      <w:r w:rsidRPr="00E84AB1">
        <w:rPr>
          <w:i/>
          <w:lang w:eastAsia="ja-JP"/>
        </w:rPr>
        <w:t xml:space="preserve"> </w:t>
      </w:r>
      <w:r w:rsidRPr="00E84AB1">
        <w:rPr>
          <w:iCs/>
          <w:lang w:eastAsia="ja-JP"/>
        </w:rPr>
        <w:t>peuvent être obtenues comme suit</w:t>
      </w:r>
      <w:r w:rsidRPr="00E84AB1">
        <w:rPr>
          <w:lang w:eastAsia="ja-JP"/>
        </w:rPr>
        <w:t>:</w:t>
      </w:r>
    </w:p>
    <w:p w14:paraId="12F84B3E" w14:textId="77777777" w:rsidR="00833FEA" w:rsidRPr="00E84AB1" w:rsidRDefault="00833FEA" w:rsidP="00E84AB1">
      <w:pPr>
        <w:pStyle w:val="enumlev1"/>
        <w:rPr>
          <w:lang w:eastAsia="ja-JP"/>
        </w:rPr>
      </w:pPr>
      <w:r w:rsidRPr="00E84AB1">
        <w:rPr>
          <w:lang w:eastAsia="ja-JP"/>
        </w:rPr>
        <w:tab/>
      </w:r>
      <w:r w:rsidRPr="00E84AB1">
        <w:rPr>
          <w:i/>
          <w:lang w:eastAsia="ja-JP"/>
        </w:rPr>
        <w:t>f</w:t>
      </w:r>
      <w:r w:rsidRPr="00E84AB1">
        <w:rPr>
          <w:i/>
          <w:vertAlign w:val="subscript"/>
          <w:lang w:eastAsia="ja-JP"/>
        </w:rPr>
        <w:t>n</w:t>
      </w:r>
      <w:r w:rsidRPr="00E84AB1">
        <w:rPr>
          <w:lang w:eastAsia="ja-JP"/>
        </w:rPr>
        <w:t xml:space="preserve"> </w:t>
      </w:r>
      <w:r w:rsidR="006E15EE" w:rsidRPr="00E84AB1">
        <w:t>=</w:t>
      </w:r>
      <w:r w:rsidRPr="00E84AB1">
        <w:rPr>
          <w:lang w:eastAsia="ja-JP"/>
        </w:rPr>
        <w:t xml:space="preserve"> 17 700 </w:t>
      </w:r>
      <w:r w:rsidR="006E15EE" w:rsidRPr="00E84AB1">
        <w:t>+</w:t>
      </w:r>
      <w:r w:rsidRPr="00E84AB1">
        <w:rPr>
          <w:lang w:eastAsia="ja-JP"/>
        </w:rPr>
        <w:t xml:space="preserve"> 13,75 </w:t>
      </w:r>
      <w:r w:rsidR="006E15EE" w:rsidRPr="00E84AB1">
        <w:sym w:font="Symbol" w:char="F0B4"/>
      </w:r>
      <w:r w:rsidRPr="00E84AB1">
        <w:rPr>
          <w:lang w:eastAsia="ja-JP"/>
        </w:rPr>
        <w:t xml:space="preserve"> </w:t>
      </w:r>
      <w:r w:rsidRPr="00E84AB1">
        <w:rPr>
          <w:i/>
          <w:iCs/>
          <w:lang w:eastAsia="ja-JP"/>
        </w:rPr>
        <w:t>n</w:t>
      </w:r>
      <w:r w:rsidRPr="00E84AB1">
        <w:rPr>
          <w:i/>
          <w:iCs/>
          <w:lang w:eastAsia="ja-JP"/>
        </w:rPr>
        <w:tab/>
      </w:r>
      <w:r w:rsidRPr="00E84AB1">
        <w:rPr>
          <w:lang w:eastAsia="ja-JP"/>
        </w:rPr>
        <w:t>MHz</w:t>
      </w:r>
    </w:p>
    <w:p w14:paraId="5A6B465D" w14:textId="77777777" w:rsidR="00833FEA" w:rsidRPr="00E84AB1" w:rsidRDefault="00833FEA" w:rsidP="00E84AB1">
      <w:pPr>
        <w:pStyle w:val="enumlev1"/>
        <w:rPr>
          <w:lang w:eastAsia="ja-JP"/>
        </w:rPr>
      </w:pPr>
      <w:r w:rsidRPr="00E84AB1">
        <w:rPr>
          <w:lang w:eastAsia="ja-JP"/>
        </w:rPr>
        <w:tab/>
      </w:r>
      <w:r w:rsidRPr="00E84AB1">
        <w:rPr>
          <w:position w:val="-12"/>
        </w:rPr>
        <w:object w:dxaOrig="300" w:dyaOrig="360" w14:anchorId="3BFEF501">
          <v:shape id="_x0000_i1071" type="#_x0000_t75" style="width:15.05pt;height:17.6pt" o:ole="">
            <v:imagedata r:id="rId78" o:title=""/>
          </v:shape>
          <o:OLEObject Type="Embed" ProgID="Equation.3" ShapeID="_x0000_i1071" DrawAspect="Content" ObjectID="_1718199507" r:id="rId81"/>
        </w:object>
      </w:r>
      <w:r w:rsidR="006E15EE" w:rsidRPr="00E84AB1">
        <w:t>=</w:t>
      </w:r>
      <w:r w:rsidRPr="00E84AB1">
        <w:rPr>
          <w:lang w:eastAsia="ja-JP"/>
        </w:rPr>
        <w:t xml:space="preserve"> 19 260 </w:t>
      </w:r>
      <w:r w:rsidR="006E15EE" w:rsidRPr="00E84AB1">
        <w:t>+</w:t>
      </w:r>
      <w:r w:rsidRPr="00E84AB1">
        <w:rPr>
          <w:lang w:eastAsia="ja-JP"/>
        </w:rPr>
        <w:t xml:space="preserve"> 13,75 </w:t>
      </w:r>
      <w:r w:rsidR="006E15EE" w:rsidRPr="00E84AB1">
        <w:sym w:font="Symbol" w:char="F0B4"/>
      </w:r>
      <w:r w:rsidRPr="00E84AB1">
        <w:rPr>
          <w:lang w:eastAsia="ja-JP"/>
        </w:rPr>
        <w:t xml:space="preserve"> </w:t>
      </w:r>
      <w:r w:rsidRPr="00E84AB1">
        <w:rPr>
          <w:i/>
          <w:iCs/>
          <w:lang w:eastAsia="ja-JP"/>
        </w:rPr>
        <w:t>n</w:t>
      </w:r>
      <w:r w:rsidRPr="00E84AB1">
        <w:rPr>
          <w:i/>
          <w:iCs/>
          <w:lang w:eastAsia="ja-JP"/>
        </w:rPr>
        <w:tab/>
      </w:r>
      <w:r w:rsidRPr="00E84AB1">
        <w:rPr>
          <w:lang w:eastAsia="ja-JP"/>
        </w:rPr>
        <w:t>MHz</w:t>
      </w:r>
    </w:p>
    <w:p w14:paraId="60774A81" w14:textId="77777777" w:rsidR="00833FEA" w:rsidRPr="00E84AB1" w:rsidRDefault="00833FEA" w:rsidP="00E84AB1">
      <w:pPr>
        <w:rPr>
          <w:lang w:eastAsia="ja-JP"/>
        </w:rPr>
      </w:pPr>
      <w:r w:rsidRPr="00E84AB1">
        <w:rPr>
          <w:lang w:eastAsia="ja-JP"/>
        </w:rPr>
        <w:t>où:</w:t>
      </w:r>
    </w:p>
    <w:p w14:paraId="5B722635" w14:textId="77777777" w:rsidR="00833FEA" w:rsidRPr="00E84AB1" w:rsidRDefault="00833FEA" w:rsidP="00E84AB1">
      <w:pPr>
        <w:pStyle w:val="enumlev1"/>
        <w:rPr>
          <w:lang w:eastAsia="ja-JP"/>
        </w:rPr>
      </w:pPr>
      <w:r w:rsidRPr="00E84AB1">
        <w:rPr>
          <w:i/>
          <w:iCs/>
          <w:lang w:eastAsia="ja-JP"/>
        </w:rPr>
        <w:tab/>
        <w:t>n</w:t>
      </w:r>
      <w:r w:rsidRPr="00E84AB1">
        <w:rPr>
          <w:lang w:eastAsia="ja-JP"/>
        </w:rPr>
        <w:t xml:space="preserve"> </w:t>
      </w:r>
      <w:r w:rsidR="006E15EE" w:rsidRPr="00E84AB1">
        <w:t>=</w:t>
      </w:r>
      <w:r w:rsidRPr="00E84AB1">
        <w:rPr>
          <w:lang w:eastAsia="ja-JP"/>
        </w:rPr>
        <w:t xml:space="preserve"> 1, 2, 3, ... 31</w:t>
      </w:r>
    </w:p>
    <w:p w14:paraId="453095F2" w14:textId="5C4AE381" w:rsidR="00833FEA" w:rsidRPr="00E84AB1" w:rsidRDefault="00C87717" w:rsidP="00E84AB1">
      <w:pPr>
        <w:pStyle w:val="Heading2"/>
        <w:rPr>
          <w:lang w:eastAsia="ja-JP"/>
        </w:rPr>
      </w:pPr>
      <w:r w:rsidRPr="00E84AB1">
        <w:rPr>
          <w:lang w:eastAsia="ja-JP"/>
        </w:rPr>
        <w:t>2.2</w:t>
      </w:r>
      <w:r w:rsidR="00833FEA" w:rsidRPr="00E84AB1">
        <w:rPr>
          <w:lang w:eastAsia="ja-JP"/>
        </w:rPr>
        <w:tab/>
        <w:t>Plan de disposition des canaux avec largeur de bande de 27,5 MHz</w:t>
      </w:r>
    </w:p>
    <w:p w14:paraId="73F544D2" w14:textId="77777777" w:rsidR="00833FEA" w:rsidRPr="00E84AB1" w:rsidRDefault="00833FEA" w:rsidP="00E84AB1">
      <w:pPr>
        <w:rPr>
          <w:lang w:eastAsia="ja-JP"/>
        </w:rPr>
      </w:pPr>
      <w:r w:rsidRPr="00E84AB1">
        <w:rPr>
          <w:lang w:eastAsia="ja-JP"/>
        </w:rPr>
        <w:t xml:space="preserve">Les fréquences centrales porteuses </w:t>
      </w:r>
      <w:r w:rsidRPr="00E84AB1">
        <w:rPr>
          <w:i/>
          <w:lang w:eastAsia="ja-JP"/>
        </w:rPr>
        <w:t>f</w:t>
      </w:r>
      <w:r w:rsidRPr="00E84AB1">
        <w:rPr>
          <w:i/>
          <w:vertAlign w:val="subscript"/>
          <w:lang w:eastAsia="ja-JP"/>
        </w:rPr>
        <w:t>n</w:t>
      </w:r>
      <w:r w:rsidRPr="00E84AB1">
        <w:rPr>
          <w:lang w:eastAsia="ja-JP"/>
        </w:rPr>
        <w:t xml:space="preserve"> </w:t>
      </w:r>
      <w:r w:rsidRPr="00E84AB1">
        <w:rPr>
          <w:iCs/>
          <w:lang w:eastAsia="ja-JP"/>
        </w:rPr>
        <w:t>et</w:t>
      </w:r>
      <w:r w:rsidRPr="00E84AB1">
        <w:rPr>
          <w:position w:val="-12"/>
        </w:rPr>
        <w:object w:dxaOrig="300" w:dyaOrig="360" w14:anchorId="3F09EAF3">
          <v:shape id="_x0000_i1072" type="#_x0000_t75" style="width:15.05pt;height:17.6pt" o:ole="">
            <v:imagedata r:id="rId78" o:title=""/>
          </v:shape>
          <o:OLEObject Type="Embed" ProgID="Equation.3" ShapeID="_x0000_i1072" DrawAspect="Content" ObjectID="_1718199508" r:id="rId82"/>
        </w:object>
      </w:r>
      <w:r w:rsidRPr="00E84AB1">
        <w:rPr>
          <w:i/>
          <w:lang w:eastAsia="ja-JP"/>
        </w:rPr>
        <w:t xml:space="preserve"> </w:t>
      </w:r>
      <w:r w:rsidRPr="00E84AB1">
        <w:rPr>
          <w:iCs/>
          <w:lang w:eastAsia="ja-JP"/>
        </w:rPr>
        <w:t>peuvent être obtenues comme suit</w:t>
      </w:r>
      <w:r w:rsidRPr="00E84AB1">
        <w:rPr>
          <w:lang w:eastAsia="ja-JP"/>
        </w:rPr>
        <w:t>:</w:t>
      </w:r>
    </w:p>
    <w:p w14:paraId="235E1950" w14:textId="77777777" w:rsidR="00833FEA" w:rsidRPr="00E84AB1" w:rsidRDefault="00833FEA" w:rsidP="00E84AB1">
      <w:pPr>
        <w:pStyle w:val="enumlev1"/>
        <w:rPr>
          <w:lang w:eastAsia="ja-JP"/>
        </w:rPr>
      </w:pPr>
      <w:r w:rsidRPr="00E84AB1">
        <w:rPr>
          <w:lang w:eastAsia="ja-JP"/>
        </w:rPr>
        <w:tab/>
      </w:r>
      <w:r w:rsidRPr="00E84AB1">
        <w:rPr>
          <w:i/>
          <w:lang w:eastAsia="ja-JP"/>
        </w:rPr>
        <w:t>f</w:t>
      </w:r>
      <w:r w:rsidRPr="00E84AB1">
        <w:rPr>
          <w:i/>
          <w:vertAlign w:val="subscript"/>
          <w:lang w:eastAsia="ja-JP"/>
        </w:rPr>
        <w:t>n</w:t>
      </w:r>
      <w:r w:rsidRPr="00E84AB1">
        <w:rPr>
          <w:lang w:eastAsia="ja-JP"/>
        </w:rPr>
        <w:t xml:space="preserve"> </w:t>
      </w:r>
      <w:r w:rsidR="006E15EE" w:rsidRPr="00E84AB1">
        <w:t>=</w:t>
      </w:r>
      <w:r w:rsidRPr="00E84AB1">
        <w:rPr>
          <w:lang w:eastAsia="ja-JP"/>
        </w:rPr>
        <w:t xml:space="preserve"> 17 700 </w:t>
      </w:r>
      <w:r w:rsidR="006E15EE" w:rsidRPr="00E84AB1">
        <w:t>+</w:t>
      </w:r>
      <w:r w:rsidRPr="00E84AB1">
        <w:rPr>
          <w:lang w:eastAsia="ja-JP"/>
        </w:rPr>
        <w:t xml:space="preserve"> 27,5 </w:t>
      </w:r>
      <w:r w:rsidR="006E15EE" w:rsidRPr="00E84AB1">
        <w:sym w:font="Symbol" w:char="F0B4"/>
      </w:r>
      <w:r w:rsidRPr="00E84AB1">
        <w:rPr>
          <w:lang w:eastAsia="ja-JP"/>
        </w:rPr>
        <w:t xml:space="preserve"> </w:t>
      </w:r>
      <w:r w:rsidRPr="00E84AB1">
        <w:rPr>
          <w:i/>
          <w:iCs/>
          <w:lang w:eastAsia="ja-JP"/>
        </w:rPr>
        <w:t>n</w:t>
      </w:r>
      <w:r w:rsidRPr="00E84AB1">
        <w:rPr>
          <w:i/>
          <w:iCs/>
          <w:lang w:eastAsia="ja-JP"/>
        </w:rPr>
        <w:tab/>
      </w:r>
      <w:r w:rsidRPr="00E84AB1">
        <w:rPr>
          <w:lang w:eastAsia="ja-JP"/>
        </w:rPr>
        <w:t>MHz</w:t>
      </w:r>
    </w:p>
    <w:p w14:paraId="6BFDD0A0" w14:textId="77777777" w:rsidR="00833FEA" w:rsidRPr="00E84AB1" w:rsidRDefault="00833FEA" w:rsidP="00E84AB1">
      <w:pPr>
        <w:pStyle w:val="enumlev1"/>
        <w:rPr>
          <w:lang w:eastAsia="ja-JP"/>
        </w:rPr>
      </w:pPr>
      <w:r w:rsidRPr="00E84AB1">
        <w:rPr>
          <w:lang w:eastAsia="ja-JP"/>
        </w:rPr>
        <w:tab/>
      </w:r>
      <w:r w:rsidRPr="00E84AB1">
        <w:rPr>
          <w:position w:val="-12"/>
        </w:rPr>
        <w:object w:dxaOrig="300" w:dyaOrig="360" w14:anchorId="7A873FF8">
          <v:shape id="_x0000_i1073" type="#_x0000_t75" style="width:15.05pt;height:17.6pt" o:ole="">
            <v:imagedata r:id="rId78" o:title=""/>
          </v:shape>
          <o:OLEObject Type="Embed" ProgID="Equation.3" ShapeID="_x0000_i1073" DrawAspect="Content" ObjectID="_1718199509" r:id="rId83"/>
        </w:object>
      </w:r>
      <w:r w:rsidR="006E15EE" w:rsidRPr="00E84AB1">
        <w:t>=</w:t>
      </w:r>
      <w:r w:rsidRPr="00E84AB1">
        <w:rPr>
          <w:lang w:eastAsia="ja-JP"/>
        </w:rPr>
        <w:t xml:space="preserve"> 19 260 </w:t>
      </w:r>
      <w:r w:rsidR="006E15EE" w:rsidRPr="00E84AB1">
        <w:t>+</w:t>
      </w:r>
      <w:r w:rsidRPr="00E84AB1">
        <w:rPr>
          <w:lang w:eastAsia="ja-JP"/>
        </w:rPr>
        <w:t xml:space="preserve"> 27,5 </w:t>
      </w:r>
      <w:r w:rsidR="006E15EE" w:rsidRPr="00E84AB1">
        <w:sym w:font="Symbol" w:char="F0B4"/>
      </w:r>
      <w:r w:rsidRPr="00E84AB1">
        <w:rPr>
          <w:lang w:eastAsia="ja-JP"/>
        </w:rPr>
        <w:t xml:space="preserve"> </w:t>
      </w:r>
      <w:r w:rsidRPr="00E84AB1">
        <w:rPr>
          <w:i/>
          <w:iCs/>
          <w:lang w:eastAsia="ja-JP"/>
        </w:rPr>
        <w:t>n</w:t>
      </w:r>
      <w:r w:rsidRPr="00E84AB1">
        <w:rPr>
          <w:i/>
          <w:iCs/>
          <w:lang w:eastAsia="ja-JP"/>
        </w:rPr>
        <w:tab/>
      </w:r>
      <w:r w:rsidRPr="00E84AB1">
        <w:rPr>
          <w:lang w:eastAsia="ja-JP"/>
        </w:rPr>
        <w:t>MHz</w:t>
      </w:r>
    </w:p>
    <w:p w14:paraId="03397DAB" w14:textId="77777777" w:rsidR="00833FEA" w:rsidRPr="00E84AB1" w:rsidRDefault="00833FEA" w:rsidP="00E84AB1">
      <w:pPr>
        <w:rPr>
          <w:lang w:eastAsia="ja-JP"/>
        </w:rPr>
      </w:pPr>
      <w:r w:rsidRPr="00E84AB1">
        <w:rPr>
          <w:lang w:eastAsia="ja-JP"/>
        </w:rPr>
        <w:t>où:</w:t>
      </w:r>
    </w:p>
    <w:p w14:paraId="4F96C031" w14:textId="77777777" w:rsidR="00833FEA" w:rsidRPr="00E84AB1" w:rsidRDefault="00833FEA" w:rsidP="00E84AB1">
      <w:pPr>
        <w:pStyle w:val="enumlev1"/>
        <w:rPr>
          <w:lang w:eastAsia="ja-JP"/>
        </w:rPr>
      </w:pPr>
      <w:r w:rsidRPr="00E84AB1">
        <w:rPr>
          <w:i/>
          <w:iCs/>
          <w:lang w:eastAsia="ja-JP"/>
        </w:rPr>
        <w:tab/>
        <w:t>n</w:t>
      </w:r>
      <w:r w:rsidRPr="00E84AB1">
        <w:rPr>
          <w:lang w:eastAsia="ja-JP"/>
        </w:rPr>
        <w:t xml:space="preserve"> </w:t>
      </w:r>
      <w:r w:rsidR="006E15EE" w:rsidRPr="00E84AB1">
        <w:t>=</w:t>
      </w:r>
      <w:r w:rsidRPr="00E84AB1">
        <w:rPr>
          <w:lang w:eastAsia="ja-JP"/>
        </w:rPr>
        <w:t xml:space="preserve"> 1, 2, 3, ... 15</w:t>
      </w:r>
    </w:p>
    <w:p w14:paraId="6558050C" w14:textId="7B8E897F" w:rsidR="00833FEA" w:rsidRPr="00E84AB1" w:rsidRDefault="00C87717" w:rsidP="00E84AB1">
      <w:pPr>
        <w:pStyle w:val="Heading2"/>
        <w:rPr>
          <w:lang w:eastAsia="ja-JP"/>
        </w:rPr>
      </w:pPr>
      <w:r w:rsidRPr="00E84AB1">
        <w:rPr>
          <w:lang w:eastAsia="ja-JP"/>
        </w:rPr>
        <w:t>2.3</w:t>
      </w:r>
      <w:r w:rsidR="00833FEA" w:rsidRPr="00E84AB1">
        <w:rPr>
          <w:lang w:eastAsia="ja-JP"/>
        </w:rPr>
        <w:tab/>
        <w:t>Plan de disposition des canaux avec largeur de bande de 55 MHz</w:t>
      </w:r>
    </w:p>
    <w:p w14:paraId="7CC687C1" w14:textId="77777777" w:rsidR="00833FEA" w:rsidRPr="00E84AB1" w:rsidRDefault="00833FEA" w:rsidP="00E84AB1">
      <w:pPr>
        <w:keepNext/>
        <w:keepLines/>
        <w:rPr>
          <w:lang w:eastAsia="ja-JP"/>
        </w:rPr>
      </w:pPr>
      <w:r w:rsidRPr="00E84AB1">
        <w:rPr>
          <w:lang w:eastAsia="ja-JP"/>
        </w:rPr>
        <w:t xml:space="preserve">Les fréquences centrales porteuses </w:t>
      </w:r>
      <w:r w:rsidRPr="00E84AB1">
        <w:rPr>
          <w:i/>
          <w:lang w:eastAsia="ja-JP"/>
        </w:rPr>
        <w:t>f</w:t>
      </w:r>
      <w:r w:rsidRPr="00E84AB1">
        <w:rPr>
          <w:i/>
          <w:vertAlign w:val="subscript"/>
          <w:lang w:eastAsia="ja-JP"/>
        </w:rPr>
        <w:t xml:space="preserve">n </w:t>
      </w:r>
      <w:r w:rsidRPr="00E84AB1">
        <w:rPr>
          <w:iCs/>
          <w:lang w:eastAsia="ja-JP"/>
        </w:rPr>
        <w:t>et</w:t>
      </w:r>
      <w:r w:rsidRPr="00E84AB1">
        <w:rPr>
          <w:position w:val="-12"/>
        </w:rPr>
        <w:object w:dxaOrig="300" w:dyaOrig="360" w14:anchorId="31AE092D">
          <v:shape id="_x0000_i1074" type="#_x0000_t75" style="width:15.05pt;height:17.6pt" o:ole="">
            <v:imagedata r:id="rId78" o:title=""/>
          </v:shape>
          <o:OLEObject Type="Embed" ProgID="Equation.3" ShapeID="_x0000_i1074" DrawAspect="Content" ObjectID="_1718199510" r:id="rId84"/>
        </w:object>
      </w:r>
      <w:r w:rsidRPr="00E84AB1">
        <w:rPr>
          <w:i/>
          <w:lang w:eastAsia="ja-JP"/>
        </w:rPr>
        <w:t xml:space="preserve"> </w:t>
      </w:r>
      <w:r w:rsidRPr="00E84AB1">
        <w:rPr>
          <w:iCs/>
          <w:lang w:eastAsia="ja-JP"/>
        </w:rPr>
        <w:t>peuvent être obtenues comme suit</w:t>
      </w:r>
      <w:r w:rsidRPr="00E84AB1">
        <w:rPr>
          <w:lang w:eastAsia="ja-JP"/>
        </w:rPr>
        <w:t>:</w:t>
      </w:r>
    </w:p>
    <w:p w14:paraId="6752F49E" w14:textId="77777777" w:rsidR="00833FEA" w:rsidRPr="00E84AB1" w:rsidRDefault="00833FEA" w:rsidP="00E84AB1">
      <w:pPr>
        <w:keepNext/>
        <w:keepLines/>
        <w:rPr>
          <w:lang w:eastAsia="ja-JP"/>
        </w:rPr>
      </w:pPr>
      <w:r w:rsidRPr="00E84AB1">
        <w:rPr>
          <w:lang w:eastAsia="ja-JP"/>
        </w:rPr>
        <w:tab/>
      </w:r>
      <w:r w:rsidRPr="00E84AB1">
        <w:rPr>
          <w:i/>
          <w:lang w:eastAsia="ja-JP"/>
        </w:rPr>
        <w:t>f</w:t>
      </w:r>
      <w:r w:rsidRPr="00E84AB1">
        <w:rPr>
          <w:i/>
          <w:vertAlign w:val="subscript"/>
          <w:lang w:eastAsia="ja-JP"/>
        </w:rPr>
        <w:t>n</w:t>
      </w:r>
      <w:r w:rsidRPr="00E84AB1">
        <w:rPr>
          <w:lang w:eastAsia="ja-JP"/>
        </w:rPr>
        <w:t xml:space="preserve"> </w:t>
      </w:r>
      <w:r w:rsidR="006E15EE" w:rsidRPr="00E84AB1">
        <w:t>=</w:t>
      </w:r>
      <w:r w:rsidRPr="00E84AB1">
        <w:rPr>
          <w:lang w:eastAsia="ja-JP"/>
        </w:rPr>
        <w:t xml:space="preserve"> 17 672,5 </w:t>
      </w:r>
      <w:r w:rsidR="006E15EE" w:rsidRPr="00E84AB1">
        <w:t>+</w:t>
      </w:r>
      <w:r w:rsidRPr="00E84AB1">
        <w:rPr>
          <w:lang w:eastAsia="ja-JP"/>
        </w:rPr>
        <w:t xml:space="preserve"> 55 </w:t>
      </w:r>
      <w:r w:rsidR="006E15EE" w:rsidRPr="00E84AB1">
        <w:sym w:font="Symbol" w:char="F0B4"/>
      </w:r>
      <w:r w:rsidRPr="00E84AB1">
        <w:rPr>
          <w:lang w:eastAsia="ja-JP"/>
        </w:rPr>
        <w:t xml:space="preserve"> </w:t>
      </w:r>
      <w:r w:rsidRPr="00E84AB1">
        <w:rPr>
          <w:i/>
          <w:iCs/>
          <w:lang w:eastAsia="ja-JP"/>
        </w:rPr>
        <w:t>n</w:t>
      </w:r>
      <w:r w:rsidRPr="00E84AB1">
        <w:rPr>
          <w:i/>
          <w:iCs/>
          <w:lang w:eastAsia="ja-JP"/>
        </w:rPr>
        <w:tab/>
      </w:r>
      <w:r w:rsidRPr="00E84AB1">
        <w:rPr>
          <w:lang w:eastAsia="ja-JP"/>
        </w:rPr>
        <w:t>MHz</w:t>
      </w:r>
    </w:p>
    <w:p w14:paraId="747F34D3" w14:textId="77777777" w:rsidR="00833FEA" w:rsidRPr="00E84AB1" w:rsidRDefault="00833FEA" w:rsidP="00E84AB1">
      <w:pPr>
        <w:keepNext/>
        <w:keepLines/>
        <w:rPr>
          <w:lang w:eastAsia="ja-JP"/>
        </w:rPr>
      </w:pPr>
      <w:r w:rsidRPr="00E84AB1">
        <w:rPr>
          <w:lang w:eastAsia="ja-JP"/>
        </w:rPr>
        <w:tab/>
      </w:r>
      <w:r w:rsidRPr="00E84AB1">
        <w:rPr>
          <w:position w:val="-12"/>
        </w:rPr>
        <w:object w:dxaOrig="300" w:dyaOrig="360" w14:anchorId="7CA2D564">
          <v:shape id="_x0000_i1075" type="#_x0000_t75" style="width:15.05pt;height:17.6pt" o:ole="">
            <v:imagedata r:id="rId78" o:title=""/>
          </v:shape>
          <o:OLEObject Type="Embed" ProgID="Equation.3" ShapeID="_x0000_i1075" DrawAspect="Content" ObjectID="_1718199511" r:id="rId85"/>
        </w:object>
      </w:r>
      <w:r w:rsidR="006E15EE" w:rsidRPr="00E84AB1">
        <w:t>=</w:t>
      </w:r>
      <w:r w:rsidRPr="00E84AB1">
        <w:rPr>
          <w:lang w:eastAsia="ja-JP"/>
        </w:rPr>
        <w:t xml:space="preserve"> 19 232,5 </w:t>
      </w:r>
      <w:r w:rsidR="006E15EE" w:rsidRPr="00E84AB1">
        <w:t>+</w:t>
      </w:r>
      <w:r w:rsidRPr="00E84AB1">
        <w:rPr>
          <w:lang w:eastAsia="ja-JP"/>
        </w:rPr>
        <w:t xml:space="preserve"> 55 </w:t>
      </w:r>
      <w:r w:rsidR="006E15EE" w:rsidRPr="00E84AB1">
        <w:sym w:font="Symbol" w:char="F0B4"/>
      </w:r>
      <w:r w:rsidRPr="00E84AB1">
        <w:rPr>
          <w:lang w:eastAsia="ja-JP"/>
        </w:rPr>
        <w:t xml:space="preserve"> </w:t>
      </w:r>
      <w:r w:rsidRPr="00E84AB1">
        <w:rPr>
          <w:i/>
          <w:iCs/>
          <w:lang w:eastAsia="ja-JP"/>
        </w:rPr>
        <w:t>n</w:t>
      </w:r>
      <w:r w:rsidRPr="00E84AB1">
        <w:rPr>
          <w:i/>
          <w:iCs/>
          <w:lang w:eastAsia="ja-JP"/>
        </w:rPr>
        <w:tab/>
      </w:r>
      <w:r w:rsidRPr="00E84AB1">
        <w:rPr>
          <w:lang w:eastAsia="ja-JP"/>
        </w:rPr>
        <w:t>MHz</w:t>
      </w:r>
    </w:p>
    <w:p w14:paraId="4F1A8447" w14:textId="77777777" w:rsidR="00833FEA" w:rsidRPr="00E84AB1" w:rsidRDefault="00833FEA" w:rsidP="00E84AB1">
      <w:pPr>
        <w:rPr>
          <w:lang w:eastAsia="ja-JP"/>
        </w:rPr>
      </w:pPr>
      <w:r w:rsidRPr="00E84AB1">
        <w:rPr>
          <w:lang w:eastAsia="ja-JP"/>
        </w:rPr>
        <w:t>où:</w:t>
      </w:r>
    </w:p>
    <w:p w14:paraId="47517AEC" w14:textId="74E6A4A7" w:rsidR="00833FEA" w:rsidRDefault="00833FEA" w:rsidP="00E84AB1">
      <w:pPr>
        <w:rPr>
          <w:lang w:eastAsia="ja-JP"/>
        </w:rPr>
      </w:pPr>
      <w:r w:rsidRPr="00E84AB1">
        <w:rPr>
          <w:i/>
          <w:iCs/>
          <w:lang w:eastAsia="ja-JP"/>
        </w:rPr>
        <w:tab/>
        <w:t>n</w:t>
      </w:r>
      <w:r w:rsidRPr="00E84AB1">
        <w:rPr>
          <w:lang w:eastAsia="ja-JP"/>
        </w:rPr>
        <w:t xml:space="preserve"> </w:t>
      </w:r>
      <w:r w:rsidR="006E15EE" w:rsidRPr="00E84AB1">
        <w:t>=</w:t>
      </w:r>
      <w:r w:rsidRPr="00E84AB1">
        <w:rPr>
          <w:lang w:eastAsia="ja-JP"/>
        </w:rPr>
        <w:t xml:space="preserve"> 1, 2, 3, ... 8</w:t>
      </w:r>
    </w:p>
    <w:p w14:paraId="4F478032" w14:textId="77777777" w:rsidR="001A2BA0" w:rsidRPr="00E84AB1" w:rsidRDefault="001A2BA0" w:rsidP="00E84AB1">
      <w:pPr>
        <w:rPr>
          <w:lang w:eastAsia="ja-JP"/>
        </w:rPr>
      </w:pPr>
    </w:p>
    <w:p w14:paraId="51A4A983" w14:textId="77777777" w:rsidR="00833FEA" w:rsidRPr="00E84AB1" w:rsidRDefault="00833FEA" w:rsidP="00E84AB1">
      <w:pPr>
        <w:pStyle w:val="Line"/>
        <w:rPr>
          <w:lang w:val="fr-FR"/>
        </w:rPr>
      </w:pPr>
    </w:p>
    <w:sectPr w:rsidR="00833FEA" w:rsidRPr="00E84AB1" w:rsidSect="00161F59">
      <w:headerReference w:type="even" r:id="rId86"/>
      <w:headerReference w:type="default" r:id="rId8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04148" w14:textId="77777777" w:rsidR="00707C24" w:rsidRDefault="00707C24">
      <w:r>
        <w:separator/>
      </w:r>
    </w:p>
  </w:endnote>
  <w:endnote w:type="continuationSeparator" w:id="0">
    <w:p w14:paraId="50314E84" w14:textId="77777777" w:rsidR="00707C24" w:rsidRDefault="0070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E7516" w14:textId="77777777" w:rsidR="00707C24" w:rsidRDefault="00707C24">
      <w:r>
        <w:separator/>
      </w:r>
    </w:p>
  </w:footnote>
  <w:footnote w:type="continuationSeparator" w:id="0">
    <w:p w14:paraId="1450B81E" w14:textId="77777777" w:rsidR="00707C24" w:rsidRDefault="0070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86AE" w14:textId="77777777" w:rsidR="00707C24" w:rsidRDefault="00707C2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9B53" w14:textId="77777777" w:rsidR="00707C24" w:rsidRDefault="00707C24" w:rsidP="006E15EE">
    <w:pPr>
      <w:pStyle w:val="Header"/>
      <w:ind w:right="360" w:firstLine="360"/>
    </w:pPr>
    <w:r>
      <w:rPr>
        <w:noProof/>
        <w:lang w:val="en-US" w:eastAsia="zh-CN"/>
      </w:rPr>
      <w:drawing>
        <wp:anchor distT="0" distB="0" distL="114300" distR="114300" simplePos="0" relativeHeight="251659264" behindDoc="1" locked="0" layoutInCell="1" allowOverlap="1" wp14:anchorId="79AA3367" wp14:editId="1182FB9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1CA64" w14:textId="719D3E32" w:rsidR="00707C24" w:rsidRPr="00FC42AF" w:rsidRDefault="00707C24" w:rsidP="00707C2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rsidRPr="00FC42AF">
      <w:tab/>
    </w:r>
    <w:fldSimple w:instr=" DOCPROPERTY &quot;Header&quot; \* MERGEFORMAT ">
      <w:r w:rsidR="00BD6EA6" w:rsidRPr="00BD6EA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D6EA6">
      <w:rPr>
        <w:b/>
        <w:bCs/>
        <w:noProof/>
      </w:rPr>
      <w:t>UIT-R  F.595-11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5787" w14:textId="3756CF6E" w:rsidR="00707C24" w:rsidRDefault="00707C24">
    <w:pPr>
      <w:pStyle w:val="Header"/>
    </w:pPr>
    <w:r>
      <w:tab/>
    </w:r>
    <w:fldSimple w:instr=" DOCPROPERTY &quot;Header&quot; \* MERGEFORMAT ">
      <w:r w:rsidR="00BD6EA6" w:rsidRPr="00BD6EA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D6EA6">
      <w:rPr>
        <w:b/>
        <w:bCs/>
        <w:noProof/>
      </w:rPr>
      <w:t>UIT-R  F.595-11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0D41D" w14:textId="1015B204" w:rsidR="00707C24" w:rsidRDefault="00707C24" w:rsidP="00707C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D6EA6" w:rsidRPr="00BD6EA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D6EA6">
      <w:rPr>
        <w:b/>
        <w:bCs/>
        <w:noProof/>
        <w:lang w:val="en-US"/>
      </w:rPr>
      <w:t>UIT-R  F.595-11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5339" w14:textId="69B03931" w:rsidR="00707C24" w:rsidRDefault="00707C24" w:rsidP="00707C24">
    <w:pPr>
      <w:pStyle w:val="Header"/>
    </w:pPr>
    <w:r>
      <w:tab/>
    </w:r>
    <w:fldSimple w:instr=" DOCPROPERTY &quot;Header&quot; \* MERGEFORMAT ">
      <w:r w:rsidR="00BD6EA6" w:rsidRPr="00BD6EA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D6EA6">
      <w:rPr>
        <w:b/>
        <w:bCs/>
        <w:noProof/>
      </w:rPr>
      <w:t>UIT-R  F.595-11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iii</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124D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0AA3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DCDA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6A6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DE3A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8C8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2A40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2A13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88E4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A2C6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FEA"/>
    <w:rsid w:val="00023586"/>
    <w:rsid w:val="00092629"/>
    <w:rsid w:val="000C1F11"/>
    <w:rsid w:val="000C7DAB"/>
    <w:rsid w:val="000E40DA"/>
    <w:rsid w:val="00104AB3"/>
    <w:rsid w:val="00161F59"/>
    <w:rsid w:val="00167F3A"/>
    <w:rsid w:val="001A2BA0"/>
    <w:rsid w:val="001B45AC"/>
    <w:rsid w:val="001C0A90"/>
    <w:rsid w:val="00217EBF"/>
    <w:rsid w:val="00242AEE"/>
    <w:rsid w:val="002A24AF"/>
    <w:rsid w:val="002D76C4"/>
    <w:rsid w:val="002E4018"/>
    <w:rsid w:val="002E51FB"/>
    <w:rsid w:val="00303A19"/>
    <w:rsid w:val="00305383"/>
    <w:rsid w:val="003138F2"/>
    <w:rsid w:val="003264DF"/>
    <w:rsid w:val="00332A41"/>
    <w:rsid w:val="003954CD"/>
    <w:rsid w:val="003A0DD4"/>
    <w:rsid w:val="003A101D"/>
    <w:rsid w:val="003B2E1C"/>
    <w:rsid w:val="0046163F"/>
    <w:rsid w:val="0047103B"/>
    <w:rsid w:val="004B7B05"/>
    <w:rsid w:val="0050318E"/>
    <w:rsid w:val="0052529D"/>
    <w:rsid w:val="005440A3"/>
    <w:rsid w:val="00551AF6"/>
    <w:rsid w:val="00584FE2"/>
    <w:rsid w:val="00607D68"/>
    <w:rsid w:val="006265D2"/>
    <w:rsid w:val="00653AE4"/>
    <w:rsid w:val="0067581D"/>
    <w:rsid w:val="006A13CB"/>
    <w:rsid w:val="006E15EE"/>
    <w:rsid w:val="006E7A2B"/>
    <w:rsid w:val="00707C24"/>
    <w:rsid w:val="00713C07"/>
    <w:rsid w:val="007468DA"/>
    <w:rsid w:val="007908BC"/>
    <w:rsid w:val="007934EF"/>
    <w:rsid w:val="007D3C64"/>
    <w:rsid w:val="007F4A79"/>
    <w:rsid w:val="008161ED"/>
    <w:rsid w:val="00833FEA"/>
    <w:rsid w:val="008B25EF"/>
    <w:rsid w:val="008D3DEC"/>
    <w:rsid w:val="00915122"/>
    <w:rsid w:val="00944D80"/>
    <w:rsid w:val="009A10AF"/>
    <w:rsid w:val="009C52E4"/>
    <w:rsid w:val="009E00A8"/>
    <w:rsid w:val="00A10968"/>
    <w:rsid w:val="00A56B76"/>
    <w:rsid w:val="00A6617B"/>
    <w:rsid w:val="00A76B4C"/>
    <w:rsid w:val="00A84FAB"/>
    <w:rsid w:val="00AA5B3D"/>
    <w:rsid w:val="00AB0DC8"/>
    <w:rsid w:val="00AB2194"/>
    <w:rsid w:val="00AC78DD"/>
    <w:rsid w:val="00B370F5"/>
    <w:rsid w:val="00B37E07"/>
    <w:rsid w:val="00B44E24"/>
    <w:rsid w:val="00B54C69"/>
    <w:rsid w:val="00B859F6"/>
    <w:rsid w:val="00BA1953"/>
    <w:rsid w:val="00BA5F2D"/>
    <w:rsid w:val="00BC6CED"/>
    <w:rsid w:val="00BD50FA"/>
    <w:rsid w:val="00BD6AB2"/>
    <w:rsid w:val="00BD6EA6"/>
    <w:rsid w:val="00C02202"/>
    <w:rsid w:val="00C04BDA"/>
    <w:rsid w:val="00C05C43"/>
    <w:rsid w:val="00C46733"/>
    <w:rsid w:val="00C72867"/>
    <w:rsid w:val="00C759B4"/>
    <w:rsid w:val="00C7645E"/>
    <w:rsid w:val="00C87717"/>
    <w:rsid w:val="00CB0FD6"/>
    <w:rsid w:val="00D05E62"/>
    <w:rsid w:val="00DB0262"/>
    <w:rsid w:val="00DB4E26"/>
    <w:rsid w:val="00DC2CD2"/>
    <w:rsid w:val="00DC43F4"/>
    <w:rsid w:val="00DC5A4F"/>
    <w:rsid w:val="00DF4176"/>
    <w:rsid w:val="00E5786B"/>
    <w:rsid w:val="00E736C1"/>
    <w:rsid w:val="00E84AB1"/>
    <w:rsid w:val="00EB5D6D"/>
    <w:rsid w:val="00EC168B"/>
    <w:rsid w:val="00EC4452"/>
    <w:rsid w:val="00EF3E69"/>
    <w:rsid w:val="00F57DE6"/>
    <w:rsid w:val="00F75B6B"/>
    <w:rsid w:val="00F75FEE"/>
    <w:rsid w:val="00FA7D3D"/>
    <w:rsid w:val="00FF0D4D"/>
    <w:rsid w:val="00FF2935"/>
    <w:rsid w:val="00FF5E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1"/>
    <o:shapelayout v:ext="edit">
      <o:idmap v:ext="edit" data="2"/>
    </o:shapelayout>
  </w:shapeDefaults>
  <w:decimalSymbol w:val=","/>
  <w:listSeparator w:val=";"/>
  <w14:docId w14:val="4F86BF5E"/>
  <w15:docId w15:val="{764A0568-92B0-42B9-BCC5-E016BA38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33FEA"/>
    <w:rPr>
      <w:color w:val="0000FF"/>
      <w:u w:val="single"/>
    </w:rPr>
  </w:style>
  <w:style w:type="character" w:customStyle="1" w:styleId="EquationChar">
    <w:name w:val="Equation Char"/>
    <w:link w:val="Equation"/>
    <w:locked/>
    <w:rsid w:val="00833FEA"/>
    <w:rPr>
      <w:sz w:val="24"/>
      <w:lang w:val="fr-FR" w:eastAsia="en-US"/>
    </w:rPr>
  </w:style>
  <w:style w:type="character" w:customStyle="1" w:styleId="TabletextChar">
    <w:name w:val="Table_text Char"/>
    <w:link w:val="Tabletext"/>
    <w:rsid w:val="00833FEA"/>
    <w:rPr>
      <w:sz w:val="22"/>
      <w:lang w:val="fr-FR" w:eastAsia="en-US"/>
    </w:rPr>
  </w:style>
  <w:style w:type="character" w:customStyle="1" w:styleId="TableheadChar">
    <w:name w:val="Table_head Char"/>
    <w:link w:val="Tablehead"/>
    <w:locked/>
    <w:rsid w:val="00833FEA"/>
    <w:rPr>
      <w:b/>
      <w:sz w:val="22"/>
      <w:lang w:val="fr-FR" w:eastAsia="en-US"/>
    </w:rPr>
  </w:style>
  <w:style w:type="character" w:customStyle="1" w:styleId="HeaderChar">
    <w:name w:val="Header Char"/>
    <w:link w:val="Header"/>
    <w:rsid w:val="00833FEA"/>
    <w:rPr>
      <w:sz w:val="24"/>
      <w:lang w:val="fr-FR" w:eastAsia="en-US"/>
    </w:rPr>
  </w:style>
  <w:style w:type="paragraph" w:styleId="Revision">
    <w:name w:val="Revision"/>
    <w:hidden/>
    <w:uiPriority w:val="99"/>
    <w:semiHidden/>
    <w:rsid w:val="00023586"/>
    <w:rPr>
      <w:sz w:val="24"/>
      <w:lang w:val="fr-FR" w:eastAsia="en-US"/>
    </w:rPr>
  </w:style>
  <w:style w:type="paragraph" w:customStyle="1" w:styleId="FiguretitleTimesNewRoman">
    <w:name w:val="Figure_title + Times New Roman"/>
    <w:aliases w:val="Not Bold"/>
    <w:basedOn w:val="Figuretitle"/>
    <w:rsid w:val="00707C24"/>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8473">
      <w:bodyDiv w:val="1"/>
      <w:marLeft w:val="0"/>
      <w:marRight w:val="0"/>
      <w:marTop w:val="0"/>
      <w:marBottom w:val="0"/>
      <w:divBdr>
        <w:top w:val="none" w:sz="0" w:space="0" w:color="auto"/>
        <w:left w:val="none" w:sz="0" w:space="0" w:color="auto"/>
        <w:bottom w:val="none" w:sz="0" w:space="0" w:color="auto"/>
        <w:right w:val="none" w:sz="0" w:space="0" w:color="auto"/>
      </w:divBdr>
    </w:div>
    <w:div w:id="737821590">
      <w:bodyDiv w:val="1"/>
      <w:marLeft w:val="0"/>
      <w:marRight w:val="0"/>
      <w:marTop w:val="0"/>
      <w:marBottom w:val="0"/>
      <w:divBdr>
        <w:top w:val="none" w:sz="0" w:space="0" w:color="auto"/>
        <w:left w:val="none" w:sz="0" w:space="0" w:color="auto"/>
        <w:bottom w:val="none" w:sz="0" w:space="0" w:color="auto"/>
        <w:right w:val="none" w:sz="0" w:space="0" w:color="auto"/>
      </w:divBdr>
    </w:div>
    <w:div w:id="1324814896">
      <w:bodyDiv w:val="1"/>
      <w:marLeft w:val="0"/>
      <w:marRight w:val="0"/>
      <w:marTop w:val="0"/>
      <w:marBottom w:val="0"/>
      <w:divBdr>
        <w:top w:val="none" w:sz="0" w:space="0" w:color="auto"/>
        <w:left w:val="none" w:sz="0" w:space="0" w:color="auto"/>
        <w:bottom w:val="none" w:sz="0" w:space="0" w:color="auto"/>
        <w:right w:val="none" w:sz="0" w:space="0" w:color="auto"/>
      </w:divBdr>
    </w:div>
    <w:div w:id="172906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4.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image" Target="media/image18.png"/><Relationship Id="rId50" Type="http://schemas.openxmlformats.org/officeDocument/2006/relationships/image" Target="media/image19.png"/><Relationship Id="rId55" Type="http://schemas.openxmlformats.org/officeDocument/2006/relationships/oleObject" Target="embeddings/oleObject22.bin"/><Relationship Id="rId63" Type="http://schemas.openxmlformats.org/officeDocument/2006/relationships/image" Target="media/image25.wmf"/><Relationship Id="rId68" Type="http://schemas.openxmlformats.org/officeDocument/2006/relationships/oleObject" Target="embeddings/oleObject31.bin"/><Relationship Id="rId76" Type="http://schemas.openxmlformats.org/officeDocument/2006/relationships/image" Target="media/image29.wmf"/><Relationship Id="rId84" Type="http://schemas.openxmlformats.org/officeDocument/2006/relationships/oleObject" Target="embeddings/oleObject43.bin"/><Relationship Id="rId89"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10.bin"/><Relationship Id="rId11" Type="http://schemas.openxmlformats.org/officeDocument/2006/relationships/header" Target="header3.xml"/><Relationship Id="rId24" Type="http://schemas.openxmlformats.org/officeDocument/2006/relationships/oleObject" Target="embeddings/oleObject8.bin"/><Relationship Id="rId32" Type="http://schemas.openxmlformats.org/officeDocument/2006/relationships/image" Target="media/image10.wmf"/><Relationship Id="rId37" Type="http://schemas.openxmlformats.org/officeDocument/2006/relationships/oleObject" Target="embeddings/oleObject14.bin"/><Relationship Id="rId40" Type="http://schemas.openxmlformats.org/officeDocument/2006/relationships/image" Target="media/image14.emf"/><Relationship Id="rId45" Type="http://schemas.openxmlformats.org/officeDocument/2006/relationships/oleObject" Target="embeddings/oleObject18.bin"/><Relationship Id="rId53" Type="http://schemas.openxmlformats.org/officeDocument/2006/relationships/image" Target="media/image21.png"/><Relationship Id="rId58" Type="http://schemas.openxmlformats.org/officeDocument/2006/relationships/oleObject" Target="embeddings/oleObject24.bin"/><Relationship Id="rId66" Type="http://schemas.openxmlformats.org/officeDocument/2006/relationships/oleObject" Target="embeddings/oleObject29.bin"/><Relationship Id="rId74" Type="http://schemas.openxmlformats.org/officeDocument/2006/relationships/oleObject" Target="embeddings/oleObject36.bin"/><Relationship Id="rId79" Type="http://schemas.openxmlformats.org/officeDocument/2006/relationships/oleObject" Target="embeddings/oleObject38.bin"/><Relationship Id="rId87"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24.wmf"/><Relationship Id="rId82" Type="http://schemas.openxmlformats.org/officeDocument/2006/relationships/oleObject" Target="embeddings/oleObject4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7.png"/><Relationship Id="rId30" Type="http://schemas.openxmlformats.org/officeDocument/2006/relationships/image" Target="media/image9.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19.bin"/><Relationship Id="rId56" Type="http://schemas.openxmlformats.org/officeDocument/2006/relationships/image" Target="media/image23.wmf"/><Relationship Id="rId64" Type="http://schemas.openxmlformats.org/officeDocument/2006/relationships/oleObject" Target="embeddings/oleObject28.bin"/><Relationship Id="rId69" Type="http://schemas.openxmlformats.org/officeDocument/2006/relationships/oleObject" Target="embeddings/oleObject32.bin"/><Relationship Id="rId77" Type="http://schemas.openxmlformats.org/officeDocument/2006/relationships/oleObject" Target="embeddings/oleObject37.bin"/><Relationship Id="rId8" Type="http://schemas.openxmlformats.org/officeDocument/2006/relationships/header" Target="header2.xml"/><Relationship Id="rId51" Type="http://schemas.openxmlformats.org/officeDocument/2006/relationships/image" Target="media/image20.png"/><Relationship Id="rId72" Type="http://schemas.openxmlformats.org/officeDocument/2006/relationships/oleObject" Target="embeddings/oleObject35.bin"/><Relationship Id="rId80" Type="http://schemas.openxmlformats.org/officeDocument/2006/relationships/oleObject" Target="embeddings/oleObject39.bin"/><Relationship Id="rId85" Type="http://schemas.openxmlformats.org/officeDocument/2006/relationships/oleObject" Target="embeddings/oleObject44.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image" Target="media/image6.emf"/><Relationship Id="rId33" Type="http://schemas.openxmlformats.org/officeDocument/2006/relationships/oleObject" Target="embeddings/oleObject12.bin"/><Relationship Id="rId38" Type="http://schemas.openxmlformats.org/officeDocument/2006/relationships/image" Target="media/image13.emf"/><Relationship Id="rId46" Type="http://schemas.openxmlformats.org/officeDocument/2006/relationships/image" Target="media/image17.png"/><Relationship Id="rId59" Type="http://schemas.openxmlformats.org/officeDocument/2006/relationships/oleObject" Target="embeddings/oleObject25.bin"/><Relationship Id="rId67" Type="http://schemas.openxmlformats.org/officeDocument/2006/relationships/oleObject" Target="embeddings/oleObject30.bin"/><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2.wmf"/><Relationship Id="rId62" Type="http://schemas.openxmlformats.org/officeDocument/2006/relationships/oleObject" Target="embeddings/oleObject27.bin"/><Relationship Id="rId70" Type="http://schemas.openxmlformats.org/officeDocument/2006/relationships/oleObject" Target="embeddings/oleObject33.bin"/><Relationship Id="rId75" Type="http://schemas.openxmlformats.org/officeDocument/2006/relationships/image" Target="media/image28.png"/><Relationship Id="rId83" Type="http://schemas.openxmlformats.org/officeDocument/2006/relationships/oleObject" Target="embeddings/oleObject42.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20.bin"/><Relationship Id="rId57" Type="http://schemas.openxmlformats.org/officeDocument/2006/relationships/oleObject" Target="embeddings/oleObject23.bin"/><Relationship Id="rId10" Type="http://schemas.openxmlformats.org/officeDocument/2006/relationships/hyperlink" Target="http://www.itu.int/publ/R-REC/fr" TargetMode="External"/><Relationship Id="rId31" Type="http://schemas.openxmlformats.org/officeDocument/2006/relationships/oleObject" Target="embeddings/oleObject11.bin"/><Relationship Id="rId44" Type="http://schemas.openxmlformats.org/officeDocument/2006/relationships/image" Target="media/image16.wmf"/><Relationship Id="rId52" Type="http://schemas.openxmlformats.org/officeDocument/2006/relationships/oleObject" Target="embeddings/oleObject21.bin"/><Relationship Id="rId60" Type="http://schemas.openxmlformats.org/officeDocument/2006/relationships/oleObject" Target="embeddings/oleObject26.bin"/><Relationship Id="rId65" Type="http://schemas.openxmlformats.org/officeDocument/2006/relationships/image" Target="media/image26.png"/><Relationship Id="rId73" Type="http://schemas.openxmlformats.org/officeDocument/2006/relationships/image" Target="media/image27.wmf"/><Relationship Id="rId78" Type="http://schemas.openxmlformats.org/officeDocument/2006/relationships/image" Target="media/image30.wmf"/><Relationship Id="rId81" Type="http://schemas.openxmlformats.org/officeDocument/2006/relationships/oleObject" Target="embeddings/oleObject40.bin"/><Relationship Id="rId86"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73</TotalTime>
  <Pages>18</Pages>
  <Words>4279</Words>
  <Characters>22113</Characters>
  <Application>Microsoft Office Word</Application>
  <DocSecurity>0</DocSecurity>
  <Lines>597</Lines>
  <Paragraphs>455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F.595-11 - Disposition des canaux radioélectriques pour les systèmes hertziens fixes fonctionnant dans la bande 17,7-19,7 GHz</vt:lpstr>
      <vt:lpstr>Template BR_Rec_2005.dot</vt:lpstr>
    </vt:vector>
  </TitlesOfParts>
  <Company>ITU</Company>
  <LinksUpToDate>false</LinksUpToDate>
  <CharactersWithSpaces>25937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F.595-11 - Disposition des canaux radioélectriques pour les systèmes hertziens fixes fonctionnant dans la bande 17,7-19,7 GHz</dc:title>
  <dc:subject>Série F = Service fixe</dc:subject>
  <dc:creator>Bureau des radiocommunications de l'UIT (BR)</dc:creator>
  <cp:keywords>F,595-11</cp:keywords>
  <dc:description>Saez, 01.07.2022, ITU51013874</dc:description>
  <cp:lastModifiedBy>Saez Grau, Ricardo</cp:lastModifiedBy>
  <cp:revision>29</cp:revision>
  <cp:lastPrinted>2022-07-01T14:35:00Z</cp:lastPrinted>
  <dcterms:created xsi:type="dcterms:W3CDTF">2022-07-01T13:22:00Z</dcterms:created>
  <dcterms:modified xsi:type="dcterms:W3CDTF">2022-07-01T14:36:00Z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vendredi, 1 juillet 2022</vt:lpwstr>
  </property>
</Properties>
</file>