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EAE" w:rsidRDefault="005B0EAE"/>
    <w:p w:rsidR="005B0EAE" w:rsidRDefault="005B0EAE"/>
    <w:p w:rsidR="005B0EAE" w:rsidRDefault="005B0EAE"/>
    <w:p w:rsidR="005B0EAE" w:rsidRDefault="005B0EAE"/>
    <w:p w:rsidR="005B0EAE" w:rsidRDefault="005B0EAE"/>
    <w:p w:rsidR="005B0EAE" w:rsidRDefault="005B0EAE"/>
    <w:p w:rsidR="005B0EAE" w:rsidRDefault="005B0EAE"/>
    <w:p w:rsidR="005B0EAE" w:rsidRDefault="005B0EAE"/>
    <w:p w:rsidR="005B0EAE" w:rsidRDefault="005B0EAE"/>
    <w:p w:rsidR="005B0EAE" w:rsidRDefault="005B0EAE"/>
    <w:p w:rsidR="005B0EAE" w:rsidRDefault="005B0EAE"/>
    <w:p w:rsidR="005B0EAE" w:rsidRDefault="005B0EAE"/>
    <w:tbl>
      <w:tblPr>
        <w:tblW w:w="10089" w:type="dxa"/>
        <w:tblLook w:val="01E0" w:firstRow="1" w:lastRow="1" w:firstColumn="1" w:lastColumn="1" w:noHBand="0" w:noVBand="0"/>
      </w:tblPr>
      <w:tblGrid>
        <w:gridCol w:w="10089"/>
      </w:tblGrid>
      <w:tr w:rsidR="005B0EAE" w:rsidRPr="004F65E4">
        <w:tc>
          <w:tcPr>
            <w:tcW w:w="10089" w:type="dxa"/>
          </w:tcPr>
          <w:p w:rsidR="005B0EAE" w:rsidRPr="001511A6" w:rsidRDefault="005B0EAE" w:rsidP="00345098">
            <w:pPr>
              <w:spacing w:before="380" w:line="280" w:lineRule="exact"/>
              <w:jc w:val="right"/>
              <w:rPr>
                <w:rFonts w:ascii="Tahoma" w:hAnsi="Tahoma" w:cs="Tahoma"/>
                <w:b/>
                <w:bCs/>
                <w:iCs/>
                <w:color w:val="243285"/>
                <w:sz w:val="32"/>
                <w:szCs w:val="32"/>
                <w:lang w:val="en-US"/>
              </w:rPr>
            </w:pPr>
          </w:p>
          <w:p w:rsidR="005B0EAE" w:rsidRPr="004F65E4" w:rsidRDefault="005B0EAE" w:rsidP="00DC719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DC719B">
              <w:rPr>
                <w:rFonts w:ascii="Tahoma" w:hAnsi="Tahoma" w:cs="Tahoma"/>
                <w:b/>
                <w:bCs/>
                <w:iCs/>
                <w:color w:val="243285"/>
                <w:sz w:val="36"/>
                <w:szCs w:val="36"/>
              </w:rPr>
              <w:t>385-10</w:t>
            </w:r>
          </w:p>
          <w:p w:rsidR="005B0EAE" w:rsidRPr="004F65E4" w:rsidRDefault="005B0EAE" w:rsidP="00DC719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C719B">
              <w:rPr>
                <w:rFonts w:ascii="Tahoma" w:hAnsi="Tahoma" w:cs="Tahoma"/>
                <w:b/>
                <w:bCs/>
                <w:iCs/>
                <w:color w:val="243285"/>
                <w:szCs w:val="24"/>
              </w:rPr>
              <w:t>03</w:t>
            </w:r>
            <w:r w:rsidRPr="004F65E4">
              <w:rPr>
                <w:rFonts w:ascii="Tahoma" w:hAnsi="Tahoma" w:cs="Tahoma"/>
                <w:b/>
                <w:bCs/>
                <w:iCs/>
                <w:color w:val="243285"/>
                <w:szCs w:val="24"/>
              </w:rPr>
              <w:t>/</w:t>
            </w:r>
            <w:r w:rsidR="00DC719B">
              <w:rPr>
                <w:rFonts w:ascii="Tahoma" w:hAnsi="Tahoma" w:cs="Tahoma"/>
                <w:b/>
                <w:bCs/>
                <w:iCs/>
                <w:color w:val="243285"/>
                <w:szCs w:val="24"/>
              </w:rPr>
              <w:t>2012</w:t>
            </w:r>
            <w:r w:rsidRPr="004F65E4">
              <w:rPr>
                <w:rFonts w:ascii="Tahoma" w:hAnsi="Tahoma" w:cs="Tahoma"/>
                <w:b/>
                <w:bCs/>
                <w:iCs/>
                <w:color w:val="243285"/>
                <w:szCs w:val="24"/>
              </w:rPr>
              <w:t>)</w:t>
            </w:r>
          </w:p>
        </w:tc>
      </w:tr>
      <w:tr w:rsidR="005B0EAE" w:rsidRPr="00CE5C0B">
        <w:tc>
          <w:tcPr>
            <w:tcW w:w="10089" w:type="dxa"/>
          </w:tcPr>
          <w:p w:rsidR="005B0EAE" w:rsidRPr="00DC719B" w:rsidRDefault="005B0EAE" w:rsidP="00345098">
            <w:pPr>
              <w:spacing w:before="80" w:line="500" w:lineRule="exact"/>
              <w:jc w:val="right"/>
              <w:rPr>
                <w:rFonts w:ascii="Tahoma" w:hAnsi="Tahoma" w:cs="Tahoma"/>
                <w:b/>
                <w:bCs/>
                <w:iCs/>
                <w:color w:val="243285"/>
                <w:sz w:val="44"/>
                <w:szCs w:val="44"/>
                <w:lang w:val="en-US"/>
              </w:rPr>
            </w:pPr>
          </w:p>
          <w:p w:rsidR="005B0EAE" w:rsidRPr="001511A6" w:rsidRDefault="00DC719B" w:rsidP="00DC719B">
            <w:pPr>
              <w:spacing w:before="80" w:line="500" w:lineRule="exact"/>
              <w:jc w:val="right"/>
              <w:rPr>
                <w:rFonts w:ascii="Tahoma" w:hAnsi="Tahoma" w:cs="Tahoma"/>
                <w:b/>
                <w:bCs/>
                <w:iCs/>
                <w:color w:val="243285"/>
                <w:sz w:val="44"/>
                <w:szCs w:val="44"/>
                <w:lang w:val="en-US"/>
              </w:rPr>
            </w:pPr>
            <w:r w:rsidRPr="00DC719B">
              <w:rPr>
                <w:rFonts w:ascii="Tahoma" w:hAnsi="Tahoma" w:cs="Tahoma"/>
                <w:b/>
                <w:bCs/>
                <w:iCs/>
                <w:color w:val="243285"/>
                <w:sz w:val="44"/>
                <w:szCs w:val="44"/>
                <w:lang w:val="en-US"/>
              </w:rPr>
              <w:t>Radio-frequency channel arrangements for fixed wireless systems</w:t>
            </w:r>
            <w:r>
              <w:rPr>
                <w:rFonts w:ascii="Tahoma" w:hAnsi="Tahoma" w:cs="Tahoma"/>
                <w:b/>
                <w:bCs/>
                <w:iCs/>
                <w:color w:val="243285"/>
                <w:sz w:val="44"/>
                <w:szCs w:val="44"/>
                <w:lang w:val="en-US"/>
              </w:rPr>
              <w:t xml:space="preserve"> </w:t>
            </w:r>
            <w:r w:rsidRPr="00DC719B">
              <w:rPr>
                <w:rFonts w:ascii="Tahoma" w:hAnsi="Tahoma" w:cs="Tahoma"/>
                <w:b/>
                <w:bCs/>
                <w:iCs/>
                <w:color w:val="243285"/>
                <w:sz w:val="44"/>
                <w:szCs w:val="44"/>
                <w:lang w:val="en-US"/>
              </w:rPr>
              <w:t xml:space="preserve">operating in </w:t>
            </w:r>
            <w:r>
              <w:rPr>
                <w:rFonts w:ascii="Tahoma" w:hAnsi="Tahoma" w:cs="Tahoma"/>
                <w:b/>
                <w:bCs/>
                <w:iCs/>
                <w:color w:val="243285"/>
                <w:sz w:val="44"/>
                <w:szCs w:val="44"/>
                <w:lang w:val="en-US"/>
              </w:rPr>
              <w:br/>
            </w:r>
            <w:r w:rsidRPr="00DC719B">
              <w:rPr>
                <w:rFonts w:ascii="Tahoma" w:hAnsi="Tahoma" w:cs="Tahoma"/>
                <w:b/>
                <w:bCs/>
                <w:iCs/>
                <w:color w:val="243285"/>
                <w:sz w:val="44"/>
                <w:szCs w:val="44"/>
                <w:lang w:val="en-US"/>
              </w:rPr>
              <w:t>the 7 110-7 900 MHz band</w:t>
            </w:r>
          </w:p>
          <w:p w:rsidR="005B0EAE" w:rsidRPr="001511A6" w:rsidRDefault="005B0EAE" w:rsidP="00345098">
            <w:pPr>
              <w:spacing w:before="80" w:line="500" w:lineRule="exact"/>
              <w:jc w:val="right"/>
              <w:rPr>
                <w:rFonts w:ascii="Tahoma" w:hAnsi="Tahoma" w:cs="Tahoma"/>
                <w:b/>
                <w:bCs/>
                <w:iCs/>
                <w:color w:val="243285"/>
                <w:sz w:val="40"/>
                <w:szCs w:val="40"/>
                <w:lang w:val="en-US"/>
              </w:rPr>
            </w:pPr>
          </w:p>
        </w:tc>
      </w:tr>
      <w:tr w:rsidR="005B0EAE">
        <w:tc>
          <w:tcPr>
            <w:tcW w:w="10089" w:type="dxa"/>
          </w:tcPr>
          <w:p w:rsidR="005B0EAE" w:rsidRPr="00DC719B" w:rsidRDefault="005B0EAE" w:rsidP="00345098">
            <w:pPr>
              <w:spacing w:before="80" w:line="280" w:lineRule="exact"/>
              <w:ind w:right="640"/>
              <w:rPr>
                <w:rFonts w:ascii="Tahoma" w:hAnsi="Tahoma" w:cs="Tahoma"/>
                <w:b/>
                <w:bCs/>
                <w:iCs/>
                <w:color w:val="243285"/>
                <w:sz w:val="32"/>
                <w:szCs w:val="32"/>
                <w:lang w:val="en-US"/>
              </w:rPr>
            </w:pPr>
          </w:p>
          <w:p w:rsidR="005B0EAE" w:rsidRPr="00DC719B" w:rsidRDefault="005B0EAE" w:rsidP="00345098">
            <w:pPr>
              <w:spacing w:before="80" w:line="280" w:lineRule="exact"/>
              <w:ind w:right="640"/>
              <w:rPr>
                <w:rFonts w:ascii="Tahoma" w:hAnsi="Tahoma" w:cs="Tahoma"/>
                <w:b/>
                <w:bCs/>
                <w:iCs/>
                <w:color w:val="243285"/>
                <w:sz w:val="32"/>
                <w:szCs w:val="32"/>
                <w:lang w:val="en-US"/>
              </w:rPr>
            </w:pPr>
          </w:p>
          <w:p w:rsidR="005B0EAE" w:rsidRPr="00DC719B" w:rsidRDefault="005B0EAE" w:rsidP="00345098">
            <w:pPr>
              <w:spacing w:before="80" w:after="180" w:line="360" w:lineRule="exact"/>
              <w:ind w:right="720"/>
              <w:rPr>
                <w:rFonts w:ascii="Tahoma" w:hAnsi="Tahoma" w:cs="Tahoma"/>
                <w:b/>
                <w:bCs/>
                <w:iCs/>
                <w:color w:val="243285"/>
                <w:sz w:val="36"/>
                <w:szCs w:val="36"/>
                <w:lang w:val="en-US"/>
              </w:rPr>
            </w:pPr>
          </w:p>
          <w:p w:rsidR="005B0EAE" w:rsidRPr="001511A6" w:rsidRDefault="005B0EAE" w:rsidP="0034509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5B0EAE" w:rsidRPr="00E406BD" w:rsidRDefault="005B0EAE" w:rsidP="00345098">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5B0EAE" w:rsidRDefault="005B0EAE" w:rsidP="00345098">
      <w:pPr>
        <w:spacing w:before="80"/>
        <w:rPr>
          <w:i/>
          <w:sz w:val="22"/>
          <w:lang w:val="en-US"/>
        </w:rPr>
      </w:pPr>
    </w:p>
    <w:p w:rsidR="005B0EAE" w:rsidRDefault="005B0EAE" w:rsidP="00345098">
      <w:pPr>
        <w:spacing w:before="80"/>
        <w:rPr>
          <w:i/>
          <w:sz w:val="22"/>
          <w:lang w:val="en-US"/>
        </w:rPr>
      </w:pPr>
    </w:p>
    <w:p w:rsidR="005B0EAE" w:rsidRDefault="005B0EAE" w:rsidP="00345098">
      <w:pPr>
        <w:spacing w:before="80"/>
        <w:rPr>
          <w:i/>
          <w:sz w:val="22"/>
          <w:lang w:val="en-US"/>
        </w:rPr>
      </w:pPr>
    </w:p>
    <w:p w:rsidR="005B0EAE" w:rsidRDefault="005B0EAE" w:rsidP="00345098">
      <w:pPr>
        <w:spacing w:before="80"/>
        <w:rPr>
          <w:i/>
          <w:sz w:val="22"/>
          <w:lang w:val="en-US"/>
        </w:rPr>
      </w:pPr>
    </w:p>
    <w:p w:rsidR="005B0EAE" w:rsidRDefault="005B0EAE" w:rsidP="00345098">
      <w:pPr>
        <w:spacing w:before="80"/>
        <w:rPr>
          <w:i/>
          <w:sz w:val="22"/>
          <w:lang w:val="en-US"/>
        </w:rPr>
      </w:pPr>
    </w:p>
    <w:p w:rsidR="005B0EAE" w:rsidRDefault="005B0EAE" w:rsidP="00345098">
      <w:pPr>
        <w:spacing w:before="80"/>
        <w:rPr>
          <w:i/>
          <w:sz w:val="22"/>
          <w:lang w:val="en-US"/>
        </w:rPr>
      </w:pPr>
    </w:p>
    <w:p w:rsidR="005B0EAE" w:rsidRDefault="005B0EAE" w:rsidP="00345098">
      <w:pPr>
        <w:pStyle w:val="Equation"/>
        <w:tabs>
          <w:tab w:val="clear" w:pos="4820"/>
          <w:tab w:val="clear" w:pos="9639"/>
          <w:tab w:val="left" w:pos="1191"/>
          <w:tab w:val="left" w:pos="1588"/>
          <w:tab w:val="left" w:pos="1985"/>
        </w:tabs>
        <w:rPr>
          <w:rFonts w:ascii="Palatino Linotype" w:hAnsi="Palatino Linotype"/>
          <w:lang w:val="en-US"/>
        </w:rPr>
        <w:sectPr w:rsidR="005B0EAE" w:rsidSect="00D95E72">
          <w:headerReference w:type="even" r:id="rId7"/>
          <w:headerReference w:type="default" r:id="rId8"/>
          <w:pgSz w:w="11907" w:h="16834" w:code="9"/>
          <w:pgMar w:top="1418" w:right="1134" w:bottom="1134" w:left="1134" w:header="720" w:footer="482" w:gutter="0"/>
          <w:paperSrc w:first="15" w:other="15"/>
          <w:cols w:space="720"/>
        </w:sectPr>
      </w:pPr>
    </w:p>
    <w:p w:rsidR="005B0EAE" w:rsidRPr="00586EF8" w:rsidRDefault="005B0EAE" w:rsidP="003450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B0EAE" w:rsidRDefault="005B0EAE" w:rsidP="00345098">
      <w:pPr>
        <w:spacing w:before="240"/>
        <w:rPr>
          <w:sz w:val="20"/>
          <w:lang w:val="en-US"/>
        </w:rPr>
      </w:pPr>
      <w:r>
        <w:rPr>
          <w:sz w:val="20"/>
          <w:lang w:val="en-US"/>
        </w:rPr>
        <w:t>The role of the Radiocommunication Sector is to ensure the rational, equitable, efficient and econ</w:t>
      </w:r>
      <w:bookmarkStart w:id="1" w:name="_GoBack"/>
      <w:bookmarkEnd w:id="1"/>
      <w:r>
        <w:rPr>
          <w:sz w:val="20"/>
          <w:lang w:val="en-US"/>
        </w:rPr>
        <w:t>omical use of the radio-frequency spectrum by all radiocommunication services, including satellite services, and carry out studies without limit of frequency range on the basis of which Recommendations are adopted.</w:t>
      </w:r>
    </w:p>
    <w:p w:rsidR="005B0EAE" w:rsidRDefault="005B0EAE" w:rsidP="0034509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B0EAE" w:rsidRPr="00B714F3" w:rsidRDefault="005B0EAE" w:rsidP="00345098">
      <w:pPr>
        <w:pStyle w:val="Heading1"/>
        <w:spacing w:before="680"/>
        <w:jc w:val="center"/>
        <w:rPr>
          <w:szCs w:val="24"/>
          <w:lang w:val="en-US"/>
        </w:rPr>
      </w:pPr>
      <w:r w:rsidRPr="00B714F3">
        <w:rPr>
          <w:szCs w:val="24"/>
          <w:lang w:val="en-US"/>
        </w:rPr>
        <w:t>Policy on Intellectual Property Right (IPR)</w:t>
      </w:r>
    </w:p>
    <w:p w:rsidR="005B0EAE" w:rsidRPr="00B714F3" w:rsidRDefault="005B0EAE" w:rsidP="0034509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B0EAE" w:rsidRDefault="005B0EAE" w:rsidP="00345098">
      <w:pPr>
        <w:jc w:val="center"/>
        <w:rPr>
          <w:sz w:val="22"/>
          <w:lang w:val="en-US"/>
        </w:rPr>
      </w:pPr>
    </w:p>
    <w:p w:rsidR="005B0EAE" w:rsidRDefault="005B0EAE" w:rsidP="0034509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B0EAE" w:rsidRPr="00CE5C0B">
        <w:tc>
          <w:tcPr>
            <w:tcW w:w="9360" w:type="dxa"/>
            <w:gridSpan w:val="2"/>
          </w:tcPr>
          <w:p w:rsidR="005B0EAE" w:rsidRPr="00036EE3" w:rsidRDefault="005B0EAE" w:rsidP="0034509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B0EAE" w:rsidRPr="00036EE3" w:rsidRDefault="005B0EAE" w:rsidP="003450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5B0EAE" w:rsidRPr="00036EE3">
        <w:tc>
          <w:tcPr>
            <w:tcW w:w="1140" w:type="dxa"/>
          </w:tcPr>
          <w:p w:rsidR="005B0EAE" w:rsidRPr="00036EE3" w:rsidRDefault="005B0EAE" w:rsidP="00345098">
            <w:pPr>
              <w:spacing w:before="200" w:after="100"/>
              <w:ind w:left="57"/>
              <w:rPr>
                <w:b/>
                <w:bCs/>
                <w:sz w:val="20"/>
                <w:lang w:val="en-US"/>
              </w:rPr>
            </w:pPr>
            <w:r w:rsidRPr="00036EE3">
              <w:rPr>
                <w:b/>
                <w:bCs/>
                <w:sz w:val="20"/>
                <w:lang w:val="en-US"/>
              </w:rPr>
              <w:t>Series</w:t>
            </w:r>
          </w:p>
        </w:tc>
        <w:tc>
          <w:tcPr>
            <w:tcW w:w="8220" w:type="dxa"/>
          </w:tcPr>
          <w:p w:rsidR="005B0EAE" w:rsidRPr="00036EE3" w:rsidRDefault="005B0EAE" w:rsidP="003450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B0EAE" w:rsidRPr="00036EE3">
        <w:tc>
          <w:tcPr>
            <w:tcW w:w="1140" w:type="dxa"/>
          </w:tcPr>
          <w:p w:rsidR="005B0EAE" w:rsidRPr="00036EE3" w:rsidRDefault="005B0EAE" w:rsidP="00345098">
            <w:pPr>
              <w:spacing w:before="30" w:after="30"/>
              <w:ind w:left="57"/>
              <w:jc w:val="left"/>
              <w:rPr>
                <w:b/>
                <w:bCs/>
                <w:sz w:val="20"/>
                <w:lang w:val="en-US"/>
              </w:rPr>
            </w:pPr>
            <w:r w:rsidRPr="00036EE3">
              <w:rPr>
                <w:b/>
                <w:bCs/>
                <w:sz w:val="20"/>
                <w:lang w:val="en-US"/>
              </w:rPr>
              <w:t>BO</w:t>
            </w:r>
          </w:p>
        </w:tc>
        <w:tc>
          <w:tcPr>
            <w:tcW w:w="8220" w:type="dxa"/>
          </w:tcPr>
          <w:p w:rsidR="005B0EAE" w:rsidRPr="00036EE3" w:rsidRDefault="005B0EAE" w:rsidP="003450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B0EAE" w:rsidRPr="00CE5C0B" w:rsidTr="00345098">
        <w:tc>
          <w:tcPr>
            <w:tcW w:w="1140" w:type="dxa"/>
            <w:tcBorders>
              <w:bottom w:val="nil"/>
            </w:tcBorders>
          </w:tcPr>
          <w:p w:rsidR="005B0EAE" w:rsidRPr="00036EE3" w:rsidRDefault="005B0EAE" w:rsidP="00345098">
            <w:pPr>
              <w:spacing w:before="30" w:after="30"/>
              <w:ind w:left="57"/>
              <w:jc w:val="left"/>
              <w:rPr>
                <w:b/>
                <w:bCs/>
                <w:sz w:val="20"/>
                <w:lang w:val="en-US"/>
              </w:rPr>
            </w:pPr>
            <w:r w:rsidRPr="00036EE3">
              <w:rPr>
                <w:b/>
                <w:bCs/>
                <w:sz w:val="20"/>
                <w:lang w:val="en-US"/>
              </w:rPr>
              <w:t>BR</w:t>
            </w:r>
          </w:p>
        </w:tc>
        <w:tc>
          <w:tcPr>
            <w:tcW w:w="8220" w:type="dxa"/>
            <w:tcBorders>
              <w:bottom w:val="nil"/>
            </w:tcBorders>
          </w:tcPr>
          <w:p w:rsidR="005B0EAE" w:rsidRPr="00036EE3" w:rsidRDefault="005B0EAE" w:rsidP="003450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B0EAE" w:rsidRPr="00036EE3" w:rsidTr="00345098">
        <w:tc>
          <w:tcPr>
            <w:tcW w:w="1140" w:type="dxa"/>
            <w:tcBorders>
              <w:top w:val="nil"/>
              <w:bottom w:val="nil"/>
            </w:tcBorders>
            <w:shd w:val="clear" w:color="auto" w:fill="auto"/>
          </w:tcPr>
          <w:p w:rsidR="005B0EAE" w:rsidRPr="007D224F" w:rsidRDefault="005B0EAE" w:rsidP="0034509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5B0EAE" w:rsidRPr="007D224F" w:rsidRDefault="005B0EAE" w:rsidP="003450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5B0EAE" w:rsidRPr="00ED2695" w:rsidTr="00345098">
        <w:tc>
          <w:tcPr>
            <w:tcW w:w="1140" w:type="dxa"/>
            <w:tcBorders>
              <w:top w:val="nil"/>
              <w:bottom w:val="nil"/>
            </w:tcBorders>
            <w:shd w:val="clear" w:color="auto" w:fill="auto"/>
          </w:tcPr>
          <w:p w:rsidR="005B0EAE" w:rsidRPr="00ED2695" w:rsidRDefault="005B0EAE" w:rsidP="003450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B0EAE" w:rsidRPr="00ED2695" w:rsidRDefault="005B0EAE" w:rsidP="003450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B0EAE" w:rsidRPr="007D224F" w:rsidTr="00345098">
        <w:tc>
          <w:tcPr>
            <w:tcW w:w="1140" w:type="dxa"/>
            <w:tcBorders>
              <w:top w:val="nil"/>
              <w:bottom w:val="nil"/>
            </w:tcBorders>
            <w:shd w:val="clear" w:color="auto" w:fill="F3F3F3"/>
          </w:tcPr>
          <w:p w:rsidR="005B0EAE" w:rsidRPr="007D224F" w:rsidRDefault="005B0EAE" w:rsidP="00345098">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5B0EAE" w:rsidRPr="007D224F" w:rsidRDefault="005B0EAE" w:rsidP="003450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5B0EAE" w:rsidRPr="00036EE3" w:rsidTr="00345098">
        <w:tc>
          <w:tcPr>
            <w:tcW w:w="1140" w:type="dxa"/>
            <w:tcBorders>
              <w:top w:val="nil"/>
            </w:tcBorders>
            <w:shd w:val="clear" w:color="auto" w:fill="auto"/>
          </w:tcPr>
          <w:p w:rsidR="005B0EAE" w:rsidRPr="00906589" w:rsidRDefault="005B0EAE" w:rsidP="00345098">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5B0EAE" w:rsidRPr="00906589" w:rsidRDefault="005B0EAE" w:rsidP="003450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5B0EAE" w:rsidRPr="00036EE3">
        <w:tc>
          <w:tcPr>
            <w:tcW w:w="1140" w:type="dxa"/>
          </w:tcPr>
          <w:p w:rsidR="005B0EAE" w:rsidRPr="00036EE3" w:rsidRDefault="005B0EAE" w:rsidP="00345098">
            <w:pPr>
              <w:spacing w:before="30" w:after="30"/>
              <w:ind w:left="57"/>
              <w:jc w:val="left"/>
              <w:rPr>
                <w:b/>
                <w:bCs/>
                <w:sz w:val="20"/>
                <w:lang w:val="fr-CH"/>
              </w:rPr>
            </w:pPr>
            <w:r w:rsidRPr="00036EE3">
              <w:rPr>
                <w:b/>
                <w:bCs/>
                <w:sz w:val="20"/>
                <w:lang w:val="fr-CH"/>
              </w:rPr>
              <w:t>P</w:t>
            </w:r>
          </w:p>
        </w:tc>
        <w:tc>
          <w:tcPr>
            <w:tcW w:w="8220" w:type="dxa"/>
          </w:tcPr>
          <w:p w:rsidR="005B0EAE" w:rsidRPr="00036EE3" w:rsidRDefault="005B0EAE" w:rsidP="00345098">
            <w:pPr>
              <w:spacing w:before="30" w:after="30"/>
              <w:jc w:val="left"/>
              <w:rPr>
                <w:sz w:val="20"/>
                <w:lang w:val="fr-CH"/>
              </w:rPr>
            </w:pPr>
            <w:r w:rsidRPr="00036EE3">
              <w:rPr>
                <w:sz w:val="20"/>
                <w:lang w:val="fr-CH"/>
              </w:rPr>
              <w:t>Radiowave propagation</w:t>
            </w:r>
          </w:p>
        </w:tc>
      </w:tr>
      <w:tr w:rsidR="005B0EAE" w:rsidRPr="00036EE3">
        <w:tc>
          <w:tcPr>
            <w:tcW w:w="1140" w:type="dxa"/>
          </w:tcPr>
          <w:p w:rsidR="005B0EAE" w:rsidRPr="00036EE3" w:rsidRDefault="005B0EAE" w:rsidP="00345098">
            <w:pPr>
              <w:spacing w:before="30" w:after="30"/>
              <w:ind w:left="57"/>
              <w:jc w:val="left"/>
              <w:rPr>
                <w:b/>
                <w:bCs/>
                <w:sz w:val="20"/>
                <w:lang w:val="en-US"/>
              </w:rPr>
            </w:pPr>
            <w:r w:rsidRPr="00036EE3">
              <w:rPr>
                <w:b/>
                <w:bCs/>
                <w:sz w:val="20"/>
                <w:lang w:val="en-US"/>
              </w:rPr>
              <w:t>RA</w:t>
            </w:r>
          </w:p>
        </w:tc>
        <w:tc>
          <w:tcPr>
            <w:tcW w:w="8220" w:type="dxa"/>
          </w:tcPr>
          <w:p w:rsidR="005B0EAE" w:rsidRPr="00036EE3" w:rsidRDefault="005B0EAE" w:rsidP="003450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B0EAE" w:rsidRPr="00036EE3">
        <w:tc>
          <w:tcPr>
            <w:tcW w:w="1140" w:type="dxa"/>
          </w:tcPr>
          <w:p w:rsidR="005B0EAE" w:rsidRPr="00036EE3" w:rsidRDefault="005B0EAE" w:rsidP="00345098">
            <w:pPr>
              <w:spacing w:before="30" w:after="30"/>
              <w:ind w:left="57"/>
              <w:jc w:val="left"/>
              <w:rPr>
                <w:b/>
                <w:bCs/>
                <w:sz w:val="20"/>
                <w:lang w:val="en-US"/>
              </w:rPr>
            </w:pPr>
            <w:r w:rsidRPr="00036EE3">
              <w:rPr>
                <w:b/>
                <w:bCs/>
                <w:sz w:val="20"/>
                <w:lang w:val="en-US"/>
              </w:rPr>
              <w:t>RS</w:t>
            </w:r>
          </w:p>
        </w:tc>
        <w:tc>
          <w:tcPr>
            <w:tcW w:w="8220" w:type="dxa"/>
          </w:tcPr>
          <w:p w:rsidR="005B0EAE" w:rsidRPr="00036EE3" w:rsidRDefault="005B0EAE" w:rsidP="003450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B0EAE" w:rsidRPr="00036EE3">
        <w:tc>
          <w:tcPr>
            <w:tcW w:w="1140" w:type="dxa"/>
          </w:tcPr>
          <w:p w:rsidR="005B0EAE" w:rsidRPr="00036EE3" w:rsidRDefault="005B0EAE" w:rsidP="00345098">
            <w:pPr>
              <w:spacing w:before="30" w:after="30"/>
              <w:ind w:left="57"/>
              <w:jc w:val="left"/>
              <w:rPr>
                <w:b/>
                <w:bCs/>
                <w:sz w:val="20"/>
                <w:lang w:val="en-US"/>
              </w:rPr>
            </w:pPr>
            <w:r w:rsidRPr="00036EE3">
              <w:rPr>
                <w:b/>
                <w:bCs/>
                <w:sz w:val="20"/>
                <w:lang w:val="en-US"/>
              </w:rPr>
              <w:t>S</w:t>
            </w:r>
          </w:p>
        </w:tc>
        <w:tc>
          <w:tcPr>
            <w:tcW w:w="8220" w:type="dxa"/>
          </w:tcPr>
          <w:p w:rsidR="005B0EAE" w:rsidRPr="00036EE3" w:rsidRDefault="005B0EAE" w:rsidP="00345098">
            <w:pPr>
              <w:spacing w:before="30" w:after="30"/>
              <w:jc w:val="left"/>
              <w:rPr>
                <w:sz w:val="20"/>
                <w:lang w:val="en-US"/>
              </w:rPr>
            </w:pPr>
            <w:r w:rsidRPr="00036EE3">
              <w:rPr>
                <w:sz w:val="20"/>
                <w:lang w:val="en-US"/>
              </w:rPr>
              <w:t>Fixed-satellite service</w:t>
            </w:r>
          </w:p>
        </w:tc>
      </w:tr>
      <w:tr w:rsidR="005B0EAE" w:rsidRPr="00036EE3">
        <w:tc>
          <w:tcPr>
            <w:tcW w:w="1140" w:type="dxa"/>
          </w:tcPr>
          <w:p w:rsidR="005B0EAE" w:rsidRPr="00036EE3" w:rsidRDefault="005B0EAE" w:rsidP="00345098">
            <w:pPr>
              <w:spacing w:before="30" w:after="30"/>
              <w:ind w:left="57"/>
              <w:jc w:val="left"/>
              <w:rPr>
                <w:b/>
                <w:bCs/>
                <w:sz w:val="20"/>
                <w:lang w:val="en-US"/>
              </w:rPr>
            </w:pPr>
            <w:r w:rsidRPr="00036EE3">
              <w:rPr>
                <w:b/>
                <w:bCs/>
                <w:sz w:val="20"/>
                <w:lang w:val="en-US"/>
              </w:rPr>
              <w:t>SA</w:t>
            </w:r>
          </w:p>
        </w:tc>
        <w:tc>
          <w:tcPr>
            <w:tcW w:w="8220" w:type="dxa"/>
          </w:tcPr>
          <w:p w:rsidR="005B0EAE" w:rsidRPr="00036EE3" w:rsidRDefault="005B0EAE" w:rsidP="00345098">
            <w:pPr>
              <w:spacing w:before="30" w:after="30"/>
              <w:jc w:val="left"/>
              <w:rPr>
                <w:sz w:val="20"/>
                <w:lang w:val="en-US"/>
              </w:rPr>
            </w:pPr>
            <w:r w:rsidRPr="00036EE3">
              <w:rPr>
                <w:sz w:val="20"/>
                <w:lang w:val="en-US"/>
              </w:rPr>
              <w:t>Space applications and meteorology</w:t>
            </w:r>
          </w:p>
        </w:tc>
      </w:tr>
      <w:tr w:rsidR="005B0EAE" w:rsidRPr="00CE5C0B" w:rsidTr="00345098">
        <w:tc>
          <w:tcPr>
            <w:tcW w:w="1140" w:type="dxa"/>
            <w:tcBorders>
              <w:bottom w:val="nil"/>
            </w:tcBorders>
          </w:tcPr>
          <w:p w:rsidR="005B0EAE" w:rsidRPr="00036EE3" w:rsidRDefault="005B0EAE" w:rsidP="00345098">
            <w:pPr>
              <w:spacing w:before="30" w:after="30"/>
              <w:ind w:left="57"/>
              <w:jc w:val="left"/>
              <w:rPr>
                <w:b/>
                <w:bCs/>
                <w:sz w:val="20"/>
                <w:lang w:val="en-US"/>
              </w:rPr>
            </w:pPr>
            <w:r w:rsidRPr="00036EE3">
              <w:rPr>
                <w:b/>
                <w:bCs/>
                <w:sz w:val="20"/>
                <w:lang w:val="en-US"/>
              </w:rPr>
              <w:t>SF</w:t>
            </w:r>
          </w:p>
        </w:tc>
        <w:tc>
          <w:tcPr>
            <w:tcW w:w="8220" w:type="dxa"/>
            <w:tcBorders>
              <w:bottom w:val="nil"/>
            </w:tcBorders>
          </w:tcPr>
          <w:p w:rsidR="005B0EAE" w:rsidRPr="00036EE3" w:rsidRDefault="005B0EAE" w:rsidP="00345098">
            <w:pPr>
              <w:spacing w:before="30" w:after="30"/>
              <w:jc w:val="left"/>
              <w:rPr>
                <w:sz w:val="20"/>
                <w:lang w:val="en-US"/>
              </w:rPr>
            </w:pPr>
            <w:r w:rsidRPr="00036EE3">
              <w:rPr>
                <w:sz w:val="20"/>
                <w:lang w:val="en-US"/>
              </w:rPr>
              <w:t>Frequency sharing and coordination between fixed-satellite and fixed service systems</w:t>
            </w:r>
          </w:p>
        </w:tc>
      </w:tr>
      <w:tr w:rsidR="005B0EAE" w:rsidRPr="00036EE3" w:rsidTr="00345098">
        <w:tc>
          <w:tcPr>
            <w:tcW w:w="1140" w:type="dxa"/>
            <w:tcBorders>
              <w:top w:val="nil"/>
              <w:bottom w:val="nil"/>
            </w:tcBorders>
            <w:shd w:val="clear" w:color="auto" w:fill="auto"/>
          </w:tcPr>
          <w:p w:rsidR="005B0EAE" w:rsidRPr="000A4386" w:rsidRDefault="005B0EAE" w:rsidP="0034509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B0EAE" w:rsidRPr="000A4386" w:rsidRDefault="005B0EAE" w:rsidP="00345098">
            <w:pPr>
              <w:spacing w:before="30" w:after="30"/>
              <w:jc w:val="left"/>
              <w:rPr>
                <w:sz w:val="20"/>
                <w:lang w:val="en-US"/>
              </w:rPr>
            </w:pPr>
            <w:r w:rsidRPr="000A4386">
              <w:rPr>
                <w:sz w:val="20"/>
                <w:lang w:val="en-US"/>
              </w:rPr>
              <w:t>Spectrum management</w:t>
            </w:r>
          </w:p>
        </w:tc>
      </w:tr>
      <w:tr w:rsidR="005B0EAE" w:rsidRPr="00036EE3" w:rsidTr="00345098">
        <w:tc>
          <w:tcPr>
            <w:tcW w:w="1140" w:type="dxa"/>
            <w:tcBorders>
              <w:top w:val="nil"/>
            </w:tcBorders>
          </w:tcPr>
          <w:p w:rsidR="005B0EAE" w:rsidRPr="00036EE3" w:rsidRDefault="005B0EAE" w:rsidP="00345098">
            <w:pPr>
              <w:spacing w:before="30" w:after="30"/>
              <w:ind w:left="57"/>
              <w:jc w:val="left"/>
              <w:rPr>
                <w:b/>
                <w:bCs/>
                <w:sz w:val="20"/>
                <w:lang w:val="en-US"/>
              </w:rPr>
            </w:pPr>
            <w:r w:rsidRPr="00036EE3">
              <w:rPr>
                <w:b/>
                <w:bCs/>
                <w:sz w:val="20"/>
                <w:lang w:val="en-US"/>
              </w:rPr>
              <w:t>SNG</w:t>
            </w:r>
          </w:p>
        </w:tc>
        <w:tc>
          <w:tcPr>
            <w:tcW w:w="8220" w:type="dxa"/>
            <w:tcBorders>
              <w:top w:val="nil"/>
            </w:tcBorders>
          </w:tcPr>
          <w:p w:rsidR="005B0EAE" w:rsidRPr="00036EE3" w:rsidRDefault="005B0EAE" w:rsidP="00345098">
            <w:pPr>
              <w:spacing w:before="30" w:after="30"/>
              <w:jc w:val="left"/>
              <w:rPr>
                <w:sz w:val="20"/>
                <w:lang w:val="en-US"/>
              </w:rPr>
            </w:pPr>
            <w:r w:rsidRPr="00036EE3">
              <w:rPr>
                <w:sz w:val="20"/>
                <w:lang w:val="en-US"/>
              </w:rPr>
              <w:t>Satellite news gathering</w:t>
            </w:r>
          </w:p>
        </w:tc>
      </w:tr>
      <w:tr w:rsidR="005B0EAE" w:rsidRPr="00CE5C0B">
        <w:tc>
          <w:tcPr>
            <w:tcW w:w="1140" w:type="dxa"/>
          </w:tcPr>
          <w:p w:rsidR="005B0EAE" w:rsidRPr="00036EE3" w:rsidRDefault="005B0EAE" w:rsidP="00345098">
            <w:pPr>
              <w:spacing w:before="30" w:after="30"/>
              <w:ind w:left="57"/>
              <w:jc w:val="left"/>
              <w:rPr>
                <w:b/>
                <w:bCs/>
                <w:sz w:val="20"/>
                <w:lang w:val="en-US"/>
              </w:rPr>
            </w:pPr>
            <w:r w:rsidRPr="00036EE3">
              <w:rPr>
                <w:b/>
                <w:bCs/>
                <w:sz w:val="20"/>
                <w:lang w:val="en-US"/>
              </w:rPr>
              <w:t>TF</w:t>
            </w:r>
          </w:p>
        </w:tc>
        <w:tc>
          <w:tcPr>
            <w:tcW w:w="8220" w:type="dxa"/>
          </w:tcPr>
          <w:p w:rsidR="005B0EAE" w:rsidRPr="00036EE3" w:rsidRDefault="005B0EAE" w:rsidP="00345098">
            <w:pPr>
              <w:spacing w:before="30" w:after="30"/>
              <w:jc w:val="left"/>
              <w:rPr>
                <w:sz w:val="20"/>
                <w:lang w:val="en-US"/>
              </w:rPr>
            </w:pPr>
            <w:r w:rsidRPr="00036EE3">
              <w:rPr>
                <w:sz w:val="20"/>
                <w:lang w:val="en-US"/>
              </w:rPr>
              <w:t>Time signals and frequency standards emissions</w:t>
            </w:r>
          </w:p>
        </w:tc>
      </w:tr>
      <w:tr w:rsidR="005B0EAE" w:rsidRPr="00036EE3">
        <w:tc>
          <w:tcPr>
            <w:tcW w:w="1140" w:type="dxa"/>
          </w:tcPr>
          <w:p w:rsidR="005B0EAE" w:rsidRPr="00036EE3" w:rsidRDefault="005B0EAE" w:rsidP="00345098">
            <w:pPr>
              <w:spacing w:before="30" w:after="30"/>
              <w:ind w:left="57"/>
              <w:jc w:val="left"/>
              <w:rPr>
                <w:b/>
                <w:bCs/>
                <w:sz w:val="20"/>
                <w:lang w:val="en-US"/>
              </w:rPr>
            </w:pPr>
            <w:r w:rsidRPr="00036EE3">
              <w:rPr>
                <w:b/>
                <w:bCs/>
                <w:sz w:val="20"/>
                <w:lang w:val="en-US"/>
              </w:rPr>
              <w:t>V</w:t>
            </w:r>
          </w:p>
        </w:tc>
        <w:tc>
          <w:tcPr>
            <w:tcW w:w="8220" w:type="dxa"/>
          </w:tcPr>
          <w:p w:rsidR="005B0EAE" w:rsidRPr="00036EE3" w:rsidRDefault="005B0EAE" w:rsidP="00345098">
            <w:pPr>
              <w:spacing w:before="30" w:after="180"/>
              <w:jc w:val="left"/>
              <w:rPr>
                <w:sz w:val="20"/>
                <w:lang w:val="en-US"/>
              </w:rPr>
            </w:pPr>
            <w:r w:rsidRPr="00036EE3">
              <w:rPr>
                <w:sz w:val="20"/>
                <w:lang w:val="en-US"/>
              </w:rPr>
              <w:t>Vocabulary and related subjects</w:t>
            </w:r>
          </w:p>
        </w:tc>
      </w:tr>
    </w:tbl>
    <w:p w:rsidR="005B0EAE" w:rsidRPr="00036EE3" w:rsidRDefault="005B0EAE" w:rsidP="0034509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B0EAE">
        <w:tc>
          <w:tcPr>
            <w:tcW w:w="720" w:type="dxa"/>
          </w:tcPr>
          <w:p w:rsidR="005B0EAE" w:rsidRDefault="005B0EAE" w:rsidP="00345098">
            <w:pPr>
              <w:jc w:val="center"/>
              <w:rPr>
                <w:sz w:val="22"/>
                <w:lang w:val="en-US"/>
              </w:rPr>
            </w:pPr>
          </w:p>
        </w:tc>
      </w:tr>
    </w:tbl>
    <w:p w:rsidR="005B0EAE" w:rsidRPr="00036EE3" w:rsidRDefault="005B0EAE" w:rsidP="0034509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B0EAE" w:rsidRPr="00CE5C0B">
        <w:tc>
          <w:tcPr>
            <w:tcW w:w="9360" w:type="dxa"/>
          </w:tcPr>
          <w:p w:rsidR="005B0EAE" w:rsidRPr="002F5199" w:rsidRDefault="005B0EAE" w:rsidP="0034509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B0EAE" w:rsidRDefault="005B0EAE" w:rsidP="00345098">
      <w:pPr>
        <w:spacing w:before="0"/>
        <w:jc w:val="center"/>
        <w:rPr>
          <w:sz w:val="22"/>
          <w:lang w:val="en-US"/>
        </w:rPr>
      </w:pPr>
    </w:p>
    <w:p w:rsidR="005B0EAE" w:rsidRDefault="005B0EAE" w:rsidP="00345098">
      <w:pPr>
        <w:spacing w:before="0"/>
        <w:jc w:val="center"/>
        <w:rPr>
          <w:sz w:val="22"/>
          <w:lang w:val="en-US"/>
        </w:rPr>
      </w:pPr>
    </w:p>
    <w:p w:rsidR="005B0EAE" w:rsidRPr="002F5199" w:rsidRDefault="005B0EAE" w:rsidP="00345098">
      <w:pPr>
        <w:spacing w:before="0"/>
        <w:jc w:val="right"/>
        <w:rPr>
          <w:i/>
          <w:iCs/>
          <w:sz w:val="20"/>
          <w:lang w:val="en-US"/>
        </w:rPr>
      </w:pPr>
      <w:r w:rsidRPr="002F5199">
        <w:rPr>
          <w:i/>
          <w:iCs/>
          <w:sz w:val="20"/>
          <w:lang w:val="en-US"/>
        </w:rPr>
        <w:t>Electronic Publication</w:t>
      </w:r>
    </w:p>
    <w:p w:rsidR="005B0EAE" w:rsidRPr="002F5199" w:rsidRDefault="005B0EAE" w:rsidP="00345098">
      <w:pPr>
        <w:spacing w:before="0"/>
        <w:jc w:val="right"/>
        <w:rPr>
          <w:sz w:val="20"/>
          <w:lang w:val="en-US"/>
        </w:rPr>
      </w:pPr>
      <w:r w:rsidRPr="002F5199">
        <w:rPr>
          <w:sz w:val="20"/>
          <w:lang w:val="en-US"/>
        </w:rPr>
        <w:t>Geneva, 20</w:t>
      </w:r>
      <w:r>
        <w:rPr>
          <w:sz w:val="20"/>
          <w:lang w:val="en-US"/>
        </w:rPr>
        <w:t>12</w:t>
      </w:r>
    </w:p>
    <w:p w:rsidR="005B0EAE" w:rsidRDefault="005B0EAE" w:rsidP="00345098">
      <w:pPr>
        <w:jc w:val="center"/>
        <w:rPr>
          <w:sz w:val="22"/>
          <w:lang w:val="en-US"/>
        </w:rPr>
      </w:pPr>
    </w:p>
    <w:p w:rsidR="005B0EAE" w:rsidRPr="00470E28" w:rsidRDefault="005B0EAE" w:rsidP="0034509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5B0EAE" w:rsidRPr="00470E28" w:rsidRDefault="005B0EAE" w:rsidP="0034509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B0EAE" w:rsidRDefault="005B0EAE" w:rsidP="00345098">
      <w:pPr>
        <w:spacing w:before="160"/>
        <w:rPr>
          <w:i/>
          <w:sz w:val="20"/>
          <w:lang w:val="en-US"/>
        </w:rPr>
        <w:sectPr w:rsidR="005B0EAE" w:rsidSect="00D95E72">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B0EAE" w:rsidRPr="00BF487A" w:rsidRDefault="005B0EAE" w:rsidP="00CE5C0B">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sidR="00DC719B" w:rsidRPr="005B0EAE">
        <w:rPr>
          <w:rStyle w:val="href"/>
          <w:lang w:val="en-US"/>
        </w:rPr>
        <w:t>385-</w:t>
      </w:r>
      <w:r w:rsidR="00CE5C0B">
        <w:rPr>
          <w:rStyle w:val="href"/>
          <w:lang w:val="en-US"/>
        </w:rPr>
        <w:t>10</w:t>
      </w:r>
    </w:p>
    <w:p w:rsidR="005B0EAE" w:rsidRPr="005B0EAE" w:rsidRDefault="005B0EAE" w:rsidP="005B0EAE">
      <w:pPr>
        <w:pStyle w:val="Rectitle"/>
        <w:rPr>
          <w:lang w:val="en-US" w:eastAsia="zh-CN"/>
        </w:rPr>
      </w:pPr>
      <w:r w:rsidRPr="005B0EAE">
        <w:rPr>
          <w:lang w:val="en-US"/>
        </w:rPr>
        <w:t>Radio-frequency channel arrangements for fixed wireless systems</w:t>
      </w:r>
      <w:r w:rsidRPr="005B0EAE">
        <w:rPr>
          <w:lang w:val="en-US"/>
        </w:rPr>
        <w:br/>
        <w:t>operating in the 7 110-7 900 MHz band</w:t>
      </w:r>
    </w:p>
    <w:p w:rsidR="005B0EAE" w:rsidRPr="005B0EAE" w:rsidRDefault="005B0EAE" w:rsidP="005B0EAE">
      <w:pPr>
        <w:pStyle w:val="Recref"/>
        <w:rPr>
          <w:lang w:val="en-US"/>
        </w:rPr>
      </w:pPr>
      <w:bookmarkStart w:id="4" w:name="dbody"/>
      <w:bookmarkStart w:id="5" w:name="Related_Questions"/>
      <w:bookmarkEnd w:id="4"/>
      <w:r w:rsidRPr="005B0EAE">
        <w:rPr>
          <w:lang w:val="en-US"/>
        </w:rPr>
        <w:t xml:space="preserve">(Question ITU-R </w:t>
      </w:r>
      <w:r w:rsidRPr="005B0EAE">
        <w:rPr>
          <w:lang w:val="en-US" w:eastAsia="ja-JP"/>
        </w:rPr>
        <w:t>247</w:t>
      </w:r>
      <w:r w:rsidRPr="005B0EAE">
        <w:rPr>
          <w:lang w:val="en-US"/>
        </w:rPr>
        <w:t>/</w:t>
      </w:r>
      <w:r w:rsidRPr="005B0EAE">
        <w:rPr>
          <w:lang w:val="en-US" w:eastAsia="ja-JP"/>
        </w:rPr>
        <w:t>5</w:t>
      </w:r>
      <w:r w:rsidRPr="005B0EAE">
        <w:rPr>
          <w:lang w:val="en-US"/>
        </w:rPr>
        <w:t>)</w:t>
      </w:r>
      <w:bookmarkEnd w:id="5"/>
    </w:p>
    <w:p w:rsidR="005B0EAE" w:rsidRPr="005B0EAE" w:rsidRDefault="005B0EAE" w:rsidP="005B0EAE">
      <w:pPr>
        <w:pStyle w:val="Recdate"/>
        <w:rPr>
          <w:lang w:val="en-US"/>
        </w:rPr>
      </w:pPr>
      <w:bookmarkStart w:id="6" w:name="Revision_history"/>
      <w:r w:rsidRPr="005B0EAE">
        <w:rPr>
          <w:lang w:val="en-US"/>
        </w:rPr>
        <w:t>(1959-1963-1978-1982-1986-1990-1992-1994-2001-2005-2007</w:t>
      </w:r>
      <w:r w:rsidR="00DC719B">
        <w:rPr>
          <w:lang w:val="en-US"/>
        </w:rPr>
        <w:t>-2012</w:t>
      </w:r>
      <w:r w:rsidRPr="005B0EAE">
        <w:rPr>
          <w:lang w:val="en-US"/>
        </w:rPr>
        <w:t>)</w:t>
      </w:r>
      <w:bookmarkEnd w:id="6"/>
    </w:p>
    <w:p w:rsidR="00DC719B" w:rsidRPr="00DC719B" w:rsidRDefault="00DC719B" w:rsidP="00DC719B">
      <w:pPr>
        <w:pStyle w:val="HeadingSum"/>
        <w:rPr>
          <w:lang w:val="en-US"/>
        </w:rPr>
      </w:pPr>
      <w:r w:rsidRPr="00DC719B">
        <w:rPr>
          <w:lang w:val="en-US"/>
        </w:rPr>
        <w:t>Scope</w:t>
      </w:r>
    </w:p>
    <w:p w:rsidR="00DC719B" w:rsidRPr="00122DB4" w:rsidRDefault="00DC719B" w:rsidP="00DC719B">
      <w:pPr>
        <w:pStyle w:val="Summary"/>
        <w:rPr>
          <w:lang w:val="en-US" w:eastAsia="ja-JP"/>
        </w:rPr>
      </w:pPr>
      <w:r w:rsidRPr="00DC719B">
        <w:rPr>
          <w:lang w:val="en-US"/>
        </w:rPr>
        <w:t xml:space="preserve">This Recommendation provides </w:t>
      </w:r>
      <w:r w:rsidRPr="00DC719B">
        <w:rPr>
          <w:lang w:val="en-US" w:eastAsia="ja-JP"/>
        </w:rPr>
        <w:t xml:space="preserve">RF </w:t>
      </w:r>
      <w:r w:rsidRPr="00DC719B">
        <w:rPr>
          <w:lang w:val="en-US"/>
        </w:rPr>
        <w:t xml:space="preserve">channel arrangements for fixed wireless systems (FWSs) operating in the 7 GHz band. </w:t>
      </w:r>
      <w:r w:rsidRPr="00122DB4">
        <w:rPr>
          <w:lang w:val="en-US"/>
        </w:rPr>
        <w:t xml:space="preserve">The </w:t>
      </w:r>
      <w:r w:rsidRPr="00122DB4">
        <w:rPr>
          <w:lang w:val="en-US" w:eastAsia="ja-JP"/>
        </w:rPr>
        <w:t>main text of as well as Annexes 1 to 5 to this Recommendation present a number of RF</w:t>
      </w:r>
      <w:r w:rsidRPr="00122DB4">
        <w:rPr>
          <w:lang w:val="en-US"/>
        </w:rPr>
        <w:t xml:space="preserve"> arrangements with </w:t>
      </w:r>
      <w:r w:rsidRPr="00122DB4">
        <w:rPr>
          <w:lang w:val="en-US" w:eastAsia="ja-JP"/>
        </w:rPr>
        <w:t>channel separation of 3.5</w:t>
      </w:r>
      <w:r w:rsidRPr="00122DB4">
        <w:rPr>
          <w:lang w:val="en-US"/>
        </w:rPr>
        <w:t xml:space="preserve">, </w:t>
      </w:r>
      <w:r w:rsidRPr="00122DB4">
        <w:rPr>
          <w:lang w:val="en-US" w:eastAsia="ja-JP"/>
        </w:rPr>
        <w:t xml:space="preserve">5, </w:t>
      </w:r>
      <w:r w:rsidRPr="00122DB4">
        <w:rPr>
          <w:lang w:val="en-US"/>
        </w:rPr>
        <w:t>7</w:t>
      </w:r>
      <w:r w:rsidRPr="00122DB4">
        <w:rPr>
          <w:lang w:val="en-US" w:eastAsia="ja-JP"/>
        </w:rPr>
        <w:t xml:space="preserve">, </w:t>
      </w:r>
      <w:r w:rsidRPr="00122DB4">
        <w:rPr>
          <w:lang w:val="en-US"/>
        </w:rPr>
        <w:t>14</w:t>
      </w:r>
      <w:r w:rsidRPr="00122DB4">
        <w:rPr>
          <w:lang w:val="en-US" w:eastAsia="ja-JP"/>
        </w:rPr>
        <w:t xml:space="preserve">, and </w:t>
      </w:r>
      <w:r w:rsidRPr="00122DB4">
        <w:rPr>
          <w:lang w:val="en-US"/>
        </w:rPr>
        <w:t>28 MHz (including the possible use of 2</w:t>
      </w:r>
      <w:r>
        <w:rPr>
          <w:lang w:val="en-US"/>
        </w:rPr>
        <w:t> × </w:t>
      </w:r>
      <w:r w:rsidRPr="00122DB4">
        <w:rPr>
          <w:lang w:val="en-US"/>
        </w:rPr>
        <w:t>28</w:t>
      </w:r>
      <w:r>
        <w:rPr>
          <w:lang w:val="en-US"/>
        </w:rPr>
        <w:t> </w:t>
      </w:r>
      <w:r w:rsidRPr="00122DB4">
        <w:rPr>
          <w:lang w:val="en-US"/>
        </w:rPr>
        <w:t xml:space="preserve">MHz adjacent channels) </w:t>
      </w:r>
      <w:r w:rsidRPr="00122DB4">
        <w:rPr>
          <w:lang w:val="en-US" w:eastAsia="ja-JP"/>
        </w:rPr>
        <w:t xml:space="preserve">in the frequency range 7 110-7 900 MHz. </w:t>
      </w:r>
    </w:p>
    <w:p w:rsidR="00DC719B" w:rsidRPr="007A355E" w:rsidRDefault="00DC719B" w:rsidP="00DC719B">
      <w:pPr>
        <w:pStyle w:val="Normalaftertitle"/>
        <w:rPr>
          <w:lang w:val="en-US"/>
        </w:rPr>
      </w:pPr>
      <w:r w:rsidRPr="007A355E">
        <w:rPr>
          <w:lang w:val="en-US"/>
        </w:rPr>
        <w:t>The ITU Radiocommunication Assembly,</w:t>
      </w:r>
    </w:p>
    <w:p w:rsidR="00DC719B" w:rsidRPr="007A355E" w:rsidRDefault="00DC719B" w:rsidP="00DC719B">
      <w:pPr>
        <w:pStyle w:val="Call"/>
        <w:rPr>
          <w:lang w:val="en-US"/>
        </w:rPr>
      </w:pPr>
      <w:r w:rsidRPr="007A355E">
        <w:rPr>
          <w:lang w:val="en-US"/>
        </w:rPr>
        <w:t>considering</w:t>
      </w:r>
    </w:p>
    <w:p w:rsidR="00DC719B" w:rsidRPr="00DC719B" w:rsidRDefault="00DC719B" w:rsidP="00DC719B">
      <w:pPr>
        <w:rPr>
          <w:lang w:val="en-US"/>
        </w:rPr>
      </w:pPr>
      <w:r w:rsidRPr="00DC719B">
        <w:rPr>
          <w:lang w:val="en-US"/>
        </w:rPr>
        <w:t>a)</w:t>
      </w:r>
      <w:r w:rsidRPr="00DC719B">
        <w:rPr>
          <w:lang w:val="en-US"/>
        </w:rPr>
        <w:tab/>
        <w:t>that FWSs at data rates up to 155 Mbit/s, including synchronous digital hierarchy bit rates, may operate in the 7 GHz band;</w:t>
      </w:r>
    </w:p>
    <w:p w:rsidR="00DC719B" w:rsidRPr="00DC719B" w:rsidRDefault="00DC719B" w:rsidP="00DC719B">
      <w:pPr>
        <w:rPr>
          <w:lang w:val="en-US"/>
        </w:rPr>
      </w:pPr>
      <w:r w:rsidRPr="00DC719B">
        <w:rPr>
          <w:lang w:val="en-US"/>
        </w:rPr>
        <w:t>b)</w:t>
      </w:r>
      <w:r w:rsidRPr="00DC719B">
        <w:rPr>
          <w:lang w:val="en-US"/>
        </w:rPr>
        <w:tab/>
        <w:t>that frequency bands 300 MHz wide may be available for such systems;</w:t>
      </w:r>
    </w:p>
    <w:p w:rsidR="00DC719B" w:rsidRPr="00DC719B" w:rsidRDefault="00DC719B" w:rsidP="00DC719B">
      <w:pPr>
        <w:rPr>
          <w:lang w:val="en-US"/>
        </w:rPr>
      </w:pPr>
      <w:r w:rsidRPr="00DC719B">
        <w:rPr>
          <w:lang w:val="en-US"/>
        </w:rPr>
        <w:t>c)</w:t>
      </w:r>
      <w:r w:rsidRPr="00DC719B">
        <w:rPr>
          <w:lang w:val="en-US"/>
        </w:rPr>
        <w:tab/>
        <w:t>that the availability of frequency bands in the range from 7</w:t>
      </w:r>
      <w:r w:rsidRPr="00DC719B">
        <w:rPr>
          <w:sz w:val="12"/>
          <w:szCs w:val="12"/>
          <w:lang w:val="en-US"/>
        </w:rPr>
        <w:t> </w:t>
      </w:r>
      <w:r w:rsidRPr="00DC719B">
        <w:rPr>
          <w:lang w:val="en-US"/>
        </w:rPr>
        <w:t>110 MHz to 7</w:t>
      </w:r>
      <w:r w:rsidRPr="00DC719B">
        <w:rPr>
          <w:sz w:val="12"/>
          <w:szCs w:val="12"/>
          <w:lang w:val="en-US"/>
        </w:rPr>
        <w:t> </w:t>
      </w:r>
      <w:r w:rsidRPr="00DC719B">
        <w:rPr>
          <w:lang w:val="en-US"/>
        </w:rPr>
        <w:t>990 MHz differs in various countries;</w:t>
      </w:r>
    </w:p>
    <w:p w:rsidR="00DC719B" w:rsidRPr="00DC719B" w:rsidRDefault="00DC719B" w:rsidP="00DC719B">
      <w:pPr>
        <w:rPr>
          <w:lang w:val="en-US"/>
        </w:rPr>
      </w:pPr>
      <w:r w:rsidRPr="00DC719B">
        <w:rPr>
          <w:lang w:val="en-US"/>
        </w:rPr>
        <w:t>d)</w:t>
      </w:r>
      <w:r w:rsidRPr="00DC719B">
        <w:rPr>
          <w:lang w:val="en-US"/>
        </w:rPr>
        <w:tab/>
        <w:t>that economy may be achieved if several go and return channels are connected to one common transmit-receive antenna;</w:t>
      </w:r>
    </w:p>
    <w:p w:rsidR="00DC719B" w:rsidRPr="00DC719B" w:rsidRDefault="00DC719B" w:rsidP="00DC719B">
      <w:pPr>
        <w:rPr>
          <w:lang w:val="en-US"/>
        </w:rPr>
      </w:pPr>
      <w:r w:rsidRPr="00DC719B">
        <w:rPr>
          <w:lang w:val="en-US"/>
        </w:rPr>
        <w:t>e)</w:t>
      </w:r>
      <w:r w:rsidRPr="00DC719B">
        <w:rPr>
          <w:lang w:val="en-US"/>
        </w:rPr>
        <w:tab/>
        <w:t>that many interfering effects can be minimized by a carefully planned arrangement of the radio frequencies in FWSs employing several RF channels;</w:t>
      </w:r>
    </w:p>
    <w:p w:rsidR="00DC719B" w:rsidRPr="00DC719B" w:rsidRDefault="00DC719B" w:rsidP="00DC719B">
      <w:pPr>
        <w:rPr>
          <w:lang w:val="en-US"/>
        </w:rPr>
      </w:pPr>
      <w:r w:rsidRPr="00DC719B">
        <w:rPr>
          <w:lang w:val="en-US"/>
        </w:rPr>
        <w:t>f)</w:t>
      </w:r>
      <w:r w:rsidRPr="00DC719B">
        <w:rPr>
          <w:lang w:val="en-US"/>
        </w:rPr>
        <w:tab/>
        <w:t>that digital techniques such as cross-polar interference cancellers (XPIC) may significantly contribute to the cross-polar discrimination improvement factor (XIF, defined in Recommendation ITU-R F.746), thus counteracting multipath propagation-induced depolarization;</w:t>
      </w:r>
    </w:p>
    <w:p w:rsidR="00DC719B" w:rsidRPr="007A355E" w:rsidRDefault="00DC719B" w:rsidP="00DC719B">
      <w:pPr>
        <w:rPr>
          <w:lang w:val="en-US"/>
        </w:rPr>
      </w:pPr>
      <w:r w:rsidRPr="007A355E">
        <w:rPr>
          <w:lang w:val="en-US"/>
        </w:rPr>
        <w:t>g)</w:t>
      </w:r>
      <w:r w:rsidRPr="007A355E">
        <w:rPr>
          <w:lang w:val="en-US"/>
        </w:rPr>
        <w:tab/>
        <w:t>that, when very high capacity links (e.g. twice Synchronous Transfer Mode-1</w:t>
      </w:r>
      <w:r>
        <w:rPr>
          <w:lang w:val="en-US"/>
        </w:rPr>
        <w:t>(</w:t>
      </w:r>
      <w:r w:rsidRPr="007A355E">
        <w:rPr>
          <w:lang w:val="en-US"/>
        </w:rPr>
        <w:t>STM-1) are required, further economy may be achieved using system bandwidths wider than the recommended channel separation, associated to high efficient modulation formats,</w:t>
      </w:r>
    </w:p>
    <w:p w:rsidR="00DC719B" w:rsidRPr="007A355E" w:rsidRDefault="00DC719B" w:rsidP="00DC719B">
      <w:pPr>
        <w:pStyle w:val="Call"/>
        <w:rPr>
          <w:lang w:val="en-US"/>
        </w:rPr>
      </w:pPr>
      <w:r w:rsidRPr="007A355E">
        <w:rPr>
          <w:lang w:val="en-US"/>
        </w:rPr>
        <w:t>recommends</w:t>
      </w:r>
    </w:p>
    <w:p w:rsidR="00DC719B" w:rsidRPr="00DC719B" w:rsidRDefault="00DC719B" w:rsidP="00DC719B">
      <w:pPr>
        <w:rPr>
          <w:lang w:val="en-US"/>
        </w:rPr>
      </w:pPr>
      <w:r w:rsidRPr="00DC719B">
        <w:rPr>
          <w:b/>
          <w:lang w:val="en-US"/>
        </w:rPr>
        <w:t>1</w:t>
      </w:r>
      <w:r w:rsidRPr="00DC719B">
        <w:rPr>
          <w:lang w:val="en-US"/>
        </w:rPr>
        <w:tab/>
        <w:t xml:space="preserve">that the preferred RF channel arrangement for several </w:t>
      </w:r>
      <w:r w:rsidRPr="00DC719B">
        <w:rPr>
          <w:lang w:val="en-US" w:eastAsia="ja-JP"/>
        </w:rPr>
        <w:t>FWSs</w:t>
      </w:r>
      <w:r w:rsidRPr="00DC719B">
        <w:rPr>
          <w:lang w:val="en-US"/>
        </w:rPr>
        <w:t>, operating in the 7 GHz band, should be derived as follows (see Fig. 1 and Note 1):</w:t>
      </w:r>
    </w:p>
    <w:p w:rsidR="00DC719B" w:rsidRPr="007A355E" w:rsidRDefault="00DC719B" w:rsidP="00DC719B">
      <w:pPr>
        <w:pStyle w:val="enumlev1"/>
        <w:rPr>
          <w:lang w:val="en-US"/>
        </w:rPr>
      </w:pPr>
      <w:r w:rsidRPr="007A355E">
        <w:rPr>
          <w:lang w:val="en-US"/>
        </w:rPr>
        <w:t>Let</w:t>
      </w:r>
      <w:r w:rsidRPr="007A355E">
        <w:rPr>
          <w:lang w:val="en-US"/>
        </w:rPr>
        <w:tab/>
      </w:r>
      <w:r w:rsidRPr="00D854A7">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18pt" o:ole="">
            <v:imagedata r:id="rId13" o:title=""/>
          </v:shape>
          <o:OLEObject Type="Embed" ProgID="Equation.3" ShapeID="_x0000_i1025" DrawAspect="Content" ObjectID="_1396955462" r:id="rId14"/>
        </w:object>
      </w:r>
      <w:r w:rsidRPr="007A355E">
        <w:rPr>
          <w:lang w:val="en-US"/>
        </w:rPr>
        <w:tab/>
        <w:t>be the frequency of the centre of the ban</w:t>
      </w:r>
      <w:r w:rsidR="00017E0F">
        <w:rPr>
          <w:lang w:val="en-US"/>
        </w:rPr>
        <w:t>d of frequencies occupied (MHz);</w:t>
      </w:r>
    </w:p>
    <w:p w:rsidR="00DC719B" w:rsidRPr="007A355E" w:rsidRDefault="00DC719B" w:rsidP="00DC719B">
      <w:pPr>
        <w:pStyle w:val="enumlev1"/>
        <w:rPr>
          <w:lang w:val="en-US"/>
        </w:rPr>
      </w:pPr>
      <w:r w:rsidRPr="007A355E">
        <w:rPr>
          <w:i/>
          <w:lang w:val="en-US"/>
        </w:rPr>
        <w:tab/>
      </w:r>
      <w:r w:rsidRPr="00D854A7">
        <w:rPr>
          <w:position w:val="-12"/>
        </w:rPr>
        <w:object w:dxaOrig="300" w:dyaOrig="360">
          <v:shape id="_x0000_i1026" type="#_x0000_t75" style="width:14.5pt;height:18pt" o:ole="">
            <v:imagedata r:id="rId15" o:title=""/>
          </v:shape>
          <o:OLEObject Type="Embed" ProgID="Equation.3" ShapeID="_x0000_i1026" DrawAspect="Content" ObjectID="_1396955463" r:id="rId16"/>
        </w:object>
      </w:r>
      <w:r w:rsidRPr="007A355E">
        <w:rPr>
          <w:lang w:val="en-US"/>
        </w:rPr>
        <w:tab/>
        <w:t>be the centre frequency of one RF channel in th</w:t>
      </w:r>
      <w:r w:rsidR="00017E0F">
        <w:rPr>
          <w:lang w:val="en-US"/>
        </w:rPr>
        <w:t>e lower half of this band (MHz);</w:t>
      </w:r>
    </w:p>
    <w:p w:rsidR="00DC719B" w:rsidRPr="007A355E" w:rsidRDefault="00DC719B" w:rsidP="00DC719B">
      <w:pPr>
        <w:pStyle w:val="enumlev1"/>
        <w:rPr>
          <w:lang w:val="en-US"/>
        </w:rPr>
      </w:pPr>
      <w:r w:rsidRPr="007A355E">
        <w:rPr>
          <w:lang w:val="en-US"/>
        </w:rPr>
        <w:tab/>
      </w:r>
      <w:r w:rsidRPr="00D854A7">
        <w:rPr>
          <w:position w:val="-12"/>
        </w:rPr>
        <w:object w:dxaOrig="300" w:dyaOrig="360">
          <v:shape id="_x0000_i1027" type="#_x0000_t75" style="width:14.5pt;height:18pt" o:ole="">
            <v:imagedata r:id="rId17" o:title=""/>
          </v:shape>
          <o:OLEObject Type="Embed" ProgID="Equation.3" ShapeID="_x0000_i1027" DrawAspect="Content" ObjectID="_1396955464" r:id="rId18"/>
        </w:object>
      </w:r>
      <w:r w:rsidRPr="007A355E">
        <w:rPr>
          <w:lang w:val="en-US"/>
        </w:rPr>
        <w:tab/>
        <w:t>be the centre frequency of one RF channel in the upper half of this band (MHz),</w:t>
      </w:r>
    </w:p>
    <w:p w:rsidR="00DC719B" w:rsidRPr="00DC719B" w:rsidRDefault="00DC719B" w:rsidP="00DC719B">
      <w:pPr>
        <w:rPr>
          <w:lang w:val="en-US"/>
        </w:rPr>
      </w:pPr>
      <w:r w:rsidRPr="00DC719B">
        <w:rPr>
          <w:lang w:val="en-US"/>
        </w:rPr>
        <w:t>then the frequencies (MHz) of the individual channels with 7 MHz channel separation are expressed by the following relationships (see Fig. 1a):</w:t>
      </w:r>
    </w:p>
    <w:p w:rsidR="00DC719B" w:rsidRPr="007A355E" w:rsidRDefault="00DC719B" w:rsidP="00DC719B">
      <w:pPr>
        <w:pStyle w:val="enumlev1"/>
        <w:rPr>
          <w:lang w:val="en-US"/>
        </w:rPr>
      </w:pPr>
      <w:r w:rsidRPr="007A355E">
        <w:rPr>
          <w:lang w:val="en-US"/>
        </w:rPr>
        <w:tab/>
        <w:t>lower half of the band:</w:t>
      </w:r>
      <w:r w:rsidRPr="007A355E">
        <w:rPr>
          <w:lang w:val="en-US"/>
        </w:rPr>
        <w:tab/>
      </w:r>
      <w:r w:rsidRPr="00D854A7">
        <w:rPr>
          <w:position w:val="-12"/>
        </w:rPr>
        <w:object w:dxaOrig="1880" w:dyaOrig="360">
          <v:shape id="_x0000_i1028" type="#_x0000_t75" style="width:94pt;height:18pt" o:ole="">
            <v:imagedata r:id="rId19" o:title=""/>
          </v:shape>
          <o:OLEObject Type="Embed" ProgID="Equation.3" ShapeID="_x0000_i1028" DrawAspect="Content" ObjectID="_1396955465" r:id="rId20"/>
        </w:object>
      </w:r>
    </w:p>
    <w:p w:rsidR="00DC719B" w:rsidRPr="007A355E" w:rsidRDefault="00DC719B" w:rsidP="00DC719B">
      <w:pPr>
        <w:pStyle w:val="enumlev1"/>
        <w:rPr>
          <w:lang w:val="en-US"/>
        </w:rPr>
      </w:pPr>
      <w:r w:rsidRPr="007A355E">
        <w:rPr>
          <w:lang w:val="en-US"/>
        </w:rPr>
        <w:tab/>
        <w:t>upper half of the band:</w:t>
      </w:r>
      <w:r w:rsidRPr="007A355E">
        <w:rPr>
          <w:lang w:val="en-US"/>
        </w:rPr>
        <w:tab/>
      </w:r>
      <w:r>
        <w:rPr>
          <w:lang w:val="en-US"/>
        </w:rPr>
        <w:t xml:space="preserve"> </w:t>
      </w:r>
      <w:r w:rsidRPr="00D854A7">
        <w:rPr>
          <w:position w:val="-12"/>
        </w:rPr>
        <w:object w:dxaOrig="1660" w:dyaOrig="360">
          <v:shape id="_x0000_i1029" type="#_x0000_t75" style="width:83pt;height:18pt" o:ole="">
            <v:imagedata r:id="rId21" o:title=""/>
          </v:shape>
          <o:OLEObject Type="Embed" ProgID="Equation.3" ShapeID="_x0000_i1029" DrawAspect="Content" ObjectID="_1396955466" r:id="rId22"/>
        </w:object>
      </w:r>
    </w:p>
    <w:p w:rsidR="00DC719B" w:rsidRPr="00DC719B" w:rsidRDefault="00DC719B" w:rsidP="00B2389D">
      <w:pPr>
        <w:keepNext/>
        <w:keepLines/>
        <w:rPr>
          <w:lang w:val="en-US"/>
        </w:rPr>
      </w:pPr>
      <w:r w:rsidRPr="00DC719B">
        <w:rPr>
          <w:lang w:val="en-US"/>
        </w:rPr>
        <w:t>where:</w:t>
      </w:r>
    </w:p>
    <w:p w:rsidR="00DC719B" w:rsidRPr="007A355E" w:rsidRDefault="00DC719B" w:rsidP="00B2389D">
      <w:pPr>
        <w:pStyle w:val="enumlev1"/>
        <w:keepNext/>
        <w:keepLines/>
        <w:rPr>
          <w:lang w:val="en-US"/>
        </w:rPr>
      </w:pPr>
      <w:r w:rsidRPr="007A355E">
        <w:rPr>
          <w:i/>
          <w:lang w:val="en-US"/>
        </w:rPr>
        <w:tab/>
        <w:t>n</w:t>
      </w:r>
      <w:r w:rsidRPr="007A355E">
        <w:rPr>
          <w:lang w:val="en-US"/>
        </w:rPr>
        <w:t xml:space="preserve"> = 1, 2, 3, ..., 20;</w:t>
      </w:r>
    </w:p>
    <w:p w:rsidR="00DC719B" w:rsidRPr="00DC719B" w:rsidRDefault="00DC719B" w:rsidP="00DC719B">
      <w:pPr>
        <w:rPr>
          <w:lang w:val="en-US"/>
        </w:rPr>
      </w:pPr>
      <w:r w:rsidRPr="00DC719B">
        <w:rPr>
          <w:lang w:val="en-US"/>
        </w:rPr>
        <w:t>the frequencies (MHz) of the individual channels with 14 MHz channel separation are expressed by the following relationships (see Fig. 1b):</w:t>
      </w:r>
    </w:p>
    <w:p w:rsidR="00DC719B" w:rsidRDefault="00DC719B" w:rsidP="00DC719B">
      <w:pPr>
        <w:pStyle w:val="enumlev1"/>
        <w:rPr>
          <w:lang w:val="en-US"/>
        </w:rPr>
      </w:pPr>
      <w:r>
        <w:rPr>
          <w:lang w:val="en-US"/>
        </w:rPr>
        <w:tab/>
      </w:r>
      <w:r w:rsidRPr="007A355E">
        <w:rPr>
          <w:lang w:val="en-US"/>
        </w:rPr>
        <w:t>lower half of the band:</w:t>
      </w:r>
      <w:r w:rsidRPr="007A355E">
        <w:rPr>
          <w:lang w:val="en-US"/>
        </w:rPr>
        <w:tab/>
      </w:r>
      <w:r w:rsidRPr="00D854A7">
        <w:rPr>
          <w:position w:val="-12"/>
        </w:rPr>
        <w:object w:dxaOrig="2140" w:dyaOrig="360">
          <v:shape id="_x0000_i1030" type="#_x0000_t75" style="width:107pt;height:18pt" o:ole="">
            <v:imagedata r:id="rId23" o:title=""/>
          </v:shape>
          <o:OLEObject Type="Embed" ProgID="Equation.3" ShapeID="_x0000_i1030" DrawAspect="Content" ObjectID="_1396955467" r:id="rId24"/>
        </w:object>
      </w:r>
    </w:p>
    <w:p w:rsidR="00DC719B" w:rsidRPr="007A355E" w:rsidRDefault="00DC719B" w:rsidP="00DC719B">
      <w:pPr>
        <w:pStyle w:val="enumlev1"/>
        <w:rPr>
          <w:lang w:val="en-US"/>
        </w:rPr>
      </w:pPr>
      <w:r w:rsidRPr="007A355E">
        <w:rPr>
          <w:lang w:val="en-US"/>
        </w:rPr>
        <w:tab/>
        <w:t>upper half of the band:</w:t>
      </w:r>
      <w:r w:rsidRPr="007A355E">
        <w:rPr>
          <w:lang w:val="en-US"/>
        </w:rPr>
        <w:tab/>
      </w:r>
      <w:r>
        <w:rPr>
          <w:lang w:val="en-US"/>
        </w:rPr>
        <w:t xml:space="preserve"> </w:t>
      </w:r>
      <w:r w:rsidRPr="00D854A7">
        <w:rPr>
          <w:position w:val="-12"/>
        </w:rPr>
        <w:object w:dxaOrig="1920" w:dyaOrig="360">
          <v:shape id="_x0000_i1031" type="#_x0000_t75" style="width:96pt;height:18pt" o:ole="">
            <v:imagedata r:id="rId25" o:title=""/>
          </v:shape>
          <o:OLEObject Type="Embed" ProgID="Equation.3" ShapeID="_x0000_i1031" DrawAspect="Content" ObjectID="_1396955468" r:id="rId26"/>
        </w:object>
      </w:r>
      <w:r w:rsidRPr="007A355E">
        <w:rPr>
          <w:lang w:val="en-US"/>
        </w:rPr>
        <w:t xml:space="preserve"> </w:t>
      </w:r>
    </w:p>
    <w:p w:rsidR="00DC719B" w:rsidRPr="00DC719B" w:rsidRDefault="00DC719B" w:rsidP="00DC719B">
      <w:pPr>
        <w:rPr>
          <w:lang w:val="en-US"/>
        </w:rPr>
      </w:pPr>
      <w:r w:rsidRPr="00DC719B">
        <w:rPr>
          <w:lang w:val="en-US"/>
        </w:rPr>
        <w:t>where:</w:t>
      </w:r>
    </w:p>
    <w:p w:rsidR="00DC719B" w:rsidRPr="007A355E" w:rsidRDefault="00DC719B" w:rsidP="00DC719B">
      <w:pPr>
        <w:pStyle w:val="enumlev1"/>
        <w:rPr>
          <w:lang w:val="en-US"/>
        </w:rPr>
      </w:pPr>
      <w:r w:rsidRPr="007A355E">
        <w:rPr>
          <w:i/>
          <w:lang w:val="en-US"/>
        </w:rPr>
        <w:tab/>
        <w:t>n</w:t>
      </w:r>
      <w:r w:rsidRPr="007A355E">
        <w:rPr>
          <w:lang w:val="en-US"/>
        </w:rPr>
        <w:t xml:space="preserve"> = 1, 2, 3, ..., 10;</w:t>
      </w:r>
    </w:p>
    <w:p w:rsidR="00DC719B" w:rsidRPr="00DC719B" w:rsidRDefault="00DC719B" w:rsidP="00DC719B">
      <w:pPr>
        <w:rPr>
          <w:lang w:val="en-US"/>
        </w:rPr>
      </w:pPr>
      <w:r w:rsidRPr="00DC719B">
        <w:rPr>
          <w:lang w:val="en-US"/>
        </w:rPr>
        <w:t>the frequencies (MHz) of the individual channels with 28 MHz channel separation are expressed by the following relationships (see Fig. 1c):</w:t>
      </w:r>
    </w:p>
    <w:p w:rsidR="00DC719B" w:rsidRDefault="00DC719B" w:rsidP="00DC719B">
      <w:pPr>
        <w:pStyle w:val="enumlev1"/>
        <w:rPr>
          <w:lang w:val="en-US"/>
        </w:rPr>
      </w:pPr>
      <w:r>
        <w:rPr>
          <w:lang w:val="en-US"/>
        </w:rPr>
        <w:tab/>
      </w:r>
      <w:r w:rsidRPr="007A355E">
        <w:rPr>
          <w:lang w:val="en-US"/>
        </w:rPr>
        <w:t>lower half of the band:</w:t>
      </w:r>
      <w:r w:rsidRPr="007A355E">
        <w:rPr>
          <w:lang w:val="en-US"/>
        </w:rPr>
        <w:tab/>
      </w:r>
      <w:r w:rsidRPr="00D854A7">
        <w:rPr>
          <w:position w:val="-12"/>
        </w:rPr>
        <w:object w:dxaOrig="2160" w:dyaOrig="360">
          <v:shape id="_x0000_i1032" type="#_x0000_t75" style="width:108.5pt;height:18pt" o:ole="">
            <v:imagedata r:id="rId27" o:title=""/>
          </v:shape>
          <o:OLEObject Type="Embed" ProgID="Equation.3" ShapeID="_x0000_i1032" DrawAspect="Content" ObjectID="_1396955469" r:id="rId28"/>
        </w:object>
      </w:r>
    </w:p>
    <w:p w:rsidR="00DC719B" w:rsidRPr="007A355E" w:rsidRDefault="00DC719B" w:rsidP="00DC719B">
      <w:pPr>
        <w:pStyle w:val="enumlev1"/>
        <w:rPr>
          <w:lang w:val="en-US"/>
        </w:rPr>
      </w:pPr>
      <w:r w:rsidRPr="007A355E">
        <w:rPr>
          <w:lang w:val="en-US"/>
        </w:rPr>
        <w:tab/>
        <w:t>upper half of the band:</w:t>
      </w:r>
      <w:r w:rsidRPr="007A355E">
        <w:rPr>
          <w:lang w:val="en-US"/>
        </w:rPr>
        <w:tab/>
      </w:r>
      <w:r>
        <w:rPr>
          <w:lang w:val="en-US"/>
        </w:rPr>
        <w:t xml:space="preserve"> </w:t>
      </w:r>
      <w:r w:rsidRPr="00D854A7">
        <w:rPr>
          <w:position w:val="-12"/>
        </w:rPr>
        <w:object w:dxaOrig="1939" w:dyaOrig="360">
          <v:shape id="_x0000_i1033" type="#_x0000_t75" style="width:97pt;height:18pt" o:ole="">
            <v:imagedata r:id="rId29" o:title=""/>
          </v:shape>
          <o:OLEObject Type="Embed" ProgID="Equation.3" ShapeID="_x0000_i1033" DrawAspect="Content" ObjectID="_1396955470" r:id="rId30"/>
        </w:object>
      </w:r>
      <w:r w:rsidRPr="007A355E">
        <w:rPr>
          <w:lang w:val="en-US"/>
        </w:rPr>
        <w:t xml:space="preserve"> </w:t>
      </w:r>
    </w:p>
    <w:p w:rsidR="00DC719B" w:rsidRPr="00D854A7" w:rsidRDefault="00DC719B" w:rsidP="00DC719B">
      <w:r w:rsidRPr="00D854A7">
        <w:t>where:</w:t>
      </w:r>
    </w:p>
    <w:p w:rsidR="00DC719B" w:rsidRDefault="00DC719B" w:rsidP="00DC719B">
      <w:pPr>
        <w:pStyle w:val="enumlev1"/>
        <w:rPr>
          <w:lang w:val="en-US"/>
        </w:rPr>
      </w:pPr>
      <w:r w:rsidRPr="00AA3FFE">
        <w:rPr>
          <w:i/>
          <w:lang w:val="en-US"/>
        </w:rPr>
        <w:tab/>
        <w:t>n</w:t>
      </w:r>
      <w:r w:rsidRPr="00AA3FFE">
        <w:rPr>
          <w:lang w:val="en-US"/>
        </w:rPr>
        <w:t xml:space="preserve"> = 1, 2, 3, 4 and 5;</w:t>
      </w:r>
    </w:p>
    <w:p w:rsidR="00104237" w:rsidRPr="00AA3FFE" w:rsidRDefault="00104237" w:rsidP="00DC719B">
      <w:pPr>
        <w:pStyle w:val="enumlev1"/>
        <w:rPr>
          <w:lang w:val="en-US"/>
        </w:rPr>
      </w:pPr>
    </w:p>
    <w:p w:rsidR="00DC719B" w:rsidRPr="007A355E" w:rsidRDefault="00DC719B" w:rsidP="00E154EE">
      <w:pPr>
        <w:pStyle w:val="FigureNo"/>
        <w:keepNext w:val="0"/>
        <w:keepLines w:val="0"/>
        <w:rPr>
          <w:lang w:val="en-US"/>
        </w:rPr>
      </w:pPr>
      <w:r>
        <w:object w:dxaOrig="8753" w:dyaOrig="8019">
          <v:shape id="_x0000_i1034" type="#_x0000_t75" style="width:437.5pt;height:401.5pt" o:ole="" o:allowoverlap="f">
            <v:imagedata r:id="rId31" o:title=""/>
          </v:shape>
          <o:OLEObject Type="Embed" ProgID="CorelDraw.Graphic.12" ShapeID="_x0000_i1034" DrawAspect="Content" ObjectID="_1396955471" r:id="rId32"/>
        </w:object>
      </w:r>
    </w:p>
    <w:p w:rsidR="00DC719B" w:rsidRPr="00DC719B" w:rsidRDefault="00DC719B" w:rsidP="00DC719B">
      <w:pPr>
        <w:pStyle w:val="Normalaftertitle"/>
        <w:rPr>
          <w:lang w:val="en-US"/>
        </w:rPr>
      </w:pPr>
      <w:r w:rsidRPr="00DC719B">
        <w:rPr>
          <w:b/>
          <w:lang w:val="en-US"/>
        </w:rPr>
        <w:t>2</w:t>
      </w:r>
      <w:r w:rsidRPr="00DC719B">
        <w:rPr>
          <w:lang w:val="en-US"/>
        </w:rPr>
        <w:tab/>
        <w:t>that, in a section over which the international connection is arranged, all the go channels should be in one half of the band and all the return channels should be in the other half of the band;</w:t>
      </w:r>
    </w:p>
    <w:p w:rsidR="00DC719B" w:rsidRPr="00DC719B" w:rsidRDefault="00DC719B" w:rsidP="00DC719B">
      <w:pPr>
        <w:rPr>
          <w:lang w:val="en-US"/>
        </w:rPr>
      </w:pPr>
      <w:r w:rsidRPr="00DC719B">
        <w:rPr>
          <w:b/>
          <w:lang w:val="en-US"/>
        </w:rPr>
        <w:t>3</w:t>
      </w:r>
      <w:r w:rsidRPr="00DC719B">
        <w:rPr>
          <w:lang w:val="en-US"/>
        </w:rPr>
        <w:tab/>
        <w:t>that for international connections, the centre frequency should preferably be:</w:t>
      </w:r>
    </w:p>
    <w:p w:rsidR="00DC719B" w:rsidRPr="007A355E" w:rsidRDefault="00DC719B" w:rsidP="00DC719B">
      <w:pPr>
        <w:pStyle w:val="enumlev1"/>
        <w:rPr>
          <w:lang w:val="en-US"/>
        </w:rPr>
      </w:pPr>
      <w:r w:rsidRPr="007A355E">
        <w:rPr>
          <w:lang w:val="en-US"/>
        </w:rPr>
        <w:tab/>
      </w:r>
      <w:r w:rsidRPr="007A355E">
        <w:rPr>
          <w:i/>
          <w:iCs/>
          <w:lang w:val="en-US"/>
        </w:rPr>
        <w:t>f</w:t>
      </w:r>
      <w:r w:rsidRPr="007A355E">
        <w:rPr>
          <w:vertAlign w:val="subscript"/>
          <w:lang w:val="en-US"/>
        </w:rPr>
        <w:t>0</w:t>
      </w:r>
      <w:r w:rsidRPr="007A355E">
        <w:rPr>
          <w:lang w:val="en-US"/>
        </w:rPr>
        <w:t xml:space="preserve"> = 7</w:t>
      </w:r>
      <w:r w:rsidRPr="007A355E">
        <w:rPr>
          <w:sz w:val="12"/>
          <w:lang w:val="en-US"/>
        </w:rPr>
        <w:t> </w:t>
      </w:r>
      <w:r w:rsidRPr="007A355E">
        <w:rPr>
          <w:lang w:val="en-US"/>
        </w:rPr>
        <w:t>575 MHz for the band 7</w:t>
      </w:r>
      <w:r w:rsidRPr="007A355E">
        <w:rPr>
          <w:sz w:val="12"/>
          <w:lang w:val="en-US"/>
        </w:rPr>
        <w:t> </w:t>
      </w:r>
      <w:r w:rsidRPr="007A355E">
        <w:rPr>
          <w:lang w:val="en-US"/>
        </w:rPr>
        <w:t>425 to 7</w:t>
      </w:r>
      <w:r w:rsidRPr="007A355E">
        <w:rPr>
          <w:sz w:val="12"/>
          <w:lang w:val="en-US"/>
        </w:rPr>
        <w:t> </w:t>
      </w:r>
      <w:r w:rsidRPr="007A355E">
        <w:rPr>
          <w:lang w:val="en-US"/>
        </w:rPr>
        <w:t>725 MHz;</w:t>
      </w:r>
    </w:p>
    <w:p w:rsidR="00DC719B" w:rsidRPr="00DC719B" w:rsidRDefault="00DC719B" w:rsidP="00DC719B">
      <w:pPr>
        <w:rPr>
          <w:lang w:val="en-US"/>
        </w:rPr>
      </w:pPr>
      <w:r w:rsidRPr="00DC719B">
        <w:rPr>
          <w:lang w:val="en-US"/>
        </w:rPr>
        <w:t>in addition, other centre frequencies may be used in certain geographical areas by agreement between the administrations concerned, e.g.:</w:t>
      </w:r>
    </w:p>
    <w:p w:rsidR="00DC719B" w:rsidRPr="007A355E" w:rsidRDefault="00DC719B" w:rsidP="00DC719B">
      <w:pPr>
        <w:pStyle w:val="enumlev1"/>
        <w:rPr>
          <w:lang w:val="en-US"/>
        </w:rPr>
      </w:pPr>
      <w:r w:rsidRPr="007A355E">
        <w:rPr>
          <w:i/>
          <w:lang w:val="en-US"/>
        </w:rPr>
        <w:tab/>
      </w:r>
      <w:r w:rsidRPr="007A355E">
        <w:rPr>
          <w:i/>
          <w:iCs/>
          <w:lang w:val="en-US"/>
        </w:rPr>
        <w:t>f</w:t>
      </w:r>
      <w:r w:rsidRPr="007A355E">
        <w:rPr>
          <w:vertAlign w:val="subscript"/>
          <w:lang w:val="en-US"/>
        </w:rPr>
        <w:t>0</w:t>
      </w:r>
      <w:r w:rsidRPr="007A355E">
        <w:rPr>
          <w:lang w:val="en-US"/>
        </w:rPr>
        <w:t xml:space="preserve"> = 7</w:t>
      </w:r>
      <w:r w:rsidRPr="007A355E">
        <w:rPr>
          <w:sz w:val="12"/>
          <w:lang w:val="en-US"/>
        </w:rPr>
        <w:t> </w:t>
      </w:r>
      <w:r w:rsidRPr="007A355E">
        <w:rPr>
          <w:lang w:val="en-US"/>
        </w:rPr>
        <w:t>275 (for the band 7</w:t>
      </w:r>
      <w:r w:rsidRPr="007A355E">
        <w:rPr>
          <w:sz w:val="12"/>
          <w:lang w:val="en-US"/>
        </w:rPr>
        <w:t> </w:t>
      </w:r>
      <w:r w:rsidRPr="007A355E">
        <w:rPr>
          <w:lang w:val="en-US"/>
        </w:rPr>
        <w:t>125 to 7</w:t>
      </w:r>
      <w:r w:rsidRPr="007A355E">
        <w:rPr>
          <w:sz w:val="12"/>
          <w:lang w:val="en-US"/>
        </w:rPr>
        <w:t> </w:t>
      </w:r>
      <w:r w:rsidRPr="007A355E">
        <w:rPr>
          <w:lang w:val="en-US"/>
        </w:rPr>
        <w:t>425 MHz), 7</w:t>
      </w:r>
      <w:r w:rsidRPr="007A355E">
        <w:rPr>
          <w:sz w:val="12"/>
          <w:lang w:val="en-US"/>
        </w:rPr>
        <w:t> </w:t>
      </w:r>
      <w:r w:rsidRPr="007A355E">
        <w:rPr>
          <w:lang w:val="en-US"/>
        </w:rPr>
        <w:t>400 (for the band 7</w:t>
      </w:r>
      <w:r w:rsidRPr="007A355E">
        <w:rPr>
          <w:sz w:val="12"/>
          <w:lang w:val="en-US"/>
        </w:rPr>
        <w:t> </w:t>
      </w:r>
      <w:r w:rsidRPr="007A355E">
        <w:rPr>
          <w:lang w:val="en-US"/>
        </w:rPr>
        <w:t>250 to 7</w:t>
      </w:r>
      <w:r w:rsidRPr="007A355E">
        <w:rPr>
          <w:sz w:val="12"/>
          <w:lang w:val="en-US"/>
        </w:rPr>
        <w:t> </w:t>
      </w:r>
      <w:r w:rsidRPr="007A355E">
        <w:rPr>
          <w:lang w:val="en-US"/>
        </w:rPr>
        <w:t>550 MHz) or 7</w:t>
      </w:r>
      <w:r w:rsidRPr="007A355E">
        <w:rPr>
          <w:sz w:val="12"/>
          <w:lang w:val="en-US"/>
        </w:rPr>
        <w:t> </w:t>
      </w:r>
      <w:r w:rsidRPr="007A355E">
        <w:rPr>
          <w:lang w:val="en-US"/>
        </w:rPr>
        <w:t>700 MHz (for the band 7</w:t>
      </w:r>
      <w:r w:rsidRPr="007A355E">
        <w:rPr>
          <w:sz w:val="12"/>
          <w:lang w:val="en-US"/>
        </w:rPr>
        <w:t> </w:t>
      </w:r>
      <w:r w:rsidRPr="007A355E">
        <w:rPr>
          <w:lang w:val="en-US"/>
        </w:rPr>
        <w:t>550 to 7</w:t>
      </w:r>
      <w:r w:rsidRPr="007A355E">
        <w:rPr>
          <w:sz w:val="12"/>
          <w:lang w:val="en-US"/>
        </w:rPr>
        <w:t> </w:t>
      </w:r>
      <w:r w:rsidRPr="007A355E">
        <w:rPr>
          <w:lang w:val="en-US"/>
        </w:rPr>
        <w:t>850 MHz) (</w:t>
      </w:r>
      <w:r>
        <w:rPr>
          <w:lang w:val="en-US"/>
        </w:rPr>
        <w:t xml:space="preserve">see </w:t>
      </w:r>
      <w:r w:rsidRPr="007A355E">
        <w:rPr>
          <w:caps/>
          <w:lang w:val="en-US"/>
        </w:rPr>
        <w:t>N</w:t>
      </w:r>
      <w:r w:rsidRPr="007A355E">
        <w:rPr>
          <w:lang w:val="en-US"/>
        </w:rPr>
        <w:t>ote 2);</w:t>
      </w:r>
    </w:p>
    <w:p w:rsidR="00DC719B" w:rsidRPr="00DC719B" w:rsidRDefault="00DC719B" w:rsidP="00DC719B">
      <w:pPr>
        <w:rPr>
          <w:lang w:val="en-US"/>
        </w:rPr>
      </w:pPr>
      <w:r w:rsidRPr="00DC719B">
        <w:rPr>
          <w:b/>
          <w:lang w:val="en-US"/>
        </w:rPr>
        <w:t>4</w:t>
      </w:r>
      <w:r w:rsidRPr="00DC719B">
        <w:rPr>
          <w:lang w:val="en-US"/>
        </w:rPr>
        <w:tab/>
        <w:t>that the actual channel arrangement and antenna polarization should be agreed between the administrations concerned;</w:t>
      </w:r>
    </w:p>
    <w:p w:rsidR="00DC719B" w:rsidRPr="00DC719B" w:rsidRDefault="00DC719B" w:rsidP="00DC719B">
      <w:pPr>
        <w:rPr>
          <w:lang w:val="en-US"/>
        </w:rPr>
      </w:pPr>
      <w:r w:rsidRPr="00DC719B">
        <w:rPr>
          <w:b/>
          <w:bCs/>
          <w:lang w:val="en-US"/>
        </w:rPr>
        <w:t>5</w:t>
      </w:r>
      <w:r w:rsidRPr="00DC719B">
        <w:rPr>
          <w:lang w:val="en-US"/>
        </w:rPr>
        <w:tab/>
        <w:t>that Annexes 1 to 5 provide RF channel arrangements which may be considered for use by administrations;</w:t>
      </w:r>
    </w:p>
    <w:p w:rsidR="00DC719B" w:rsidRPr="00DC719B" w:rsidRDefault="00DC719B" w:rsidP="00DC719B">
      <w:pPr>
        <w:rPr>
          <w:lang w:val="en-US"/>
        </w:rPr>
      </w:pPr>
      <w:r w:rsidRPr="00DC719B">
        <w:rPr>
          <w:b/>
          <w:bCs/>
          <w:lang w:val="en-US"/>
        </w:rPr>
        <w:t>6</w:t>
      </w:r>
      <w:r w:rsidRPr="00DC719B">
        <w:rPr>
          <w:lang w:val="en-US"/>
        </w:rPr>
        <w:tab/>
        <w:t xml:space="preserve">that, when very high capacity links are required and network coordination permits, with the agreement of the administrations concerned, the use of any two adjacent 28 MHz channels specified in </w:t>
      </w:r>
      <w:r w:rsidRPr="00DC719B">
        <w:rPr>
          <w:i/>
          <w:iCs/>
          <w:lang w:val="en-US"/>
        </w:rPr>
        <w:t>recommends</w:t>
      </w:r>
      <w:r w:rsidRPr="00DC719B">
        <w:rPr>
          <w:lang w:val="en-US"/>
        </w:rPr>
        <w:t xml:space="preserve"> 1 is possible, for wider bandwidth system, with centre frequency lying in the central point of the distance between the two 28 MHz adjacent channels;</w:t>
      </w:r>
    </w:p>
    <w:p w:rsidR="00DC719B" w:rsidRPr="00DC719B" w:rsidRDefault="00DC719B" w:rsidP="00DC719B">
      <w:pPr>
        <w:rPr>
          <w:lang w:val="en-US"/>
        </w:rPr>
      </w:pPr>
      <w:r w:rsidRPr="00DC719B">
        <w:rPr>
          <w:lang w:val="en-US"/>
        </w:rPr>
        <w:t>NOTE 1 – Care should be taken to the outermost channels that might exceed the band limits.</w:t>
      </w:r>
    </w:p>
    <w:p w:rsidR="00DC719B" w:rsidRPr="00DC719B" w:rsidRDefault="00DC719B" w:rsidP="00DC719B">
      <w:pPr>
        <w:rPr>
          <w:lang w:val="en-US"/>
        </w:rPr>
      </w:pPr>
      <w:r w:rsidRPr="00DC719B">
        <w:rPr>
          <w:lang w:val="en-US"/>
        </w:rPr>
        <w:t xml:space="preserve">NOTE 2 – The RF channel arrangement with </w:t>
      </w:r>
      <w:r w:rsidRPr="00DC719B">
        <w:rPr>
          <w:i/>
          <w:iCs/>
          <w:lang w:val="en-US"/>
        </w:rPr>
        <w:t>f</w:t>
      </w:r>
      <w:r w:rsidRPr="00DC719B">
        <w:rPr>
          <w:vertAlign w:val="subscript"/>
          <w:lang w:val="en-US"/>
        </w:rPr>
        <w:t>0</w:t>
      </w:r>
      <w:r w:rsidRPr="00DC719B">
        <w:rPr>
          <w:lang w:val="en-US"/>
        </w:rPr>
        <w:t xml:space="preserve"> = 7 700 MHz overlaps some of the channel arrangements mentioned in Recommendation ITU-R F.386.</w:t>
      </w:r>
    </w:p>
    <w:p w:rsidR="00DC719B" w:rsidRPr="00DC719B" w:rsidRDefault="00DC719B" w:rsidP="00DC719B">
      <w:pPr>
        <w:rPr>
          <w:lang w:val="en-US"/>
        </w:rPr>
      </w:pPr>
    </w:p>
    <w:p w:rsidR="00DC719B" w:rsidRPr="00DC719B" w:rsidRDefault="00DC719B" w:rsidP="00DC719B">
      <w:pPr>
        <w:rPr>
          <w:lang w:val="en-US"/>
        </w:rPr>
      </w:pPr>
    </w:p>
    <w:p w:rsidR="00DC719B" w:rsidRDefault="00DC719B" w:rsidP="00DC719B">
      <w:pPr>
        <w:rPr>
          <w:lang w:val="en-US"/>
        </w:rPr>
      </w:pPr>
    </w:p>
    <w:p w:rsidR="00E154EE" w:rsidRPr="00DC719B" w:rsidRDefault="00E154EE" w:rsidP="00DC719B">
      <w:pPr>
        <w:rPr>
          <w:lang w:val="en-US"/>
        </w:rPr>
      </w:pPr>
    </w:p>
    <w:p w:rsidR="005B0EAE" w:rsidRPr="00147F38" w:rsidRDefault="005B0EAE" w:rsidP="00E154EE">
      <w:pPr>
        <w:pStyle w:val="Annextitle"/>
      </w:pPr>
      <w:r w:rsidRPr="00147F38">
        <w:t>Annex 1</w:t>
      </w:r>
      <w:r>
        <w:br/>
      </w:r>
      <w:r>
        <w:br/>
      </w:r>
      <w:r w:rsidRPr="00147F38">
        <w:t xml:space="preserve">RF channel arrangement in the bands 7 125-7 425 MHz </w:t>
      </w:r>
      <w:r w:rsidR="00E154EE">
        <w:br/>
      </w:r>
      <w:r w:rsidRPr="00147F38">
        <w:t>and</w:t>
      </w:r>
      <w:r w:rsidR="00E154EE">
        <w:t xml:space="preserve"> </w:t>
      </w:r>
      <w:r w:rsidRPr="00147F38">
        <w:t>7</w:t>
      </w:r>
      <w:r w:rsidRPr="00147F38">
        <w:rPr>
          <w:rFonts w:ascii="Tms Rmn" w:hAnsi="Tms Rmn"/>
          <w:sz w:val="12"/>
        </w:rPr>
        <w:t> </w:t>
      </w:r>
      <w:r w:rsidRPr="00147F38">
        <w:t>425-7</w:t>
      </w:r>
      <w:r w:rsidRPr="00147F38">
        <w:rPr>
          <w:rFonts w:ascii="Tms Rmn" w:hAnsi="Tms Rmn"/>
          <w:sz w:val="12"/>
        </w:rPr>
        <w:t> </w:t>
      </w:r>
      <w:r w:rsidRPr="00147F38">
        <w:t xml:space="preserve">725 MHz </w:t>
      </w:r>
    </w:p>
    <w:p w:rsidR="005B0EAE" w:rsidRPr="005B0EAE" w:rsidRDefault="005B0EAE" w:rsidP="00B2389D">
      <w:pPr>
        <w:rPr>
          <w:lang w:val="en-US"/>
        </w:rPr>
      </w:pPr>
      <w:r w:rsidRPr="005B0EAE">
        <w:rPr>
          <w:b/>
          <w:lang w:val="en-US"/>
        </w:rPr>
        <w:t>1</w:t>
      </w:r>
      <w:r w:rsidRPr="005B0EAE">
        <w:rPr>
          <w:lang w:val="en-US"/>
        </w:rPr>
        <w:tab/>
        <w:t xml:space="preserve">This Annex describes a RF channel arrangement for low, medium and high capacity digital </w:t>
      </w:r>
      <w:r w:rsidRPr="005B0EAE">
        <w:rPr>
          <w:lang w:val="en-US" w:eastAsia="ja-JP"/>
        </w:rPr>
        <w:t>FWSs</w:t>
      </w:r>
      <w:r w:rsidRPr="005B0EAE">
        <w:rPr>
          <w:lang w:val="en-US"/>
        </w:rPr>
        <w:t>, operating in the bands 7 125-7 425 MHz and</w:t>
      </w:r>
      <w:r w:rsidR="00B2389D">
        <w:rPr>
          <w:lang w:val="en-US"/>
        </w:rPr>
        <w:t xml:space="preserve"> </w:t>
      </w:r>
      <w:r w:rsidRPr="005B0EAE">
        <w:rPr>
          <w:lang w:val="en-US"/>
        </w:rPr>
        <w:t>7</w:t>
      </w:r>
      <w:r w:rsidRPr="005B0EAE">
        <w:rPr>
          <w:rFonts w:ascii="Tms Rmn" w:hAnsi="Tms Rmn"/>
          <w:sz w:val="12"/>
          <w:lang w:val="en-US"/>
        </w:rPr>
        <w:t> </w:t>
      </w:r>
      <w:r w:rsidRPr="005B0EAE">
        <w:rPr>
          <w:lang w:val="en-US"/>
        </w:rPr>
        <w:t>425-7</w:t>
      </w:r>
      <w:r w:rsidRPr="005B0EAE">
        <w:rPr>
          <w:rFonts w:ascii="Tms Rmn" w:hAnsi="Tms Rmn"/>
          <w:sz w:val="12"/>
          <w:lang w:val="en-US"/>
        </w:rPr>
        <w:t> </w:t>
      </w:r>
      <w:r w:rsidRPr="005B0EAE">
        <w:rPr>
          <w:lang w:val="en-US"/>
        </w:rPr>
        <w:t>725 MHz. The RF channel arrangement is shown in Fig. 2 and is derived as follows:</w:t>
      </w:r>
    </w:p>
    <w:p w:rsidR="005B0EAE" w:rsidRPr="005B0EAE" w:rsidRDefault="005B0EAE" w:rsidP="005B0EAE">
      <w:pPr>
        <w:pStyle w:val="enumlev1"/>
        <w:rPr>
          <w:lang w:val="en-US"/>
        </w:rPr>
      </w:pPr>
      <w:r w:rsidRPr="005B0EAE">
        <w:rPr>
          <w:lang w:val="en-US"/>
        </w:rPr>
        <w:t>Let</w:t>
      </w:r>
      <w:r w:rsidRPr="005B0EAE">
        <w:rPr>
          <w:lang w:val="en-US"/>
        </w:rPr>
        <w:tab/>
      </w:r>
      <w:r w:rsidRPr="005B0EAE">
        <w:rPr>
          <w:i/>
          <w:iCs/>
          <w:lang w:val="en-US"/>
        </w:rPr>
        <w:t>f</w:t>
      </w:r>
      <w:r w:rsidRPr="005B0EAE">
        <w:rPr>
          <w:vertAlign w:val="subscript"/>
          <w:lang w:val="en-US"/>
        </w:rPr>
        <w:t>0</w:t>
      </w:r>
      <w:r w:rsidRPr="005B0EAE">
        <w:rPr>
          <w:lang w:val="en-US"/>
        </w:rPr>
        <w:tab/>
        <w:t>be the frequency of the centre of the band of frequencies occupied (MHz);</w:t>
      </w:r>
    </w:p>
    <w:p w:rsidR="005B0EAE" w:rsidRPr="005B0EAE" w:rsidRDefault="005B0EAE" w:rsidP="005B0EAE">
      <w:pPr>
        <w:pStyle w:val="enumlev1"/>
        <w:rPr>
          <w:lang w:val="en-US"/>
        </w:rPr>
      </w:pPr>
      <w:r w:rsidRPr="005B0EAE">
        <w:rPr>
          <w:i/>
          <w:lang w:val="en-US"/>
        </w:rPr>
        <w:tab/>
        <w:t>f</w:t>
      </w:r>
      <w:r w:rsidRPr="005B0EAE">
        <w:rPr>
          <w:i/>
          <w:vertAlign w:val="subscript"/>
          <w:lang w:val="en-US"/>
        </w:rPr>
        <w:t>n</w:t>
      </w:r>
      <w:r w:rsidRPr="005B0EAE">
        <w:rPr>
          <w:lang w:val="en-US"/>
        </w:rPr>
        <w:tab/>
        <w:t>be the centre frequency of one RF channel in the lower half of the band (MHz);</w:t>
      </w:r>
    </w:p>
    <w:p w:rsidR="005B0EAE" w:rsidRPr="005B0EAE" w:rsidRDefault="005B0EAE" w:rsidP="005B0EAE">
      <w:pPr>
        <w:pStyle w:val="enumlev1"/>
        <w:rPr>
          <w:lang w:val="en-US"/>
        </w:rPr>
      </w:pPr>
      <w:r w:rsidRPr="005B0EAE">
        <w:rPr>
          <w:lang w:val="en-US"/>
        </w:rPr>
        <w:tab/>
      </w:r>
      <w:r w:rsidRPr="00147F38">
        <w:rPr>
          <w:position w:val="-12"/>
        </w:rPr>
        <w:object w:dxaOrig="300" w:dyaOrig="360">
          <v:shape id="_x0000_i1035" type="#_x0000_t75" style="width:14.5pt;height:18pt" o:ole="">
            <v:imagedata r:id="rId33" o:title=""/>
          </v:shape>
          <o:OLEObject Type="Embed" ProgID="Equation.3" ShapeID="_x0000_i1035" DrawAspect="Content" ObjectID="_1396955472" r:id="rId34"/>
        </w:object>
      </w:r>
      <w:r w:rsidRPr="005B0EAE">
        <w:rPr>
          <w:lang w:val="en-US"/>
        </w:rPr>
        <w:tab/>
        <w:t>be the centre frequency of one RF channel in the upper half of the band (MHz),</w:t>
      </w:r>
    </w:p>
    <w:p w:rsidR="005B0EAE" w:rsidRPr="005B0EAE" w:rsidRDefault="005B0EAE" w:rsidP="005B0EAE">
      <w:pPr>
        <w:rPr>
          <w:lang w:val="en-US"/>
        </w:rPr>
      </w:pPr>
      <w:r w:rsidRPr="005B0EAE">
        <w:rPr>
          <w:lang w:val="en-US"/>
        </w:rPr>
        <w:t>then the frequencies (MHz) of the individual channels, with duplex separation of 154 MHz, are expressed by the following relationships:</w:t>
      </w:r>
    </w:p>
    <w:p w:rsidR="005B0EAE" w:rsidRPr="005B0EAE" w:rsidRDefault="005B0EAE" w:rsidP="005B0EAE">
      <w:pPr>
        <w:rPr>
          <w:lang w:val="en-US"/>
        </w:rPr>
      </w:pPr>
      <w:r w:rsidRPr="005B0EAE">
        <w:rPr>
          <w:lang w:val="en-US"/>
        </w:rPr>
        <w:t>a)</w:t>
      </w:r>
      <w:r w:rsidRPr="005B0EAE">
        <w:rPr>
          <w:lang w:val="en-US"/>
        </w:rPr>
        <w:tab/>
        <w:t>for channel spacing of 28 MHz (Notes 1 and 2):</w:t>
      </w:r>
    </w:p>
    <w:p w:rsidR="005B0EAE" w:rsidRPr="005B0EAE" w:rsidRDefault="005B0EAE" w:rsidP="00B2389D">
      <w:pPr>
        <w:pStyle w:val="enumlev2"/>
        <w:rPr>
          <w:lang w:val="en-US"/>
        </w:rPr>
      </w:pPr>
      <w:r w:rsidRPr="005B0EAE">
        <w:rPr>
          <w:lang w:val="en-US"/>
        </w:rPr>
        <w:t>lower half of the band:</w:t>
      </w:r>
      <w:r w:rsidRPr="005B0EAE">
        <w:rPr>
          <w:lang w:val="en-US"/>
        </w:rPr>
        <w:tab/>
      </w:r>
      <w:r w:rsidRPr="005B0EAE">
        <w:rPr>
          <w:lang w:val="en-US"/>
        </w:rPr>
        <w:tab/>
      </w:r>
      <w:r w:rsidRPr="005B0EAE">
        <w:rPr>
          <w:i/>
          <w:lang w:val="en-US"/>
        </w:rPr>
        <w:t>f</w:t>
      </w:r>
      <w:r w:rsidRPr="005B0EAE">
        <w:rPr>
          <w:i/>
          <w:vertAlign w:val="subscript"/>
          <w:lang w:val="en-US"/>
        </w:rPr>
        <w:t>n</w:t>
      </w:r>
      <w:r w:rsidRPr="005B0EAE">
        <w:rPr>
          <w:lang w:val="en-US"/>
        </w:rPr>
        <w:t> </w:t>
      </w:r>
      <w:r w:rsidR="00B2389D" w:rsidRPr="00B2389D">
        <w:rPr>
          <w:rFonts w:asciiTheme="majorBidi" w:hAnsiTheme="majorBidi" w:cstheme="majorBidi"/>
          <w:lang w:val="en-US"/>
        </w:rPr>
        <w:t>=</w:t>
      </w:r>
      <w:r w:rsidRPr="005B0EAE">
        <w:rPr>
          <w:lang w:val="en-US"/>
        </w:rPr>
        <w:t> </w:t>
      </w:r>
      <w:r w:rsidRPr="005B0EAE">
        <w:rPr>
          <w:i/>
          <w:lang w:val="en-US"/>
        </w:rPr>
        <w:t>f</w:t>
      </w:r>
      <w:r w:rsidRPr="005B0EAE">
        <w:rPr>
          <w:iCs/>
          <w:vertAlign w:val="subscript"/>
          <w:lang w:val="en-US"/>
        </w:rPr>
        <w:t>0</w:t>
      </w:r>
      <w:r w:rsidRPr="005B0EAE">
        <w:rPr>
          <w:lang w:val="en-US"/>
        </w:rPr>
        <w:t xml:space="preserve"> – 161 </w:t>
      </w:r>
      <w:r w:rsidR="00B2389D" w:rsidRPr="00B2389D">
        <w:rPr>
          <w:rFonts w:asciiTheme="majorBidi" w:hAnsiTheme="majorBidi" w:cstheme="majorBidi"/>
          <w:lang w:val="en-US"/>
        </w:rPr>
        <w:t>+</w:t>
      </w:r>
      <w:r w:rsidRPr="005B0EAE">
        <w:rPr>
          <w:lang w:val="en-US"/>
        </w:rPr>
        <w:t xml:space="preserve"> 28</w:t>
      </w:r>
      <w:r w:rsidRPr="005B0EAE">
        <w:rPr>
          <w:i/>
          <w:lang w:val="en-US"/>
        </w:rPr>
        <w:t xml:space="preserve"> n</w:t>
      </w:r>
    </w:p>
    <w:p w:rsidR="005B0EAE" w:rsidRPr="005B0EAE" w:rsidRDefault="005B0EAE" w:rsidP="00B2389D">
      <w:pPr>
        <w:pStyle w:val="enumlev2"/>
        <w:rPr>
          <w:lang w:val="en-US"/>
        </w:rPr>
      </w:pPr>
      <w:r w:rsidRPr="005B0EAE">
        <w:rPr>
          <w:lang w:val="en-US"/>
        </w:rPr>
        <w:t>upper half of the band:</w:t>
      </w:r>
      <w:r w:rsidRPr="005B0EAE">
        <w:rPr>
          <w:lang w:val="en-US"/>
        </w:rPr>
        <w:tab/>
      </w:r>
      <w:r w:rsidR="00B54DED">
        <w:rPr>
          <w:lang w:val="en-US"/>
        </w:rPr>
        <w:tab/>
      </w:r>
      <w:r w:rsidRPr="00147F38">
        <w:rPr>
          <w:position w:val="-12"/>
        </w:rPr>
        <w:object w:dxaOrig="300" w:dyaOrig="360">
          <v:shape id="_x0000_i1036" type="#_x0000_t75" style="width:14.5pt;height:18pt" o:ole="">
            <v:imagedata r:id="rId35" o:title=""/>
          </v:shape>
          <o:OLEObject Type="Embed" ProgID="Equation.3" ShapeID="_x0000_i1036" DrawAspect="Content" ObjectID="_1396955473" r:id="rId36"/>
        </w:object>
      </w:r>
      <w:r w:rsidR="00B2389D" w:rsidRPr="00B2389D">
        <w:rPr>
          <w:rFonts w:asciiTheme="majorBidi" w:hAnsiTheme="majorBidi" w:cstheme="majorBidi"/>
          <w:lang w:val="en-US"/>
        </w:rPr>
        <w:t>=</w:t>
      </w:r>
      <w:r w:rsidRPr="005B0EAE">
        <w:rPr>
          <w:lang w:val="en-US"/>
        </w:rPr>
        <w:t> </w:t>
      </w:r>
      <w:r w:rsidRPr="005B0EAE">
        <w:rPr>
          <w:i/>
          <w:lang w:val="en-US"/>
        </w:rPr>
        <w:t>f</w:t>
      </w:r>
      <w:r w:rsidRPr="005B0EAE">
        <w:rPr>
          <w:iCs/>
          <w:vertAlign w:val="subscript"/>
          <w:lang w:val="en-US"/>
        </w:rPr>
        <w:t>0</w:t>
      </w:r>
      <w:r w:rsidRPr="005B0EAE">
        <w:rPr>
          <w:lang w:val="en-US"/>
        </w:rPr>
        <w:t xml:space="preserve"> – 7 </w:t>
      </w:r>
      <w:r w:rsidR="00B2389D" w:rsidRPr="00B2389D">
        <w:rPr>
          <w:rFonts w:asciiTheme="majorBidi" w:hAnsiTheme="majorBidi" w:cstheme="majorBidi"/>
          <w:lang w:val="en-US"/>
        </w:rPr>
        <w:t>+</w:t>
      </w:r>
      <w:r w:rsidRPr="005B0EAE">
        <w:rPr>
          <w:lang w:val="en-US"/>
        </w:rPr>
        <w:t xml:space="preserve"> 28</w:t>
      </w:r>
      <w:r w:rsidRPr="005B0EAE">
        <w:rPr>
          <w:i/>
          <w:lang w:val="en-US"/>
        </w:rPr>
        <w:t xml:space="preserve"> n</w:t>
      </w:r>
    </w:p>
    <w:p w:rsidR="005B0EAE" w:rsidRPr="005B0EAE" w:rsidRDefault="005B0EAE" w:rsidP="005B0EAE">
      <w:pPr>
        <w:rPr>
          <w:lang w:val="en-US"/>
        </w:rPr>
      </w:pPr>
      <w:r w:rsidRPr="005B0EAE">
        <w:rPr>
          <w:lang w:val="en-US"/>
        </w:rPr>
        <w:t>where:</w:t>
      </w:r>
    </w:p>
    <w:p w:rsidR="005B0EAE" w:rsidRPr="005B0EAE" w:rsidRDefault="005B0EAE" w:rsidP="005B0EAE">
      <w:pPr>
        <w:pStyle w:val="enumlev1"/>
        <w:rPr>
          <w:lang w:val="en-US"/>
        </w:rPr>
      </w:pPr>
      <w:r w:rsidRPr="005B0EAE">
        <w:rPr>
          <w:i/>
          <w:lang w:val="en-US"/>
        </w:rPr>
        <w:tab/>
        <w:t>n</w:t>
      </w:r>
      <w:r w:rsidRPr="005B0EAE">
        <w:rPr>
          <w:lang w:val="en-US"/>
        </w:rPr>
        <w:t xml:space="preserve"> </w:t>
      </w:r>
      <w:r w:rsidR="00B2389D" w:rsidRPr="00062D41">
        <w:rPr>
          <w:rFonts w:asciiTheme="majorBidi" w:hAnsiTheme="majorBidi" w:cstheme="majorBidi"/>
          <w:lang w:val="en-US"/>
        </w:rPr>
        <w:t>=</w:t>
      </w:r>
      <w:r w:rsidRPr="005B0EAE">
        <w:rPr>
          <w:lang w:val="en-US"/>
        </w:rPr>
        <w:t xml:space="preserve"> 1, 2, 3, 4 and 5.</w:t>
      </w:r>
    </w:p>
    <w:p w:rsidR="005B0EAE" w:rsidRPr="005B0EAE" w:rsidRDefault="005B0EAE" w:rsidP="005B0EAE">
      <w:pPr>
        <w:rPr>
          <w:lang w:val="en-US"/>
        </w:rPr>
      </w:pPr>
      <w:r w:rsidRPr="005B0EAE">
        <w:rPr>
          <w:lang w:val="en-US"/>
        </w:rPr>
        <w:t>b)</w:t>
      </w:r>
      <w:r w:rsidRPr="005B0EAE">
        <w:rPr>
          <w:lang w:val="en-US"/>
        </w:rPr>
        <w:tab/>
        <w:t>for channel spacing of 14 MHz:</w:t>
      </w:r>
    </w:p>
    <w:p w:rsidR="005B0EAE" w:rsidRPr="005B0EAE" w:rsidRDefault="005B0EAE" w:rsidP="005B0EAE">
      <w:pPr>
        <w:pStyle w:val="enumlev2"/>
        <w:rPr>
          <w:lang w:val="en-US"/>
        </w:rPr>
      </w:pPr>
      <w:r w:rsidRPr="005B0EAE">
        <w:rPr>
          <w:lang w:val="en-US"/>
        </w:rPr>
        <w:t>lower half of the band:</w:t>
      </w:r>
      <w:r w:rsidRPr="005B0EAE">
        <w:rPr>
          <w:lang w:val="en-US"/>
        </w:rPr>
        <w:tab/>
      </w:r>
      <w:r w:rsidRPr="005B0EAE">
        <w:rPr>
          <w:lang w:val="en-US"/>
        </w:rPr>
        <w:tab/>
      </w:r>
      <w:r w:rsidRPr="005B0EAE">
        <w:rPr>
          <w:i/>
          <w:iCs/>
          <w:lang w:val="en-US"/>
        </w:rPr>
        <w:t>f</w:t>
      </w:r>
      <w:r w:rsidRPr="005B0EAE">
        <w:rPr>
          <w:i/>
          <w:iCs/>
          <w:vertAlign w:val="subscript"/>
          <w:lang w:val="en-US"/>
        </w:rPr>
        <w:t>n</w:t>
      </w:r>
      <w:r w:rsidRPr="005B0EAE">
        <w:rPr>
          <w:i/>
          <w:iCs/>
          <w:lang w:val="en-US"/>
        </w:rPr>
        <w:t xml:space="preserve">  = f</w:t>
      </w:r>
      <w:r w:rsidRPr="005B0EAE">
        <w:rPr>
          <w:i/>
          <w:iCs/>
          <w:vertAlign w:val="subscript"/>
          <w:lang w:val="en-US"/>
        </w:rPr>
        <w:t>0</w:t>
      </w:r>
      <w:r w:rsidRPr="005B0EAE">
        <w:rPr>
          <w:lang w:val="en-US"/>
        </w:rPr>
        <w:t xml:space="preserve"> – 154 + 14∙</w:t>
      </w:r>
      <w:r w:rsidRPr="005B0EAE">
        <w:rPr>
          <w:i/>
          <w:lang w:val="en-US"/>
        </w:rPr>
        <w:t>n</w:t>
      </w:r>
    </w:p>
    <w:p w:rsidR="005B0EAE" w:rsidRPr="005B0EAE" w:rsidRDefault="005B0EAE" w:rsidP="005B0EAE">
      <w:pPr>
        <w:pStyle w:val="enumlev2"/>
        <w:rPr>
          <w:lang w:val="en-US"/>
        </w:rPr>
      </w:pPr>
      <w:r w:rsidRPr="005B0EAE">
        <w:rPr>
          <w:lang w:val="en-US"/>
        </w:rPr>
        <w:t>upper half of the band:</w:t>
      </w:r>
      <w:r w:rsidRPr="005B0EAE">
        <w:rPr>
          <w:lang w:val="en-US"/>
        </w:rPr>
        <w:tab/>
      </w:r>
      <w:r w:rsidRPr="005B0EAE">
        <w:rPr>
          <w:lang w:val="en-US"/>
        </w:rPr>
        <w:tab/>
      </w:r>
      <w:r w:rsidRPr="005B0EAE">
        <w:rPr>
          <w:i/>
          <w:iCs/>
          <w:lang w:val="en-US"/>
        </w:rPr>
        <w:t>f</w:t>
      </w:r>
      <w:r w:rsidRPr="005B0EAE">
        <w:rPr>
          <w:i/>
          <w:iCs/>
          <w:vertAlign w:val="subscript"/>
          <w:lang w:val="en-US"/>
        </w:rPr>
        <w:t>n</w:t>
      </w:r>
      <w:r w:rsidRPr="005B0EAE">
        <w:rPr>
          <w:i/>
          <w:iCs/>
          <w:lang w:val="en-US"/>
        </w:rPr>
        <w:t>′ = f</w:t>
      </w:r>
      <w:r w:rsidRPr="005B0EAE">
        <w:rPr>
          <w:i/>
          <w:iCs/>
          <w:vertAlign w:val="subscript"/>
          <w:lang w:val="en-US"/>
        </w:rPr>
        <w:t>0</w:t>
      </w:r>
      <w:r w:rsidRPr="005B0EAE">
        <w:rPr>
          <w:lang w:val="en-US"/>
        </w:rPr>
        <w:t xml:space="preserve"> + 14∙</w:t>
      </w:r>
      <w:r w:rsidRPr="005B0EAE">
        <w:rPr>
          <w:i/>
          <w:lang w:val="en-US"/>
        </w:rPr>
        <w:t>n</w:t>
      </w:r>
    </w:p>
    <w:p w:rsidR="005B0EAE" w:rsidRPr="005B0EAE" w:rsidRDefault="005B0EAE" w:rsidP="005B0EAE">
      <w:pPr>
        <w:rPr>
          <w:lang w:val="en-US"/>
        </w:rPr>
      </w:pPr>
      <w:r w:rsidRPr="005B0EAE">
        <w:rPr>
          <w:lang w:val="en-US"/>
        </w:rPr>
        <w:t>where:</w:t>
      </w:r>
    </w:p>
    <w:p w:rsidR="005B0EAE" w:rsidRPr="005B0EAE" w:rsidRDefault="005B0EAE" w:rsidP="005B0EAE">
      <w:pPr>
        <w:rPr>
          <w:lang w:val="en-US"/>
        </w:rPr>
      </w:pPr>
      <w:r w:rsidRPr="005B0EAE">
        <w:rPr>
          <w:i/>
          <w:lang w:val="en-US"/>
        </w:rPr>
        <w:tab/>
        <w:t>n</w:t>
      </w:r>
      <w:r w:rsidRPr="005B0EAE">
        <w:rPr>
          <w:lang w:val="en-US"/>
        </w:rPr>
        <w:t xml:space="preserve"> = 1,2,…, 10;</w:t>
      </w:r>
    </w:p>
    <w:p w:rsidR="005B0EAE" w:rsidRPr="005B0EAE" w:rsidRDefault="005B0EAE" w:rsidP="00DC719B">
      <w:pPr>
        <w:rPr>
          <w:lang w:val="en-US"/>
        </w:rPr>
      </w:pPr>
      <w:r w:rsidRPr="005B0EAE">
        <w:rPr>
          <w:lang w:val="en-US"/>
        </w:rPr>
        <w:t>c)</w:t>
      </w:r>
      <w:r w:rsidRPr="005B0EAE">
        <w:rPr>
          <w:lang w:val="en-US"/>
        </w:rPr>
        <w:tab/>
        <w:t>for channel spacing of 7 MHz:</w:t>
      </w:r>
    </w:p>
    <w:p w:rsidR="005B0EAE" w:rsidRPr="005B0EAE" w:rsidRDefault="005B0EAE" w:rsidP="005B0EAE">
      <w:pPr>
        <w:pStyle w:val="enumlev2"/>
        <w:rPr>
          <w:lang w:val="en-US"/>
        </w:rPr>
      </w:pPr>
      <w:r w:rsidRPr="005B0EAE">
        <w:rPr>
          <w:lang w:val="en-US"/>
        </w:rPr>
        <w:t>lower half of the band:</w:t>
      </w:r>
      <w:r w:rsidRPr="005B0EAE">
        <w:rPr>
          <w:lang w:val="en-US"/>
        </w:rPr>
        <w:tab/>
      </w:r>
      <w:r w:rsidRPr="005B0EAE">
        <w:rPr>
          <w:lang w:val="en-US"/>
        </w:rPr>
        <w:tab/>
      </w:r>
      <w:r w:rsidRPr="005B0EAE">
        <w:rPr>
          <w:i/>
          <w:iCs/>
          <w:lang w:val="en-US"/>
        </w:rPr>
        <w:t>f</w:t>
      </w:r>
      <w:r w:rsidRPr="005B0EAE">
        <w:rPr>
          <w:i/>
          <w:iCs/>
          <w:vertAlign w:val="subscript"/>
          <w:lang w:val="en-US"/>
        </w:rPr>
        <w:t xml:space="preserve">n </w:t>
      </w:r>
      <w:r w:rsidRPr="005B0EAE">
        <w:rPr>
          <w:i/>
          <w:iCs/>
          <w:lang w:val="en-US"/>
        </w:rPr>
        <w:t xml:space="preserve"> = f</w:t>
      </w:r>
      <w:r w:rsidRPr="005B0EAE">
        <w:rPr>
          <w:i/>
          <w:iCs/>
          <w:vertAlign w:val="subscript"/>
          <w:lang w:val="en-US"/>
        </w:rPr>
        <w:t>0</w:t>
      </w:r>
      <w:r w:rsidRPr="005B0EAE">
        <w:rPr>
          <w:lang w:val="en-US"/>
        </w:rPr>
        <w:t xml:space="preserve"> – 150.5 + 7∙</w:t>
      </w:r>
      <w:r w:rsidRPr="005B0EAE">
        <w:rPr>
          <w:i/>
          <w:lang w:val="en-US"/>
        </w:rPr>
        <w:t>n</w:t>
      </w:r>
    </w:p>
    <w:p w:rsidR="005B0EAE" w:rsidRPr="005B0EAE" w:rsidRDefault="005B0EAE" w:rsidP="005B0EAE">
      <w:pPr>
        <w:pStyle w:val="enumlev2"/>
        <w:rPr>
          <w:lang w:val="en-US"/>
        </w:rPr>
      </w:pPr>
      <w:r w:rsidRPr="005B0EAE">
        <w:rPr>
          <w:lang w:val="en-US"/>
        </w:rPr>
        <w:t>upper half of the band:</w:t>
      </w:r>
      <w:r w:rsidRPr="005B0EAE">
        <w:rPr>
          <w:lang w:val="en-US"/>
        </w:rPr>
        <w:tab/>
      </w:r>
      <w:r w:rsidRPr="005B0EAE">
        <w:rPr>
          <w:lang w:val="en-US"/>
        </w:rPr>
        <w:tab/>
      </w:r>
      <w:r w:rsidRPr="005B0EAE">
        <w:rPr>
          <w:i/>
          <w:iCs/>
          <w:lang w:val="en-US"/>
        </w:rPr>
        <w:t>f</w:t>
      </w:r>
      <w:r w:rsidRPr="005B0EAE">
        <w:rPr>
          <w:i/>
          <w:iCs/>
          <w:vertAlign w:val="subscript"/>
          <w:lang w:val="en-US"/>
        </w:rPr>
        <w:t>n</w:t>
      </w:r>
      <w:r w:rsidRPr="005B0EAE">
        <w:rPr>
          <w:i/>
          <w:iCs/>
          <w:lang w:val="en-US"/>
        </w:rPr>
        <w:t>′ = f</w:t>
      </w:r>
      <w:r w:rsidRPr="005B0EAE">
        <w:rPr>
          <w:i/>
          <w:iCs/>
          <w:vertAlign w:val="subscript"/>
          <w:lang w:val="en-US"/>
        </w:rPr>
        <w:t>0</w:t>
      </w:r>
      <w:r w:rsidRPr="005B0EAE">
        <w:rPr>
          <w:lang w:val="en-US"/>
        </w:rPr>
        <w:t xml:space="preserve"> + 3.5 </w:t>
      </w:r>
      <w:r w:rsidRPr="00B2389D">
        <w:rPr>
          <w:b/>
          <w:bCs/>
          <w:lang w:val="en-US"/>
        </w:rPr>
        <w:t>+</w:t>
      </w:r>
      <w:r w:rsidRPr="005B0EAE">
        <w:rPr>
          <w:lang w:val="en-US"/>
        </w:rPr>
        <w:t xml:space="preserve"> 7∙</w:t>
      </w:r>
      <w:r w:rsidRPr="005B0EAE">
        <w:rPr>
          <w:i/>
          <w:lang w:val="en-US"/>
        </w:rPr>
        <w:t>n</w:t>
      </w:r>
    </w:p>
    <w:p w:rsidR="005B0EAE" w:rsidRPr="005B0EAE" w:rsidRDefault="005B0EAE" w:rsidP="005B0EAE">
      <w:pPr>
        <w:rPr>
          <w:lang w:val="en-US"/>
        </w:rPr>
      </w:pPr>
      <w:r w:rsidRPr="005B0EAE">
        <w:rPr>
          <w:lang w:val="en-US"/>
        </w:rPr>
        <w:t>where:</w:t>
      </w:r>
    </w:p>
    <w:p w:rsidR="005B0EAE" w:rsidRPr="005B0EAE" w:rsidRDefault="005B0EAE" w:rsidP="005B0EAE">
      <w:pPr>
        <w:rPr>
          <w:lang w:val="en-US"/>
        </w:rPr>
      </w:pPr>
      <w:r w:rsidRPr="005B0EAE">
        <w:rPr>
          <w:i/>
          <w:lang w:val="en-US"/>
        </w:rPr>
        <w:tab/>
        <w:t>n</w:t>
      </w:r>
      <w:r w:rsidRPr="005B0EAE">
        <w:rPr>
          <w:lang w:val="en-US"/>
        </w:rPr>
        <w:t xml:space="preserve"> = 1,2,…, 20;</w:t>
      </w:r>
    </w:p>
    <w:p w:rsidR="005B0EAE" w:rsidRPr="005B0EAE" w:rsidRDefault="005B0EAE" w:rsidP="00DC719B">
      <w:pPr>
        <w:rPr>
          <w:lang w:val="en-US"/>
        </w:rPr>
      </w:pPr>
      <w:r w:rsidRPr="005B0EAE">
        <w:rPr>
          <w:lang w:val="en-US"/>
        </w:rPr>
        <w:t>d)</w:t>
      </w:r>
      <w:r w:rsidRPr="005B0EAE">
        <w:rPr>
          <w:lang w:val="en-US"/>
        </w:rPr>
        <w:tab/>
        <w:t>for channel spacing of 3.5 MHz:</w:t>
      </w:r>
    </w:p>
    <w:p w:rsidR="005B0EAE" w:rsidRPr="005B0EAE" w:rsidRDefault="005B0EAE" w:rsidP="005B0EAE">
      <w:pPr>
        <w:pStyle w:val="enumlev2"/>
        <w:rPr>
          <w:lang w:val="en-US"/>
        </w:rPr>
      </w:pPr>
      <w:r w:rsidRPr="005B0EAE">
        <w:rPr>
          <w:lang w:val="en-US"/>
        </w:rPr>
        <w:t>lower half of the band:</w:t>
      </w:r>
      <w:r w:rsidRPr="005B0EAE">
        <w:rPr>
          <w:lang w:val="en-US"/>
        </w:rPr>
        <w:tab/>
      </w:r>
      <w:r w:rsidRPr="005B0EAE">
        <w:rPr>
          <w:lang w:val="en-US"/>
        </w:rPr>
        <w:tab/>
      </w:r>
      <w:r w:rsidRPr="005B0EAE">
        <w:rPr>
          <w:i/>
          <w:iCs/>
          <w:lang w:val="en-US"/>
        </w:rPr>
        <w:t>f</w:t>
      </w:r>
      <w:r w:rsidRPr="005B0EAE">
        <w:rPr>
          <w:i/>
          <w:iCs/>
          <w:vertAlign w:val="subscript"/>
          <w:lang w:val="en-US"/>
        </w:rPr>
        <w:t>n</w:t>
      </w:r>
      <w:r w:rsidRPr="005B0EAE">
        <w:rPr>
          <w:lang w:val="en-US"/>
        </w:rPr>
        <w:t xml:space="preserve">  = </w:t>
      </w:r>
      <w:r w:rsidRPr="005B0EAE">
        <w:rPr>
          <w:i/>
          <w:iCs/>
          <w:lang w:val="en-US"/>
        </w:rPr>
        <w:t>f</w:t>
      </w:r>
      <w:r w:rsidRPr="005B0EAE">
        <w:rPr>
          <w:vertAlign w:val="subscript"/>
          <w:lang w:val="en-US"/>
        </w:rPr>
        <w:t>0</w:t>
      </w:r>
      <w:r w:rsidRPr="005B0EAE">
        <w:rPr>
          <w:lang w:val="en-US"/>
        </w:rPr>
        <w:t xml:space="preserve"> – 148.75 + 3.5∙</w:t>
      </w:r>
      <w:r w:rsidRPr="005B0EAE">
        <w:rPr>
          <w:i/>
          <w:lang w:val="en-US"/>
        </w:rPr>
        <w:t>n</w:t>
      </w:r>
    </w:p>
    <w:p w:rsidR="005B0EAE" w:rsidRPr="005B0EAE" w:rsidRDefault="005B0EAE" w:rsidP="005B0EAE">
      <w:pPr>
        <w:pStyle w:val="enumlev2"/>
        <w:rPr>
          <w:lang w:val="en-US"/>
        </w:rPr>
      </w:pPr>
      <w:r w:rsidRPr="005B0EAE">
        <w:rPr>
          <w:lang w:val="en-US"/>
        </w:rPr>
        <w:t>upper half of the band:</w:t>
      </w:r>
      <w:r w:rsidRPr="005B0EAE">
        <w:rPr>
          <w:lang w:val="en-US"/>
        </w:rPr>
        <w:tab/>
      </w:r>
      <w:r w:rsidRPr="005B0EAE">
        <w:rPr>
          <w:lang w:val="en-US"/>
        </w:rPr>
        <w:tab/>
      </w:r>
      <w:r w:rsidRPr="005B0EAE">
        <w:rPr>
          <w:i/>
          <w:iCs/>
          <w:lang w:val="en-US"/>
        </w:rPr>
        <w:t>f</w:t>
      </w:r>
      <w:r w:rsidRPr="005B0EAE">
        <w:rPr>
          <w:i/>
          <w:iCs/>
          <w:vertAlign w:val="subscript"/>
          <w:lang w:val="en-US"/>
        </w:rPr>
        <w:t>n</w:t>
      </w:r>
      <w:r w:rsidRPr="005B0EAE">
        <w:rPr>
          <w:lang w:val="en-US"/>
        </w:rPr>
        <w:t xml:space="preserve">′ = </w:t>
      </w:r>
      <w:r w:rsidRPr="005B0EAE">
        <w:rPr>
          <w:i/>
          <w:iCs/>
          <w:lang w:val="en-US"/>
        </w:rPr>
        <w:t>f</w:t>
      </w:r>
      <w:r w:rsidRPr="005B0EAE">
        <w:rPr>
          <w:vertAlign w:val="subscript"/>
          <w:lang w:val="en-US"/>
        </w:rPr>
        <w:t>0</w:t>
      </w:r>
      <w:r w:rsidRPr="005B0EAE">
        <w:rPr>
          <w:lang w:val="en-US"/>
        </w:rPr>
        <w:t xml:space="preserve"> + 5.25 + 3.5∙</w:t>
      </w:r>
      <w:r w:rsidRPr="005B0EAE">
        <w:rPr>
          <w:i/>
          <w:lang w:val="en-US"/>
        </w:rPr>
        <w:t>n</w:t>
      </w:r>
    </w:p>
    <w:p w:rsidR="005B0EAE" w:rsidRPr="005B0EAE" w:rsidRDefault="005B0EAE" w:rsidP="005B0EAE">
      <w:pPr>
        <w:rPr>
          <w:lang w:val="en-US"/>
        </w:rPr>
      </w:pPr>
      <w:r w:rsidRPr="005B0EAE">
        <w:rPr>
          <w:lang w:val="en-US"/>
        </w:rPr>
        <w:t>where</w:t>
      </w:r>
    </w:p>
    <w:p w:rsidR="005B0EAE" w:rsidRPr="005B0EAE" w:rsidRDefault="005B0EAE" w:rsidP="005B0EAE">
      <w:pPr>
        <w:rPr>
          <w:lang w:val="en-US"/>
        </w:rPr>
      </w:pPr>
      <w:r w:rsidRPr="005B0EAE">
        <w:rPr>
          <w:i/>
          <w:lang w:val="en-US"/>
        </w:rPr>
        <w:tab/>
        <w:t>n</w:t>
      </w:r>
      <w:r w:rsidRPr="005B0EAE">
        <w:rPr>
          <w:lang w:val="en-US"/>
        </w:rPr>
        <w:t xml:space="preserve"> = 1,2,…, 40;</w:t>
      </w:r>
    </w:p>
    <w:p w:rsidR="005B0EAE" w:rsidRPr="005B0EAE" w:rsidRDefault="005B0EAE" w:rsidP="00DC719B">
      <w:pPr>
        <w:rPr>
          <w:lang w:val="en-US"/>
        </w:rPr>
      </w:pPr>
      <w:r w:rsidRPr="005B0EAE">
        <w:rPr>
          <w:lang w:val="en-US"/>
        </w:rPr>
        <w:t>e)</w:t>
      </w:r>
      <w:r w:rsidRPr="005B0EAE">
        <w:rPr>
          <w:lang w:val="en-US"/>
        </w:rPr>
        <w:tab/>
        <w:t>for channel spacing of 1.75 MHz:</w:t>
      </w:r>
    </w:p>
    <w:p w:rsidR="005B0EAE" w:rsidRPr="005B0EAE" w:rsidRDefault="005B0EAE" w:rsidP="005B0EAE">
      <w:pPr>
        <w:pStyle w:val="enumlev2"/>
        <w:rPr>
          <w:lang w:val="en-US"/>
        </w:rPr>
      </w:pPr>
      <w:r w:rsidRPr="005B0EAE">
        <w:rPr>
          <w:lang w:val="en-US"/>
        </w:rPr>
        <w:t>lower half of the band:</w:t>
      </w:r>
      <w:r w:rsidRPr="005B0EAE">
        <w:rPr>
          <w:lang w:val="en-US"/>
        </w:rPr>
        <w:tab/>
      </w:r>
      <w:r w:rsidRPr="005B0EAE">
        <w:rPr>
          <w:lang w:val="en-US"/>
        </w:rPr>
        <w:tab/>
      </w:r>
      <w:r w:rsidRPr="005B0EAE">
        <w:rPr>
          <w:i/>
          <w:iCs/>
          <w:lang w:val="en-US"/>
        </w:rPr>
        <w:t>f</w:t>
      </w:r>
      <w:r w:rsidRPr="005B0EAE">
        <w:rPr>
          <w:i/>
          <w:iCs/>
          <w:vertAlign w:val="subscript"/>
          <w:lang w:val="en-US"/>
        </w:rPr>
        <w:t>n</w:t>
      </w:r>
      <w:r w:rsidRPr="005B0EAE">
        <w:rPr>
          <w:lang w:val="en-US"/>
        </w:rPr>
        <w:t xml:space="preserve">  = </w:t>
      </w:r>
      <w:r w:rsidRPr="005B0EAE">
        <w:rPr>
          <w:i/>
          <w:iCs/>
          <w:lang w:val="en-US"/>
        </w:rPr>
        <w:t>f</w:t>
      </w:r>
      <w:r w:rsidRPr="005B0EAE">
        <w:rPr>
          <w:vertAlign w:val="subscript"/>
          <w:lang w:val="en-US"/>
        </w:rPr>
        <w:t>0</w:t>
      </w:r>
      <w:r w:rsidRPr="005B0EAE">
        <w:rPr>
          <w:lang w:val="en-US"/>
        </w:rPr>
        <w:t xml:space="preserve"> – 147.875 + 1.75∙</w:t>
      </w:r>
      <w:r w:rsidRPr="005B0EAE">
        <w:rPr>
          <w:i/>
          <w:lang w:val="en-US"/>
        </w:rPr>
        <w:t>n</w:t>
      </w:r>
    </w:p>
    <w:p w:rsidR="005B0EAE" w:rsidRPr="005B0EAE" w:rsidRDefault="005B0EAE" w:rsidP="005B0EAE">
      <w:pPr>
        <w:pStyle w:val="enumlev2"/>
        <w:rPr>
          <w:lang w:val="en-US"/>
        </w:rPr>
      </w:pPr>
      <w:r w:rsidRPr="005B0EAE">
        <w:rPr>
          <w:lang w:val="en-US"/>
        </w:rPr>
        <w:t>upper half of the band:</w:t>
      </w:r>
      <w:r w:rsidRPr="005B0EAE">
        <w:rPr>
          <w:lang w:val="en-US"/>
        </w:rPr>
        <w:tab/>
      </w:r>
      <w:r w:rsidRPr="005B0EAE">
        <w:rPr>
          <w:lang w:val="en-US"/>
        </w:rPr>
        <w:tab/>
      </w:r>
      <w:r w:rsidRPr="005B0EAE">
        <w:rPr>
          <w:i/>
          <w:iCs/>
          <w:lang w:val="en-US"/>
        </w:rPr>
        <w:t>f</w:t>
      </w:r>
      <w:r w:rsidRPr="005B0EAE">
        <w:rPr>
          <w:vertAlign w:val="subscript"/>
          <w:lang w:val="en-US"/>
        </w:rPr>
        <w:t>n</w:t>
      </w:r>
      <w:r w:rsidRPr="005B0EAE">
        <w:rPr>
          <w:lang w:val="en-US"/>
        </w:rPr>
        <w:t xml:space="preserve">′ = </w:t>
      </w:r>
      <w:r w:rsidRPr="005B0EAE">
        <w:rPr>
          <w:i/>
          <w:iCs/>
          <w:lang w:val="en-US"/>
        </w:rPr>
        <w:t>f</w:t>
      </w:r>
      <w:r w:rsidRPr="005B0EAE">
        <w:rPr>
          <w:vertAlign w:val="subscript"/>
          <w:lang w:val="en-US"/>
        </w:rPr>
        <w:t>0</w:t>
      </w:r>
      <w:r w:rsidRPr="005B0EAE">
        <w:rPr>
          <w:lang w:val="en-US"/>
        </w:rPr>
        <w:t xml:space="preserve"> + 6.125 + 1.75∙</w:t>
      </w:r>
      <w:r w:rsidRPr="005B0EAE">
        <w:rPr>
          <w:i/>
          <w:lang w:val="en-US"/>
        </w:rPr>
        <w:t>n</w:t>
      </w:r>
    </w:p>
    <w:p w:rsidR="005B0EAE" w:rsidRPr="005B0EAE" w:rsidRDefault="005B0EAE" w:rsidP="005B0EAE">
      <w:pPr>
        <w:rPr>
          <w:lang w:val="en-US"/>
        </w:rPr>
      </w:pPr>
      <w:r w:rsidRPr="005B0EAE">
        <w:rPr>
          <w:lang w:val="en-US"/>
        </w:rPr>
        <w:t>where:</w:t>
      </w:r>
    </w:p>
    <w:p w:rsidR="005B0EAE" w:rsidRPr="005B0EAE" w:rsidRDefault="005B0EAE" w:rsidP="00DC719B">
      <w:pPr>
        <w:rPr>
          <w:lang w:val="en-US"/>
        </w:rPr>
      </w:pPr>
      <w:r w:rsidRPr="005B0EAE">
        <w:rPr>
          <w:i/>
          <w:lang w:val="en-US"/>
        </w:rPr>
        <w:tab/>
        <w:t>n</w:t>
      </w:r>
      <w:r w:rsidRPr="005B0EAE">
        <w:rPr>
          <w:lang w:val="en-US"/>
        </w:rPr>
        <w:t xml:space="preserve"> = 1,2,…, 80.</w:t>
      </w:r>
    </w:p>
    <w:p w:rsidR="005B0EAE" w:rsidRPr="005B0EAE" w:rsidRDefault="005B0EAE" w:rsidP="00DC719B">
      <w:pPr>
        <w:rPr>
          <w:caps/>
          <w:sz w:val="20"/>
          <w:lang w:val="en-US"/>
        </w:rPr>
      </w:pPr>
    </w:p>
    <w:p w:rsidR="005B0EAE" w:rsidRPr="005B0EAE" w:rsidRDefault="005B0EAE" w:rsidP="005B0EAE">
      <w:pPr>
        <w:pStyle w:val="FigureNo"/>
        <w:rPr>
          <w:lang w:val="en-US"/>
        </w:rPr>
      </w:pPr>
      <w:r w:rsidRPr="005B0EAE">
        <w:rPr>
          <w:lang w:val="en-US"/>
        </w:rPr>
        <w:t>Figure 2</w:t>
      </w:r>
    </w:p>
    <w:p w:rsidR="005B0EAE" w:rsidRPr="005B0EAE" w:rsidRDefault="005B0EAE" w:rsidP="005B0EAE">
      <w:pPr>
        <w:pStyle w:val="Figuretitle"/>
        <w:rPr>
          <w:lang w:val="en-US"/>
        </w:rPr>
      </w:pPr>
      <w:r w:rsidRPr="005B0EAE">
        <w:rPr>
          <w:lang w:val="en-US"/>
        </w:rPr>
        <w:t>Occupied spectrum: 7 125-7 425 MHz and 7 425-7 725 MHz</w:t>
      </w:r>
      <w:r w:rsidRPr="005B0EAE">
        <w:rPr>
          <w:lang w:val="en-US"/>
        </w:rPr>
        <w:br/>
      </w:r>
      <w:r w:rsidRPr="00DC719B">
        <w:rPr>
          <w:sz w:val="20"/>
          <w:lang w:val="en-US"/>
        </w:rPr>
        <w:t>(all frequencies in MHz)</w:t>
      </w:r>
    </w:p>
    <w:tbl>
      <w:tblPr>
        <w:tblW w:w="9674"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9"/>
        <w:gridCol w:w="426"/>
        <w:gridCol w:w="426"/>
        <w:gridCol w:w="2552"/>
        <w:gridCol w:w="299"/>
        <w:gridCol w:w="779"/>
        <w:gridCol w:w="160"/>
        <w:gridCol w:w="195"/>
        <w:gridCol w:w="2677"/>
        <w:gridCol w:w="299"/>
        <w:gridCol w:w="497"/>
        <w:gridCol w:w="160"/>
        <w:gridCol w:w="194"/>
        <w:gridCol w:w="851"/>
      </w:tblGrid>
      <w:tr w:rsidR="005B0EAE" w:rsidRPr="00147F38" w:rsidTr="00104237">
        <w:trPr>
          <w:jc w:val="center"/>
        </w:trPr>
        <w:tc>
          <w:tcPr>
            <w:tcW w:w="159" w:type="dxa"/>
            <w:tcBorders>
              <w:top w:val="nil"/>
              <w:left w:val="nil"/>
              <w:bottom w:val="nil"/>
              <w:right w:val="single" w:sz="4" w:space="0" w:color="auto"/>
            </w:tcBorders>
            <w:shd w:val="clear" w:color="auto" w:fill="auto"/>
            <w:vAlign w:val="center"/>
          </w:tcPr>
          <w:p w:rsidR="005B0EAE" w:rsidRPr="005B0EAE" w:rsidRDefault="005B0EAE" w:rsidP="00345098">
            <w:pPr>
              <w:pStyle w:val="Tablehead"/>
              <w:rPr>
                <w:lang w:val="en-US"/>
              </w:rPr>
            </w:pPr>
          </w:p>
        </w:tc>
        <w:tc>
          <w:tcPr>
            <w:tcW w:w="852" w:type="dxa"/>
            <w:gridSpan w:val="2"/>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345098">
            <w:pPr>
              <w:pStyle w:val="Tablehead"/>
            </w:pPr>
            <w:r w:rsidRPr="00147F38">
              <w:t>Guard</w:t>
            </w:r>
            <w:r w:rsidRPr="00147F38">
              <w:br/>
              <w:t>band</w:t>
            </w:r>
          </w:p>
        </w:tc>
        <w:tc>
          <w:tcPr>
            <w:tcW w:w="2851" w:type="dxa"/>
            <w:gridSpan w:val="2"/>
            <w:tcBorders>
              <w:top w:val="single" w:sz="4" w:space="0" w:color="auto"/>
              <w:left w:val="single" w:sz="4" w:space="0" w:color="auto"/>
              <w:bottom w:val="nil"/>
              <w:right w:val="single" w:sz="4" w:space="0" w:color="auto"/>
            </w:tcBorders>
            <w:vAlign w:val="center"/>
          </w:tcPr>
          <w:p w:rsidR="005B0EAE" w:rsidRPr="00147F38" w:rsidRDefault="005B0EAE" w:rsidP="00345098">
            <w:pPr>
              <w:pStyle w:val="Tablehead"/>
            </w:pPr>
            <w:r w:rsidRPr="00147F38">
              <w:t>go(return) channels</w:t>
            </w:r>
          </w:p>
        </w:tc>
        <w:tc>
          <w:tcPr>
            <w:tcW w:w="1134"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345098">
            <w:pPr>
              <w:pStyle w:val="Tablehead"/>
            </w:pPr>
            <w:r w:rsidRPr="00147F38">
              <w:t>Centre</w:t>
            </w:r>
            <w:r w:rsidRPr="00147F38">
              <w:br/>
              <w:t>gap</w:t>
            </w:r>
          </w:p>
        </w:tc>
        <w:tc>
          <w:tcPr>
            <w:tcW w:w="2976" w:type="dxa"/>
            <w:gridSpan w:val="2"/>
            <w:tcBorders>
              <w:top w:val="single" w:sz="4" w:space="0" w:color="auto"/>
              <w:left w:val="single" w:sz="4" w:space="0" w:color="auto"/>
              <w:bottom w:val="nil"/>
              <w:right w:val="single" w:sz="4" w:space="0" w:color="auto"/>
            </w:tcBorders>
            <w:vAlign w:val="center"/>
          </w:tcPr>
          <w:p w:rsidR="005B0EAE" w:rsidRPr="00147F38" w:rsidRDefault="005B0EAE" w:rsidP="00345098">
            <w:pPr>
              <w:pStyle w:val="Tablehead"/>
            </w:pPr>
            <w:r w:rsidRPr="00147F38">
              <w:t>return(go) channels</w:t>
            </w:r>
          </w:p>
        </w:tc>
        <w:tc>
          <w:tcPr>
            <w:tcW w:w="851"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345098">
            <w:pPr>
              <w:pStyle w:val="Tablehead"/>
            </w:pPr>
            <w:r w:rsidRPr="00147F38">
              <w:t>Guard</w:t>
            </w:r>
            <w:r w:rsidRPr="00147F38">
              <w:br/>
              <w:t>band</w:t>
            </w:r>
          </w:p>
        </w:tc>
        <w:tc>
          <w:tcPr>
            <w:tcW w:w="851" w:type="dxa"/>
            <w:tcBorders>
              <w:top w:val="nil"/>
              <w:left w:val="single" w:sz="4" w:space="0" w:color="auto"/>
              <w:bottom w:val="nil"/>
              <w:right w:val="nil"/>
            </w:tcBorders>
            <w:shd w:val="clear" w:color="auto" w:fill="auto"/>
            <w:vAlign w:val="center"/>
          </w:tcPr>
          <w:p w:rsidR="005B0EAE" w:rsidRPr="00147F38" w:rsidRDefault="005B0EAE" w:rsidP="00345098">
            <w:pPr>
              <w:pStyle w:val="Tablehead"/>
            </w:pPr>
          </w:p>
        </w:tc>
      </w:tr>
      <w:tr w:rsidR="005B0EAE" w:rsidRPr="00147F38" w:rsidTr="00104237">
        <w:trPr>
          <w:trHeight w:val="396"/>
          <w:jc w:val="center"/>
        </w:trPr>
        <w:tc>
          <w:tcPr>
            <w:tcW w:w="159" w:type="dxa"/>
            <w:vMerge w:val="restart"/>
            <w:tcBorders>
              <w:top w:val="nil"/>
              <w:left w:val="nil"/>
              <w:bottom w:val="nil"/>
              <w:right w:val="single" w:sz="4" w:space="0" w:color="auto"/>
            </w:tcBorders>
            <w:shd w:val="clear" w:color="auto" w:fill="auto"/>
            <w:vAlign w:val="center"/>
          </w:tcPr>
          <w:p w:rsidR="005B0EAE" w:rsidRPr="00147F38" w:rsidRDefault="005B0EAE" w:rsidP="00DC719B">
            <w:pPr>
              <w:pStyle w:val="Header"/>
              <w:rPr>
                <w:sz w:val="20"/>
              </w:rPr>
            </w:pPr>
          </w:p>
        </w:tc>
        <w:tc>
          <w:tcPr>
            <w:tcW w:w="852" w:type="dxa"/>
            <w:gridSpan w:val="2"/>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104237">
            <w:pPr>
              <w:pStyle w:val="Header"/>
              <w:rPr>
                <w:sz w:val="20"/>
              </w:rPr>
            </w:pPr>
            <w:r w:rsidRPr="00147F38">
              <w:rPr>
                <w:sz w:val="20"/>
              </w:rPr>
              <w:t>3 MHz</w:t>
            </w:r>
          </w:p>
        </w:tc>
        <w:tc>
          <w:tcPr>
            <w:tcW w:w="2851" w:type="dxa"/>
            <w:gridSpan w:val="2"/>
            <w:tcBorders>
              <w:top w:val="single" w:sz="4" w:space="0" w:color="auto"/>
              <w:left w:val="single" w:sz="4" w:space="0" w:color="auto"/>
              <w:bottom w:val="nil"/>
              <w:right w:val="single" w:sz="4" w:space="0" w:color="auto"/>
            </w:tcBorders>
            <w:vAlign w:val="center"/>
          </w:tcPr>
          <w:p w:rsidR="005B0EAE" w:rsidRPr="00147F38" w:rsidRDefault="005B0EAE" w:rsidP="00104237">
            <w:pPr>
              <w:jc w:val="center"/>
              <w:rPr>
                <w:sz w:val="20"/>
              </w:rPr>
            </w:pPr>
            <w:r w:rsidRPr="00147F38">
              <w:rPr>
                <w:sz w:val="20"/>
              </w:rPr>
              <w:t>1........5 (28 MHz)</w:t>
            </w:r>
          </w:p>
        </w:tc>
        <w:tc>
          <w:tcPr>
            <w:tcW w:w="1134" w:type="dxa"/>
            <w:gridSpan w:val="3"/>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104237">
            <w:pPr>
              <w:pStyle w:val="Header"/>
              <w:rPr>
                <w:sz w:val="20"/>
              </w:rPr>
            </w:pPr>
            <w:r w:rsidRPr="00147F38">
              <w:rPr>
                <w:sz w:val="20"/>
              </w:rPr>
              <w:t>14 MHz</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5B0EAE" w:rsidRPr="00147F38" w:rsidRDefault="005B0EAE" w:rsidP="00104237">
            <w:pPr>
              <w:jc w:val="center"/>
              <w:rPr>
                <w:sz w:val="20"/>
              </w:rPr>
            </w:pPr>
            <w:r w:rsidRPr="00147F38">
              <w:rPr>
                <w:sz w:val="20"/>
              </w:rPr>
              <w:t>1′........5′ (28 MHz)</w:t>
            </w:r>
          </w:p>
        </w:tc>
        <w:tc>
          <w:tcPr>
            <w:tcW w:w="851" w:type="dxa"/>
            <w:gridSpan w:val="3"/>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DC719B">
            <w:pPr>
              <w:pStyle w:val="Header"/>
              <w:rPr>
                <w:sz w:val="20"/>
              </w:rPr>
            </w:pPr>
            <w:r w:rsidRPr="00147F38">
              <w:rPr>
                <w:sz w:val="20"/>
              </w:rPr>
              <w:t>3 MHz</w:t>
            </w:r>
          </w:p>
        </w:tc>
        <w:tc>
          <w:tcPr>
            <w:tcW w:w="851" w:type="dxa"/>
            <w:vMerge w:val="restart"/>
            <w:tcBorders>
              <w:top w:val="nil"/>
              <w:left w:val="single" w:sz="4" w:space="0" w:color="auto"/>
              <w:bottom w:val="nil"/>
              <w:right w:val="nil"/>
            </w:tcBorders>
            <w:shd w:val="clear" w:color="auto" w:fill="auto"/>
            <w:vAlign w:val="center"/>
          </w:tcPr>
          <w:p w:rsidR="005B0EAE" w:rsidRPr="00147F38" w:rsidRDefault="005B0EAE" w:rsidP="00DC719B">
            <w:pPr>
              <w:pStyle w:val="Header"/>
              <w:rPr>
                <w:sz w:val="20"/>
              </w:rPr>
            </w:pPr>
          </w:p>
        </w:tc>
      </w:tr>
      <w:tr w:rsidR="005B0EAE" w:rsidRPr="00147F38" w:rsidTr="00104237">
        <w:trPr>
          <w:trHeight w:val="392"/>
          <w:jc w:val="center"/>
        </w:trPr>
        <w:tc>
          <w:tcPr>
            <w:tcW w:w="159" w:type="dxa"/>
            <w:vMerge/>
            <w:tcBorders>
              <w:top w:val="nil"/>
              <w:left w:val="nil"/>
              <w:bottom w:val="nil"/>
              <w:right w:val="single" w:sz="4" w:space="0" w:color="auto"/>
            </w:tcBorders>
            <w:shd w:val="clear" w:color="auto" w:fill="auto"/>
            <w:vAlign w:val="center"/>
          </w:tcPr>
          <w:p w:rsidR="005B0EAE" w:rsidRPr="00147F38" w:rsidRDefault="005B0EAE" w:rsidP="00DC719B">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104237">
            <w:pPr>
              <w:pStyle w:val="Header"/>
              <w:rPr>
                <w:sz w:val="20"/>
              </w:rPr>
            </w:pPr>
          </w:p>
        </w:tc>
        <w:tc>
          <w:tcPr>
            <w:tcW w:w="2851" w:type="dxa"/>
            <w:gridSpan w:val="2"/>
            <w:tcBorders>
              <w:top w:val="single" w:sz="4" w:space="0" w:color="auto"/>
              <w:left w:val="single" w:sz="4" w:space="0" w:color="auto"/>
              <w:bottom w:val="nil"/>
              <w:right w:val="single" w:sz="4" w:space="0" w:color="auto"/>
            </w:tcBorders>
            <w:vAlign w:val="center"/>
          </w:tcPr>
          <w:p w:rsidR="005B0EAE" w:rsidRPr="00147F38" w:rsidRDefault="005B0EAE" w:rsidP="00104237">
            <w:pPr>
              <w:jc w:val="center"/>
              <w:rPr>
                <w:sz w:val="20"/>
              </w:rPr>
            </w:pPr>
            <w:r w:rsidRPr="00147F38">
              <w:rPr>
                <w:sz w:val="20"/>
              </w:rPr>
              <w:t>1........10 (14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104237">
            <w:pPr>
              <w:jc w:val="center"/>
              <w:rPr>
                <w:sz w:val="20"/>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5B0EAE" w:rsidRPr="00147F38" w:rsidRDefault="005B0EAE" w:rsidP="00104237">
            <w:pPr>
              <w:jc w:val="center"/>
              <w:rPr>
                <w:sz w:val="20"/>
              </w:rPr>
            </w:pPr>
            <w:r w:rsidRPr="00147F38">
              <w:rPr>
                <w:sz w:val="20"/>
              </w:rPr>
              <w:t>1′........10′ (14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DC719B">
            <w:pPr>
              <w:rPr>
                <w:sz w:val="20"/>
              </w:rPr>
            </w:pPr>
          </w:p>
        </w:tc>
        <w:tc>
          <w:tcPr>
            <w:tcW w:w="851" w:type="dxa"/>
            <w:vMerge/>
            <w:tcBorders>
              <w:top w:val="nil"/>
              <w:left w:val="single" w:sz="4" w:space="0" w:color="auto"/>
              <w:bottom w:val="nil"/>
              <w:right w:val="nil"/>
            </w:tcBorders>
            <w:shd w:val="clear" w:color="auto" w:fill="auto"/>
            <w:vAlign w:val="center"/>
          </w:tcPr>
          <w:p w:rsidR="005B0EAE" w:rsidRPr="00147F38" w:rsidRDefault="005B0EAE" w:rsidP="00DC719B">
            <w:pPr>
              <w:rPr>
                <w:sz w:val="20"/>
              </w:rPr>
            </w:pPr>
          </w:p>
        </w:tc>
      </w:tr>
      <w:tr w:rsidR="005B0EAE" w:rsidRPr="00147F38" w:rsidTr="00104237">
        <w:trPr>
          <w:trHeight w:val="392"/>
          <w:jc w:val="center"/>
        </w:trPr>
        <w:tc>
          <w:tcPr>
            <w:tcW w:w="159" w:type="dxa"/>
            <w:vMerge/>
            <w:tcBorders>
              <w:top w:val="nil"/>
              <w:left w:val="nil"/>
              <w:bottom w:val="nil"/>
              <w:right w:val="single" w:sz="4" w:space="0" w:color="auto"/>
            </w:tcBorders>
            <w:shd w:val="clear" w:color="auto" w:fill="auto"/>
            <w:vAlign w:val="center"/>
          </w:tcPr>
          <w:p w:rsidR="005B0EAE" w:rsidRPr="00147F38" w:rsidRDefault="005B0EAE" w:rsidP="00DC719B">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104237">
            <w:pPr>
              <w:pStyle w:val="Header"/>
              <w:rPr>
                <w:sz w:val="20"/>
              </w:rPr>
            </w:pPr>
          </w:p>
        </w:tc>
        <w:tc>
          <w:tcPr>
            <w:tcW w:w="2851" w:type="dxa"/>
            <w:gridSpan w:val="2"/>
            <w:tcBorders>
              <w:top w:val="single" w:sz="4" w:space="0" w:color="auto"/>
              <w:left w:val="single" w:sz="4" w:space="0" w:color="auto"/>
              <w:bottom w:val="nil"/>
              <w:right w:val="single" w:sz="4" w:space="0" w:color="auto"/>
            </w:tcBorders>
            <w:vAlign w:val="center"/>
          </w:tcPr>
          <w:p w:rsidR="005B0EAE" w:rsidRPr="00147F38" w:rsidRDefault="00104237" w:rsidP="00104237">
            <w:pPr>
              <w:jc w:val="center"/>
              <w:rPr>
                <w:sz w:val="20"/>
              </w:rPr>
            </w:pPr>
            <w:r>
              <w:rPr>
                <w:sz w:val="20"/>
              </w:rPr>
              <w:t>1...</w:t>
            </w:r>
            <w:r w:rsidR="005B0EAE" w:rsidRPr="00147F38">
              <w:rPr>
                <w:sz w:val="20"/>
              </w:rPr>
              <w:t>....20    (7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104237">
            <w:pPr>
              <w:jc w:val="center"/>
              <w:rPr>
                <w:sz w:val="20"/>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5B0EAE" w:rsidRPr="00147F38" w:rsidRDefault="005B0EAE" w:rsidP="00104237">
            <w:pPr>
              <w:jc w:val="center"/>
              <w:rPr>
                <w:sz w:val="20"/>
              </w:rPr>
            </w:pPr>
            <w:r w:rsidRPr="00147F38">
              <w:rPr>
                <w:sz w:val="20"/>
              </w:rPr>
              <w:t>1′........20′    (7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DC719B">
            <w:pPr>
              <w:rPr>
                <w:sz w:val="20"/>
              </w:rPr>
            </w:pPr>
          </w:p>
        </w:tc>
        <w:tc>
          <w:tcPr>
            <w:tcW w:w="851" w:type="dxa"/>
            <w:vMerge/>
            <w:tcBorders>
              <w:top w:val="nil"/>
              <w:left w:val="single" w:sz="4" w:space="0" w:color="auto"/>
              <w:bottom w:val="nil"/>
              <w:right w:val="nil"/>
            </w:tcBorders>
            <w:shd w:val="clear" w:color="auto" w:fill="auto"/>
            <w:vAlign w:val="center"/>
          </w:tcPr>
          <w:p w:rsidR="005B0EAE" w:rsidRPr="00147F38" w:rsidRDefault="005B0EAE" w:rsidP="00DC719B">
            <w:pPr>
              <w:rPr>
                <w:sz w:val="20"/>
              </w:rPr>
            </w:pPr>
          </w:p>
        </w:tc>
      </w:tr>
      <w:tr w:rsidR="005B0EAE" w:rsidRPr="00147F38" w:rsidTr="00104237">
        <w:trPr>
          <w:trHeight w:val="392"/>
          <w:jc w:val="center"/>
        </w:trPr>
        <w:tc>
          <w:tcPr>
            <w:tcW w:w="159" w:type="dxa"/>
            <w:vMerge/>
            <w:tcBorders>
              <w:top w:val="nil"/>
              <w:left w:val="nil"/>
              <w:bottom w:val="nil"/>
              <w:right w:val="single" w:sz="4" w:space="0" w:color="auto"/>
            </w:tcBorders>
            <w:shd w:val="clear" w:color="auto" w:fill="auto"/>
            <w:vAlign w:val="center"/>
          </w:tcPr>
          <w:p w:rsidR="005B0EAE" w:rsidRPr="00147F38" w:rsidRDefault="005B0EAE" w:rsidP="00DC719B">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104237">
            <w:pPr>
              <w:pStyle w:val="Header"/>
              <w:rPr>
                <w:sz w:val="20"/>
              </w:rPr>
            </w:pPr>
          </w:p>
        </w:tc>
        <w:tc>
          <w:tcPr>
            <w:tcW w:w="2851" w:type="dxa"/>
            <w:gridSpan w:val="2"/>
            <w:tcBorders>
              <w:top w:val="single" w:sz="4" w:space="0" w:color="auto"/>
              <w:left w:val="single" w:sz="4" w:space="0" w:color="auto"/>
              <w:bottom w:val="nil"/>
              <w:right w:val="single" w:sz="4" w:space="0" w:color="auto"/>
            </w:tcBorders>
            <w:vAlign w:val="center"/>
          </w:tcPr>
          <w:p w:rsidR="005B0EAE" w:rsidRPr="00147F38" w:rsidRDefault="00104237" w:rsidP="00104237">
            <w:pPr>
              <w:jc w:val="center"/>
              <w:rPr>
                <w:sz w:val="20"/>
              </w:rPr>
            </w:pPr>
            <w:r>
              <w:rPr>
                <w:sz w:val="20"/>
              </w:rPr>
              <w:t>1..</w:t>
            </w:r>
            <w:r w:rsidR="005B0EAE" w:rsidRPr="00147F38">
              <w:rPr>
                <w:sz w:val="20"/>
              </w:rPr>
              <w:t>......40 (3.5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104237">
            <w:pPr>
              <w:jc w:val="center"/>
              <w:rPr>
                <w:sz w:val="20"/>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5B0EAE" w:rsidRPr="00147F38" w:rsidRDefault="005B0EAE" w:rsidP="00104237">
            <w:pPr>
              <w:jc w:val="center"/>
              <w:rPr>
                <w:sz w:val="20"/>
              </w:rPr>
            </w:pPr>
            <w:r w:rsidRPr="00147F38">
              <w:rPr>
                <w:sz w:val="20"/>
              </w:rPr>
              <w:t>1′........40′ (3.5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DC719B">
            <w:pPr>
              <w:rPr>
                <w:sz w:val="20"/>
              </w:rPr>
            </w:pPr>
          </w:p>
        </w:tc>
        <w:tc>
          <w:tcPr>
            <w:tcW w:w="851" w:type="dxa"/>
            <w:vMerge/>
            <w:tcBorders>
              <w:top w:val="nil"/>
              <w:left w:val="single" w:sz="4" w:space="0" w:color="auto"/>
              <w:bottom w:val="nil"/>
              <w:right w:val="nil"/>
            </w:tcBorders>
            <w:shd w:val="clear" w:color="auto" w:fill="auto"/>
            <w:vAlign w:val="center"/>
          </w:tcPr>
          <w:p w:rsidR="005B0EAE" w:rsidRPr="00147F38" w:rsidRDefault="005B0EAE" w:rsidP="00DC719B">
            <w:pPr>
              <w:rPr>
                <w:sz w:val="20"/>
              </w:rPr>
            </w:pPr>
          </w:p>
        </w:tc>
      </w:tr>
      <w:tr w:rsidR="005B0EAE" w:rsidRPr="00104237" w:rsidTr="00104237">
        <w:trPr>
          <w:trHeight w:val="392"/>
          <w:jc w:val="center"/>
        </w:trPr>
        <w:tc>
          <w:tcPr>
            <w:tcW w:w="159" w:type="dxa"/>
            <w:vMerge/>
            <w:tcBorders>
              <w:top w:val="nil"/>
              <w:left w:val="nil"/>
              <w:bottom w:val="nil"/>
              <w:right w:val="single" w:sz="4" w:space="0" w:color="auto"/>
            </w:tcBorders>
            <w:shd w:val="clear" w:color="auto" w:fill="auto"/>
            <w:vAlign w:val="center"/>
          </w:tcPr>
          <w:p w:rsidR="005B0EAE" w:rsidRPr="00147F38" w:rsidRDefault="005B0EAE" w:rsidP="00DC719B">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104237">
            <w:pPr>
              <w:pStyle w:val="Header"/>
              <w:rPr>
                <w:sz w:val="20"/>
              </w:rPr>
            </w:pPr>
          </w:p>
        </w:tc>
        <w:tc>
          <w:tcPr>
            <w:tcW w:w="2851" w:type="dxa"/>
            <w:gridSpan w:val="2"/>
            <w:tcBorders>
              <w:top w:val="single" w:sz="4" w:space="0" w:color="auto"/>
              <w:left w:val="single" w:sz="4" w:space="0" w:color="auto"/>
              <w:bottom w:val="nil"/>
              <w:right w:val="single" w:sz="4" w:space="0" w:color="auto"/>
            </w:tcBorders>
            <w:vAlign w:val="center"/>
          </w:tcPr>
          <w:p w:rsidR="005B0EAE" w:rsidRPr="00147F38" w:rsidRDefault="00104237" w:rsidP="00104237">
            <w:pPr>
              <w:jc w:val="center"/>
              <w:rPr>
                <w:sz w:val="20"/>
              </w:rPr>
            </w:pPr>
            <w:r>
              <w:rPr>
                <w:sz w:val="20"/>
              </w:rPr>
              <w:t>1....</w:t>
            </w:r>
            <w:r w:rsidR="005B0EAE" w:rsidRPr="00147F38">
              <w:rPr>
                <w:sz w:val="20"/>
              </w:rPr>
              <w:t>...80 (1.75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47F38" w:rsidRDefault="005B0EAE" w:rsidP="00104237">
            <w:pPr>
              <w:jc w:val="center"/>
              <w:rPr>
                <w:sz w:val="20"/>
              </w:rPr>
            </w:pPr>
          </w:p>
        </w:tc>
        <w:tc>
          <w:tcPr>
            <w:tcW w:w="2976" w:type="dxa"/>
            <w:gridSpan w:val="2"/>
            <w:tcBorders>
              <w:top w:val="single" w:sz="4" w:space="0" w:color="auto"/>
              <w:left w:val="single" w:sz="4" w:space="0" w:color="auto"/>
              <w:bottom w:val="nil"/>
              <w:right w:val="single" w:sz="4" w:space="0" w:color="auto"/>
            </w:tcBorders>
            <w:vAlign w:val="center"/>
          </w:tcPr>
          <w:p w:rsidR="005B0EAE" w:rsidRPr="00104237" w:rsidRDefault="005B0EAE" w:rsidP="00104237">
            <w:pPr>
              <w:jc w:val="center"/>
              <w:rPr>
                <w:sz w:val="20"/>
                <w:lang w:val="en-US"/>
              </w:rPr>
            </w:pPr>
            <w:r w:rsidRPr="00104237">
              <w:rPr>
                <w:sz w:val="20"/>
                <w:lang w:val="en-US"/>
              </w:rPr>
              <w:t>1′......80′ (1.75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5B0EAE" w:rsidRPr="00104237" w:rsidRDefault="005B0EAE" w:rsidP="00DC719B">
            <w:pPr>
              <w:rPr>
                <w:sz w:val="20"/>
                <w:lang w:val="en-US"/>
              </w:rPr>
            </w:pPr>
          </w:p>
        </w:tc>
        <w:tc>
          <w:tcPr>
            <w:tcW w:w="851" w:type="dxa"/>
            <w:vMerge/>
            <w:tcBorders>
              <w:top w:val="nil"/>
              <w:left w:val="single" w:sz="4" w:space="0" w:color="auto"/>
              <w:bottom w:val="nil"/>
              <w:right w:val="nil"/>
            </w:tcBorders>
            <w:shd w:val="clear" w:color="auto" w:fill="auto"/>
            <w:vAlign w:val="center"/>
          </w:tcPr>
          <w:p w:rsidR="005B0EAE" w:rsidRPr="00104237" w:rsidRDefault="005B0EAE" w:rsidP="00DC719B">
            <w:pPr>
              <w:rPr>
                <w:sz w:val="20"/>
                <w:lang w:val="en-US"/>
              </w:rPr>
            </w:pPr>
          </w:p>
        </w:tc>
      </w:tr>
      <w:tr w:rsidR="005B0EAE" w:rsidRPr="00104237" w:rsidTr="00104237">
        <w:trPr>
          <w:trHeight w:hRule="exact" w:val="200"/>
          <w:jc w:val="center"/>
        </w:trPr>
        <w:tc>
          <w:tcPr>
            <w:tcW w:w="159" w:type="dxa"/>
            <w:tcBorders>
              <w:top w:val="nil"/>
              <w:left w:val="nil"/>
              <w:bottom w:val="nil"/>
              <w:right w:val="single" w:sz="4" w:space="0" w:color="auto"/>
            </w:tcBorders>
            <w:vAlign w:val="center"/>
          </w:tcPr>
          <w:p w:rsidR="005B0EAE" w:rsidRPr="00104237" w:rsidRDefault="005B0EAE" w:rsidP="00DC719B">
            <w:pPr>
              <w:rPr>
                <w:rFonts w:ascii="Arial" w:hAnsi="Arial" w:cs="Arial"/>
                <w:lang w:val="en-US"/>
              </w:rPr>
            </w:pPr>
          </w:p>
        </w:tc>
        <w:tc>
          <w:tcPr>
            <w:tcW w:w="852" w:type="dxa"/>
            <w:gridSpan w:val="2"/>
            <w:tcBorders>
              <w:top w:val="nil"/>
              <w:left w:val="single" w:sz="4" w:space="0" w:color="auto"/>
              <w:bottom w:val="nil"/>
              <w:right w:val="single" w:sz="4" w:space="0" w:color="auto"/>
            </w:tcBorders>
            <w:vAlign w:val="center"/>
          </w:tcPr>
          <w:p w:rsidR="005B0EAE" w:rsidRPr="00104237" w:rsidRDefault="005B0EAE" w:rsidP="00DC719B">
            <w:pPr>
              <w:rPr>
                <w:rFonts w:ascii="Arial" w:hAnsi="Arial" w:cs="Arial"/>
                <w:lang w:val="en-US"/>
              </w:rPr>
            </w:pPr>
          </w:p>
        </w:tc>
        <w:tc>
          <w:tcPr>
            <w:tcW w:w="2851" w:type="dxa"/>
            <w:gridSpan w:val="2"/>
            <w:tcBorders>
              <w:top w:val="single" w:sz="4" w:space="0" w:color="auto"/>
              <w:left w:val="single" w:sz="4" w:space="0" w:color="auto"/>
              <w:bottom w:val="nil"/>
              <w:right w:val="single" w:sz="4" w:space="0" w:color="auto"/>
            </w:tcBorders>
            <w:vAlign w:val="center"/>
          </w:tcPr>
          <w:p w:rsidR="005B0EAE" w:rsidRPr="00104237" w:rsidRDefault="005B0EAE" w:rsidP="00DC719B">
            <w:pPr>
              <w:rPr>
                <w:rFonts w:ascii="Arial" w:hAnsi="Arial" w:cs="Arial"/>
                <w:lang w:val="en-US"/>
              </w:rPr>
            </w:pPr>
          </w:p>
        </w:tc>
        <w:tc>
          <w:tcPr>
            <w:tcW w:w="1134" w:type="dxa"/>
            <w:gridSpan w:val="3"/>
            <w:tcBorders>
              <w:top w:val="nil"/>
              <w:left w:val="single" w:sz="4" w:space="0" w:color="auto"/>
              <w:bottom w:val="nil"/>
              <w:right w:val="single" w:sz="4" w:space="0" w:color="auto"/>
            </w:tcBorders>
            <w:vAlign w:val="center"/>
          </w:tcPr>
          <w:p w:rsidR="005B0EAE" w:rsidRPr="00104237" w:rsidRDefault="005B0EAE" w:rsidP="00DC719B">
            <w:pPr>
              <w:rPr>
                <w:rFonts w:ascii="Arial" w:hAnsi="Arial" w:cs="Arial"/>
                <w:lang w:val="en-US"/>
              </w:rPr>
            </w:pPr>
          </w:p>
        </w:tc>
        <w:tc>
          <w:tcPr>
            <w:tcW w:w="2976" w:type="dxa"/>
            <w:gridSpan w:val="2"/>
            <w:tcBorders>
              <w:top w:val="single" w:sz="4" w:space="0" w:color="auto"/>
              <w:left w:val="single" w:sz="4" w:space="0" w:color="auto"/>
              <w:bottom w:val="nil"/>
              <w:right w:val="single" w:sz="4" w:space="0" w:color="auto"/>
            </w:tcBorders>
            <w:vAlign w:val="center"/>
          </w:tcPr>
          <w:p w:rsidR="005B0EAE" w:rsidRPr="00104237" w:rsidRDefault="005B0EAE" w:rsidP="00DC719B">
            <w:pPr>
              <w:rPr>
                <w:rFonts w:ascii="Arial" w:hAnsi="Arial" w:cs="Arial"/>
                <w:lang w:val="en-US"/>
              </w:rPr>
            </w:pPr>
          </w:p>
        </w:tc>
        <w:tc>
          <w:tcPr>
            <w:tcW w:w="851" w:type="dxa"/>
            <w:gridSpan w:val="3"/>
            <w:tcBorders>
              <w:top w:val="nil"/>
              <w:left w:val="single" w:sz="4" w:space="0" w:color="auto"/>
              <w:bottom w:val="nil"/>
              <w:right w:val="single" w:sz="4" w:space="0" w:color="auto"/>
            </w:tcBorders>
            <w:vAlign w:val="center"/>
          </w:tcPr>
          <w:p w:rsidR="005B0EAE" w:rsidRPr="00104237" w:rsidRDefault="005B0EAE" w:rsidP="00DC719B">
            <w:pPr>
              <w:rPr>
                <w:rFonts w:ascii="Arial" w:hAnsi="Arial" w:cs="Arial"/>
                <w:lang w:val="en-US"/>
              </w:rPr>
            </w:pPr>
          </w:p>
        </w:tc>
        <w:tc>
          <w:tcPr>
            <w:tcW w:w="851" w:type="dxa"/>
            <w:tcBorders>
              <w:top w:val="nil"/>
              <w:left w:val="single" w:sz="4" w:space="0" w:color="auto"/>
              <w:bottom w:val="nil"/>
              <w:right w:val="nil"/>
            </w:tcBorders>
            <w:vAlign w:val="center"/>
          </w:tcPr>
          <w:p w:rsidR="005B0EAE" w:rsidRPr="00104237" w:rsidRDefault="005B0EAE" w:rsidP="00DC719B">
            <w:pPr>
              <w:rPr>
                <w:rFonts w:ascii="Arial" w:hAnsi="Arial" w:cs="Arial"/>
                <w:lang w:val="en-US"/>
              </w:rPr>
            </w:pPr>
          </w:p>
        </w:tc>
      </w:tr>
      <w:tr w:rsidR="005B0EAE" w:rsidRPr="00104237" w:rsidTr="00104237">
        <w:tblPrEx>
          <w:tblCellMar>
            <w:left w:w="70" w:type="dxa"/>
            <w:right w:w="70" w:type="dxa"/>
          </w:tblCellMar>
        </w:tblPrEx>
        <w:trPr>
          <w:jc w:val="center"/>
        </w:trPr>
        <w:tc>
          <w:tcPr>
            <w:tcW w:w="585" w:type="dxa"/>
            <w:gridSpan w:val="2"/>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7 125</w:t>
            </w:r>
          </w:p>
        </w:tc>
        <w:tc>
          <w:tcPr>
            <w:tcW w:w="426" w:type="dxa"/>
            <w:tcBorders>
              <w:top w:val="nil"/>
              <w:left w:val="nil"/>
              <w:bottom w:val="nil"/>
              <w:right w:val="nil"/>
            </w:tcBorders>
          </w:tcPr>
          <w:p w:rsidR="005B0EAE" w:rsidRPr="00104237" w:rsidRDefault="005B0EAE" w:rsidP="00DC719B">
            <w:pPr>
              <w:rPr>
                <w:sz w:val="18"/>
                <w:szCs w:val="18"/>
                <w:lang w:val="en-US"/>
              </w:rPr>
            </w:pPr>
          </w:p>
        </w:tc>
        <w:tc>
          <w:tcPr>
            <w:tcW w:w="2552" w:type="dxa"/>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7 128</w:t>
            </w:r>
          </w:p>
        </w:tc>
        <w:tc>
          <w:tcPr>
            <w:tcW w:w="1078" w:type="dxa"/>
            <w:gridSpan w:val="2"/>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7 268</w:t>
            </w:r>
          </w:p>
        </w:tc>
        <w:tc>
          <w:tcPr>
            <w:tcW w:w="160" w:type="dxa"/>
            <w:tcBorders>
              <w:top w:val="nil"/>
              <w:left w:val="nil"/>
              <w:bottom w:val="nil"/>
              <w:right w:val="nil"/>
            </w:tcBorders>
          </w:tcPr>
          <w:p w:rsidR="005B0EAE" w:rsidRPr="00104237" w:rsidRDefault="005B0EAE" w:rsidP="00DC719B">
            <w:pPr>
              <w:rPr>
                <w:sz w:val="18"/>
                <w:szCs w:val="18"/>
                <w:lang w:val="en-US"/>
              </w:rPr>
            </w:pPr>
          </w:p>
        </w:tc>
        <w:tc>
          <w:tcPr>
            <w:tcW w:w="2872" w:type="dxa"/>
            <w:gridSpan w:val="2"/>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7 282</w:t>
            </w:r>
          </w:p>
        </w:tc>
        <w:tc>
          <w:tcPr>
            <w:tcW w:w="796" w:type="dxa"/>
            <w:gridSpan w:val="2"/>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7 422</w:t>
            </w:r>
          </w:p>
        </w:tc>
        <w:tc>
          <w:tcPr>
            <w:tcW w:w="160" w:type="dxa"/>
            <w:tcBorders>
              <w:top w:val="nil"/>
              <w:left w:val="nil"/>
              <w:bottom w:val="nil"/>
              <w:right w:val="nil"/>
            </w:tcBorders>
          </w:tcPr>
          <w:p w:rsidR="005B0EAE" w:rsidRPr="00104237" w:rsidRDefault="005B0EAE" w:rsidP="00DC719B">
            <w:pPr>
              <w:rPr>
                <w:sz w:val="18"/>
                <w:szCs w:val="18"/>
                <w:lang w:val="en-US"/>
              </w:rPr>
            </w:pPr>
          </w:p>
        </w:tc>
        <w:tc>
          <w:tcPr>
            <w:tcW w:w="1045" w:type="dxa"/>
            <w:gridSpan w:val="2"/>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7 425</w:t>
            </w:r>
          </w:p>
        </w:tc>
      </w:tr>
      <w:tr w:rsidR="005B0EAE" w:rsidRPr="00104237" w:rsidTr="00104237">
        <w:tblPrEx>
          <w:tblCellMar>
            <w:left w:w="70" w:type="dxa"/>
            <w:right w:w="70" w:type="dxa"/>
          </w:tblCellMar>
        </w:tblPrEx>
        <w:trPr>
          <w:jc w:val="center"/>
        </w:trPr>
        <w:tc>
          <w:tcPr>
            <w:tcW w:w="585" w:type="dxa"/>
            <w:gridSpan w:val="2"/>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7 425</w:t>
            </w:r>
          </w:p>
        </w:tc>
        <w:tc>
          <w:tcPr>
            <w:tcW w:w="426" w:type="dxa"/>
            <w:tcBorders>
              <w:top w:val="nil"/>
              <w:left w:val="nil"/>
              <w:bottom w:val="nil"/>
              <w:right w:val="nil"/>
            </w:tcBorders>
          </w:tcPr>
          <w:p w:rsidR="005B0EAE" w:rsidRPr="00104237" w:rsidRDefault="005B0EAE" w:rsidP="00DC719B">
            <w:pPr>
              <w:rPr>
                <w:sz w:val="18"/>
                <w:szCs w:val="18"/>
                <w:lang w:val="en-US"/>
              </w:rPr>
            </w:pPr>
          </w:p>
        </w:tc>
        <w:tc>
          <w:tcPr>
            <w:tcW w:w="2552" w:type="dxa"/>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7 428</w:t>
            </w:r>
          </w:p>
        </w:tc>
        <w:tc>
          <w:tcPr>
            <w:tcW w:w="1078" w:type="dxa"/>
            <w:gridSpan w:val="2"/>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7 568</w:t>
            </w:r>
          </w:p>
        </w:tc>
        <w:tc>
          <w:tcPr>
            <w:tcW w:w="160" w:type="dxa"/>
            <w:tcBorders>
              <w:top w:val="nil"/>
              <w:left w:val="nil"/>
              <w:bottom w:val="nil"/>
              <w:right w:val="nil"/>
            </w:tcBorders>
          </w:tcPr>
          <w:p w:rsidR="005B0EAE" w:rsidRPr="00104237" w:rsidRDefault="005B0EAE" w:rsidP="00DC719B">
            <w:pPr>
              <w:rPr>
                <w:sz w:val="18"/>
                <w:szCs w:val="18"/>
                <w:lang w:val="en-US"/>
              </w:rPr>
            </w:pPr>
          </w:p>
        </w:tc>
        <w:tc>
          <w:tcPr>
            <w:tcW w:w="2872" w:type="dxa"/>
            <w:gridSpan w:val="2"/>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7 582</w:t>
            </w:r>
          </w:p>
        </w:tc>
        <w:tc>
          <w:tcPr>
            <w:tcW w:w="796" w:type="dxa"/>
            <w:gridSpan w:val="2"/>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7 722</w:t>
            </w:r>
          </w:p>
        </w:tc>
        <w:tc>
          <w:tcPr>
            <w:tcW w:w="160" w:type="dxa"/>
            <w:tcBorders>
              <w:top w:val="nil"/>
              <w:left w:val="nil"/>
              <w:bottom w:val="nil"/>
              <w:right w:val="nil"/>
            </w:tcBorders>
          </w:tcPr>
          <w:p w:rsidR="005B0EAE" w:rsidRPr="00104237" w:rsidRDefault="005B0EAE" w:rsidP="00DC719B">
            <w:pPr>
              <w:rPr>
                <w:sz w:val="18"/>
                <w:szCs w:val="18"/>
                <w:lang w:val="en-US"/>
              </w:rPr>
            </w:pPr>
          </w:p>
        </w:tc>
        <w:tc>
          <w:tcPr>
            <w:tcW w:w="1045" w:type="dxa"/>
            <w:gridSpan w:val="2"/>
            <w:tcBorders>
              <w:top w:val="nil"/>
              <w:left w:val="nil"/>
              <w:bottom w:val="nil"/>
              <w:right w:val="nil"/>
            </w:tcBorders>
          </w:tcPr>
          <w:p w:rsidR="005B0EAE" w:rsidRPr="00104237" w:rsidRDefault="005B0EAE" w:rsidP="00DC719B">
            <w:pPr>
              <w:rPr>
                <w:sz w:val="18"/>
                <w:szCs w:val="18"/>
                <w:lang w:val="en-US"/>
              </w:rPr>
            </w:pPr>
            <w:r w:rsidRPr="00104237">
              <w:rPr>
                <w:sz w:val="18"/>
                <w:szCs w:val="18"/>
                <w:lang w:val="en-US"/>
              </w:rPr>
              <w:t>7 725</w:t>
            </w:r>
          </w:p>
        </w:tc>
      </w:tr>
    </w:tbl>
    <w:p w:rsidR="00E154EE" w:rsidRDefault="00E154EE" w:rsidP="00E154EE">
      <w:pPr>
        <w:rPr>
          <w:lang w:val="en-US"/>
        </w:rPr>
      </w:pPr>
    </w:p>
    <w:p w:rsidR="005B0EAE" w:rsidRPr="005B0EAE" w:rsidRDefault="005B0EAE" w:rsidP="00E154EE">
      <w:pPr>
        <w:pStyle w:val="Normalaftertitle"/>
        <w:keepNext/>
        <w:keepLines/>
        <w:rPr>
          <w:lang w:val="en-US"/>
        </w:rPr>
      </w:pPr>
      <w:r w:rsidRPr="005B0EAE">
        <w:rPr>
          <w:b/>
          <w:lang w:val="en-US"/>
        </w:rPr>
        <w:t>2</w:t>
      </w:r>
      <w:r w:rsidRPr="005B0EAE">
        <w:rPr>
          <w:lang w:val="en-US"/>
        </w:rPr>
        <w:tab/>
        <w:t>All go channels of the same link should be in one half of the band and all return channels should be in the other half of the band.</w:t>
      </w:r>
    </w:p>
    <w:p w:rsidR="005B0EAE" w:rsidRPr="005B0EAE" w:rsidRDefault="005B0EAE" w:rsidP="00E154EE">
      <w:pPr>
        <w:keepNext/>
        <w:keepLines/>
        <w:rPr>
          <w:lang w:val="en-US"/>
        </w:rPr>
      </w:pPr>
      <w:r w:rsidRPr="005B0EAE">
        <w:rPr>
          <w:b/>
          <w:lang w:val="en-US"/>
        </w:rPr>
        <w:t>3</w:t>
      </w:r>
      <w:r w:rsidRPr="005B0EAE">
        <w:rPr>
          <w:lang w:val="en-US"/>
        </w:rPr>
        <w:tab/>
        <w:t>For adjacent RF channels in the same half of the band, different polarizations may be used for alternate channels or where it is possible, both polarizations may be utilized for each digital radio-frequency channel.</w:t>
      </w:r>
    </w:p>
    <w:p w:rsidR="005B0EAE" w:rsidRPr="005B0EAE" w:rsidRDefault="005B0EAE" w:rsidP="005B0EAE">
      <w:pPr>
        <w:rPr>
          <w:lang w:val="en-US"/>
        </w:rPr>
      </w:pPr>
      <w:r w:rsidRPr="005B0EAE">
        <w:rPr>
          <w:b/>
          <w:lang w:val="en-US" w:eastAsia="ja-JP"/>
        </w:rPr>
        <w:t>4</w:t>
      </w:r>
      <w:r w:rsidRPr="005B0EAE">
        <w:rPr>
          <w:lang w:val="en-US"/>
        </w:rPr>
        <w:tab/>
        <w:t xml:space="preserve">The preferred centre frequency </w:t>
      </w:r>
      <w:r w:rsidRPr="005B0EAE">
        <w:rPr>
          <w:i/>
          <w:lang w:val="en-US"/>
        </w:rPr>
        <w:t>f</w:t>
      </w:r>
      <w:r w:rsidRPr="005B0EAE">
        <w:rPr>
          <w:vertAlign w:val="subscript"/>
          <w:lang w:val="en-US"/>
        </w:rPr>
        <w:t>0</w:t>
      </w:r>
      <w:r w:rsidRPr="005B0EAE">
        <w:rPr>
          <w:lang w:val="en-US"/>
        </w:rPr>
        <w:t xml:space="preserve"> is:</w:t>
      </w:r>
    </w:p>
    <w:p w:rsidR="005B0EAE" w:rsidRPr="005B0EAE" w:rsidRDefault="005B0EAE" w:rsidP="005B0EAE">
      <w:pPr>
        <w:pStyle w:val="enumlev2"/>
        <w:rPr>
          <w:lang w:val="en-US"/>
        </w:rPr>
      </w:pPr>
      <w:r w:rsidRPr="005B0EAE">
        <w:rPr>
          <w:lang w:val="en-US"/>
        </w:rPr>
        <w:t xml:space="preserve">7 275 MHz </w:t>
      </w:r>
      <w:r w:rsidRPr="005B0EAE">
        <w:rPr>
          <w:lang w:val="en-US"/>
        </w:rPr>
        <w:tab/>
        <w:t>for the band 7 125-7 425 MHz;</w:t>
      </w:r>
    </w:p>
    <w:p w:rsidR="005B0EAE" w:rsidRPr="005B0EAE" w:rsidRDefault="005B0EAE" w:rsidP="005B0EAE">
      <w:pPr>
        <w:pStyle w:val="enumlev2"/>
        <w:rPr>
          <w:lang w:val="en-US"/>
        </w:rPr>
      </w:pPr>
      <w:r w:rsidRPr="005B0EAE">
        <w:rPr>
          <w:lang w:val="en-US"/>
        </w:rPr>
        <w:t>7</w:t>
      </w:r>
      <w:r w:rsidRPr="005B0EAE">
        <w:rPr>
          <w:rFonts w:ascii="Tms Rmn" w:hAnsi="Tms Rmn"/>
          <w:sz w:val="12"/>
          <w:lang w:val="en-US"/>
        </w:rPr>
        <w:t> </w:t>
      </w:r>
      <w:r w:rsidRPr="005B0EAE">
        <w:rPr>
          <w:lang w:val="en-US"/>
        </w:rPr>
        <w:t xml:space="preserve">575 MHz </w:t>
      </w:r>
      <w:r w:rsidRPr="005B0EAE">
        <w:rPr>
          <w:lang w:val="en-US"/>
        </w:rPr>
        <w:tab/>
        <w:t>for the band 7 425-7 725 MHz.</w:t>
      </w:r>
    </w:p>
    <w:p w:rsidR="005B0EAE" w:rsidRPr="005B0EAE" w:rsidRDefault="005B0EAE" w:rsidP="00DC719B">
      <w:pPr>
        <w:pStyle w:val="Note"/>
        <w:rPr>
          <w:lang w:val="en-US"/>
        </w:rPr>
      </w:pPr>
      <w:r w:rsidRPr="005B0EAE">
        <w:rPr>
          <w:lang w:val="en-US"/>
        </w:rPr>
        <w:t xml:space="preserve">NOTE 1 – 56 MHz channels may be provided according to </w:t>
      </w:r>
      <w:r w:rsidRPr="005B0EAE">
        <w:rPr>
          <w:i/>
          <w:iCs/>
          <w:lang w:val="en-US"/>
        </w:rPr>
        <w:t>recommends</w:t>
      </w:r>
      <w:r w:rsidRPr="005B0EAE">
        <w:rPr>
          <w:lang w:val="en-US"/>
        </w:rPr>
        <w:t xml:space="preserve"> 6 of the present Recommendation. Their centre frequencies may be calculated as follows:</w:t>
      </w:r>
    </w:p>
    <w:p w:rsidR="005B0EAE" w:rsidRPr="005B0EAE" w:rsidRDefault="005B0EAE" w:rsidP="00DC719B">
      <w:pPr>
        <w:pStyle w:val="enumlev2"/>
        <w:rPr>
          <w:lang w:val="en-US"/>
        </w:rPr>
      </w:pPr>
      <w:r w:rsidRPr="005B0EAE">
        <w:rPr>
          <w:lang w:val="en-US"/>
        </w:rPr>
        <w:t>lower half of the band:</w:t>
      </w:r>
      <w:r w:rsidRPr="005B0EAE">
        <w:rPr>
          <w:lang w:val="en-US"/>
        </w:rPr>
        <w:tab/>
      </w:r>
      <w:r w:rsidR="00B54DED">
        <w:rPr>
          <w:lang w:val="en-US"/>
        </w:rPr>
        <w:tab/>
      </w:r>
      <w:r w:rsidRPr="005B0EAE">
        <w:rPr>
          <w:i/>
          <w:iCs/>
          <w:lang w:val="en-US"/>
        </w:rPr>
        <w:t>f</w:t>
      </w:r>
      <w:r w:rsidRPr="005B0EAE">
        <w:rPr>
          <w:i/>
          <w:iCs/>
          <w:vertAlign w:val="subscript"/>
          <w:lang w:val="en-US"/>
        </w:rPr>
        <w:t>n</w:t>
      </w:r>
      <w:r w:rsidRPr="005B0EAE">
        <w:rPr>
          <w:i/>
          <w:iCs/>
          <w:lang w:val="en-US"/>
        </w:rPr>
        <w:t xml:space="preserve"> </w:t>
      </w:r>
      <w:r w:rsidRPr="005B0EAE">
        <w:rPr>
          <w:lang w:val="en-US"/>
        </w:rPr>
        <w:t>= (</w:t>
      </w:r>
      <w:r w:rsidRPr="005B0EAE">
        <w:rPr>
          <w:i/>
          <w:lang w:val="en-US"/>
        </w:rPr>
        <w:t>f</w:t>
      </w:r>
      <w:r w:rsidRPr="005B0EAE">
        <w:rPr>
          <w:vertAlign w:val="subscript"/>
          <w:lang w:val="en-US"/>
        </w:rPr>
        <w:t>0</w:t>
      </w:r>
      <w:r w:rsidRPr="005B0EAE">
        <w:rPr>
          <w:lang w:val="en-US"/>
        </w:rPr>
        <w:t xml:space="preserve"> – 147 + 28∙</w:t>
      </w:r>
      <w:r w:rsidRPr="005B0EAE">
        <w:rPr>
          <w:i/>
          <w:lang w:val="en-US"/>
        </w:rPr>
        <w:t>n</w:t>
      </w:r>
      <w:r w:rsidRPr="005B0EAE">
        <w:rPr>
          <w:lang w:val="en-US"/>
        </w:rPr>
        <w:t>), MHz</w:t>
      </w:r>
    </w:p>
    <w:p w:rsidR="005B0EAE" w:rsidRPr="005B0EAE" w:rsidRDefault="005B0EAE" w:rsidP="00DC719B">
      <w:pPr>
        <w:pStyle w:val="enumlev2"/>
        <w:rPr>
          <w:lang w:val="en-US"/>
        </w:rPr>
      </w:pPr>
      <w:r w:rsidRPr="005B0EAE">
        <w:rPr>
          <w:lang w:val="en-US"/>
        </w:rPr>
        <w:t>upper half of the band:</w:t>
      </w:r>
      <w:r w:rsidRPr="005B0EAE">
        <w:rPr>
          <w:lang w:val="en-US"/>
        </w:rPr>
        <w:tab/>
      </w:r>
      <w:r w:rsidR="00B54DED">
        <w:rPr>
          <w:lang w:val="en-US"/>
        </w:rPr>
        <w:tab/>
      </w:r>
      <w:r w:rsidRPr="005B0EAE">
        <w:rPr>
          <w:i/>
          <w:iCs/>
          <w:lang w:val="en-US"/>
        </w:rPr>
        <w:t>f</w:t>
      </w:r>
      <w:r w:rsidRPr="005B0EAE">
        <w:rPr>
          <w:i/>
          <w:iCs/>
          <w:vertAlign w:val="subscript"/>
          <w:lang w:val="en-US"/>
        </w:rPr>
        <w:t>n</w:t>
      </w:r>
      <w:r w:rsidRPr="005B0EAE">
        <w:rPr>
          <w:i/>
          <w:iCs/>
          <w:lang w:val="en-US"/>
        </w:rPr>
        <w:t>′</w:t>
      </w:r>
      <w:r w:rsidRPr="005B0EAE">
        <w:rPr>
          <w:lang w:val="en-US"/>
        </w:rPr>
        <w:t xml:space="preserve"> = (</w:t>
      </w:r>
      <w:r w:rsidRPr="005B0EAE">
        <w:rPr>
          <w:i/>
          <w:lang w:val="en-US"/>
        </w:rPr>
        <w:t>f</w:t>
      </w:r>
      <w:r w:rsidRPr="005B0EAE">
        <w:rPr>
          <w:vertAlign w:val="subscript"/>
          <w:lang w:val="en-US"/>
        </w:rPr>
        <w:t>0</w:t>
      </w:r>
      <w:r w:rsidRPr="005B0EAE">
        <w:rPr>
          <w:lang w:val="en-US"/>
        </w:rPr>
        <w:t xml:space="preserve"> + 7 + 28∙</w:t>
      </w:r>
      <w:r w:rsidRPr="005B0EAE">
        <w:rPr>
          <w:i/>
          <w:lang w:val="en-US"/>
        </w:rPr>
        <w:t>n</w:t>
      </w:r>
      <w:r w:rsidRPr="005B0EAE">
        <w:rPr>
          <w:lang w:val="en-US"/>
        </w:rPr>
        <w:t>), MHz</w:t>
      </w:r>
    </w:p>
    <w:p w:rsidR="005B0EAE" w:rsidRPr="005B0EAE" w:rsidRDefault="005B0EAE" w:rsidP="005B0EAE">
      <w:pPr>
        <w:rPr>
          <w:lang w:val="en-US"/>
        </w:rPr>
      </w:pPr>
      <w:r w:rsidRPr="005B0EAE">
        <w:rPr>
          <w:iCs/>
          <w:lang w:val="en-US"/>
        </w:rPr>
        <w:t>where:</w:t>
      </w:r>
      <w:r w:rsidRPr="005B0EAE">
        <w:rPr>
          <w:i/>
          <w:lang w:val="en-US"/>
        </w:rPr>
        <w:t xml:space="preserve"> n</w:t>
      </w:r>
      <w:r w:rsidRPr="005B0EAE">
        <w:rPr>
          <w:lang w:val="en-US"/>
        </w:rPr>
        <w:t xml:space="preserve"> = 1, 2,…4.</w:t>
      </w:r>
    </w:p>
    <w:p w:rsidR="005B0EAE" w:rsidRPr="005B0EAE" w:rsidRDefault="005B0EAE" w:rsidP="005B0EAE">
      <w:pPr>
        <w:rPr>
          <w:lang w:val="en-US"/>
        </w:rPr>
      </w:pPr>
      <w:r w:rsidRPr="005B0EAE">
        <w:rPr>
          <w:lang w:val="en-US"/>
        </w:rPr>
        <w:t>Their numbering is just for identification of the channelling. It should be noted, that adjacent channel numbers cannot be used on the same physical link due to channel overlap.</w:t>
      </w:r>
    </w:p>
    <w:p w:rsidR="005B0EAE" w:rsidRPr="005B0EAE" w:rsidRDefault="005B0EAE" w:rsidP="00345098">
      <w:pPr>
        <w:pStyle w:val="Note"/>
        <w:rPr>
          <w:lang w:val="en-US"/>
        </w:rPr>
      </w:pPr>
      <w:r w:rsidRPr="005B0EAE">
        <w:rPr>
          <w:lang w:val="en-US"/>
        </w:rPr>
        <w:t xml:space="preserve">NOTE 2 – When additional digital radio frequencies interleaved 28 MHz channels between those of the main pattern of Fig. 2 are required, they can be realized using the same </w:t>
      </w:r>
      <w:r w:rsidRPr="005B0EAE">
        <w:rPr>
          <w:i/>
          <w:iCs/>
          <w:lang w:val="en-US"/>
        </w:rPr>
        <w:t>f</w:t>
      </w:r>
      <w:r w:rsidRPr="005B0EAE">
        <w:rPr>
          <w:vertAlign w:val="subscript"/>
          <w:lang w:val="en-US"/>
        </w:rPr>
        <w:t>0</w:t>
      </w:r>
      <w:r w:rsidRPr="005B0EAE">
        <w:rPr>
          <w:lang w:val="en-US"/>
        </w:rPr>
        <w:t xml:space="preserve"> and the equation reported in Note</w:t>
      </w:r>
      <w:r w:rsidR="00345098">
        <w:rPr>
          <w:lang w:val="en-US"/>
        </w:rPr>
        <w:t> </w:t>
      </w:r>
      <w:r w:rsidRPr="005B0EAE">
        <w:rPr>
          <w:lang w:val="en-US"/>
        </w:rPr>
        <w:t>1.</w:t>
      </w:r>
    </w:p>
    <w:p w:rsidR="00B2389D" w:rsidRDefault="00B2389D" w:rsidP="00B2389D">
      <w:pPr>
        <w:rPr>
          <w:lang w:val="en-US"/>
        </w:rPr>
      </w:pPr>
    </w:p>
    <w:p w:rsidR="00B2389D" w:rsidRDefault="00B2389D" w:rsidP="00E154EE">
      <w:pPr>
        <w:rPr>
          <w:lang w:val="en-US"/>
        </w:rPr>
      </w:pPr>
    </w:p>
    <w:p w:rsidR="00E154EE" w:rsidRDefault="00E154EE" w:rsidP="00E154EE">
      <w:pPr>
        <w:rPr>
          <w:lang w:val="en-US"/>
        </w:rPr>
      </w:pPr>
    </w:p>
    <w:p w:rsidR="00E154EE" w:rsidRDefault="00E154EE" w:rsidP="00E154EE">
      <w:pPr>
        <w:rPr>
          <w:lang w:val="en-US"/>
        </w:rPr>
      </w:pPr>
    </w:p>
    <w:p w:rsidR="00DC719B" w:rsidRDefault="00DC719B" w:rsidP="00DC719B">
      <w:pPr>
        <w:pStyle w:val="AnnexNoTitle"/>
        <w:rPr>
          <w:lang w:val="en-US"/>
        </w:rPr>
      </w:pPr>
      <w:r>
        <w:rPr>
          <w:lang w:val="en-US"/>
        </w:rPr>
        <w:t>Annex 2</w:t>
      </w:r>
      <w:r>
        <w:rPr>
          <w:lang w:val="en-US"/>
        </w:rPr>
        <w:br/>
      </w:r>
      <w:r>
        <w:rPr>
          <w:lang w:val="en-US"/>
        </w:rPr>
        <w:br/>
        <w:t>RF channel arrangement in the band 7</w:t>
      </w:r>
      <w:r>
        <w:rPr>
          <w:rFonts w:ascii="Tms Rmn" w:hAnsi="Tms Rmn"/>
          <w:sz w:val="12"/>
          <w:lang w:val="en-US"/>
        </w:rPr>
        <w:t> </w:t>
      </w:r>
      <w:r>
        <w:rPr>
          <w:lang w:val="en-US"/>
        </w:rPr>
        <w:t>435-7</w:t>
      </w:r>
      <w:r>
        <w:rPr>
          <w:rFonts w:ascii="Tms Rmn" w:hAnsi="Tms Rmn"/>
          <w:sz w:val="12"/>
          <w:lang w:val="en-US"/>
        </w:rPr>
        <w:t> </w:t>
      </w:r>
      <w:r>
        <w:rPr>
          <w:lang w:val="en-US"/>
        </w:rPr>
        <w:t>750 MHz</w:t>
      </w:r>
      <w:r>
        <w:rPr>
          <w:lang w:val="en-US"/>
        </w:rPr>
        <w:br/>
        <w:t>with channel spacings of 5, 10 or 20 MHz</w:t>
      </w:r>
    </w:p>
    <w:p w:rsidR="00DC719B" w:rsidRDefault="00DC719B" w:rsidP="00DC719B">
      <w:pPr>
        <w:pStyle w:val="Normalaftertitle"/>
        <w:spacing w:line="280" w:lineRule="exact"/>
        <w:rPr>
          <w:lang w:val="en-US"/>
        </w:rPr>
      </w:pPr>
      <w:r>
        <w:rPr>
          <w:b/>
          <w:lang w:val="en-US"/>
        </w:rPr>
        <w:t>1</w:t>
      </w:r>
      <w:r>
        <w:rPr>
          <w:lang w:val="en-US"/>
        </w:rPr>
        <w:tab/>
        <w:t>This Annex describes a RF channel arrangement suitable for digital FWSs up to 19 Mbit/s (1.544 </w:t>
      </w:r>
      <w:r>
        <w:rPr>
          <w:rFonts w:ascii="Symbol" w:hAnsi="Symbol"/>
        </w:rPr>
        <w:t></w:t>
      </w:r>
      <w:r>
        <w:rPr>
          <w:lang w:val="en-US"/>
        </w:rPr>
        <w:t> 12) and allows coexistence of digital systems and medium capacity analogue systems spaced on a 20 MHz interval operating in the band 7</w:t>
      </w:r>
      <w:r>
        <w:rPr>
          <w:rFonts w:ascii="Tms Rmn" w:hAnsi="Tms Rmn"/>
          <w:sz w:val="12"/>
          <w:lang w:val="en-US"/>
        </w:rPr>
        <w:t> </w:t>
      </w:r>
      <w:r>
        <w:rPr>
          <w:lang w:val="en-US"/>
        </w:rPr>
        <w:t>435-7</w:t>
      </w:r>
      <w:r>
        <w:rPr>
          <w:rFonts w:ascii="Tms Rmn" w:hAnsi="Tms Rmn"/>
          <w:sz w:val="12"/>
          <w:lang w:val="en-US"/>
        </w:rPr>
        <w:t> </w:t>
      </w:r>
      <w:r>
        <w:rPr>
          <w:lang w:val="en-US"/>
        </w:rPr>
        <w:t>750 MHz. The RF channel arrangement is shown in Fig. 3 and is derived as follows:</w:t>
      </w:r>
    </w:p>
    <w:p w:rsidR="00DC719B" w:rsidRDefault="00DC719B" w:rsidP="00DC719B">
      <w:pPr>
        <w:pStyle w:val="enumlev1"/>
        <w:tabs>
          <w:tab w:val="clear" w:pos="1191"/>
          <w:tab w:val="left" w:pos="1148"/>
        </w:tabs>
        <w:rPr>
          <w:lang w:val="en-US"/>
        </w:rPr>
      </w:pPr>
      <w:r>
        <w:rPr>
          <w:lang w:val="en-US"/>
        </w:rPr>
        <w:t>Let</w:t>
      </w:r>
      <w:r>
        <w:rPr>
          <w:lang w:val="en-US"/>
        </w:rPr>
        <w:tab/>
      </w:r>
      <w:r>
        <w:rPr>
          <w:i/>
          <w:lang w:val="en-US"/>
        </w:rPr>
        <w:t>f</w:t>
      </w:r>
      <w:r>
        <w:rPr>
          <w:vertAlign w:val="subscript"/>
          <w:lang w:val="en-US"/>
        </w:rPr>
        <w:t>0</w:t>
      </w:r>
      <w:r>
        <w:rPr>
          <w:lang w:val="en-US"/>
        </w:rPr>
        <w:tab/>
        <w:t>be the frequency of the centre of the ban</w:t>
      </w:r>
      <w:r w:rsidR="00017E0F">
        <w:rPr>
          <w:lang w:val="en-US"/>
        </w:rPr>
        <w:t>d of frequencies occupied (MHz);</w:t>
      </w:r>
    </w:p>
    <w:p w:rsidR="00DC719B" w:rsidRDefault="00DC719B" w:rsidP="00DC719B">
      <w:pPr>
        <w:pStyle w:val="enumlev1"/>
        <w:tabs>
          <w:tab w:val="clear" w:pos="1191"/>
          <w:tab w:val="left" w:pos="1148"/>
        </w:tabs>
        <w:ind w:left="1191" w:hanging="1191"/>
        <w:rPr>
          <w:lang w:val="en-US"/>
        </w:rPr>
      </w:pPr>
      <w:r>
        <w:rPr>
          <w:i/>
          <w:lang w:val="en-US"/>
        </w:rPr>
        <w:tab/>
        <w:t>f</w:t>
      </w:r>
      <w:r>
        <w:rPr>
          <w:i/>
          <w:iCs/>
          <w:vertAlign w:val="subscript"/>
          <w:lang w:val="en-US"/>
        </w:rPr>
        <w:t>n</w:t>
      </w:r>
      <w:r>
        <w:rPr>
          <w:lang w:val="en-US"/>
        </w:rPr>
        <w:tab/>
        <w:t>be the centre frequency of one RF channel in t</w:t>
      </w:r>
      <w:r w:rsidR="00017E0F">
        <w:rPr>
          <w:lang w:val="en-US"/>
        </w:rPr>
        <w:t>he lower half of the band (MHz);</w:t>
      </w:r>
    </w:p>
    <w:p w:rsidR="00DC719B" w:rsidRDefault="00DC719B" w:rsidP="00DC719B">
      <w:pPr>
        <w:pStyle w:val="enumlev1"/>
        <w:tabs>
          <w:tab w:val="clear" w:pos="794"/>
          <w:tab w:val="clear" w:pos="1191"/>
          <w:tab w:val="left" w:pos="709"/>
          <w:tab w:val="left" w:pos="1148"/>
        </w:tabs>
        <w:spacing w:line="280" w:lineRule="exact"/>
        <w:ind w:left="1191" w:hanging="1191"/>
        <w:rPr>
          <w:lang w:val="en-US"/>
        </w:rPr>
      </w:pPr>
      <w:r>
        <w:rPr>
          <w:lang w:val="en-US"/>
        </w:rPr>
        <w:tab/>
      </w:r>
      <w:r>
        <w:rPr>
          <w:position w:val="-12"/>
        </w:rPr>
        <w:object w:dxaOrig="300" w:dyaOrig="360">
          <v:shape id="_x0000_i1037" type="#_x0000_t75" style="width:14.5pt;height:18pt" o:ole="">
            <v:imagedata r:id="rId35" o:title=""/>
          </v:shape>
          <o:OLEObject Type="Embed" ProgID="Equation.3" ShapeID="_x0000_i1037" DrawAspect="Content" ObjectID="_1396955474" r:id="rId37"/>
        </w:object>
      </w:r>
      <w:r>
        <w:rPr>
          <w:lang w:val="en-US"/>
        </w:rPr>
        <w:tab/>
        <w:t>be the centre frequency of one RF channel in the upper half of the band (MHz),</w:t>
      </w:r>
    </w:p>
    <w:p w:rsidR="00DC719B" w:rsidRDefault="00DC719B" w:rsidP="00DC719B">
      <w:pPr>
        <w:rPr>
          <w:lang w:val="en-US"/>
        </w:rPr>
      </w:pPr>
      <w:r>
        <w:rPr>
          <w:lang w:val="en-US"/>
        </w:rPr>
        <w:t>then the frequencies (MHz) of the individual channels are expressed by the following relationships:</w:t>
      </w:r>
    </w:p>
    <w:p w:rsidR="00DC719B" w:rsidRDefault="00DC719B" w:rsidP="00DC719B">
      <w:pPr>
        <w:pStyle w:val="enumlev1"/>
        <w:rPr>
          <w:lang w:val="en-US"/>
        </w:rPr>
      </w:pPr>
      <w:r>
        <w:rPr>
          <w:lang w:val="en-US"/>
        </w:rPr>
        <w:tab/>
        <w:t>lower half of the band:</w:t>
      </w:r>
      <w:r>
        <w:rPr>
          <w:lang w:val="en-US"/>
        </w:rPr>
        <w:tab/>
      </w:r>
      <w:r>
        <w:rPr>
          <w:i/>
          <w:lang w:val="en-US"/>
        </w:rPr>
        <w:t>f</w:t>
      </w:r>
      <w:r>
        <w:rPr>
          <w:i/>
          <w:iCs/>
          <w:vertAlign w:val="subscript"/>
          <w:lang w:val="en-US"/>
        </w:rPr>
        <w:t>n</w:t>
      </w:r>
      <w:r>
        <w:rPr>
          <w:lang w:val="en-US"/>
        </w:rPr>
        <w:t> </w:t>
      </w:r>
      <w:r w:rsidR="00B2389D">
        <w:rPr>
          <w:rFonts w:ascii="Symbol" w:hAnsi="Symbol"/>
          <w:lang w:val="en-US"/>
        </w:rPr>
        <w:t></w:t>
      </w:r>
      <w:r>
        <w:rPr>
          <w:lang w:val="en-US"/>
        </w:rPr>
        <w:t> </w:t>
      </w:r>
      <w:r>
        <w:rPr>
          <w:i/>
          <w:lang w:val="en-US"/>
        </w:rPr>
        <w:t>f</w:t>
      </w:r>
      <w:r>
        <w:rPr>
          <w:vertAlign w:val="subscript"/>
          <w:lang w:val="en-US"/>
        </w:rPr>
        <w:t>0</w:t>
      </w:r>
      <w:r>
        <w:rPr>
          <w:lang w:val="en-US"/>
        </w:rPr>
        <w:t xml:space="preserve"> – 152.5 </w:t>
      </w:r>
      <w:r>
        <w:rPr>
          <w:rFonts w:ascii="Symbol" w:hAnsi="Symbol"/>
          <w:lang w:val="en-US"/>
        </w:rPr>
        <w:t></w:t>
      </w:r>
      <w:r>
        <w:rPr>
          <w:lang w:val="en-US"/>
        </w:rPr>
        <w:t xml:space="preserve"> 5</w:t>
      </w:r>
      <w:r>
        <w:rPr>
          <w:i/>
          <w:lang w:val="en-US"/>
        </w:rPr>
        <w:t xml:space="preserve"> n</w:t>
      </w:r>
    </w:p>
    <w:p w:rsidR="00DC719B" w:rsidRDefault="00DC719B" w:rsidP="00DC719B">
      <w:pPr>
        <w:pStyle w:val="enumlev1"/>
        <w:tabs>
          <w:tab w:val="left" w:pos="3487"/>
        </w:tabs>
        <w:rPr>
          <w:lang w:val="en-US"/>
        </w:rPr>
      </w:pPr>
      <w:r>
        <w:rPr>
          <w:lang w:val="en-US"/>
        </w:rPr>
        <w:tab/>
        <w:t>upper half of the band:</w:t>
      </w:r>
      <w:r>
        <w:rPr>
          <w:lang w:val="en-US"/>
        </w:rPr>
        <w:tab/>
      </w:r>
      <w:r>
        <w:rPr>
          <w:position w:val="-12"/>
        </w:rPr>
        <w:object w:dxaOrig="300" w:dyaOrig="360">
          <v:shape id="_x0000_i1038" type="#_x0000_t75" style="width:14.5pt;height:18pt" o:ole="">
            <v:imagedata r:id="rId35" o:title=""/>
          </v:shape>
          <o:OLEObject Type="Embed" ProgID="Equation.3" ShapeID="_x0000_i1038" DrawAspect="Content" ObjectID="_1396955475" r:id="rId38"/>
        </w:object>
      </w:r>
      <w:r>
        <w:rPr>
          <w:lang w:val="en-US"/>
        </w:rPr>
        <w:t> </w:t>
      </w:r>
      <w:r w:rsidR="00B2389D">
        <w:rPr>
          <w:rFonts w:ascii="Symbol" w:hAnsi="Symbol"/>
          <w:lang w:val="en-US"/>
        </w:rPr>
        <w:t></w:t>
      </w:r>
      <w:r>
        <w:rPr>
          <w:lang w:val="en-US"/>
        </w:rPr>
        <w:t> </w:t>
      </w:r>
      <w:r>
        <w:rPr>
          <w:i/>
          <w:lang w:val="en-US"/>
        </w:rPr>
        <w:t>f</w:t>
      </w:r>
      <w:r>
        <w:rPr>
          <w:vertAlign w:val="subscript"/>
          <w:lang w:val="en-US"/>
        </w:rPr>
        <w:t>0</w:t>
      </w:r>
      <w:r>
        <w:rPr>
          <w:lang w:val="en-US"/>
        </w:rPr>
        <w:t xml:space="preserve"> </w:t>
      </w:r>
      <w:r>
        <w:rPr>
          <w:rFonts w:ascii="Symbol" w:hAnsi="Symbol"/>
          <w:lang w:val="en-US"/>
        </w:rPr>
        <w:t></w:t>
      </w:r>
      <w:r>
        <w:rPr>
          <w:lang w:val="en-US"/>
        </w:rPr>
        <w:t xml:space="preserve"> 7.5 </w:t>
      </w:r>
      <w:r>
        <w:rPr>
          <w:rFonts w:ascii="Symbol" w:hAnsi="Symbol"/>
          <w:lang w:val="en-US"/>
        </w:rPr>
        <w:t></w:t>
      </w:r>
      <w:r>
        <w:rPr>
          <w:lang w:val="en-US"/>
        </w:rPr>
        <w:t xml:space="preserve"> 5</w:t>
      </w:r>
      <w:r>
        <w:rPr>
          <w:i/>
          <w:lang w:val="en-US"/>
        </w:rPr>
        <w:t xml:space="preserve"> n</w:t>
      </w:r>
    </w:p>
    <w:p w:rsidR="00DC719B" w:rsidRDefault="00DC719B" w:rsidP="00DC719B">
      <w:r>
        <w:t>where:</w:t>
      </w:r>
    </w:p>
    <w:p w:rsidR="00DC719B" w:rsidRDefault="00DC719B" w:rsidP="00DC719B">
      <w:pPr>
        <w:pStyle w:val="enumlev1"/>
      </w:pPr>
      <w:r>
        <w:rPr>
          <w:i/>
        </w:rPr>
        <w:tab/>
        <w:t>n</w:t>
      </w:r>
      <w:r>
        <w:t xml:space="preserve"> </w:t>
      </w:r>
      <w:r w:rsidR="00B2389D">
        <w:rPr>
          <w:rFonts w:ascii="Symbol" w:hAnsi="Symbol"/>
        </w:rPr>
        <w:t></w:t>
      </w:r>
      <w:r>
        <w:t xml:space="preserve"> 1, 2, 3, 4, 5, 6, ..., 28.</w:t>
      </w:r>
    </w:p>
    <w:p w:rsidR="00DC719B" w:rsidRDefault="00DC719B" w:rsidP="00DC719B">
      <w:pPr>
        <w:pStyle w:val="FigureNo"/>
        <w:rPr>
          <w:sz w:val="16"/>
        </w:rPr>
      </w:pPr>
      <w:r>
        <w:object w:dxaOrig="9692" w:dyaOrig="4277">
          <v:shape id="_x0000_i1039" type="#_x0000_t75" style="width:484.5pt;height:214pt" o:ole="" o:allowoverlap="f">
            <v:imagedata r:id="rId39" o:title=""/>
          </v:shape>
          <o:OLEObject Type="Embed" ProgID="CorelDraw.Graphic.12" ShapeID="_x0000_i1039" DrawAspect="Content" ObjectID="_1396955476" r:id="rId40"/>
        </w:object>
      </w:r>
    </w:p>
    <w:p w:rsidR="00DC719B" w:rsidRDefault="00DC719B" w:rsidP="00DC719B">
      <w:pPr>
        <w:rPr>
          <w:lang w:val="en-US"/>
        </w:rPr>
      </w:pPr>
      <w:r>
        <w:rPr>
          <w:b/>
          <w:lang w:val="en-US"/>
        </w:rPr>
        <w:t>2</w:t>
      </w:r>
      <w:r>
        <w:rPr>
          <w:lang w:val="en-US"/>
        </w:rPr>
        <w:tab/>
        <w:t>All go channels should be in one half of the band and all return channels should be in the other half of the band.</w:t>
      </w:r>
    </w:p>
    <w:p w:rsidR="00DC719B" w:rsidRDefault="00DC719B" w:rsidP="00DC719B">
      <w:pPr>
        <w:rPr>
          <w:lang w:val="en-US"/>
        </w:rPr>
      </w:pPr>
      <w:r>
        <w:rPr>
          <w:b/>
          <w:lang w:val="en-US"/>
        </w:rPr>
        <w:t>3</w:t>
      </w:r>
      <w:r>
        <w:rPr>
          <w:lang w:val="en-US"/>
        </w:rPr>
        <w:tab/>
        <w:t xml:space="preserve">The centre frequency </w:t>
      </w:r>
      <w:r>
        <w:rPr>
          <w:i/>
          <w:lang w:val="en-US"/>
        </w:rPr>
        <w:t>f</w:t>
      </w:r>
      <w:r>
        <w:rPr>
          <w:vertAlign w:val="subscript"/>
          <w:lang w:val="en-US"/>
        </w:rPr>
        <w:t>0</w:t>
      </w:r>
      <w:r>
        <w:rPr>
          <w:lang w:val="en-US"/>
        </w:rPr>
        <w:t xml:space="preserve"> is 7</w:t>
      </w:r>
      <w:r>
        <w:rPr>
          <w:rFonts w:ascii="Tms Rmn" w:hAnsi="Tms Rmn"/>
          <w:sz w:val="12"/>
          <w:lang w:val="en-US"/>
        </w:rPr>
        <w:t> </w:t>
      </w:r>
      <w:r>
        <w:rPr>
          <w:lang w:val="en-US"/>
        </w:rPr>
        <w:t>592.5 MHz.</w:t>
      </w:r>
    </w:p>
    <w:p w:rsidR="00DC719B" w:rsidRDefault="00DC719B" w:rsidP="00DC719B">
      <w:pPr>
        <w:rPr>
          <w:lang w:val="en-US"/>
        </w:rPr>
      </w:pPr>
      <w:r>
        <w:rPr>
          <w:b/>
          <w:lang w:val="en-US"/>
        </w:rPr>
        <w:t>4</w:t>
      </w:r>
      <w:r>
        <w:rPr>
          <w:lang w:val="en-US"/>
        </w:rPr>
        <w:tab/>
        <w:t>For all RF channels in the same half of the band, the same polarization may be used or, where it is necessary because of the existence of interference, different polarizations may be utilized.</w:t>
      </w:r>
    </w:p>
    <w:p w:rsidR="00DC719B" w:rsidRDefault="00DC719B" w:rsidP="00DC719B">
      <w:pPr>
        <w:rPr>
          <w:lang w:val="en-US"/>
        </w:rPr>
      </w:pPr>
      <w:r>
        <w:rPr>
          <w:lang w:val="en-US"/>
        </w:rPr>
        <w:t>Where it is possible, both polarizations may be utilized for each digital RF channel.</w:t>
      </w:r>
    </w:p>
    <w:p w:rsidR="00DC719B" w:rsidRDefault="00DC719B" w:rsidP="00DC719B">
      <w:pPr>
        <w:spacing w:line="280" w:lineRule="exact"/>
        <w:rPr>
          <w:lang w:val="en-US"/>
        </w:rPr>
      </w:pPr>
      <w:r>
        <w:rPr>
          <w:b/>
          <w:lang w:val="en-US"/>
        </w:rPr>
        <w:t>5</w:t>
      </w:r>
      <w:r>
        <w:rPr>
          <w:lang w:val="en-US"/>
        </w:rPr>
        <w:tab/>
        <w:t>Digital RF channels for 12.6 Mbit/s (1.544 </w:t>
      </w:r>
      <w:r>
        <w:rPr>
          <w:rFonts w:ascii="Symbol" w:hAnsi="Symbol"/>
        </w:rPr>
        <w:sym w:font="Symbol" w:char="F0B4"/>
      </w:r>
      <w:r>
        <w:rPr>
          <w:lang w:val="en-US"/>
        </w:rPr>
        <w:t> 8) or 19 Mbit/s (1.544 </w:t>
      </w:r>
      <w:r>
        <w:rPr>
          <w:rFonts w:ascii="Symbol" w:hAnsi="Symbol"/>
        </w:rPr>
        <w:sym w:font="Symbol" w:char="F0B4"/>
      </w:r>
      <w:r>
        <w:rPr>
          <w:lang w:val="en-US"/>
        </w:rPr>
        <w:t> 12) systems, can be realized by use of a 10 or 20 MHz interval.</w:t>
      </w:r>
    </w:p>
    <w:p w:rsidR="00DC719B" w:rsidRDefault="00DC719B" w:rsidP="00DC719B">
      <w:pPr>
        <w:spacing w:line="280" w:lineRule="exact"/>
        <w:rPr>
          <w:lang w:val="en-US"/>
        </w:rPr>
      </w:pPr>
    </w:p>
    <w:p w:rsidR="00E154EE" w:rsidRDefault="00E154EE" w:rsidP="00DC719B">
      <w:pPr>
        <w:spacing w:line="280" w:lineRule="exact"/>
        <w:rPr>
          <w:lang w:val="en-US"/>
        </w:rPr>
      </w:pPr>
    </w:p>
    <w:p w:rsidR="00DC719B" w:rsidRDefault="00DC719B" w:rsidP="00DC719B">
      <w:pPr>
        <w:pStyle w:val="AnnexNoTitle"/>
        <w:rPr>
          <w:lang w:val="en-US"/>
        </w:rPr>
      </w:pPr>
      <w:r>
        <w:rPr>
          <w:lang w:val="en-US"/>
        </w:rPr>
        <w:t>Annex 3</w:t>
      </w:r>
      <w:r>
        <w:rPr>
          <w:lang w:val="en-US"/>
        </w:rPr>
        <w:br/>
      </w:r>
      <w:r>
        <w:rPr>
          <w:lang w:val="en-US"/>
        </w:rPr>
        <w:br/>
        <w:t>RF channel arrangement in the band 7</w:t>
      </w:r>
      <w:r>
        <w:rPr>
          <w:rFonts w:ascii="Tms Rmn" w:hAnsi="Tms Rmn"/>
          <w:sz w:val="12"/>
          <w:lang w:val="en-US"/>
        </w:rPr>
        <w:t> </w:t>
      </w:r>
      <w:r>
        <w:rPr>
          <w:lang w:val="en-US"/>
        </w:rPr>
        <w:t>110-7</w:t>
      </w:r>
      <w:r>
        <w:rPr>
          <w:rFonts w:ascii="Tms Rmn" w:hAnsi="Tms Rmn"/>
          <w:sz w:val="12"/>
          <w:lang w:val="en-US"/>
        </w:rPr>
        <w:t> </w:t>
      </w:r>
      <w:r>
        <w:rPr>
          <w:lang w:val="en-US"/>
        </w:rPr>
        <w:t>750 MHz</w:t>
      </w:r>
      <w:r>
        <w:rPr>
          <w:lang w:val="en-US"/>
        </w:rPr>
        <w:br/>
        <w:t>with a channel spacing of 28 MHz</w:t>
      </w:r>
    </w:p>
    <w:p w:rsidR="00DC719B" w:rsidRDefault="00DC719B" w:rsidP="00DC719B">
      <w:pPr>
        <w:pStyle w:val="Normalaftertitle"/>
        <w:rPr>
          <w:lang w:val="en-US"/>
        </w:rPr>
      </w:pPr>
      <w:r>
        <w:rPr>
          <w:lang w:val="en-US"/>
        </w:rPr>
        <w:t>This Annex describes a RF channel arrangement for the 7 GHz band.</w:t>
      </w:r>
    </w:p>
    <w:p w:rsidR="00DC719B" w:rsidRDefault="00DC719B" w:rsidP="00DC719B">
      <w:pPr>
        <w:rPr>
          <w:lang w:val="en-US"/>
        </w:rPr>
      </w:pPr>
      <w:r>
        <w:rPr>
          <w:lang w:val="en-US"/>
        </w:rPr>
        <w:t>The arrangement provides for up to ten go and ten return channels, each accommodating about 140 Mbit/s or the synchronous digital hierarchy bit rates subdivided in two groups of five go and five return channels relating to the lower part and the higher part of the band.</w:t>
      </w:r>
    </w:p>
    <w:p w:rsidR="00DC719B" w:rsidRDefault="00DC719B" w:rsidP="00DC719B">
      <w:pPr>
        <w:rPr>
          <w:lang w:val="en-US"/>
        </w:rPr>
      </w:pPr>
      <w:r>
        <w:rPr>
          <w:lang w:val="en-US"/>
        </w:rPr>
        <w:t>The RF channel arrangement is as shown in Fig. 4 and is derived as follows:</w:t>
      </w:r>
    </w:p>
    <w:p w:rsidR="00DC719B" w:rsidRDefault="00DC719B" w:rsidP="00DC719B">
      <w:pPr>
        <w:pStyle w:val="enumlev1"/>
        <w:tabs>
          <w:tab w:val="left" w:pos="1276"/>
          <w:tab w:val="left" w:pos="1559"/>
        </w:tabs>
        <w:ind w:left="1191" w:hanging="1191"/>
        <w:rPr>
          <w:lang w:val="en-US"/>
        </w:rPr>
      </w:pPr>
      <w:r>
        <w:rPr>
          <w:lang w:val="en-US"/>
        </w:rPr>
        <w:t>Let</w:t>
      </w:r>
      <w:r>
        <w:rPr>
          <w:lang w:val="en-US"/>
        </w:rPr>
        <w:tab/>
      </w:r>
      <w:r>
        <w:rPr>
          <w:i/>
          <w:lang w:val="en-US"/>
        </w:rPr>
        <w:t>f</w:t>
      </w:r>
      <w:r>
        <w:rPr>
          <w:vertAlign w:val="subscript"/>
          <w:lang w:val="en-US"/>
        </w:rPr>
        <w:t>0</w:t>
      </w:r>
      <w:r>
        <w:rPr>
          <w:i/>
          <w:vertAlign w:val="subscript"/>
          <w:lang w:val="en-US"/>
        </w:rPr>
        <w:t>l</w:t>
      </w:r>
      <w:r>
        <w:rPr>
          <w:lang w:val="en-US"/>
        </w:rPr>
        <w:tab/>
        <w:t>be the frequency at the centre of the lower part of the band:</w:t>
      </w:r>
    </w:p>
    <w:p w:rsidR="00DC719B" w:rsidRDefault="00DC719B" w:rsidP="00DC719B">
      <w:pPr>
        <w:pStyle w:val="Equation"/>
        <w:rPr>
          <w:lang w:val="en-US"/>
        </w:rPr>
      </w:pPr>
      <w:r>
        <w:rPr>
          <w:i/>
          <w:lang w:val="en-US"/>
        </w:rPr>
        <w:tab/>
      </w:r>
      <w:r>
        <w:rPr>
          <w:i/>
          <w:lang w:val="en-US"/>
        </w:rPr>
        <w:tab/>
        <w:t>f</w:t>
      </w:r>
      <w:r>
        <w:rPr>
          <w:vertAlign w:val="subscript"/>
          <w:lang w:val="en-US"/>
        </w:rPr>
        <w:t>0</w:t>
      </w:r>
      <w:r>
        <w:rPr>
          <w:i/>
          <w:vertAlign w:val="subscript"/>
          <w:lang w:val="en-US"/>
        </w:rPr>
        <w:t>l</w:t>
      </w:r>
      <w:r>
        <w:rPr>
          <w:lang w:val="en-US"/>
        </w:rPr>
        <w:t> </w:t>
      </w:r>
      <w:r w:rsidR="00B2389D">
        <w:rPr>
          <w:rFonts w:ascii="Symbol" w:hAnsi="Symbol"/>
          <w:lang w:val="en-US"/>
        </w:rPr>
        <w:t></w:t>
      </w:r>
      <w:r>
        <w:rPr>
          <w:lang w:val="en-US"/>
        </w:rPr>
        <w:t> 7</w:t>
      </w:r>
      <w:r>
        <w:rPr>
          <w:rFonts w:ascii="Tms Rmn" w:hAnsi="Tms Rmn"/>
          <w:sz w:val="12"/>
          <w:lang w:val="en-US"/>
        </w:rPr>
        <w:t> </w:t>
      </w:r>
      <w:r>
        <w:rPr>
          <w:lang w:val="en-US"/>
        </w:rPr>
        <w:t>275 MHz,</w:t>
      </w:r>
    </w:p>
    <w:p w:rsidR="00DC719B" w:rsidRDefault="00DC719B" w:rsidP="00DC719B">
      <w:pPr>
        <w:pStyle w:val="enumlev1"/>
        <w:tabs>
          <w:tab w:val="left" w:pos="1276"/>
          <w:tab w:val="left" w:pos="1559"/>
        </w:tabs>
        <w:ind w:left="1191" w:hanging="1191"/>
        <w:rPr>
          <w:lang w:val="en-US"/>
        </w:rPr>
      </w:pPr>
      <w:r>
        <w:rPr>
          <w:lang w:val="en-US"/>
        </w:rPr>
        <w:tab/>
      </w:r>
      <w:r>
        <w:rPr>
          <w:i/>
          <w:lang w:val="en-US"/>
        </w:rPr>
        <w:t>f</w:t>
      </w:r>
      <w:r>
        <w:rPr>
          <w:vertAlign w:val="subscript"/>
          <w:lang w:val="en-US"/>
        </w:rPr>
        <w:t>0</w:t>
      </w:r>
      <w:r>
        <w:rPr>
          <w:i/>
          <w:vertAlign w:val="subscript"/>
          <w:lang w:val="en-US"/>
        </w:rPr>
        <w:t>h</w:t>
      </w:r>
      <w:r>
        <w:rPr>
          <w:lang w:val="en-US"/>
        </w:rPr>
        <w:tab/>
        <w:t>be the frequency at the centre of the higher part of the band:</w:t>
      </w:r>
    </w:p>
    <w:p w:rsidR="00DC719B" w:rsidRDefault="00DC719B" w:rsidP="00DC719B">
      <w:pPr>
        <w:pStyle w:val="Equation"/>
        <w:rPr>
          <w:lang w:val="en-US"/>
        </w:rPr>
      </w:pPr>
      <w:r>
        <w:rPr>
          <w:i/>
          <w:lang w:val="en-US"/>
        </w:rPr>
        <w:tab/>
      </w:r>
      <w:r>
        <w:rPr>
          <w:i/>
          <w:lang w:val="en-US"/>
        </w:rPr>
        <w:tab/>
        <w:t>f</w:t>
      </w:r>
      <w:r>
        <w:rPr>
          <w:vertAlign w:val="subscript"/>
          <w:lang w:val="en-US"/>
        </w:rPr>
        <w:t>0</w:t>
      </w:r>
      <w:r>
        <w:rPr>
          <w:i/>
          <w:vertAlign w:val="subscript"/>
          <w:lang w:val="en-US"/>
        </w:rPr>
        <w:t>h</w:t>
      </w:r>
      <w:r>
        <w:rPr>
          <w:lang w:val="en-US"/>
        </w:rPr>
        <w:t> </w:t>
      </w:r>
      <w:r w:rsidR="00B2389D" w:rsidRPr="00B2389D">
        <w:rPr>
          <w:rFonts w:asciiTheme="majorBidi" w:hAnsiTheme="majorBidi" w:cstheme="majorBidi"/>
          <w:lang w:val="en-US"/>
        </w:rPr>
        <w:t>=</w:t>
      </w:r>
      <w:r>
        <w:rPr>
          <w:lang w:val="en-US"/>
        </w:rPr>
        <w:t xml:space="preserve"> 7</w:t>
      </w:r>
      <w:r>
        <w:rPr>
          <w:rFonts w:ascii="Tms Rmn" w:hAnsi="Tms Rmn"/>
          <w:sz w:val="12"/>
          <w:lang w:val="en-US"/>
        </w:rPr>
        <w:t> </w:t>
      </w:r>
      <w:r>
        <w:rPr>
          <w:lang w:val="en-US"/>
        </w:rPr>
        <w:t>597 MHz,</w:t>
      </w:r>
    </w:p>
    <w:p w:rsidR="00DC719B" w:rsidRDefault="00DC719B" w:rsidP="00DC719B">
      <w:pPr>
        <w:pStyle w:val="enumlev1"/>
        <w:tabs>
          <w:tab w:val="left" w:pos="1276"/>
          <w:tab w:val="left" w:pos="1559"/>
        </w:tabs>
        <w:ind w:left="1191" w:hanging="1191"/>
        <w:rPr>
          <w:lang w:val="en-US"/>
        </w:rPr>
      </w:pPr>
      <w:r>
        <w:rPr>
          <w:i/>
          <w:lang w:val="en-US"/>
        </w:rPr>
        <w:tab/>
        <w:t>f</w:t>
      </w:r>
      <w:r>
        <w:rPr>
          <w:i/>
          <w:iCs/>
          <w:vertAlign w:val="subscript"/>
          <w:lang w:val="en-US"/>
        </w:rPr>
        <w:t>nl</w:t>
      </w:r>
      <w:r>
        <w:rPr>
          <w:lang w:val="en-US"/>
        </w:rPr>
        <w:tab/>
        <w:t>be the centre frequency of one RF channel in the lower half of the lower part of the band,</w:t>
      </w:r>
    </w:p>
    <w:p w:rsidR="00DC719B" w:rsidRDefault="00DC719B" w:rsidP="00DC719B">
      <w:pPr>
        <w:pStyle w:val="enumlev1"/>
        <w:tabs>
          <w:tab w:val="clear" w:pos="794"/>
          <w:tab w:val="left" w:pos="709"/>
          <w:tab w:val="left" w:pos="1276"/>
          <w:tab w:val="left" w:pos="1559"/>
        </w:tabs>
        <w:spacing w:line="280" w:lineRule="exact"/>
        <w:ind w:left="1191" w:hanging="1191"/>
        <w:rPr>
          <w:lang w:val="en-US"/>
        </w:rPr>
      </w:pPr>
      <w:r>
        <w:rPr>
          <w:lang w:val="en-US"/>
        </w:rPr>
        <w:tab/>
      </w:r>
      <w:r>
        <w:rPr>
          <w:position w:val="-12"/>
        </w:rPr>
        <w:object w:dxaOrig="380" w:dyaOrig="360">
          <v:shape id="_x0000_i1040" type="#_x0000_t75" style="width:19pt;height:18pt" o:ole="">
            <v:imagedata r:id="rId41" o:title=""/>
          </v:shape>
          <o:OLEObject Type="Embed" ProgID="Equation.3" ShapeID="_x0000_i1040" DrawAspect="Content" ObjectID="_1396955477" r:id="rId42"/>
        </w:object>
      </w:r>
      <w:r>
        <w:rPr>
          <w:lang w:val="en-US"/>
        </w:rPr>
        <w:tab/>
        <w:t>be the centre frequency of one RF channel in the upper half of the lower part of the band,</w:t>
      </w:r>
    </w:p>
    <w:p w:rsidR="00DC719B" w:rsidRDefault="00DC719B" w:rsidP="00DC719B">
      <w:pPr>
        <w:pStyle w:val="enumlev1"/>
        <w:tabs>
          <w:tab w:val="left" w:pos="1276"/>
          <w:tab w:val="left" w:pos="1559"/>
        </w:tabs>
        <w:spacing w:line="280" w:lineRule="exact"/>
        <w:ind w:left="1191" w:hanging="1191"/>
        <w:rPr>
          <w:lang w:val="en-US"/>
        </w:rPr>
      </w:pPr>
      <w:r>
        <w:rPr>
          <w:i/>
          <w:lang w:val="en-US"/>
        </w:rPr>
        <w:tab/>
        <w:t>f</w:t>
      </w:r>
      <w:r>
        <w:rPr>
          <w:i/>
          <w:iCs/>
          <w:vertAlign w:val="subscript"/>
          <w:lang w:val="en-US"/>
        </w:rPr>
        <w:t>nh</w:t>
      </w:r>
      <w:r>
        <w:rPr>
          <w:lang w:val="en-US"/>
        </w:rPr>
        <w:tab/>
        <w:t>be the centre frequency of one RF channel in the lower half of the higher part of the band,</w:t>
      </w:r>
    </w:p>
    <w:p w:rsidR="00DC719B" w:rsidRDefault="00DC719B" w:rsidP="00DC719B">
      <w:pPr>
        <w:pStyle w:val="enumlev1"/>
        <w:tabs>
          <w:tab w:val="clear" w:pos="794"/>
          <w:tab w:val="left" w:pos="709"/>
          <w:tab w:val="left" w:pos="1276"/>
          <w:tab w:val="left" w:pos="1559"/>
        </w:tabs>
        <w:spacing w:line="280" w:lineRule="exact"/>
        <w:ind w:left="1191" w:hanging="1191"/>
        <w:rPr>
          <w:lang w:val="en-US"/>
        </w:rPr>
      </w:pPr>
      <w:r>
        <w:rPr>
          <w:lang w:val="en-US"/>
        </w:rPr>
        <w:tab/>
      </w:r>
      <w:r>
        <w:rPr>
          <w:position w:val="-12"/>
        </w:rPr>
        <w:object w:dxaOrig="400" w:dyaOrig="360">
          <v:shape id="_x0000_i1041" type="#_x0000_t75" style="width:20pt;height:18pt" o:ole="">
            <v:imagedata r:id="rId43" o:title=""/>
          </v:shape>
          <o:OLEObject Type="Embed" ProgID="Equation.3" ShapeID="_x0000_i1041" DrawAspect="Content" ObjectID="_1396955478" r:id="rId44"/>
        </w:object>
      </w:r>
      <w:r>
        <w:rPr>
          <w:lang w:val="en-US"/>
        </w:rPr>
        <w:tab/>
        <w:t>be the centre frequency of one RF channel in the upper half of the higher part of the band,</w:t>
      </w:r>
    </w:p>
    <w:p w:rsidR="00DC719B" w:rsidRDefault="00DC719B" w:rsidP="00DC719B">
      <w:pPr>
        <w:rPr>
          <w:lang w:val="en-US"/>
        </w:rPr>
      </w:pPr>
      <w:r>
        <w:rPr>
          <w:lang w:val="en-US"/>
        </w:rPr>
        <w:t>then the frequencies (MHz) of the individual channels are expressed by the following relationships:</w:t>
      </w:r>
    </w:p>
    <w:p w:rsidR="00DC719B" w:rsidRDefault="00DC719B" w:rsidP="00DC719B">
      <w:pPr>
        <w:pStyle w:val="enumlev1"/>
        <w:rPr>
          <w:lang w:val="en-US"/>
        </w:rPr>
      </w:pPr>
      <w:r>
        <w:rPr>
          <w:i/>
          <w:lang w:val="en-US"/>
        </w:rPr>
        <w:tab/>
        <w:t>f</w:t>
      </w:r>
      <w:r>
        <w:rPr>
          <w:i/>
          <w:iCs/>
          <w:vertAlign w:val="subscript"/>
          <w:lang w:val="en-US"/>
        </w:rPr>
        <w:t>nl</w:t>
      </w:r>
      <w:r>
        <w:rPr>
          <w:lang w:val="en-US"/>
        </w:rPr>
        <w:t> </w:t>
      </w:r>
      <w:r w:rsidR="00B2389D" w:rsidRPr="00B2389D">
        <w:rPr>
          <w:rFonts w:asciiTheme="majorBidi" w:hAnsiTheme="majorBidi" w:cstheme="majorBidi"/>
          <w:lang w:val="en-US"/>
        </w:rPr>
        <w:t>=</w:t>
      </w:r>
      <w:r>
        <w:rPr>
          <w:lang w:val="en-US"/>
        </w:rPr>
        <w:tab/>
      </w:r>
      <w:r>
        <w:rPr>
          <w:rFonts w:hint="eastAsia"/>
          <w:lang w:val="en-US"/>
        </w:rPr>
        <w:t> </w:t>
      </w:r>
      <w:r>
        <w:rPr>
          <w:i/>
          <w:lang w:val="en-US"/>
        </w:rPr>
        <w:t>f</w:t>
      </w:r>
      <w:r>
        <w:rPr>
          <w:vertAlign w:val="subscript"/>
          <w:lang w:val="en-US"/>
        </w:rPr>
        <w:t>0</w:t>
      </w:r>
      <w:r>
        <w:rPr>
          <w:i/>
          <w:vertAlign w:val="subscript"/>
          <w:lang w:val="en-US"/>
        </w:rPr>
        <w:t>l</w:t>
      </w:r>
      <w:r>
        <w:rPr>
          <w:lang w:val="en-US"/>
        </w:rPr>
        <w:t xml:space="preserve"> – 182 </w:t>
      </w:r>
      <w:r>
        <w:rPr>
          <w:rFonts w:ascii="Symbol" w:hAnsi="Symbol"/>
          <w:lang w:val="en-US"/>
        </w:rPr>
        <w:t></w:t>
      </w:r>
      <w:r>
        <w:rPr>
          <w:lang w:val="en-US"/>
        </w:rPr>
        <w:t xml:space="preserve"> 28</w:t>
      </w:r>
      <w:r>
        <w:rPr>
          <w:i/>
          <w:lang w:val="en-US"/>
        </w:rPr>
        <w:t xml:space="preserve"> n</w:t>
      </w:r>
    </w:p>
    <w:p w:rsidR="00DC719B" w:rsidRPr="00B2389D" w:rsidRDefault="00DC719B" w:rsidP="00B2389D">
      <w:pPr>
        <w:pStyle w:val="enumlev1"/>
        <w:tabs>
          <w:tab w:val="left" w:pos="680"/>
        </w:tabs>
        <w:rPr>
          <w:rFonts w:asciiTheme="majorBidi" w:hAnsiTheme="majorBidi" w:cstheme="majorBidi"/>
          <w:lang w:val="en-US"/>
        </w:rPr>
      </w:pPr>
      <w:r>
        <w:rPr>
          <w:lang w:val="en-US"/>
        </w:rPr>
        <w:tab/>
      </w:r>
      <w:r w:rsidRPr="00B2389D">
        <w:rPr>
          <w:rFonts w:asciiTheme="majorBidi" w:hAnsiTheme="majorBidi" w:cstheme="majorBidi"/>
          <w:position w:val="-12"/>
        </w:rPr>
        <w:object w:dxaOrig="380" w:dyaOrig="360">
          <v:shape id="_x0000_i1042" type="#_x0000_t75" style="width:19pt;height:18pt" o:ole="">
            <v:imagedata r:id="rId45" o:title=""/>
          </v:shape>
          <o:OLEObject Type="Embed" ProgID="Equation.3" ShapeID="_x0000_i1042" DrawAspect="Content" ObjectID="_1396955479" r:id="rId46"/>
        </w:object>
      </w:r>
      <w:r w:rsidRPr="00B2389D">
        <w:rPr>
          <w:rFonts w:asciiTheme="majorBidi" w:hAnsiTheme="majorBidi" w:cstheme="majorBidi"/>
          <w:lang w:val="en-US"/>
        </w:rPr>
        <w:t> </w:t>
      </w:r>
      <w:r w:rsidR="00B2389D" w:rsidRPr="00B2389D">
        <w:rPr>
          <w:rFonts w:asciiTheme="majorBidi" w:hAnsiTheme="majorBidi" w:cstheme="majorBidi"/>
          <w:lang w:val="en-US"/>
        </w:rPr>
        <w:t>=</w:t>
      </w:r>
      <w:r w:rsidRPr="00B2389D">
        <w:rPr>
          <w:rFonts w:asciiTheme="majorBidi" w:hAnsiTheme="majorBidi" w:cstheme="majorBidi"/>
          <w:lang w:val="en-US"/>
        </w:rPr>
        <w:t xml:space="preserve"> </w:t>
      </w:r>
      <w:r w:rsidRPr="00B2389D">
        <w:rPr>
          <w:rFonts w:asciiTheme="majorBidi" w:hAnsiTheme="majorBidi" w:cstheme="majorBidi"/>
          <w:i/>
          <w:lang w:val="en-US"/>
        </w:rPr>
        <w:t>f</w:t>
      </w:r>
      <w:r w:rsidRPr="00B2389D">
        <w:rPr>
          <w:rFonts w:asciiTheme="majorBidi" w:hAnsiTheme="majorBidi" w:cstheme="majorBidi"/>
          <w:vertAlign w:val="subscript"/>
          <w:lang w:val="en-US"/>
        </w:rPr>
        <w:t>0</w:t>
      </w:r>
      <w:r w:rsidRPr="00B2389D">
        <w:rPr>
          <w:rFonts w:asciiTheme="majorBidi" w:hAnsiTheme="majorBidi" w:cstheme="majorBidi"/>
          <w:i/>
          <w:vertAlign w:val="subscript"/>
          <w:lang w:val="en-US"/>
        </w:rPr>
        <w:t>l</w:t>
      </w:r>
      <w:r w:rsidRPr="00B2389D">
        <w:rPr>
          <w:rFonts w:asciiTheme="majorBidi" w:hAnsiTheme="majorBidi" w:cstheme="majorBidi"/>
          <w:lang w:val="en-US"/>
        </w:rPr>
        <w:t> </w:t>
      </w:r>
      <w:r w:rsidR="00B2389D">
        <w:rPr>
          <w:rFonts w:asciiTheme="majorBidi" w:hAnsiTheme="majorBidi" w:cstheme="majorBidi"/>
          <w:lang w:val="en-US"/>
        </w:rPr>
        <w:t>+</w:t>
      </w:r>
      <w:r w:rsidRPr="00B2389D">
        <w:rPr>
          <w:rFonts w:asciiTheme="majorBidi" w:hAnsiTheme="majorBidi" w:cstheme="majorBidi"/>
          <w:lang w:val="en-US"/>
        </w:rPr>
        <w:t xml:space="preserve"> 14 </w:t>
      </w:r>
      <w:r w:rsidR="00B2389D">
        <w:rPr>
          <w:rFonts w:asciiTheme="majorBidi" w:hAnsiTheme="majorBidi" w:cstheme="majorBidi"/>
          <w:lang w:val="en-US"/>
        </w:rPr>
        <w:t>+</w:t>
      </w:r>
      <w:r w:rsidRPr="00B2389D">
        <w:rPr>
          <w:rFonts w:asciiTheme="majorBidi" w:hAnsiTheme="majorBidi" w:cstheme="majorBidi"/>
          <w:lang w:val="en-US"/>
        </w:rPr>
        <w:t xml:space="preserve"> 28</w:t>
      </w:r>
      <w:r w:rsidRPr="00B2389D">
        <w:rPr>
          <w:rFonts w:asciiTheme="majorBidi" w:hAnsiTheme="majorBidi" w:cstheme="majorBidi"/>
          <w:i/>
          <w:lang w:val="en-US"/>
        </w:rPr>
        <w:t xml:space="preserve"> n</w:t>
      </w:r>
    </w:p>
    <w:p w:rsidR="00DC719B" w:rsidRPr="00B2389D" w:rsidRDefault="00DC719B" w:rsidP="00B2389D">
      <w:pPr>
        <w:pStyle w:val="enumlev1"/>
        <w:tabs>
          <w:tab w:val="left" w:pos="737"/>
        </w:tabs>
        <w:rPr>
          <w:rFonts w:asciiTheme="majorBidi" w:hAnsiTheme="majorBidi" w:cstheme="majorBidi"/>
          <w:lang w:val="en-US"/>
        </w:rPr>
      </w:pPr>
      <w:r w:rsidRPr="00B2389D">
        <w:rPr>
          <w:rFonts w:asciiTheme="majorBidi" w:hAnsiTheme="majorBidi" w:cstheme="majorBidi"/>
          <w:i/>
          <w:lang w:val="en-US"/>
        </w:rPr>
        <w:tab/>
        <w:t>f</w:t>
      </w:r>
      <w:r w:rsidRPr="00B2389D">
        <w:rPr>
          <w:rFonts w:asciiTheme="majorBidi" w:hAnsiTheme="majorBidi" w:cstheme="majorBidi"/>
          <w:i/>
          <w:iCs/>
          <w:vertAlign w:val="subscript"/>
          <w:lang w:val="en-US"/>
        </w:rPr>
        <w:t>nh</w:t>
      </w:r>
      <w:r w:rsidRPr="00B2389D">
        <w:rPr>
          <w:rFonts w:asciiTheme="majorBidi" w:hAnsiTheme="majorBidi" w:cstheme="majorBidi"/>
          <w:lang w:val="en-US"/>
        </w:rPr>
        <w:t> </w:t>
      </w:r>
      <w:r w:rsidR="00B2389D" w:rsidRPr="00B2389D">
        <w:rPr>
          <w:rFonts w:asciiTheme="majorBidi" w:hAnsiTheme="majorBidi" w:cstheme="majorBidi"/>
          <w:lang w:val="en-US"/>
        </w:rPr>
        <w:t>=</w:t>
      </w:r>
      <w:r w:rsidRPr="00B2389D">
        <w:rPr>
          <w:rFonts w:asciiTheme="majorBidi" w:hAnsiTheme="majorBidi" w:cstheme="majorBidi"/>
          <w:lang w:val="en-US"/>
        </w:rPr>
        <w:t> </w:t>
      </w:r>
      <w:r w:rsidRPr="00B2389D">
        <w:rPr>
          <w:rFonts w:asciiTheme="majorBidi" w:hAnsiTheme="majorBidi" w:cstheme="majorBidi"/>
          <w:i/>
          <w:lang w:val="en-US"/>
        </w:rPr>
        <w:t>f</w:t>
      </w:r>
      <w:r w:rsidRPr="00B2389D">
        <w:rPr>
          <w:rFonts w:asciiTheme="majorBidi" w:hAnsiTheme="majorBidi" w:cstheme="majorBidi"/>
          <w:vertAlign w:val="subscript"/>
          <w:lang w:val="en-US"/>
        </w:rPr>
        <w:t>0</w:t>
      </w:r>
      <w:r w:rsidRPr="00B2389D">
        <w:rPr>
          <w:rFonts w:asciiTheme="majorBidi" w:hAnsiTheme="majorBidi" w:cstheme="majorBidi"/>
          <w:i/>
          <w:vertAlign w:val="subscript"/>
          <w:lang w:val="en-US"/>
        </w:rPr>
        <w:t>h</w:t>
      </w:r>
      <w:r w:rsidRPr="00B2389D">
        <w:rPr>
          <w:rFonts w:asciiTheme="majorBidi" w:hAnsiTheme="majorBidi" w:cstheme="majorBidi"/>
          <w:lang w:val="en-US"/>
        </w:rPr>
        <w:t xml:space="preserve"> – 168 </w:t>
      </w:r>
      <w:r w:rsidR="00B2389D">
        <w:rPr>
          <w:rFonts w:asciiTheme="majorBidi" w:hAnsiTheme="majorBidi" w:cstheme="majorBidi"/>
          <w:lang w:val="en-US"/>
        </w:rPr>
        <w:t>+</w:t>
      </w:r>
      <w:r w:rsidRPr="00B2389D">
        <w:rPr>
          <w:rFonts w:asciiTheme="majorBidi" w:hAnsiTheme="majorBidi" w:cstheme="majorBidi"/>
          <w:lang w:val="en-US"/>
        </w:rPr>
        <w:t xml:space="preserve"> 28</w:t>
      </w:r>
      <w:r w:rsidRPr="00B2389D">
        <w:rPr>
          <w:rFonts w:asciiTheme="majorBidi" w:hAnsiTheme="majorBidi" w:cstheme="majorBidi"/>
          <w:i/>
          <w:lang w:val="en-US"/>
        </w:rPr>
        <w:t xml:space="preserve"> n</w:t>
      </w:r>
    </w:p>
    <w:p w:rsidR="00DC719B" w:rsidRPr="00B2389D" w:rsidRDefault="00DC719B" w:rsidP="00B2389D">
      <w:pPr>
        <w:pStyle w:val="enumlev1"/>
        <w:tabs>
          <w:tab w:val="left" w:pos="624"/>
          <w:tab w:val="left" w:pos="680"/>
        </w:tabs>
        <w:rPr>
          <w:rFonts w:asciiTheme="majorBidi" w:hAnsiTheme="majorBidi" w:cstheme="majorBidi"/>
          <w:lang w:val="en-US"/>
        </w:rPr>
      </w:pPr>
      <w:r w:rsidRPr="00B2389D">
        <w:rPr>
          <w:rFonts w:asciiTheme="majorBidi" w:hAnsiTheme="majorBidi" w:cstheme="majorBidi"/>
          <w:lang w:val="en-US"/>
        </w:rPr>
        <w:tab/>
      </w:r>
      <w:r w:rsidRPr="00B2389D">
        <w:rPr>
          <w:rFonts w:asciiTheme="majorBidi" w:hAnsiTheme="majorBidi" w:cstheme="majorBidi"/>
          <w:position w:val="-12"/>
        </w:rPr>
        <w:object w:dxaOrig="400" w:dyaOrig="360">
          <v:shape id="_x0000_i1043" type="#_x0000_t75" style="width:20pt;height:18pt" o:ole="">
            <v:imagedata r:id="rId47" o:title=""/>
          </v:shape>
          <o:OLEObject Type="Embed" ProgID="Equation.3" ShapeID="_x0000_i1043" DrawAspect="Content" ObjectID="_1396955480" r:id="rId48"/>
        </w:object>
      </w:r>
      <w:r w:rsidRPr="00B2389D">
        <w:rPr>
          <w:rFonts w:asciiTheme="majorBidi" w:hAnsiTheme="majorBidi" w:cstheme="majorBidi"/>
          <w:lang w:val="en-US"/>
        </w:rPr>
        <w:t> </w:t>
      </w:r>
      <w:r w:rsidR="00B2389D" w:rsidRPr="00B2389D">
        <w:rPr>
          <w:rFonts w:asciiTheme="majorBidi" w:hAnsiTheme="majorBidi" w:cstheme="majorBidi"/>
          <w:lang w:val="en-US"/>
        </w:rPr>
        <w:t>=</w:t>
      </w:r>
      <w:r w:rsidRPr="00B2389D">
        <w:rPr>
          <w:rFonts w:asciiTheme="majorBidi" w:hAnsiTheme="majorBidi" w:cstheme="majorBidi"/>
          <w:lang w:val="en-US"/>
        </w:rPr>
        <w:t> </w:t>
      </w:r>
      <w:r w:rsidRPr="00B2389D">
        <w:rPr>
          <w:rFonts w:asciiTheme="majorBidi" w:hAnsiTheme="majorBidi" w:cstheme="majorBidi"/>
          <w:i/>
          <w:lang w:val="en-US"/>
        </w:rPr>
        <w:t>f</w:t>
      </w:r>
      <w:r w:rsidRPr="00B2389D">
        <w:rPr>
          <w:rFonts w:asciiTheme="majorBidi" w:hAnsiTheme="majorBidi" w:cstheme="majorBidi"/>
          <w:vertAlign w:val="subscript"/>
          <w:lang w:val="en-US"/>
        </w:rPr>
        <w:t>0</w:t>
      </w:r>
      <w:r w:rsidRPr="00B2389D">
        <w:rPr>
          <w:rFonts w:asciiTheme="majorBidi" w:hAnsiTheme="majorBidi" w:cstheme="majorBidi"/>
          <w:i/>
          <w:vertAlign w:val="subscript"/>
          <w:lang w:val="en-US"/>
        </w:rPr>
        <w:t>h</w:t>
      </w:r>
      <w:r w:rsidRPr="00B2389D">
        <w:rPr>
          <w:rFonts w:asciiTheme="majorBidi" w:hAnsiTheme="majorBidi" w:cstheme="majorBidi"/>
          <w:lang w:val="en-US"/>
        </w:rPr>
        <w:t xml:space="preserve"> </w:t>
      </w:r>
      <w:r w:rsidR="00B2389D">
        <w:rPr>
          <w:rFonts w:asciiTheme="majorBidi" w:hAnsiTheme="majorBidi" w:cstheme="majorBidi"/>
          <w:lang w:val="en-US"/>
        </w:rPr>
        <w:t>+</w:t>
      </w:r>
      <w:r w:rsidRPr="00B2389D">
        <w:rPr>
          <w:rFonts w:asciiTheme="majorBidi" w:hAnsiTheme="majorBidi" w:cstheme="majorBidi"/>
          <w:lang w:val="en-US"/>
        </w:rPr>
        <w:t xml:space="preserve"> 28</w:t>
      </w:r>
      <w:r w:rsidRPr="00B2389D">
        <w:rPr>
          <w:rFonts w:asciiTheme="majorBidi" w:hAnsiTheme="majorBidi" w:cstheme="majorBidi"/>
          <w:i/>
          <w:lang w:val="en-US"/>
        </w:rPr>
        <w:t xml:space="preserve"> n</w:t>
      </w:r>
    </w:p>
    <w:p w:rsidR="00DC719B" w:rsidRPr="00B2389D" w:rsidRDefault="00DC719B" w:rsidP="00DC719B">
      <w:pPr>
        <w:rPr>
          <w:lang w:val="en-US"/>
        </w:rPr>
      </w:pPr>
      <w:r w:rsidRPr="00B2389D">
        <w:rPr>
          <w:lang w:val="en-US"/>
        </w:rPr>
        <w:t>where:</w:t>
      </w:r>
    </w:p>
    <w:p w:rsidR="00DC719B" w:rsidRPr="00B2389D" w:rsidRDefault="00DC719B" w:rsidP="00DC719B">
      <w:pPr>
        <w:pStyle w:val="enumlev1"/>
        <w:rPr>
          <w:lang w:val="en-US"/>
        </w:rPr>
      </w:pPr>
      <w:r w:rsidRPr="00B2389D">
        <w:rPr>
          <w:lang w:val="en-US"/>
        </w:rPr>
        <w:tab/>
      </w:r>
      <w:r w:rsidRPr="00B2389D">
        <w:rPr>
          <w:i/>
          <w:lang w:val="en-US"/>
        </w:rPr>
        <w:t>n</w:t>
      </w:r>
      <w:r w:rsidRPr="00B2389D">
        <w:rPr>
          <w:lang w:val="en-US"/>
        </w:rPr>
        <w:t xml:space="preserve"> </w:t>
      </w:r>
      <w:r w:rsidR="00B2389D">
        <w:rPr>
          <w:rFonts w:ascii="Symbol" w:hAnsi="Symbol"/>
        </w:rPr>
        <w:t></w:t>
      </w:r>
      <w:r w:rsidRPr="00B2389D">
        <w:rPr>
          <w:lang w:val="en-US"/>
        </w:rPr>
        <w:t xml:space="preserve"> 1, 2, 3, 4, 5.</w:t>
      </w:r>
    </w:p>
    <w:p w:rsidR="00DC719B" w:rsidRPr="00B2389D" w:rsidRDefault="00DC719B" w:rsidP="00DC719B">
      <w:pPr>
        <w:rPr>
          <w:lang w:val="en-US"/>
        </w:rPr>
      </w:pPr>
    </w:p>
    <w:p w:rsidR="00DC719B" w:rsidRDefault="00DC719B" w:rsidP="00DC719B">
      <w:pPr>
        <w:pStyle w:val="FigureNo"/>
      </w:pPr>
      <w:r>
        <w:object w:dxaOrig="7535" w:dyaOrig="3336">
          <v:shape id="_x0000_i1044" type="#_x0000_t75" style="width:376.5pt;height:166.5pt" o:ole="" o:allowoverlap="f">
            <v:imagedata r:id="rId49" o:title=""/>
          </v:shape>
          <o:OLEObject Type="Embed" ProgID="CorelDraw.Graphic.12" ShapeID="_x0000_i1044" DrawAspect="Content" ObjectID="_1396955481" r:id="rId50"/>
        </w:object>
      </w:r>
    </w:p>
    <w:p w:rsidR="00DC719B" w:rsidRDefault="00DC719B" w:rsidP="00DC719B"/>
    <w:p w:rsidR="00DC719B" w:rsidRPr="00DC719B" w:rsidRDefault="00DC719B" w:rsidP="00DC719B">
      <w:pPr>
        <w:rPr>
          <w:lang w:val="en-US"/>
        </w:rPr>
      </w:pPr>
      <w:r w:rsidRPr="00DC719B">
        <w:rPr>
          <w:lang w:val="en-US"/>
        </w:rPr>
        <w:t>When the equipment and network characteristics permit, the co-channel frequency reuse arrangement can be employed, with the agreement of the administration concerned, fo</w:t>
      </w:r>
      <w:r w:rsidR="001E7F54">
        <w:rPr>
          <w:lang w:val="en-US"/>
        </w:rPr>
        <w:t>r improving spectral efficiency.</w:t>
      </w:r>
    </w:p>
    <w:p w:rsidR="00DC719B" w:rsidRPr="00DC719B" w:rsidRDefault="00DC719B" w:rsidP="00DC719B">
      <w:pPr>
        <w:rPr>
          <w:lang w:val="en-US"/>
        </w:rPr>
      </w:pPr>
    </w:p>
    <w:p w:rsidR="00DC719B" w:rsidRDefault="00DC719B" w:rsidP="00DC719B">
      <w:pPr>
        <w:pStyle w:val="AnnexNoTitle"/>
        <w:rPr>
          <w:lang w:val="en-US"/>
        </w:rPr>
      </w:pPr>
      <w:r>
        <w:rPr>
          <w:lang w:val="en-US"/>
        </w:rPr>
        <w:t>Annex 4</w:t>
      </w:r>
      <w:r>
        <w:rPr>
          <w:lang w:val="en-US"/>
        </w:rPr>
        <w:br/>
      </w:r>
      <w:r>
        <w:rPr>
          <w:lang w:val="en-US"/>
        </w:rPr>
        <w:br/>
        <w:t>RF channel arrangement in the band 7</w:t>
      </w:r>
      <w:r>
        <w:rPr>
          <w:rFonts w:ascii="Tms Rmn" w:hAnsi="Tms Rmn"/>
          <w:sz w:val="12"/>
          <w:lang w:val="en-US"/>
        </w:rPr>
        <w:t> </w:t>
      </w:r>
      <w:r>
        <w:rPr>
          <w:lang w:val="en-US"/>
        </w:rPr>
        <w:t>425-7</w:t>
      </w:r>
      <w:r>
        <w:rPr>
          <w:rFonts w:ascii="Tms Rmn" w:hAnsi="Tms Rmn"/>
          <w:sz w:val="12"/>
          <w:lang w:val="en-US"/>
        </w:rPr>
        <w:t> </w:t>
      </w:r>
      <w:r>
        <w:rPr>
          <w:lang w:val="en-US"/>
        </w:rPr>
        <w:t>900 MHz</w:t>
      </w:r>
      <w:r>
        <w:rPr>
          <w:lang w:val="en-US"/>
        </w:rPr>
        <w:br/>
        <w:t>with a channel spacing up to 28 MHz</w:t>
      </w:r>
      <w:r>
        <w:rPr>
          <w:rStyle w:val="FootnoteReference"/>
          <w:lang w:val="en-US"/>
        </w:rPr>
        <w:footnoteReference w:id="1"/>
      </w:r>
    </w:p>
    <w:p w:rsidR="00DC719B" w:rsidRDefault="00DC719B" w:rsidP="00DC719B">
      <w:pPr>
        <w:pStyle w:val="Normalaftertitle"/>
        <w:rPr>
          <w:lang w:val="en-US"/>
        </w:rPr>
      </w:pPr>
      <w:r>
        <w:rPr>
          <w:b/>
          <w:lang w:val="en-US"/>
        </w:rPr>
        <w:t>1</w:t>
      </w:r>
      <w:r>
        <w:rPr>
          <w:lang w:val="en-US"/>
        </w:rPr>
        <w:tab/>
        <w:t xml:space="preserve">This Annex describes a RF channel arrangement suitable for digital </w:t>
      </w:r>
      <w:r>
        <w:rPr>
          <w:lang w:val="en-US" w:eastAsia="ja-JP"/>
        </w:rPr>
        <w:t>FWSs</w:t>
      </w:r>
      <w:r>
        <w:rPr>
          <w:lang w:val="en-US"/>
        </w:rPr>
        <w:t xml:space="preserve"> with a channel spacing up to 28 MHz, and makes provision for eight 28 MHz channels.</w:t>
      </w:r>
    </w:p>
    <w:p w:rsidR="00DC719B" w:rsidRDefault="00DC719B" w:rsidP="00DC719B">
      <w:pPr>
        <w:rPr>
          <w:lang w:val="en-US"/>
        </w:rPr>
      </w:pPr>
      <w:r>
        <w:rPr>
          <w:lang w:val="en-US"/>
        </w:rPr>
        <w:t>The radio-frequency channel arrangement is shown in Fig. 5 and is derived as follows:</w:t>
      </w:r>
    </w:p>
    <w:p w:rsidR="00DC719B" w:rsidRDefault="00DC719B" w:rsidP="00DC719B">
      <w:pPr>
        <w:pStyle w:val="enumlev1"/>
        <w:tabs>
          <w:tab w:val="clear" w:pos="1191"/>
          <w:tab w:val="left" w:pos="1148"/>
        </w:tabs>
        <w:rPr>
          <w:lang w:val="en-US"/>
        </w:rPr>
      </w:pPr>
      <w:r>
        <w:rPr>
          <w:lang w:val="en-US"/>
        </w:rPr>
        <w:t>Let</w:t>
      </w:r>
      <w:r>
        <w:rPr>
          <w:lang w:val="en-US"/>
        </w:rPr>
        <w:tab/>
      </w:r>
      <w:r>
        <w:rPr>
          <w:i/>
          <w:lang w:val="en-US"/>
        </w:rPr>
        <w:t>f</w:t>
      </w:r>
      <w:r>
        <w:rPr>
          <w:vertAlign w:val="subscript"/>
          <w:lang w:val="en-US"/>
        </w:rPr>
        <w:t>0</w:t>
      </w:r>
      <w:r>
        <w:rPr>
          <w:lang w:val="en-US"/>
        </w:rPr>
        <w:tab/>
        <w:t>be the frequency of the centre of the ban</w:t>
      </w:r>
      <w:r w:rsidR="00017E0F">
        <w:rPr>
          <w:lang w:val="en-US"/>
        </w:rPr>
        <w:t>d of frequencies occupied (MHz);</w:t>
      </w:r>
    </w:p>
    <w:p w:rsidR="00DC719B" w:rsidRDefault="00DC719B" w:rsidP="00DC719B">
      <w:pPr>
        <w:pStyle w:val="enumlev1"/>
        <w:tabs>
          <w:tab w:val="clear" w:pos="1191"/>
          <w:tab w:val="left" w:pos="1148"/>
        </w:tabs>
        <w:ind w:left="1191" w:hanging="1191"/>
        <w:rPr>
          <w:lang w:val="en-US"/>
        </w:rPr>
      </w:pPr>
      <w:r>
        <w:rPr>
          <w:lang w:val="en-US"/>
        </w:rPr>
        <w:tab/>
      </w:r>
      <w:r>
        <w:rPr>
          <w:i/>
          <w:lang w:val="en-US"/>
        </w:rPr>
        <w:t>f</w:t>
      </w:r>
      <w:r>
        <w:rPr>
          <w:i/>
          <w:iCs/>
          <w:vertAlign w:val="subscript"/>
          <w:lang w:val="en-US"/>
        </w:rPr>
        <w:t>n</w:t>
      </w:r>
      <w:r>
        <w:rPr>
          <w:lang w:val="en-US"/>
        </w:rPr>
        <w:tab/>
        <w:t>be the centre frequency of one RF channel in t</w:t>
      </w:r>
      <w:r w:rsidR="00017E0F">
        <w:rPr>
          <w:lang w:val="en-US"/>
        </w:rPr>
        <w:t>he lower half of the band (MHz);</w:t>
      </w:r>
    </w:p>
    <w:p w:rsidR="00DC719B" w:rsidRDefault="00DC719B" w:rsidP="00DC719B">
      <w:pPr>
        <w:pStyle w:val="enumlev1"/>
        <w:tabs>
          <w:tab w:val="clear" w:pos="794"/>
          <w:tab w:val="clear" w:pos="1191"/>
          <w:tab w:val="left" w:pos="709"/>
          <w:tab w:val="left" w:pos="1148"/>
        </w:tabs>
        <w:ind w:left="1191" w:hanging="1191"/>
        <w:rPr>
          <w:lang w:val="en-US"/>
        </w:rPr>
      </w:pPr>
      <w:r>
        <w:rPr>
          <w:lang w:val="en-US"/>
        </w:rPr>
        <w:tab/>
      </w:r>
      <w:r>
        <w:rPr>
          <w:position w:val="-12"/>
        </w:rPr>
        <w:object w:dxaOrig="300" w:dyaOrig="360">
          <v:shape id="_x0000_i1045" type="#_x0000_t75" style="width:14.5pt;height:18pt" o:ole="">
            <v:imagedata r:id="rId35" o:title=""/>
          </v:shape>
          <o:OLEObject Type="Embed" ProgID="Equation.3" ShapeID="_x0000_i1045" DrawAspect="Content" ObjectID="_1396955482" r:id="rId51"/>
        </w:object>
      </w:r>
      <w:r>
        <w:rPr>
          <w:lang w:val="en-US"/>
        </w:rPr>
        <w:tab/>
        <w:t>be the centre frequency of one RF channel in the upper half of the band (MHz),</w:t>
      </w:r>
    </w:p>
    <w:p w:rsidR="00DC719B" w:rsidRDefault="00DC719B" w:rsidP="00DC719B">
      <w:pPr>
        <w:rPr>
          <w:lang w:val="en-US"/>
        </w:rPr>
      </w:pPr>
      <w:r>
        <w:rPr>
          <w:lang w:val="en-US"/>
        </w:rPr>
        <w:t>then the frequencies (MHz) of individual 28 MHz channels are expressed by the following relationships:</w:t>
      </w:r>
    </w:p>
    <w:p w:rsidR="00DC719B" w:rsidRDefault="00DC719B" w:rsidP="00DC719B">
      <w:pPr>
        <w:pStyle w:val="enumlev1"/>
        <w:rPr>
          <w:lang w:val="en-US"/>
        </w:rPr>
      </w:pPr>
      <w:r>
        <w:rPr>
          <w:i/>
          <w:lang w:val="en-US"/>
        </w:rPr>
        <w:tab/>
        <w:t>f</w:t>
      </w:r>
      <w:r>
        <w:rPr>
          <w:i/>
          <w:iCs/>
          <w:vertAlign w:val="subscript"/>
          <w:lang w:val="en-US"/>
        </w:rPr>
        <w:t>n</w:t>
      </w:r>
      <w:r>
        <w:rPr>
          <w:lang w:val="en-US"/>
        </w:rPr>
        <w:t> </w:t>
      </w:r>
      <w:r w:rsidR="00B2389D" w:rsidRPr="00B2389D">
        <w:rPr>
          <w:rFonts w:asciiTheme="majorBidi" w:hAnsiTheme="majorBidi" w:cstheme="majorBidi"/>
          <w:lang w:val="en-US"/>
        </w:rPr>
        <w:t>=</w:t>
      </w:r>
      <w:r>
        <w:rPr>
          <w:lang w:val="en-US"/>
        </w:rPr>
        <w:t xml:space="preserve"> </w:t>
      </w:r>
      <w:r>
        <w:rPr>
          <w:i/>
          <w:lang w:val="en-US"/>
        </w:rPr>
        <w:t>f</w:t>
      </w:r>
      <w:r>
        <w:rPr>
          <w:vertAlign w:val="subscript"/>
          <w:lang w:val="en-US"/>
        </w:rPr>
        <w:t>0</w:t>
      </w:r>
      <w:r>
        <w:rPr>
          <w:lang w:val="en-US"/>
        </w:rPr>
        <w:t xml:space="preserve"> – 248.5 </w:t>
      </w:r>
      <w:r w:rsidRPr="00B2389D">
        <w:rPr>
          <w:rFonts w:asciiTheme="majorBidi" w:hAnsiTheme="majorBidi" w:cstheme="majorBidi"/>
          <w:lang w:val="en-US"/>
        </w:rPr>
        <w:t>+</w:t>
      </w:r>
      <w:r>
        <w:rPr>
          <w:lang w:val="en-US"/>
        </w:rPr>
        <w:t xml:space="preserve"> 28 </w:t>
      </w:r>
      <w:r>
        <w:rPr>
          <w:i/>
          <w:lang w:val="en-US"/>
        </w:rPr>
        <w:t>n</w:t>
      </w:r>
    </w:p>
    <w:p w:rsidR="00DC719B" w:rsidRDefault="00DC719B" w:rsidP="00DC719B">
      <w:pPr>
        <w:pStyle w:val="enumlev1"/>
        <w:tabs>
          <w:tab w:val="left" w:pos="680"/>
        </w:tabs>
        <w:rPr>
          <w:lang w:val="en-US"/>
        </w:rPr>
      </w:pPr>
      <w:r>
        <w:rPr>
          <w:lang w:val="en-US"/>
        </w:rPr>
        <w:tab/>
      </w:r>
      <w:r>
        <w:rPr>
          <w:position w:val="-12"/>
        </w:rPr>
        <w:object w:dxaOrig="300" w:dyaOrig="360">
          <v:shape id="_x0000_i1046" type="#_x0000_t75" style="width:14.5pt;height:18pt" o:ole="">
            <v:imagedata r:id="rId35" o:title=""/>
          </v:shape>
          <o:OLEObject Type="Embed" ProgID="Equation.3" ShapeID="_x0000_i1046" DrawAspect="Content" ObjectID="_1396955483" r:id="rId52"/>
        </w:object>
      </w:r>
      <w:r>
        <w:rPr>
          <w:lang w:val="en-US"/>
        </w:rPr>
        <w:t> </w:t>
      </w:r>
      <w:r w:rsidR="00B2389D" w:rsidRPr="00B2389D">
        <w:rPr>
          <w:rFonts w:asciiTheme="majorBidi" w:hAnsiTheme="majorBidi" w:cstheme="majorBidi"/>
          <w:lang w:val="en-US"/>
        </w:rPr>
        <w:t>=</w:t>
      </w:r>
      <w:r>
        <w:rPr>
          <w:lang w:val="en-US"/>
        </w:rPr>
        <w:t> </w:t>
      </w:r>
      <w:r>
        <w:rPr>
          <w:i/>
          <w:lang w:val="en-US"/>
        </w:rPr>
        <w:t>f</w:t>
      </w:r>
      <w:r>
        <w:rPr>
          <w:vertAlign w:val="subscript"/>
          <w:lang w:val="en-US"/>
        </w:rPr>
        <w:t>0</w:t>
      </w:r>
      <w:r>
        <w:rPr>
          <w:lang w:val="en-US"/>
        </w:rPr>
        <w:t xml:space="preserve"> – 3.5 + 28 </w:t>
      </w:r>
      <w:r>
        <w:rPr>
          <w:i/>
          <w:lang w:val="en-US"/>
        </w:rPr>
        <w:t>n</w:t>
      </w:r>
    </w:p>
    <w:p w:rsidR="00DC719B" w:rsidRDefault="00DC719B" w:rsidP="00DC719B">
      <w:pPr>
        <w:rPr>
          <w:lang w:val="en-US"/>
        </w:rPr>
      </w:pPr>
      <w:r>
        <w:rPr>
          <w:lang w:val="en-US"/>
        </w:rPr>
        <w:t>where:</w:t>
      </w:r>
    </w:p>
    <w:p w:rsidR="00DC719B" w:rsidRDefault="00DC719B" w:rsidP="00DC719B">
      <w:pPr>
        <w:pStyle w:val="enumlev1"/>
        <w:rPr>
          <w:lang w:val="en-US"/>
        </w:rPr>
      </w:pPr>
      <w:r>
        <w:rPr>
          <w:i/>
          <w:lang w:val="en-US"/>
        </w:rPr>
        <w:tab/>
        <w:t>n</w:t>
      </w:r>
      <w:r>
        <w:rPr>
          <w:lang w:val="en-US"/>
        </w:rPr>
        <w:t xml:space="preserve"> </w:t>
      </w:r>
      <w:r w:rsidR="00B2389D">
        <w:rPr>
          <w:rFonts w:ascii="Symbol" w:hAnsi="Symbol"/>
        </w:rPr>
        <w:t></w:t>
      </w:r>
      <w:r>
        <w:rPr>
          <w:lang w:val="en-US"/>
        </w:rPr>
        <w:t xml:space="preserve"> 1 to 8.</w:t>
      </w:r>
    </w:p>
    <w:p w:rsidR="00DC719B" w:rsidRDefault="00DC719B" w:rsidP="00DC719B">
      <w:pPr>
        <w:rPr>
          <w:lang w:val="en-US"/>
        </w:rPr>
      </w:pPr>
      <w:r>
        <w:rPr>
          <w:b/>
          <w:lang w:val="en-US"/>
        </w:rPr>
        <w:t>2</w:t>
      </w:r>
      <w:r>
        <w:rPr>
          <w:lang w:val="en-US"/>
        </w:rPr>
        <w:tab/>
        <w:t xml:space="preserve">The eight channels with a spacing of 28 MHz can be subdivided to provide 16 channels with a spacing of 14 MHz or 32 channels with a spacing of 7 MHz. The 28 MHz and 14 MHz channels are centred on the 7 MHz pattern of </w:t>
      </w:r>
      <w:r>
        <w:rPr>
          <w:i/>
          <w:lang w:val="en-US"/>
        </w:rPr>
        <w:t>recommends</w:t>
      </w:r>
      <w:r>
        <w:rPr>
          <w:b/>
          <w:lang w:val="en-US"/>
        </w:rPr>
        <w:t xml:space="preserve"> </w:t>
      </w:r>
      <w:r>
        <w:rPr>
          <w:lang w:val="en-US"/>
        </w:rPr>
        <w:t>1 and 4, whilst the 7 MHz channels are interleaved with an offset of 3.5 MHz.</w:t>
      </w:r>
    </w:p>
    <w:p w:rsidR="00DC719B" w:rsidRDefault="00DC719B" w:rsidP="00E154EE">
      <w:pPr>
        <w:pStyle w:val="FigureNo"/>
        <w:keepNext w:val="0"/>
        <w:keepLines w:val="0"/>
        <w:widowControl w:val="0"/>
      </w:pPr>
      <w:r>
        <w:object w:dxaOrig="9493" w:dyaOrig="4478">
          <v:shape id="_x0000_i1047" type="#_x0000_t75" style="width:474.5pt;height:224pt" o:ole="" o:allowoverlap="f">
            <v:imagedata r:id="rId53" o:title=""/>
          </v:shape>
          <o:OLEObject Type="Embed" ProgID="CorelDraw.Graphic.12" ShapeID="_x0000_i1047" DrawAspect="Content" ObjectID="_1396955484" r:id="rId54"/>
        </w:object>
      </w:r>
    </w:p>
    <w:p w:rsidR="001E7F54" w:rsidRDefault="001E7F54" w:rsidP="001E7F54">
      <w:pPr>
        <w:rPr>
          <w:lang w:val="en-US"/>
        </w:rPr>
      </w:pPr>
    </w:p>
    <w:p w:rsidR="00DC719B" w:rsidRDefault="00DC719B" w:rsidP="00E154EE">
      <w:pPr>
        <w:pStyle w:val="Normalaftertitle"/>
        <w:keepNext/>
        <w:keepLines/>
        <w:rPr>
          <w:lang w:val="en-US"/>
        </w:rPr>
      </w:pPr>
      <w:r>
        <w:rPr>
          <w:lang w:val="en-US"/>
        </w:rPr>
        <w:t>The frequencies (MHz) of individual channels are expressed by the following relationships:</w:t>
      </w:r>
    </w:p>
    <w:p w:rsidR="00DC719B" w:rsidRDefault="00DC719B" w:rsidP="00DC719B">
      <w:pPr>
        <w:pStyle w:val="Headingi"/>
        <w:tabs>
          <w:tab w:val="clear" w:pos="794"/>
          <w:tab w:val="clear" w:pos="1191"/>
          <w:tab w:val="clear" w:pos="1588"/>
          <w:tab w:val="clear" w:pos="1985"/>
        </w:tabs>
        <w:rPr>
          <w:lang w:val="en-US"/>
        </w:rPr>
      </w:pPr>
      <w:r>
        <w:rPr>
          <w:lang w:val="en-US"/>
        </w:rPr>
        <w:t>for 14 MHz channels:</w:t>
      </w:r>
    </w:p>
    <w:p w:rsidR="00DC719B" w:rsidRPr="004611B2" w:rsidRDefault="00DC719B" w:rsidP="004611B2">
      <w:pPr>
        <w:pStyle w:val="enumlev1"/>
        <w:rPr>
          <w:rFonts w:asciiTheme="majorBidi" w:hAnsiTheme="majorBidi" w:cstheme="majorBidi"/>
          <w:lang w:val="en-US"/>
        </w:rPr>
      </w:pPr>
      <w:r w:rsidRPr="004611B2">
        <w:rPr>
          <w:rFonts w:asciiTheme="majorBidi" w:hAnsiTheme="majorBidi" w:cstheme="majorBidi"/>
          <w:lang w:val="en-US"/>
        </w:rPr>
        <w:tab/>
      </w:r>
      <w:r w:rsidRPr="004611B2">
        <w:rPr>
          <w:rFonts w:asciiTheme="majorBidi" w:hAnsiTheme="majorBidi" w:cstheme="majorBidi"/>
          <w:i/>
          <w:iCs/>
          <w:lang w:val="en-US"/>
        </w:rPr>
        <w:t>f</w:t>
      </w:r>
      <w:r w:rsidRPr="004611B2">
        <w:rPr>
          <w:rFonts w:asciiTheme="majorBidi" w:hAnsiTheme="majorBidi" w:cstheme="majorBidi"/>
          <w:i/>
          <w:iCs/>
          <w:vertAlign w:val="subscript"/>
          <w:lang w:val="en-US"/>
        </w:rPr>
        <w:t>n</w:t>
      </w:r>
      <w:r w:rsidRPr="004611B2">
        <w:rPr>
          <w:rFonts w:asciiTheme="majorBidi" w:hAnsiTheme="majorBidi" w:cstheme="majorBidi"/>
          <w:lang w:val="en-US"/>
        </w:rPr>
        <w:t> </w:t>
      </w:r>
      <w:r w:rsidR="004611B2">
        <w:rPr>
          <w:rFonts w:asciiTheme="majorBidi" w:hAnsiTheme="majorBidi" w:cstheme="majorBidi"/>
          <w:lang w:val="en-US"/>
        </w:rPr>
        <w:t>=</w:t>
      </w:r>
      <w:r w:rsidRPr="004611B2">
        <w:rPr>
          <w:rFonts w:asciiTheme="majorBidi" w:hAnsiTheme="majorBidi" w:cstheme="majorBidi"/>
          <w:lang w:val="en-US"/>
        </w:rPr>
        <w:t> </w:t>
      </w:r>
      <w:r w:rsidRPr="004611B2">
        <w:rPr>
          <w:rFonts w:asciiTheme="majorBidi" w:hAnsiTheme="majorBidi" w:cstheme="majorBidi"/>
          <w:i/>
          <w:iCs/>
          <w:lang w:val="en-US"/>
        </w:rPr>
        <w:t>f</w:t>
      </w:r>
      <w:r w:rsidRPr="004611B2">
        <w:rPr>
          <w:rFonts w:asciiTheme="majorBidi" w:hAnsiTheme="majorBidi" w:cstheme="majorBidi"/>
          <w:vertAlign w:val="subscript"/>
          <w:lang w:val="en-US"/>
        </w:rPr>
        <w:t>0</w:t>
      </w:r>
      <w:r w:rsidRPr="004611B2">
        <w:rPr>
          <w:rFonts w:asciiTheme="majorBidi" w:hAnsiTheme="majorBidi" w:cstheme="majorBidi"/>
          <w:lang w:val="en-US"/>
        </w:rPr>
        <w:t xml:space="preserve"> – 241.5 </w:t>
      </w:r>
      <w:r w:rsidR="004611B2">
        <w:rPr>
          <w:rFonts w:asciiTheme="majorBidi" w:hAnsiTheme="majorBidi" w:cstheme="majorBidi"/>
          <w:lang w:val="en-US"/>
        </w:rPr>
        <w:t>+</w:t>
      </w:r>
      <w:r w:rsidRPr="004611B2">
        <w:rPr>
          <w:rFonts w:asciiTheme="majorBidi" w:hAnsiTheme="majorBidi" w:cstheme="majorBidi"/>
          <w:lang w:val="en-US"/>
        </w:rPr>
        <w:t xml:space="preserve"> 14 </w:t>
      </w:r>
      <w:r w:rsidRPr="004611B2">
        <w:rPr>
          <w:rFonts w:asciiTheme="majorBidi" w:hAnsiTheme="majorBidi" w:cstheme="majorBidi"/>
          <w:i/>
          <w:iCs/>
          <w:lang w:val="en-US"/>
        </w:rPr>
        <w:t>n</w:t>
      </w:r>
    </w:p>
    <w:p w:rsidR="00DC719B" w:rsidRPr="004611B2" w:rsidRDefault="00DC719B" w:rsidP="004611B2">
      <w:pPr>
        <w:pStyle w:val="enumlev1"/>
        <w:tabs>
          <w:tab w:val="clear" w:pos="794"/>
          <w:tab w:val="clear" w:pos="1191"/>
          <w:tab w:val="left" w:pos="680"/>
          <w:tab w:val="left" w:pos="709"/>
          <w:tab w:val="left" w:pos="1134"/>
        </w:tabs>
        <w:rPr>
          <w:rFonts w:asciiTheme="majorBidi" w:hAnsiTheme="majorBidi" w:cstheme="majorBidi"/>
          <w:lang w:val="en-US"/>
        </w:rPr>
      </w:pPr>
      <w:r w:rsidRPr="004611B2">
        <w:rPr>
          <w:rFonts w:asciiTheme="majorBidi" w:hAnsiTheme="majorBidi" w:cstheme="majorBidi"/>
          <w:lang w:val="en-US"/>
        </w:rPr>
        <w:tab/>
      </w:r>
      <w:r w:rsidRPr="004611B2">
        <w:rPr>
          <w:rFonts w:asciiTheme="majorBidi" w:hAnsiTheme="majorBidi" w:cstheme="majorBidi"/>
          <w:position w:val="-12"/>
        </w:rPr>
        <w:object w:dxaOrig="300" w:dyaOrig="360">
          <v:shape id="_x0000_i1048" type="#_x0000_t75" style="width:14.5pt;height:18pt" o:ole="">
            <v:imagedata r:id="rId35" o:title=""/>
          </v:shape>
          <o:OLEObject Type="Embed" ProgID="Equation.3" ShapeID="_x0000_i1048" DrawAspect="Content" ObjectID="_1396955485" r:id="rId55"/>
        </w:object>
      </w:r>
      <w:r w:rsidRPr="004611B2">
        <w:rPr>
          <w:rFonts w:asciiTheme="majorBidi" w:hAnsiTheme="majorBidi" w:cstheme="majorBidi"/>
          <w:lang w:val="en-US"/>
        </w:rPr>
        <w:t> </w:t>
      </w:r>
      <w:r w:rsidR="004611B2">
        <w:rPr>
          <w:rFonts w:asciiTheme="majorBidi" w:hAnsiTheme="majorBidi" w:cstheme="majorBidi"/>
          <w:lang w:val="en-US"/>
        </w:rPr>
        <w:t>=</w:t>
      </w:r>
      <w:r w:rsidRPr="004611B2">
        <w:rPr>
          <w:rFonts w:asciiTheme="majorBidi" w:hAnsiTheme="majorBidi" w:cstheme="majorBidi"/>
          <w:lang w:val="en-US"/>
        </w:rPr>
        <w:t xml:space="preserve"> </w:t>
      </w:r>
      <w:r w:rsidRPr="004611B2">
        <w:rPr>
          <w:rFonts w:asciiTheme="majorBidi" w:hAnsiTheme="majorBidi" w:cstheme="majorBidi"/>
          <w:i/>
          <w:iCs/>
          <w:lang w:val="en-US"/>
        </w:rPr>
        <w:t>f</w:t>
      </w:r>
      <w:r w:rsidRPr="004611B2">
        <w:rPr>
          <w:rFonts w:asciiTheme="majorBidi" w:hAnsiTheme="majorBidi" w:cstheme="majorBidi"/>
          <w:vertAlign w:val="subscript"/>
          <w:lang w:val="en-US"/>
        </w:rPr>
        <w:t>0</w:t>
      </w:r>
      <w:r w:rsidRPr="004611B2">
        <w:rPr>
          <w:rFonts w:asciiTheme="majorBidi" w:hAnsiTheme="majorBidi" w:cstheme="majorBidi"/>
          <w:lang w:val="en-US"/>
        </w:rPr>
        <w:t xml:space="preserve"> </w:t>
      </w:r>
      <w:r w:rsidR="004611B2">
        <w:rPr>
          <w:rFonts w:asciiTheme="majorBidi" w:hAnsiTheme="majorBidi" w:cstheme="majorBidi"/>
          <w:lang w:val="en-US"/>
        </w:rPr>
        <w:t>+</w:t>
      </w:r>
      <w:r w:rsidRPr="004611B2">
        <w:rPr>
          <w:rFonts w:asciiTheme="majorBidi" w:hAnsiTheme="majorBidi" w:cstheme="majorBidi"/>
          <w:lang w:val="en-US"/>
        </w:rPr>
        <w:t xml:space="preserve"> 3.5 </w:t>
      </w:r>
      <w:r w:rsidR="004611B2">
        <w:rPr>
          <w:rFonts w:asciiTheme="majorBidi" w:hAnsiTheme="majorBidi" w:cstheme="majorBidi"/>
          <w:lang w:val="en-US"/>
        </w:rPr>
        <w:t>+</w:t>
      </w:r>
      <w:r w:rsidRPr="004611B2">
        <w:rPr>
          <w:rFonts w:asciiTheme="majorBidi" w:hAnsiTheme="majorBidi" w:cstheme="majorBidi"/>
          <w:lang w:val="en-US"/>
        </w:rPr>
        <w:t xml:space="preserve"> 14 </w:t>
      </w:r>
      <w:r w:rsidRPr="004611B2">
        <w:rPr>
          <w:rFonts w:asciiTheme="majorBidi" w:hAnsiTheme="majorBidi" w:cstheme="majorBidi"/>
          <w:i/>
          <w:iCs/>
          <w:lang w:val="en-US"/>
        </w:rPr>
        <w:t>n</w:t>
      </w:r>
    </w:p>
    <w:p w:rsidR="00DC719B" w:rsidRPr="004611B2" w:rsidRDefault="00DC719B" w:rsidP="00DC719B">
      <w:pPr>
        <w:rPr>
          <w:rFonts w:asciiTheme="majorBidi" w:hAnsiTheme="majorBidi" w:cstheme="majorBidi"/>
          <w:lang w:val="en-US"/>
        </w:rPr>
      </w:pPr>
      <w:r w:rsidRPr="004611B2">
        <w:rPr>
          <w:rFonts w:asciiTheme="majorBidi" w:hAnsiTheme="majorBidi" w:cstheme="majorBidi"/>
          <w:lang w:val="en-US"/>
        </w:rPr>
        <w:t>where:</w:t>
      </w:r>
    </w:p>
    <w:p w:rsidR="00DC719B" w:rsidRPr="004611B2" w:rsidRDefault="00DC719B" w:rsidP="004611B2">
      <w:pPr>
        <w:pStyle w:val="enumlev1"/>
        <w:rPr>
          <w:rFonts w:asciiTheme="majorBidi" w:hAnsiTheme="majorBidi" w:cstheme="majorBidi"/>
          <w:lang w:val="en-US"/>
        </w:rPr>
      </w:pPr>
      <w:r w:rsidRPr="004611B2">
        <w:rPr>
          <w:rFonts w:asciiTheme="majorBidi" w:hAnsiTheme="majorBidi" w:cstheme="majorBidi"/>
          <w:i/>
          <w:lang w:val="en-US"/>
        </w:rPr>
        <w:tab/>
        <w:t>n</w:t>
      </w:r>
      <w:r w:rsidRPr="004611B2">
        <w:rPr>
          <w:rFonts w:asciiTheme="majorBidi" w:hAnsiTheme="majorBidi" w:cstheme="majorBidi"/>
          <w:lang w:val="en-US"/>
        </w:rPr>
        <w:t xml:space="preserve"> </w:t>
      </w:r>
      <w:r w:rsidR="004611B2">
        <w:rPr>
          <w:rFonts w:asciiTheme="majorBidi" w:hAnsiTheme="majorBidi" w:cstheme="majorBidi"/>
          <w:lang w:val="en-US"/>
        </w:rPr>
        <w:t>=</w:t>
      </w:r>
      <w:r w:rsidRPr="004611B2">
        <w:rPr>
          <w:rFonts w:asciiTheme="majorBidi" w:hAnsiTheme="majorBidi" w:cstheme="majorBidi"/>
          <w:lang w:val="en-US"/>
        </w:rPr>
        <w:t xml:space="preserve"> 1 to 16</w:t>
      </w:r>
    </w:p>
    <w:p w:rsidR="00DC719B" w:rsidRPr="004611B2" w:rsidRDefault="00DC719B" w:rsidP="00DC719B">
      <w:pPr>
        <w:pStyle w:val="Headingi"/>
        <w:rPr>
          <w:rFonts w:asciiTheme="majorBidi" w:hAnsiTheme="majorBidi" w:cstheme="majorBidi"/>
          <w:lang w:val="en-US"/>
        </w:rPr>
      </w:pPr>
      <w:r w:rsidRPr="004611B2">
        <w:rPr>
          <w:rFonts w:asciiTheme="majorBidi" w:hAnsiTheme="majorBidi" w:cstheme="majorBidi"/>
          <w:lang w:val="en-US"/>
        </w:rPr>
        <w:t>for 7 MHz channels:</w:t>
      </w:r>
    </w:p>
    <w:p w:rsidR="00DC719B" w:rsidRPr="004611B2" w:rsidRDefault="00DC719B" w:rsidP="004611B2">
      <w:pPr>
        <w:pStyle w:val="enumlev1"/>
        <w:rPr>
          <w:rFonts w:asciiTheme="majorBidi" w:hAnsiTheme="majorBidi" w:cstheme="majorBidi"/>
          <w:lang w:val="en-US"/>
        </w:rPr>
      </w:pPr>
      <w:r w:rsidRPr="004611B2">
        <w:rPr>
          <w:rFonts w:asciiTheme="majorBidi" w:hAnsiTheme="majorBidi" w:cstheme="majorBidi"/>
          <w:lang w:val="en-US"/>
        </w:rPr>
        <w:tab/>
      </w:r>
      <w:r w:rsidRPr="004611B2">
        <w:rPr>
          <w:rFonts w:asciiTheme="majorBidi" w:hAnsiTheme="majorBidi" w:cstheme="majorBidi"/>
          <w:i/>
          <w:iCs/>
          <w:lang w:val="en-US"/>
        </w:rPr>
        <w:t>f</w:t>
      </w:r>
      <w:r w:rsidRPr="004611B2">
        <w:rPr>
          <w:rFonts w:asciiTheme="majorBidi" w:hAnsiTheme="majorBidi" w:cstheme="majorBidi"/>
          <w:i/>
          <w:iCs/>
          <w:vertAlign w:val="subscript"/>
          <w:lang w:val="en-US"/>
        </w:rPr>
        <w:t>n</w:t>
      </w:r>
      <w:r w:rsidRPr="004611B2">
        <w:rPr>
          <w:rFonts w:asciiTheme="majorBidi" w:hAnsiTheme="majorBidi" w:cstheme="majorBidi"/>
          <w:lang w:val="en-US"/>
        </w:rPr>
        <w:t> </w:t>
      </w:r>
      <w:r w:rsidR="004611B2">
        <w:rPr>
          <w:rFonts w:asciiTheme="majorBidi" w:hAnsiTheme="majorBidi" w:cstheme="majorBidi"/>
          <w:lang w:val="en-US"/>
        </w:rPr>
        <w:t>=</w:t>
      </w:r>
      <w:r w:rsidRPr="004611B2">
        <w:rPr>
          <w:rFonts w:asciiTheme="majorBidi" w:hAnsiTheme="majorBidi" w:cstheme="majorBidi"/>
          <w:lang w:val="en-US"/>
        </w:rPr>
        <w:t> </w:t>
      </w:r>
      <w:r w:rsidRPr="004611B2">
        <w:rPr>
          <w:rFonts w:asciiTheme="majorBidi" w:hAnsiTheme="majorBidi" w:cstheme="majorBidi"/>
          <w:i/>
          <w:iCs/>
          <w:lang w:val="en-US"/>
        </w:rPr>
        <w:t>f</w:t>
      </w:r>
      <w:r w:rsidRPr="004611B2">
        <w:rPr>
          <w:rFonts w:asciiTheme="majorBidi" w:hAnsiTheme="majorBidi" w:cstheme="majorBidi"/>
          <w:vertAlign w:val="subscript"/>
          <w:lang w:val="en-US"/>
        </w:rPr>
        <w:t>0</w:t>
      </w:r>
      <w:r w:rsidRPr="004611B2">
        <w:rPr>
          <w:rFonts w:asciiTheme="majorBidi" w:hAnsiTheme="majorBidi" w:cstheme="majorBidi"/>
          <w:lang w:val="en-US"/>
        </w:rPr>
        <w:t xml:space="preserve"> – 238 </w:t>
      </w:r>
      <w:r w:rsidR="004611B2">
        <w:rPr>
          <w:rFonts w:asciiTheme="majorBidi" w:hAnsiTheme="majorBidi" w:cstheme="majorBidi"/>
          <w:lang w:val="en-US"/>
        </w:rPr>
        <w:t>+</w:t>
      </w:r>
      <w:r w:rsidRPr="004611B2">
        <w:rPr>
          <w:rFonts w:asciiTheme="majorBidi" w:hAnsiTheme="majorBidi" w:cstheme="majorBidi"/>
          <w:lang w:val="en-US"/>
        </w:rPr>
        <w:t xml:space="preserve"> 7 </w:t>
      </w:r>
      <w:r w:rsidRPr="004611B2">
        <w:rPr>
          <w:rFonts w:asciiTheme="majorBidi" w:hAnsiTheme="majorBidi" w:cstheme="majorBidi"/>
          <w:i/>
          <w:iCs/>
          <w:lang w:val="en-US"/>
        </w:rPr>
        <w:t>n</w:t>
      </w:r>
    </w:p>
    <w:p w:rsidR="00DC719B" w:rsidRPr="004611B2" w:rsidRDefault="00DC719B" w:rsidP="004611B2">
      <w:pPr>
        <w:pStyle w:val="enumlev1"/>
        <w:tabs>
          <w:tab w:val="clear" w:pos="794"/>
          <w:tab w:val="left" w:pos="680"/>
          <w:tab w:val="left" w:pos="709"/>
        </w:tabs>
        <w:rPr>
          <w:rFonts w:asciiTheme="majorBidi" w:hAnsiTheme="majorBidi" w:cstheme="majorBidi"/>
          <w:lang w:val="en-US"/>
        </w:rPr>
      </w:pPr>
      <w:r w:rsidRPr="004611B2">
        <w:rPr>
          <w:rFonts w:asciiTheme="majorBidi" w:hAnsiTheme="majorBidi" w:cstheme="majorBidi"/>
          <w:lang w:val="en-US"/>
        </w:rPr>
        <w:tab/>
      </w:r>
      <w:r w:rsidRPr="004611B2">
        <w:rPr>
          <w:rFonts w:asciiTheme="majorBidi" w:hAnsiTheme="majorBidi" w:cstheme="majorBidi"/>
          <w:position w:val="-12"/>
        </w:rPr>
        <w:object w:dxaOrig="300" w:dyaOrig="360">
          <v:shape id="_x0000_i1049" type="#_x0000_t75" style="width:14.5pt;height:18pt" o:ole="">
            <v:imagedata r:id="rId35" o:title=""/>
          </v:shape>
          <o:OLEObject Type="Embed" ProgID="Equation.3" ShapeID="_x0000_i1049" DrawAspect="Content" ObjectID="_1396955486" r:id="rId56"/>
        </w:object>
      </w:r>
      <w:r w:rsidRPr="004611B2">
        <w:rPr>
          <w:rFonts w:asciiTheme="majorBidi" w:hAnsiTheme="majorBidi" w:cstheme="majorBidi"/>
          <w:lang w:val="en-US"/>
        </w:rPr>
        <w:t> </w:t>
      </w:r>
      <w:r w:rsidR="004611B2">
        <w:rPr>
          <w:rFonts w:asciiTheme="majorBidi" w:hAnsiTheme="majorBidi" w:cstheme="majorBidi"/>
          <w:lang w:val="en-US"/>
        </w:rPr>
        <w:t>=</w:t>
      </w:r>
      <w:r w:rsidRPr="004611B2">
        <w:rPr>
          <w:rFonts w:asciiTheme="majorBidi" w:hAnsiTheme="majorBidi" w:cstheme="majorBidi"/>
          <w:lang w:val="en-US"/>
        </w:rPr>
        <w:t xml:space="preserve"> </w:t>
      </w:r>
      <w:r w:rsidRPr="004611B2">
        <w:rPr>
          <w:rFonts w:asciiTheme="majorBidi" w:hAnsiTheme="majorBidi" w:cstheme="majorBidi"/>
          <w:i/>
          <w:iCs/>
          <w:lang w:val="en-US"/>
        </w:rPr>
        <w:t>f</w:t>
      </w:r>
      <w:r w:rsidRPr="004611B2">
        <w:rPr>
          <w:rFonts w:asciiTheme="majorBidi" w:hAnsiTheme="majorBidi" w:cstheme="majorBidi"/>
          <w:vertAlign w:val="subscript"/>
          <w:lang w:val="en-US"/>
        </w:rPr>
        <w:t>0</w:t>
      </w:r>
      <w:r w:rsidRPr="004611B2">
        <w:rPr>
          <w:rFonts w:asciiTheme="majorBidi" w:hAnsiTheme="majorBidi" w:cstheme="majorBidi"/>
          <w:lang w:val="en-US"/>
        </w:rPr>
        <w:t xml:space="preserve"> </w:t>
      </w:r>
      <w:r w:rsidR="004611B2">
        <w:rPr>
          <w:rFonts w:asciiTheme="majorBidi" w:hAnsiTheme="majorBidi" w:cstheme="majorBidi"/>
          <w:lang w:val="en-US"/>
        </w:rPr>
        <w:t>+</w:t>
      </w:r>
      <w:r w:rsidRPr="004611B2">
        <w:rPr>
          <w:rFonts w:asciiTheme="majorBidi" w:hAnsiTheme="majorBidi" w:cstheme="majorBidi"/>
          <w:lang w:val="en-US"/>
        </w:rPr>
        <w:t xml:space="preserve"> 7 </w:t>
      </w:r>
      <w:r w:rsidR="004611B2">
        <w:rPr>
          <w:rFonts w:asciiTheme="majorBidi" w:hAnsiTheme="majorBidi" w:cstheme="majorBidi"/>
          <w:lang w:val="en-US"/>
        </w:rPr>
        <w:t>+</w:t>
      </w:r>
      <w:r w:rsidRPr="004611B2">
        <w:rPr>
          <w:rFonts w:asciiTheme="majorBidi" w:hAnsiTheme="majorBidi" w:cstheme="majorBidi"/>
          <w:lang w:val="en-US"/>
        </w:rPr>
        <w:t xml:space="preserve"> 7 </w:t>
      </w:r>
      <w:r w:rsidRPr="004611B2">
        <w:rPr>
          <w:rFonts w:asciiTheme="majorBidi" w:hAnsiTheme="majorBidi" w:cstheme="majorBidi"/>
          <w:i/>
          <w:iCs/>
          <w:lang w:val="en-US"/>
        </w:rPr>
        <w:t>n</w:t>
      </w:r>
    </w:p>
    <w:p w:rsidR="00DC719B" w:rsidRPr="004611B2" w:rsidRDefault="00DC719B" w:rsidP="001E7F54">
      <w:pPr>
        <w:keepNext/>
        <w:keepLines/>
        <w:rPr>
          <w:rFonts w:asciiTheme="majorBidi" w:hAnsiTheme="majorBidi" w:cstheme="majorBidi"/>
          <w:lang w:val="en-US"/>
        </w:rPr>
      </w:pPr>
      <w:r w:rsidRPr="004611B2">
        <w:rPr>
          <w:rFonts w:asciiTheme="majorBidi" w:hAnsiTheme="majorBidi" w:cstheme="majorBidi"/>
          <w:lang w:val="en-US"/>
        </w:rPr>
        <w:t>where:</w:t>
      </w:r>
    </w:p>
    <w:p w:rsidR="00DC719B" w:rsidRPr="004611B2" w:rsidRDefault="00DC719B" w:rsidP="001E7F54">
      <w:pPr>
        <w:pStyle w:val="enumlev1"/>
        <w:keepNext/>
        <w:keepLines/>
        <w:rPr>
          <w:rFonts w:asciiTheme="majorBidi" w:hAnsiTheme="majorBidi" w:cstheme="majorBidi"/>
          <w:lang w:val="en-US"/>
        </w:rPr>
      </w:pPr>
      <w:r w:rsidRPr="004611B2">
        <w:rPr>
          <w:rFonts w:asciiTheme="majorBidi" w:hAnsiTheme="majorBidi" w:cstheme="majorBidi"/>
          <w:i/>
          <w:lang w:val="en-US"/>
        </w:rPr>
        <w:tab/>
        <w:t>n</w:t>
      </w:r>
      <w:r w:rsidRPr="004611B2">
        <w:rPr>
          <w:rFonts w:asciiTheme="majorBidi" w:hAnsiTheme="majorBidi" w:cstheme="majorBidi"/>
          <w:lang w:val="en-US"/>
        </w:rPr>
        <w:t xml:space="preserve"> </w:t>
      </w:r>
      <w:r w:rsidR="004611B2">
        <w:rPr>
          <w:rFonts w:asciiTheme="majorBidi" w:hAnsiTheme="majorBidi" w:cstheme="majorBidi"/>
          <w:lang w:val="en-US"/>
        </w:rPr>
        <w:t>=</w:t>
      </w:r>
      <w:r w:rsidRPr="004611B2">
        <w:rPr>
          <w:rFonts w:asciiTheme="majorBidi" w:hAnsiTheme="majorBidi" w:cstheme="majorBidi"/>
          <w:lang w:val="en-US"/>
        </w:rPr>
        <w:t xml:space="preserve"> 1 to 32.</w:t>
      </w:r>
    </w:p>
    <w:p w:rsidR="00DC719B" w:rsidRDefault="00DC719B" w:rsidP="00DC719B">
      <w:pPr>
        <w:rPr>
          <w:lang w:val="en-US"/>
        </w:rPr>
      </w:pPr>
      <w:r>
        <w:rPr>
          <w:b/>
          <w:lang w:val="en-US"/>
        </w:rPr>
        <w:t>3</w:t>
      </w:r>
      <w:r>
        <w:rPr>
          <w:lang w:val="en-US"/>
        </w:rPr>
        <w:tab/>
        <w:t>All go channels should be in one half of the band and all return channels should be in the other half of the band.</w:t>
      </w:r>
    </w:p>
    <w:p w:rsidR="00DC719B" w:rsidRDefault="00DC719B" w:rsidP="00DC719B">
      <w:pPr>
        <w:rPr>
          <w:lang w:val="en-US"/>
        </w:rPr>
      </w:pPr>
      <w:r>
        <w:rPr>
          <w:b/>
          <w:lang w:val="en-US"/>
        </w:rPr>
        <w:t>4</w:t>
      </w:r>
      <w:r>
        <w:rPr>
          <w:lang w:val="en-US"/>
        </w:rPr>
        <w:tab/>
        <w:t xml:space="preserve">The centre frequency </w:t>
      </w:r>
      <w:r>
        <w:rPr>
          <w:i/>
          <w:lang w:val="en-US"/>
        </w:rPr>
        <w:t>f</w:t>
      </w:r>
      <w:r>
        <w:rPr>
          <w:vertAlign w:val="subscript"/>
          <w:lang w:val="en-US"/>
        </w:rPr>
        <w:t>0</w:t>
      </w:r>
      <w:r>
        <w:rPr>
          <w:lang w:val="en-US"/>
        </w:rPr>
        <w:t xml:space="preserve"> is 7</w:t>
      </w:r>
      <w:r>
        <w:rPr>
          <w:rFonts w:ascii="Tms Rmn" w:hAnsi="Tms Rmn"/>
          <w:sz w:val="12"/>
          <w:lang w:val="en-US"/>
        </w:rPr>
        <w:t> </w:t>
      </w:r>
      <w:r>
        <w:rPr>
          <w:lang w:val="en-US"/>
        </w:rPr>
        <w:t>662.5 MHz.</w:t>
      </w:r>
    </w:p>
    <w:p w:rsidR="00DC719B" w:rsidRDefault="00DC719B" w:rsidP="00DC719B">
      <w:pPr>
        <w:pStyle w:val="Note"/>
        <w:rPr>
          <w:lang w:val="en-US"/>
        </w:rPr>
      </w:pPr>
      <w:r>
        <w:rPr>
          <w:iCs/>
          <w:lang w:val="en-US"/>
        </w:rPr>
        <w:t>NOTE 1 – </w:t>
      </w:r>
      <w:r>
        <w:rPr>
          <w:lang w:val="en-US"/>
        </w:rPr>
        <w:t>The first five channels with a spacing of 28 MHz in the lower sub-band of the above channel arrangement align with those in Annex 1, covering the 7</w:t>
      </w:r>
      <w:r>
        <w:rPr>
          <w:rFonts w:ascii="Tms Rmn" w:hAnsi="Tms Rmn"/>
          <w:sz w:val="12"/>
          <w:lang w:val="en-US"/>
        </w:rPr>
        <w:t> </w:t>
      </w:r>
      <w:r>
        <w:rPr>
          <w:lang w:val="en-US"/>
        </w:rPr>
        <w:t>425-7</w:t>
      </w:r>
      <w:r>
        <w:rPr>
          <w:rFonts w:ascii="Tms Rmn" w:hAnsi="Tms Rmn"/>
          <w:sz w:val="12"/>
          <w:lang w:val="en-US"/>
        </w:rPr>
        <w:t> </w:t>
      </w:r>
      <w:r>
        <w:rPr>
          <w:lang w:val="en-US"/>
        </w:rPr>
        <w:t>725 MHz band. The go-return spacing is greater as a result of using the full 7</w:t>
      </w:r>
      <w:r>
        <w:rPr>
          <w:rFonts w:ascii="Tms Rmn" w:hAnsi="Tms Rmn"/>
          <w:sz w:val="12"/>
          <w:lang w:val="en-US"/>
        </w:rPr>
        <w:t> </w:t>
      </w:r>
      <w:r>
        <w:rPr>
          <w:lang w:val="en-US"/>
        </w:rPr>
        <w:t>425-7</w:t>
      </w:r>
      <w:r>
        <w:rPr>
          <w:rFonts w:ascii="Tms Rmn" w:hAnsi="Tms Rmn"/>
          <w:sz w:val="12"/>
          <w:lang w:val="en-US"/>
        </w:rPr>
        <w:t> </w:t>
      </w:r>
      <w:r>
        <w:rPr>
          <w:lang w:val="en-US"/>
        </w:rPr>
        <w:t>900 MHz band.</w:t>
      </w:r>
    </w:p>
    <w:p w:rsidR="00DC719B" w:rsidRDefault="00DC719B" w:rsidP="00DC719B">
      <w:pPr>
        <w:rPr>
          <w:lang w:val="en-US"/>
        </w:rPr>
      </w:pPr>
    </w:p>
    <w:p w:rsidR="001E7F54" w:rsidRDefault="001E7F54" w:rsidP="00DC719B">
      <w:pPr>
        <w:rPr>
          <w:lang w:val="en-US"/>
        </w:rPr>
      </w:pPr>
    </w:p>
    <w:p w:rsidR="00DC719B" w:rsidRDefault="00DC719B" w:rsidP="00DC719B">
      <w:pPr>
        <w:pStyle w:val="AnnexNoTitle"/>
        <w:rPr>
          <w:lang w:val="en-US"/>
        </w:rPr>
      </w:pPr>
      <w:r>
        <w:rPr>
          <w:lang w:val="en-US"/>
        </w:rPr>
        <w:t>Annex 5</w:t>
      </w:r>
      <w:r>
        <w:rPr>
          <w:lang w:val="en-US"/>
        </w:rPr>
        <w:br/>
      </w:r>
      <w:r>
        <w:rPr>
          <w:lang w:val="en-US"/>
        </w:rPr>
        <w:br/>
        <w:t>RF channel arrangement for FWSs operating in the 7</w:t>
      </w:r>
      <w:r>
        <w:rPr>
          <w:rFonts w:ascii="Tms Rmn" w:hAnsi="Tms Rmn"/>
          <w:sz w:val="12"/>
          <w:lang w:val="en-US"/>
        </w:rPr>
        <w:t> </w:t>
      </w:r>
      <w:r>
        <w:rPr>
          <w:lang w:val="en-US"/>
        </w:rPr>
        <w:t>250</w:t>
      </w:r>
      <w:r>
        <w:rPr>
          <w:lang w:val="en-US"/>
        </w:rPr>
        <w:noBreakHyphen/>
        <w:t>7</w:t>
      </w:r>
      <w:r>
        <w:rPr>
          <w:rFonts w:ascii="Tms Rmn" w:hAnsi="Tms Rmn"/>
          <w:sz w:val="12"/>
          <w:lang w:val="en-US"/>
        </w:rPr>
        <w:t> </w:t>
      </w:r>
      <w:r>
        <w:rPr>
          <w:lang w:val="en-US"/>
        </w:rPr>
        <w:t>550 MHz band</w:t>
      </w:r>
      <w:r>
        <w:rPr>
          <w:lang w:val="en-US"/>
        </w:rPr>
        <w:br/>
        <w:t>with channel spacings of 28, 14, 7 and 3.5 MHz</w:t>
      </w:r>
    </w:p>
    <w:p w:rsidR="00DC719B" w:rsidRDefault="00DC719B" w:rsidP="00DC719B">
      <w:pPr>
        <w:pStyle w:val="Normalaftertitle"/>
        <w:rPr>
          <w:lang w:val="en-US"/>
        </w:rPr>
      </w:pPr>
      <w:r>
        <w:rPr>
          <w:lang w:val="en-US"/>
        </w:rPr>
        <w:t xml:space="preserve">This Annex describes a RF channel arrangement suitable for digital </w:t>
      </w:r>
      <w:r>
        <w:rPr>
          <w:bCs/>
          <w:lang w:val="en-US"/>
        </w:rPr>
        <w:t>FWSs</w:t>
      </w:r>
      <w:r>
        <w:rPr>
          <w:lang w:val="en-US"/>
        </w:rPr>
        <w:t xml:space="preserve"> with channel spacings of 28, 14, 7 and 3.5 MHz.</w:t>
      </w:r>
    </w:p>
    <w:p w:rsidR="00DC719B" w:rsidRDefault="00DC719B" w:rsidP="00DC719B">
      <w:pPr>
        <w:rPr>
          <w:lang w:val="en-US"/>
        </w:rPr>
      </w:pPr>
      <w:r>
        <w:rPr>
          <w:bCs/>
          <w:lang w:val="en-US"/>
        </w:rPr>
        <w:t>The RF channel</w:t>
      </w:r>
      <w:r>
        <w:rPr>
          <w:lang w:val="en-US"/>
        </w:rPr>
        <w:t xml:space="preserve"> arrangement is shown in Fig. 6 and is derived as follows: </w:t>
      </w:r>
    </w:p>
    <w:p w:rsidR="00DC719B" w:rsidRDefault="00DC719B" w:rsidP="00DC719B">
      <w:pPr>
        <w:pStyle w:val="enumlev1"/>
        <w:rPr>
          <w:lang w:val="en-US"/>
        </w:rPr>
      </w:pPr>
      <w:r>
        <w:rPr>
          <w:lang w:val="en-US"/>
        </w:rPr>
        <w:t>Let</w:t>
      </w:r>
      <w:r>
        <w:rPr>
          <w:lang w:val="en-US"/>
        </w:rPr>
        <w:tab/>
      </w:r>
      <w:r>
        <w:rPr>
          <w:i/>
          <w:lang w:val="en-US"/>
        </w:rPr>
        <w:t>f</w:t>
      </w:r>
      <w:r>
        <w:rPr>
          <w:vertAlign w:val="subscript"/>
          <w:lang w:val="en-US"/>
        </w:rPr>
        <w:t>0</w:t>
      </w:r>
      <w:r>
        <w:rPr>
          <w:lang w:val="en-US"/>
        </w:rPr>
        <w:tab/>
        <w:t>be the frequency of the centre of the band of</w:t>
      </w:r>
      <w:r w:rsidR="00850843">
        <w:rPr>
          <w:lang w:val="en-US"/>
        </w:rPr>
        <w:t xml:space="preserve"> frequencies occupied (MHz);</w:t>
      </w:r>
    </w:p>
    <w:p w:rsidR="00DC719B" w:rsidRDefault="00DC719B" w:rsidP="00DC719B">
      <w:pPr>
        <w:pStyle w:val="enumlev1"/>
        <w:rPr>
          <w:lang w:val="en-US"/>
        </w:rPr>
      </w:pPr>
      <w:r>
        <w:rPr>
          <w:lang w:val="en-US"/>
        </w:rPr>
        <w:tab/>
      </w:r>
      <w:r>
        <w:rPr>
          <w:i/>
          <w:lang w:val="en-US"/>
        </w:rPr>
        <w:t>f</w:t>
      </w:r>
      <w:r>
        <w:rPr>
          <w:i/>
          <w:iCs/>
          <w:vertAlign w:val="subscript"/>
          <w:lang w:val="en-US"/>
        </w:rPr>
        <w:t>n</w:t>
      </w:r>
      <w:r>
        <w:rPr>
          <w:lang w:val="en-US"/>
        </w:rPr>
        <w:tab/>
        <w:t>be the centre frequency of one RF channel in t</w:t>
      </w:r>
      <w:r w:rsidR="00850843">
        <w:rPr>
          <w:lang w:val="en-US"/>
        </w:rPr>
        <w:t>he lower half of the band (MHz);</w:t>
      </w:r>
    </w:p>
    <w:p w:rsidR="00DC719B" w:rsidRDefault="00DC719B" w:rsidP="00DC719B">
      <w:pPr>
        <w:pStyle w:val="enumlev1"/>
        <w:tabs>
          <w:tab w:val="left" w:pos="680"/>
        </w:tabs>
        <w:spacing w:line="280" w:lineRule="exact"/>
        <w:rPr>
          <w:lang w:val="en-US"/>
        </w:rPr>
      </w:pPr>
      <w:r>
        <w:rPr>
          <w:lang w:val="en-US"/>
        </w:rPr>
        <w:tab/>
      </w:r>
      <w:r>
        <w:rPr>
          <w:position w:val="-12"/>
        </w:rPr>
        <w:object w:dxaOrig="300" w:dyaOrig="360">
          <v:shape id="_x0000_i1050" type="#_x0000_t75" style="width:14.5pt;height:18pt" o:ole="">
            <v:imagedata r:id="rId57" o:title=""/>
          </v:shape>
          <o:OLEObject Type="Embed" ProgID="Equation.3" ShapeID="_x0000_i1050" DrawAspect="Content" ObjectID="_1396955487" r:id="rId58"/>
        </w:object>
      </w:r>
      <w:r>
        <w:rPr>
          <w:lang w:val="en-US"/>
        </w:rPr>
        <w:tab/>
        <w:t>be the centre frequency of one RF channel in t</w:t>
      </w:r>
      <w:r w:rsidR="00850843">
        <w:rPr>
          <w:lang w:val="en-US"/>
        </w:rPr>
        <w:t>he upper half of the band (MHz);</w:t>
      </w:r>
    </w:p>
    <w:p w:rsidR="00DC719B" w:rsidRDefault="00DC719B" w:rsidP="00A9698C">
      <w:pPr>
        <w:pStyle w:val="enumlev1"/>
        <w:tabs>
          <w:tab w:val="left" w:pos="737"/>
        </w:tabs>
        <w:rPr>
          <w:lang w:val="en-US"/>
        </w:rPr>
      </w:pPr>
      <w:r>
        <w:rPr>
          <w:i/>
          <w:iCs/>
          <w:lang w:val="en-US"/>
        </w:rPr>
        <w:tab/>
        <w:t>f</w:t>
      </w:r>
      <w:r>
        <w:rPr>
          <w:vertAlign w:val="subscript"/>
          <w:lang w:val="en-US"/>
        </w:rPr>
        <w:t>0</w:t>
      </w:r>
      <w:r>
        <w:rPr>
          <w:lang w:val="en-US"/>
        </w:rPr>
        <w:t xml:space="preserve"> </w:t>
      </w:r>
      <w:r>
        <w:rPr>
          <w:rFonts w:ascii="Tms Rmn" w:hAnsi="Tms Rmn"/>
          <w:sz w:val="12"/>
          <w:lang w:val="en-US"/>
        </w:rPr>
        <w:t> </w:t>
      </w:r>
      <w:r w:rsidR="00A9698C" w:rsidRPr="00A9698C">
        <w:rPr>
          <w:rFonts w:asciiTheme="majorBidi" w:hAnsiTheme="majorBidi" w:cstheme="majorBidi"/>
          <w:lang w:val="en-US"/>
        </w:rPr>
        <w:t>=</w:t>
      </w:r>
      <w:r>
        <w:rPr>
          <w:lang w:val="en-US"/>
        </w:rPr>
        <w:tab/>
        <w:t>7</w:t>
      </w:r>
      <w:r>
        <w:rPr>
          <w:rFonts w:ascii="Tms Rmn" w:hAnsi="Tms Rmn"/>
          <w:sz w:val="12"/>
          <w:lang w:val="en-US"/>
        </w:rPr>
        <w:t> </w:t>
      </w:r>
      <w:r w:rsidR="00850843">
        <w:rPr>
          <w:lang w:val="en-US"/>
        </w:rPr>
        <w:t>400 MHz;</w:t>
      </w:r>
    </w:p>
    <w:p w:rsidR="00DC719B" w:rsidRDefault="00DC719B" w:rsidP="00DC719B">
      <w:pPr>
        <w:pStyle w:val="enumlev1"/>
        <w:tabs>
          <w:tab w:val="left" w:pos="680"/>
        </w:tabs>
        <w:rPr>
          <w:lang w:val="en-US"/>
        </w:rPr>
      </w:pPr>
      <w:r>
        <w:rPr>
          <w:lang w:val="en-US"/>
        </w:rPr>
        <w:tab/>
        <w:t xml:space="preserve">duplex spacing </w:t>
      </w:r>
      <w:r w:rsidR="00B2389D">
        <w:rPr>
          <w:rFonts w:ascii="Symbol" w:hAnsi="Symbol"/>
          <w:lang w:val="en-US"/>
        </w:rPr>
        <w:t></w:t>
      </w:r>
      <w:r>
        <w:rPr>
          <w:lang w:val="en-US"/>
        </w:rPr>
        <w:t xml:space="preserve"> 161 MHz.</w:t>
      </w:r>
    </w:p>
    <w:p w:rsidR="00DC719B" w:rsidRDefault="00DC719B" w:rsidP="00DC719B">
      <w:pPr>
        <w:rPr>
          <w:lang w:val="en-US"/>
        </w:rPr>
      </w:pPr>
      <w:r>
        <w:rPr>
          <w:lang w:val="en-US"/>
        </w:rPr>
        <w:t>Then the frequencies (MHz) of individual channels are expressed by the following relationships:</w:t>
      </w:r>
    </w:p>
    <w:p w:rsidR="00DC719B" w:rsidRDefault="00DC719B" w:rsidP="00DC719B">
      <w:pPr>
        <w:rPr>
          <w:lang w:val="en-US"/>
        </w:rPr>
      </w:pPr>
      <w:r>
        <w:rPr>
          <w:lang w:val="en-US"/>
        </w:rPr>
        <w:t>a)</w:t>
      </w:r>
      <w:r>
        <w:rPr>
          <w:lang w:val="en-US"/>
        </w:rPr>
        <w:tab/>
        <w:t>for a channel separation of 28 MHz:</w:t>
      </w:r>
    </w:p>
    <w:p w:rsidR="00DC719B" w:rsidRPr="00A9698C" w:rsidRDefault="00DC719B" w:rsidP="00A9698C">
      <w:pPr>
        <w:pStyle w:val="enumlev1"/>
        <w:rPr>
          <w:rFonts w:asciiTheme="majorBidi" w:hAnsiTheme="majorBidi" w:cstheme="majorBidi"/>
          <w:lang w:val="en-US"/>
        </w:rPr>
      </w:pPr>
      <w:r w:rsidRPr="00A9698C">
        <w:rPr>
          <w:rFonts w:asciiTheme="majorBidi" w:hAnsiTheme="majorBidi" w:cstheme="majorBidi"/>
          <w:i/>
          <w:lang w:val="en-US"/>
        </w:rPr>
        <w:tab/>
        <w:t>f</w:t>
      </w:r>
      <w:r w:rsidRPr="00A9698C">
        <w:rPr>
          <w:rFonts w:asciiTheme="majorBidi" w:hAnsiTheme="majorBidi" w:cstheme="majorBidi"/>
          <w:i/>
          <w:iCs/>
          <w:vertAlign w:val="subscript"/>
          <w:lang w:val="en-US"/>
        </w:rPr>
        <w:t>n</w:t>
      </w:r>
      <w:r w:rsidRPr="00A9698C">
        <w:rPr>
          <w:rFonts w:asciiTheme="majorBidi" w:hAnsiTheme="majorBidi" w:cstheme="majorBidi"/>
          <w:lang w:val="en-US"/>
        </w:rPr>
        <w:t> </w:t>
      </w:r>
      <w:r w:rsidR="00A9698C">
        <w:rPr>
          <w:rFonts w:asciiTheme="majorBidi" w:hAnsiTheme="majorBidi" w:cstheme="majorBidi"/>
          <w:lang w:val="en-US"/>
        </w:rPr>
        <w:t>=</w:t>
      </w:r>
      <w:r w:rsidRPr="00A9698C">
        <w:rPr>
          <w:rFonts w:asciiTheme="majorBidi" w:hAnsiTheme="majorBidi" w:cstheme="majorBidi"/>
          <w:lang w:val="en-US"/>
        </w:rPr>
        <w:t xml:space="preserve"> </w:t>
      </w:r>
      <w:r w:rsidRPr="00A9698C">
        <w:rPr>
          <w:rFonts w:asciiTheme="majorBidi" w:hAnsiTheme="majorBidi" w:cstheme="majorBidi"/>
          <w:i/>
          <w:lang w:val="en-US"/>
        </w:rPr>
        <w:t>f</w:t>
      </w:r>
      <w:r w:rsidRPr="00A9698C">
        <w:rPr>
          <w:rFonts w:asciiTheme="majorBidi" w:hAnsiTheme="majorBidi" w:cstheme="majorBidi"/>
          <w:vertAlign w:val="subscript"/>
          <w:lang w:val="en-US"/>
        </w:rPr>
        <w:t>0</w:t>
      </w:r>
      <w:r w:rsidRPr="00A9698C">
        <w:rPr>
          <w:rFonts w:asciiTheme="majorBidi" w:hAnsiTheme="majorBidi" w:cstheme="majorBidi"/>
          <w:lang w:val="en-US"/>
        </w:rPr>
        <w:t xml:space="preserve"> – 161 </w:t>
      </w:r>
      <w:r w:rsidR="00A9698C">
        <w:rPr>
          <w:rFonts w:asciiTheme="majorBidi" w:hAnsiTheme="majorBidi" w:cstheme="majorBidi"/>
          <w:lang w:val="en-US"/>
        </w:rPr>
        <w:t>+</w:t>
      </w:r>
      <w:r w:rsidRPr="00A9698C">
        <w:rPr>
          <w:rFonts w:asciiTheme="majorBidi" w:hAnsiTheme="majorBidi" w:cstheme="majorBidi"/>
          <w:lang w:val="en-US"/>
        </w:rPr>
        <w:t xml:space="preserve"> 28 </w:t>
      </w:r>
      <w:r w:rsidRPr="00A9698C">
        <w:rPr>
          <w:rFonts w:asciiTheme="majorBidi" w:hAnsiTheme="majorBidi" w:cstheme="majorBidi"/>
          <w:i/>
          <w:lang w:val="en-US"/>
        </w:rPr>
        <w:t>n</w:t>
      </w:r>
    </w:p>
    <w:p w:rsidR="00DC719B" w:rsidRPr="00A9698C" w:rsidRDefault="00DC719B" w:rsidP="00A9698C">
      <w:pPr>
        <w:pStyle w:val="enumlev1"/>
        <w:tabs>
          <w:tab w:val="left" w:pos="680"/>
        </w:tabs>
        <w:rPr>
          <w:rFonts w:asciiTheme="majorBidi" w:hAnsiTheme="majorBidi" w:cstheme="majorBidi"/>
          <w:lang w:val="en-US"/>
        </w:rPr>
      </w:pPr>
      <w:r w:rsidRPr="00A9698C">
        <w:rPr>
          <w:rFonts w:asciiTheme="majorBidi" w:hAnsiTheme="majorBidi" w:cstheme="majorBidi"/>
          <w:lang w:val="en-US"/>
        </w:rPr>
        <w:tab/>
      </w:r>
      <w:r w:rsidRPr="00A9698C">
        <w:rPr>
          <w:rFonts w:asciiTheme="majorBidi" w:hAnsiTheme="majorBidi" w:cstheme="majorBidi"/>
          <w:position w:val="-12"/>
        </w:rPr>
        <w:object w:dxaOrig="300" w:dyaOrig="360">
          <v:shape id="_x0000_i1051" type="#_x0000_t75" style="width:14.5pt;height:18pt" o:ole="">
            <v:imagedata r:id="rId57" o:title=""/>
          </v:shape>
          <o:OLEObject Type="Embed" ProgID="Equation.3" ShapeID="_x0000_i1051" DrawAspect="Content" ObjectID="_1396955488" r:id="rId59"/>
        </w:objec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w:t>
      </w:r>
      <w:r w:rsidRPr="00A9698C">
        <w:rPr>
          <w:rFonts w:asciiTheme="majorBidi" w:hAnsiTheme="majorBidi" w:cstheme="majorBidi"/>
          <w:i/>
          <w:lang w:val="en-US"/>
        </w:rPr>
        <w:t>f</w:t>
      </w:r>
      <w:r w:rsidRPr="00A9698C">
        <w:rPr>
          <w:rFonts w:asciiTheme="majorBidi" w:hAnsiTheme="majorBidi" w:cstheme="majorBidi"/>
          <w:vertAlign w:val="subscript"/>
          <w:lang w:val="en-US"/>
        </w:rPr>
        <w:t>0</w: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28 </w:t>
      </w:r>
      <w:r w:rsidRPr="00A9698C">
        <w:rPr>
          <w:rFonts w:asciiTheme="majorBidi" w:hAnsiTheme="majorBidi" w:cstheme="majorBidi"/>
          <w:i/>
          <w:lang w:val="en-US"/>
        </w:rPr>
        <w:t>n</w:t>
      </w:r>
      <w:r w:rsidRPr="00A9698C">
        <w:rPr>
          <w:rFonts w:asciiTheme="majorBidi" w:hAnsiTheme="majorBidi" w:cstheme="majorBidi"/>
          <w:i/>
          <w:lang w:val="en-US"/>
        </w:rPr>
        <w:tab/>
      </w:r>
      <w:r w:rsidRPr="00A9698C">
        <w:rPr>
          <w:rFonts w:asciiTheme="majorBidi" w:hAnsiTheme="majorBidi" w:cstheme="majorBidi"/>
          <w:i/>
          <w:lang w:val="en-US"/>
        </w:rPr>
        <w:tab/>
      </w:r>
      <w:r w:rsidRPr="00A9698C">
        <w:rPr>
          <w:rFonts w:asciiTheme="majorBidi" w:hAnsiTheme="majorBidi" w:cstheme="majorBidi"/>
          <w:i/>
          <w:lang w:val="en-US"/>
        </w:rPr>
        <w:tab/>
      </w:r>
      <w:r w:rsidRPr="00A9698C">
        <w:rPr>
          <w:rFonts w:asciiTheme="majorBidi" w:hAnsiTheme="majorBidi" w:cstheme="majorBidi"/>
          <w:lang w:val="en-US"/>
        </w:rPr>
        <w:t xml:space="preserve">where </w:t>
      </w:r>
      <w:r w:rsidRPr="00A9698C">
        <w:rPr>
          <w:rFonts w:asciiTheme="majorBidi" w:hAnsiTheme="majorBidi" w:cstheme="majorBidi"/>
          <w:i/>
          <w:lang w:val="en-US"/>
        </w:rPr>
        <w:t>n</w: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1, 2, … 5</w:t>
      </w:r>
    </w:p>
    <w:p w:rsidR="00DC719B" w:rsidRPr="00A9698C" w:rsidRDefault="00DC719B" w:rsidP="00DC719B">
      <w:pPr>
        <w:rPr>
          <w:rFonts w:asciiTheme="majorBidi" w:hAnsiTheme="majorBidi" w:cstheme="majorBidi"/>
          <w:lang w:val="en-US"/>
        </w:rPr>
      </w:pPr>
      <w:r w:rsidRPr="00A9698C">
        <w:rPr>
          <w:rFonts w:asciiTheme="majorBidi" w:hAnsiTheme="majorBidi" w:cstheme="majorBidi"/>
          <w:lang w:val="en-US"/>
        </w:rPr>
        <w:t>b)</w:t>
      </w:r>
      <w:r w:rsidRPr="00A9698C">
        <w:rPr>
          <w:rFonts w:asciiTheme="majorBidi" w:hAnsiTheme="majorBidi" w:cstheme="majorBidi"/>
          <w:lang w:val="en-US"/>
        </w:rPr>
        <w:tab/>
        <w:t>for a channel separation of 14 MHz:</w:t>
      </w:r>
    </w:p>
    <w:p w:rsidR="00DC719B" w:rsidRPr="00A9698C" w:rsidRDefault="00DC719B" w:rsidP="00A9698C">
      <w:pPr>
        <w:pStyle w:val="enumlev1"/>
        <w:rPr>
          <w:rFonts w:asciiTheme="majorBidi" w:hAnsiTheme="majorBidi" w:cstheme="majorBidi"/>
          <w:lang w:val="en-US"/>
        </w:rPr>
      </w:pPr>
      <w:r w:rsidRPr="00A9698C">
        <w:rPr>
          <w:rFonts w:asciiTheme="majorBidi" w:hAnsiTheme="majorBidi" w:cstheme="majorBidi"/>
          <w:lang w:val="en-US"/>
        </w:rPr>
        <w:tab/>
      </w:r>
      <w:r w:rsidRPr="00A9698C">
        <w:rPr>
          <w:rFonts w:asciiTheme="majorBidi" w:hAnsiTheme="majorBidi" w:cstheme="majorBidi"/>
          <w:i/>
          <w:iCs/>
          <w:lang w:val="en-US"/>
        </w:rPr>
        <w:t>f</w:t>
      </w:r>
      <w:r w:rsidRPr="00A9698C">
        <w:rPr>
          <w:rFonts w:asciiTheme="majorBidi" w:hAnsiTheme="majorBidi" w:cstheme="majorBidi"/>
          <w:i/>
          <w:iCs/>
          <w:vertAlign w:val="subscript"/>
          <w:lang w:val="en-US"/>
        </w:rPr>
        <w:t>n</w:t>
      </w:r>
      <w:r w:rsidRPr="00A9698C">
        <w:rPr>
          <w:rFonts w:asciiTheme="majorBidi" w:hAnsiTheme="majorBidi" w:cstheme="majorBidi"/>
          <w:lang w:val="en-US"/>
        </w:rPr>
        <w:t> </w:t>
      </w:r>
      <w:r w:rsidR="00A9698C">
        <w:rPr>
          <w:rFonts w:asciiTheme="majorBidi" w:hAnsiTheme="majorBidi" w:cstheme="majorBidi"/>
          <w:lang w:val="en-US"/>
        </w:rPr>
        <w:t>=</w:t>
      </w:r>
      <w:r w:rsidRPr="00A9698C">
        <w:rPr>
          <w:rFonts w:asciiTheme="majorBidi" w:hAnsiTheme="majorBidi" w:cstheme="majorBidi"/>
          <w:lang w:val="en-US"/>
        </w:rPr>
        <w:t xml:space="preserve"> </w:t>
      </w:r>
      <w:r w:rsidRPr="00A9698C">
        <w:rPr>
          <w:rFonts w:asciiTheme="majorBidi" w:hAnsiTheme="majorBidi" w:cstheme="majorBidi"/>
          <w:i/>
          <w:iCs/>
          <w:lang w:val="en-US"/>
        </w:rPr>
        <w:t>f</w:t>
      </w:r>
      <w:r w:rsidRPr="00A9698C">
        <w:rPr>
          <w:rFonts w:asciiTheme="majorBidi" w:hAnsiTheme="majorBidi" w:cstheme="majorBidi"/>
          <w:vertAlign w:val="subscript"/>
          <w:lang w:val="en-US"/>
        </w:rPr>
        <w:t>0</w:t>
      </w:r>
      <w:r w:rsidRPr="00A9698C">
        <w:rPr>
          <w:rFonts w:asciiTheme="majorBidi" w:hAnsiTheme="majorBidi" w:cstheme="majorBidi"/>
          <w:lang w:val="en-US"/>
        </w:rPr>
        <w:t xml:space="preserve"> – 154 </w:t>
      </w:r>
      <w:r w:rsidR="00A9698C">
        <w:rPr>
          <w:rFonts w:asciiTheme="majorBidi" w:hAnsiTheme="majorBidi" w:cstheme="majorBidi"/>
          <w:lang w:val="en-US"/>
        </w:rPr>
        <w:t>+</w:t>
      </w:r>
      <w:r w:rsidRPr="00A9698C">
        <w:rPr>
          <w:rFonts w:asciiTheme="majorBidi" w:hAnsiTheme="majorBidi" w:cstheme="majorBidi"/>
          <w:lang w:val="en-US"/>
        </w:rPr>
        <w:t xml:space="preserve"> 14 </w:t>
      </w:r>
      <w:r w:rsidRPr="00A9698C">
        <w:rPr>
          <w:rFonts w:asciiTheme="majorBidi" w:hAnsiTheme="majorBidi" w:cstheme="majorBidi"/>
          <w:i/>
          <w:iCs/>
          <w:lang w:val="en-US"/>
        </w:rPr>
        <w:t>n</w:t>
      </w:r>
    </w:p>
    <w:p w:rsidR="00DC719B" w:rsidRPr="00A9698C" w:rsidRDefault="00DC719B" w:rsidP="00A9698C">
      <w:pPr>
        <w:pStyle w:val="enumlev1"/>
        <w:tabs>
          <w:tab w:val="left" w:pos="680"/>
        </w:tabs>
        <w:rPr>
          <w:rFonts w:asciiTheme="majorBidi" w:hAnsiTheme="majorBidi" w:cstheme="majorBidi"/>
          <w:lang w:val="en-US"/>
        </w:rPr>
      </w:pPr>
      <w:r w:rsidRPr="00A9698C">
        <w:rPr>
          <w:rFonts w:asciiTheme="majorBidi" w:hAnsiTheme="majorBidi" w:cstheme="majorBidi"/>
          <w:lang w:val="en-US"/>
        </w:rPr>
        <w:tab/>
      </w:r>
      <w:r w:rsidRPr="00A9698C">
        <w:rPr>
          <w:rFonts w:asciiTheme="majorBidi" w:hAnsiTheme="majorBidi" w:cstheme="majorBidi"/>
          <w:position w:val="-12"/>
        </w:rPr>
        <w:object w:dxaOrig="300" w:dyaOrig="360">
          <v:shape id="_x0000_i1052" type="#_x0000_t75" style="width:14.5pt;height:18pt" o:ole="">
            <v:imagedata r:id="rId57" o:title=""/>
          </v:shape>
          <o:OLEObject Type="Embed" ProgID="Equation.3" ShapeID="_x0000_i1052" DrawAspect="Content" ObjectID="_1396955489" r:id="rId60"/>
        </w:objec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w:t>
      </w:r>
      <w:r w:rsidRPr="00A9698C">
        <w:rPr>
          <w:rFonts w:asciiTheme="majorBidi" w:hAnsiTheme="majorBidi" w:cstheme="majorBidi"/>
          <w:i/>
          <w:iCs/>
          <w:lang w:val="en-US"/>
        </w:rPr>
        <w:t>f</w:t>
      </w:r>
      <w:r w:rsidRPr="00A9698C">
        <w:rPr>
          <w:rFonts w:asciiTheme="majorBidi" w:hAnsiTheme="majorBidi" w:cstheme="majorBidi"/>
          <w:vertAlign w:val="subscript"/>
          <w:lang w:val="en-US"/>
        </w:rPr>
        <w:t>0</w: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7 </w:t>
      </w:r>
      <w:r w:rsidR="00A9698C">
        <w:rPr>
          <w:rFonts w:asciiTheme="majorBidi" w:hAnsiTheme="majorBidi" w:cstheme="majorBidi"/>
          <w:lang w:val="en-US"/>
        </w:rPr>
        <w:t>+</w:t>
      </w:r>
      <w:r w:rsidRPr="00A9698C">
        <w:rPr>
          <w:rFonts w:asciiTheme="majorBidi" w:hAnsiTheme="majorBidi" w:cstheme="majorBidi"/>
          <w:lang w:val="en-US"/>
        </w:rPr>
        <w:t xml:space="preserve"> 14 </w:t>
      </w:r>
      <w:r w:rsidRPr="00A9698C">
        <w:rPr>
          <w:rFonts w:asciiTheme="majorBidi" w:hAnsiTheme="majorBidi" w:cstheme="majorBidi"/>
          <w:i/>
          <w:iCs/>
          <w:lang w:val="en-US"/>
        </w:rPr>
        <w:t>n</w:t>
      </w:r>
      <w:r w:rsidRPr="00A9698C">
        <w:rPr>
          <w:rFonts w:asciiTheme="majorBidi" w:hAnsiTheme="majorBidi" w:cstheme="majorBidi"/>
          <w:lang w:val="en-US"/>
        </w:rPr>
        <w:tab/>
      </w:r>
      <w:r w:rsidRPr="00A9698C">
        <w:rPr>
          <w:rFonts w:asciiTheme="majorBidi" w:hAnsiTheme="majorBidi" w:cstheme="majorBidi"/>
          <w:lang w:val="en-US"/>
        </w:rPr>
        <w:tab/>
        <w:t xml:space="preserve">where </w:t>
      </w:r>
      <w:r w:rsidRPr="00A9698C">
        <w:rPr>
          <w:rFonts w:asciiTheme="majorBidi" w:hAnsiTheme="majorBidi" w:cstheme="majorBidi"/>
          <w:i/>
          <w:iCs/>
          <w:lang w:val="en-US"/>
        </w:rPr>
        <w:t>n</w: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1, 2, … 9</w:t>
      </w:r>
    </w:p>
    <w:p w:rsidR="00DC719B" w:rsidRPr="00A9698C" w:rsidRDefault="00DC719B" w:rsidP="00DC719B">
      <w:pPr>
        <w:rPr>
          <w:rFonts w:asciiTheme="majorBidi" w:hAnsiTheme="majorBidi" w:cstheme="majorBidi"/>
          <w:lang w:val="en-US"/>
        </w:rPr>
      </w:pPr>
      <w:r w:rsidRPr="00A9698C">
        <w:rPr>
          <w:rFonts w:asciiTheme="majorBidi" w:hAnsiTheme="majorBidi" w:cstheme="majorBidi"/>
          <w:lang w:val="en-US"/>
        </w:rPr>
        <w:t>c)</w:t>
      </w:r>
      <w:r w:rsidRPr="00A9698C">
        <w:rPr>
          <w:rFonts w:asciiTheme="majorBidi" w:hAnsiTheme="majorBidi" w:cstheme="majorBidi"/>
          <w:lang w:val="en-US"/>
        </w:rPr>
        <w:tab/>
        <w:t>for a channel separation of 7 MHz:</w:t>
      </w:r>
    </w:p>
    <w:p w:rsidR="00DC719B" w:rsidRPr="00A9698C" w:rsidRDefault="00DC719B" w:rsidP="00A9698C">
      <w:pPr>
        <w:pStyle w:val="enumlev1"/>
        <w:rPr>
          <w:rFonts w:asciiTheme="majorBidi" w:hAnsiTheme="majorBidi" w:cstheme="majorBidi"/>
          <w:lang w:val="en-US"/>
        </w:rPr>
      </w:pPr>
      <w:r w:rsidRPr="00A9698C">
        <w:rPr>
          <w:rFonts w:asciiTheme="majorBidi" w:hAnsiTheme="majorBidi" w:cstheme="majorBidi"/>
          <w:i/>
          <w:lang w:val="en-US"/>
        </w:rPr>
        <w:tab/>
        <w:t>f</w:t>
      </w:r>
      <w:r w:rsidRPr="00A9698C">
        <w:rPr>
          <w:rFonts w:asciiTheme="majorBidi" w:hAnsiTheme="majorBidi" w:cstheme="majorBidi"/>
          <w:i/>
          <w:iCs/>
          <w:vertAlign w:val="subscript"/>
          <w:lang w:val="en-US"/>
        </w:rPr>
        <w:t>n</w:t>
      </w:r>
      <w:r w:rsidRPr="00A9698C">
        <w:rPr>
          <w:rFonts w:asciiTheme="majorBidi" w:hAnsiTheme="majorBidi" w:cstheme="majorBidi"/>
          <w:lang w:val="en-US"/>
        </w:rPr>
        <w:t> </w:t>
      </w:r>
      <w:r w:rsidR="00A9698C">
        <w:rPr>
          <w:rFonts w:asciiTheme="majorBidi" w:hAnsiTheme="majorBidi" w:cstheme="majorBidi"/>
          <w:lang w:val="en-US"/>
        </w:rPr>
        <w:t>=</w:t>
      </w:r>
      <w:r w:rsidRPr="00A9698C">
        <w:rPr>
          <w:rFonts w:asciiTheme="majorBidi" w:hAnsiTheme="majorBidi" w:cstheme="majorBidi"/>
          <w:lang w:val="en-US"/>
        </w:rPr>
        <w:t xml:space="preserve"> </w:t>
      </w:r>
      <w:r w:rsidRPr="00A9698C">
        <w:rPr>
          <w:rFonts w:asciiTheme="majorBidi" w:hAnsiTheme="majorBidi" w:cstheme="majorBidi"/>
          <w:i/>
          <w:lang w:val="en-US"/>
        </w:rPr>
        <w:t>f</w:t>
      </w:r>
      <w:r w:rsidRPr="00A9698C">
        <w:rPr>
          <w:rFonts w:asciiTheme="majorBidi" w:hAnsiTheme="majorBidi" w:cstheme="majorBidi"/>
          <w:vertAlign w:val="subscript"/>
          <w:lang w:val="en-US"/>
        </w:rPr>
        <w:t>0</w:t>
      </w:r>
      <w:r w:rsidRPr="00A9698C">
        <w:rPr>
          <w:rFonts w:asciiTheme="majorBidi" w:hAnsiTheme="majorBidi" w:cstheme="majorBidi"/>
          <w:lang w:val="en-US"/>
        </w:rPr>
        <w:t xml:space="preserve"> – 154 </w:t>
      </w:r>
      <w:r w:rsidR="00A9698C">
        <w:rPr>
          <w:rFonts w:asciiTheme="majorBidi" w:hAnsiTheme="majorBidi" w:cstheme="majorBidi"/>
          <w:lang w:val="en-US"/>
        </w:rPr>
        <w:t>+</w:t>
      </w:r>
      <w:r w:rsidRPr="00A9698C">
        <w:rPr>
          <w:rFonts w:asciiTheme="majorBidi" w:hAnsiTheme="majorBidi" w:cstheme="majorBidi"/>
          <w:lang w:val="en-US"/>
        </w:rPr>
        <w:t xml:space="preserve"> 7 </w:t>
      </w:r>
      <w:r w:rsidRPr="00A9698C">
        <w:rPr>
          <w:rFonts w:asciiTheme="majorBidi" w:hAnsiTheme="majorBidi" w:cstheme="majorBidi"/>
          <w:i/>
          <w:lang w:val="en-US"/>
        </w:rPr>
        <w:t>n</w:t>
      </w:r>
    </w:p>
    <w:p w:rsidR="00DC719B" w:rsidRPr="00A9698C" w:rsidRDefault="00DC719B" w:rsidP="00A9698C">
      <w:pPr>
        <w:pStyle w:val="enumlev1"/>
        <w:tabs>
          <w:tab w:val="left" w:pos="680"/>
        </w:tabs>
        <w:rPr>
          <w:rFonts w:asciiTheme="majorBidi" w:hAnsiTheme="majorBidi" w:cstheme="majorBidi"/>
          <w:lang w:val="en-US"/>
        </w:rPr>
      </w:pPr>
      <w:r w:rsidRPr="00A9698C">
        <w:rPr>
          <w:rFonts w:asciiTheme="majorBidi" w:hAnsiTheme="majorBidi" w:cstheme="majorBidi"/>
          <w:lang w:val="en-US"/>
        </w:rPr>
        <w:tab/>
      </w:r>
      <w:r w:rsidRPr="00A9698C">
        <w:rPr>
          <w:rFonts w:asciiTheme="majorBidi" w:hAnsiTheme="majorBidi" w:cstheme="majorBidi"/>
          <w:position w:val="-12"/>
        </w:rPr>
        <w:object w:dxaOrig="300" w:dyaOrig="360">
          <v:shape id="_x0000_i1053" type="#_x0000_t75" style="width:14.5pt;height:18pt" o:ole="">
            <v:imagedata r:id="rId57" o:title=""/>
          </v:shape>
          <o:OLEObject Type="Embed" ProgID="Equation.3" ShapeID="_x0000_i1053" DrawAspect="Content" ObjectID="_1396955490" r:id="rId61"/>
        </w:objec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w:t>
      </w:r>
      <w:r w:rsidRPr="00A9698C">
        <w:rPr>
          <w:rFonts w:asciiTheme="majorBidi" w:hAnsiTheme="majorBidi" w:cstheme="majorBidi"/>
          <w:i/>
          <w:lang w:val="en-US"/>
        </w:rPr>
        <w:t>f</w:t>
      </w:r>
      <w:r w:rsidRPr="00A9698C">
        <w:rPr>
          <w:rFonts w:asciiTheme="majorBidi" w:hAnsiTheme="majorBidi" w:cstheme="majorBidi"/>
          <w:vertAlign w:val="subscript"/>
          <w:lang w:val="en-US"/>
        </w:rPr>
        <w:t>0</w: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7 </w:t>
      </w:r>
      <w:r w:rsidR="00A9698C">
        <w:rPr>
          <w:rFonts w:asciiTheme="majorBidi" w:hAnsiTheme="majorBidi" w:cstheme="majorBidi"/>
          <w:lang w:val="en-US"/>
        </w:rPr>
        <w:t>+</w:t>
      </w:r>
      <w:r w:rsidRPr="00A9698C">
        <w:rPr>
          <w:rFonts w:asciiTheme="majorBidi" w:hAnsiTheme="majorBidi" w:cstheme="majorBidi"/>
          <w:lang w:val="en-US"/>
        </w:rPr>
        <w:t xml:space="preserve"> 7 </w:t>
      </w:r>
      <w:r w:rsidRPr="00A9698C">
        <w:rPr>
          <w:rFonts w:asciiTheme="majorBidi" w:hAnsiTheme="majorBidi" w:cstheme="majorBidi"/>
          <w:i/>
          <w:lang w:val="en-US"/>
        </w:rPr>
        <w:t>n</w:t>
      </w:r>
      <w:r w:rsidRPr="00A9698C">
        <w:rPr>
          <w:rFonts w:asciiTheme="majorBidi" w:hAnsiTheme="majorBidi" w:cstheme="majorBidi"/>
          <w:i/>
          <w:lang w:val="en-US"/>
        </w:rPr>
        <w:tab/>
      </w:r>
      <w:r w:rsidRPr="00A9698C">
        <w:rPr>
          <w:rFonts w:asciiTheme="majorBidi" w:hAnsiTheme="majorBidi" w:cstheme="majorBidi"/>
          <w:i/>
          <w:lang w:val="en-US"/>
        </w:rPr>
        <w:tab/>
      </w:r>
      <w:r w:rsidRPr="00A9698C">
        <w:rPr>
          <w:rFonts w:asciiTheme="majorBidi" w:hAnsiTheme="majorBidi" w:cstheme="majorBidi"/>
          <w:lang w:val="en-US"/>
        </w:rPr>
        <w:t xml:space="preserve">where </w:t>
      </w:r>
      <w:r w:rsidRPr="00A9698C">
        <w:rPr>
          <w:rFonts w:asciiTheme="majorBidi" w:hAnsiTheme="majorBidi" w:cstheme="majorBidi"/>
          <w:i/>
          <w:lang w:val="en-US"/>
        </w:rPr>
        <w:t>n</w: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1, 2, …20</w:t>
      </w:r>
    </w:p>
    <w:p w:rsidR="00DC719B" w:rsidRPr="00A9698C" w:rsidRDefault="00DC719B" w:rsidP="00DC719B">
      <w:pPr>
        <w:rPr>
          <w:rFonts w:asciiTheme="majorBidi" w:hAnsiTheme="majorBidi" w:cstheme="majorBidi"/>
          <w:lang w:val="en-US"/>
        </w:rPr>
      </w:pPr>
      <w:r w:rsidRPr="00A9698C">
        <w:rPr>
          <w:rFonts w:asciiTheme="majorBidi" w:hAnsiTheme="majorBidi" w:cstheme="majorBidi"/>
          <w:lang w:val="en-US"/>
        </w:rPr>
        <w:t>d)</w:t>
      </w:r>
      <w:r w:rsidRPr="00A9698C">
        <w:rPr>
          <w:rFonts w:asciiTheme="majorBidi" w:hAnsiTheme="majorBidi" w:cstheme="majorBidi"/>
          <w:lang w:val="en-US"/>
        </w:rPr>
        <w:tab/>
        <w:t>for a channel separation of 3.5 MHz:</w:t>
      </w:r>
    </w:p>
    <w:p w:rsidR="00DC719B" w:rsidRPr="00A9698C" w:rsidRDefault="00DC719B" w:rsidP="00A9698C">
      <w:pPr>
        <w:pStyle w:val="enumlev1"/>
        <w:rPr>
          <w:rFonts w:asciiTheme="majorBidi" w:hAnsiTheme="majorBidi" w:cstheme="majorBidi"/>
          <w:lang w:val="en-US"/>
        </w:rPr>
      </w:pPr>
      <w:r w:rsidRPr="00A9698C">
        <w:rPr>
          <w:rFonts w:asciiTheme="majorBidi" w:hAnsiTheme="majorBidi" w:cstheme="majorBidi"/>
          <w:i/>
          <w:lang w:val="en-US"/>
        </w:rPr>
        <w:tab/>
        <w:t>f</w:t>
      </w:r>
      <w:r w:rsidRPr="00A9698C">
        <w:rPr>
          <w:rFonts w:asciiTheme="majorBidi" w:hAnsiTheme="majorBidi" w:cstheme="majorBidi"/>
          <w:i/>
          <w:iCs/>
          <w:vertAlign w:val="subscript"/>
          <w:lang w:val="en-US"/>
        </w:rPr>
        <w:t>n</w:t>
      </w:r>
      <w:r w:rsidRPr="00A9698C">
        <w:rPr>
          <w:rFonts w:asciiTheme="majorBidi" w:hAnsiTheme="majorBidi" w:cstheme="majorBidi"/>
          <w:lang w:val="en-US"/>
        </w:rPr>
        <w:t> </w:t>
      </w:r>
      <w:r w:rsidR="00A9698C">
        <w:rPr>
          <w:rFonts w:asciiTheme="majorBidi" w:hAnsiTheme="majorBidi" w:cstheme="majorBidi"/>
          <w:lang w:val="en-US"/>
        </w:rPr>
        <w:t>=</w:t>
      </w:r>
      <w:r w:rsidRPr="00A9698C">
        <w:rPr>
          <w:rFonts w:asciiTheme="majorBidi" w:hAnsiTheme="majorBidi" w:cstheme="majorBidi"/>
          <w:lang w:val="en-US"/>
        </w:rPr>
        <w:t xml:space="preserve"> </w:t>
      </w:r>
      <w:r w:rsidRPr="00A9698C">
        <w:rPr>
          <w:rFonts w:asciiTheme="majorBidi" w:hAnsiTheme="majorBidi" w:cstheme="majorBidi"/>
          <w:i/>
          <w:lang w:val="en-US"/>
        </w:rPr>
        <w:t>f</w:t>
      </w:r>
      <w:r w:rsidRPr="00A9698C">
        <w:rPr>
          <w:rFonts w:asciiTheme="majorBidi" w:hAnsiTheme="majorBidi" w:cstheme="majorBidi"/>
          <w:vertAlign w:val="subscript"/>
          <w:lang w:val="en-US"/>
        </w:rPr>
        <w:t>0</w:t>
      </w:r>
      <w:r w:rsidRPr="00A9698C">
        <w:rPr>
          <w:rFonts w:asciiTheme="majorBidi" w:hAnsiTheme="majorBidi" w:cstheme="majorBidi"/>
          <w:lang w:val="en-US"/>
        </w:rPr>
        <w:t xml:space="preserve"> – 150.5 </w:t>
      </w:r>
      <w:r w:rsidR="00A9698C">
        <w:rPr>
          <w:rFonts w:asciiTheme="majorBidi" w:hAnsiTheme="majorBidi" w:cstheme="majorBidi"/>
          <w:lang w:val="en-US"/>
        </w:rPr>
        <w:t>+</w:t>
      </w:r>
      <w:r w:rsidRPr="00A9698C">
        <w:rPr>
          <w:rFonts w:asciiTheme="majorBidi" w:hAnsiTheme="majorBidi" w:cstheme="majorBidi"/>
          <w:lang w:val="en-US"/>
        </w:rPr>
        <w:t xml:space="preserve"> 3.5 </w:t>
      </w:r>
      <w:r w:rsidRPr="00A9698C">
        <w:rPr>
          <w:rFonts w:asciiTheme="majorBidi" w:hAnsiTheme="majorBidi" w:cstheme="majorBidi"/>
          <w:i/>
          <w:lang w:val="en-US"/>
        </w:rPr>
        <w:t>n</w:t>
      </w:r>
    </w:p>
    <w:p w:rsidR="00DC719B" w:rsidRPr="00A9698C" w:rsidRDefault="00DC719B" w:rsidP="00A9698C">
      <w:pPr>
        <w:pStyle w:val="enumlev1"/>
        <w:tabs>
          <w:tab w:val="left" w:pos="680"/>
        </w:tabs>
        <w:rPr>
          <w:rFonts w:asciiTheme="majorBidi" w:hAnsiTheme="majorBidi" w:cstheme="majorBidi"/>
          <w:lang w:val="en-US"/>
        </w:rPr>
      </w:pPr>
      <w:r w:rsidRPr="00A9698C">
        <w:rPr>
          <w:rFonts w:asciiTheme="majorBidi" w:hAnsiTheme="majorBidi" w:cstheme="majorBidi"/>
          <w:lang w:val="en-US"/>
        </w:rPr>
        <w:tab/>
      </w:r>
      <w:r w:rsidRPr="00A9698C">
        <w:rPr>
          <w:rFonts w:asciiTheme="majorBidi" w:hAnsiTheme="majorBidi" w:cstheme="majorBidi"/>
          <w:position w:val="-12"/>
        </w:rPr>
        <w:object w:dxaOrig="300" w:dyaOrig="360">
          <v:shape id="_x0000_i1054" type="#_x0000_t75" style="width:14.5pt;height:18pt" o:ole="">
            <v:imagedata r:id="rId57" o:title=""/>
          </v:shape>
          <o:OLEObject Type="Embed" ProgID="Equation.3" ShapeID="_x0000_i1054" DrawAspect="Content" ObjectID="_1396955491" r:id="rId62"/>
        </w:objec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w:t>
      </w:r>
      <w:r w:rsidRPr="00A9698C">
        <w:rPr>
          <w:rFonts w:asciiTheme="majorBidi" w:hAnsiTheme="majorBidi" w:cstheme="majorBidi"/>
          <w:i/>
          <w:lang w:val="en-US"/>
        </w:rPr>
        <w:t>f</w:t>
      </w:r>
      <w:r w:rsidRPr="00A9698C">
        <w:rPr>
          <w:rFonts w:asciiTheme="majorBidi" w:hAnsiTheme="majorBidi" w:cstheme="majorBidi"/>
          <w:vertAlign w:val="subscript"/>
          <w:lang w:val="en-US"/>
        </w:rPr>
        <w:t>0</w:t>
      </w:r>
      <w:r w:rsidRPr="00A9698C">
        <w:rPr>
          <w:rFonts w:asciiTheme="majorBidi" w:hAnsiTheme="majorBidi" w:cstheme="majorBidi"/>
          <w:lang w:val="en-US"/>
        </w:rPr>
        <w:t xml:space="preserve"> </w:t>
      </w:r>
      <w:r w:rsidR="00A9698C">
        <w:rPr>
          <w:rFonts w:asciiTheme="majorBidi" w:hAnsiTheme="majorBidi" w:cstheme="majorBidi"/>
          <w:lang w:val="en-US"/>
        </w:rPr>
        <w:t>+</w:t>
      </w:r>
      <w:r w:rsidRPr="00A9698C">
        <w:rPr>
          <w:rFonts w:asciiTheme="majorBidi" w:hAnsiTheme="majorBidi" w:cstheme="majorBidi"/>
          <w:lang w:val="en-US"/>
        </w:rPr>
        <w:t xml:space="preserve"> 10.5 </w:t>
      </w:r>
      <w:r w:rsidR="00A9698C">
        <w:rPr>
          <w:rFonts w:asciiTheme="majorBidi" w:hAnsiTheme="majorBidi" w:cstheme="majorBidi"/>
          <w:lang w:val="en-US"/>
        </w:rPr>
        <w:t>+</w:t>
      </w:r>
      <w:r w:rsidRPr="00A9698C">
        <w:rPr>
          <w:rFonts w:asciiTheme="majorBidi" w:hAnsiTheme="majorBidi" w:cstheme="majorBidi"/>
          <w:lang w:val="en-US"/>
        </w:rPr>
        <w:t xml:space="preserve"> 3.5 </w:t>
      </w:r>
      <w:r w:rsidRPr="00A9698C">
        <w:rPr>
          <w:rFonts w:asciiTheme="majorBidi" w:hAnsiTheme="majorBidi" w:cstheme="majorBidi"/>
          <w:i/>
          <w:lang w:val="en-US"/>
        </w:rPr>
        <w:t>n</w:t>
      </w:r>
      <w:r w:rsidRPr="00A9698C">
        <w:rPr>
          <w:rFonts w:asciiTheme="majorBidi" w:hAnsiTheme="majorBidi" w:cstheme="majorBidi"/>
          <w:i/>
          <w:lang w:val="en-US"/>
        </w:rPr>
        <w:tab/>
      </w:r>
      <w:r w:rsidRPr="00A9698C">
        <w:rPr>
          <w:rFonts w:asciiTheme="majorBidi" w:hAnsiTheme="majorBidi" w:cstheme="majorBidi"/>
          <w:i/>
          <w:lang w:val="en-US"/>
        </w:rPr>
        <w:tab/>
      </w:r>
      <w:r w:rsidRPr="00A9698C">
        <w:rPr>
          <w:rFonts w:asciiTheme="majorBidi" w:hAnsiTheme="majorBidi" w:cstheme="majorBidi"/>
          <w:lang w:val="en-US"/>
        </w:rPr>
        <w:t xml:space="preserve">where </w:t>
      </w:r>
      <w:r w:rsidRPr="00A9698C">
        <w:rPr>
          <w:rFonts w:asciiTheme="majorBidi" w:hAnsiTheme="majorBidi" w:cstheme="majorBidi"/>
          <w:i/>
          <w:lang w:val="en-US"/>
        </w:rPr>
        <w:t xml:space="preserve">n </w:t>
      </w:r>
      <w:r w:rsidR="00A9698C">
        <w:rPr>
          <w:rFonts w:asciiTheme="majorBidi" w:hAnsiTheme="majorBidi" w:cstheme="majorBidi"/>
          <w:i/>
          <w:lang w:val="en-US"/>
        </w:rPr>
        <w:t>=</w:t>
      </w:r>
      <w:r w:rsidRPr="00A9698C">
        <w:rPr>
          <w:rFonts w:asciiTheme="majorBidi" w:hAnsiTheme="majorBidi" w:cstheme="majorBidi"/>
          <w:lang w:val="en-US"/>
        </w:rPr>
        <w:t xml:space="preserve"> 1, 2, … 39</w:t>
      </w:r>
    </w:p>
    <w:p w:rsidR="00DC719B" w:rsidRDefault="00DC719B" w:rsidP="00E154EE">
      <w:pPr>
        <w:pStyle w:val="FigureNo"/>
        <w:keepNext w:val="0"/>
        <w:keepLines w:val="0"/>
      </w:pPr>
      <w:r>
        <w:object w:dxaOrig="9089" w:dyaOrig="11506">
          <v:shape id="_x0000_i1055" type="#_x0000_t75" style="width:454.5pt;height:575.5pt" o:ole="" o:allowoverlap="f">
            <v:imagedata r:id="rId63" o:title=""/>
          </v:shape>
          <o:OLEObject Type="Embed" ProgID="CorelDraw.Graphic.12" ShapeID="_x0000_i1055" DrawAspect="Content" ObjectID="_1396955492" r:id="rId64"/>
        </w:object>
      </w:r>
    </w:p>
    <w:p w:rsidR="00A9698C" w:rsidRDefault="00A9698C" w:rsidP="00DC719B">
      <w:pPr>
        <w:pStyle w:val="Note"/>
        <w:rPr>
          <w:lang w:val="en-US"/>
        </w:rPr>
      </w:pPr>
    </w:p>
    <w:p w:rsidR="00DC719B" w:rsidRDefault="00DC719B" w:rsidP="00DC719B">
      <w:pPr>
        <w:pStyle w:val="Note"/>
        <w:rPr>
          <w:lang w:val="en-US"/>
        </w:rPr>
      </w:pPr>
      <w:r>
        <w:rPr>
          <w:lang w:val="en-US"/>
        </w:rPr>
        <w:t xml:space="preserve">NOTE 1 – For the channel spacing of 28 MHz, channel </w:t>
      </w:r>
      <w:r w:rsidRPr="00D471FE">
        <w:rPr>
          <w:position w:val="-10"/>
        </w:rPr>
        <w:object w:dxaOrig="260" w:dyaOrig="300">
          <v:shape id="_x0000_i1056" type="#_x0000_t75" style="width:13pt;height:14.5pt" o:ole="">
            <v:imagedata r:id="rId65" o:title=""/>
          </v:shape>
          <o:OLEObject Type="Embed" ProgID="Equation.3" ShapeID="_x0000_i1056" DrawAspect="Content" ObjectID="_1396955493" r:id="rId66"/>
        </w:object>
      </w:r>
      <w:r>
        <w:rPr>
          <w:lang w:val="en-US"/>
        </w:rPr>
        <w:t xml:space="preserve"> may exceed the upper boundary of the 7</w:t>
      </w:r>
      <w:r>
        <w:rPr>
          <w:rFonts w:ascii="Tms Rmn" w:hAnsi="Tms Rmn"/>
          <w:sz w:val="12"/>
          <w:lang w:val="en-US"/>
        </w:rPr>
        <w:t> </w:t>
      </w:r>
      <w:r>
        <w:rPr>
          <w:lang w:val="en-US"/>
        </w:rPr>
        <w:t>250</w:t>
      </w:r>
      <w:r>
        <w:rPr>
          <w:lang w:val="en-US"/>
        </w:rPr>
        <w:noBreakHyphen/>
        <w:t>7</w:t>
      </w:r>
      <w:r>
        <w:rPr>
          <w:rFonts w:ascii="Tms Rmn" w:hAnsi="Tms Rmn"/>
          <w:sz w:val="12"/>
          <w:lang w:val="en-US"/>
        </w:rPr>
        <w:t> </w:t>
      </w:r>
      <w:r>
        <w:rPr>
          <w:lang w:val="en-US"/>
        </w:rPr>
        <w:t>550 MHz band by 4 MHz, when a channel bandwidth of 28 MHz is used.</w:t>
      </w:r>
    </w:p>
    <w:p w:rsidR="00DC719B" w:rsidRDefault="00DC719B" w:rsidP="00DC719B">
      <w:pPr>
        <w:pStyle w:val="Note"/>
        <w:rPr>
          <w:lang w:val="en-US"/>
        </w:rPr>
      </w:pPr>
      <w:r>
        <w:rPr>
          <w:lang w:val="en-US"/>
        </w:rPr>
        <w:t xml:space="preserve">NOTE 2 – For the channel spacing of 7 MHz, channel </w:t>
      </w:r>
      <w:r>
        <w:rPr>
          <w:i/>
          <w:iCs/>
          <w:lang w:val="en-US"/>
        </w:rPr>
        <w:t>f</w:t>
      </w:r>
      <w:r>
        <w:rPr>
          <w:vertAlign w:val="subscript"/>
          <w:lang w:val="en-US"/>
        </w:rPr>
        <w:t>1</w:t>
      </w:r>
      <w:r>
        <w:rPr>
          <w:lang w:val="en-US"/>
        </w:rPr>
        <w:t xml:space="preserve"> may exceed the lower boundary and channel </w:t>
      </w:r>
      <w:r w:rsidRPr="00D471FE">
        <w:rPr>
          <w:position w:val="-10"/>
        </w:rPr>
        <w:object w:dxaOrig="340" w:dyaOrig="300">
          <v:shape id="_x0000_i1057" type="#_x0000_t75" style="width:17pt;height:14.5pt" o:ole="">
            <v:imagedata r:id="rId67" o:title=""/>
          </v:shape>
          <o:OLEObject Type="Embed" ProgID="Equation.3" ShapeID="_x0000_i1057" DrawAspect="Content" ObjectID="_1396955494" r:id="rId68"/>
        </w:object>
      </w:r>
      <w:r>
        <w:rPr>
          <w:lang w:val="en-US"/>
        </w:rPr>
        <w:t xml:space="preserve"> may exceed the upper boundary of the 7</w:t>
      </w:r>
      <w:r>
        <w:rPr>
          <w:rFonts w:ascii="Tms Rmn" w:hAnsi="Tms Rmn"/>
          <w:sz w:val="12"/>
          <w:lang w:val="en-US"/>
        </w:rPr>
        <w:t> </w:t>
      </w:r>
      <w:r>
        <w:rPr>
          <w:lang w:val="en-US"/>
        </w:rPr>
        <w:t>250</w:t>
      </w:r>
      <w:r>
        <w:rPr>
          <w:lang w:val="en-US"/>
        </w:rPr>
        <w:noBreakHyphen/>
        <w:t>7</w:t>
      </w:r>
      <w:r>
        <w:rPr>
          <w:rFonts w:ascii="Tms Rmn" w:hAnsi="Tms Rmn"/>
          <w:sz w:val="12"/>
          <w:lang w:val="en-US"/>
        </w:rPr>
        <w:t> </w:t>
      </w:r>
      <w:r>
        <w:rPr>
          <w:lang w:val="en-US"/>
        </w:rPr>
        <w:t>550 MHz by 0.5 MHz, when a channel bandwidth of 7 MHz is used.</w:t>
      </w:r>
    </w:p>
    <w:p w:rsidR="00DC719B" w:rsidRPr="00A6617B" w:rsidRDefault="00DC719B" w:rsidP="00DC719B">
      <w:pPr>
        <w:pStyle w:val="Line"/>
      </w:pPr>
    </w:p>
    <w:sectPr w:rsidR="00DC719B" w:rsidRPr="00A6617B" w:rsidSect="00D95E72">
      <w:headerReference w:type="even" r:id="rId69"/>
      <w:headerReference w:type="default" r:id="rId7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98C" w:rsidRDefault="00A9698C">
      <w:r>
        <w:separator/>
      </w:r>
    </w:p>
  </w:endnote>
  <w:endnote w:type="continuationSeparator" w:id="0">
    <w:p w:rsidR="00A9698C" w:rsidRDefault="00A96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98C" w:rsidRDefault="00A9698C">
      <w:r>
        <w:separator/>
      </w:r>
    </w:p>
  </w:footnote>
  <w:footnote w:type="continuationSeparator" w:id="0">
    <w:p w:rsidR="00A9698C" w:rsidRDefault="00A9698C">
      <w:r>
        <w:continuationSeparator/>
      </w:r>
    </w:p>
  </w:footnote>
  <w:footnote w:id="1">
    <w:p w:rsidR="00A9698C" w:rsidRPr="00231702" w:rsidRDefault="00A9698C" w:rsidP="001E7F54">
      <w:pPr>
        <w:pStyle w:val="FootnoteText"/>
        <w:rPr>
          <w:lang w:val="en-US"/>
        </w:rPr>
      </w:pPr>
      <w:r>
        <w:rPr>
          <w:rStyle w:val="FootnoteReference"/>
        </w:rPr>
        <w:footnoteRef/>
      </w:r>
      <w:r w:rsidRPr="00DC719B">
        <w:rPr>
          <w:lang w:val="en-US"/>
        </w:rPr>
        <w:tab/>
      </w:r>
      <w:r>
        <w:rPr>
          <w:lang w:val="en-US"/>
        </w:rPr>
        <w:t>The frequency range in this Annex partly overlaps with the band 7 725-8 500 MHz mentioned in Recommendation ITU-R F.386.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98C" w:rsidRDefault="00A969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98C" w:rsidRDefault="00A9698C" w:rsidP="00345098">
    <w:pPr>
      <w:pStyle w:val="Header"/>
      <w:ind w:right="360" w:firstLine="360"/>
    </w:pPr>
    <w:r>
      <w:rPr>
        <w:noProof/>
        <w:lang w:val="en-US" w:eastAsia="zh-CN"/>
      </w:rPr>
      <w:drawing>
        <wp:anchor distT="0" distB="0" distL="114300" distR="114300" simplePos="0" relativeHeight="251659264" behindDoc="1" locked="0" layoutInCell="1" allowOverlap="1" wp14:anchorId="1CD803CE" wp14:editId="2616BB4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98C" w:rsidRPr="00FC42AF" w:rsidRDefault="00A9698C" w:rsidP="00CE5C0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E5C0B">
      <w:rPr>
        <w:rStyle w:val="PageNumber"/>
        <w:b/>
        <w:bCs/>
        <w:noProof/>
      </w:rPr>
      <w:t>ii</w:t>
    </w:r>
    <w:r>
      <w:rPr>
        <w:rStyle w:val="PageNumber"/>
        <w:b/>
        <w:bCs/>
      </w:rPr>
      <w:fldChar w:fldCharType="end"/>
    </w:r>
    <w:r w:rsidRPr="00FC42AF">
      <w:tab/>
    </w:r>
    <w:fldSimple w:instr=" DOCPROPERTY &quot;Header&quot; \* MERGEFORMAT ">
      <w:r w:rsidR="00E154EE" w:rsidRPr="00E154E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E5C0B">
      <w:rPr>
        <w:b/>
        <w:bCs/>
        <w:noProof/>
      </w:rPr>
      <w:t>ITU-R  F.385-10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98C" w:rsidRDefault="00A9698C">
    <w:pPr>
      <w:pStyle w:val="Header"/>
    </w:pPr>
    <w:r>
      <w:tab/>
    </w:r>
    <w:fldSimple w:instr=" DOCPROPERTY &quot;Header&quot; \* MERGEFORMAT ">
      <w:r w:rsidR="00E154EE" w:rsidRPr="00E154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154EE">
      <w:rPr>
        <w:b/>
        <w:bCs/>
        <w:noProof/>
      </w:rPr>
      <w:t>ITU-R  F.385-9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98C" w:rsidRDefault="00A9698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5C0B">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154EE" w:rsidRPr="00E154E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E5C0B">
      <w:rPr>
        <w:b/>
        <w:bCs/>
        <w:noProof/>
      </w:rPr>
      <w:t>ITU-R  F.385-10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98C" w:rsidRDefault="00A9698C">
    <w:pPr>
      <w:pStyle w:val="Header"/>
    </w:pPr>
    <w:r>
      <w:tab/>
    </w:r>
    <w:fldSimple w:instr=" DOCPROPERTY &quot;Header&quot; \* MERGEFORMAT ">
      <w:r w:rsidR="00E154EE" w:rsidRPr="00E154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E5C0B">
      <w:rPr>
        <w:b/>
        <w:bCs/>
        <w:noProof/>
      </w:rPr>
      <w:t>ITU-R  F.385-10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5C0B">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EAE"/>
    <w:rsid w:val="00017E0F"/>
    <w:rsid w:val="00062D41"/>
    <w:rsid w:val="00104237"/>
    <w:rsid w:val="001E7F54"/>
    <w:rsid w:val="00217EBF"/>
    <w:rsid w:val="00242AEE"/>
    <w:rsid w:val="002D76C4"/>
    <w:rsid w:val="00345098"/>
    <w:rsid w:val="004611B2"/>
    <w:rsid w:val="0052529D"/>
    <w:rsid w:val="005B0EAE"/>
    <w:rsid w:val="00607D68"/>
    <w:rsid w:val="007468DA"/>
    <w:rsid w:val="00850843"/>
    <w:rsid w:val="009E00A8"/>
    <w:rsid w:val="00A6617B"/>
    <w:rsid w:val="00A9698C"/>
    <w:rsid w:val="00AB0DC8"/>
    <w:rsid w:val="00B2389D"/>
    <w:rsid w:val="00B44E24"/>
    <w:rsid w:val="00B54DED"/>
    <w:rsid w:val="00CE5C0B"/>
    <w:rsid w:val="00D95E72"/>
    <w:rsid w:val="00DC719B"/>
    <w:rsid w:val="00DF4176"/>
    <w:rsid w:val="00E154EE"/>
    <w:rsid w:val="00F056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Style 13"/>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rsid w:val="00DC719B"/>
    <w:pPr>
      <w:pBdr>
        <w:top w:val="single" w:sz="6" w:space="1" w:color="auto"/>
      </w:pBdr>
      <w:tabs>
        <w:tab w:val="clear" w:pos="794"/>
        <w:tab w:val="clear" w:pos="1191"/>
        <w:tab w:val="clear" w:pos="1588"/>
        <w:tab w:val="clear" w:pos="1985"/>
      </w:tabs>
      <w:spacing w:before="240"/>
      <w:ind w:left="3997" w:right="3997"/>
      <w:jc w:val="center"/>
    </w:pPr>
    <w:rPr>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B0EAE"/>
    <w:rPr>
      <w:color w:val="0000FF"/>
      <w:u w:val="single"/>
    </w:rPr>
  </w:style>
  <w:style w:type="paragraph" w:customStyle="1" w:styleId="Annextitle">
    <w:name w:val="Annex_title"/>
    <w:basedOn w:val="Normal"/>
    <w:next w:val="Normal"/>
    <w:rsid w:val="005B0EA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5B0EAE"/>
    <w:rPr>
      <w:sz w:val="22"/>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5B0EAE"/>
    <w:rPr>
      <w:sz w:val="24"/>
      <w:lang w:val="fr-FR" w:eastAsia="en-US"/>
    </w:rPr>
  </w:style>
  <w:style w:type="paragraph" w:styleId="BalloonText">
    <w:name w:val="Balloon Text"/>
    <w:basedOn w:val="Normal"/>
    <w:link w:val="BalloonTextChar"/>
    <w:rsid w:val="005B0EAE"/>
    <w:pPr>
      <w:spacing w:before="0"/>
    </w:pPr>
    <w:rPr>
      <w:rFonts w:ascii="Tahoma" w:hAnsi="Tahoma" w:cs="Tahoma"/>
      <w:sz w:val="16"/>
      <w:szCs w:val="16"/>
    </w:rPr>
  </w:style>
  <w:style w:type="character" w:customStyle="1" w:styleId="BalloonTextChar">
    <w:name w:val="Balloon Text Char"/>
    <w:basedOn w:val="DefaultParagraphFont"/>
    <w:link w:val="BalloonText"/>
    <w:rsid w:val="005B0EA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Style 13"/>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rsid w:val="00DC719B"/>
    <w:pPr>
      <w:pBdr>
        <w:top w:val="single" w:sz="6" w:space="1" w:color="auto"/>
      </w:pBdr>
      <w:tabs>
        <w:tab w:val="clear" w:pos="794"/>
        <w:tab w:val="clear" w:pos="1191"/>
        <w:tab w:val="clear" w:pos="1588"/>
        <w:tab w:val="clear" w:pos="1985"/>
      </w:tabs>
      <w:spacing w:before="240"/>
      <w:ind w:left="3997" w:right="3997"/>
      <w:jc w:val="center"/>
    </w:pPr>
    <w:rPr>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B0EAE"/>
    <w:rPr>
      <w:color w:val="0000FF"/>
      <w:u w:val="single"/>
    </w:rPr>
  </w:style>
  <w:style w:type="paragraph" w:customStyle="1" w:styleId="Annextitle">
    <w:name w:val="Annex_title"/>
    <w:basedOn w:val="Normal"/>
    <w:next w:val="Normal"/>
    <w:rsid w:val="005B0EA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5B0EAE"/>
    <w:rPr>
      <w:sz w:val="22"/>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5B0EAE"/>
    <w:rPr>
      <w:sz w:val="24"/>
      <w:lang w:val="fr-FR" w:eastAsia="en-US"/>
    </w:rPr>
  </w:style>
  <w:style w:type="paragraph" w:styleId="BalloonText">
    <w:name w:val="Balloon Text"/>
    <w:basedOn w:val="Normal"/>
    <w:link w:val="BalloonTextChar"/>
    <w:rsid w:val="005B0EAE"/>
    <w:pPr>
      <w:spacing w:before="0"/>
    </w:pPr>
    <w:rPr>
      <w:rFonts w:ascii="Tahoma" w:hAnsi="Tahoma" w:cs="Tahoma"/>
      <w:sz w:val="16"/>
      <w:szCs w:val="16"/>
    </w:rPr>
  </w:style>
  <w:style w:type="character" w:customStyle="1" w:styleId="BalloonTextChar">
    <w:name w:val="Balloon Text Char"/>
    <w:basedOn w:val="DefaultParagraphFont"/>
    <w:link w:val="BalloonText"/>
    <w:rsid w:val="005B0EA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18.wmf"/><Relationship Id="rId50" Type="http://schemas.openxmlformats.org/officeDocument/2006/relationships/oleObject" Target="embeddings/oleObject20.bin"/><Relationship Id="rId55" Type="http://schemas.openxmlformats.org/officeDocument/2006/relationships/oleObject" Target="embeddings/oleObject24.bin"/><Relationship Id="rId63" Type="http://schemas.openxmlformats.org/officeDocument/2006/relationships/image" Target="media/image22.wmf"/><Relationship Id="rId68" Type="http://schemas.openxmlformats.org/officeDocument/2006/relationships/oleObject" Target="embeddings/oleObject33.bin"/><Relationship Id="rId7" Type="http://schemas.openxmlformats.org/officeDocument/2006/relationships/header" Target="header1.xml"/><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17.wmf"/><Relationship Id="rId53" Type="http://schemas.openxmlformats.org/officeDocument/2006/relationships/image" Target="media/image20.wmf"/><Relationship Id="rId58" Type="http://schemas.openxmlformats.org/officeDocument/2006/relationships/oleObject" Target="embeddings/oleObject26.bin"/><Relationship Id="rId66" Type="http://schemas.openxmlformats.org/officeDocument/2006/relationships/oleObject" Target="embeddings/oleObject32.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image" Target="media/image21.wmf"/><Relationship Id="rId61" Type="http://schemas.openxmlformats.org/officeDocument/2006/relationships/oleObject" Target="embeddings/oleObject29.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oleObject" Target="embeddings/oleObject28.bin"/><Relationship Id="rId65" Type="http://schemas.openxmlformats.org/officeDocument/2006/relationships/image" Target="media/image23.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oleObject" Target="embeddings/oleObject25.bin"/><Relationship Id="rId64" Type="http://schemas.openxmlformats.org/officeDocument/2006/relationships/oleObject" Target="embeddings/oleObject31.bin"/><Relationship Id="rId69" Type="http://schemas.openxmlformats.org/officeDocument/2006/relationships/header" Target="header5.xml"/><Relationship Id="rId8" Type="http://schemas.openxmlformats.org/officeDocument/2006/relationships/header" Target="header2.xml"/><Relationship Id="rId51" Type="http://schemas.openxmlformats.org/officeDocument/2006/relationships/oleObject" Target="embeddings/oleObject21.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7.bin"/><Relationship Id="rId67" Type="http://schemas.openxmlformats.org/officeDocument/2006/relationships/image" Target="media/image24.wmf"/><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oleObject" Target="embeddings/oleObject23.bin"/><Relationship Id="rId62" Type="http://schemas.openxmlformats.org/officeDocument/2006/relationships/oleObject" Target="embeddings/oleObject30.bin"/><Relationship Id="rId7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71</TotalTime>
  <Pages>12</Pages>
  <Words>2849</Words>
  <Characters>13839</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Rose Yonga Omondi</cp:lastModifiedBy>
  <cp:revision>14</cp:revision>
  <cp:lastPrinted>2005-02-10T15:54:00Z</cp:lastPrinted>
  <dcterms:created xsi:type="dcterms:W3CDTF">2012-04-12T07:56:00Z</dcterms:created>
  <dcterms:modified xsi:type="dcterms:W3CDTF">2012-04-26T12:21:00Z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