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4C440" w14:textId="77777777" w:rsidR="00C271D9" w:rsidRPr="003528C4" w:rsidRDefault="00C271D9" w:rsidP="00C271D9">
      <w:pPr>
        <w:rPr>
          <w:lang w:val="es-ES_tradnl"/>
        </w:rPr>
      </w:pPr>
      <w:bookmarkStart w:id="0" w:name="dbreak"/>
      <w:bookmarkEnd w:id="0"/>
    </w:p>
    <w:p w14:paraId="1554C441" w14:textId="77777777" w:rsidR="00C271D9" w:rsidRPr="00C86D7D" w:rsidRDefault="00C271D9" w:rsidP="00C271D9">
      <w:pPr>
        <w:rPr>
          <w:lang w:val="es-ES"/>
        </w:rPr>
      </w:pPr>
    </w:p>
    <w:p w14:paraId="1554C442" w14:textId="77777777" w:rsidR="00C271D9" w:rsidRPr="00C86D7D" w:rsidRDefault="00C271D9" w:rsidP="00C271D9">
      <w:pPr>
        <w:rPr>
          <w:lang w:val="es-ES"/>
        </w:rPr>
      </w:pPr>
    </w:p>
    <w:p w14:paraId="1554C443" w14:textId="77777777" w:rsidR="00C271D9" w:rsidRPr="00C86D7D" w:rsidRDefault="00C271D9" w:rsidP="00C271D9">
      <w:pPr>
        <w:rPr>
          <w:lang w:val="es-ES"/>
        </w:rPr>
      </w:pPr>
    </w:p>
    <w:p w14:paraId="1554C444" w14:textId="77777777" w:rsidR="00C271D9" w:rsidRPr="00C86D7D" w:rsidRDefault="00C271D9" w:rsidP="00C271D9">
      <w:pPr>
        <w:rPr>
          <w:lang w:val="es-ES"/>
        </w:rPr>
      </w:pPr>
    </w:p>
    <w:p w14:paraId="1554C445" w14:textId="77777777" w:rsidR="00C271D9" w:rsidRPr="00C86D7D" w:rsidRDefault="00C271D9" w:rsidP="00C271D9">
      <w:pPr>
        <w:rPr>
          <w:lang w:val="es-ES"/>
        </w:rPr>
      </w:pPr>
    </w:p>
    <w:p w14:paraId="1554C446" w14:textId="77777777" w:rsidR="00C271D9" w:rsidRPr="00C86D7D" w:rsidRDefault="00C271D9" w:rsidP="00C271D9">
      <w:pPr>
        <w:rPr>
          <w:lang w:val="es-ES"/>
        </w:rPr>
      </w:pPr>
    </w:p>
    <w:p w14:paraId="1554C447" w14:textId="77777777" w:rsidR="00C271D9" w:rsidRPr="00C86D7D" w:rsidRDefault="00C271D9" w:rsidP="00C271D9">
      <w:pPr>
        <w:rPr>
          <w:lang w:val="es-ES"/>
        </w:rPr>
      </w:pPr>
    </w:p>
    <w:p w14:paraId="1554C448" w14:textId="77777777" w:rsidR="00C271D9" w:rsidRPr="00C86D7D" w:rsidRDefault="00C271D9" w:rsidP="00C271D9">
      <w:pPr>
        <w:rPr>
          <w:lang w:val="es-ES"/>
        </w:rPr>
      </w:pPr>
    </w:p>
    <w:p w14:paraId="1554C449" w14:textId="77777777" w:rsidR="00C271D9" w:rsidRPr="00C86D7D" w:rsidRDefault="00C271D9" w:rsidP="00C271D9">
      <w:pPr>
        <w:rPr>
          <w:lang w:val="es-ES"/>
        </w:rPr>
      </w:pPr>
    </w:p>
    <w:p w14:paraId="1554C44A" w14:textId="77777777" w:rsidR="00C271D9" w:rsidRPr="00C86D7D" w:rsidRDefault="00C271D9" w:rsidP="00C271D9">
      <w:pPr>
        <w:rPr>
          <w:lang w:val="es-ES"/>
        </w:rPr>
      </w:pPr>
    </w:p>
    <w:p w14:paraId="1554C44B" w14:textId="77777777" w:rsidR="00C271D9" w:rsidRPr="00C86D7D" w:rsidRDefault="00C271D9" w:rsidP="00C271D9">
      <w:pPr>
        <w:rPr>
          <w:lang w:val="es-ES"/>
        </w:rPr>
      </w:pPr>
    </w:p>
    <w:tbl>
      <w:tblPr>
        <w:tblW w:w="10089" w:type="dxa"/>
        <w:tblLook w:val="01E0" w:firstRow="1" w:lastRow="1" w:firstColumn="1" w:lastColumn="1" w:noHBand="0" w:noVBand="0"/>
      </w:tblPr>
      <w:tblGrid>
        <w:gridCol w:w="10089"/>
      </w:tblGrid>
      <w:tr w:rsidR="00C271D9" w:rsidRPr="00C86D7D" w14:paraId="1554C44F" w14:textId="77777777" w:rsidTr="001B3628">
        <w:tc>
          <w:tcPr>
            <w:tcW w:w="10089" w:type="dxa"/>
          </w:tcPr>
          <w:p w14:paraId="1554C44C" w14:textId="77777777" w:rsidR="00C271D9" w:rsidRPr="00C86D7D" w:rsidRDefault="00C271D9" w:rsidP="001B3628">
            <w:pPr>
              <w:spacing w:before="380" w:line="280" w:lineRule="exact"/>
              <w:jc w:val="right"/>
              <w:rPr>
                <w:rFonts w:ascii="Tahoma" w:hAnsi="Tahoma" w:cs="Tahoma"/>
                <w:b/>
                <w:bCs/>
                <w:iCs/>
                <w:color w:val="243285"/>
                <w:sz w:val="32"/>
                <w:szCs w:val="32"/>
                <w:lang w:val="es-ES"/>
              </w:rPr>
            </w:pPr>
          </w:p>
          <w:p w14:paraId="1554C44D" w14:textId="32AC1107" w:rsidR="00C271D9" w:rsidRPr="00C86D7D" w:rsidRDefault="00C271D9" w:rsidP="00B32FCE">
            <w:pPr>
              <w:spacing w:before="380" w:line="280" w:lineRule="exact"/>
              <w:jc w:val="right"/>
              <w:rPr>
                <w:rFonts w:ascii="Tahoma" w:hAnsi="Tahoma" w:cs="Tahoma"/>
                <w:b/>
                <w:bCs/>
                <w:iCs/>
                <w:color w:val="243285"/>
                <w:sz w:val="36"/>
                <w:szCs w:val="36"/>
                <w:lang w:val="es-ES"/>
              </w:rPr>
            </w:pPr>
            <w:r w:rsidRPr="00C86D7D">
              <w:rPr>
                <w:rFonts w:ascii="Tahoma" w:hAnsi="Tahoma" w:cs="Tahoma"/>
                <w:b/>
                <w:bCs/>
                <w:iCs/>
                <w:color w:val="243285"/>
                <w:sz w:val="36"/>
                <w:szCs w:val="36"/>
                <w:lang w:val="es-ES"/>
              </w:rPr>
              <w:t>Recomendación  UIT-R  F.</w:t>
            </w:r>
            <w:r w:rsidR="00B32FCE" w:rsidRPr="00C86D7D">
              <w:rPr>
                <w:rFonts w:ascii="Tahoma" w:hAnsi="Tahoma" w:cs="Tahoma"/>
                <w:b/>
                <w:bCs/>
                <w:iCs/>
                <w:color w:val="243285"/>
                <w:sz w:val="36"/>
                <w:szCs w:val="36"/>
                <w:lang w:val="es-ES"/>
              </w:rPr>
              <w:t>2005</w:t>
            </w:r>
            <w:r w:rsidR="003A6049" w:rsidRPr="00C86D7D">
              <w:rPr>
                <w:rFonts w:ascii="Tahoma" w:hAnsi="Tahoma" w:cs="Tahoma"/>
                <w:b/>
                <w:bCs/>
                <w:iCs/>
                <w:color w:val="243285"/>
                <w:sz w:val="36"/>
                <w:szCs w:val="36"/>
                <w:lang w:val="es-ES"/>
              </w:rPr>
              <w:t>-1</w:t>
            </w:r>
          </w:p>
          <w:p w14:paraId="1554C44E" w14:textId="2E5D086B" w:rsidR="00C271D9" w:rsidRPr="00C86D7D" w:rsidRDefault="00B32FCE" w:rsidP="00B32FCE">
            <w:pPr>
              <w:spacing w:before="80" w:line="280" w:lineRule="exact"/>
              <w:jc w:val="right"/>
              <w:rPr>
                <w:rFonts w:ascii="Tahoma" w:hAnsi="Tahoma" w:cs="Tahoma"/>
                <w:b/>
                <w:bCs/>
                <w:iCs/>
                <w:color w:val="243285"/>
                <w:szCs w:val="24"/>
                <w:lang w:val="es-ES"/>
              </w:rPr>
            </w:pPr>
            <w:r w:rsidRPr="00C86D7D">
              <w:rPr>
                <w:rFonts w:ascii="Tahoma" w:hAnsi="Tahoma" w:cs="Tahoma"/>
                <w:b/>
                <w:bCs/>
                <w:iCs/>
                <w:color w:val="243285"/>
                <w:szCs w:val="24"/>
                <w:lang w:val="es-ES"/>
              </w:rPr>
              <w:t>(</w:t>
            </w:r>
            <w:r w:rsidR="003A6049" w:rsidRPr="00C86D7D">
              <w:rPr>
                <w:rFonts w:ascii="Tahoma" w:hAnsi="Tahoma" w:cs="Tahoma"/>
                <w:b/>
                <w:bCs/>
                <w:iCs/>
                <w:color w:val="243285"/>
                <w:szCs w:val="24"/>
                <w:lang w:val="es-ES"/>
              </w:rPr>
              <w:t>02/2022</w:t>
            </w:r>
            <w:r w:rsidR="00C271D9" w:rsidRPr="00C86D7D">
              <w:rPr>
                <w:rFonts w:ascii="Tahoma" w:hAnsi="Tahoma" w:cs="Tahoma"/>
                <w:b/>
                <w:bCs/>
                <w:iCs/>
                <w:color w:val="243285"/>
                <w:szCs w:val="24"/>
                <w:lang w:val="es-ES"/>
              </w:rPr>
              <w:t>)</w:t>
            </w:r>
          </w:p>
        </w:tc>
      </w:tr>
      <w:tr w:rsidR="00C271D9" w:rsidRPr="00685006" w14:paraId="1554C453" w14:textId="77777777" w:rsidTr="001B3628">
        <w:tc>
          <w:tcPr>
            <w:tcW w:w="10089" w:type="dxa"/>
          </w:tcPr>
          <w:p w14:paraId="1554C450" w14:textId="77777777" w:rsidR="00C271D9" w:rsidRPr="00C86D7D" w:rsidRDefault="00C271D9" w:rsidP="001B3628">
            <w:pPr>
              <w:spacing w:before="80" w:line="500" w:lineRule="exact"/>
              <w:jc w:val="right"/>
              <w:rPr>
                <w:rFonts w:ascii="Tahoma" w:hAnsi="Tahoma" w:cs="Tahoma"/>
                <w:b/>
                <w:bCs/>
                <w:iCs/>
                <w:color w:val="243285"/>
                <w:sz w:val="44"/>
                <w:szCs w:val="44"/>
                <w:lang w:val="es-ES"/>
              </w:rPr>
            </w:pPr>
          </w:p>
          <w:p w14:paraId="1554C451" w14:textId="77777777" w:rsidR="00C271D9" w:rsidRPr="00C86D7D" w:rsidRDefault="00B32FCE" w:rsidP="00B32FCE">
            <w:pPr>
              <w:spacing w:before="80" w:line="500" w:lineRule="exact"/>
              <w:jc w:val="right"/>
              <w:rPr>
                <w:rFonts w:ascii="Tahoma" w:hAnsi="Tahoma" w:cs="Tahoma"/>
                <w:b/>
                <w:bCs/>
                <w:color w:val="243285"/>
                <w:sz w:val="44"/>
                <w:szCs w:val="44"/>
                <w:lang w:val="es-ES"/>
              </w:rPr>
            </w:pPr>
            <w:r w:rsidRPr="00C86D7D">
              <w:rPr>
                <w:rFonts w:ascii="Tahoma" w:hAnsi="Tahoma" w:cs="Tahoma"/>
                <w:b/>
                <w:bCs/>
                <w:color w:val="243285"/>
                <w:sz w:val="44"/>
                <w:szCs w:val="44"/>
                <w:lang w:val="es-ES"/>
              </w:rPr>
              <w:t xml:space="preserve">Disposiciones de canales y bloques </w:t>
            </w:r>
            <w:r w:rsidRPr="00C86D7D">
              <w:rPr>
                <w:rFonts w:ascii="Tahoma" w:hAnsi="Tahoma" w:cs="Tahoma"/>
                <w:b/>
                <w:bCs/>
                <w:color w:val="243285"/>
                <w:sz w:val="44"/>
                <w:szCs w:val="44"/>
                <w:lang w:val="es-ES"/>
              </w:rPr>
              <w:br/>
              <w:t>de radiofrecuencia a los sistemas inalámbricos fijos que funcionan en la banda de 42 GHz (40,5-43,5 GHz)</w:t>
            </w:r>
          </w:p>
          <w:p w14:paraId="1554C452" w14:textId="77777777" w:rsidR="00C271D9" w:rsidRPr="00C86D7D" w:rsidRDefault="00C271D9" w:rsidP="001B3628">
            <w:pPr>
              <w:spacing w:before="80" w:line="500" w:lineRule="exact"/>
              <w:jc w:val="right"/>
              <w:rPr>
                <w:rFonts w:ascii="Tahoma" w:hAnsi="Tahoma" w:cs="Tahoma"/>
                <w:b/>
                <w:bCs/>
                <w:iCs/>
                <w:color w:val="243285"/>
                <w:sz w:val="44"/>
                <w:szCs w:val="44"/>
                <w:lang w:val="es-ES"/>
              </w:rPr>
            </w:pPr>
          </w:p>
        </w:tc>
      </w:tr>
      <w:tr w:rsidR="00C271D9" w:rsidRPr="00C86D7D" w14:paraId="1554C459" w14:textId="77777777" w:rsidTr="001B3628">
        <w:tc>
          <w:tcPr>
            <w:tcW w:w="10089" w:type="dxa"/>
          </w:tcPr>
          <w:p w14:paraId="1554C454" w14:textId="77777777" w:rsidR="00C271D9" w:rsidRPr="00C86D7D" w:rsidRDefault="00C271D9" w:rsidP="001B3628">
            <w:pPr>
              <w:spacing w:before="80" w:line="280" w:lineRule="exact"/>
              <w:ind w:right="640"/>
              <w:rPr>
                <w:rFonts w:ascii="Tahoma" w:hAnsi="Tahoma" w:cs="Tahoma"/>
                <w:b/>
                <w:bCs/>
                <w:iCs/>
                <w:color w:val="243285"/>
                <w:sz w:val="32"/>
                <w:szCs w:val="32"/>
                <w:lang w:val="es-ES"/>
              </w:rPr>
            </w:pPr>
          </w:p>
          <w:p w14:paraId="1554C455" w14:textId="77777777" w:rsidR="00C271D9" w:rsidRPr="00C86D7D" w:rsidRDefault="00C271D9" w:rsidP="001B3628">
            <w:pPr>
              <w:spacing w:before="80" w:line="280" w:lineRule="exact"/>
              <w:ind w:right="640"/>
              <w:rPr>
                <w:rFonts w:ascii="Tahoma" w:hAnsi="Tahoma" w:cs="Tahoma"/>
                <w:b/>
                <w:bCs/>
                <w:iCs/>
                <w:color w:val="243285"/>
                <w:sz w:val="32"/>
                <w:szCs w:val="32"/>
                <w:lang w:val="es-ES"/>
              </w:rPr>
            </w:pPr>
          </w:p>
          <w:p w14:paraId="1554C456" w14:textId="77777777" w:rsidR="00C271D9" w:rsidRPr="00C86D7D" w:rsidRDefault="00C271D9" w:rsidP="001B3628">
            <w:pPr>
              <w:spacing w:before="80" w:after="180" w:line="360" w:lineRule="exact"/>
              <w:ind w:right="720"/>
              <w:rPr>
                <w:rFonts w:ascii="Tahoma" w:hAnsi="Tahoma" w:cs="Tahoma"/>
                <w:b/>
                <w:bCs/>
                <w:iCs/>
                <w:color w:val="243285"/>
                <w:sz w:val="36"/>
                <w:szCs w:val="36"/>
                <w:lang w:val="es-ES"/>
              </w:rPr>
            </w:pPr>
          </w:p>
          <w:p w14:paraId="1554C457" w14:textId="77777777" w:rsidR="00C271D9" w:rsidRPr="00C86D7D" w:rsidRDefault="00C271D9" w:rsidP="001B3628">
            <w:pPr>
              <w:spacing w:before="80" w:after="180" w:line="360" w:lineRule="exact"/>
              <w:jc w:val="right"/>
              <w:rPr>
                <w:rFonts w:ascii="Tahoma" w:hAnsi="Tahoma" w:cs="Tahoma"/>
                <w:b/>
                <w:bCs/>
                <w:iCs/>
                <w:color w:val="243285"/>
                <w:sz w:val="36"/>
                <w:szCs w:val="36"/>
                <w:lang w:val="es-ES"/>
              </w:rPr>
            </w:pPr>
            <w:r w:rsidRPr="00C86D7D">
              <w:rPr>
                <w:rFonts w:ascii="Tahoma" w:hAnsi="Tahoma" w:cs="Tahoma"/>
                <w:b/>
                <w:bCs/>
                <w:iCs/>
                <w:color w:val="243285"/>
                <w:sz w:val="36"/>
                <w:szCs w:val="36"/>
                <w:lang w:val="es-ES"/>
              </w:rPr>
              <w:t>Serie F</w:t>
            </w:r>
          </w:p>
          <w:p w14:paraId="1554C458" w14:textId="77777777" w:rsidR="00C271D9" w:rsidRPr="00C86D7D" w:rsidRDefault="00C271D9" w:rsidP="001B3628">
            <w:pPr>
              <w:spacing w:before="80" w:line="420" w:lineRule="exact"/>
              <w:jc w:val="right"/>
              <w:rPr>
                <w:rFonts w:ascii="Tahoma" w:hAnsi="Tahoma" w:cs="Tahoma"/>
                <w:b/>
                <w:bCs/>
                <w:iCs/>
                <w:color w:val="243285"/>
                <w:sz w:val="36"/>
                <w:szCs w:val="36"/>
                <w:lang w:val="es-ES"/>
              </w:rPr>
            </w:pPr>
            <w:r w:rsidRPr="00C86D7D">
              <w:rPr>
                <w:rFonts w:ascii="Tahoma" w:hAnsi="Tahoma" w:cs="Tahoma"/>
                <w:b/>
                <w:bCs/>
                <w:iCs/>
                <w:color w:val="243285"/>
                <w:sz w:val="36"/>
                <w:szCs w:val="36"/>
                <w:lang w:val="es-ES"/>
              </w:rPr>
              <w:t>Servicio fijo</w:t>
            </w:r>
          </w:p>
        </w:tc>
      </w:tr>
    </w:tbl>
    <w:p w14:paraId="1554C45A" w14:textId="77777777" w:rsidR="00C271D9" w:rsidRPr="00C86D7D" w:rsidRDefault="00C271D9" w:rsidP="00C271D9">
      <w:pPr>
        <w:spacing w:before="80"/>
        <w:rPr>
          <w:i/>
          <w:sz w:val="22"/>
          <w:lang w:val="es-ES"/>
        </w:rPr>
      </w:pPr>
    </w:p>
    <w:p w14:paraId="1554C45B" w14:textId="77777777" w:rsidR="00C271D9" w:rsidRPr="00C86D7D" w:rsidRDefault="00C271D9" w:rsidP="00C271D9">
      <w:pPr>
        <w:spacing w:before="80"/>
        <w:rPr>
          <w:i/>
          <w:sz w:val="22"/>
          <w:lang w:val="es-ES"/>
        </w:rPr>
      </w:pPr>
    </w:p>
    <w:p w14:paraId="1554C45C" w14:textId="77777777" w:rsidR="00C271D9" w:rsidRPr="00C86D7D" w:rsidRDefault="00C271D9" w:rsidP="00C271D9">
      <w:pPr>
        <w:spacing w:before="80"/>
        <w:rPr>
          <w:i/>
          <w:sz w:val="22"/>
          <w:lang w:val="es-ES"/>
        </w:rPr>
      </w:pPr>
    </w:p>
    <w:p w14:paraId="1554C45D" w14:textId="77777777" w:rsidR="00C271D9" w:rsidRPr="00C86D7D" w:rsidRDefault="00C271D9" w:rsidP="00C271D9">
      <w:pPr>
        <w:spacing w:before="80"/>
        <w:rPr>
          <w:i/>
          <w:sz w:val="22"/>
          <w:lang w:val="es-ES"/>
        </w:rPr>
      </w:pPr>
    </w:p>
    <w:p w14:paraId="1554C45E" w14:textId="77777777" w:rsidR="00C271D9" w:rsidRPr="00C86D7D" w:rsidRDefault="00C271D9" w:rsidP="00C271D9">
      <w:pPr>
        <w:spacing w:before="80"/>
        <w:rPr>
          <w:i/>
          <w:sz w:val="22"/>
          <w:lang w:val="es-ES"/>
        </w:rPr>
      </w:pPr>
    </w:p>
    <w:p w14:paraId="1554C45F" w14:textId="77777777" w:rsidR="00C271D9" w:rsidRPr="00C86D7D" w:rsidRDefault="00C271D9" w:rsidP="00C271D9">
      <w:pPr>
        <w:spacing w:before="80"/>
        <w:rPr>
          <w:i/>
          <w:sz w:val="22"/>
          <w:lang w:val="es-ES"/>
        </w:rPr>
      </w:pPr>
    </w:p>
    <w:p w14:paraId="1554C460" w14:textId="77777777" w:rsidR="00C271D9" w:rsidRPr="00C86D7D" w:rsidRDefault="00C271D9" w:rsidP="00C271D9">
      <w:pPr>
        <w:pStyle w:val="Equation"/>
        <w:tabs>
          <w:tab w:val="clear" w:pos="4820"/>
          <w:tab w:val="clear" w:pos="9639"/>
          <w:tab w:val="left" w:pos="1191"/>
          <w:tab w:val="left" w:pos="1588"/>
          <w:tab w:val="left" w:pos="1985"/>
        </w:tabs>
        <w:rPr>
          <w:rFonts w:ascii="Palatino Linotype" w:hAnsi="Palatino Linotype"/>
          <w:lang w:val="es-ES"/>
        </w:rPr>
        <w:sectPr w:rsidR="00C271D9" w:rsidRPr="00C86D7D">
          <w:headerReference w:type="even" r:id="rId11"/>
          <w:headerReference w:type="default" r:id="rId12"/>
          <w:pgSz w:w="11907" w:h="16840" w:code="9"/>
          <w:pgMar w:top="1089" w:right="1089" w:bottom="284" w:left="1089" w:header="567" w:footer="284" w:gutter="0"/>
          <w:pgNumType w:start="1"/>
          <w:cols w:space="720"/>
        </w:sectPr>
      </w:pPr>
    </w:p>
    <w:p w14:paraId="1554C461" w14:textId="77777777" w:rsidR="00C271D9" w:rsidRPr="00C86D7D" w:rsidRDefault="00C271D9" w:rsidP="00C271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1" w:name="c2tope"/>
      <w:bookmarkEnd w:id="1"/>
      <w:r w:rsidRPr="00C86D7D">
        <w:rPr>
          <w:bCs/>
          <w:sz w:val="24"/>
          <w:szCs w:val="24"/>
          <w:lang w:val="es-ES"/>
        </w:rPr>
        <w:lastRenderedPageBreak/>
        <w:t>Prólogo</w:t>
      </w:r>
    </w:p>
    <w:p w14:paraId="1554C462" w14:textId="77777777" w:rsidR="00C271D9" w:rsidRPr="00C86D7D" w:rsidRDefault="00C271D9" w:rsidP="00C271D9">
      <w:pPr>
        <w:spacing w:before="180"/>
        <w:rPr>
          <w:sz w:val="20"/>
          <w:lang w:val="es-ES"/>
        </w:rPr>
      </w:pPr>
      <w:r w:rsidRPr="00C86D7D">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554C463" w14:textId="77777777" w:rsidR="00C271D9" w:rsidRPr="00C86D7D" w:rsidRDefault="00C271D9" w:rsidP="00C271D9">
      <w:pPr>
        <w:rPr>
          <w:sz w:val="20"/>
          <w:lang w:val="es-ES"/>
        </w:rPr>
      </w:pPr>
      <w:r w:rsidRPr="00C86D7D">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1554C464" w14:textId="77777777" w:rsidR="00C271D9" w:rsidRPr="00C86D7D" w:rsidRDefault="00C271D9" w:rsidP="00C271D9">
      <w:pPr>
        <w:pStyle w:val="Heading1"/>
        <w:spacing w:before="340"/>
        <w:jc w:val="center"/>
        <w:rPr>
          <w:szCs w:val="24"/>
          <w:lang w:val="es-ES"/>
        </w:rPr>
      </w:pPr>
      <w:r w:rsidRPr="00C86D7D">
        <w:rPr>
          <w:lang w:val="es-ES"/>
        </w:rPr>
        <w:t>Política sobre Derechos de Propiedad Intelectual</w:t>
      </w:r>
      <w:r w:rsidRPr="00C86D7D">
        <w:rPr>
          <w:szCs w:val="24"/>
          <w:lang w:val="es-ES"/>
        </w:rPr>
        <w:t xml:space="preserve"> (IPR)</w:t>
      </w:r>
    </w:p>
    <w:p w14:paraId="1554C465" w14:textId="47E12AEF" w:rsidR="00C271D9" w:rsidRPr="00C86D7D" w:rsidRDefault="00C271D9" w:rsidP="00C271D9">
      <w:pPr>
        <w:spacing w:before="180"/>
        <w:rPr>
          <w:sz w:val="20"/>
          <w:lang w:val="es-ES"/>
        </w:rPr>
      </w:pPr>
      <w:r w:rsidRPr="00C86D7D">
        <w:rPr>
          <w:sz w:val="20"/>
          <w:lang w:val="es-ES"/>
        </w:rPr>
        <w:t>La política del UIT</w:t>
      </w:r>
      <w:r w:rsidRPr="00C86D7D">
        <w:rPr>
          <w:sz w:val="20"/>
          <w:lang w:val="es-ES"/>
        </w:rPr>
        <w:noBreakHyphen/>
        <w:t>R sobre Derechos de Propiedad Intelectual se describe en la Política Común de Patentes UIT</w:t>
      </w:r>
      <w:r w:rsidRPr="00C86D7D">
        <w:rPr>
          <w:sz w:val="20"/>
          <w:lang w:val="es-ES"/>
        </w:rPr>
        <w:noBreakHyphen/>
        <w:t>T/UIT</w:t>
      </w:r>
      <w:r w:rsidRPr="00C86D7D">
        <w:rPr>
          <w:sz w:val="20"/>
          <w:lang w:val="es-ES"/>
        </w:rPr>
        <w:noBreakHyphen/>
        <w:t>R/ISO/CEI a la que se hace referencia en la Resolución UIT</w:t>
      </w:r>
      <w:r w:rsidRPr="00C86D7D">
        <w:rPr>
          <w:sz w:val="20"/>
          <w:lang w:val="es-ES"/>
        </w:rPr>
        <w:noBreakHyphen/>
        <w:t xml:space="preserve">R 1. Los formularios que deben utilizarse en la declaración sobre patentes y utilización de patentes por los titulares de las mismas figuran en la dirección web </w:t>
      </w:r>
      <w:hyperlink r:id="rId13" w:history="1">
        <w:r w:rsidRPr="00C86D7D">
          <w:rPr>
            <w:rStyle w:val="Hyperlink"/>
            <w:sz w:val="20"/>
            <w:lang w:val="es-ES"/>
          </w:rPr>
          <w:t>http://www.itu.int/ITU-R/go/patents/es</w:t>
        </w:r>
      </w:hyperlink>
      <w:r w:rsidRPr="00C86D7D">
        <w:rPr>
          <w:sz w:val="20"/>
          <w:lang w:val="es-ES"/>
        </w:rPr>
        <w:t>, donde también aparecen las Directrices para la implementación de la Política Común de Patentes UIT</w:t>
      </w:r>
      <w:r w:rsidRPr="00C86D7D">
        <w:rPr>
          <w:sz w:val="20"/>
          <w:lang w:val="es-ES"/>
        </w:rPr>
        <w:noBreakHyphen/>
        <w:t>T/UIT</w:t>
      </w:r>
      <w:r w:rsidRPr="00C86D7D">
        <w:rPr>
          <w:sz w:val="20"/>
          <w:lang w:val="es-ES"/>
        </w:rPr>
        <w:noBreakHyphen/>
        <w:t>R/ISO/CEI y la base de datos sobre información de patentes del UIT</w:t>
      </w:r>
      <w:r w:rsidRPr="00C86D7D">
        <w:rPr>
          <w:sz w:val="20"/>
          <w:lang w:val="es-ES"/>
        </w:rPr>
        <w:noBreakHyphen/>
        <w:t>R sobre este asunto.</w:t>
      </w:r>
    </w:p>
    <w:p w14:paraId="1554C466" w14:textId="77777777" w:rsidR="00C271D9" w:rsidRPr="00C86D7D" w:rsidRDefault="00C271D9" w:rsidP="00C271D9">
      <w:pPr>
        <w:spacing w:before="0"/>
        <w:jc w:val="center"/>
        <w:rPr>
          <w:sz w:val="22"/>
          <w:lang w:val="es-ES"/>
        </w:rPr>
      </w:pPr>
    </w:p>
    <w:p w14:paraId="1554C467" w14:textId="77777777" w:rsidR="00C271D9" w:rsidRPr="00C86D7D" w:rsidRDefault="00C271D9" w:rsidP="00C271D9">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71D9" w:rsidRPr="00685006" w14:paraId="1554C46A" w14:textId="77777777" w:rsidTr="001B3628">
        <w:tc>
          <w:tcPr>
            <w:tcW w:w="9360" w:type="dxa"/>
            <w:gridSpan w:val="2"/>
          </w:tcPr>
          <w:p w14:paraId="1554C468" w14:textId="77777777" w:rsidR="00C271D9" w:rsidRPr="00C86D7D" w:rsidRDefault="00C271D9" w:rsidP="001B3628">
            <w:pPr>
              <w:pStyle w:val="Chaptitle"/>
              <w:keepLines w:val="0"/>
              <w:tabs>
                <w:tab w:val="clear" w:pos="794"/>
                <w:tab w:val="clear" w:pos="1191"/>
                <w:tab w:val="clear" w:pos="1588"/>
                <w:tab w:val="clear" w:pos="1985"/>
              </w:tabs>
              <w:overflowPunct/>
              <w:spacing w:before="140"/>
              <w:textAlignment w:val="auto"/>
              <w:rPr>
                <w:sz w:val="22"/>
                <w:szCs w:val="22"/>
                <w:lang w:val="es-ES"/>
              </w:rPr>
            </w:pPr>
            <w:r w:rsidRPr="00C86D7D">
              <w:rPr>
                <w:sz w:val="22"/>
                <w:szCs w:val="22"/>
                <w:lang w:val="es-ES"/>
              </w:rPr>
              <w:t xml:space="preserve">Series de las Recomendaciones UIT-R </w:t>
            </w:r>
          </w:p>
          <w:p w14:paraId="1554C469" w14:textId="77777777" w:rsidR="00C271D9" w:rsidRPr="00C86D7D"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C86D7D">
              <w:rPr>
                <w:b w:val="0"/>
                <w:sz w:val="18"/>
                <w:szCs w:val="18"/>
                <w:lang w:val="es-ES"/>
              </w:rPr>
              <w:t xml:space="preserve">(También disponible en línea en </w:t>
            </w:r>
            <w:hyperlink r:id="rId14" w:history="1">
              <w:r w:rsidRPr="00C86D7D">
                <w:rPr>
                  <w:rStyle w:val="Hyperlink"/>
                  <w:b w:val="0"/>
                  <w:bCs/>
                  <w:sz w:val="18"/>
                  <w:szCs w:val="18"/>
                  <w:lang w:val="es-ES"/>
                </w:rPr>
                <w:t>http://www.itu.int/publ/R-REC/es</w:t>
              </w:r>
            </w:hyperlink>
            <w:r w:rsidRPr="00C86D7D">
              <w:rPr>
                <w:b w:val="0"/>
                <w:bCs/>
                <w:sz w:val="18"/>
                <w:szCs w:val="18"/>
                <w:lang w:val="es-ES"/>
              </w:rPr>
              <w:t>)</w:t>
            </w:r>
          </w:p>
        </w:tc>
      </w:tr>
      <w:tr w:rsidR="00C271D9" w:rsidRPr="00C86D7D" w14:paraId="1554C46D" w14:textId="77777777" w:rsidTr="001B3628">
        <w:tc>
          <w:tcPr>
            <w:tcW w:w="1140" w:type="dxa"/>
            <w:tcBorders>
              <w:bottom w:val="nil"/>
            </w:tcBorders>
          </w:tcPr>
          <w:p w14:paraId="1554C46B" w14:textId="77777777" w:rsidR="00C271D9" w:rsidRPr="00C86D7D" w:rsidRDefault="00C271D9" w:rsidP="001B3628">
            <w:pPr>
              <w:spacing w:before="180" w:after="100"/>
              <w:ind w:left="57"/>
              <w:rPr>
                <w:b/>
                <w:bCs/>
                <w:sz w:val="20"/>
                <w:lang w:val="es-ES"/>
              </w:rPr>
            </w:pPr>
            <w:r w:rsidRPr="00C86D7D">
              <w:rPr>
                <w:b/>
                <w:bCs/>
                <w:sz w:val="20"/>
                <w:lang w:val="es-ES"/>
              </w:rPr>
              <w:t>Series</w:t>
            </w:r>
          </w:p>
        </w:tc>
        <w:tc>
          <w:tcPr>
            <w:tcW w:w="8220" w:type="dxa"/>
            <w:tcBorders>
              <w:bottom w:val="nil"/>
            </w:tcBorders>
          </w:tcPr>
          <w:p w14:paraId="1554C46C" w14:textId="77777777" w:rsidR="00C271D9" w:rsidRPr="00C86D7D"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C86D7D">
              <w:rPr>
                <w:bCs/>
                <w:sz w:val="20"/>
                <w:lang w:val="es-ES"/>
              </w:rPr>
              <w:t>Título</w:t>
            </w:r>
          </w:p>
        </w:tc>
      </w:tr>
      <w:tr w:rsidR="00C271D9" w:rsidRPr="00C86D7D" w14:paraId="1554C470" w14:textId="77777777" w:rsidTr="001B3628">
        <w:tc>
          <w:tcPr>
            <w:tcW w:w="1140" w:type="dxa"/>
            <w:tcBorders>
              <w:top w:val="nil"/>
              <w:bottom w:val="nil"/>
            </w:tcBorders>
            <w:shd w:val="clear" w:color="auto" w:fill="auto"/>
          </w:tcPr>
          <w:p w14:paraId="1554C46E" w14:textId="77777777" w:rsidR="00C271D9" w:rsidRPr="00C86D7D" w:rsidRDefault="00C271D9" w:rsidP="001B3628">
            <w:pPr>
              <w:spacing w:before="30" w:after="30"/>
              <w:ind w:left="57"/>
              <w:jc w:val="left"/>
              <w:rPr>
                <w:b/>
                <w:bCs/>
                <w:sz w:val="20"/>
                <w:lang w:val="es-ES"/>
              </w:rPr>
            </w:pPr>
            <w:r w:rsidRPr="00C86D7D">
              <w:rPr>
                <w:b/>
                <w:bCs/>
                <w:sz w:val="20"/>
                <w:lang w:val="es-ES"/>
              </w:rPr>
              <w:t>BO</w:t>
            </w:r>
          </w:p>
        </w:tc>
        <w:tc>
          <w:tcPr>
            <w:tcW w:w="8220" w:type="dxa"/>
            <w:tcBorders>
              <w:top w:val="nil"/>
              <w:bottom w:val="nil"/>
            </w:tcBorders>
            <w:shd w:val="clear" w:color="auto" w:fill="auto"/>
          </w:tcPr>
          <w:p w14:paraId="1554C46F" w14:textId="77777777" w:rsidR="00C271D9" w:rsidRPr="00C86D7D"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C86D7D">
              <w:rPr>
                <w:b w:val="0"/>
                <w:sz w:val="20"/>
                <w:lang w:val="es-ES"/>
              </w:rPr>
              <w:t>Distribución por satélite</w:t>
            </w:r>
          </w:p>
        </w:tc>
      </w:tr>
      <w:tr w:rsidR="00C271D9" w:rsidRPr="00685006" w14:paraId="1554C473" w14:textId="77777777" w:rsidTr="001B3628">
        <w:tc>
          <w:tcPr>
            <w:tcW w:w="1140" w:type="dxa"/>
            <w:tcBorders>
              <w:top w:val="nil"/>
              <w:bottom w:val="nil"/>
            </w:tcBorders>
            <w:shd w:val="clear" w:color="auto" w:fill="auto"/>
          </w:tcPr>
          <w:p w14:paraId="1554C471" w14:textId="77777777" w:rsidR="00C271D9" w:rsidRPr="00C86D7D" w:rsidRDefault="00C271D9" w:rsidP="001B3628">
            <w:pPr>
              <w:spacing w:before="30" w:after="30"/>
              <w:ind w:left="57"/>
              <w:jc w:val="left"/>
              <w:rPr>
                <w:b/>
                <w:bCs/>
                <w:sz w:val="20"/>
                <w:lang w:val="es-ES"/>
              </w:rPr>
            </w:pPr>
            <w:r w:rsidRPr="00C86D7D">
              <w:rPr>
                <w:b/>
                <w:bCs/>
                <w:sz w:val="20"/>
                <w:lang w:val="es-ES"/>
              </w:rPr>
              <w:t>BR</w:t>
            </w:r>
          </w:p>
        </w:tc>
        <w:tc>
          <w:tcPr>
            <w:tcW w:w="8220" w:type="dxa"/>
            <w:tcBorders>
              <w:top w:val="nil"/>
              <w:bottom w:val="nil"/>
            </w:tcBorders>
            <w:shd w:val="clear" w:color="auto" w:fill="auto"/>
          </w:tcPr>
          <w:p w14:paraId="1554C472" w14:textId="77777777" w:rsidR="00C271D9" w:rsidRPr="00C86D7D"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C86D7D">
              <w:rPr>
                <w:b w:val="0"/>
                <w:sz w:val="20"/>
                <w:lang w:val="es-ES"/>
              </w:rPr>
              <w:t>Registro para producción, archivo y reproducción; películas en televisión</w:t>
            </w:r>
          </w:p>
        </w:tc>
      </w:tr>
      <w:tr w:rsidR="00C271D9" w:rsidRPr="00C86D7D" w14:paraId="1554C476" w14:textId="77777777" w:rsidTr="001B3628">
        <w:tc>
          <w:tcPr>
            <w:tcW w:w="1140" w:type="dxa"/>
            <w:tcBorders>
              <w:top w:val="nil"/>
              <w:bottom w:val="nil"/>
            </w:tcBorders>
            <w:shd w:val="clear" w:color="auto" w:fill="auto"/>
          </w:tcPr>
          <w:p w14:paraId="1554C474" w14:textId="77777777" w:rsidR="00C271D9" w:rsidRPr="00C86D7D" w:rsidRDefault="00C271D9" w:rsidP="001B3628">
            <w:pPr>
              <w:spacing w:before="30" w:after="30"/>
              <w:ind w:left="57"/>
              <w:jc w:val="left"/>
              <w:rPr>
                <w:b/>
                <w:bCs/>
                <w:sz w:val="20"/>
                <w:lang w:val="es-ES"/>
              </w:rPr>
            </w:pPr>
            <w:r w:rsidRPr="00C86D7D">
              <w:rPr>
                <w:b/>
                <w:bCs/>
                <w:sz w:val="20"/>
                <w:lang w:val="es-ES"/>
              </w:rPr>
              <w:t>BS</w:t>
            </w:r>
          </w:p>
        </w:tc>
        <w:tc>
          <w:tcPr>
            <w:tcW w:w="8220" w:type="dxa"/>
            <w:tcBorders>
              <w:top w:val="nil"/>
              <w:bottom w:val="nil"/>
            </w:tcBorders>
            <w:shd w:val="clear" w:color="auto" w:fill="auto"/>
          </w:tcPr>
          <w:p w14:paraId="1554C475" w14:textId="77777777" w:rsidR="00C271D9" w:rsidRPr="00C86D7D"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C86D7D">
              <w:rPr>
                <w:b w:val="0"/>
                <w:bCs/>
                <w:sz w:val="20"/>
                <w:lang w:val="es-ES"/>
              </w:rPr>
              <w:t>Servicio de radiodifusión (sonora)</w:t>
            </w:r>
          </w:p>
        </w:tc>
      </w:tr>
      <w:tr w:rsidR="00C271D9" w:rsidRPr="00C86D7D" w14:paraId="1554C479" w14:textId="77777777" w:rsidTr="001B3628">
        <w:tc>
          <w:tcPr>
            <w:tcW w:w="1140" w:type="dxa"/>
            <w:tcBorders>
              <w:top w:val="nil"/>
              <w:bottom w:val="nil"/>
            </w:tcBorders>
            <w:shd w:val="clear" w:color="auto" w:fill="auto"/>
          </w:tcPr>
          <w:p w14:paraId="1554C477" w14:textId="77777777" w:rsidR="00C271D9" w:rsidRPr="00C86D7D" w:rsidRDefault="00C271D9" w:rsidP="001B3628">
            <w:pPr>
              <w:spacing w:before="30" w:after="30"/>
              <w:ind w:left="57"/>
              <w:jc w:val="left"/>
              <w:rPr>
                <w:b/>
                <w:bCs/>
                <w:sz w:val="20"/>
                <w:lang w:val="es-ES"/>
              </w:rPr>
            </w:pPr>
            <w:r w:rsidRPr="00C86D7D">
              <w:rPr>
                <w:b/>
                <w:bCs/>
                <w:sz w:val="20"/>
                <w:lang w:val="es-ES"/>
              </w:rPr>
              <w:t>BT</w:t>
            </w:r>
          </w:p>
        </w:tc>
        <w:tc>
          <w:tcPr>
            <w:tcW w:w="8220" w:type="dxa"/>
            <w:tcBorders>
              <w:top w:val="nil"/>
              <w:bottom w:val="nil"/>
            </w:tcBorders>
            <w:shd w:val="clear" w:color="auto" w:fill="auto"/>
          </w:tcPr>
          <w:p w14:paraId="1554C478" w14:textId="77777777" w:rsidR="00C271D9" w:rsidRPr="00C86D7D"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C86D7D">
              <w:rPr>
                <w:b w:val="0"/>
                <w:bCs/>
                <w:sz w:val="20"/>
                <w:lang w:val="es-ES"/>
              </w:rPr>
              <w:t>Servicio de radiodifusión (televisión)</w:t>
            </w:r>
          </w:p>
        </w:tc>
      </w:tr>
      <w:tr w:rsidR="00C271D9" w:rsidRPr="00C86D7D" w14:paraId="1554C47C" w14:textId="77777777" w:rsidTr="001B3628">
        <w:tc>
          <w:tcPr>
            <w:tcW w:w="1140" w:type="dxa"/>
            <w:tcBorders>
              <w:top w:val="nil"/>
              <w:bottom w:val="nil"/>
            </w:tcBorders>
            <w:shd w:val="clear" w:color="auto" w:fill="F3F3F3"/>
          </w:tcPr>
          <w:p w14:paraId="1554C47A" w14:textId="77777777" w:rsidR="00C271D9" w:rsidRPr="00C86D7D" w:rsidRDefault="00C271D9" w:rsidP="001B3628">
            <w:pPr>
              <w:spacing w:before="30" w:after="30"/>
              <w:ind w:left="57"/>
              <w:jc w:val="left"/>
              <w:rPr>
                <w:b/>
                <w:bCs/>
                <w:color w:val="000080"/>
                <w:sz w:val="20"/>
                <w:lang w:val="es-ES"/>
              </w:rPr>
            </w:pPr>
            <w:r w:rsidRPr="00C86D7D">
              <w:rPr>
                <w:b/>
                <w:bCs/>
                <w:color w:val="000080"/>
                <w:sz w:val="20"/>
                <w:lang w:val="es-ES"/>
              </w:rPr>
              <w:t>F</w:t>
            </w:r>
          </w:p>
        </w:tc>
        <w:tc>
          <w:tcPr>
            <w:tcW w:w="8220" w:type="dxa"/>
            <w:tcBorders>
              <w:top w:val="nil"/>
              <w:bottom w:val="nil"/>
            </w:tcBorders>
            <w:shd w:val="clear" w:color="auto" w:fill="F3F3F3"/>
          </w:tcPr>
          <w:p w14:paraId="1554C47B" w14:textId="77777777" w:rsidR="00C271D9" w:rsidRPr="00C86D7D" w:rsidRDefault="00C271D9" w:rsidP="001B36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
              </w:rPr>
            </w:pPr>
            <w:r w:rsidRPr="00C86D7D">
              <w:rPr>
                <w:b/>
                <w:bCs/>
                <w:color w:val="000080"/>
                <w:sz w:val="20"/>
                <w:lang w:val="es-ES"/>
              </w:rPr>
              <w:t>Servicio fijo</w:t>
            </w:r>
          </w:p>
        </w:tc>
      </w:tr>
      <w:tr w:rsidR="00C271D9" w:rsidRPr="00685006" w14:paraId="1554C47F" w14:textId="77777777" w:rsidTr="001B3628">
        <w:tc>
          <w:tcPr>
            <w:tcW w:w="1140" w:type="dxa"/>
            <w:tcBorders>
              <w:top w:val="nil"/>
              <w:bottom w:val="nil"/>
            </w:tcBorders>
            <w:shd w:val="clear" w:color="auto" w:fill="auto"/>
          </w:tcPr>
          <w:p w14:paraId="1554C47D" w14:textId="77777777" w:rsidR="00C271D9" w:rsidRPr="00C86D7D" w:rsidRDefault="00C271D9" w:rsidP="001B3628">
            <w:pPr>
              <w:spacing w:before="30" w:after="30"/>
              <w:ind w:left="57"/>
              <w:jc w:val="left"/>
              <w:rPr>
                <w:rFonts w:hAnsi="Times New Roman Bold"/>
                <w:b/>
                <w:bCs/>
                <w:sz w:val="20"/>
                <w:lang w:val="es-ES"/>
              </w:rPr>
            </w:pPr>
            <w:r w:rsidRPr="00C86D7D">
              <w:rPr>
                <w:rFonts w:hAnsi="Times New Roman Bold"/>
                <w:b/>
                <w:bCs/>
                <w:sz w:val="20"/>
                <w:lang w:val="es-ES"/>
              </w:rPr>
              <w:t>M</w:t>
            </w:r>
          </w:p>
        </w:tc>
        <w:tc>
          <w:tcPr>
            <w:tcW w:w="8220" w:type="dxa"/>
            <w:tcBorders>
              <w:top w:val="nil"/>
              <w:bottom w:val="nil"/>
            </w:tcBorders>
            <w:shd w:val="clear" w:color="auto" w:fill="auto"/>
          </w:tcPr>
          <w:p w14:paraId="1554C47E" w14:textId="77777777" w:rsidR="00C271D9" w:rsidRPr="00C86D7D" w:rsidRDefault="00C271D9" w:rsidP="001B36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C86D7D">
              <w:rPr>
                <w:rFonts w:hAnsi="Times New Roman Bold"/>
                <w:b w:val="0"/>
                <w:sz w:val="20"/>
                <w:lang w:val="es-ES"/>
              </w:rPr>
              <w:t>Servicios m</w:t>
            </w:r>
            <w:r w:rsidRPr="00C86D7D">
              <w:rPr>
                <w:rFonts w:hAnsi="Times New Roman Bold"/>
                <w:b w:val="0"/>
                <w:sz w:val="20"/>
                <w:lang w:val="es-ES"/>
              </w:rPr>
              <w:t>ó</w:t>
            </w:r>
            <w:r w:rsidRPr="00C86D7D">
              <w:rPr>
                <w:rFonts w:hAnsi="Times New Roman Bold"/>
                <w:b w:val="0"/>
                <w:sz w:val="20"/>
                <w:lang w:val="es-ES"/>
              </w:rPr>
              <w:t>viles, de radiodeterminaci</w:t>
            </w:r>
            <w:r w:rsidRPr="00C86D7D">
              <w:rPr>
                <w:rFonts w:hAnsi="Times New Roman Bold"/>
                <w:b w:val="0"/>
                <w:sz w:val="20"/>
                <w:lang w:val="es-ES"/>
              </w:rPr>
              <w:t>ó</w:t>
            </w:r>
            <w:r w:rsidRPr="00C86D7D">
              <w:rPr>
                <w:rFonts w:hAnsi="Times New Roman Bold"/>
                <w:b w:val="0"/>
                <w:sz w:val="20"/>
                <w:lang w:val="es-ES"/>
              </w:rPr>
              <w:t>n, de aficionados y otros servicios por sat</w:t>
            </w:r>
            <w:r w:rsidRPr="00C86D7D">
              <w:rPr>
                <w:rFonts w:hAnsi="Times New Roman Bold"/>
                <w:b w:val="0"/>
                <w:sz w:val="20"/>
                <w:lang w:val="es-ES"/>
              </w:rPr>
              <w:t>é</w:t>
            </w:r>
            <w:r w:rsidRPr="00C86D7D">
              <w:rPr>
                <w:rFonts w:hAnsi="Times New Roman Bold"/>
                <w:b w:val="0"/>
                <w:sz w:val="20"/>
                <w:lang w:val="es-ES"/>
              </w:rPr>
              <w:t>lite conexos</w:t>
            </w:r>
          </w:p>
        </w:tc>
      </w:tr>
      <w:tr w:rsidR="00C271D9" w:rsidRPr="00685006" w14:paraId="1554C482" w14:textId="77777777" w:rsidTr="001B3628">
        <w:tc>
          <w:tcPr>
            <w:tcW w:w="1140" w:type="dxa"/>
            <w:tcBorders>
              <w:top w:val="nil"/>
            </w:tcBorders>
          </w:tcPr>
          <w:p w14:paraId="1554C480" w14:textId="77777777" w:rsidR="00C271D9" w:rsidRPr="00C86D7D" w:rsidRDefault="00C271D9" w:rsidP="001B3628">
            <w:pPr>
              <w:spacing w:before="30" w:after="30"/>
              <w:ind w:left="57"/>
              <w:jc w:val="left"/>
              <w:rPr>
                <w:b/>
                <w:bCs/>
                <w:sz w:val="20"/>
                <w:lang w:val="es-ES"/>
              </w:rPr>
            </w:pPr>
            <w:r w:rsidRPr="00C86D7D">
              <w:rPr>
                <w:b/>
                <w:bCs/>
                <w:sz w:val="20"/>
                <w:lang w:val="es-ES"/>
              </w:rPr>
              <w:t>P</w:t>
            </w:r>
          </w:p>
        </w:tc>
        <w:tc>
          <w:tcPr>
            <w:tcW w:w="8220" w:type="dxa"/>
            <w:tcBorders>
              <w:top w:val="nil"/>
            </w:tcBorders>
          </w:tcPr>
          <w:p w14:paraId="1554C481" w14:textId="77777777" w:rsidR="00C271D9" w:rsidRPr="00C86D7D" w:rsidRDefault="00C271D9" w:rsidP="001B3628">
            <w:pPr>
              <w:spacing w:before="30" w:after="30"/>
              <w:jc w:val="left"/>
              <w:rPr>
                <w:bCs/>
                <w:sz w:val="20"/>
                <w:lang w:val="es-ES"/>
              </w:rPr>
            </w:pPr>
            <w:r w:rsidRPr="00C86D7D">
              <w:rPr>
                <w:bCs/>
                <w:sz w:val="20"/>
                <w:lang w:val="es-ES"/>
              </w:rPr>
              <w:t>Propagación de las ondas radioeléctricas</w:t>
            </w:r>
          </w:p>
        </w:tc>
      </w:tr>
      <w:tr w:rsidR="00C271D9" w:rsidRPr="00C86D7D" w14:paraId="1554C485" w14:textId="77777777" w:rsidTr="001B3628">
        <w:tc>
          <w:tcPr>
            <w:tcW w:w="1140" w:type="dxa"/>
          </w:tcPr>
          <w:p w14:paraId="1554C483" w14:textId="77777777" w:rsidR="00C271D9" w:rsidRPr="00C86D7D" w:rsidRDefault="00C271D9" w:rsidP="001B3628">
            <w:pPr>
              <w:spacing w:before="30" w:after="30"/>
              <w:ind w:left="57"/>
              <w:jc w:val="left"/>
              <w:rPr>
                <w:b/>
                <w:bCs/>
                <w:sz w:val="20"/>
                <w:lang w:val="es-ES"/>
              </w:rPr>
            </w:pPr>
            <w:r w:rsidRPr="00C86D7D">
              <w:rPr>
                <w:b/>
                <w:bCs/>
                <w:sz w:val="20"/>
                <w:lang w:val="es-ES"/>
              </w:rPr>
              <w:t>RA</w:t>
            </w:r>
          </w:p>
        </w:tc>
        <w:tc>
          <w:tcPr>
            <w:tcW w:w="8220" w:type="dxa"/>
          </w:tcPr>
          <w:p w14:paraId="1554C484" w14:textId="77777777" w:rsidR="00C271D9" w:rsidRPr="00C86D7D" w:rsidRDefault="00C271D9" w:rsidP="001B36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C86D7D">
              <w:rPr>
                <w:bCs/>
                <w:sz w:val="20"/>
                <w:lang w:val="es-ES"/>
              </w:rPr>
              <w:t>Radio astronomía</w:t>
            </w:r>
          </w:p>
        </w:tc>
      </w:tr>
      <w:tr w:rsidR="00C271D9" w:rsidRPr="00685006" w14:paraId="1554C488" w14:textId="77777777" w:rsidTr="001B3628">
        <w:tc>
          <w:tcPr>
            <w:tcW w:w="1140" w:type="dxa"/>
          </w:tcPr>
          <w:p w14:paraId="1554C486" w14:textId="77777777" w:rsidR="00C271D9" w:rsidRPr="00C86D7D" w:rsidRDefault="00C271D9" w:rsidP="001B3628">
            <w:pPr>
              <w:spacing w:before="30" w:after="30"/>
              <w:ind w:left="57"/>
              <w:jc w:val="left"/>
              <w:rPr>
                <w:b/>
                <w:bCs/>
                <w:sz w:val="20"/>
                <w:lang w:val="es-ES"/>
              </w:rPr>
            </w:pPr>
            <w:r w:rsidRPr="00C86D7D">
              <w:rPr>
                <w:b/>
                <w:bCs/>
                <w:sz w:val="20"/>
                <w:lang w:val="es-ES"/>
              </w:rPr>
              <w:t>RS</w:t>
            </w:r>
          </w:p>
        </w:tc>
        <w:tc>
          <w:tcPr>
            <w:tcW w:w="8220" w:type="dxa"/>
          </w:tcPr>
          <w:p w14:paraId="1554C487" w14:textId="77777777" w:rsidR="00C271D9" w:rsidRPr="00C86D7D" w:rsidRDefault="00C271D9" w:rsidP="001B36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C86D7D">
              <w:rPr>
                <w:bCs/>
                <w:sz w:val="20"/>
                <w:lang w:val="es-ES"/>
              </w:rPr>
              <w:t>Sistemas de detección a distancia</w:t>
            </w:r>
          </w:p>
        </w:tc>
      </w:tr>
      <w:tr w:rsidR="00C271D9" w:rsidRPr="00C86D7D" w14:paraId="1554C48B" w14:textId="77777777" w:rsidTr="001B3628">
        <w:tc>
          <w:tcPr>
            <w:tcW w:w="1140" w:type="dxa"/>
          </w:tcPr>
          <w:p w14:paraId="1554C489" w14:textId="77777777" w:rsidR="00C271D9" w:rsidRPr="00C86D7D" w:rsidRDefault="00C271D9" w:rsidP="001B3628">
            <w:pPr>
              <w:spacing w:before="30" w:after="30"/>
              <w:ind w:left="57"/>
              <w:jc w:val="left"/>
              <w:rPr>
                <w:b/>
                <w:bCs/>
                <w:sz w:val="20"/>
                <w:lang w:val="es-ES"/>
              </w:rPr>
            </w:pPr>
            <w:r w:rsidRPr="00C86D7D">
              <w:rPr>
                <w:b/>
                <w:bCs/>
                <w:sz w:val="20"/>
                <w:lang w:val="es-ES"/>
              </w:rPr>
              <w:t>S</w:t>
            </w:r>
          </w:p>
        </w:tc>
        <w:tc>
          <w:tcPr>
            <w:tcW w:w="8220" w:type="dxa"/>
          </w:tcPr>
          <w:p w14:paraId="1554C48A" w14:textId="77777777" w:rsidR="00C271D9" w:rsidRPr="00C86D7D" w:rsidRDefault="00C271D9" w:rsidP="001B3628">
            <w:pPr>
              <w:spacing w:before="30" w:after="30"/>
              <w:jc w:val="left"/>
              <w:rPr>
                <w:bCs/>
                <w:sz w:val="20"/>
                <w:lang w:val="es-ES"/>
              </w:rPr>
            </w:pPr>
            <w:r w:rsidRPr="00C86D7D">
              <w:rPr>
                <w:bCs/>
                <w:sz w:val="20"/>
                <w:lang w:val="es-ES"/>
              </w:rPr>
              <w:t>Servicio fijo por satélite</w:t>
            </w:r>
          </w:p>
        </w:tc>
      </w:tr>
      <w:tr w:rsidR="00C271D9" w:rsidRPr="00C86D7D" w14:paraId="1554C48E" w14:textId="77777777" w:rsidTr="001B3628">
        <w:tc>
          <w:tcPr>
            <w:tcW w:w="1140" w:type="dxa"/>
          </w:tcPr>
          <w:p w14:paraId="1554C48C" w14:textId="77777777" w:rsidR="00C271D9" w:rsidRPr="00C86D7D" w:rsidRDefault="00C271D9" w:rsidP="001B3628">
            <w:pPr>
              <w:spacing w:before="30" w:after="30"/>
              <w:ind w:left="57"/>
              <w:jc w:val="left"/>
              <w:rPr>
                <w:b/>
                <w:bCs/>
                <w:sz w:val="20"/>
                <w:lang w:val="es-ES"/>
              </w:rPr>
            </w:pPr>
            <w:r w:rsidRPr="00C86D7D">
              <w:rPr>
                <w:b/>
                <w:bCs/>
                <w:sz w:val="20"/>
                <w:lang w:val="es-ES"/>
              </w:rPr>
              <w:t>SA</w:t>
            </w:r>
          </w:p>
        </w:tc>
        <w:tc>
          <w:tcPr>
            <w:tcW w:w="8220" w:type="dxa"/>
          </w:tcPr>
          <w:p w14:paraId="1554C48D" w14:textId="77777777" w:rsidR="00C271D9" w:rsidRPr="00C86D7D" w:rsidRDefault="00C271D9" w:rsidP="001B3628">
            <w:pPr>
              <w:spacing w:before="30" w:after="30"/>
              <w:jc w:val="left"/>
              <w:rPr>
                <w:bCs/>
                <w:sz w:val="20"/>
                <w:lang w:val="es-ES"/>
              </w:rPr>
            </w:pPr>
            <w:r w:rsidRPr="00C86D7D">
              <w:rPr>
                <w:bCs/>
                <w:sz w:val="20"/>
                <w:lang w:val="es-ES"/>
              </w:rPr>
              <w:t>Aplicaciones espaciales y meteorología</w:t>
            </w:r>
          </w:p>
        </w:tc>
      </w:tr>
      <w:tr w:rsidR="00C271D9" w:rsidRPr="00685006" w14:paraId="1554C491" w14:textId="77777777" w:rsidTr="001B3628">
        <w:tc>
          <w:tcPr>
            <w:tcW w:w="1140" w:type="dxa"/>
          </w:tcPr>
          <w:p w14:paraId="1554C48F" w14:textId="77777777" w:rsidR="00C271D9" w:rsidRPr="00C86D7D" w:rsidRDefault="00C271D9" w:rsidP="001B3628">
            <w:pPr>
              <w:spacing w:before="30" w:after="30"/>
              <w:ind w:left="57"/>
              <w:jc w:val="left"/>
              <w:rPr>
                <w:b/>
                <w:bCs/>
                <w:sz w:val="20"/>
                <w:lang w:val="es-ES"/>
              </w:rPr>
            </w:pPr>
            <w:r w:rsidRPr="00C86D7D">
              <w:rPr>
                <w:b/>
                <w:bCs/>
                <w:sz w:val="20"/>
                <w:lang w:val="es-ES"/>
              </w:rPr>
              <w:t>SF</w:t>
            </w:r>
          </w:p>
        </w:tc>
        <w:tc>
          <w:tcPr>
            <w:tcW w:w="8220" w:type="dxa"/>
          </w:tcPr>
          <w:p w14:paraId="1554C490" w14:textId="77777777" w:rsidR="00C271D9" w:rsidRPr="00C86D7D" w:rsidRDefault="00C271D9" w:rsidP="001B3628">
            <w:pPr>
              <w:spacing w:before="30" w:after="30"/>
              <w:jc w:val="left"/>
              <w:rPr>
                <w:bCs/>
                <w:sz w:val="20"/>
                <w:lang w:val="es-ES"/>
              </w:rPr>
            </w:pPr>
            <w:r w:rsidRPr="00C86D7D">
              <w:rPr>
                <w:bCs/>
                <w:sz w:val="20"/>
                <w:lang w:val="es-ES"/>
              </w:rPr>
              <w:t>Compartición de frecuencias y coordinación entre los sistemas del servicio fijo por satélite y del servicio fijo</w:t>
            </w:r>
          </w:p>
        </w:tc>
      </w:tr>
      <w:tr w:rsidR="00C271D9" w:rsidRPr="00C86D7D" w14:paraId="1554C494" w14:textId="77777777" w:rsidTr="001B3628">
        <w:tc>
          <w:tcPr>
            <w:tcW w:w="1140" w:type="dxa"/>
            <w:shd w:val="clear" w:color="auto" w:fill="auto"/>
          </w:tcPr>
          <w:p w14:paraId="1554C492" w14:textId="77777777" w:rsidR="00C271D9" w:rsidRPr="00C86D7D" w:rsidRDefault="00C271D9" w:rsidP="001B3628">
            <w:pPr>
              <w:spacing w:before="30" w:after="30"/>
              <w:ind w:left="57"/>
              <w:jc w:val="left"/>
              <w:rPr>
                <w:b/>
                <w:bCs/>
                <w:sz w:val="20"/>
                <w:lang w:val="es-ES"/>
              </w:rPr>
            </w:pPr>
            <w:r w:rsidRPr="00C86D7D">
              <w:rPr>
                <w:b/>
                <w:bCs/>
                <w:sz w:val="20"/>
                <w:lang w:val="es-ES"/>
              </w:rPr>
              <w:t>SM</w:t>
            </w:r>
          </w:p>
        </w:tc>
        <w:tc>
          <w:tcPr>
            <w:tcW w:w="8220" w:type="dxa"/>
            <w:shd w:val="clear" w:color="auto" w:fill="auto"/>
          </w:tcPr>
          <w:p w14:paraId="1554C493" w14:textId="77777777" w:rsidR="00C271D9" w:rsidRPr="00C86D7D" w:rsidRDefault="00C271D9" w:rsidP="001B3628">
            <w:pPr>
              <w:spacing w:before="30" w:after="30"/>
              <w:jc w:val="left"/>
              <w:rPr>
                <w:sz w:val="20"/>
                <w:lang w:val="es-ES"/>
              </w:rPr>
            </w:pPr>
            <w:r w:rsidRPr="00C86D7D">
              <w:rPr>
                <w:sz w:val="20"/>
                <w:lang w:val="es-ES"/>
              </w:rPr>
              <w:t>Gestión del espectro</w:t>
            </w:r>
          </w:p>
        </w:tc>
      </w:tr>
      <w:tr w:rsidR="00C271D9" w:rsidRPr="00C86D7D" w14:paraId="1554C497" w14:textId="77777777" w:rsidTr="001B3628">
        <w:tc>
          <w:tcPr>
            <w:tcW w:w="1140" w:type="dxa"/>
          </w:tcPr>
          <w:p w14:paraId="1554C495" w14:textId="77777777" w:rsidR="00C271D9" w:rsidRPr="00C86D7D" w:rsidRDefault="00C271D9" w:rsidP="001B3628">
            <w:pPr>
              <w:spacing w:before="30" w:after="30"/>
              <w:ind w:left="57"/>
              <w:jc w:val="left"/>
              <w:rPr>
                <w:b/>
                <w:bCs/>
                <w:sz w:val="20"/>
                <w:lang w:val="es-ES"/>
              </w:rPr>
            </w:pPr>
            <w:r w:rsidRPr="00C86D7D">
              <w:rPr>
                <w:b/>
                <w:bCs/>
                <w:sz w:val="20"/>
                <w:lang w:val="es-ES"/>
              </w:rPr>
              <w:t>SNG</w:t>
            </w:r>
          </w:p>
        </w:tc>
        <w:tc>
          <w:tcPr>
            <w:tcW w:w="8220" w:type="dxa"/>
          </w:tcPr>
          <w:p w14:paraId="1554C496" w14:textId="77777777" w:rsidR="00C271D9" w:rsidRPr="00C86D7D" w:rsidRDefault="00C271D9" w:rsidP="001B3628">
            <w:pPr>
              <w:spacing w:before="30" w:after="30"/>
              <w:jc w:val="left"/>
              <w:rPr>
                <w:bCs/>
                <w:sz w:val="20"/>
                <w:lang w:val="es-ES"/>
              </w:rPr>
            </w:pPr>
            <w:r w:rsidRPr="00C86D7D">
              <w:rPr>
                <w:bCs/>
                <w:sz w:val="20"/>
                <w:lang w:val="es-ES"/>
              </w:rPr>
              <w:t>Periodismo electrónico por satélite</w:t>
            </w:r>
          </w:p>
        </w:tc>
      </w:tr>
      <w:tr w:rsidR="00C271D9" w:rsidRPr="00685006" w14:paraId="1554C49A" w14:textId="77777777" w:rsidTr="001B3628">
        <w:tc>
          <w:tcPr>
            <w:tcW w:w="1140" w:type="dxa"/>
          </w:tcPr>
          <w:p w14:paraId="1554C498" w14:textId="77777777" w:rsidR="00C271D9" w:rsidRPr="00C86D7D" w:rsidRDefault="00C271D9" w:rsidP="001B3628">
            <w:pPr>
              <w:spacing w:before="30" w:after="30"/>
              <w:ind w:left="57"/>
              <w:jc w:val="left"/>
              <w:rPr>
                <w:b/>
                <w:bCs/>
                <w:sz w:val="20"/>
                <w:lang w:val="es-ES"/>
              </w:rPr>
            </w:pPr>
            <w:r w:rsidRPr="00C86D7D">
              <w:rPr>
                <w:b/>
                <w:bCs/>
                <w:sz w:val="20"/>
                <w:lang w:val="es-ES"/>
              </w:rPr>
              <w:t>TF</w:t>
            </w:r>
          </w:p>
        </w:tc>
        <w:tc>
          <w:tcPr>
            <w:tcW w:w="8220" w:type="dxa"/>
          </w:tcPr>
          <w:p w14:paraId="1554C499" w14:textId="77777777" w:rsidR="00C271D9" w:rsidRPr="00C86D7D" w:rsidRDefault="00C271D9" w:rsidP="001B3628">
            <w:pPr>
              <w:spacing w:before="30" w:after="30"/>
              <w:jc w:val="left"/>
              <w:rPr>
                <w:bCs/>
                <w:sz w:val="20"/>
                <w:lang w:val="es-ES"/>
              </w:rPr>
            </w:pPr>
            <w:r w:rsidRPr="00C86D7D">
              <w:rPr>
                <w:bCs/>
                <w:sz w:val="20"/>
                <w:lang w:val="es-ES"/>
              </w:rPr>
              <w:t>Emisiones de frecuencias patrón y señales horarias</w:t>
            </w:r>
          </w:p>
        </w:tc>
      </w:tr>
      <w:tr w:rsidR="00C271D9" w:rsidRPr="00C86D7D" w14:paraId="1554C49D" w14:textId="77777777" w:rsidTr="001B3628">
        <w:tc>
          <w:tcPr>
            <w:tcW w:w="1140" w:type="dxa"/>
          </w:tcPr>
          <w:p w14:paraId="1554C49B" w14:textId="77777777" w:rsidR="00C271D9" w:rsidRPr="00C86D7D" w:rsidRDefault="00C271D9" w:rsidP="001B3628">
            <w:pPr>
              <w:spacing w:before="30" w:after="30"/>
              <w:ind w:left="57"/>
              <w:jc w:val="left"/>
              <w:rPr>
                <w:b/>
                <w:bCs/>
                <w:sz w:val="20"/>
                <w:lang w:val="es-ES"/>
              </w:rPr>
            </w:pPr>
            <w:r w:rsidRPr="00C86D7D">
              <w:rPr>
                <w:b/>
                <w:bCs/>
                <w:sz w:val="20"/>
                <w:lang w:val="es-ES"/>
              </w:rPr>
              <w:t>V</w:t>
            </w:r>
          </w:p>
        </w:tc>
        <w:tc>
          <w:tcPr>
            <w:tcW w:w="8220" w:type="dxa"/>
          </w:tcPr>
          <w:p w14:paraId="1554C49C" w14:textId="77777777" w:rsidR="00C271D9" w:rsidRPr="00C86D7D" w:rsidRDefault="00C271D9" w:rsidP="001B3628">
            <w:pPr>
              <w:spacing w:before="30" w:after="140"/>
              <w:jc w:val="left"/>
              <w:rPr>
                <w:bCs/>
                <w:sz w:val="20"/>
                <w:lang w:val="es-ES"/>
              </w:rPr>
            </w:pPr>
            <w:r w:rsidRPr="00C86D7D">
              <w:rPr>
                <w:bCs/>
                <w:sz w:val="20"/>
                <w:lang w:val="es-ES"/>
              </w:rPr>
              <w:t>Vocabulario y cuestiones afines</w:t>
            </w:r>
          </w:p>
        </w:tc>
      </w:tr>
    </w:tbl>
    <w:p w14:paraId="1554C49E" w14:textId="77777777" w:rsidR="00C271D9" w:rsidRPr="00C86D7D" w:rsidRDefault="00C271D9" w:rsidP="00C271D9">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C271D9" w:rsidRPr="00C86D7D" w14:paraId="1554C4A0" w14:textId="77777777" w:rsidTr="001B3628">
        <w:tc>
          <w:tcPr>
            <w:tcW w:w="720" w:type="dxa"/>
          </w:tcPr>
          <w:p w14:paraId="1554C49F" w14:textId="77777777" w:rsidR="00C271D9" w:rsidRPr="00C86D7D" w:rsidRDefault="00C271D9" w:rsidP="001B3628">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71D9" w:rsidRPr="00685006" w14:paraId="1554C4A2" w14:textId="77777777" w:rsidTr="001B3628">
        <w:tc>
          <w:tcPr>
            <w:tcW w:w="9360" w:type="dxa"/>
          </w:tcPr>
          <w:p w14:paraId="1554C4A1" w14:textId="77777777" w:rsidR="00C271D9" w:rsidRPr="00C86D7D" w:rsidRDefault="00C271D9" w:rsidP="001B3628">
            <w:pPr>
              <w:spacing w:before="92" w:after="92"/>
              <w:jc w:val="left"/>
              <w:rPr>
                <w:i/>
                <w:iCs/>
                <w:sz w:val="20"/>
                <w:lang w:val="es-ES"/>
              </w:rPr>
            </w:pPr>
            <w:r w:rsidRPr="00C86D7D">
              <w:rPr>
                <w:b/>
                <w:bCs/>
                <w:i/>
                <w:iCs/>
                <w:sz w:val="20"/>
                <w:lang w:val="es-ES"/>
              </w:rPr>
              <w:t>Nota</w:t>
            </w:r>
            <w:r w:rsidRPr="00C86D7D">
              <w:rPr>
                <w:i/>
                <w:iCs/>
                <w:sz w:val="20"/>
                <w:lang w:val="es-ES"/>
              </w:rPr>
              <w:t xml:space="preserve">: Esta Recomendación UIT-R fue aprobada en inglés conforme al procedimiento detallado en la </w:t>
            </w:r>
            <w:r w:rsidRPr="00C86D7D">
              <w:rPr>
                <w:i/>
                <w:iCs/>
                <w:sz w:val="20"/>
                <w:lang w:val="es-ES"/>
              </w:rPr>
              <w:br/>
              <w:t>Resolución UIT-R 1.</w:t>
            </w:r>
          </w:p>
        </w:tc>
      </w:tr>
    </w:tbl>
    <w:p w14:paraId="1554C4A3" w14:textId="77777777" w:rsidR="00C271D9" w:rsidRPr="00C86D7D" w:rsidRDefault="00C271D9" w:rsidP="00C271D9">
      <w:pPr>
        <w:spacing w:before="0"/>
        <w:jc w:val="center"/>
        <w:rPr>
          <w:sz w:val="22"/>
          <w:lang w:val="es-ES"/>
        </w:rPr>
      </w:pPr>
    </w:p>
    <w:p w14:paraId="1554C4A4" w14:textId="77777777" w:rsidR="00C271D9" w:rsidRPr="00C86D7D" w:rsidRDefault="00C271D9" w:rsidP="00C271D9">
      <w:pPr>
        <w:spacing w:before="60"/>
        <w:jc w:val="right"/>
        <w:rPr>
          <w:i/>
          <w:iCs/>
          <w:sz w:val="20"/>
          <w:lang w:val="es-ES"/>
        </w:rPr>
      </w:pPr>
      <w:r w:rsidRPr="00C86D7D">
        <w:rPr>
          <w:i/>
          <w:iCs/>
          <w:sz w:val="20"/>
          <w:lang w:val="es-ES"/>
        </w:rPr>
        <w:t>Publicación electrónica</w:t>
      </w:r>
    </w:p>
    <w:p w14:paraId="1554C4A5" w14:textId="2438E553" w:rsidR="00C271D9" w:rsidRPr="00C86D7D" w:rsidRDefault="00C271D9" w:rsidP="00C271D9">
      <w:pPr>
        <w:spacing w:before="0" w:after="40"/>
        <w:jc w:val="right"/>
        <w:rPr>
          <w:sz w:val="20"/>
          <w:lang w:val="es-ES"/>
        </w:rPr>
      </w:pPr>
      <w:r w:rsidRPr="00C86D7D">
        <w:rPr>
          <w:sz w:val="20"/>
          <w:lang w:val="es-ES"/>
        </w:rPr>
        <w:t xml:space="preserve">Ginebra, </w:t>
      </w:r>
      <w:r w:rsidR="003A6049" w:rsidRPr="00C86D7D">
        <w:rPr>
          <w:sz w:val="20"/>
          <w:lang w:val="es-ES"/>
        </w:rPr>
        <w:t>2022</w:t>
      </w:r>
    </w:p>
    <w:p w14:paraId="1554C4A6" w14:textId="77777777" w:rsidR="00C271D9" w:rsidRPr="00C86D7D" w:rsidRDefault="00C271D9" w:rsidP="00C271D9">
      <w:pPr>
        <w:spacing w:before="0"/>
        <w:jc w:val="center"/>
        <w:rPr>
          <w:sz w:val="22"/>
          <w:lang w:val="es-ES"/>
        </w:rPr>
      </w:pPr>
    </w:p>
    <w:p w14:paraId="1554C4A7" w14:textId="35C2541B" w:rsidR="00C271D9" w:rsidRPr="00C86D7D" w:rsidRDefault="00C271D9" w:rsidP="00C271D9">
      <w:pPr>
        <w:spacing w:before="0"/>
        <w:jc w:val="center"/>
        <w:rPr>
          <w:sz w:val="20"/>
          <w:lang w:val="es-ES"/>
        </w:rPr>
      </w:pPr>
      <w:r w:rsidRPr="00C86D7D">
        <w:rPr>
          <w:sz w:val="20"/>
          <w:lang w:val="es-ES"/>
        </w:rPr>
        <w:sym w:font="Symbol" w:char="F0E3"/>
      </w:r>
      <w:r w:rsidRPr="00C86D7D">
        <w:rPr>
          <w:sz w:val="20"/>
          <w:lang w:val="es-ES"/>
        </w:rPr>
        <w:t xml:space="preserve"> UIT </w:t>
      </w:r>
      <w:bookmarkStart w:id="2" w:name="iiannee"/>
      <w:bookmarkEnd w:id="2"/>
      <w:r w:rsidR="003A6049" w:rsidRPr="00C86D7D">
        <w:rPr>
          <w:sz w:val="20"/>
          <w:lang w:val="es-ES"/>
        </w:rPr>
        <w:t>2022</w:t>
      </w:r>
    </w:p>
    <w:p w14:paraId="1554C4A8" w14:textId="77777777" w:rsidR="00C271D9" w:rsidRPr="00C86D7D" w:rsidRDefault="00C271D9" w:rsidP="00C271D9">
      <w:pPr>
        <w:spacing w:before="80"/>
        <w:rPr>
          <w:sz w:val="18"/>
          <w:szCs w:val="18"/>
          <w:lang w:val="es-ES"/>
        </w:rPr>
      </w:pPr>
      <w:r w:rsidRPr="00C86D7D">
        <w:rPr>
          <w:sz w:val="18"/>
          <w:szCs w:val="18"/>
          <w:lang w:val="es-ES"/>
        </w:rPr>
        <w:t>Reservados todos los derechos. Ninguna parte de esta publicación puede reproducirse por ningún procedimiento sin previa autorización escrita por parte de la UIT.</w:t>
      </w:r>
    </w:p>
    <w:p w14:paraId="1554C4A9" w14:textId="77777777" w:rsidR="00C271D9" w:rsidRPr="00C86D7D" w:rsidRDefault="00C271D9" w:rsidP="00C271D9">
      <w:pPr>
        <w:spacing w:before="160"/>
        <w:rPr>
          <w:i/>
          <w:sz w:val="20"/>
          <w:highlight w:val="yellow"/>
          <w:lang w:val="es-ES"/>
        </w:rPr>
        <w:sectPr w:rsidR="00C271D9" w:rsidRPr="00C86D7D" w:rsidSect="00D62884">
          <w:headerReference w:type="even" r:id="rId15"/>
          <w:headerReference w:type="default" r:id="rId16"/>
          <w:pgSz w:w="11907" w:h="16834" w:code="9"/>
          <w:pgMar w:top="1418" w:right="1134" w:bottom="1134" w:left="1134" w:header="720" w:footer="482" w:gutter="0"/>
          <w:pgNumType w:fmt="lowerRoman" w:start="2"/>
          <w:cols w:space="720"/>
        </w:sectPr>
      </w:pPr>
    </w:p>
    <w:p w14:paraId="1554C4AA" w14:textId="7E8348EC" w:rsidR="00C271D9" w:rsidRPr="00C86D7D" w:rsidRDefault="00C271D9" w:rsidP="00041AB4">
      <w:pPr>
        <w:pStyle w:val="RecNo"/>
        <w:spacing w:before="0"/>
        <w:rPr>
          <w:lang w:val="es-ES"/>
        </w:rPr>
      </w:pPr>
      <w:bookmarkStart w:id="3" w:name="irecnoe"/>
      <w:bookmarkEnd w:id="3"/>
      <w:r w:rsidRPr="00C86D7D">
        <w:rPr>
          <w:lang w:val="es-ES"/>
        </w:rPr>
        <w:lastRenderedPageBreak/>
        <w:t xml:space="preserve">RECOMENDACIÓN  </w:t>
      </w:r>
      <w:r w:rsidRPr="00C86D7D">
        <w:rPr>
          <w:rStyle w:val="href"/>
          <w:lang w:val="es-ES"/>
        </w:rPr>
        <w:t>UIT-R  F.</w:t>
      </w:r>
      <w:r w:rsidR="00041AB4" w:rsidRPr="00C86D7D">
        <w:rPr>
          <w:rStyle w:val="href"/>
          <w:lang w:val="es-ES"/>
        </w:rPr>
        <w:t>2005</w:t>
      </w:r>
      <w:r w:rsidR="003A6049" w:rsidRPr="00C86D7D">
        <w:rPr>
          <w:rStyle w:val="href"/>
          <w:lang w:val="es-ES"/>
        </w:rPr>
        <w:t>-1</w:t>
      </w:r>
    </w:p>
    <w:p w14:paraId="1554C4AB" w14:textId="77777777" w:rsidR="00C271D9" w:rsidRPr="00C86D7D" w:rsidRDefault="00C271D9" w:rsidP="00C271D9">
      <w:pPr>
        <w:pStyle w:val="Rectitle"/>
        <w:rPr>
          <w:lang w:val="es-ES"/>
        </w:rPr>
      </w:pPr>
      <w:r w:rsidRPr="00C86D7D">
        <w:rPr>
          <w:lang w:val="es-ES"/>
        </w:rPr>
        <w:t>Disposiciones de canales y bloques de radiofrecuencia a los sistemas inalámbricos fijos que funcionan en la banda de 42 GHz (40,5-43,5 GHz)</w:t>
      </w:r>
    </w:p>
    <w:p w14:paraId="1554C4AC" w14:textId="6A76B4C0" w:rsidR="00C271D9" w:rsidRPr="00C86D7D" w:rsidRDefault="00C271D9" w:rsidP="00C271D9">
      <w:pPr>
        <w:pStyle w:val="Recref"/>
        <w:rPr>
          <w:lang w:val="es-ES"/>
        </w:rPr>
      </w:pPr>
      <w:bookmarkStart w:id="4" w:name="Related_Questions"/>
      <w:r w:rsidRPr="00C86D7D">
        <w:rPr>
          <w:lang w:val="es-ES"/>
        </w:rPr>
        <w:t>(Cuestión UIT-R 247</w:t>
      </w:r>
      <w:r w:rsidR="003A6049" w:rsidRPr="00C86D7D">
        <w:rPr>
          <w:lang w:val="es-ES"/>
        </w:rPr>
        <w:t>-1</w:t>
      </w:r>
      <w:r w:rsidRPr="00C86D7D">
        <w:rPr>
          <w:lang w:val="es-ES"/>
        </w:rPr>
        <w:t>/5)</w:t>
      </w:r>
      <w:bookmarkEnd w:id="4"/>
    </w:p>
    <w:p w14:paraId="1554C4AD" w14:textId="1AA72F79" w:rsidR="00C271D9" w:rsidRPr="00C86D7D" w:rsidRDefault="00C271D9" w:rsidP="00991021">
      <w:pPr>
        <w:pStyle w:val="Recdate"/>
        <w:rPr>
          <w:lang w:val="es-ES"/>
        </w:rPr>
      </w:pPr>
      <w:bookmarkStart w:id="5" w:name="Revision_history"/>
      <w:r w:rsidRPr="00C86D7D">
        <w:rPr>
          <w:lang w:val="es-ES"/>
        </w:rPr>
        <w:t>(2012</w:t>
      </w:r>
      <w:r w:rsidR="003A6049" w:rsidRPr="00C86D7D">
        <w:rPr>
          <w:lang w:val="es-ES"/>
        </w:rPr>
        <w:t>-2022</w:t>
      </w:r>
      <w:r w:rsidRPr="00C86D7D">
        <w:rPr>
          <w:lang w:val="es-ES"/>
        </w:rPr>
        <w:t>)</w:t>
      </w:r>
      <w:bookmarkEnd w:id="5"/>
    </w:p>
    <w:p w14:paraId="1554C4AE" w14:textId="77777777" w:rsidR="00C271D9" w:rsidRPr="00C86D7D" w:rsidRDefault="00C271D9" w:rsidP="00041AB4">
      <w:pPr>
        <w:pStyle w:val="HeadingSum"/>
        <w:rPr>
          <w:lang w:val="es-ES"/>
        </w:rPr>
      </w:pPr>
      <w:r w:rsidRPr="00C86D7D">
        <w:rPr>
          <w:lang w:val="es-ES"/>
        </w:rPr>
        <w:t>Cometido</w:t>
      </w:r>
    </w:p>
    <w:p w14:paraId="1554C4AF" w14:textId="300B629A" w:rsidR="00C271D9" w:rsidRPr="00C86D7D" w:rsidRDefault="00C271D9" w:rsidP="00041AB4">
      <w:pPr>
        <w:pStyle w:val="Summary"/>
        <w:rPr>
          <w:lang w:val="es-ES"/>
        </w:rPr>
      </w:pPr>
      <w:r w:rsidRPr="00C86D7D">
        <w:rPr>
          <w:lang w:val="es-ES"/>
        </w:rPr>
        <w:t>En esta Recomendación se define la disposición de canales de radiofrecuencia en los sistemas inalámbricos fijos punto a punto que funcionan en la banda de 42 GHz (40,5-43,5 GHz), para su utilización en sistemas de capacidad alta, media y baja. La disposición de canales de radiofrecuencia recomendada se basa en múltiples canales básicos de 7 MHz de anchura combinados para formar canale</w:t>
      </w:r>
      <w:r w:rsidR="003528C4">
        <w:rPr>
          <w:lang w:val="es-ES"/>
        </w:rPr>
        <w:t>s de anchura mayor, de hasta 224</w:t>
      </w:r>
      <w:r w:rsidRPr="00C86D7D">
        <w:rPr>
          <w:lang w:val="es-ES"/>
        </w:rPr>
        <w:t xml:space="preserve"> MHz. Se recoge asimismo una alternativa adicional para la disposición de bloques que sea apropiada para la instalación de varios sistemas inalámbricos fijos (FWA) que emplean tecnología multipunto y enlaces punto a punto a efectos de infraestructura y acceso. También se describe una tercera alternativa para utilizar de forma combinada y flexible la anterior tecnología de instalación.</w:t>
      </w:r>
    </w:p>
    <w:p w14:paraId="38F0BD91" w14:textId="33E619D5" w:rsidR="003A6049" w:rsidRPr="003528C4" w:rsidRDefault="003A6049" w:rsidP="003A6049">
      <w:pPr>
        <w:pStyle w:val="Headingb"/>
        <w:rPr>
          <w:lang w:val="es-ES" w:eastAsia="zh-CN"/>
        </w:rPr>
      </w:pPr>
      <w:r w:rsidRPr="00C86D7D">
        <w:rPr>
          <w:lang w:val="es-ES" w:eastAsia="zh-CN"/>
        </w:rPr>
        <w:t>Palabras clave</w:t>
      </w:r>
    </w:p>
    <w:p w14:paraId="06A53D38" w14:textId="46961F23" w:rsidR="003A6049" w:rsidRPr="003528C4" w:rsidRDefault="003A6049" w:rsidP="003A6049">
      <w:pPr>
        <w:rPr>
          <w:lang w:val="es-ES" w:eastAsia="zh-CN"/>
        </w:rPr>
      </w:pPr>
      <w:r w:rsidRPr="00C86D7D">
        <w:rPr>
          <w:lang w:val="es-ES" w:eastAsia="zh-CN"/>
        </w:rPr>
        <w:t>Servicio fijo, punto a punto, ancho de banda del canal</w:t>
      </w:r>
      <w:r w:rsidRPr="003528C4">
        <w:rPr>
          <w:lang w:val="es-ES" w:eastAsia="zh-CN"/>
        </w:rPr>
        <w:t xml:space="preserve">, </w:t>
      </w:r>
      <w:r w:rsidRPr="00C86D7D">
        <w:rPr>
          <w:lang w:val="es-ES" w:eastAsia="zh-CN"/>
        </w:rPr>
        <w:t>disposición de canales</w:t>
      </w:r>
      <w:r w:rsidRPr="003528C4">
        <w:rPr>
          <w:lang w:val="es-ES" w:eastAsia="zh-CN"/>
        </w:rPr>
        <w:t>, 42 GHz</w:t>
      </w:r>
    </w:p>
    <w:p w14:paraId="0C2A4325" w14:textId="247F71FE" w:rsidR="003A6049" w:rsidRPr="003528C4" w:rsidRDefault="003A6049" w:rsidP="003A6049">
      <w:pPr>
        <w:pStyle w:val="Headingb"/>
        <w:rPr>
          <w:lang w:val="es-ES" w:eastAsia="zh-CN"/>
        </w:rPr>
      </w:pPr>
      <w:r w:rsidRPr="003528C4">
        <w:rPr>
          <w:lang w:val="es-ES" w:eastAsia="zh-CN"/>
        </w:rPr>
        <w:t>Abreviat</w:t>
      </w:r>
      <w:r w:rsidRPr="00C86D7D">
        <w:rPr>
          <w:lang w:val="es-ES" w:eastAsia="zh-CN"/>
        </w:rPr>
        <w:t>uras</w:t>
      </w:r>
    </w:p>
    <w:p w14:paraId="2A565BD2" w14:textId="77777777" w:rsidR="00ED068F" w:rsidRPr="003528C4" w:rsidRDefault="00ED068F" w:rsidP="003A6049">
      <w:pPr>
        <w:tabs>
          <w:tab w:val="clear" w:pos="794"/>
          <w:tab w:val="clear" w:pos="1191"/>
          <w:tab w:val="left" w:pos="1276"/>
          <w:tab w:val="left" w:pos="1560"/>
        </w:tabs>
        <w:rPr>
          <w:lang w:val="es-ES" w:eastAsia="ja-JP"/>
        </w:rPr>
      </w:pPr>
      <w:r w:rsidRPr="003528C4">
        <w:rPr>
          <w:lang w:val="es-ES" w:eastAsia="ja-JP"/>
        </w:rPr>
        <w:t>BFWA</w:t>
      </w:r>
      <w:r w:rsidRPr="003528C4">
        <w:rPr>
          <w:lang w:val="es-ES" w:eastAsia="ja-JP"/>
        </w:rPr>
        <w:tab/>
      </w:r>
      <w:r w:rsidRPr="00C86D7D">
        <w:rPr>
          <w:lang w:val="es-ES" w:eastAsia="ja-JP"/>
        </w:rPr>
        <w:t xml:space="preserve">Acceso inalámbrico </w:t>
      </w:r>
      <w:r>
        <w:rPr>
          <w:lang w:val="es-ES" w:eastAsia="ja-JP"/>
        </w:rPr>
        <w:t>fijo de banda ancha</w:t>
      </w:r>
      <w:r w:rsidRPr="00C86D7D">
        <w:rPr>
          <w:lang w:val="es-ES" w:eastAsia="ja-JP"/>
        </w:rPr>
        <w:t xml:space="preserve"> (</w:t>
      </w:r>
      <w:r w:rsidRPr="003528C4">
        <w:rPr>
          <w:i/>
          <w:iCs/>
          <w:lang w:val="es-ES" w:eastAsia="ja-JP"/>
        </w:rPr>
        <w:t>Broadband fixed wireless Access</w:t>
      </w:r>
      <w:r w:rsidRPr="00C86D7D">
        <w:rPr>
          <w:lang w:val="es-ES" w:eastAsia="ja-JP"/>
        </w:rPr>
        <w:t>)</w:t>
      </w:r>
    </w:p>
    <w:p w14:paraId="4E0D5FDB" w14:textId="77777777" w:rsidR="00ED068F" w:rsidRPr="003528C4" w:rsidRDefault="00ED068F" w:rsidP="003A6049">
      <w:pPr>
        <w:tabs>
          <w:tab w:val="clear" w:pos="794"/>
          <w:tab w:val="clear" w:pos="1191"/>
          <w:tab w:val="left" w:pos="1276"/>
          <w:tab w:val="left" w:pos="1560"/>
        </w:tabs>
        <w:rPr>
          <w:lang w:val="es-ES" w:eastAsia="ja-JP"/>
        </w:rPr>
      </w:pPr>
      <w:r w:rsidRPr="003528C4">
        <w:rPr>
          <w:lang w:val="es-ES" w:eastAsia="ja-JP"/>
        </w:rPr>
        <w:t>FDD</w:t>
      </w:r>
      <w:r w:rsidRPr="003528C4">
        <w:rPr>
          <w:lang w:val="es-ES" w:eastAsia="ja-JP"/>
        </w:rPr>
        <w:tab/>
      </w:r>
      <w:r w:rsidRPr="00C86D7D">
        <w:rPr>
          <w:lang w:val="es-ES" w:eastAsia="ja-JP"/>
        </w:rPr>
        <w:t>Dúplex por división de frecuencia (</w:t>
      </w:r>
      <w:r w:rsidRPr="003528C4">
        <w:rPr>
          <w:i/>
          <w:iCs/>
          <w:lang w:val="es-ES" w:eastAsia="ja-JP"/>
        </w:rPr>
        <w:t>Frequency division duplex</w:t>
      </w:r>
      <w:r w:rsidRPr="00C86D7D">
        <w:rPr>
          <w:lang w:val="es-ES" w:eastAsia="ja-JP"/>
        </w:rPr>
        <w:t>)</w:t>
      </w:r>
    </w:p>
    <w:p w14:paraId="722322DB" w14:textId="77777777" w:rsidR="00ED068F" w:rsidRPr="003528C4" w:rsidRDefault="00ED068F" w:rsidP="003A6049">
      <w:pPr>
        <w:tabs>
          <w:tab w:val="clear" w:pos="794"/>
          <w:tab w:val="clear" w:pos="1191"/>
          <w:tab w:val="left" w:pos="1276"/>
          <w:tab w:val="left" w:pos="1560"/>
        </w:tabs>
        <w:rPr>
          <w:lang w:val="es-ES" w:eastAsia="ja-JP"/>
        </w:rPr>
      </w:pPr>
      <w:r w:rsidRPr="003528C4">
        <w:rPr>
          <w:lang w:val="es-ES" w:eastAsia="ja-JP"/>
        </w:rPr>
        <w:t>MP</w:t>
      </w:r>
      <w:r w:rsidRPr="003528C4">
        <w:rPr>
          <w:lang w:val="es-ES" w:eastAsia="ja-JP"/>
        </w:rPr>
        <w:tab/>
        <w:t>Multip</w:t>
      </w:r>
      <w:r w:rsidRPr="00C86D7D">
        <w:rPr>
          <w:lang w:val="es-ES" w:eastAsia="ja-JP"/>
        </w:rPr>
        <w:t>unto</w:t>
      </w:r>
    </w:p>
    <w:p w14:paraId="48FD24A4" w14:textId="77777777" w:rsidR="00ED068F" w:rsidRPr="003528C4" w:rsidRDefault="00ED068F" w:rsidP="003A6049">
      <w:pPr>
        <w:tabs>
          <w:tab w:val="clear" w:pos="794"/>
          <w:tab w:val="clear" w:pos="1191"/>
          <w:tab w:val="left" w:pos="1276"/>
          <w:tab w:val="left" w:pos="1560"/>
        </w:tabs>
        <w:rPr>
          <w:lang w:val="es-ES" w:eastAsia="ja-JP"/>
        </w:rPr>
      </w:pPr>
      <w:r w:rsidRPr="003528C4">
        <w:rPr>
          <w:lang w:val="es-ES" w:eastAsia="ja-JP"/>
        </w:rPr>
        <w:t>MP-MP</w:t>
      </w:r>
      <w:r w:rsidRPr="003528C4">
        <w:rPr>
          <w:lang w:val="es-ES" w:eastAsia="ja-JP"/>
        </w:rPr>
        <w:tab/>
        <w:t>Multip</w:t>
      </w:r>
      <w:r w:rsidRPr="00C86D7D">
        <w:rPr>
          <w:lang w:val="es-ES" w:eastAsia="ja-JP"/>
        </w:rPr>
        <w:t>unto a m</w:t>
      </w:r>
      <w:r w:rsidRPr="003528C4">
        <w:rPr>
          <w:lang w:val="es-ES" w:eastAsia="ja-JP"/>
        </w:rPr>
        <w:t>ultip</w:t>
      </w:r>
      <w:r w:rsidRPr="00C86D7D">
        <w:rPr>
          <w:lang w:val="es-ES" w:eastAsia="ja-JP"/>
        </w:rPr>
        <w:t>unto</w:t>
      </w:r>
    </w:p>
    <w:p w14:paraId="327395CC" w14:textId="77777777" w:rsidR="00ED068F" w:rsidRPr="003528C4" w:rsidRDefault="00ED068F" w:rsidP="003A6049">
      <w:pPr>
        <w:tabs>
          <w:tab w:val="clear" w:pos="794"/>
          <w:tab w:val="clear" w:pos="1191"/>
          <w:tab w:val="left" w:pos="1276"/>
          <w:tab w:val="left" w:pos="1560"/>
        </w:tabs>
        <w:rPr>
          <w:lang w:val="es-ES" w:eastAsia="ja-JP"/>
        </w:rPr>
      </w:pPr>
      <w:r w:rsidRPr="003528C4">
        <w:rPr>
          <w:lang w:val="es-ES" w:eastAsia="ja-JP"/>
        </w:rPr>
        <w:t>P-MP</w:t>
      </w:r>
      <w:r w:rsidRPr="003528C4">
        <w:rPr>
          <w:lang w:val="es-ES" w:eastAsia="ja-JP"/>
        </w:rPr>
        <w:tab/>
        <w:t>P</w:t>
      </w:r>
      <w:r w:rsidRPr="00C86D7D">
        <w:rPr>
          <w:lang w:val="es-ES" w:eastAsia="ja-JP"/>
        </w:rPr>
        <w:t xml:space="preserve">unto a multipunto </w:t>
      </w:r>
    </w:p>
    <w:p w14:paraId="1746945E" w14:textId="77777777" w:rsidR="00ED068F" w:rsidRPr="003528C4" w:rsidRDefault="00ED068F" w:rsidP="003A6049">
      <w:pPr>
        <w:tabs>
          <w:tab w:val="clear" w:pos="794"/>
          <w:tab w:val="clear" w:pos="1191"/>
          <w:tab w:val="left" w:pos="1276"/>
          <w:tab w:val="left" w:pos="1560"/>
        </w:tabs>
        <w:rPr>
          <w:lang w:val="es-ES" w:eastAsia="ja-JP"/>
        </w:rPr>
      </w:pPr>
      <w:r w:rsidRPr="003528C4">
        <w:rPr>
          <w:lang w:val="es-ES" w:eastAsia="ja-JP"/>
        </w:rPr>
        <w:t>P-P</w:t>
      </w:r>
      <w:r w:rsidRPr="003528C4">
        <w:rPr>
          <w:lang w:val="es-ES" w:eastAsia="ja-JP"/>
        </w:rPr>
        <w:tab/>
      </w:r>
      <w:r w:rsidRPr="00C86D7D">
        <w:rPr>
          <w:lang w:val="es-ES" w:eastAsia="ja-JP"/>
        </w:rPr>
        <w:t>Punto a punto</w:t>
      </w:r>
    </w:p>
    <w:p w14:paraId="09B6AB26" w14:textId="77777777" w:rsidR="00ED068F" w:rsidRPr="003528C4" w:rsidRDefault="00ED068F" w:rsidP="003A6049">
      <w:pPr>
        <w:tabs>
          <w:tab w:val="clear" w:pos="794"/>
          <w:tab w:val="clear" w:pos="1191"/>
          <w:tab w:val="left" w:pos="1276"/>
          <w:tab w:val="left" w:pos="1560"/>
        </w:tabs>
        <w:rPr>
          <w:lang w:val="es-ES" w:eastAsia="ja-JP"/>
        </w:rPr>
      </w:pPr>
      <w:r w:rsidRPr="003528C4">
        <w:rPr>
          <w:lang w:val="es-ES" w:eastAsia="ja-JP"/>
        </w:rPr>
        <w:t>RR</w:t>
      </w:r>
      <w:r w:rsidRPr="003528C4">
        <w:rPr>
          <w:lang w:val="es-ES" w:eastAsia="ja-JP"/>
        </w:rPr>
        <w:tab/>
      </w:r>
      <w:r w:rsidRPr="00C86D7D">
        <w:rPr>
          <w:lang w:val="es-ES" w:eastAsia="ja-JP"/>
        </w:rPr>
        <w:t>Reglamento de Radiocomunicaciones</w:t>
      </w:r>
    </w:p>
    <w:p w14:paraId="3FD091D8" w14:textId="77777777" w:rsidR="00ED068F" w:rsidRPr="003528C4" w:rsidRDefault="00ED068F" w:rsidP="003A6049">
      <w:pPr>
        <w:tabs>
          <w:tab w:val="clear" w:pos="794"/>
          <w:tab w:val="clear" w:pos="1191"/>
          <w:tab w:val="left" w:pos="1276"/>
          <w:tab w:val="left" w:pos="1560"/>
        </w:tabs>
        <w:rPr>
          <w:lang w:val="es-ES" w:eastAsia="ja-JP"/>
        </w:rPr>
      </w:pPr>
      <w:r w:rsidRPr="00C86D7D">
        <w:rPr>
          <w:lang w:val="es-ES" w:eastAsia="ja-JP"/>
        </w:rPr>
        <w:t>SF</w:t>
      </w:r>
      <w:r w:rsidRPr="003528C4">
        <w:rPr>
          <w:lang w:val="es-ES" w:eastAsia="ja-JP"/>
        </w:rPr>
        <w:tab/>
      </w:r>
      <w:r w:rsidRPr="00C86D7D">
        <w:rPr>
          <w:lang w:val="es-ES" w:eastAsia="ja-JP"/>
        </w:rPr>
        <w:t>Servicio fijo</w:t>
      </w:r>
    </w:p>
    <w:p w14:paraId="3F77D86C" w14:textId="77777777" w:rsidR="00ED068F" w:rsidRPr="003528C4" w:rsidRDefault="00ED068F" w:rsidP="003A6049">
      <w:pPr>
        <w:tabs>
          <w:tab w:val="clear" w:pos="794"/>
          <w:tab w:val="clear" w:pos="1191"/>
          <w:tab w:val="left" w:pos="1276"/>
          <w:tab w:val="left" w:pos="1560"/>
        </w:tabs>
        <w:rPr>
          <w:lang w:val="es-ES" w:eastAsia="ja-JP"/>
        </w:rPr>
      </w:pPr>
      <w:r w:rsidRPr="00C86D7D">
        <w:rPr>
          <w:lang w:val="es-ES" w:eastAsia="ja-JP"/>
        </w:rPr>
        <w:t>SFS</w:t>
      </w:r>
      <w:r w:rsidRPr="003528C4">
        <w:rPr>
          <w:lang w:val="es-ES" w:eastAsia="ja-JP"/>
        </w:rPr>
        <w:tab/>
      </w:r>
      <w:r w:rsidRPr="00C86D7D">
        <w:rPr>
          <w:lang w:val="es-ES" w:eastAsia="ja-JP"/>
        </w:rPr>
        <w:t>Servicio fijo por satélite</w:t>
      </w:r>
    </w:p>
    <w:p w14:paraId="73B66F9D" w14:textId="77777777" w:rsidR="00ED068F" w:rsidRPr="003528C4" w:rsidRDefault="00ED068F" w:rsidP="003A6049">
      <w:pPr>
        <w:tabs>
          <w:tab w:val="clear" w:pos="794"/>
          <w:tab w:val="clear" w:pos="1191"/>
          <w:tab w:val="left" w:pos="1276"/>
          <w:tab w:val="left" w:pos="1560"/>
        </w:tabs>
        <w:rPr>
          <w:lang w:val="es-ES" w:eastAsia="ja-JP"/>
        </w:rPr>
      </w:pPr>
      <w:r w:rsidRPr="00C86D7D">
        <w:rPr>
          <w:lang w:val="es-ES" w:eastAsia="ja-JP"/>
        </w:rPr>
        <w:t>SRA</w:t>
      </w:r>
      <w:r w:rsidRPr="003528C4">
        <w:rPr>
          <w:lang w:val="es-ES" w:eastAsia="ja-JP"/>
        </w:rPr>
        <w:tab/>
      </w:r>
      <w:r w:rsidRPr="00C86D7D">
        <w:rPr>
          <w:lang w:val="es-ES" w:eastAsia="ja-JP"/>
        </w:rPr>
        <w:t>Servicio de radioastronomía</w:t>
      </w:r>
    </w:p>
    <w:p w14:paraId="38E4C5B5" w14:textId="77777777" w:rsidR="00ED068F" w:rsidRPr="003528C4" w:rsidRDefault="00ED068F" w:rsidP="003A6049">
      <w:pPr>
        <w:tabs>
          <w:tab w:val="clear" w:pos="794"/>
          <w:tab w:val="clear" w:pos="1191"/>
          <w:tab w:val="left" w:pos="1276"/>
          <w:tab w:val="left" w:pos="1560"/>
        </w:tabs>
        <w:rPr>
          <w:lang w:val="es-ES" w:eastAsia="zh-CN"/>
        </w:rPr>
      </w:pPr>
      <w:r w:rsidRPr="003528C4">
        <w:rPr>
          <w:lang w:val="es-ES" w:eastAsia="zh-CN"/>
        </w:rPr>
        <w:t>TDD</w:t>
      </w:r>
      <w:r w:rsidRPr="003528C4">
        <w:rPr>
          <w:lang w:val="es-ES" w:eastAsia="zh-CN"/>
        </w:rPr>
        <w:tab/>
      </w:r>
      <w:r w:rsidRPr="00C86D7D">
        <w:rPr>
          <w:lang w:val="es-ES" w:eastAsia="zh-CN"/>
        </w:rPr>
        <w:t>Dúplex por división en el tiempo (</w:t>
      </w:r>
      <w:r w:rsidRPr="003528C4">
        <w:rPr>
          <w:i/>
          <w:iCs/>
          <w:lang w:val="es-ES" w:eastAsia="zh-CN"/>
        </w:rPr>
        <w:t>Time division duplex</w:t>
      </w:r>
      <w:r w:rsidRPr="00C86D7D">
        <w:rPr>
          <w:lang w:val="es-ES" w:eastAsia="zh-CN"/>
        </w:rPr>
        <w:t>)</w:t>
      </w:r>
    </w:p>
    <w:p w14:paraId="2585B937" w14:textId="34050F78" w:rsidR="003A6049" w:rsidRPr="003528C4" w:rsidRDefault="000D545E" w:rsidP="003A6049">
      <w:pPr>
        <w:pStyle w:val="Headingb"/>
        <w:rPr>
          <w:lang w:val="es-ES" w:eastAsia="zh-CN"/>
        </w:rPr>
      </w:pPr>
      <w:r w:rsidRPr="00C86D7D">
        <w:rPr>
          <w:lang w:val="es-ES" w:eastAsia="zh-CN"/>
        </w:rPr>
        <w:t>Recomendaciones e Informes de la UIT relacionados</w:t>
      </w:r>
    </w:p>
    <w:p w14:paraId="106BD4C3" w14:textId="19D279B4" w:rsidR="003A6049" w:rsidRPr="009B28AD" w:rsidRDefault="000D545E" w:rsidP="009B28AD">
      <w:pPr>
        <w:pStyle w:val="Reftext"/>
        <w:tabs>
          <w:tab w:val="left" w:pos="3119"/>
        </w:tabs>
        <w:rPr>
          <w:lang w:val="es-ES" w:eastAsia="zh-CN"/>
        </w:rPr>
      </w:pPr>
      <w:r w:rsidRPr="00C86D7D">
        <w:rPr>
          <w:lang w:val="es-ES" w:eastAsia="zh-CN"/>
        </w:rPr>
        <w:t>Recomendación UIT-R F.746 – Disposición de radiocanales para sistemas del servicio fijo</w:t>
      </w:r>
    </w:p>
    <w:p w14:paraId="1554C4B0" w14:textId="77777777" w:rsidR="00C271D9" w:rsidRPr="00C86D7D" w:rsidRDefault="00C271D9" w:rsidP="001F1EA7">
      <w:pPr>
        <w:pStyle w:val="Normalaftertitle"/>
        <w:rPr>
          <w:lang w:val="es-ES"/>
        </w:rPr>
      </w:pPr>
      <w:r w:rsidRPr="00C86D7D">
        <w:rPr>
          <w:lang w:val="es-ES"/>
        </w:rPr>
        <w:t>La Asamblea de Radiocomunicaciones de la UIT,</w:t>
      </w:r>
    </w:p>
    <w:p w14:paraId="1554C4B1" w14:textId="77777777" w:rsidR="00C271D9" w:rsidRPr="00C86D7D" w:rsidRDefault="00C271D9" w:rsidP="00C271D9">
      <w:pPr>
        <w:pStyle w:val="Call"/>
        <w:rPr>
          <w:lang w:val="es-ES"/>
        </w:rPr>
      </w:pPr>
      <w:r w:rsidRPr="00C86D7D">
        <w:rPr>
          <w:lang w:val="es-ES"/>
        </w:rPr>
        <w:t>considerando</w:t>
      </w:r>
    </w:p>
    <w:p w14:paraId="1554C4B2" w14:textId="78A4A9A4" w:rsidR="00C271D9" w:rsidRPr="00C86D7D" w:rsidRDefault="00C271D9" w:rsidP="00C271D9">
      <w:pPr>
        <w:rPr>
          <w:lang w:val="es-ES"/>
        </w:rPr>
      </w:pPr>
      <w:r w:rsidRPr="00C86D7D">
        <w:rPr>
          <w:i/>
          <w:iCs/>
          <w:lang w:val="es-ES"/>
        </w:rPr>
        <w:t>a)</w:t>
      </w:r>
      <w:r w:rsidRPr="00C86D7D">
        <w:rPr>
          <w:lang w:val="es-ES"/>
        </w:rPr>
        <w:tab/>
        <w:t xml:space="preserve">que la banda 40,5-43,5 GHz está atribuida en todo el mundo al servicio fijo </w:t>
      </w:r>
      <w:r w:rsidR="000D545E" w:rsidRPr="00C86D7D">
        <w:rPr>
          <w:lang w:val="es-ES"/>
        </w:rPr>
        <w:t xml:space="preserve">(SF) </w:t>
      </w:r>
      <w:r w:rsidRPr="00C86D7D">
        <w:rPr>
          <w:lang w:val="es-ES"/>
        </w:rPr>
        <w:t>a título primario;</w:t>
      </w:r>
    </w:p>
    <w:p w14:paraId="1554C4B3" w14:textId="77777777" w:rsidR="00C271D9" w:rsidRPr="00C86D7D" w:rsidRDefault="00C271D9" w:rsidP="00C271D9">
      <w:pPr>
        <w:rPr>
          <w:lang w:val="es-ES"/>
        </w:rPr>
      </w:pPr>
      <w:r w:rsidRPr="00C86D7D">
        <w:rPr>
          <w:i/>
          <w:iCs/>
          <w:lang w:val="es-ES"/>
        </w:rPr>
        <w:t>b)</w:t>
      </w:r>
      <w:r w:rsidRPr="00C86D7D">
        <w:rPr>
          <w:lang w:val="es-ES"/>
        </w:rPr>
        <w:tab/>
        <w:t>que en el Reglamento de Radiocomunicaciones (RR) se identifica la banda 40,5-43,5 GHz para aplicaciones de alta densidad del SF;</w:t>
      </w:r>
    </w:p>
    <w:p w14:paraId="1554C4B4" w14:textId="137C3414" w:rsidR="00C271D9" w:rsidRPr="00C86D7D" w:rsidRDefault="00C271D9" w:rsidP="00C271D9">
      <w:pPr>
        <w:rPr>
          <w:lang w:val="es-ES"/>
        </w:rPr>
      </w:pPr>
      <w:r w:rsidRPr="00C86D7D">
        <w:rPr>
          <w:i/>
          <w:iCs/>
          <w:lang w:val="es-ES"/>
        </w:rPr>
        <w:lastRenderedPageBreak/>
        <w:t>c)</w:t>
      </w:r>
      <w:r w:rsidRPr="00C86D7D">
        <w:rPr>
          <w:lang w:val="es-ES"/>
        </w:rPr>
        <w:tab/>
        <w:t xml:space="preserve">que hay una especial necesidad de enlaces punto a punto </w:t>
      </w:r>
      <w:r w:rsidR="000D545E" w:rsidRPr="00C86D7D">
        <w:rPr>
          <w:lang w:val="es-ES"/>
        </w:rPr>
        <w:t xml:space="preserve">(P-P) </w:t>
      </w:r>
      <w:r w:rsidRPr="00C86D7D">
        <w:rPr>
          <w:lang w:val="es-ES"/>
        </w:rPr>
        <w:t>para el transporte de gran capacidad de datos; por ejemplo, para aplicaciones de redes móviles cuya instalación se espera que crezca rápidamente;</w:t>
      </w:r>
    </w:p>
    <w:p w14:paraId="1554C4B5" w14:textId="77777777" w:rsidR="00C271D9" w:rsidRPr="00C86D7D" w:rsidRDefault="00C271D9" w:rsidP="00C271D9">
      <w:pPr>
        <w:rPr>
          <w:lang w:val="es-ES"/>
        </w:rPr>
      </w:pPr>
      <w:r w:rsidRPr="00C86D7D">
        <w:rPr>
          <w:i/>
          <w:iCs/>
          <w:lang w:val="es-ES"/>
        </w:rPr>
        <w:t>d)</w:t>
      </w:r>
      <w:r w:rsidRPr="00C86D7D">
        <w:rPr>
          <w:lang w:val="es-ES"/>
        </w:rPr>
        <w:tab/>
        <w:t>que la instalación de enlaces punto a punto puede traducirse en una mayor eficiencia en la utilización del espectro cuando se haga uso de la coordinación enlace a enlace convencional en una disposición especializada de canales de radiofrecuencia;</w:t>
      </w:r>
    </w:p>
    <w:p w14:paraId="1554C4B6" w14:textId="77777777" w:rsidR="00C271D9" w:rsidRPr="00C86D7D" w:rsidRDefault="00C271D9" w:rsidP="00C271D9">
      <w:pPr>
        <w:rPr>
          <w:lang w:val="es-ES"/>
        </w:rPr>
      </w:pPr>
      <w:r w:rsidRPr="00C86D7D">
        <w:rPr>
          <w:i/>
          <w:iCs/>
          <w:lang w:val="es-ES"/>
        </w:rPr>
        <w:t>e)</w:t>
      </w:r>
      <w:r w:rsidRPr="00C86D7D">
        <w:rPr>
          <w:lang w:val="es-ES"/>
        </w:rPr>
        <w:tab/>
        <w:t>que para la instalación de servicios de banda ancha es más conveniente desplegar en la banda 40,5-43,5 GHz sistemas digitales de alta capacidad, pero no se excluye la necesidad de conexión con sistemas de capacidad media y baja;</w:t>
      </w:r>
    </w:p>
    <w:p w14:paraId="1554C4B7" w14:textId="7CB5BD71" w:rsidR="00C271D9" w:rsidRPr="00C86D7D" w:rsidRDefault="00C271D9" w:rsidP="00C271D9">
      <w:pPr>
        <w:rPr>
          <w:lang w:val="es-ES"/>
        </w:rPr>
      </w:pPr>
      <w:r w:rsidRPr="00C86D7D">
        <w:rPr>
          <w:i/>
          <w:iCs/>
          <w:lang w:val="es-ES"/>
        </w:rPr>
        <w:t>f)</w:t>
      </w:r>
      <w:r w:rsidRPr="00C86D7D">
        <w:rPr>
          <w:lang w:val="es-ES"/>
        </w:rPr>
        <w:tab/>
        <w:t>que los sistemas multipunto (</w:t>
      </w:r>
      <w:r w:rsidR="009A4BF5" w:rsidRPr="00C86D7D">
        <w:rPr>
          <w:lang w:val="es-ES"/>
        </w:rPr>
        <w:t>punto a multipunto (</w:t>
      </w:r>
      <w:r w:rsidRPr="00C86D7D">
        <w:rPr>
          <w:lang w:val="es-ES"/>
        </w:rPr>
        <w:t>P-MP</w:t>
      </w:r>
      <w:r w:rsidR="009A4BF5" w:rsidRPr="00C86D7D">
        <w:rPr>
          <w:lang w:val="es-ES"/>
        </w:rPr>
        <w:t>)</w:t>
      </w:r>
      <w:r w:rsidRPr="00C86D7D">
        <w:rPr>
          <w:lang w:val="es-ES"/>
        </w:rPr>
        <w:t xml:space="preserve"> o </w:t>
      </w:r>
      <w:r w:rsidR="009A4BF5" w:rsidRPr="00C86D7D">
        <w:rPr>
          <w:lang w:val="es-ES"/>
        </w:rPr>
        <w:t>multipunto a multipunto (</w:t>
      </w:r>
      <w:r w:rsidR="009B28AD">
        <w:rPr>
          <w:lang w:val="es-ES"/>
        </w:rPr>
        <w:t>MP</w:t>
      </w:r>
      <w:r w:rsidR="009B28AD">
        <w:rPr>
          <w:lang w:val="es-ES"/>
        </w:rPr>
        <w:noBreakHyphen/>
      </w:r>
      <w:r w:rsidRPr="00C86D7D">
        <w:rPr>
          <w:lang w:val="es-ES"/>
        </w:rPr>
        <w:t>MP)</w:t>
      </w:r>
      <w:r w:rsidR="009A4BF5" w:rsidRPr="00C86D7D">
        <w:rPr>
          <w:lang w:val="es-ES"/>
        </w:rPr>
        <w:t>)</w:t>
      </w:r>
      <w:r w:rsidRPr="00C86D7D">
        <w:rPr>
          <w:lang w:val="es-ES"/>
        </w:rPr>
        <w:t xml:space="preserve"> pueden proporcionar servicios de acceso inalámbrico fijo de banda ancha (BFWA) en la gama 40,5-43,5 GHz incluido</w:t>
      </w:r>
      <w:r w:rsidR="006B76A6" w:rsidRPr="00C86D7D">
        <w:rPr>
          <w:lang w:val="es-ES"/>
        </w:rPr>
        <w:t>s los servicios de telefonía, ví</w:t>
      </w:r>
      <w:r w:rsidRPr="00C86D7D">
        <w:rPr>
          <w:lang w:val="es-ES"/>
        </w:rPr>
        <w:t>deo, secuencias de medios y datos;</w:t>
      </w:r>
    </w:p>
    <w:p w14:paraId="1554C4B8" w14:textId="57EB5488" w:rsidR="00C271D9" w:rsidRPr="00C86D7D" w:rsidRDefault="00C271D9" w:rsidP="00C271D9">
      <w:pPr>
        <w:rPr>
          <w:lang w:val="es-ES"/>
        </w:rPr>
      </w:pPr>
      <w:r w:rsidRPr="00C86D7D">
        <w:rPr>
          <w:i/>
          <w:iCs/>
          <w:lang w:val="es-ES"/>
        </w:rPr>
        <w:t>g)</w:t>
      </w:r>
      <w:r w:rsidRPr="00C86D7D">
        <w:rPr>
          <w:lang w:val="es-ES"/>
        </w:rPr>
        <w:tab/>
        <w:t xml:space="preserve">que, en algunos casos, puede ser conveniente lograr planes de asignación de frecuencias flexibles que puedan satisfacer los requisitos de tráfico MP tanto </w:t>
      </w:r>
      <w:r w:rsidR="009A4BF5" w:rsidRPr="00C86D7D">
        <w:rPr>
          <w:lang w:val="es-ES"/>
        </w:rPr>
        <w:t>dúplex por división de frecuencia (</w:t>
      </w:r>
      <w:r w:rsidRPr="00C86D7D">
        <w:rPr>
          <w:lang w:val="es-ES"/>
        </w:rPr>
        <w:t>DDF</w:t>
      </w:r>
      <w:r w:rsidR="009A4BF5" w:rsidRPr="00C86D7D">
        <w:rPr>
          <w:lang w:val="es-ES"/>
        </w:rPr>
        <w:t>)</w:t>
      </w:r>
      <w:r w:rsidRPr="00C86D7D">
        <w:rPr>
          <w:lang w:val="es-ES"/>
        </w:rPr>
        <w:t xml:space="preserve"> como </w:t>
      </w:r>
      <w:r w:rsidR="009A4BF5" w:rsidRPr="00C86D7D">
        <w:rPr>
          <w:lang w:val="es-ES"/>
        </w:rPr>
        <w:t>dúplex por división en el tiempo (</w:t>
      </w:r>
      <w:r w:rsidRPr="00C86D7D">
        <w:rPr>
          <w:lang w:val="es-ES"/>
        </w:rPr>
        <w:t>DDT</w:t>
      </w:r>
      <w:r w:rsidR="009A4BF5" w:rsidRPr="00C86D7D">
        <w:rPr>
          <w:lang w:val="es-ES"/>
        </w:rPr>
        <w:t>)</w:t>
      </w:r>
      <w:r w:rsidRPr="00C86D7D">
        <w:rPr>
          <w:lang w:val="es-ES"/>
        </w:rPr>
        <w:t>, así como enlaces punto a punto</w:t>
      </w:r>
      <w:r w:rsidR="009A4BF5" w:rsidRPr="00C86D7D">
        <w:rPr>
          <w:lang w:val="es-ES"/>
        </w:rPr>
        <w:t xml:space="preserve"> (P-P)</w:t>
      </w:r>
      <w:r w:rsidRPr="00C86D7D">
        <w:rPr>
          <w:lang w:val="es-ES"/>
        </w:rPr>
        <w:t>, en particular para las aplicaciones de transporte en redes BFWA y en redes móviles;</w:t>
      </w:r>
    </w:p>
    <w:p w14:paraId="1554C4B9" w14:textId="77777777" w:rsidR="00C271D9" w:rsidRPr="00C86D7D" w:rsidRDefault="00C271D9" w:rsidP="00C271D9">
      <w:pPr>
        <w:rPr>
          <w:lang w:val="es-ES"/>
        </w:rPr>
      </w:pPr>
      <w:r w:rsidRPr="00C86D7D">
        <w:rPr>
          <w:i/>
          <w:iCs/>
          <w:lang w:val="es-ES"/>
        </w:rPr>
        <w:t>h)</w:t>
      </w:r>
      <w:r w:rsidRPr="00C86D7D">
        <w:rPr>
          <w:lang w:val="es-ES"/>
        </w:rPr>
        <w:tab/>
        <w:t xml:space="preserve">que cuando son predominantes las necesidades del SF resumidas en el </w:t>
      </w:r>
      <w:r w:rsidRPr="00C86D7D">
        <w:rPr>
          <w:i/>
          <w:iCs/>
          <w:lang w:val="es-ES"/>
        </w:rPr>
        <w:t>considerando g),</w:t>
      </w:r>
      <w:r w:rsidRPr="00C86D7D">
        <w:rPr>
          <w:lang w:val="es-ES"/>
        </w:rPr>
        <w:t xml:space="preserve"> puede lograrse suficiente capacidad y flexibilidad para la instalación de múltiples sistemas en una zona de servicio deseada mediante la combinación de un número variable de intervalos de frecuencia contiguos para formar una asignación de bloque;</w:t>
      </w:r>
    </w:p>
    <w:p w14:paraId="1554C4BA" w14:textId="6CAFF8C2" w:rsidR="00C271D9" w:rsidRPr="00C86D7D" w:rsidRDefault="009A4BF5" w:rsidP="00C271D9">
      <w:pPr>
        <w:keepLines/>
        <w:rPr>
          <w:lang w:val="es-ES"/>
        </w:rPr>
      </w:pPr>
      <w:r w:rsidRPr="00C86D7D">
        <w:rPr>
          <w:i/>
          <w:iCs/>
          <w:lang w:val="es-ES"/>
        </w:rPr>
        <w:t>i</w:t>
      </w:r>
      <w:r w:rsidR="00C271D9" w:rsidRPr="00C86D7D">
        <w:rPr>
          <w:i/>
          <w:iCs/>
          <w:lang w:val="es-ES"/>
        </w:rPr>
        <w:t>)</w:t>
      </w:r>
      <w:r w:rsidR="00C271D9" w:rsidRPr="00C86D7D">
        <w:rPr>
          <w:lang w:val="es-ES"/>
        </w:rPr>
        <w:tab/>
        <w:t xml:space="preserve">que la asignación de bloques adyacentes a distintos operadores de BFWA puede exigir el establecimiento de criterios de coexistencia generales para reducir la necesidad de coordinación entre ellos; pero de todas formas se alienta dicha coordinación a fin de maximizar el uso eficaz de los bloques; </w:t>
      </w:r>
    </w:p>
    <w:p w14:paraId="1554C4BB" w14:textId="35E7110E" w:rsidR="00C271D9" w:rsidRPr="00C86D7D" w:rsidRDefault="009A4BF5" w:rsidP="00C271D9">
      <w:pPr>
        <w:rPr>
          <w:lang w:val="es-ES"/>
        </w:rPr>
      </w:pPr>
      <w:r w:rsidRPr="00C86D7D">
        <w:rPr>
          <w:i/>
          <w:iCs/>
          <w:lang w:val="es-ES"/>
        </w:rPr>
        <w:t>j</w:t>
      </w:r>
      <w:r w:rsidR="00C271D9" w:rsidRPr="00C86D7D">
        <w:rPr>
          <w:i/>
          <w:iCs/>
          <w:lang w:val="es-ES"/>
        </w:rPr>
        <w:t>)</w:t>
      </w:r>
      <w:r w:rsidR="00C271D9" w:rsidRPr="00C86D7D">
        <w:rPr>
          <w:lang w:val="es-ES"/>
        </w:rPr>
        <w:tab/>
        <w:t>que con la asignación de bloques emparejados, tanto los sistemas de dúplex por división en el tiempo (DDT) como los sistemas MP con dúplex por división de frecuencia (DDF) podrían acomodarse de manera indiferente, siempre que se satisfagan los adecuados criterios de coexistencia;</w:t>
      </w:r>
    </w:p>
    <w:p w14:paraId="1554C4BC" w14:textId="7C86132F" w:rsidR="00C271D9" w:rsidRPr="00C86D7D" w:rsidRDefault="009A4BF5" w:rsidP="00C271D9">
      <w:pPr>
        <w:rPr>
          <w:lang w:val="es-ES"/>
        </w:rPr>
      </w:pPr>
      <w:r w:rsidRPr="00C86D7D">
        <w:rPr>
          <w:i/>
          <w:iCs/>
          <w:lang w:val="es-ES"/>
        </w:rPr>
        <w:t>k</w:t>
      </w:r>
      <w:r w:rsidR="00C271D9" w:rsidRPr="00C86D7D">
        <w:rPr>
          <w:i/>
          <w:iCs/>
          <w:lang w:val="es-ES"/>
        </w:rPr>
        <w:t>)</w:t>
      </w:r>
      <w:r w:rsidR="00C271D9" w:rsidRPr="00C86D7D">
        <w:rPr>
          <w:lang w:val="es-ES"/>
        </w:rPr>
        <w:tab/>
        <w:t>que para potenciar el uso eficiente de los bloques asignados, de acuerdo con la tecnología disponible actual y futura, el operador debe definir libremente y modificar adecuadamente las disposiciones de canal dentro de los bloques, de conformidad con las tecnologías seleccionadas;</w:t>
      </w:r>
    </w:p>
    <w:p w14:paraId="1554C4BD" w14:textId="3E9AEEC1" w:rsidR="00C271D9" w:rsidRPr="00C86D7D" w:rsidRDefault="009A4BF5" w:rsidP="00C271D9">
      <w:pPr>
        <w:rPr>
          <w:lang w:val="es-ES"/>
        </w:rPr>
      </w:pPr>
      <w:r w:rsidRPr="00C86D7D">
        <w:rPr>
          <w:i/>
          <w:iCs/>
          <w:lang w:val="es-ES"/>
        </w:rPr>
        <w:t>l</w:t>
      </w:r>
      <w:r w:rsidR="00C271D9" w:rsidRPr="00C86D7D">
        <w:rPr>
          <w:i/>
          <w:iCs/>
          <w:lang w:val="es-ES"/>
        </w:rPr>
        <w:t>)</w:t>
      </w:r>
      <w:r w:rsidR="00C271D9" w:rsidRPr="00C86D7D">
        <w:rPr>
          <w:lang w:val="es-ES"/>
        </w:rPr>
        <w:tab/>
        <w:t>que cuando son igualmente convenientes una mayor eficiencia del espectro en el despliegue coordinado de los enlaces punto a punto dentro de una disposición de canales y una mayor flexibilidad de los servicios permitida por un plan de asignación de bloques, es posible realizar una subdivisión flexible de la banda entre ambas metodologías;</w:t>
      </w:r>
    </w:p>
    <w:p w14:paraId="13E89944" w14:textId="58C6458B" w:rsidR="009A4BF5" w:rsidRPr="00C86D7D" w:rsidRDefault="009A4BF5" w:rsidP="00C271D9">
      <w:pPr>
        <w:rPr>
          <w:lang w:val="es-ES"/>
        </w:rPr>
      </w:pPr>
      <w:r w:rsidRPr="00C86D7D">
        <w:rPr>
          <w:i/>
          <w:iCs/>
          <w:lang w:val="es-ES"/>
        </w:rPr>
        <w:t>m</w:t>
      </w:r>
      <w:r w:rsidR="00C271D9" w:rsidRPr="00C86D7D">
        <w:rPr>
          <w:i/>
          <w:iCs/>
          <w:lang w:val="es-ES"/>
        </w:rPr>
        <w:t>)</w:t>
      </w:r>
      <w:r w:rsidR="00C271D9" w:rsidRPr="00C86D7D">
        <w:rPr>
          <w:lang w:val="es-ES"/>
        </w:rPr>
        <w:tab/>
        <w:t xml:space="preserve">que el servicio de radioastronomía </w:t>
      </w:r>
      <w:r w:rsidRPr="00C86D7D">
        <w:rPr>
          <w:lang w:val="es-ES"/>
        </w:rPr>
        <w:t xml:space="preserve">(SRA) </w:t>
      </w:r>
      <w:r w:rsidR="00C271D9" w:rsidRPr="00C86D7D">
        <w:rPr>
          <w:lang w:val="es-ES"/>
        </w:rPr>
        <w:t>también tiene una atribució</w:t>
      </w:r>
      <w:r w:rsidR="00B866F9" w:rsidRPr="00C86D7D">
        <w:rPr>
          <w:lang w:val="es-ES"/>
        </w:rPr>
        <w:t>n a título primario en la banda </w:t>
      </w:r>
      <w:r w:rsidR="00C271D9" w:rsidRPr="00C86D7D">
        <w:rPr>
          <w:lang w:val="es-ES"/>
        </w:rPr>
        <w:t>42,5-43,5 GHz y en algunos emplazamientos será necesario tomar las medidas adecuadas en la planificación e instalación de los sistemas MP BFWA y los sistemas punto a punto en torno a las estaciones de radioastronomía para proteger el servicio de radioastronomía</w:t>
      </w:r>
      <w:r w:rsidRPr="00C86D7D">
        <w:rPr>
          <w:lang w:val="es-ES"/>
        </w:rPr>
        <w:t>;</w:t>
      </w:r>
    </w:p>
    <w:p w14:paraId="1554C4BE" w14:textId="25D0E502" w:rsidR="00C271D9" w:rsidRPr="00C86D7D" w:rsidRDefault="009A4BF5" w:rsidP="00C271D9">
      <w:pPr>
        <w:rPr>
          <w:lang w:val="es-ES"/>
        </w:rPr>
      </w:pPr>
      <w:r w:rsidRPr="003528C4">
        <w:rPr>
          <w:i/>
          <w:iCs/>
          <w:lang w:val="es-ES"/>
        </w:rPr>
        <w:t>n)</w:t>
      </w:r>
      <w:r w:rsidRPr="00C86D7D">
        <w:rPr>
          <w:lang w:val="es-ES"/>
        </w:rPr>
        <w:tab/>
        <w:t>que la capacidad de transporte necesaria para los enlaces inalámbricos fijos crece continuamente</w:t>
      </w:r>
      <w:r w:rsidR="00C271D9" w:rsidRPr="00C86D7D">
        <w:rPr>
          <w:lang w:val="es-ES"/>
        </w:rPr>
        <w:t>,</w:t>
      </w:r>
    </w:p>
    <w:p w14:paraId="59EE3FBD" w14:textId="5897529E" w:rsidR="009A4BF5" w:rsidRPr="003528C4" w:rsidRDefault="009A4BF5" w:rsidP="003528C4">
      <w:pPr>
        <w:pStyle w:val="Call"/>
        <w:rPr>
          <w:iCs/>
          <w:lang w:val="es-ES"/>
        </w:rPr>
      </w:pPr>
      <w:r w:rsidRPr="003528C4">
        <w:rPr>
          <w:lang w:val="es-ES"/>
        </w:rPr>
        <w:t>reconociendo</w:t>
      </w:r>
    </w:p>
    <w:p w14:paraId="4434CA7C" w14:textId="6E775C1B" w:rsidR="009A4BF5" w:rsidRPr="00C86D7D" w:rsidRDefault="005A0E52" w:rsidP="00C271D9">
      <w:pPr>
        <w:rPr>
          <w:lang w:val="es-ES"/>
        </w:rPr>
      </w:pPr>
      <w:r w:rsidRPr="00C86D7D">
        <w:rPr>
          <w:lang w:val="es-ES"/>
        </w:rPr>
        <w:t>que en la Recomendación UIT-R SM.1540 se ofrecen directrices para la gestión de las emisiones no deseadas en el dominio fuera de banda que caen en las bandas asignadas adyacentes,</w:t>
      </w:r>
    </w:p>
    <w:p w14:paraId="1554C4BF" w14:textId="77777777" w:rsidR="00C271D9" w:rsidRPr="00C86D7D" w:rsidRDefault="00C271D9" w:rsidP="00C271D9">
      <w:pPr>
        <w:pStyle w:val="Call"/>
        <w:rPr>
          <w:lang w:val="es-ES"/>
        </w:rPr>
      </w:pPr>
      <w:r w:rsidRPr="00C86D7D">
        <w:rPr>
          <w:lang w:val="es-ES"/>
        </w:rPr>
        <w:lastRenderedPageBreak/>
        <w:t>observando</w:t>
      </w:r>
    </w:p>
    <w:p w14:paraId="1554C4C0" w14:textId="6DC1683B" w:rsidR="00C271D9" w:rsidRPr="00C86D7D" w:rsidRDefault="00C271D9" w:rsidP="00C271D9">
      <w:pPr>
        <w:rPr>
          <w:lang w:val="es-ES"/>
        </w:rPr>
      </w:pPr>
      <w:r w:rsidRPr="00C86D7D">
        <w:rPr>
          <w:lang w:val="es-ES"/>
        </w:rPr>
        <w:t xml:space="preserve">que el Reglamento de Radiocomunicaciones identifica la banda 40,5-42 GHz como disponible en la Región 2 también para las aplicaciones de alta densidad del </w:t>
      </w:r>
      <w:r w:rsidR="005A0E52" w:rsidRPr="00C86D7D">
        <w:rPr>
          <w:lang w:val="es-ES"/>
        </w:rPr>
        <w:t>servicio fijo por satélite (</w:t>
      </w:r>
      <w:r w:rsidRPr="00C86D7D">
        <w:rPr>
          <w:lang w:val="es-ES"/>
        </w:rPr>
        <w:t>SFS</w:t>
      </w:r>
      <w:r w:rsidR="005A0E52" w:rsidRPr="00C86D7D">
        <w:rPr>
          <w:lang w:val="es-ES"/>
        </w:rPr>
        <w:t>)</w:t>
      </w:r>
      <w:r w:rsidRPr="00C86D7D">
        <w:rPr>
          <w:lang w:val="es-ES"/>
        </w:rPr>
        <w:t xml:space="preserve"> y debe preverse la adecuada compartición,</w:t>
      </w:r>
    </w:p>
    <w:p w14:paraId="1554C4C1" w14:textId="77777777" w:rsidR="00C271D9" w:rsidRPr="00C86D7D" w:rsidRDefault="00C271D9" w:rsidP="00C271D9">
      <w:pPr>
        <w:pStyle w:val="Call"/>
        <w:rPr>
          <w:lang w:val="es-ES"/>
        </w:rPr>
      </w:pPr>
      <w:r w:rsidRPr="00C86D7D">
        <w:rPr>
          <w:lang w:val="es-ES"/>
        </w:rPr>
        <w:t>recomienda</w:t>
      </w:r>
    </w:p>
    <w:p w14:paraId="1554C4C2" w14:textId="77777777" w:rsidR="00C271D9" w:rsidRPr="00C86D7D" w:rsidRDefault="00C271D9" w:rsidP="00C271D9">
      <w:pPr>
        <w:rPr>
          <w:lang w:val="es-ES"/>
        </w:rPr>
      </w:pPr>
      <w:r w:rsidRPr="00C86D7D">
        <w:rPr>
          <w:b/>
          <w:bCs/>
          <w:lang w:val="es-ES"/>
        </w:rPr>
        <w:t>1</w:t>
      </w:r>
      <w:r w:rsidRPr="00C86D7D">
        <w:rPr>
          <w:lang w:val="es-ES"/>
        </w:rPr>
        <w:tab/>
        <w:t>que las administraciones que deseen utilizar una disposición de canales de radiofrecuencia para la instalación coordinada convencional de enlaces punto a punto en la banda de frecuencias 40,5- 43,5 GHz consideren la disposición de radiocanales que figura en el Anexo 1;</w:t>
      </w:r>
    </w:p>
    <w:p w14:paraId="1554C4C3" w14:textId="77777777" w:rsidR="00C271D9" w:rsidRPr="00C86D7D" w:rsidRDefault="00C271D9" w:rsidP="00C271D9">
      <w:pPr>
        <w:rPr>
          <w:lang w:val="es-ES"/>
        </w:rPr>
      </w:pPr>
      <w:r w:rsidRPr="00C86D7D">
        <w:rPr>
          <w:b/>
          <w:bCs/>
          <w:lang w:val="es-ES"/>
        </w:rPr>
        <w:t>2</w:t>
      </w:r>
      <w:r w:rsidRPr="00C86D7D">
        <w:rPr>
          <w:lang w:val="es-ES"/>
        </w:rPr>
        <w:tab/>
        <w:t>que las administraciones que deseen adoptar un uso combinado y flexible de diferentes tecnologías para el BFWA y los enlaces punto a punto dentro de la banda:</w:t>
      </w:r>
    </w:p>
    <w:p w14:paraId="1554C4C4" w14:textId="77777777" w:rsidR="00C271D9" w:rsidRPr="00C86D7D" w:rsidRDefault="00C271D9" w:rsidP="00C271D9">
      <w:pPr>
        <w:rPr>
          <w:lang w:val="es-ES"/>
        </w:rPr>
      </w:pPr>
      <w:r w:rsidRPr="00C86D7D">
        <w:rPr>
          <w:b/>
          <w:bCs/>
          <w:lang w:val="es-ES"/>
        </w:rPr>
        <w:t>2.1</w:t>
      </w:r>
      <w:r w:rsidRPr="00C86D7D">
        <w:rPr>
          <w:lang w:val="es-ES"/>
        </w:rPr>
        <w:tab/>
        <w:t>consideren las orientaciones que figuran en el Anexo 2 cuando determinen la posición de los bloques asignados dentro de la banda;</w:t>
      </w:r>
    </w:p>
    <w:p w14:paraId="1554C4C5" w14:textId="77777777" w:rsidR="00C271D9" w:rsidRPr="00C86D7D" w:rsidRDefault="00C271D9" w:rsidP="00C271D9">
      <w:pPr>
        <w:rPr>
          <w:lang w:val="es-ES"/>
        </w:rPr>
      </w:pPr>
      <w:r w:rsidRPr="00C86D7D">
        <w:rPr>
          <w:b/>
          <w:bCs/>
          <w:lang w:val="es-ES"/>
        </w:rPr>
        <w:t>2.2</w:t>
      </w:r>
      <w:r w:rsidRPr="00C86D7D">
        <w:rPr>
          <w:lang w:val="es-ES"/>
        </w:rPr>
        <w:tab/>
        <w:t>consideren las medidas adecuadas para la coexistencia entre bloques, así como para la protección de la banda adyacente;</w:t>
      </w:r>
    </w:p>
    <w:p w14:paraId="1554C4C6" w14:textId="77777777" w:rsidR="00C271D9" w:rsidRPr="00C86D7D" w:rsidRDefault="00C271D9" w:rsidP="00C271D9">
      <w:pPr>
        <w:rPr>
          <w:lang w:val="es-ES"/>
        </w:rPr>
      </w:pPr>
      <w:r w:rsidRPr="00C86D7D">
        <w:rPr>
          <w:b/>
          <w:bCs/>
          <w:lang w:val="es-ES"/>
        </w:rPr>
        <w:t>2.3</w:t>
      </w:r>
      <w:r w:rsidRPr="00C86D7D">
        <w:rPr>
          <w:lang w:val="es-ES"/>
        </w:rPr>
        <w:tab/>
        <w:t>asignen los bloques de forma que puedan ayudar a la futura expansión de servicios, sin necesidad de introducir nuevos requisitos reglamentarios en las disposiciones de canales reales dentro de los bloques;</w:t>
      </w:r>
    </w:p>
    <w:p w14:paraId="1554C4C7" w14:textId="77777777" w:rsidR="00C271D9" w:rsidRPr="00C86D7D" w:rsidRDefault="00C271D9" w:rsidP="00C271D9">
      <w:pPr>
        <w:rPr>
          <w:lang w:val="es-ES"/>
        </w:rPr>
      </w:pPr>
      <w:r w:rsidRPr="00C86D7D">
        <w:rPr>
          <w:b/>
          <w:bCs/>
          <w:lang w:val="es-ES"/>
        </w:rPr>
        <w:t>3</w:t>
      </w:r>
      <w:r w:rsidRPr="00C86D7D">
        <w:rPr>
          <w:lang w:val="es-ES"/>
        </w:rPr>
        <w:tab/>
        <w:t xml:space="preserve">que las administraciones que deseen adoptar una utilización flexible de la banda para ambas metodologías de asignación, enlaces punto a punto de acuerdo con el </w:t>
      </w:r>
      <w:r w:rsidRPr="00C86D7D">
        <w:rPr>
          <w:i/>
          <w:iCs/>
          <w:lang w:val="es-ES"/>
        </w:rPr>
        <w:t>recomienda</w:t>
      </w:r>
      <w:r w:rsidRPr="00C86D7D">
        <w:rPr>
          <w:lang w:val="es-ES"/>
        </w:rPr>
        <w:t xml:space="preserve"> 1 y bloques de frecuencia de acuerdo con el </w:t>
      </w:r>
      <w:r w:rsidRPr="00C86D7D">
        <w:rPr>
          <w:i/>
          <w:iCs/>
          <w:lang w:val="es-ES"/>
        </w:rPr>
        <w:t>recomienda</w:t>
      </w:r>
      <w:r w:rsidRPr="00C86D7D">
        <w:rPr>
          <w:lang w:val="es-ES"/>
        </w:rPr>
        <w:t xml:space="preserve"> 2, consideren el uso de una subdivisión de la banda flexible descrito en el Anexo 3;</w:t>
      </w:r>
    </w:p>
    <w:p w14:paraId="1554C4C8" w14:textId="77777777" w:rsidR="00C271D9" w:rsidRPr="00C86D7D" w:rsidRDefault="00C271D9" w:rsidP="00C271D9">
      <w:pPr>
        <w:rPr>
          <w:lang w:val="es-ES"/>
        </w:rPr>
      </w:pPr>
      <w:r w:rsidRPr="00C86D7D">
        <w:rPr>
          <w:b/>
          <w:bCs/>
          <w:lang w:val="es-ES"/>
        </w:rPr>
        <w:t>4</w:t>
      </w:r>
      <w:r w:rsidRPr="00C86D7D">
        <w:rPr>
          <w:lang w:val="es-ES"/>
        </w:rPr>
        <w:tab/>
        <w:t>que a efectos de coordinación internacional, las administraciones vecinas lleguen a un acuerdo para seleccionar una de las dos opciones señaladas en el Anexo 3. Para ello, se considera preferible la Opción A siempre que se necesite la coordinación con el SRA en la banda 42,5-43,5 GHz debido a la facilidad de coordinación con los sistemas punto a punto. Puede acordarse la Opción B cuando haya restricciones para la utilización de la Opción A.</w:t>
      </w:r>
    </w:p>
    <w:p w14:paraId="1554C4C9" w14:textId="3510D0E8" w:rsidR="00C271D9" w:rsidRDefault="00C271D9" w:rsidP="00C271D9">
      <w:pPr>
        <w:tabs>
          <w:tab w:val="clear" w:pos="794"/>
          <w:tab w:val="clear" w:pos="1191"/>
          <w:tab w:val="clear" w:pos="1588"/>
          <w:tab w:val="clear" w:pos="1985"/>
        </w:tabs>
        <w:overflowPunct/>
        <w:autoSpaceDE/>
        <w:autoSpaceDN/>
        <w:adjustRightInd/>
        <w:spacing w:before="0"/>
        <w:jc w:val="left"/>
        <w:textAlignment w:val="auto"/>
        <w:rPr>
          <w:lang w:val="es-ES"/>
        </w:rPr>
      </w:pPr>
    </w:p>
    <w:p w14:paraId="612B2EB8" w14:textId="77777777" w:rsidR="00374562" w:rsidRDefault="00374562" w:rsidP="00C271D9">
      <w:pPr>
        <w:tabs>
          <w:tab w:val="clear" w:pos="794"/>
          <w:tab w:val="clear" w:pos="1191"/>
          <w:tab w:val="clear" w:pos="1588"/>
          <w:tab w:val="clear" w:pos="1985"/>
        </w:tabs>
        <w:overflowPunct/>
        <w:autoSpaceDE/>
        <w:autoSpaceDN/>
        <w:adjustRightInd/>
        <w:spacing w:before="0"/>
        <w:jc w:val="left"/>
        <w:textAlignment w:val="auto"/>
        <w:rPr>
          <w:lang w:val="es-ES"/>
        </w:rPr>
      </w:pPr>
    </w:p>
    <w:p w14:paraId="1554C4CA" w14:textId="77777777" w:rsidR="00C271D9" w:rsidRPr="00C86D7D" w:rsidRDefault="00C271D9" w:rsidP="008301D4">
      <w:pPr>
        <w:pStyle w:val="AnnexNoTitle"/>
        <w:rPr>
          <w:lang w:val="es-ES"/>
        </w:rPr>
      </w:pPr>
      <w:r w:rsidRPr="00C86D7D">
        <w:rPr>
          <w:lang w:val="es-ES"/>
        </w:rPr>
        <w:t>Anexo 1</w:t>
      </w:r>
      <w:r w:rsidR="008301D4" w:rsidRPr="00C86D7D">
        <w:rPr>
          <w:lang w:val="es-ES"/>
        </w:rPr>
        <w:br/>
      </w:r>
      <w:r w:rsidR="008301D4" w:rsidRPr="00C86D7D">
        <w:rPr>
          <w:lang w:val="es-ES"/>
        </w:rPr>
        <w:br/>
      </w:r>
      <w:r w:rsidRPr="00C86D7D">
        <w:rPr>
          <w:lang w:val="es-ES"/>
        </w:rPr>
        <w:t xml:space="preserve">Disposición de canales de radiofrecuencia de acuerdo con el </w:t>
      </w:r>
      <w:r w:rsidRPr="00C86D7D">
        <w:rPr>
          <w:i/>
          <w:iCs/>
          <w:lang w:val="es-ES"/>
        </w:rPr>
        <w:t>recomienda</w:t>
      </w:r>
      <w:r w:rsidRPr="00C86D7D">
        <w:rPr>
          <w:lang w:val="es-ES"/>
        </w:rPr>
        <w:t xml:space="preserve"> 1</w:t>
      </w:r>
    </w:p>
    <w:p w14:paraId="1554C4CC" w14:textId="77777777" w:rsidR="00C271D9" w:rsidRPr="006E7580" w:rsidRDefault="00C271D9" w:rsidP="003528C4">
      <w:pPr>
        <w:pStyle w:val="Headingb"/>
        <w:spacing w:before="240"/>
        <w:rPr>
          <w:bCs/>
          <w:lang w:val="es-ES"/>
        </w:rPr>
      </w:pPr>
      <w:r w:rsidRPr="006E7580">
        <w:rPr>
          <w:bCs/>
          <w:lang w:val="es-ES"/>
        </w:rPr>
        <w:t>Obtención de la frecuencia central de los canales de radiofrecuencia</w:t>
      </w:r>
    </w:p>
    <w:p w14:paraId="1554C4CD" w14:textId="6697C456" w:rsidR="00C271D9" w:rsidRPr="00C86D7D" w:rsidRDefault="00C271D9" w:rsidP="00CB4BB7">
      <w:pPr>
        <w:rPr>
          <w:lang w:val="es-ES"/>
        </w:rPr>
      </w:pPr>
      <w:r w:rsidRPr="00C86D7D">
        <w:rPr>
          <w:lang w:val="es-ES"/>
        </w:rPr>
        <w:t xml:space="preserve">La disposición de los canales de radiofrecuencia para separaciones de portadora de </w:t>
      </w:r>
      <w:r w:rsidR="005A0E52" w:rsidRPr="00C86D7D">
        <w:rPr>
          <w:lang w:val="es-ES"/>
        </w:rPr>
        <w:t xml:space="preserve">224 MHz, </w:t>
      </w:r>
      <w:r w:rsidR="00C0255A">
        <w:rPr>
          <w:lang w:val="es-ES"/>
        </w:rPr>
        <w:t>112 </w:t>
      </w:r>
      <w:r w:rsidRPr="00C86D7D">
        <w:rPr>
          <w:lang w:val="es-ES"/>
        </w:rPr>
        <w:t>MHz, 56 MHz, 28 MHz, 14 MHz y 7 MHz con espaciamiento dúplex de 1 500 MHz se obtendrá como sigue:</w:t>
      </w:r>
    </w:p>
    <w:p w14:paraId="1554C4CE" w14:textId="77777777" w:rsidR="00C271D9" w:rsidRPr="00C86D7D" w:rsidRDefault="00C271D9" w:rsidP="00C271D9">
      <w:pPr>
        <w:pStyle w:val="enumlev1"/>
        <w:ind w:left="1191" w:hanging="1191"/>
        <w:rPr>
          <w:lang w:val="es-ES"/>
        </w:rPr>
      </w:pPr>
      <w:r w:rsidRPr="00C86D7D">
        <w:rPr>
          <w:lang w:val="es-ES"/>
        </w:rPr>
        <w:t>Sean</w:t>
      </w:r>
      <w:r w:rsidRPr="00C86D7D">
        <w:rPr>
          <w:lang w:val="es-ES"/>
        </w:rPr>
        <w:tab/>
      </w:r>
      <w:r w:rsidRPr="00C86D7D">
        <w:rPr>
          <w:i/>
          <w:iCs/>
          <w:lang w:val="es-ES"/>
        </w:rPr>
        <w:t>fo</w:t>
      </w:r>
      <w:r w:rsidRPr="00C86D7D">
        <w:rPr>
          <w:i/>
          <w:iCs/>
          <w:lang w:val="es-ES"/>
        </w:rPr>
        <w:tab/>
      </w:r>
      <w:r w:rsidRPr="00C86D7D">
        <w:rPr>
          <w:lang w:val="es-ES"/>
        </w:rPr>
        <w:t>la frecuencia de referencia = 42 000 MHz;</w:t>
      </w:r>
    </w:p>
    <w:p w14:paraId="1554C4CF" w14:textId="77777777" w:rsidR="00C271D9" w:rsidRPr="00C86D7D" w:rsidRDefault="00C271D9" w:rsidP="00C271D9">
      <w:pPr>
        <w:pStyle w:val="enumlev1"/>
        <w:ind w:left="1191" w:hanging="1191"/>
        <w:rPr>
          <w:lang w:val="es-ES"/>
        </w:rPr>
      </w:pPr>
      <w:r w:rsidRPr="00C86D7D">
        <w:rPr>
          <w:i/>
          <w:iCs/>
          <w:lang w:val="es-ES"/>
        </w:rPr>
        <w:tab/>
        <w:t>fn</w:t>
      </w:r>
      <w:r w:rsidRPr="00C86D7D">
        <w:rPr>
          <w:i/>
          <w:iCs/>
          <w:lang w:val="es-ES"/>
        </w:rPr>
        <w:tab/>
      </w:r>
      <w:r w:rsidRPr="00C86D7D">
        <w:rPr>
          <w:lang w:val="es-ES"/>
        </w:rPr>
        <w:t>la frecuencia central de un canal de RF en la mitad inferior de la banda (MHz);</w:t>
      </w:r>
    </w:p>
    <w:p w14:paraId="1554C4D0" w14:textId="77777777" w:rsidR="00C271D9" w:rsidRPr="00C86D7D" w:rsidRDefault="00C271D9" w:rsidP="00C271D9">
      <w:pPr>
        <w:pStyle w:val="enumlev1"/>
        <w:ind w:left="1191" w:hanging="1191"/>
        <w:rPr>
          <w:i/>
          <w:iCs/>
          <w:lang w:val="es-ES"/>
        </w:rPr>
      </w:pPr>
      <w:r w:rsidRPr="00C86D7D">
        <w:rPr>
          <w:i/>
          <w:iCs/>
          <w:lang w:val="es-ES"/>
        </w:rPr>
        <w:tab/>
        <w:t>f′n</w:t>
      </w:r>
      <w:r w:rsidRPr="00C86D7D">
        <w:rPr>
          <w:i/>
          <w:iCs/>
          <w:lang w:val="es-ES"/>
        </w:rPr>
        <w:tab/>
      </w:r>
      <w:r w:rsidRPr="00C86D7D">
        <w:rPr>
          <w:lang w:val="es-ES"/>
        </w:rPr>
        <w:t>la frecuencia central de un canal de RF en la mitad superior de la banda (MHz);</w:t>
      </w:r>
    </w:p>
    <w:p w14:paraId="1554C4D1" w14:textId="77777777" w:rsidR="00C271D9" w:rsidRPr="00C86D7D" w:rsidRDefault="005C5310" w:rsidP="00C271D9">
      <w:pPr>
        <w:rPr>
          <w:lang w:val="es-ES"/>
        </w:rPr>
      </w:pPr>
      <w:r w:rsidRPr="00C86D7D">
        <w:rPr>
          <w:lang w:val="es-ES"/>
        </w:rPr>
        <w:t>l</w:t>
      </w:r>
      <w:r w:rsidR="00C271D9" w:rsidRPr="00C86D7D">
        <w:rPr>
          <w:lang w:val="es-ES"/>
        </w:rPr>
        <w:t>as frecuencias de cada uno de los canales se expresan por las relaciones siguientes:</w:t>
      </w:r>
    </w:p>
    <w:p w14:paraId="513C7D41" w14:textId="0DEC0746" w:rsidR="005A0E52" w:rsidRPr="00C86D7D" w:rsidRDefault="005A0E52" w:rsidP="003528C4">
      <w:pPr>
        <w:pStyle w:val="enumlev1"/>
        <w:rPr>
          <w:lang w:val="es-ES"/>
        </w:rPr>
      </w:pPr>
      <w:r w:rsidRPr="00C86D7D">
        <w:rPr>
          <w:lang w:val="es-ES"/>
        </w:rPr>
        <w:t>a)</w:t>
      </w:r>
      <w:r w:rsidRPr="00C86D7D">
        <w:rPr>
          <w:lang w:val="es-ES"/>
        </w:rPr>
        <w:tab/>
        <w:t>para sistemas con separación de portadoras de 224 MHz con disposición intercalada por granularidad de 112 MHz:</w:t>
      </w:r>
    </w:p>
    <w:p w14:paraId="189E0780" w14:textId="4966C0C2" w:rsidR="005A0E52" w:rsidRPr="00C86D7D" w:rsidRDefault="005A0E52" w:rsidP="003528C4">
      <w:pPr>
        <w:pStyle w:val="enumlev1"/>
        <w:rPr>
          <w:lang w:val="es-ES"/>
        </w:rPr>
      </w:pPr>
      <w:r w:rsidRPr="00C86D7D">
        <w:rPr>
          <w:lang w:val="es-ES"/>
        </w:rPr>
        <w:tab/>
        <w:t>mitad inferior de la banda:</w:t>
      </w:r>
      <w:r w:rsidRPr="00C86D7D">
        <w:rPr>
          <w:lang w:val="es-ES"/>
        </w:rPr>
        <w:tab/>
      </w:r>
      <w:r w:rsidRPr="00C86D7D">
        <w:rPr>
          <w:i/>
          <w:lang w:val="es-ES"/>
        </w:rPr>
        <w:t>f</w:t>
      </w:r>
      <w:r w:rsidRPr="00C86D7D">
        <w:rPr>
          <w:i/>
          <w:iCs/>
          <w:position w:val="-4"/>
          <w:lang w:val="es-ES"/>
        </w:rPr>
        <w:t xml:space="preserve">n </w:t>
      </w:r>
      <w:r w:rsidRPr="00C86D7D">
        <w:rPr>
          <w:lang w:val="es-ES"/>
        </w:rPr>
        <w:t xml:space="preserve">= </w:t>
      </w:r>
      <w:r w:rsidRPr="00C86D7D">
        <w:rPr>
          <w:i/>
          <w:lang w:val="es-ES"/>
        </w:rPr>
        <w:t>f</w:t>
      </w:r>
      <w:r w:rsidRPr="00C86D7D">
        <w:rPr>
          <w:i/>
          <w:iCs/>
          <w:position w:val="-4"/>
          <w:lang w:val="es-ES"/>
        </w:rPr>
        <w:t>o</w:t>
      </w:r>
      <w:r w:rsidRPr="00C86D7D">
        <w:rPr>
          <w:lang w:val="es-ES"/>
        </w:rPr>
        <w:t xml:space="preserve"> – 1 </w:t>
      </w:r>
      <w:r w:rsidRPr="00C86D7D">
        <w:rPr>
          <w:lang w:val="es-ES" w:eastAsia="zh-CN"/>
        </w:rPr>
        <w:t>450</w:t>
      </w:r>
      <w:r w:rsidRPr="00C86D7D">
        <w:rPr>
          <w:lang w:val="es-ES"/>
        </w:rPr>
        <w:t xml:space="preserve"> + 112</w:t>
      </w:r>
      <w:r w:rsidRPr="003528C4">
        <w:rPr>
          <w:lang w:val="es-ES"/>
        </w:rPr>
        <w:t xml:space="preserve"> </w:t>
      </w:r>
      <w:r w:rsidRPr="003528C4">
        <w:rPr>
          <w:i/>
          <w:lang w:val="es-ES"/>
        </w:rPr>
        <w:t>n</w:t>
      </w:r>
      <w:r w:rsidRPr="00C86D7D">
        <w:rPr>
          <w:lang w:val="es-ES"/>
        </w:rPr>
        <w:tab/>
        <w:t>MHz</w:t>
      </w:r>
    </w:p>
    <w:p w14:paraId="019267A9" w14:textId="16AD5407" w:rsidR="005A0E52" w:rsidRPr="00C86D7D" w:rsidRDefault="005A0E52" w:rsidP="003528C4">
      <w:pPr>
        <w:pStyle w:val="enumlev1"/>
        <w:rPr>
          <w:lang w:val="es-ES"/>
        </w:rPr>
      </w:pPr>
      <w:r w:rsidRPr="00C86D7D">
        <w:rPr>
          <w:lang w:val="es-ES"/>
        </w:rPr>
        <w:lastRenderedPageBreak/>
        <w:tab/>
        <w:t>mitad superior de la banda:</w:t>
      </w:r>
      <w:r w:rsidRPr="00C86D7D">
        <w:rPr>
          <w:lang w:val="es-ES"/>
        </w:rPr>
        <w:tab/>
      </w:r>
      <w:r w:rsidRPr="00C86D7D">
        <w:rPr>
          <w:i/>
          <w:lang w:val="es-ES"/>
        </w:rPr>
        <w:t>f′</w:t>
      </w:r>
      <w:r w:rsidRPr="00C86D7D">
        <w:rPr>
          <w:i/>
          <w:iCs/>
          <w:position w:val="-4"/>
          <w:lang w:val="es-ES"/>
        </w:rPr>
        <w:t>n</w:t>
      </w:r>
      <w:r w:rsidRPr="00C86D7D">
        <w:rPr>
          <w:lang w:val="es-ES"/>
        </w:rPr>
        <w:t xml:space="preserve"> = </w:t>
      </w:r>
      <w:r w:rsidRPr="00C86D7D">
        <w:rPr>
          <w:i/>
          <w:lang w:val="es-ES"/>
        </w:rPr>
        <w:t>f</w:t>
      </w:r>
      <w:r w:rsidRPr="00C86D7D">
        <w:rPr>
          <w:i/>
          <w:iCs/>
          <w:position w:val="-4"/>
          <w:lang w:val="es-ES"/>
        </w:rPr>
        <w:t>o</w:t>
      </w:r>
      <w:r w:rsidRPr="00C86D7D">
        <w:rPr>
          <w:lang w:val="es-ES"/>
        </w:rPr>
        <w:t xml:space="preserve"> </w:t>
      </w:r>
      <w:r w:rsidRPr="00C86D7D">
        <w:rPr>
          <w:lang w:val="es-ES" w:eastAsia="zh-CN"/>
        </w:rPr>
        <w:t>+</w:t>
      </w:r>
      <w:r w:rsidRPr="00C86D7D">
        <w:rPr>
          <w:lang w:val="es-ES"/>
        </w:rPr>
        <w:t xml:space="preserve"> </w:t>
      </w:r>
      <w:r w:rsidRPr="00C86D7D">
        <w:rPr>
          <w:lang w:val="es-ES" w:eastAsia="zh-CN"/>
        </w:rPr>
        <w:t>50</w:t>
      </w:r>
      <w:r w:rsidRPr="00C86D7D">
        <w:rPr>
          <w:lang w:val="es-ES"/>
        </w:rPr>
        <w:t xml:space="preserve"> + 112 </w:t>
      </w:r>
      <w:r w:rsidRPr="00C86D7D">
        <w:rPr>
          <w:i/>
          <w:lang w:val="es-ES"/>
        </w:rPr>
        <w:t>n</w:t>
      </w:r>
      <w:r w:rsidRPr="00C86D7D">
        <w:rPr>
          <w:lang w:val="es-ES"/>
        </w:rPr>
        <w:tab/>
      </w:r>
      <w:r w:rsidRPr="00C86D7D">
        <w:rPr>
          <w:lang w:val="es-ES"/>
        </w:rPr>
        <w:tab/>
        <w:t>MHz</w:t>
      </w:r>
    </w:p>
    <w:p w14:paraId="689F6DAC" w14:textId="77777777" w:rsidR="005A0E52" w:rsidRPr="00C86D7D" w:rsidRDefault="005A0E52" w:rsidP="005A0E52">
      <w:pPr>
        <w:pStyle w:val="enumlev2"/>
        <w:rPr>
          <w:lang w:val="es-ES"/>
        </w:rPr>
      </w:pPr>
      <w:r w:rsidRPr="00C86D7D">
        <w:rPr>
          <w:lang w:val="es-ES"/>
        </w:rPr>
        <w:t>siendo:</w:t>
      </w:r>
    </w:p>
    <w:p w14:paraId="473F50ED" w14:textId="33194330" w:rsidR="005A0E52" w:rsidRPr="00C86D7D" w:rsidRDefault="005A0E52" w:rsidP="003528C4">
      <w:pPr>
        <w:pStyle w:val="enumlev2"/>
        <w:rPr>
          <w:lang w:val="es-ES"/>
        </w:rPr>
      </w:pPr>
      <w:r w:rsidRPr="00C86D7D">
        <w:rPr>
          <w:i/>
          <w:iCs/>
          <w:lang w:val="es-ES"/>
        </w:rPr>
        <w:tab/>
      </w:r>
      <w:r w:rsidRPr="00C86D7D">
        <w:rPr>
          <w:i/>
          <w:iCs/>
          <w:lang w:val="es-ES"/>
        </w:rPr>
        <w:tab/>
        <w:t>n</w:t>
      </w:r>
      <w:r w:rsidRPr="00C86D7D">
        <w:rPr>
          <w:lang w:val="es-ES"/>
        </w:rPr>
        <w:t xml:space="preserve"> </w:t>
      </w:r>
      <w:r w:rsidRPr="00C86D7D">
        <w:rPr>
          <w:lang w:val="es-ES"/>
        </w:rPr>
        <w:sym w:font="Symbol" w:char="F03D"/>
      </w:r>
      <w:r w:rsidRPr="00C86D7D">
        <w:rPr>
          <w:lang w:val="es-ES"/>
        </w:rPr>
        <w:t xml:space="preserve"> 1, 2, 3, …, 11</w:t>
      </w:r>
    </w:p>
    <w:p w14:paraId="1554C4D2" w14:textId="05FDB576" w:rsidR="00C271D9" w:rsidRPr="00C86D7D" w:rsidRDefault="005A0E52" w:rsidP="003528C4">
      <w:pPr>
        <w:pStyle w:val="enumlev1"/>
        <w:rPr>
          <w:lang w:val="es-ES"/>
        </w:rPr>
      </w:pPr>
      <w:r w:rsidRPr="00C86D7D">
        <w:rPr>
          <w:lang w:val="es-ES"/>
        </w:rPr>
        <w:t>b</w:t>
      </w:r>
      <w:r w:rsidR="00C271D9" w:rsidRPr="00C86D7D">
        <w:rPr>
          <w:lang w:val="es-ES"/>
        </w:rPr>
        <w:t>)</w:t>
      </w:r>
      <w:r w:rsidR="00C271D9" w:rsidRPr="00C86D7D">
        <w:rPr>
          <w:lang w:val="es-ES"/>
        </w:rPr>
        <w:tab/>
        <w:t>para sistemas con separación de portadoras de 112 MHz:</w:t>
      </w:r>
    </w:p>
    <w:p w14:paraId="1554C4D3" w14:textId="77777777" w:rsidR="00C271D9" w:rsidRPr="00C86D7D" w:rsidRDefault="00C271D9" w:rsidP="003528C4">
      <w:pPr>
        <w:pStyle w:val="enumlev1"/>
        <w:rPr>
          <w:lang w:val="es-ES"/>
        </w:rPr>
      </w:pPr>
      <w:r w:rsidRPr="00C86D7D">
        <w:rPr>
          <w:lang w:val="es-ES"/>
        </w:rPr>
        <w:tab/>
        <w:t>mitad inferior de la banda:</w:t>
      </w:r>
      <w:r w:rsidRPr="00C86D7D">
        <w:rPr>
          <w:lang w:val="es-ES"/>
        </w:rPr>
        <w:tab/>
      </w:r>
      <w:r w:rsidRPr="00C86D7D">
        <w:rPr>
          <w:i/>
          <w:lang w:val="es-ES"/>
        </w:rPr>
        <w:t>f</w:t>
      </w:r>
      <w:r w:rsidRPr="00C86D7D">
        <w:rPr>
          <w:i/>
          <w:iCs/>
          <w:position w:val="-4"/>
          <w:lang w:val="es-ES"/>
        </w:rPr>
        <w:t xml:space="preserve"> n </w:t>
      </w:r>
      <w:r w:rsidRPr="00C86D7D">
        <w:rPr>
          <w:lang w:val="es-ES"/>
        </w:rPr>
        <w:t xml:space="preserve">= </w:t>
      </w:r>
      <w:r w:rsidRPr="00C86D7D">
        <w:rPr>
          <w:i/>
          <w:lang w:val="es-ES"/>
        </w:rPr>
        <w:t>f</w:t>
      </w:r>
      <w:r w:rsidRPr="00C86D7D">
        <w:rPr>
          <w:i/>
          <w:iCs/>
          <w:position w:val="-4"/>
          <w:lang w:val="es-ES"/>
        </w:rPr>
        <w:t>o</w:t>
      </w:r>
      <w:r w:rsidRPr="00C86D7D">
        <w:rPr>
          <w:lang w:val="es-ES"/>
        </w:rPr>
        <w:t xml:space="preserve"> – 1 506 + 112 </w:t>
      </w:r>
      <w:r w:rsidRPr="00C86D7D">
        <w:rPr>
          <w:i/>
          <w:lang w:val="es-ES"/>
        </w:rPr>
        <w:t>n</w:t>
      </w:r>
      <w:r w:rsidRPr="00C86D7D">
        <w:rPr>
          <w:lang w:val="es-ES"/>
        </w:rPr>
        <w:tab/>
        <w:t>MHz</w:t>
      </w:r>
    </w:p>
    <w:p w14:paraId="1554C4D4" w14:textId="77777777" w:rsidR="00C271D9" w:rsidRPr="00C86D7D" w:rsidRDefault="00C271D9" w:rsidP="003528C4">
      <w:pPr>
        <w:pStyle w:val="enumlev1"/>
        <w:rPr>
          <w:lang w:val="es-ES"/>
        </w:rPr>
      </w:pPr>
      <w:r w:rsidRPr="00C86D7D">
        <w:rPr>
          <w:lang w:val="es-ES"/>
        </w:rPr>
        <w:tab/>
        <w:t>mitad superior de la banda:</w:t>
      </w:r>
      <w:r w:rsidRPr="00C86D7D">
        <w:rPr>
          <w:lang w:val="es-ES"/>
        </w:rPr>
        <w:tab/>
      </w:r>
      <w:r w:rsidRPr="00C86D7D">
        <w:rPr>
          <w:i/>
          <w:lang w:val="es-ES"/>
        </w:rPr>
        <w:t>f′</w:t>
      </w:r>
      <w:r w:rsidRPr="00C86D7D">
        <w:rPr>
          <w:i/>
          <w:iCs/>
          <w:position w:val="-4"/>
          <w:lang w:val="es-ES"/>
        </w:rPr>
        <w:t>n</w:t>
      </w:r>
      <w:r w:rsidRPr="00C86D7D">
        <w:rPr>
          <w:lang w:val="es-ES"/>
        </w:rPr>
        <w:t xml:space="preserve"> = </w:t>
      </w:r>
      <w:r w:rsidRPr="00C86D7D">
        <w:rPr>
          <w:i/>
          <w:lang w:val="es-ES"/>
        </w:rPr>
        <w:t>f</w:t>
      </w:r>
      <w:r w:rsidRPr="00C86D7D">
        <w:rPr>
          <w:i/>
          <w:iCs/>
          <w:position w:val="-4"/>
          <w:lang w:val="es-ES"/>
        </w:rPr>
        <w:t>o</w:t>
      </w:r>
      <w:r w:rsidRPr="00C86D7D">
        <w:rPr>
          <w:lang w:val="es-ES"/>
        </w:rPr>
        <w:t xml:space="preserve"> − 6 + 112 </w:t>
      </w:r>
      <w:r w:rsidRPr="00C86D7D">
        <w:rPr>
          <w:i/>
          <w:lang w:val="es-ES"/>
        </w:rPr>
        <w:t>n</w:t>
      </w:r>
      <w:r w:rsidRPr="00C86D7D">
        <w:rPr>
          <w:lang w:val="es-ES"/>
        </w:rPr>
        <w:tab/>
      </w:r>
      <w:r w:rsidRPr="00C86D7D">
        <w:rPr>
          <w:lang w:val="es-ES"/>
        </w:rPr>
        <w:tab/>
        <w:t>MHz</w:t>
      </w:r>
    </w:p>
    <w:p w14:paraId="1554C4D5" w14:textId="77777777" w:rsidR="00C271D9" w:rsidRPr="00C86D7D" w:rsidRDefault="00C271D9" w:rsidP="00C271D9">
      <w:pPr>
        <w:pStyle w:val="enumlev2"/>
        <w:rPr>
          <w:lang w:val="es-ES"/>
        </w:rPr>
      </w:pPr>
      <w:r w:rsidRPr="00C86D7D">
        <w:rPr>
          <w:lang w:val="es-ES"/>
        </w:rPr>
        <w:t>siendo:</w:t>
      </w:r>
    </w:p>
    <w:p w14:paraId="1554C4D6" w14:textId="77777777" w:rsidR="00C271D9" w:rsidRPr="00C86D7D" w:rsidRDefault="00C271D9" w:rsidP="003528C4">
      <w:pPr>
        <w:pStyle w:val="enumlev2"/>
        <w:rPr>
          <w:lang w:val="es-ES"/>
        </w:rPr>
      </w:pPr>
      <w:r w:rsidRPr="00C86D7D">
        <w:rPr>
          <w:i/>
          <w:iCs/>
          <w:lang w:val="es-ES"/>
        </w:rPr>
        <w:tab/>
      </w:r>
      <w:r w:rsidRPr="00C86D7D">
        <w:rPr>
          <w:i/>
          <w:iCs/>
          <w:lang w:val="es-ES"/>
        </w:rPr>
        <w:tab/>
        <w:t>n</w:t>
      </w:r>
      <w:r w:rsidRPr="00C86D7D">
        <w:rPr>
          <w:lang w:val="es-ES"/>
        </w:rPr>
        <w:t xml:space="preserve"> </w:t>
      </w:r>
      <w:r w:rsidRPr="00C86D7D">
        <w:rPr>
          <w:lang w:val="es-ES"/>
        </w:rPr>
        <w:sym w:font="Symbol" w:char="F03D"/>
      </w:r>
      <w:r w:rsidRPr="00C86D7D">
        <w:rPr>
          <w:lang w:val="es-ES"/>
        </w:rPr>
        <w:t xml:space="preserve"> 1, 2, 3, …, 12</w:t>
      </w:r>
    </w:p>
    <w:p w14:paraId="1554C4D7" w14:textId="71272151" w:rsidR="00C271D9" w:rsidRPr="00C86D7D" w:rsidRDefault="005A0E52" w:rsidP="003528C4">
      <w:pPr>
        <w:pStyle w:val="enumlev1"/>
        <w:rPr>
          <w:lang w:val="es-ES"/>
        </w:rPr>
      </w:pPr>
      <w:r w:rsidRPr="00C86D7D">
        <w:rPr>
          <w:lang w:val="es-ES"/>
        </w:rPr>
        <w:t>c</w:t>
      </w:r>
      <w:r w:rsidR="00C271D9" w:rsidRPr="00C86D7D">
        <w:rPr>
          <w:lang w:val="es-ES"/>
        </w:rPr>
        <w:t>)</w:t>
      </w:r>
      <w:r w:rsidR="00C271D9" w:rsidRPr="00C86D7D">
        <w:rPr>
          <w:lang w:val="es-ES"/>
        </w:rPr>
        <w:tab/>
        <w:t>para sistemas con separación de portadoras de 56 MHz:</w:t>
      </w:r>
    </w:p>
    <w:p w14:paraId="1554C4D8" w14:textId="77777777" w:rsidR="00C271D9" w:rsidRPr="00C86D7D" w:rsidRDefault="00C271D9" w:rsidP="003528C4">
      <w:pPr>
        <w:pStyle w:val="enumlev1"/>
        <w:rPr>
          <w:lang w:val="es-ES"/>
        </w:rPr>
      </w:pPr>
      <w:r w:rsidRPr="00C86D7D">
        <w:rPr>
          <w:lang w:val="es-ES"/>
        </w:rPr>
        <w:tab/>
        <w:t>mitad inferior de la banda:</w:t>
      </w:r>
      <w:r w:rsidRPr="00C86D7D">
        <w:rPr>
          <w:szCs w:val="24"/>
          <w:lang w:val="es-ES"/>
        </w:rPr>
        <w:tab/>
      </w:r>
      <w:r w:rsidRPr="00C86D7D">
        <w:rPr>
          <w:i/>
          <w:iCs/>
          <w:lang w:val="es-ES"/>
        </w:rPr>
        <w:t>f</w:t>
      </w:r>
      <w:r w:rsidRPr="00C86D7D">
        <w:rPr>
          <w:i/>
          <w:iCs/>
          <w:lang w:val="es-ES"/>
        </w:rPr>
        <w:fldChar w:fldCharType="begin"/>
      </w:r>
      <w:r w:rsidRPr="00C86D7D">
        <w:rPr>
          <w:i/>
          <w:iCs/>
          <w:lang w:val="es-ES"/>
        </w:rPr>
        <w:instrText>EQ \s\do2(n)</w:instrText>
      </w:r>
      <w:r w:rsidRPr="00C86D7D">
        <w:rPr>
          <w:i/>
          <w:iCs/>
          <w:lang w:val="es-ES"/>
        </w:rPr>
        <w:fldChar w:fldCharType="end"/>
      </w:r>
      <w:r w:rsidRPr="00C86D7D">
        <w:rPr>
          <w:i/>
          <w:iCs/>
          <w:lang w:val="es-ES"/>
        </w:rPr>
        <w:t xml:space="preserve"> </w:t>
      </w:r>
      <w:r w:rsidRPr="00C86D7D">
        <w:rPr>
          <w:lang w:val="es-ES"/>
        </w:rPr>
        <w:t xml:space="preserve">= </w:t>
      </w:r>
      <w:r w:rsidRPr="00C86D7D">
        <w:rPr>
          <w:i/>
          <w:iCs/>
          <w:lang w:val="es-ES"/>
        </w:rPr>
        <w:t>fo</w:t>
      </w:r>
      <w:r w:rsidRPr="00C86D7D">
        <w:rPr>
          <w:lang w:val="es-ES"/>
        </w:rPr>
        <w:t xml:space="preserve"> – 1 478 + 56 </w:t>
      </w:r>
      <w:r w:rsidRPr="00C86D7D">
        <w:rPr>
          <w:i/>
          <w:iCs/>
          <w:lang w:val="es-ES"/>
        </w:rPr>
        <w:t>n</w:t>
      </w:r>
      <w:r w:rsidRPr="00C86D7D">
        <w:rPr>
          <w:lang w:val="es-ES"/>
        </w:rPr>
        <w:tab/>
        <w:t>MHz</w:t>
      </w:r>
    </w:p>
    <w:p w14:paraId="1554C4D9" w14:textId="77777777" w:rsidR="00C271D9" w:rsidRPr="00C86D7D" w:rsidRDefault="00C271D9" w:rsidP="003528C4">
      <w:pPr>
        <w:pStyle w:val="enumlev1"/>
        <w:rPr>
          <w:szCs w:val="24"/>
          <w:lang w:val="es-ES"/>
        </w:rPr>
      </w:pPr>
      <w:r w:rsidRPr="00C86D7D">
        <w:rPr>
          <w:lang w:val="es-ES"/>
        </w:rPr>
        <w:tab/>
        <w:t>mitad superior de la banda:</w:t>
      </w:r>
      <w:r w:rsidRPr="00C86D7D">
        <w:rPr>
          <w:szCs w:val="24"/>
          <w:lang w:val="es-ES"/>
        </w:rPr>
        <w:tab/>
      </w:r>
      <w:r w:rsidRPr="00C86D7D">
        <w:rPr>
          <w:i/>
          <w:iCs/>
          <w:lang w:val="es-ES"/>
        </w:rPr>
        <w:t>f</w:t>
      </w:r>
      <w:r w:rsidRPr="00C86D7D">
        <w:rPr>
          <w:lang w:val="es-ES"/>
        </w:rPr>
        <w:t>′</w:t>
      </w:r>
      <w:r w:rsidRPr="00C86D7D">
        <w:rPr>
          <w:i/>
          <w:iCs/>
          <w:lang w:val="es-ES"/>
        </w:rPr>
        <w:t>n</w:t>
      </w:r>
      <w:r w:rsidRPr="00C86D7D">
        <w:rPr>
          <w:lang w:val="es-ES"/>
        </w:rPr>
        <w:t xml:space="preserve"> = </w:t>
      </w:r>
      <w:r w:rsidRPr="00C86D7D">
        <w:rPr>
          <w:i/>
          <w:iCs/>
          <w:lang w:val="es-ES"/>
        </w:rPr>
        <w:t>fo</w:t>
      </w:r>
      <w:r w:rsidRPr="00C86D7D">
        <w:rPr>
          <w:lang w:val="es-ES"/>
        </w:rPr>
        <w:t xml:space="preserve"> + 22 + 56 </w:t>
      </w:r>
      <w:r w:rsidRPr="00C86D7D">
        <w:rPr>
          <w:i/>
          <w:iCs/>
          <w:lang w:val="es-ES"/>
        </w:rPr>
        <w:t>n</w:t>
      </w:r>
      <w:r w:rsidRPr="00C86D7D">
        <w:rPr>
          <w:lang w:val="es-ES"/>
        </w:rPr>
        <w:tab/>
      </w:r>
      <w:r w:rsidR="008301D4" w:rsidRPr="00C86D7D">
        <w:rPr>
          <w:lang w:val="es-ES"/>
        </w:rPr>
        <w:tab/>
      </w:r>
      <w:r w:rsidRPr="00C86D7D">
        <w:rPr>
          <w:lang w:val="es-ES"/>
        </w:rPr>
        <w:t>MHz</w:t>
      </w:r>
    </w:p>
    <w:p w14:paraId="1554C4DA" w14:textId="77777777" w:rsidR="00C271D9" w:rsidRPr="00C86D7D" w:rsidRDefault="00C271D9" w:rsidP="00C271D9">
      <w:pPr>
        <w:pStyle w:val="enumlev2"/>
        <w:rPr>
          <w:lang w:val="es-ES"/>
        </w:rPr>
      </w:pPr>
      <w:r w:rsidRPr="00C86D7D">
        <w:rPr>
          <w:lang w:val="es-ES"/>
        </w:rPr>
        <w:t>siendo:</w:t>
      </w:r>
    </w:p>
    <w:p w14:paraId="1554C4DB" w14:textId="77777777" w:rsidR="00C271D9" w:rsidRPr="00C86D7D" w:rsidRDefault="00C271D9" w:rsidP="003528C4">
      <w:pPr>
        <w:pStyle w:val="enumlev2"/>
        <w:rPr>
          <w:lang w:val="es-ES"/>
        </w:rPr>
      </w:pPr>
      <w:r w:rsidRPr="00C86D7D">
        <w:rPr>
          <w:i/>
          <w:iCs/>
          <w:lang w:val="es-ES"/>
        </w:rPr>
        <w:tab/>
      </w:r>
      <w:r w:rsidRPr="00C86D7D">
        <w:rPr>
          <w:i/>
          <w:iCs/>
          <w:lang w:val="es-ES"/>
        </w:rPr>
        <w:tab/>
        <w:t>n</w:t>
      </w:r>
      <w:r w:rsidRPr="00C86D7D">
        <w:rPr>
          <w:lang w:val="es-ES"/>
        </w:rPr>
        <w:t xml:space="preserve"> </w:t>
      </w:r>
      <w:r w:rsidRPr="00C86D7D">
        <w:rPr>
          <w:lang w:val="es-ES"/>
        </w:rPr>
        <w:sym w:font="Symbol" w:char="F03D"/>
      </w:r>
      <w:r w:rsidRPr="00C86D7D">
        <w:rPr>
          <w:lang w:val="es-ES"/>
        </w:rPr>
        <w:t xml:space="preserve"> 1, 2, 3, …, 25</w:t>
      </w:r>
    </w:p>
    <w:p w14:paraId="1554C4DC" w14:textId="05361C23" w:rsidR="00C271D9" w:rsidRPr="00C86D7D" w:rsidRDefault="005A0E52" w:rsidP="003528C4">
      <w:pPr>
        <w:pStyle w:val="enumlev1"/>
        <w:rPr>
          <w:lang w:val="es-ES"/>
        </w:rPr>
      </w:pPr>
      <w:r w:rsidRPr="00C86D7D">
        <w:rPr>
          <w:lang w:val="es-ES"/>
        </w:rPr>
        <w:t>d</w:t>
      </w:r>
      <w:r w:rsidR="00C271D9" w:rsidRPr="00C86D7D">
        <w:rPr>
          <w:lang w:val="es-ES"/>
        </w:rPr>
        <w:t>)</w:t>
      </w:r>
      <w:r w:rsidR="00C271D9" w:rsidRPr="00C86D7D">
        <w:rPr>
          <w:lang w:val="es-ES"/>
        </w:rPr>
        <w:tab/>
        <w:t>para sistemas con separación de portadoras de 28 MHz:</w:t>
      </w:r>
    </w:p>
    <w:p w14:paraId="1554C4DD" w14:textId="2B9A5DA2" w:rsidR="00C271D9" w:rsidRPr="00C86D7D" w:rsidRDefault="00C271D9" w:rsidP="003528C4">
      <w:pPr>
        <w:pStyle w:val="enumlev1"/>
        <w:rPr>
          <w:lang w:val="es-ES"/>
        </w:rPr>
      </w:pPr>
      <w:r w:rsidRPr="00C86D7D">
        <w:rPr>
          <w:lang w:val="es-ES"/>
        </w:rPr>
        <w:tab/>
        <w:t xml:space="preserve">mitad inferior de </w:t>
      </w:r>
      <w:r w:rsidRPr="00C86D7D">
        <w:rPr>
          <w:szCs w:val="24"/>
          <w:lang w:val="es-ES"/>
        </w:rPr>
        <w:t>la</w:t>
      </w:r>
      <w:r w:rsidRPr="00C86D7D">
        <w:rPr>
          <w:lang w:val="es-ES"/>
        </w:rPr>
        <w:t xml:space="preserve"> banda:</w:t>
      </w:r>
      <w:r w:rsidRPr="00C86D7D">
        <w:rPr>
          <w:szCs w:val="24"/>
          <w:lang w:val="es-ES"/>
        </w:rPr>
        <w:tab/>
      </w:r>
      <w:r w:rsidRPr="00C86D7D">
        <w:rPr>
          <w:i/>
          <w:iCs/>
          <w:lang w:val="es-ES"/>
        </w:rPr>
        <w:t>f</w:t>
      </w:r>
      <w:r w:rsidRPr="00C86D7D">
        <w:rPr>
          <w:i/>
          <w:iCs/>
          <w:lang w:val="es-ES"/>
        </w:rPr>
        <w:fldChar w:fldCharType="begin"/>
      </w:r>
      <w:r w:rsidRPr="00C86D7D">
        <w:rPr>
          <w:i/>
          <w:iCs/>
          <w:lang w:val="es-ES"/>
        </w:rPr>
        <w:instrText>EQ \s\do2(n)</w:instrText>
      </w:r>
      <w:r w:rsidRPr="00C86D7D">
        <w:rPr>
          <w:i/>
          <w:iCs/>
          <w:lang w:val="es-ES"/>
        </w:rPr>
        <w:fldChar w:fldCharType="end"/>
      </w:r>
      <w:r w:rsidRPr="00C86D7D">
        <w:rPr>
          <w:i/>
          <w:iCs/>
          <w:lang w:val="es-ES"/>
        </w:rPr>
        <w:t xml:space="preserve"> </w:t>
      </w:r>
      <w:r w:rsidRPr="00C86D7D">
        <w:rPr>
          <w:lang w:val="es-ES"/>
        </w:rPr>
        <w:t xml:space="preserve">= </w:t>
      </w:r>
      <w:r w:rsidRPr="00C86D7D">
        <w:rPr>
          <w:i/>
          <w:iCs/>
          <w:lang w:val="es-ES"/>
        </w:rPr>
        <w:t>fo</w:t>
      </w:r>
      <w:r w:rsidRPr="00C86D7D">
        <w:rPr>
          <w:lang w:val="es-ES"/>
        </w:rPr>
        <w:t xml:space="preserve"> – 1 464 + 28 </w:t>
      </w:r>
      <w:r w:rsidRPr="00C86D7D">
        <w:rPr>
          <w:i/>
          <w:iCs/>
          <w:lang w:val="es-ES"/>
        </w:rPr>
        <w:t>n</w:t>
      </w:r>
      <w:r w:rsidRPr="00C86D7D">
        <w:rPr>
          <w:lang w:val="es-ES"/>
        </w:rPr>
        <w:tab/>
      </w:r>
      <w:r w:rsidR="000B1539">
        <w:rPr>
          <w:lang w:val="es-ES"/>
        </w:rPr>
        <w:tab/>
      </w:r>
      <w:r w:rsidRPr="00C86D7D">
        <w:rPr>
          <w:lang w:val="es-ES"/>
        </w:rPr>
        <w:t>MHz</w:t>
      </w:r>
    </w:p>
    <w:p w14:paraId="1554C4DE" w14:textId="77777777" w:rsidR="00C271D9" w:rsidRPr="00C86D7D" w:rsidRDefault="00C271D9" w:rsidP="003528C4">
      <w:pPr>
        <w:pStyle w:val="enumlev1"/>
        <w:rPr>
          <w:lang w:val="es-ES"/>
        </w:rPr>
      </w:pPr>
      <w:r w:rsidRPr="00C86D7D">
        <w:rPr>
          <w:lang w:val="es-ES"/>
        </w:rPr>
        <w:tab/>
        <w:t xml:space="preserve">mitad superior </w:t>
      </w:r>
      <w:r w:rsidRPr="00C86D7D">
        <w:rPr>
          <w:szCs w:val="24"/>
          <w:lang w:val="es-ES"/>
        </w:rPr>
        <w:t>de</w:t>
      </w:r>
      <w:r w:rsidRPr="00C86D7D">
        <w:rPr>
          <w:lang w:val="es-ES"/>
        </w:rPr>
        <w:t xml:space="preserve"> la banda:</w:t>
      </w:r>
      <w:r w:rsidRPr="00C86D7D">
        <w:rPr>
          <w:szCs w:val="24"/>
          <w:lang w:val="es-ES"/>
        </w:rPr>
        <w:tab/>
      </w:r>
      <w:r w:rsidRPr="00C86D7D">
        <w:rPr>
          <w:i/>
          <w:iCs/>
          <w:lang w:val="es-ES"/>
        </w:rPr>
        <w:t>f′n</w:t>
      </w:r>
      <w:r w:rsidRPr="00C86D7D">
        <w:rPr>
          <w:lang w:val="es-ES"/>
        </w:rPr>
        <w:t xml:space="preserve"> = </w:t>
      </w:r>
      <w:r w:rsidRPr="00C86D7D">
        <w:rPr>
          <w:i/>
          <w:iCs/>
          <w:lang w:val="es-ES"/>
        </w:rPr>
        <w:t>fo</w:t>
      </w:r>
      <w:r w:rsidRPr="00C86D7D">
        <w:rPr>
          <w:lang w:val="es-ES"/>
        </w:rPr>
        <w:t xml:space="preserve"> + 36 + 28 </w:t>
      </w:r>
      <w:r w:rsidRPr="00C86D7D">
        <w:rPr>
          <w:i/>
          <w:iCs/>
          <w:lang w:val="es-ES"/>
        </w:rPr>
        <w:t>n</w:t>
      </w:r>
      <w:r w:rsidR="008301D4" w:rsidRPr="00C86D7D">
        <w:rPr>
          <w:lang w:val="es-ES"/>
        </w:rPr>
        <w:tab/>
      </w:r>
      <w:r w:rsidR="008301D4" w:rsidRPr="00C86D7D">
        <w:rPr>
          <w:lang w:val="es-ES"/>
        </w:rPr>
        <w:tab/>
        <w:t>MHz</w:t>
      </w:r>
    </w:p>
    <w:p w14:paraId="1554C4DF" w14:textId="77777777" w:rsidR="00C271D9" w:rsidRPr="00C86D7D" w:rsidRDefault="00C271D9" w:rsidP="00C271D9">
      <w:pPr>
        <w:pStyle w:val="enumlev2"/>
        <w:rPr>
          <w:lang w:val="es-ES"/>
        </w:rPr>
      </w:pPr>
      <w:r w:rsidRPr="00C86D7D">
        <w:rPr>
          <w:lang w:val="es-ES"/>
        </w:rPr>
        <w:t>siendo:</w:t>
      </w:r>
    </w:p>
    <w:p w14:paraId="1554C4E0" w14:textId="77777777" w:rsidR="00C271D9" w:rsidRPr="00C86D7D" w:rsidRDefault="00C271D9" w:rsidP="003528C4">
      <w:pPr>
        <w:pStyle w:val="enumlev2"/>
        <w:rPr>
          <w:lang w:val="es-ES"/>
        </w:rPr>
      </w:pPr>
      <w:r w:rsidRPr="00C86D7D">
        <w:rPr>
          <w:lang w:val="es-ES"/>
        </w:rPr>
        <w:tab/>
      </w:r>
      <w:r w:rsidRPr="00C86D7D">
        <w:rPr>
          <w:lang w:val="es-ES"/>
        </w:rPr>
        <w:tab/>
      </w:r>
      <w:r w:rsidRPr="00C86D7D">
        <w:rPr>
          <w:i/>
          <w:iCs/>
          <w:lang w:val="es-ES"/>
        </w:rPr>
        <w:t>n</w:t>
      </w:r>
      <w:r w:rsidRPr="00C86D7D">
        <w:rPr>
          <w:lang w:val="es-ES"/>
        </w:rPr>
        <w:t xml:space="preserve"> </w:t>
      </w:r>
      <w:r w:rsidRPr="00C86D7D">
        <w:rPr>
          <w:lang w:val="es-ES"/>
        </w:rPr>
        <w:sym w:font="Symbol" w:char="F03D"/>
      </w:r>
      <w:r w:rsidRPr="00C86D7D">
        <w:rPr>
          <w:lang w:val="es-ES"/>
        </w:rPr>
        <w:t xml:space="preserve"> 1, 2, 3, …, 50</w:t>
      </w:r>
    </w:p>
    <w:p w14:paraId="1554C4E1" w14:textId="77777777" w:rsidR="00C271D9" w:rsidRPr="00C86D7D" w:rsidRDefault="00C271D9" w:rsidP="00C271D9">
      <w:pPr>
        <w:pStyle w:val="enumlev1"/>
        <w:tabs>
          <w:tab w:val="left" w:pos="3724"/>
        </w:tabs>
        <w:rPr>
          <w:lang w:val="es-ES"/>
        </w:rPr>
      </w:pPr>
      <w:r w:rsidRPr="00C86D7D">
        <w:rPr>
          <w:lang w:val="es-ES"/>
        </w:rPr>
        <w:tab/>
        <w:t xml:space="preserve">Además, con el acuerdo de la administración correspondiente puede considerarse la utilización de canal con índice </w:t>
      </w:r>
      <w:r w:rsidRPr="00C86D7D">
        <w:rPr>
          <w:i/>
          <w:iCs/>
          <w:lang w:val="es-ES"/>
        </w:rPr>
        <w:t>n</w:t>
      </w:r>
      <w:r w:rsidRPr="00C86D7D">
        <w:rPr>
          <w:lang w:val="es-ES"/>
        </w:rPr>
        <w:t xml:space="preserve"> = 0;</w:t>
      </w:r>
    </w:p>
    <w:p w14:paraId="1554C4E2" w14:textId="07E21A00" w:rsidR="00C271D9" w:rsidRPr="00C86D7D" w:rsidRDefault="005A0E52" w:rsidP="003528C4">
      <w:pPr>
        <w:pStyle w:val="enumlev1"/>
        <w:rPr>
          <w:lang w:val="es-ES"/>
        </w:rPr>
      </w:pPr>
      <w:r w:rsidRPr="00C86D7D">
        <w:rPr>
          <w:lang w:val="es-ES"/>
        </w:rPr>
        <w:t>e</w:t>
      </w:r>
      <w:r w:rsidR="00C271D9" w:rsidRPr="00C86D7D">
        <w:rPr>
          <w:lang w:val="es-ES"/>
        </w:rPr>
        <w:t>)</w:t>
      </w:r>
      <w:r w:rsidR="00C271D9" w:rsidRPr="00C86D7D">
        <w:rPr>
          <w:lang w:val="es-ES"/>
        </w:rPr>
        <w:tab/>
        <w:t>para sistemas con separación de portadoras de 14 MHz:</w:t>
      </w:r>
    </w:p>
    <w:p w14:paraId="1554C4E3" w14:textId="08086664" w:rsidR="00C271D9" w:rsidRPr="00C86D7D" w:rsidRDefault="00C271D9" w:rsidP="003528C4">
      <w:pPr>
        <w:pStyle w:val="enumlev1"/>
        <w:rPr>
          <w:lang w:val="es-ES"/>
        </w:rPr>
      </w:pPr>
      <w:r w:rsidRPr="00C86D7D">
        <w:rPr>
          <w:lang w:val="es-ES"/>
        </w:rPr>
        <w:tab/>
        <w:t>mitad inferior de la banda</w:t>
      </w:r>
      <w:r w:rsidRPr="00C86D7D">
        <w:rPr>
          <w:szCs w:val="24"/>
          <w:lang w:val="es-ES"/>
        </w:rPr>
        <w:tab/>
      </w:r>
      <w:r w:rsidRPr="00C86D7D">
        <w:rPr>
          <w:i/>
          <w:iCs/>
          <w:lang w:val="es-ES"/>
        </w:rPr>
        <w:t>f</w:t>
      </w:r>
      <w:r w:rsidRPr="00C86D7D">
        <w:rPr>
          <w:i/>
          <w:iCs/>
          <w:lang w:val="es-ES"/>
        </w:rPr>
        <w:fldChar w:fldCharType="begin"/>
      </w:r>
      <w:r w:rsidRPr="00C86D7D">
        <w:rPr>
          <w:i/>
          <w:iCs/>
          <w:lang w:val="es-ES"/>
        </w:rPr>
        <w:instrText>EQ \s\do2(n)</w:instrText>
      </w:r>
      <w:r w:rsidRPr="00C86D7D">
        <w:rPr>
          <w:i/>
          <w:iCs/>
          <w:lang w:val="es-ES"/>
        </w:rPr>
        <w:fldChar w:fldCharType="end"/>
      </w:r>
      <w:r w:rsidRPr="00C86D7D">
        <w:rPr>
          <w:i/>
          <w:iCs/>
          <w:lang w:val="es-ES"/>
        </w:rPr>
        <w:t xml:space="preserve"> </w:t>
      </w:r>
      <w:r w:rsidRPr="00C86D7D">
        <w:rPr>
          <w:lang w:val="es-ES"/>
        </w:rPr>
        <w:t xml:space="preserve">= </w:t>
      </w:r>
      <w:r w:rsidRPr="00C86D7D">
        <w:rPr>
          <w:i/>
          <w:iCs/>
          <w:lang w:val="es-ES"/>
        </w:rPr>
        <w:t>fo</w:t>
      </w:r>
      <w:r w:rsidRPr="00C86D7D">
        <w:rPr>
          <w:lang w:val="es-ES"/>
        </w:rPr>
        <w:t xml:space="preserve"> – 1 457 + 14 </w:t>
      </w:r>
      <w:r w:rsidRPr="00C86D7D">
        <w:rPr>
          <w:i/>
          <w:iCs/>
          <w:lang w:val="es-ES"/>
        </w:rPr>
        <w:t>n</w:t>
      </w:r>
      <w:r w:rsidRPr="00C86D7D">
        <w:rPr>
          <w:lang w:val="es-ES"/>
        </w:rPr>
        <w:tab/>
      </w:r>
      <w:r w:rsidR="000B1539">
        <w:rPr>
          <w:lang w:val="es-ES"/>
        </w:rPr>
        <w:tab/>
      </w:r>
      <w:r w:rsidRPr="00C86D7D">
        <w:rPr>
          <w:lang w:val="es-ES"/>
        </w:rPr>
        <w:t>MHz</w:t>
      </w:r>
    </w:p>
    <w:p w14:paraId="1554C4E4" w14:textId="77777777" w:rsidR="00C271D9" w:rsidRPr="00C86D7D" w:rsidRDefault="00C271D9" w:rsidP="003528C4">
      <w:pPr>
        <w:pStyle w:val="enumlev1"/>
        <w:rPr>
          <w:szCs w:val="24"/>
          <w:lang w:val="es-ES"/>
        </w:rPr>
      </w:pPr>
      <w:r w:rsidRPr="00C86D7D">
        <w:rPr>
          <w:lang w:val="es-ES"/>
        </w:rPr>
        <w:tab/>
        <w:t>mitad superior de la banda:</w:t>
      </w:r>
      <w:r w:rsidRPr="00C86D7D">
        <w:rPr>
          <w:szCs w:val="24"/>
          <w:lang w:val="es-ES"/>
        </w:rPr>
        <w:tab/>
      </w:r>
      <w:r w:rsidRPr="00C86D7D">
        <w:rPr>
          <w:i/>
          <w:iCs/>
          <w:lang w:val="es-ES"/>
        </w:rPr>
        <w:t>f′n</w:t>
      </w:r>
      <w:r w:rsidRPr="00C86D7D">
        <w:rPr>
          <w:lang w:val="es-ES"/>
        </w:rPr>
        <w:t xml:space="preserve"> = </w:t>
      </w:r>
      <w:r w:rsidRPr="00C86D7D">
        <w:rPr>
          <w:i/>
          <w:iCs/>
          <w:lang w:val="es-ES"/>
        </w:rPr>
        <w:t xml:space="preserve">fo </w:t>
      </w:r>
      <w:r w:rsidRPr="00C86D7D">
        <w:rPr>
          <w:lang w:val="es-ES"/>
        </w:rPr>
        <w:t xml:space="preserve">+ 43 + 14 </w:t>
      </w:r>
      <w:r w:rsidRPr="00C86D7D">
        <w:rPr>
          <w:i/>
          <w:iCs/>
          <w:lang w:val="es-ES"/>
        </w:rPr>
        <w:t>n</w:t>
      </w:r>
      <w:r w:rsidRPr="00C86D7D">
        <w:rPr>
          <w:lang w:val="es-ES"/>
        </w:rPr>
        <w:tab/>
      </w:r>
      <w:r w:rsidR="008301D4" w:rsidRPr="00C86D7D">
        <w:rPr>
          <w:lang w:val="es-ES"/>
        </w:rPr>
        <w:tab/>
      </w:r>
      <w:r w:rsidRPr="00C86D7D">
        <w:rPr>
          <w:lang w:val="es-ES"/>
        </w:rPr>
        <w:t>MHz</w:t>
      </w:r>
    </w:p>
    <w:p w14:paraId="1554C4E5" w14:textId="77777777" w:rsidR="00C271D9" w:rsidRPr="00C86D7D" w:rsidRDefault="00C271D9" w:rsidP="00C271D9">
      <w:pPr>
        <w:pStyle w:val="enumlev2"/>
        <w:rPr>
          <w:lang w:val="es-ES"/>
        </w:rPr>
      </w:pPr>
      <w:r w:rsidRPr="00C86D7D">
        <w:rPr>
          <w:lang w:val="es-ES"/>
        </w:rPr>
        <w:t>siendo:</w:t>
      </w:r>
    </w:p>
    <w:p w14:paraId="1554C4E6" w14:textId="77777777" w:rsidR="00C271D9" w:rsidRPr="00C86D7D" w:rsidRDefault="00C271D9" w:rsidP="003528C4">
      <w:pPr>
        <w:pStyle w:val="enumlev2"/>
        <w:rPr>
          <w:lang w:val="es-ES"/>
        </w:rPr>
      </w:pPr>
      <w:r w:rsidRPr="00C86D7D">
        <w:rPr>
          <w:lang w:val="es-ES"/>
        </w:rPr>
        <w:tab/>
      </w:r>
      <w:r w:rsidRPr="00C86D7D">
        <w:rPr>
          <w:lang w:val="es-ES"/>
        </w:rPr>
        <w:tab/>
      </w:r>
      <w:r w:rsidRPr="00C86D7D">
        <w:rPr>
          <w:i/>
          <w:iCs/>
          <w:lang w:val="es-ES"/>
        </w:rPr>
        <w:t>n</w:t>
      </w:r>
      <w:r w:rsidRPr="00C86D7D">
        <w:rPr>
          <w:lang w:val="es-ES"/>
        </w:rPr>
        <w:t xml:space="preserve"> </w:t>
      </w:r>
      <w:r w:rsidRPr="00C86D7D">
        <w:rPr>
          <w:lang w:val="es-ES"/>
        </w:rPr>
        <w:sym w:font="Symbol" w:char="F03D"/>
      </w:r>
      <w:r w:rsidRPr="00C86D7D">
        <w:rPr>
          <w:lang w:val="es-ES"/>
        </w:rPr>
        <w:t xml:space="preserve"> 1, 2, 3, …, 101</w:t>
      </w:r>
    </w:p>
    <w:p w14:paraId="1554C4E7" w14:textId="77777777" w:rsidR="00C271D9" w:rsidRPr="00C86D7D" w:rsidRDefault="00C271D9" w:rsidP="00C271D9">
      <w:pPr>
        <w:pStyle w:val="enumlev1"/>
        <w:tabs>
          <w:tab w:val="left" w:pos="3724"/>
        </w:tabs>
        <w:rPr>
          <w:lang w:val="es-ES"/>
        </w:rPr>
      </w:pPr>
      <w:r w:rsidRPr="00C86D7D">
        <w:rPr>
          <w:lang w:val="es-ES"/>
        </w:rPr>
        <w:tab/>
        <w:t xml:space="preserve">Además, con el acuerdo de la administración correspondiente puede considerarse la utilización de canal con índice </w:t>
      </w:r>
      <w:r w:rsidRPr="00C86D7D">
        <w:rPr>
          <w:i/>
          <w:iCs/>
          <w:lang w:val="es-ES"/>
        </w:rPr>
        <w:t>n</w:t>
      </w:r>
      <w:r w:rsidRPr="00C86D7D">
        <w:rPr>
          <w:lang w:val="es-ES"/>
        </w:rPr>
        <w:t xml:space="preserve"> = </w:t>
      </w:r>
      <w:r w:rsidRPr="00C86D7D">
        <w:rPr>
          <w:szCs w:val="24"/>
          <w:lang w:val="es-ES"/>
        </w:rPr>
        <w:t>−</w:t>
      </w:r>
      <w:r w:rsidRPr="00C86D7D">
        <w:rPr>
          <w:lang w:val="es-ES"/>
        </w:rPr>
        <w:t>1 y 0;</w:t>
      </w:r>
    </w:p>
    <w:p w14:paraId="1554C4E8" w14:textId="080C16B8" w:rsidR="00C271D9" w:rsidRPr="00C86D7D" w:rsidRDefault="005A0E52" w:rsidP="003528C4">
      <w:pPr>
        <w:pStyle w:val="enumlev1"/>
        <w:rPr>
          <w:lang w:val="es-ES"/>
        </w:rPr>
      </w:pPr>
      <w:r w:rsidRPr="00C86D7D">
        <w:rPr>
          <w:lang w:val="es-ES"/>
        </w:rPr>
        <w:t>f</w:t>
      </w:r>
      <w:r w:rsidR="00C271D9" w:rsidRPr="00C86D7D">
        <w:rPr>
          <w:lang w:val="es-ES"/>
        </w:rPr>
        <w:t>)</w:t>
      </w:r>
      <w:r w:rsidR="00C271D9" w:rsidRPr="00C86D7D">
        <w:rPr>
          <w:lang w:val="es-ES"/>
        </w:rPr>
        <w:tab/>
        <w:t>para sistemas con separación de portadoras de 7 MHz:</w:t>
      </w:r>
    </w:p>
    <w:p w14:paraId="1554C4E9" w14:textId="1AFF783C" w:rsidR="00C271D9" w:rsidRPr="00C86D7D" w:rsidRDefault="00C271D9" w:rsidP="003528C4">
      <w:pPr>
        <w:pStyle w:val="enumlev1"/>
        <w:rPr>
          <w:lang w:val="es-ES"/>
        </w:rPr>
      </w:pPr>
      <w:r w:rsidRPr="00C86D7D">
        <w:rPr>
          <w:lang w:val="es-ES"/>
        </w:rPr>
        <w:tab/>
        <w:t>mitad inferior de la banda:</w:t>
      </w:r>
      <w:r w:rsidRPr="00C86D7D">
        <w:rPr>
          <w:szCs w:val="24"/>
          <w:lang w:val="es-ES"/>
        </w:rPr>
        <w:tab/>
      </w:r>
      <w:r w:rsidRPr="00C86D7D">
        <w:rPr>
          <w:i/>
          <w:iCs/>
          <w:lang w:val="es-ES"/>
        </w:rPr>
        <w:t>f</w:t>
      </w:r>
      <w:r w:rsidRPr="00C86D7D">
        <w:rPr>
          <w:i/>
          <w:iCs/>
          <w:lang w:val="es-ES"/>
        </w:rPr>
        <w:fldChar w:fldCharType="begin"/>
      </w:r>
      <w:r w:rsidRPr="00C86D7D">
        <w:rPr>
          <w:i/>
          <w:iCs/>
          <w:lang w:val="es-ES"/>
        </w:rPr>
        <w:instrText>EQ \s\do2(n)</w:instrText>
      </w:r>
      <w:r w:rsidRPr="00C86D7D">
        <w:rPr>
          <w:i/>
          <w:iCs/>
          <w:lang w:val="es-ES"/>
        </w:rPr>
        <w:fldChar w:fldCharType="end"/>
      </w:r>
      <w:r w:rsidRPr="00C86D7D">
        <w:rPr>
          <w:lang w:val="es-ES"/>
        </w:rPr>
        <w:t xml:space="preserve"> = </w:t>
      </w:r>
      <w:r w:rsidRPr="00C86D7D">
        <w:rPr>
          <w:i/>
          <w:iCs/>
          <w:lang w:val="es-ES"/>
        </w:rPr>
        <w:t>fo</w:t>
      </w:r>
      <w:r w:rsidRPr="00C86D7D">
        <w:rPr>
          <w:lang w:val="es-ES"/>
        </w:rPr>
        <w:t xml:space="preserve"> – 1 453.5 + 7 </w:t>
      </w:r>
      <w:r w:rsidRPr="00C86D7D">
        <w:rPr>
          <w:i/>
          <w:iCs/>
          <w:lang w:val="es-ES"/>
        </w:rPr>
        <w:t>n</w:t>
      </w:r>
      <w:r w:rsidRPr="00C86D7D">
        <w:rPr>
          <w:i/>
          <w:iCs/>
          <w:lang w:val="es-ES"/>
        </w:rPr>
        <w:tab/>
      </w:r>
      <w:r w:rsidR="000B1539">
        <w:rPr>
          <w:i/>
          <w:iCs/>
          <w:lang w:val="es-ES"/>
        </w:rPr>
        <w:tab/>
      </w:r>
      <w:r w:rsidRPr="00C86D7D">
        <w:rPr>
          <w:lang w:val="es-ES"/>
        </w:rPr>
        <w:t>MHz</w:t>
      </w:r>
    </w:p>
    <w:p w14:paraId="1554C4EA" w14:textId="77777777" w:rsidR="00C271D9" w:rsidRPr="00C86D7D" w:rsidRDefault="00C271D9" w:rsidP="003528C4">
      <w:pPr>
        <w:pStyle w:val="enumlev1"/>
        <w:rPr>
          <w:szCs w:val="24"/>
          <w:lang w:val="es-ES"/>
        </w:rPr>
      </w:pPr>
      <w:r w:rsidRPr="00C86D7D">
        <w:rPr>
          <w:lang w:val="es-ES"/>
        </w:rPr>
        <w:tab/>
        <w:t>mitad superior de la banda:</w:t>
      </w:r>
      <w:r w:rsidRPr="00C86D7D">
        <w:rPr>
          <w:szCs w:val="24"/>
          <w:lang w:val="es-ES"/>
        </w:rPr>
        <w:tab/>
      </w:r>
      <w:r w:rsidRPr="00C86D7D">
        <w:rPr>
          <w:i/>
          <w:iCs/>
          <w:lang w:val="es-ES"/>
        </w:rPr>
        <w:t>f′n</w:t>
      </w:r>
      <w:r w:rsidRPr="00C86D7D">
        <w:rPr>
          <w:lang w:val="es-ES"/>
        </w:rPr>
        <w:t xml:space="preserve"> = </w:t>
      </w:r>
      <w:r w:rsidRPr="00C86D7D">
        <w:rPr>
          <w:i/>
          <w:iCs/>
          <w:lang w:val="es-ES"/>
        </w:rPr>
        <w:t>fo+</w:t>
      </w:r>
      <w:r w:rsidRPr="00C86D7D">
        <w:rPr>
          <w:lang w:val="es-ES"/>
        </w:rPr>
        <w:t xml:space="preserve"> 46.5 + 7 </w:t>
      </w:r>
      <w:r w:rsidRPr="00C86D7D">
        <w:rPr>
          <w:i/>
          <w:iCs/>
          <w:lang w:val="es-ES"/>
        </w:rPr>
        <w:t>n</w:t>
      </w:r>
      <w:r w:rsidRPr="00C86D7D">
        <w:rPr>
          <w:lang w:val="es-ES"/>
        </w:rPr>
        <w:tab/>
      </w:r>
      <w:r w:rsidR="008301D4" w:rsidRPr="00C86D7D">
        <w:rPr>
          <w:lang w:val="es-ES"/>
        </w:rPr>
        <w:tab/>
      </w:r>
      <w:r w:rsidRPr="00C86D7D">
        <w:rPr>
          <w:lang w:val="es-ES"/>
        </w:rPr>
        <w:t>MHz</w:t>
      </w:r>
    </w:p>
    <w:p w14:paraId="1554C4EB" w14:textId="77777777" w:rsidR="00C271D9" w:rsidRPr="00C86D7D" w:rsidRDefault="00C271D9" w:rsidP="00C271D9">
      <w:pPr>
        <w:pStyle w:val="enumlev2"/>
        <w:rPr>
          <w:lang w:val="es-ES"/>
        </w:rPr>
      </w:pPr>
      <w:r w:rsidRPr="00C86D7D">
        <w:rPr>
          <w:lang w:val="es-ES"/>
        </w:rPr>
        <w:t>siendo:</w:t>
      </w:r>
    </w:p>
    <w:p w14:paraId="1554C4EC" w14:textId="77777777" w:rsidR="00C271D9" w:rsidRPr="00C86D7D" w:rsidRDefault="00C271D9" w:rsidP="003528C4">
      <w:pPr>
        <w:pStyle w:val="enumlev2"/>
        <w:rPr>
          <w:lang w:val="es-ES"/>
        </w:rPr>
      </w:pPr>
      <w:r w:rsidRPr="00C86D7D">
        <w:rPr>
          <w:szCs w:val="24"/>
          <w:lang w:val="es-ES"/>
        </w:rPr>
        <w:tab/>
      </w:r>
      <w:r w:rsidRPr="00C86D7D">
        <w:rPr>
          <w:szCs w:val="24"/>
          <w:lang w:val="es-ES"/>
        </w:rPr>
        <w:tab/>
      </w:r>
      <w:r w:rsidRPr="00C86D7D">
        <w:rPr>
          <w:i/>
          <w:iCs/>
          <w:lang w:val="es-ES"/>
        </w:rPr>
        <w:t>n</w:t>
      </w:r>
      <w:r w:rsidRPr="00C86D7D">
        <w:rPr>
          <w:lang w:val="es-ES"/>
        </w:rPr>
        <w:t xml:space="preserve"> = 1, 2, 3, ..., 202</w:t>
      </w:r>
    </w:p>
    <w:p w14:paraId="1554C4ED" w14:textId="33581CDA" w:rsidR="00C271D9" w:rsidRPr="00C86D7D" w:rsidRDefault="00C271D9" w:rsidP="00C271D9">
      <w:pPr>
        <w:pStyle w:val="enumlev1"/>
        <w:tabs>
          <w:tab w:val="left" w:pos="3724"/>
        </w:tabs>
        <w:rPr>
          <w:lang w:val="es-ES"/>
        </w:rPr>
      </w:pPr>
      <w:r w:rsidRPr="00C86D7D">
        <w:rPr>
          <w:lang w:val="es-ES"/>
        </w:rPr>
        <w:tab/>
      </w:r>
      <w:r w:rsidR="000B1539">
        <w:rPr>
          <w:lang w:val="es-ES"/>
        </w:rPr>
        <w:t>A</w:t>
      </w:r>
      <w:r w:rsidRPr="00C86D7D">
        <w:rPr>
          <w:lang w:val="es-ES"/>
        </w:rPr>
        <w:t xml:space="preserve">demás, con el acuerdo de la administración correspondiente puede considerarse la utilización de canal con índice </w:t>
      </w:r>
      <w:r w:rsidRPr="00C86D7D">
        <w:rPr>
          <w:i/>
          <w:iCs/>
          <w:lang w:val="es-ES"/>
        </w:rPr>
        <w:t>n</w:t>
      </w:r>
      <w:r w:rsidRPr="00C86D7D">
        <w:rPr>
          <w:lang w:val="es-ES"/>
        </w:rPr>
        <w:t xml:space="preserve"> = </w:t>
      </w:r>
      <w:r w:rsidRPr="00C86D7D">
        <w:rPr>
          <w:szCs w:val="24"/>
          <w:lang w:val="es-ES"/>
        </w:rPr>
        <w:t>−</w:t>
      </w:r>
      <w:r w:rsidRPr="00C86D7D">
        <w:rPr>
          <w:lang w:val="es-ES"/>
        </w:rPr>
        <w:t xml:space="preserve">3, </w:t>
      </w:r>
      <w:r w:rsidRPr="00C86D7D">
        <w:rPr>
          <w:szCs w:val="24"/>
          <w:lang w:val="es-ES"/>
        </w:rPr>
        <w:t>−</w:t>
      </w:r>
      <w:r w:rsidRPr="00C86D7D">
        <w:rPr>
          <w:lang w:val="es-ES"/>
        </w:rPr>
        <w:t xml:space="preserve">2, </w:t>
      </w:r>
      <w:r w:rsidRPr="00C86D7D">
        <w:rPr>
          <w:szCs w:val="24"/>
          <w:lang w:val="es-ES"/>
        </w:rPr>
        <w:t>−</w:t>
      </w:r>
      <w:r w:rsidRPr="00C86D7D">
        <w:rPr>
          <w:lang w:val="es-ES"/>
        </w:rPr>
        <w:t>1 y 0.</w:t>
      </w:r>
    </w:p>
    <w:p w14:paraId="1554C4EE" w14:textId="77777777" w:rsidR="00C271D9" w:rsidRPr="00C86D7D" w:rsidRDefault="00C271D9" w:rsidP="00C271D9">
      <w:pPr>
        <w:pStyle w:val="TableNo"/>
        <w:rPr>
          <w:lang w:val="es-ES"/>
        </w:rPr>
      </w:pPr>
      <w:r w:rsidRPr="00C86D7D">
        <w:rPr>
          <w:lang w:val="es-ES"/>
        </w:rPr>
        <w:lastRenderedPageBreak/>
        <w:t>CUADRO 1</w:t>
      </w:r>
    </w:p>
    <w:p w14:paraId="1554C4EF" w14:textId="77777777" w:rsidR="00C271D9" w:rsidRPr="00C86D7D" w:rsidRDefault="00C271D9" w:rsidP="00C271D9">
      <w:pPr>
        <w:pStyle w:val="Tabletitle"/>
        <w:rPr>
          <w:lang w:val="es-ES"/>
        </w:rPr>
      </w:pPr>
      <w:r w:rsidRPr="00C86D7D">
        <w:rPr>
          <w:lang w:val="es-ES"/>
        </w:rPr>
        <w:t>Parámetros calculados conforme a la Recomendación UIT-R F.746</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39"/>
        <w:gridCol w:w="977"/>
        <w:gridCol w:w="1117"/>
        <w:gridCol w:w="1117"/>
        <w:gridCol w:w="1117"/>
        <w:gridCol w:w="1117"/>
        <w:gridCol w:w="839"/>
        <w:gridCol w:w="815"/>
        <w:gridCol w:w="851"/>
        <w:gridCol w:w="850"/>
      </w:tblGrid>
      <w:tr w:rsidR="00C271D9" w:rsidRPr="00C86D7D" w14:paraId="1554C4FA" w14:textId="77777777" w:rsidTr="005A0E52">
        <w:trPr>
          <w:trHeight w:val="20"/>
          <w:jc w:val="center"/>
        </w:trPr>
        <w:tc>
          <w:tcPr>
            <w:tcW w:w="839" w:type="dxa"/>
            <w:tcMar>
              <w:left w:w="96" w:type="dxa"/>
              <w:right w:w="96" w:type="dxa"/>
            </w:tcMar>
            <w:vAlign w:val="center"/>
          </w:tcPr>
          <w:p w14:paraId="1554C4F0" w14:textId="77777777" w:rsidR="00C271D9" w:rsidRPr="00C86D7D" w:rsidRDefault="00C271D9" w:rsidP="001B3628">
            <w:pPr>
              <w:pStyle w:val="Tablehead"/>
              <w:ind w:left="-57" w:right="-57"/>
              <w:rPr>
                <w:lang w:val="es-ES"/>
              </w:rPr>
            </w:pPr>
            <w:r w:rsidRPr="00C86D7D">
              <w:rPr>
                <w:i/>
                <w:iCs/>
                <w:lang w:val="es-ES"/>
              </w:rPr>
              <w:t>XS</w:t>
            </w:r>
            <w:r w:rsidRPr="00C86D7D">
              <w:rPr>
                <w:lang w:val="es-ES"/>
              </w:rPr>
              <w:br/>
              <w:t>(MHz)</w:t>
            </w:r>
          </w:p>
        </w:tc>
        <w:tc>
          <w:tcPr>
            <w:tcW w:w="977" w:type="dxa"/>
            <w:tcMar>
              <w:left w:w="96" w:type="dxa"/>
              <w:right w:w="96" w:type="dxa"/>
            </w:tcMar>
            <w:vAlign w:val="center"/>
          </w:tcPr>
          <w:p w14:paraId="1554C4F1" w14:textId="77777777" w:rsidR="00C271D9" w:rsidRPr="00C86D7D" w:rsidRDefault="00C271D9" w:rsidP="001B3628">
            <w:pPr>
              <w:pStyle w:val="Tablehead"/>
              <w:rPr>
                <w:lang w:val="es-ES"/>
              </w:rPr>
            </w:pPr>
            <w:r w:rsidRPr="00C86D7D">
              <w:rPr>
                <w:i/>
                <w:iCs/>
                <w:lang w:val="es-ES"/>
              </w:rPr>
              <w:t>n</w:t>
            </w:r>
          </w:p>
        </w:tc>
        <w:tc>
          <w:tcPr>
            <w:tcW w:w="1117" w:type="dxa"/>
            <w:tcMar>
              <w:left w:w="96" w:type="dxa"/>
              <w:right w:w="96" w:type="dxa"/>
            </w:tcMar>
            <w:vAlign w:val="center"/>
          </w:tcPr>
          <w:p w14:paraId="1554C4F2" w14:textId="77777777" w:rsidR="00C271D9" w:rsidRPr="00C86D7D" w:rsidRDefault="00C271D9" w:rsidP="001B3628">
            <w:pPr>
              <w:pStyle w:val="Tablehead"/>
              <w:rPr>
                <w:lang w:val="es-ES"/>
              </w:rPr>
            </w:pPr>
            <w:r w:rsidRPr="00C86D7D">
              <w:rPr>
                <w:i/>
                <w:iCs/>
                <w:lang w:val="es-ES"/>
              </w:rPr>
              <w:t>f</w:t>
            </w:r>
            <w:r w:rsidRPr="00C86D7D">
              <w:rPr>
                <w:position w:val="-4"/>
                <w:sz w:val="18"/>
                <w:lang w:val="es-ES"/>
              </w:rPr>
              <w:t>1</w:t>
            </w:r>
            <w:r w:rsidRPr="00C86D7D">
              <w:rPr>
                <w:lang w:val="es-ES"/>
              </w:rPr>
              <w:br/>
              <w:t>(MHz)</w:t>
            </w:r>
          </w:p>
        </w:tc>
        <w:tc>
          <w:tcPr>
            <w:tcW w:w="1117" w:type="dxa"/>
            <w:tcMar>
              <w:left w:w="96" w:type="dxa"/>
              <w:right w:w="96" w:type="dxa"/>
            </w:tcMar>
            <w:vAlign w:val="center"/>
          </w:tcPr>
          <w:p w14:paraId="1554C4F3" w14:textId="77777777" w:rsidR="00C271D9" w:rsidRPr="00C86D7D" w:rsidRDefault="00C271D9" w:rsidP="001B3628">
            <w:pPr>
              <w:pStyle w:val="Tablehead"/>
              <w:rPr>
                <w:lang w:val="es-ES"/>
              </w:rPr>
            </w:pPr>
            <w:r w:rsidRPr="00C86D7D">
              <w:rPr>
                <w:i/>
                <w:iCs/>
                <w:lang w:val="es-ES"/>
              </w:rPr>
              <w:t>f</w:t>
            </w:r>
            <w:r w:rsidRPr="00C86D7D">
              <w:rPr>
                <w:i/>
                <w:iCs/>
                <w:position w:val="-4"/>
                <w:sz w:val="18"/>
                <w:lang w:val="es-ES"/>
              </w:rPr>
              <w:t>n</w:t>
            </w:r>
            <w:r w:rsidRPr="00C86D7D">
              <w:rPr>
                <w:lang w:val="es-ES"/>
              </w:rPr>
              <w:br/>
              <w:t>(MHz)</w:t>
            </w:r>
          </w:p>
        </w:tc>
        <w:tc>
          <w:tcPr>
            <w:tcW w:w="1117" w:type="dxa"/>
            <w:tcMar>
              <w:left w:w="96" w:type="dxa"/>
              <w:right w:w="96" w:type="dxa"/>
            </w:tcMar>
            <w:vAlign w:val="center"/>
          </w:tcPr>
          <w:p w14:paraId="1554C4F4" w14:textId="77777777" w:rsidR="00C271D9" w:rsidRPr="00C86D7D" w:rsidRDefault="00C271D9" w:rsidP="001B3628">
            <w:pPr>
              <w:pStyle w:val="Tablehead"/>
              <w:spacing w:line="270" w:lineRule="exact"/>
              <w:rPr>
                <w:lang w:val="es-ES"/>
              </w:rPr>
            </w:pPr>
            <w:r w:rsidRPr="00C86D7D">
              <w:rPr>
                <w:position w:val="-14"/>
                <w:lang w:val="es-ES"/>
              </w:rPr>
              <w:object w:dxaOrig="320" w:dyaOrig="380" w14:anchorId="1554C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6.3pt;height:18.35pt" o:ole="">
                  <v:imagedata r:id="rId17" o:title=""/>
                </v:shape>
                <o:OLEObject Type="Embed" ProgID="Equation.3" ShapeID="_x0000_i1041" DrawAspect="Content" ObjectID="_1723528171" r:id="rId18"/>
              </w:object>
            </w:r>
            <w:r w:rsidRPr="00C86D7D">
              <w:rPr>
                <w:lang w:val="es-ES"/>
              </w:rPr>
              <w:br/>
              <w:t>(MHz)</w:t>
            </w:r>
          </w:p>
        </w:tc>
        <w:tc>
          <w:tcPr>
            <w:tcW w:w="1117" w:type="dxa"/>
            <w:tcMar>
              <w:left w:w="96" w:type="dxa"/>
              <w:right w:w="96" w:type="dxa"/>
            </w:tcMar>
            <w:vAlign w:val="center"/>
          </w:tcPr>
          <w:p w14:paraId="1554C4F5" w14:textId="77777777" w:rsidR="00C271D9" w:rsidRPr="00C86D7D" w:rsidRDefault="00C271D9" w:rsidP="001B3628">
            <w:pPr>
              <w:pStyle w:val="Tablehead"/>
              <w:spacing w:line="270" w:lineRule="exact"/>
              <w:rPr>
                <w:lang w:val="es-ES"/>
              </w:rPr>
            </w:pPr>
            <w:r w:rsidRPr="00C86D7D">
              <w:rPr>
                <w:position w:val="-14"/>
                <w:lang w:val="es-ES"/>
              </w:rPr>
              <w:object w:dxaOrig="320" w:dyaOrig="380" w14:anchorId="1554C56C">
                <v:shape id="_x0000_i1042" type="#_x0000_t75" style="width:16.3pt;height:18.35pt" o:ole="">
                  <v:imagedata r:id="rId19" o:title=""/>
                </v:shape>
                <o:OLEObject Type="Embed" ProgID="Equation.3" ShapeID="_x0000_i1042" DrawAspect="Content" ObjectID="_1723528172" r:id="rId20"/>
              </w:object>
            </w:r>
            <w:r w:rsidRPr="00C86D7D">
              <w:rPr>
                <w:lang w:val="es-ES"/>
              </w:rPr>
              <w:br/>
              <w:t>(MHz)</w:t>
            </w:r>
          </w:p>
        </w:tc>
        <w:tc>
          <w:tcPr>
            <w:tcW w:w="839" w:type="dxa"/>
            <w:tcMar>
              <w:left w:w="96" w:type="dxa"/>
              <w:right w:w="96" w:type="dxa"/>
            </w:tcMar>
            <w:vAlign w:val="center"/>
          </w:tcPr>
          <w:p w14:paraId="1554C4F6" w14:textId="47EE7B19" w:rsidR="00C271D9" w:rsidRPr="00C86D7D" w:rsidRDefault="00C271D9" w:rsidP="001B3628">
            <w:pPr>
              <w:pStyle w:val="Tablehead"/>
              <w:rPr>
                <w:lang w:val="es-ES"/>
              </w:rPr>
            </w:pPr>
            <w:r w:rsidRPr="00C86D7D">
              <w:rPr>
                <w:i/>
                <w:iCs/>
                <w:lang w:val="es-ES"/>
              </w:rPr>
              <w:t>Z</w:t>
            </w:r>
            <w:r w:rsidR="001D4902" w:rsidRPr="001D4902">
              <w:rPr>
                <w:position w:val="-4"/>
                <w:szCs w:val="22"/>
                <w:vertAlign w:val="subscript"/>
                <w:lang w:val="es-ES"/>
              </w:rPr>
              <w:t>1</w:t>
            </w:r>
            <w:r w:rsidRPr="00C86D7D">
              <w:rPr>
                <w:i/>
                <w:iCs/>
                <w:lang w:val="es-ES"/>
              </w:rPr>
              <w:t>S</w:t>
            </w:r>
            <w:r w:rsidRPr="00C86D7D">
              <w:rPr>
                <w:lang w:val="es-ES"/>
              </w:rPr>
              <w:br/>
              <w:t>(MHz)</w:t>
            </w:r>
          </w:p>
        </w:tc>
        <w:tc>
          <w:tcPr>
            <w:tcW w:w="815" w:type="dxa"/>
            <w:tcMar>
              <w:left w:w="96" w:type="dxa"/>
              <w:right w:w="96" w:type="dxa"/>
            </w:tcMar>
            <w:vAlign w:val="center"/>
          </w:tcPr>
          <w:p w14:paraId="1554C4F7" w14:textId="4BE386C1" w:rsidR="00C271D9" w:rsidRPr="00C86D7D" w:rsidRDefault="00C271D9" w:rsidP="001B3628">
            <w:pPr>
              <w:pStyle w:val="Tablehead"/>
              <w:rPr>
                <w:lang w:val="es-ES"/>
              </w:rPr>
            </w:pPr>
            <w:r w:rsidRPr="00C86D7D">
              <w:rPr>
                <w:i/>
                <w:iCs/>
                <w:lang w:val="es-ES"/>
              </w:rPr>
              <w:t>Z</w:t>
            </w:r>
            <w:r w:rsidR="001D4902" w:rsidRPr="001D4902">
              <w:rPr>
                <w:position w:val="-4"/>
                <w:szCs w:val="22"/>
                <w:vertAlign w:val="subscript"/>
                <w:lang w:val="es-ES"/>
              </w:rPr>
              <w:t>2</w:t>
            </w:r>
            <w:r w:rsidRPr="00C86D7D">
              <w:rPr>
                <w:i/>
                <w:iCs/>
                <w:lang w:val="es-ES"/>
              </w:rPr>
              <w:t>S</w:t>
            </w:r>
            <w:r w:rsidRPr="00C86D7D">
              <w:rPr>
                <w:lang w:val="es-ES"/>
              </w:rPr>
              <w:br/>
              <w:t>(MHz)</w:t>
            </w:r>
          </w:p>
        </w:tc>
        <w:tc>
          <w:tcPr>
            <w:tcW w:w="851" w:type="dxa"/>
            <w:tcMar>
              <w:left w:w="96" w:type="dxa"/>
              <w:right w:w="96" w:type="dxa"/>
            </w:tcMar>
            <w:vAlign w:val="center"/>
          </w:tcPr>
          <w:p w14:paraId="1554C4F8" w14:textId="77777777" w:rsidR="00C271D9" w:rsidRPr="00C86D7D" w:rsidRDefault="00C271D9" w:rsidP="001B3628">
            <w:pPr>
              <w:pStyle w:val="Tablehead"/>
              <w:rPr>
                <w:lang w:val="es-ES"/>
              </w:rPr>
            </w:pPr>
            <w:r w:rsidRPr="00C86D7D">
              <w:rPr>
                <w:i/>
                <w:iCs/>
                <w:lang w:val="es-ES"/>
              </w:rPr>
              <w:t>YS</w:t>
            </w:r>
            <w:r w:rsidRPr="00C86D7D">
              <w:rPr>
                <w:lang w:val="es-ES"/>
              </w:rPr>
              <w:br/>
              <w:t>(MHz)</w:t>
            </w:r>
          </w:p>
        </w:tc>
        <w:tc>
          <w:tcPr>
            <w:tcW w:w="850" w:type="dxa"/>
            <w:tcMar>
              <w:left w:w="96" w:type="dxa"/>
              <w:right w:w="96" w:type="dxa"/>
            </w:tcMar>
            <w:vAlign w:val="center"/>
          </w:tcPr>
          <w:p w14:paraId="1554C4F9" w14:textId="77777777" w:rsidR="00C271D9" w:rsidRPr="00C86D7D" w:rsidRDefault="00C271D9" w:rsidP="001B3628">
            <w:pPr>
              <w:pStyle w:val="Tablehead"/>
              <w:rPr>
                <w:lang w:val="es-ES"/>
              </w:rPr>
            </w:pPr>
            <w:r w:rsidRPr="00C86D7D">
              <w:rPr>
                <w:i/>
                <w:iCs/>
                <w:lang w:val="es-ES"/>
              </w:rPr>
              <w:t>DS</w:t>
            </w:r>
            <w:r w:rsidRPr="00C86D7D">
              <w:rPr>
                <w:lang w:val="es-ES"/>
              </w:rPr>
              <w:br/>
              <w:t>(MHz)</w:t>
            </w:r>
          </w:p>
        </w:tc>
      </w:tr>
      <w:tr w:rsidR="005A0E52" w:rsidRPr="00C86D7D" w14:paraId="70E205B4" w14:textId="77777777" w:rsidTr="005A0E52">
        <w:trPr>
          <w:jc w:val="center"/>
        </w:trPr>
        <w:tc>
          <w:tcPr>
            <w:tcW w:w="839" w:type="dxa"/>
            <w:tcBorders>
              <w:top w:val="single" w:sz="6" w:space="0" w:color="000000"/>
              <w:left w:val="single" w:sz="4" w:space="0" w:color="auto"/>
              <w:bottom w:val="single" w:sz="6" w:space="0" w:color="000000"/>
              <w:right w:val="single" w:sz="6" w:space="0" w:color="000000"/>
            </w:tcBorders>
          </w:tcPr>
          <w:p w14:paraId="6B48AFA5" w14:textId="428A4926" w:rsidR="005A0E52" w:rsidRPr="00C86D7D" w:rsidRDefault="005A0E52" w:rsidP="005A0E52">
            <w:pPr>
              <w:pStyle w:val="Tabletext"/>
              <w:tabs>
                <w:tab w:val="left" w:pos="142"/>
              </w:tabs>
              <w:ind w:left="-57" w:right="-57"/>
              <w:jc w:val="center"/>
              <w:rPr>
                <w:lang w:val="es-ES"/>
              </w:rPr>
            </w:pPr>
            <w:r w:rsidRPr="00C86D7D">
              <w:rPr>
                <w:lang w:val="es-ES" w:eastAsia="zh-CN"/>
              </w:rPr>
              <w:t>224</w:t>
            </w:r>
          </w:p>
        </w:tc>
        <w:tc>
          <w:tcPr>
            <w:tcW w:w="977" w:type="dxa"/>
            <w:tcBorders>
              <w:top w:val="single" w:sz="6" w:space="0" w:color="000000"/>
              <w:left w:val="single" w:sz="6" w:space="0" w:color="000000"/>
              <w:bottom w:val="single" w:sz="6" w:space="0" w:color="000000"/>
              <w:right w:val="single" w:sz="6" w:space="0" w:color="000000"/>
            </w:tcBorders>
          </w:tcPr>
          <w:p w14:paraId="5E874FB1" w14:textId="4E24FF43" w:rsidR="005A0E52" w:rsidRPr="00C86D7D" w:rsidRDefault="005A0E52" w:rsidP="005A0E52">
            <w:pPr>
              <w:pStyle w:val="Tabletext"/>
              <w:tabs>
                <w:tab w:val="clear" w:pos="284"/>
                <w:tab w:val="clear" w:pos="567"/>
                <w:tab w:val="clear" w:pos="851"/>
              </w:tabs>
              <w:ind w:left="-57" w:right="-57"/>
              <w:rPr>
                <w:lang w:val="es-ES"/>
              </w:rPr>
            </w:pPr>
            <w:r w:rsidRPr="00C86D7D">
              <w:rPr>
                <w:lang w:val="es-ES"/>
              </w:rPr>
              <w:t>1, ..., 1</w:t>
            </w:r>
            <w:r w:rsidRPr="00C86D7D">
              <w:rPr>
                <w:lang w:val="es-ES" w:eastAsia="zh-CN"/>
              </w:rPr>
              <w:t>1</w:t>
            </w:r>
          </w:p>
        </w:tc>
        <w:tc>
          <w:tcPr>
            <w:tcW w:w="1117" w:type="dxa"/>
            <w:tcBorders>
              <w:top w:val="single" w:sz="6" w:space="0" w:color="000000"/>
              <w:left w:val="single" w:sz="6" w:space="0" w:color="000000"/>
              <w:bottom w:val="single" w:sz="6" w:space="0" w:color="000000"/>
              <w:right w:val="single" w:sz="6" w:space="0" w:color="000000"/>
            </w:tcBorders>
            <w:vAlign w:val="bottom"/>
          </w:tcPr>
          <w:p w14:paraId="080911CB" w14:textId="7C61799D" w:rsidR="005A0E52" w:rsidRPr="00C86D7D" w:rsidRDefault="005A0E52" w:rsidP="005A0E52">
            <w:pPr>
              <w:pStyle w:val="Tabletext"/>
              <w:jc w:val="center"/>
              <w:rPr>
                <w:lang w:val="es-ES"/>
              </w:rPr>
            </w:pPr>
            <w:r w:rsidRPr="00C86D7D">
              <w:rPr>
                <w:lang w:val="es-ES" w:eastAsia="zh-CN"/>
              </w:rPr>
              <w:t>40 662</w:t>
            </w:r>
          </w:p>
        </w:tc>
        <w:tc>
          <w:tcPr>
            <w:tcW w:w="1117" w:type="dxa"/>
            <w:tcBorders>
              <w:top w:val="single" w:sz="6" w:space="0" w:color="000000"/>
              <w:left w:val="single" w:sz="6" w:space="0" w:color="000000"/>
              <w:bottom w:val="single" w:sz="6" w:space="0" w:color="000000"/>
              <w:right w:val="single" w:sz="6" w:space="0" w:color="000000"/>
            </w:tcBorders>
            <w:vAlign w:val="bottom"/>
          </w:tcPr>
          <w:p w14:paraId="5EFC6014" w14:textId="428378CA" w:rsidR="005A0E52" w:rsidRPr="00C86D7D" w:rsidRDefault="005A0E52" w:rsidP="005A0E52">
            <w:pPr>
              <w:pStyle w:val="Tabletext"/>
              <w:jc w:val="center"/>
              <w:rPr>
                <w:lang w:val="es-ES"/>
              </w:rPr>
            </w:pPr>
            <w:r w:rsidRPr="00C86D7D">
              <w:rPr>
                <w:lang w:val="es-ES" w:eastAsia="zh-CN"/>
              </w:rPr>
              <w:t>41 782</w:t>
            </w:r>
          </w:p>
        </w:tc>
        <w:tc>
          <w:tcPr>
            <w:tcW w:w="1117" w:type="dxa"/>
            <w:tcBorders>
              <w:top w:val="single" w:sz="6" w:space="0" w:color="000000"/>
              <w:left w:val="single" w:sz="6" w:space="0" w:color="000000"/>
              <w:bottom w:val="single" w:sz="6" w:space="0" w:color="000000"/>
              <w:right w:val="single" w:sz="6" w:space="0" w:color="000000"/>
            </w:tcBorders>
            <w:vAlign w:val="bottom"/>
          </w:tcPr>
          <w:p w14:paraId="12FEB61C" w14:textId="48BDC7DB" w:rsidR="005A0E52" w:rsidRPr="00C86D7D" w:rsidRDefault="005A0E52" w:rsidP="005A0E52">
            <w:pPr>
              <w:pStyle w:val="Tabletext"/>
              <w:jc w:val="center"/>
              <w:rPr>
                <w:lang w:val="es-ES"/>
              </w:rPr>
            </w:pPr>
            <w:r w:rsidRPr="00C86D7D">
              <w:rPr>
                <w:lang w:val="es-ES" w:eastAsia="zh-CN"/>
              </w:rPr>
              <w:t>42 162</w:t>
            </w:r>
          </w:p>
        </w:tc>
        <w:tc>
          <w:tcPr>
            <w:tcW w:w="1117" w:type="dxa"/>
            <w:tcBorders>
              <w:top w:val="single" w:sz="6" w:space="0" w:color="000000"/>
              <w:left w:val="single" w:sz="6" w:space="0" w:color="000000"/>
              <w:bottom w:val="single" w:sz="6" w:space="0" w:color="000000"/>
              <w:right w:val="single" w:sz="6" w:space="0" w:color="000000"/>
            </w:tcBorders>
            <w:vAlign w:val="bottom"/>
          </w:tcPr>
          <w:p w14:paraId="509D17A7" w14:textId="33A8FAAB" w:rsidR="005A0E52" w:rsidRPr="00C86D7D" w:rsidRDefault="005A0E52" w:rsidP="005A0E52">
            <w:pPr>
              <w:pStyle w:val="Tabletext"/>
              <w:jc w:val="center"/>
              <w:rPr>
                <w:lang w:val="es-ES"/>
              </w:rPr>
            </w:pPr>
            <w:r w:rsidRPr="00C86D7D">
              <w:rPr>
                <w:lang w:val="es-ES" w:eastAsia="zh-CN"/>
              </w:rPr>
              <w:t>43 282</w:t>
            </w:r>
          </w:p>
        </w:tc>
        <w:tc>
          <w:tcPr>
            <w:tcW w:w="839" w:type="dxa"/>
            <w:tcBorders>
              <w:top w:val="single" w:sz="6" w:space="0" w:color="000000"/>
              <w:left w:val="single" w:sz="6" w:space="0" w:color="000000"/>
              <w:bottom w:val="single" w:sz="6" w:space="0" w:color="000000"/>
              <w:right w:val="single" w:sz="6" w:space="0" w:color="000000"/>
            </w:tcBorders>
            <w:vAlign w:val="bottom"/>
          </w:tcPr>
          <w:p w14:paraId="35A14673" w14:textId="74A5515A" w:rsidR="005A0E52" w:rsidRPr="00C86D7D" w:rsidRDefault="005A0E52" w:rsidP="005A0E52">
            <w:pPr>
              <w:pStyle w:val="Tabletext"/>
              <w:tabs>
                <w:tab w:val="clear" w:pos="284"/>
                <w:tab w:val="left" w:pos="106"/>
                <w:tab w:val="left" w:pos="248"/>
              </w:tabs>
              <w:jc w:val="center"/>
              <w:rPr>
                <w:lang w:val="es-ES"/>
              </w:rPr>
            </w:pPr>
            <w:r w:rsidRPr="00C86D7D">
              <w:rPr>
                <w:lang w:val="es-ES" w:eastAsia="zh-CN"/>
              </w:rPr>
              <w:t>162</w:t>
            </w:r>
          </w:p>
        </w:tc>
        <w:tc>
          <w:tcPr>
            <w:tcW w:w="815" w:type="dxa"/>
            <w:tcBorders>
              <w:top w:val="single" w:sz="6" w:space="0" w:color="000000"/>
              <w:left w:val="single" w:sz="6" w:space="0" w:color="000000"/>
              <w:bottom w:val="single" w:sz="6" w:space="0" w:color="000000"/>
              <w:right w:val="single" w:sz="6" w:space="0" w:color="000000"/>
            </w:tcBorders>
            <w:vAlign w:val="bottom"/>
          </w:tcPr>
          <w:p w14:paraId="07186905" w14:textId="052EE4BB" w:rsidR="005A0E52" w:rsidRPr="00C86D7D" w:rsidRDefault="005A0E52" w:rsidP="005A0E52">
            <w:pPr>
              <w:pStyle w:val="Tabletext"/>
              <w:tabs>
                <w:tab w:val="clear" w:pos="284"/>
                <w:tab w:val="left" w:pos="106"/>
                <w:tab w:val="left" w:pos="248"/>
              </w:tabs>
              <w:jc w:val="center"/>
              <w:rPr>
                <w:lang w:val="es-ES"/>
              </w:rPr>
            </w:pPr>
            <w:r w:rsidRPr="00C86D7D">
              <w:rPr>
                <w:lang w:val="es-ES" w:eastAsia="zh-CN"/>
              </w:rPr>
              <w:t>218</w:t>
            </w:r>
          </w:p>
        </w:tc>
        <w:tc>
          <w:tcPr>
            <w:tcW w:w="851" w:type="dxa"/>
            <w:tcBorders>
              <w:top w:val="single" w:sz="6" w:space="0" w:color="000000"/>
              <w:left w:val="single" w:sz="6" w:space="0" w:color="000000"/>
              <w:bottom w:val="single" w:sz="6" w:space="0" w:color="000000"/>
              <w:right w:val="single" w:sz="6" w:space="0" w:color="000000"/>
            </w:tcBorders>
          </w:tcPr>
          <w:p w14:paraId="4E81A3FB" w14:textId="7309974C" w:rsidR="005A0E52" w:rsidRPr="00C86D7D" w:rsidRDefault="005A0E52" w:rsidP="005A0E52">
            <w:pPr>
              <w:pStyle w:val="Tabletext"/>
              <w:tabs>
                <w:tab w:val="clear" w:pos="284"/>
                <w:tab w:val="left" w:pos="58"/>
              </w:tabs>
              <w:jc w:val="center"/>
              <w:rPr>
                <w:lang w:val="es-ES"/>
              </w:rPr>
            </w:pPr>
            <w:r w:rsidRPr="00C86D7D">
              <w:rPr>
                <w:lang w:val="es-ES" w:eastAsia="zh-CN"/>
              </w:rPr>
              <w:t>380</w:t>
            </w:r>
          </w:p>
        </w:tc>
        <w:tc>
          <w:tcPr>
            <w:tcW w:w="850" w:type="dxa"/>
            <w:tcBorders>
              <w:top w:val="single" w:sz="6" w:space="0" w:color="000000"/>
              <w:left w:val="single" w:sz="6" w:space="0" w:color="000000"/>
              <w:bottom w:val="single" w:sz="6" w:space="0" w:color="000000"/>
              <w:right w:val="single" w:sz="4" w:space="0" w:color="auto"/>
            </w:tcBorders>
          </w:tcPr>
          <w:p w14:paraId="5E7CB2BE" w14:textId="51FE35BF" w:rsidR="005A0E52" w:rsidRPr="00C86D7D" w:rsidRDefault="005A0E52" w:rsidP="005A0E52">
            <w:pPr>
              <w:pStyle w:val="Tabletext"/>
              <w:jc w:val="center"/>
              <w:rPr>
                <w:lang w:val="es-ES"/>
              </w:rPr>
            </w:pPr>
            <w:r w:rsidRPr="00C86D7D">
              <w:rPr>
                <w:lang w:val="es-ES" w:eastAsia="zh-CN"/>
              </w:rPr>
              <w:t>1 500</w:t>
            </w:r>
          </w:p>
        </w:tc>
      </w:tr>
      <w:tr w:rsidR="00C271D9" w:rsidRPr="00C86D7D" w14:paraId="1554C505" w14:textId="77777777" w:rsidTr="005A0E52">
        <w:trPr>
          <w:jc w:val="center"/>
        </w:trPr>
        <w:tc>
          <w:tcPr>
            <w:tcW w:w="839" w:type="dxa"/>
            <w:tcBorders>
              <w:top w:val="single" w:sz="6" w:space="0" w:color="000000"/>
              <w:left w:val="single" w:sz="4" w:space="0" w:color="auto"/>
              <w:bottom w:val="single" w:sz="6" w:space="0" w:color="000000"/>
              <w:right w:val="single" w:sz="6" w:space="0" w:color="000000"/>
            </w:tcBorders>
          </w:tcPr>
          <w:p w14:paraId="1554C4FB" w14:textId="77777777" w:rsidR="00C271D9" w:rsidRPr="00C86D7D" w:rsidRDefault="00C271D9" w:rsidP="001B3628">
            <w:pPr>
              <w:pStyle w:val="Tabletext"/>
              <w:tabs>
                <w:tab w:val="left" w:pos="142"/>
              </w:tabs>
              <w:ind w:left="-57" w:right="-57"/>
              <w:jc w:val="center"/>
              <w:rPr>
                <w:lang w:val="es-ES"/>
              </w:rPr>
            </w:pPr>
            <w:r w:rsidRPr="00C86D7D">
              <w:rPr>
                <w:lang w:val="es-ES"/>
              </w:rPr>
              <w:t>112</w:t>
            </w:r>
          </w:p>
        </w:tc>
        <w:tc>
          <w:tcPr>
            <w:tcW w:w="977" w:type="dxa"/>
            <w:tcBorders>
              <w:top w:val="single" w:sz="6" w:space="0" w:color="000000"/>
              <w:left w:val="single" w:sz="6" w:space="0" w:color="000000"/>
              <w:bottom w:val="single" w:sz="6" w:space="0" w:color="000000"/>
              <w:right w:val="single" w:sz="6" w:space="0" w:color="000000"/>
            </w:tcBorders>
          </w:tcPr>
          <w:p w14:paraId="1554C4FC" w14:textId="77777777" w:rsidR="00C271D9" w:rsidRPr="00C86D7D" w:rsidRDefault="00C271D9" w:rsidP="001B3628">
            <w:pPr>
              <w:pStyle w:val="Tabletext"/>
              <w:tabs>
                <w:tab w:val="clear" w:pos="284"/>
                <w:tab w:val="clear" w:pos="567"/>
                <w:tab w:val="clear" w:pos="851"/>
              </w:tabs>
              <w:ind w:left="-57" w:right="-57"/>
              <w:rPr>
                <w:lang w:val="es-ES"/>
              </w:rPr>
            </w:pPr>
            <w:r w:rsidRPr="00C86D7D">
              <w:rPr>
                <w:lang w:val="es-ES"/>
              </w:rPr>
              <w:t>1, ..., 12</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4FD" w14:textId="77777777" w:rsidR="00C271D9" w:rsidRPr="00C86D7D" w:rsidRDefault="00C271D9" w:rsidP="001B3628">
            <w:pPr>
              <w:pStyle w:val="Tabletext"/>
              <w:jc w:val="center"/>
              <w:rPr>
                <w:lang w:val="es-ES"/>
              </w:rPr>
            </w:pPr>
            <w:r w:rsidRPr="00C86D7D">
              <w:rPr>
                <w:lang w:val="es-ES"/>
              </w:rPr>
              <w:t>40 606</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4FE" w14:textId="77777777" w:rsidR="00C271D9" w:rsidRPr="00C86D7D" w:rsidRDefault="00C271D9" w:rsidP="001B3628">
            <w:pPr>
              <w:pStyle w:val="Tabletext"/>
              <w:jc w:val="center"/>
              <w:rPr>
                <w:lang w:val="es-ES"/>
              </w:rPr>
            </w:pPr>
            <w:r w:rsidRPr="00C86D7D">
              <w:rPr>
                <w:lang w:val="es-ES"/>
              </w:rPr>
              <w:t>41 838</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4FF" w14:textId="77777777" w:rsidR="00C271D9" w:rsidRPr="00C86D7D" w:rsidRDefault="00C271D9" w:rsidP="001B3628">
            <w:pPr>
              <w:pStyle w:val="Tabletext"/>
              <w:jc w:val="center"/>
              <w:rPr>
                <w:lang w:val="es-ES"/>
              </w:rPr>
            </w:pPr>
            <w:r w:rsidRPr="00C86D7D">
              <w:rPr>
                <w:lang w:val="es-ES"/>
              </w:rPr>
              <w:t>42 106</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00" w14:textId="77777777" w:rsidR="00C271D9" w:rsidRPr="00C86D7D" w:rsidRDefault="00C271D9" w:rsidP="001B3628">
            <w:pPr>
              <w:pStyle w:val="Tabletext"/>
              <w:jc w:val="center"/>
              <w:rPr>
                <w:lang w:val="es-ES"/>
              </w:rPr>
            </w:pPr>
            <w:r w:rsidRPr="00C86D7D">
              <w:rPr>
                <w:lang w:val="es-ES"/>
              </w:rPr>
              <w:t>43 338</w:t>
            </w:r>
          </w:p>
        </w:tc>
        <w:tc>
          <w:tcPr>
            <w:tcW w:w="839" w:type="dxa"/>
            <w:tcBorders>
              <w:top w:val="single" w:sz="6" w:space="0" w:color="000000"/>
              <w:left w:val="single" w:sz="6" w:space="0" w:color="000000"/>
              <w:bottom w:val="single" w:sz="6" w:space="0" w:color="000000"/>
              <w:right w:val="single" w:sz="6" w:space="0" w:color="000000"/>
            </w:tcBorders>
            <w:vAlign w:val="bottom"/>
          </w:tcPr>
          <w:p w14:paraId="1554C501" w14:textId="77777777" w:rsidR="00C271D9" w:rsidRPr="00C86D7D" w:rsidRDefault="00C271D9" w:rsidP="001B3628">
            <w:pPr>
              <w:pStyle w:val="Tabletext"/>
              <w:tabs>
                <w:tab w:val="clear" w:pos="284"/>
                <w:tab w:val="left" w:pos="106"/>
                <w:tab w:val="left" w:pos="248"/>
              </w:tabs>
              <w:jc w:val="center"/>
              <w:rPr>
                <w:lang w:val="es-ES"/>
              </w:rPr>
            </w:pPr>
            <w:r w:rsidRPr="00C86D7D">
              <w:rPr>
                <w:lang w:val="es-ES"/>
              </w:rPr>
              <w:t>106</w:t>
            </w:r>
          </w:p>
        </w:tc>
        <w:tc>
          <w:tcPr>
            <w:tcW w:w="815" w:type="dxa"/>
            <w:tcBorders>
              <w:top w:val="single" w:sz="6" w:space="0" w:color="000000"/>
              <w:left w:val="single" w:sz="6" w:space="0" w:color="000000"/>
              <w:bottom w:val="single" w:sz="6" w:space="0" w:color="000000"/>
              <w:right w:val="single" w:sz="6" w:space="0" w:color="000000"/>
            </w:tcBorders>
            <w:vAlign w:val="bottom"/>
          </w:tcPr>
          <w:p w14:paraId="1554C502" w14:textId="77777777" w:rsidR="00C271D9" w:rsidRPr="00C86D7D" w:rsidRDefault="00C271D9" w:rsidP="001B3628">
            <w:pPr>
              <w:pStyle w:val="Tabletext"/>
              <w:tabs>
                <w:tab w:val="clear" w:pos="284"/>
                <w:tab w:val="left" w:pos="106"/>
                <w:tab w:val="left" w:pos="248"/>
              </w:tabs>
              <w:jc w:val="center"/>
              <w:rPr>
                <w:lang w:val="es-ES"/>
              </w:rPr>
            </w:pPr>
            <w:r w:rsidRPr="00C86D7D">
              <w:rPr>
                <w:lang w:val="es-ES"/>
              </w:rPr>
              <w:t>162</w:t>
            </w:r>
          </w:p>
        </w:tc>
        <w:tc>
          <w:tcPr>
            <w:tcW w:w="851" w:type="dxa"/>
            <w:tcBorders>
              <w:top w:val="single" w:sz="6" w:space="0" w:color="000000"/>
              <w:left w:val="single" w:sz="6" w:space="0" w:color="000000"/>
              <w:bottom w:val="single" w:sz="6" w:space="0" w:color="000000"/>
              <w:right w:val="single" w:sz="6" w:space="0" w:color="000000"/>
            </w:tcBorders>
          </w:tcPr>
          <w:p w14:paraId="1554C503" w14:textId="77777777" w:rsidR="00C271D9" w:rsidRPr="00C86D7D" w:rsidRDefault="00C271D9" w:rsidP="001B3628">
            <w:pPr>
              <w:pStyle w:val="Tabletext"/>
              <w:tabs>
                <w:tab w:val="clear" w:pos="284"/>
                <w:tab w:val="left" w:pos="58"/>
              </w:tabs>
              <w:jc w:val="center"/>
              <w:rPr>
                <w:lang w:val="es-ES"/>
              </w:rPr>
            </w:pPr>
            <w:r w:rsidRPr="00C86D7D">
              <w:rPr>
                <w:lang w:val="es-ES"/>
              </w:rPr>
              <w:t>268</w:t>
            </w:r>
          </w:p>
        </w:tc>
        <w:tc>
          <w:tcPr>
            <w:tcW w:w="850" w:type="dxa"/>
            <w:tcBorders>
              <w:top w:val="single" w:sz="6" w:space="0" w:color="000000"/>
              <w:left w:val="single" w:sz="6" w:space="0" w:color="000000"/>
              <w:bottom w:val="single" w:sz="6" w:space="0" w:color="000000"/>
              <w:right w:val="single" w:sz="4" w:space="0" w:color="auto"/>
            </w:tcBorders>
          </w:tcPr>
          <w:p w14:paraId="1554C504" w14:textId="77777777" w:rsidR="00C271D9" w:rsidRPr="00C86D7D" w:rsidRDefault="00C271D9" w:rsidP="001B3628">
            <w:pPr>
              <w:pStyle w:val="Tabletext"/>
              <w:jc w:val="center"/>
              <w:rPr>
                <w:lang w:val="es-ES"/>
              </w:rPr>
            </w:pPr>
            <w:r w:rsidRPr="00C86D7D">
              <w:rPr>
                <w:lang w:val="es-ES"/>
              </w:rPr>
              <w:t>1 500</w:t>
            </w:r>
          </w:p>
        </w:tc>
      </w:tr>
      <w:tr w:rsidR="005A0E52" w:rsidRPr="00C86D7D" w14:paraId="1554C510" w14:textId="77777777" w:rsidTr="003528C4">
        <w:trPr>
          <w:jc w:val="center"/>
        </w:trPr>
        <w:tc>
          <w:tcPr>
            <w:tcW w:w="839" w:type="dxa"/>
            <w:tcBorders>
              <w:top w:val="single" w:sz="6" w:space="0" w:color="000000"/>
              <w:left w:val="single" w:sz="4" w:space="0" w:color="auto"/>
              <w:bottom w:val="single" w:sz="6" w:space="0" w:color="000000"/>
              <w:right w:val="single" w:sz="6" w:space="0" w:color="000000"/>
            </w:tcBorders>
          </w:tcPr>
          <w:p w14:paraId="1554C506" w14:textId="77777777" w:rsidR="005A0E52" w:rsidRPr="00C86D7D" w:rsidRDefault="005A0E52" w:rsidP="005A0E52">
            <w:pPr>
              <w:pStyle w:val="Tabletext"/>
              <w:tabs>
                <w:tab w:val="left" w:pos="142"/>
              </w:tabs>
              <w:ind w:left="-57" w:right="-57"/>
              <w:jc w:val="center"/>
              <w:rPr>
                <w:lang w:val="es-ES"/>
              </w:rPr>
            </w:pPr>
            <w:r w:rsidRPr="00C86D7D">
              <w:rPr>
                <w:lang w:val="es-ES"/>
              </w:rPr>
              <w:t>56</w:t>
            </w:r>
          </w:p>
        </w:tc>
        <w:tc>
          <w:tcPr>
            <w:tcW w:w="977" w:type="dxa"/>
            <w:tcBorders>
              <w:top w:val="single" w:sz="6" w:space="0" w:color="000000"/>
              <w:left w:val="single" w:sz="6" w:space="0" w:color="000000"/>
              <w:bottom w:val="single" w:sz="6" w:space="0" w:color="000000"/>
              <w:right w:val="single" w:sz="6" w:space="0" w:color="000000"/>
            </w:tcBorders>
          </w:tcPr>
          <w:p w14:paraId="1554C507" w14:textId="52D04478" w:rsidR="005A0E52" w:rsidRPr="00C86D7D" w:rsidRDefault="001A2843" w:rsidP="005A0E52">
            <w:pPr>
              <w:pStyle w:val="Tabletext"/>
              <w:tabs>
                <w:tab w:val="clear" w:pos="284"/>
                <w:tab w:val="clear" w:pos="567"/>
                <w:tab w:val="clear" w:pos="851"/>
              </w:tabs>
              <w:ind w:left="-57" w:right="-57"/>
              <w:rPr>
                <w:lang w:val="es-ES"/>
              </w:rPr>
            </w:pPr>
            <w:r w:rsidRPr="001A2843">
              <w:t>1, ..., 25</w:t>
            </w:r>
          </w:p>
        </w:tc>
        <w:tc>
          <w:tcPr>
            <w:tcW w:w="1117" w:type="dxa"/>
            <w:tcBorders>
              <w:top w:val="single" w:sz="6" w:space="0" w:color="000000"/>
              <w:left w:val="single" w:sz="6" w:space="0" w:color="000000"/>
              <w:bottom w:val="single" w:sz="6" w:space="0" w:color="000000"/>
              <w:right w:val="single" w:sz="6" w:space="0" w:color="000000"/>
            </w:tcBorders>
          </w:tcPr>
          <w:p w14:paraId="1554C508" w14:textId="1ADF8F34" w:rsidR="005A0E52" w:rsidRPr="00C86D7D" w:rsidRDefault="001A2843" w:rsidP="005A0E52">
            <w:pPr>
              <w:pStyle w:val="Tabletext"/>
              <w:jc w:val="center"/>
              <w:rPr>
                <w:lang w:val="es-ES"/>
              </w:rPr>
            </w:pPr>
            <w:r w:rsidRPr="001A2843">
              <w:t>40 578</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09" w14:textId="0D858F0B" w:rsidR="005A0E52" w:rsidRPr="00C86D7D" w:rsidRDefault="001A2843" w:rsidP="005A0E52">
            <w:pPr>
              <w:pStyle w:val="Tabletext"/>
              <w:jc w:val="center"/>
              <w:rPr>
                <w:lang w:val="es-ES"/>
              </w:rPr>
            </w:pPr>
            <w:r w:rsidRPr="001A2843">
              <w:t>41 922</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0A" w14:textId="77777777" w:rsidR="005A0E52" w:rsidRPr="00C86D7D" w:rsidRDefault="005A0E52" w:rsidP="005A0E52">
            <w:pPr>
              <w:pStyle w:val="Tabletext"/>
              <w:jc w:val="center"/>
              <w:rPr>
                <w:lang w:val="es-ES"/>
              </w:rPr>
            </w:pPr>
            <w:r w:rsidRPr="00C86D7D">
              <w:rPr>
                <w:lang w:val="es-ES"/>
              </w:rPr>
              <w:t>42 078</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0B" w14:textId="77777777" w:rsidR="005A0E52" w:rsidRPr="00C86D7D" w:rsidRDefault="005A0E52" w:rsidP="005A0E52">
            <w:pPr>
              <w:pStyle w:val="Tabletext"/>
              <w:jc w:val="center"/>
              <w:rPr>
                <w:lang w:val="es-ES"/>
              </w:rPr>
            </w:pPr>
            <w:r w:rsidRPr="00C86D7D">
              <w:rPr>
                <w:lang w:val="es-ES"/>
              </w:rPr>
              <w:t>43 422</w:t>
            </w:r>
          </w:p>
        </w:tc>
        <w:tc>
          <w:tcPr>
            <w:tcW w:w="839" w:type="dxa"/>
            <w:tcBorders>
              <w:top w:val="single" w:sz="6" w:space="0" w:color="000000"/>
              <w:left w:val="single" w:sz="6" w:space="0" w:color="000000"/>
              <w:bottom w:val="single" w:sz="6" w:space="0" w:color="000000"/>
              <w:right w:val="single" w:sz="6" w:space="0" w:color="000000"/>
            </w:tcBorders>
            <w:vAlign w:val="bottom"/>
          </w:tcPr>
          <w:p w14:paraId="1554C50C" w14:textId="77777777" w:rsidR="005A0E52" w:rsidRPr="00C86D7D" w:rsidRDefault="005A0E52" w:rsidP="005A0E52">
            <w:pPr>
              <w:pStyle w:val="Tabletext"/>
              <w:tabs>
                <w:tab w:val="clear" w:pos="284"/>
                <w:tab w:val="left" w:pos="106"/>
                <w:tab w:val="left" w:pos="248"/>
              </w:tabs>
              <w:jc w:val="center"/>
              <w:rPr>
                <w:lang w:val="es-ES"/>
              </w:rPr>
            </w:pPr>
            <w:r w:rsidRPr="00C86D7D">
              <w:rPr>
                <w:lang w:val="es-ES"/>
              </w:rPr>
              <w:t>78</w:t>
            </w:r>
          </w:p>
        </w:tc>
        <w:tc>
          <w:tcPr>
            <w:tcW w:w="815" w:type="dxa"/>
            <w:tcBorders>
              <w:top w:val="single" w:sz="6" w:space="0" w:color="000000"/>
              <w:left w:val="single" w:sz="6" w:space="0" w:color="000000"/>
              <w:bottom w:val="single" w:sz="6" w:space="0" w:color="000000"/>
              <w:right w:val="single" w:sz="6" w:space="0" w:color="000000"/>
            </w:tcBorders>
            <w:vAlign w:val="bottom"/>
          </w:tcPr>
          <w:p w14:paraId="1554C50D" w14:textId="77777777" w:rsidR="005A0E52" w:rsidRPr="00C86D7D" w:rsidRDefault="005A0E52" w:rsidP="005A0E52">
            <w:pPr>
              <w:pStyle w:val="Tabletext"/>
              <w:tabs>
                <w:tab w:val="clear" w:pos="284"/>
                <w:tab w:val="left" w:pos="106"/>
                <w:tab w:val="left" w:pos="248"/>
              </w:tabs>
              <w:jc w:val="center"/>
              <w:rPr>
                <w:lang w:val="es-ES"/>
              </w:rPr>
            </w:pPr>
            <w:r w:rsidRPr="00C86D7D">
              <w:rPr>
                <w:lang w:val="es-ES"/>
              </w:rPr>
              <w:t>78</w:t>
            </w:r>
          </w:p>
        </w:tc>
        <w:tc>
          <w:tcPr>
            <w:tcW w:w="851" w:type="dxa"/>
            <w:tcBorders>
              <w:top w:val="single" w:sz="6" w:space="0" w:color="000000"/>
              <w:left w:val="single" w:sz="6" w:space="0" w:color="000000"/>
              <w:bottom w:val="single" w:sz="6" w:space="0" w:color="000000"/>
              <w:right w:val="single" w:sz="6" w:space="0" w:color="000000"/>
            </w:tcBorders>
          </w:tcPr>
          <w:p w14:paraId="1554C50E" w14:textId="77777777" w:rsidR="005A0E52" w:rsidRPr="00C86D7D" w:rsidRDefault="005A0E52" w:rsidP="005A0E52">
            <w:pPr>
              <w:pStyle w:val="Tabletext"/>
              <w:tabs>
                <w:tab w:val="clear" w:pos="284"/>
                <w:tab w:val="left" w:pos="58"/>
              </w:tabs>
              <w:jc w:val="center"/>
              <w:rPr>
                <w:lang w:val="es-ES"/>
              </w:rPr>
            </w:pPr>
            <w:r w:rsidRPr="00C86D7D">
              <w:rPr>
                <w:lang w:val="es-ES"/>
              </w:rPr>
              <w:t>156</w:t>
            </w:r>
          </w:p>
        </w:tc>
        <w:tc>
          <w:tcPr>
            <w:tcW w:w="850" w:type="dxa"/>
            <w:tcBorders>
              <w:top w:val="single" w:sz="6" w:space="0" w:color="000000"/>
              <w:left w:val="single" w:sz="6" w:space="0" w:color="000000"/>
              <w:bottom w:val="single" w:sz="6" w:space="0" w:color="000000"/>
              <w:right w:val="single" w:sz="4" w:space="0" w:color="auto"/>
            </w:tcBorders>
          </w:tcPr>
          <w:p w14:paraId="1554C50F" w14:textId="77777777" w:rsidR="005A0E52" w:rsidRPr="00C86D7D" w:rsidRDefault="005A0E52" w:rsidP="005A0E52">
            <w:pPr>
              <w:pStyle w:val="Tabletext"/>
              <w:jc w:val="center"/>
              <w:rPr>
                <w:lang w:val="es-ES"/>
              </w:rPr>
            </w:pPr>
            <w:r w:rsidRPr="00C86D7D">
              <w:rPr>
                <w:lang w:val="es-ES"/>
              </w:rPr>
              <w:t>1 500</w:t>
            </w:r>
          </w:p>
        </w:tc>
      </w:tr>
      <w:tr w:rsidR="005A0E52" w:rsidRPr="00C86D7D" w14:paraId="1554C51B" w14:textId="77777777" w:rsidTr="005A0E52">
        <w:trPr>
          <w:jc w:val="center"/>
        </w:trPr>
        <w:tc>
          <w:tcPr>
            <w:tcW w:w="839" w:type="dxa"/>
            <w:tcBorders>
              <w:top w:val="single" w:sz="6" w:space="0" w:color="000000"/>
              <w:left w:val="single" w:sz="4" w:space="0" w:color="auto"/>
              <w:bottom w:val="single" w:sz="6" w:space="0" w:color="000000"/>
              <w:right w:val="single" w:sz="6" w:space="0" w:color="000000"/>
            </w:tcBorders>
          </w:tcPr>
          <w:p w14:paraId="1554C511" w14:textId="77777777" w:rsidR="005A0E52" w:rsidRPr="00C86D7D" w:rsidRDefault="005A0E52" w:rsidP="005A0E52">
            <w:pPr>
              <w:pStyle w:val="Tabletext"/>
              <w:tabs>
                <w:tab w:val="left" w:pos="142"/>
              </w:tabs>
              <w:ind w:left="-57" w:right="-57"/>
              <w:jc w:val="center"/>
              <w:rPr>
                <w:lang w:val="es-ES"/>
              </w:rPr>
            </w:pPr>
            <w:r w:rsidRPr="00C86D7D">
              <w:rPr>
                <w:lang w:val="es-ES"/>
              </w:rPr>
              <w:t>28</w:t>
            </w:r>
          </w:p>
        </w:tc>
        <w:tc>
          <w:tcPr>
            <w:tcW w:w="977" w:type="dxa"/>
            <w:tcBorders>
              <w:top w:val="single" w:sz="6" w:space="0" w:color="000000"/>
              <w:left w:val="single" w:sz="6" w:space="0" w:color="000000"/>
              <w:bottom w:val="single" w:sz="6" w:space="0" w:color="000000"/>
              <w:right w:val="single" w:sz="6" w:space="0" w:color="000000"/>
            </w:tcBorders>
          </w:tcPr>
          <w:p w14:paraId="1554C512" w14:textId="77777777" w:rsidR="005A0E52" w:rsidRPr="00C86D7D" w:rsidRDefault="005A0E52" w:rsidP="005A0E52">
            <w:pPr>
              <w:pStyle w:val="Tabletext"/>
              <w:tabs>
                <w:tab w:val="clear" w:pos="284"/>
                <w:tab w:val="clear" w:pos="567"/>
                <w:tab w:val="clear" w:pos="851"/>
              </w:tabs>
              <w:ind w:left="-57" w:right="-57"/>
              <w:rPr>
                <w:lang w:val="es-ES"/>
              </w:rPr>
            </w:pPr>
            <w:r w:rsidRPr="00C86D7D">
              <w:rPr>
                <w:lang w:val="es-ES"/>
              </w:rPr>
              <w:t>1, ..., 50</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13" w14:textId="77777777" w:rsidR="005A0E52" w:rsidRPr="00C86D7D" w:rsidRDefault="005A0E52" w:rsidP="005A0E52">
            <w:pPr>
              <w:pStyle w:val="Tabletext"/>
              <w:jc w:val="center"/>
              <w:rPr>
                <w:lang w:val="es-ES"/>
              </w:rPr>
            </w:pPr>
            <w:r w:rsidRPr="00C86D7D">
              <w:rPr>
                <w:lang w:val="es-ES"/>
              </w:rPr>
              <w:t>40 564</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14" w14:textId="77777777" w:rsidR="005A0E52" w:rsidRPr="00C86D7D" w:rsidRDefault="005A0E52" w:rsidP="005A0E52">
            <w:pPr>
              <w:pStyle w:val="Tabletext"/>
              <w:jc w:val="center"/>
              <w:rPr>
                <w:lang w:val="es-ES"/>
              </w:rPr>
            </w:pPr>
            <w:r w:rsidRPr="00C86D7D">
              <w:rPr>
                <w:lang w:val="es-ES"/>
              </w:rPr>
              <w:t>41 936</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15" w14:textId="77777777" w:rsidR="005A0E52" w:rsidRPr="00C86D7D" w:rsidRDefault="005A0E52" w:rsidP="005A0E52">
            <w:pPr>
              <w:pStyle w:val="Tabletext"/>
              <w:jc w:val="center"/>
              <w:rPr>
                <w:lang w:val="es-ES"/>
              </w:rPr>
            </w:pPr>
            <w:r w:rsidRPr="00C86D7D">
              <w:rPr>
                <w:lang w:val="es-ES"/>
              </w:rPr>
              <w:t>42 064</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16" w14:textId="77777777" w:rsidR="005A0E52" w:rsidRPr="00C86D7D" w:rsidRDefault="005A0E52" w:rsidP="005A0E52">
            <w:pPr>
              <w:pStyle w:val="Tabletext"/>
              <w:jc w:val="center"/>
              <w:rPr>
                <w:lang w:val="es-ES"/>
              </w:rPr>
            </w:pPr>
            <w:r w:rsidRPr="00C86D7D">
              <w:rPr>
                <w:lang w:val="es-ES"/>
              </w:rPr>
              <w:t>43 436</w:t>
            </w:r>
          </w:p>
        </w:tc>
        <w:tc>
          <w:tcPr>
            <w:tcW w:w="839" w:type="dxa"/>
            <w:tcBorders>
              <w:top w:val="single" w:sz="6" w:space="0" w:color="000000"/>
              <w:left w:val="single" w:sz="6" w:space="0" w:color="000000"/>
              <w:bottom w:val="single" w:sz="6" w:space="0" w:color="000000"/>
              <w:right w:val="single" w:sz="6" w:space="0" w:color="000000"/>
            </w:tcBorders>
            <w:vAlign w:val="bottom"/>
          </w:tcPr>
          <w:p w14:paraId="1554C517" w14:textId="77777777" w:rsidR="005A0E52" w:rsidRPr="00C86D7D" w:rsidRDefault="005A0E52" w:rsidP="005A0E52">
            <w:pPr>
              <w:pStyle w:val="Tabletext"/>
              <w:tabs>
                <w:tab w:val="clear" w:pos="284"/>
                <w:tab w:val="left" w:pos="106"/>
                <w:tab w:val="left" w:pos="248"/>
              </w:tabs>
              <w:jc w:val="center"/>
              <w:rPr>
                <w:lang w:val="es-ES"/>
              </w:rPr>
            </w:pPr>
            <w:r w:rsidRPr="00C86D7D">
              <w:rPr>
                <w:lang w:val="es-ES"/>
              </w:rPr>
              <w:t>64</w:t>
            </w:r>
          </w:p>
        </w:tc>
        <w:tc>
          <w:tcPr>
            <w:tcW w:w="815" w:type="dxa"/>
            <w:tcBorders>
              <w:top w:val="single" w:sz="6" w:space="0" w:color="000000"/>
              <w:left w:val="single" w:sz="6" w:space="0" w:color="000000"/>
              <w:bottom w:val="single" w:sz="6" w:space="0" w:color="000000"/>
              <w:right w:val="single" w:sz="6" w:space="0" w:color="000000"/>
            </w:tcBorders>
            <w:vAlign w:val="bottom"/>
          </w:tcPr>
          <w:p w14:paraId="1554C518" w14:textId="77777777" w:rsidR="005A0E52" w:rsidRPr="00C86D7D" w:rsidRDefault="005A0E52" w:rsidP="005A0E52">
            <w:pPr>
              <w:pStyle w:val="Tabletext"/>
              <w:tabs>
                <w:tab w:val="clear" w:pos="284"/>
                <w:tab w:val="left" w:pos="106"/>
                <w:tab w:val="left" w:pos="248"/>
              </w:tabs>
              <w:jc w:val="center"/>
              <w:rPr>
                <w:lang w:val="es-ES"/>
              </w:rPr>
            </w:pPr>
            <w:r w:rsidRPr="00C86D7D">
              <w:rPr>
                <w:lang w:val="es-ES"/>
              </w:rPr>
              <w:t>64</w:t>
            </w:r>
          </w:p>
        </w:tc>
        <w:tc>
          <w:tcPr>
            <w:tcW w:w="851" w:type="dxa"/>
            <w:tcBorders>
              <w:top w:val="single" w:sz="6" w:space="0" w:color="000000"/>
              <w:left w:val="single" w:sz="6" w:space="0" w:color="000000"/>
              <w:bottom w:val="single" w:sz="6" w:space="0" w:color="000000"/>
              <w:right w:val="single" w:sz="6" w:space="0" w:color="000000"/>
            </w:tcBorders>
          </w:tcPr>
          <w:p w14:paraId="1554C519" w14:textId="77777777" w:rsidR="005A0E52" w:rsidRPr="00C86D7D" w:rsidRDefault="005A0E52" w:rsidP="005A0E52">
            <w:pPr>
              <w:pStyle w:val="Tabletext"/>
              <w:tabs>
                <w:tab w:val="clear" w:pos="284"/>
                <w:tab w:val="left" w:pos="170"/>
                <w:tab w:val="left" w:pos="248"/>
              </w:tabs>
              <w:jc w:val="center"/>
              <w:rPr>
                <w:lang w:val="es-ES"/>
              </w:rPr>
            </w:pPr>
            <w:r w:rsidRPr="00C86D7D">
              <w:rPr>
                <w:lang w:val="es-ES"/>
              </w:rPr>
              <w:t>128</w:t>
            </w:r>
          </w:p>
        </w:tc>
        <w:tc>
          <w:tcPr>
            <w:tcW w:w="850" w:type="dxa"/>
            <w:tcBorders>
              <w:top w:val="single" w:sz="6" w:space="0" w:color="000000"/>
              <w:left w:val="single" w:sz="6" w:space="0" w:color="000000"/>
              <w:bottom w:val="single" w:sz="6" w:space="0" w:color="000000"/>
              <w:right w:val="single" w:sz="4" w:space="0" w:color="auto"/>
            </w:tcBorders>
          </w:tcPr>
          <w:p w14:paraId="1554C51A" w14:textId="77777777" w:rsidR="005A0E52" w:rsidRPr="00C86D7D" w:rsidRDefault="005A0E52" w:rsidP="005A0E52">
            <w:pPr>
              <w:pStyle w:val="Tabletext"/>
              <w:jc w:val="center"/>
              <w:rPr>
                <w:lang w:val="es-ES"/>
              </w:rPr>
            </w:pPr>
            <w:r w:rsidRPr="00C86D7D">
              <w:rPr>
                <w:lang w:val="es-ES"/>
              </w:rPr>
              <w:t>1 500</w:t>
            </w:r>
          </w:p>
        </w:tc>
      </w:tr>
      <w:tr w:rsidR="005A0E52" w:rsidRPr="00C86D7D" w14:paraId="1554C526" w14:textId="77777777" w:rsidTr="005A0E52">
        <w:trPr>
          <w:jc w:val="center"/>
        </w:trPr>
        <w:tc>
          <w:tcPr>
            <w:tcW w:w="839" w:type="dxa"/>
            <w:tcBorders>
              <w:top w:val="single" w:sz="6" w:space="0" w:color="000000"/>
              <w:left w:val="single" w:sz="4" w:space="0" w:color="auto"/>
              <w:bottom w:val="single" w:sz="6" w:space="0" w:color="000000"/>
              <w:right w:val="single" w:sz="6" w:space="0" w:color="000000"/>
            </w:tcBorders>
          </w:tcPr>
          <w:p w14:paraId="1554C51C" w14:textId="77777777" w:rsidR="005A0E52" w:rsidRPr="00C86D7D" w:rsidRDefault="005A0E52" w:rsidP="005A0E52">
            <w:pPr>
              <w:pStyle w:val="Tabletext"/>
              <w:tabs>
                <w:tab w:val="left" w:pos="142"/>
              </w:tabs>
              <w:ind w:left="-57" w:right="-57"/>
              <w:jc w:val="center"/>
              <w:rPr>
                <w:lang w:val="es-ES"/>
              </w:rPr>
            </w:pPr>
            <w:r w:rsidRPr="00C86D7D">
              <w:rPr>
                <w:lang w:val="es-ES"/>
              </w:rPr>
              <w:t>14</w:t>
            </w:r>
          </w:p>
        </w:tc>
        <w:tc>
          <w:tcPr>
            <w:tcW w:w="977" w:type="dxa"/>
            <w:tcBorders>
              <w:top w:val="single" w:sz="6" w:space="0" w:color="000000"/>
              <w:left w:val="single" w:sz="6" w:space="0" w:color="000000"/>
              <w:bottom w:val="single" w:sz="6" w:space="0" w:color="000000"/>
              <w:right w:val="single" w:sz="6" w:space="0" w:color="000000"/>
            </w:tcBorders>
          </w:tcPr>
          <w:p w14:paraId="1554C51D" w14:textId="77777777" w:rsidR="005A0E52" w:rsidRPr="00C86D7D" w:rsidRDefault="005A0E52" w:rsidP="005A0E52">
            <w:pPr>
              <w:pStyle w:val="Tabletext"/>
              <w:tabs>
                <w:tab w:val="clear" w:pos="284"/>
                <w:tab w:val="clear" w:pos="567"/>
                <w:tab w:val="clear" w:pos="851"/>
              </w:tabs>
              <w:ind w:left="-57" w:right="-57"/>
              <w:jc w:val="left"/>
              <w:rPr>
                <w:lang w:val="es-ES"/>
              </w:rPr>
            </w:pPr>
            <w:r w:rsidRPr="00C86D7D">
              <w:rPr>
                <w:lang w:val="es-ES"/>
              </w:rPr>
              <w:t>1, ..., 101</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1E" w14:textId="77777777" w:rsidR="005A0E52" w:rsidRPr="00C86D7D" w:rsidRDefault="005A0E52" w:rsidP="005A0E52">
            <w:pPr>
              <w:pStyle w:val="Tabletext"/>
              <w:jc w:val="center"/>
              <w:rPr>
                <w:lang w:val="es-ES"/>
              </w:rPr>
            </w:pPr>
            <w:r w:rsidRPr="00C86D7D">
              <w:rPr>
                <w:lang w:val="es-ES"/>
              </w:rPr>
              <w:t>40 557</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1F" w14:textId="77777777" w:rsidR="005A0E52" w:rsidRPr="00C86D7D" w:rsidRDefault="005A0E52" w:rsidP="005A0E52">
            <w:pPr>
              <w:pStyle w:val="Tabletext"/>
              <w:jc w:val="center"/>
              <w:rPr>
                <w:lang w:val="es-ES"/>
              </w:rPr>
            </w:pPr>
            <w:r w:rsidRPr="00C86D7D">
              <w:rPr>
                <w:lang w:val="es-ES"/>
              </w:rPr>
              <w:t>41 957</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20" w14:textId="77777777" w:rsidR="005A0E52" w:rsidRPr="00C86D7D" w:rsidRDefault="005A0E52" w:rsidP="005A0E52">
            <w:pPr>
              <w:pStyle w:val="Tabletext"/>
              <w:jc w:val="center"/>
              <w:rPr>
                <w:lang w:val="es-ES"/>
              </w:rPr>
            </w:pPr>
            <w:r w:rsidRPr="00C86D7D">
              <w:rPr>
                <w:lang w:val="es-ES"/>
              </w:rPr>
              <w:t>42 057</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21" w14:textId="77777777" w:rsidR="005A0E52" w:rsidRPr="00C86D7D" w:rsidRDefault="005A0E52" w:rsidP="005A0E52">
            <w:pPr>
              <w:pStyle w:val="Tabletext"/>
              <w:jc w:val="center"/>
              <w:rPr>
                <w:lang w:val="es-ES"/>
              </w:rPr>
            </w:pPr>
            <w:r w:rsidRPr="00C86D7D">
              <w:rPr>
                <w:lang w:val="es-ES"/>
              </w:rPr>
              <w:t>43 457</w:t>
            </w:r>
          </w:p>
        </w:tc>
        <w:tc>
          <w:tcPr>
            <w:tcW w:w="839" w:type="dxa"/>
            <w:tcBorders>
              <w:top w:val="single" w:sz="6" w:space="0" w:color="000000"/>
              <w:left w:val="single" w:sz="6" w:space="0" w:color="000000"/>
              <w:bottom w:val="single" w:sz="6" w:space="0" w:color="000000"/>
              <w:right w:val="single" w:sz="6" w:space="0" w:color="000000"/>
            </w:tcBorders>
            <w:vAlign w:val="bottom"/>
          </w:tcPr>
          <w:p w14:paraId="1554C522" w14:textId="77777777" w:rsidR="005A0E52" w:rsidRPr="00C86D7D" w:rsidRDefault="005A0E52" w:rsidP="005A0E52">
            <w:pPr>
              <w:pStyle w:val="Tabletext"/>
              <w:tabs>
                <w:tab w:val="clear" w:pos="284"/>
                <w:tab w:val="left" w:pos="106"/>
                <w:tab w:val="left" w:pos="248"/>
              </w:tabs>
              <w:jc w:val="center"/>
              <w:rPr>
                <w:lang w:val="es-ES"/>
              </w:rPr>
            </w:pPr>
            <w:r w:rsidRPr="00C86D7D">
              <w:rPr>
                <w:lang w:val="es-ES"/>
              </w:rPr>
              <w:t>57</w:t>
            </w:r>
          </w:p>
        </w:tc>
        <w:tc>
          <w:tcPr>
            <w:tcW w:w="815" w:type="dxa"/>
            <w:tcBorders>
              <w:top w:val="single" w:sz="6" w:space="0" w:color="000000"/>
              <w:left w:val="single" w:sz="6" w:space="0" w:color="000000"/>
              <w:bottom w:val="single" w:sz="6" w:space="0" w:color="000000"/>
              <w:right w:val="single" w:sz="6" w:space="0" w:color="000000"/>
            </w:tcBorders>
            <w:vAlign w:val="bottom"/>
          </w:tcPr>
          <w:p w14:paraId="1554C523" w14:textId="77777777" w:rsidR="005A0E52" w:rsidRPr="00C86D7D" w:rsidRDefault="005A0E52" w:rsidP="005A0E52">
            <w:pPr>
              <w:pStyle w:val="Tabletext"/>
              <w:tabs>
                <w:tab w:val="clear" w:pos="284"/>
                <w:tab w:val="left" w:pos="106"/>
                <w:tab w:val="left" w:pos="248"/>
              </w:tabs>
              <w:jc w:val="center"/>
              <w:rPr>
                <w:lang w:val="es-ES"/>
              </w:rPr>
            </w:pPr>
            <w:r w:rsidRPr="00C86D7D">
              <w:rPr>
                <w:lang w:val="es-ES"/>
              </w:rPr>
              <w:t>43</w:t>
            </w:r>
          </w:p>
        </w:tc>
        <w:tc>
          <w:tcPr>
            <w:tcW w:w="851" w:type="dxa"/>
            <w:tcBorders>
              <w:top w:val="single" w:sz="6" w:space="0" w:color="000000"/>
              <w:left w:val="single" w:sz="6" w:space="0" w:color="000000"/>
              <w:bottom w:val="single" w:sz="6" w:space="0" w:color="000000"/>
              <w:right w:val="single" w:sz="6" w:space="0" w:color="000000"/>
            </w:tcBorders>
          </w:tcPr>
          <w:p w14:paraId="1554C524" w14:textId="77777777" w:rsidR="005A0E52" w:rsidRPr="00C86D7D" w:rsidRDefault="005A0E52" w:rsidP="005A0E52">
            <w:pPr>
              <w:pStyle w:val="Tabletext"/>
              <w:tabs>
                <w:tab w:val="clear" w:pos="284"/>
                <w:tab w:val="left" w:pos="170"/>
                <w:tab w:val="left" w:pos="248"/>
              </w:tabs>
              <w:jc w:val="center"/>
              <w:rPr>
                <w:lang w:val="es-ES"/>
              </w:rPr>
            </w:pPr>
            <w:r w:rsidRPr="00C86D7D">
              <w:rPr>
                <w:lang w:val="es-ES"/>
              </w:rPr>
              <w:t>100</w:t>
            </w:r>
          </w:p>
        </w:tc>
        <w:tc>
          <w:tcPr>
            <w:tcW w:w="850" w:type="dxa"/>
            <w:tcBorders>
              <w:top w:val="single" w:sz="6" w:space="0" w:color="000000"/>
              <w:left w:val="single" w:sz="6" w:space="0" w:color="000000"/>
              <w:bottom w:val="single" w:sz="6" w:space="0" w:color="000000"/>
              <w:right w:val="single" w:sz="4" w:space="0" w:color="auto"/>
            </w:tcBorders>
          </w:tcPr>
          <w:p w14:paraId="1554C525" w14:textId="77777777" w:rsidR="005A0E52" w:rsidRPr="00C86D7D" w:rsidRDefault="005A0E52" w:rsidP="005A0E52">
            <w:pPr>
              <w:pStyle w:val="Tabletext"/>
              <w:jc w:val="center"/>
              <w:rPr>
                <w:lang w:val="es-ES"/>
              </w:rPr>
            </w:pPr>
            <w:r w:rsidRPr="00C86D7D">
              <w:rPr>
                <w:lang w:val="es-ES"/>
              </w:rPr>
              <w:t>1 500</w:t>
            </w:r>
          </w:p>
        </w:tc>
      </w:tr>
      <w:tr w:rsidR="005A0E52" w:rsidRPr="00C86D7D" w14:paraId="1554C531" w14:textId="77777777" w:rsidTr="005A0E52">
        <w:trPr>
          <w:jc w:val="center"/>
        </w:trPr>
        <w:tc>
          <w:tcPr>
            <w:tcW w:w="839" w:type="dxa"/>
            <w:tcBorders>
              <w:top w:val="single" w:sz="6" w:space="0" w:color="000000"/>
              <w:left w:val="single" w:sz="4" w:space="0" w:color="auto"/>
              <w:bottom w:val="single" w:sz="6" w:space="0" w:color="000000"/>
              <w:right w:val="single" w:sz="6" w:space="0" w:color="000000"/>
            </w:tcBorders>
          </w:tcPr>
          <w:p w14:paraId="1554C527" w14:textId="77777777" w:rsidR="005A0E52" w:rsidRPr="00C86D7D" w:rsidRDefault="005A0E52" w:rsidP="005A0E52">
            <w:pPr>
              <w:pStyle w:val="Tabletext"/>
              <w:tabs>
                <w:tab w:val="clear" w:pos="284"/>
                <w:tab w:val="left" w:pos="336"/>
              </w:tabs>
              <w:ind w:left="-57" w:right="-57"/>
              <w:jc w:val="center"/>
              <w:rPr>
                <w:lang w:val="es-ES"/>
              </w:rPr>
            </w:pPr>
            <w:r w:rsidRPr="00C86D7D">
              <w:rPr>
                <w:lang w:val="es-ES"/>
              </w:rPr>
              <w:t>7</w:t>
            </w:r>
          </w:p>
        </w:tc>
        <w:tc>
          <w:tcPr>
            <w:tcW w:w="977" w:type="dxa"/>
            <w:tcBorders>
              <w:top w:val="single" w:sz="6" w:space="0" w:color="000000"/>
              <w:left w:val="single" w:sz="6" w:space="0" w:color="000000"/>
              <w:bottom w:val="single" w:sz="6" w:space="0" w:color="000000"/>
              <w:right w:val="single" w:sz="6" w:space="0" w:color="000000"/>
            </w:tcBorders>
          </w:tcPr>
          <w:p w14:paraId="1554C528" w14:textId="77777777" w:rsidR="005A0E52" w:rsidRPr="00C86D7D" w:rsidRDefault="005A0E52" w:rsidP="005A0E52">
            <w:pPr>
              <w:pStyle w:val="Tabletext"/>
              <w:tabs>
                <w:tab w:val="clear" w:pos="284"/>
                <w:tab w:val="clear" w:pos="567"/>
                <w:tab w:val="clear" w:pos="851"/>
              </w:tabs>
              <w:ind w:left="-57" w:right="-57"/>
              <w:rPr>
                <w:lang w:val="es-ES"/>
              </w:rPr>
            </w:pPr>
            <w:r w:rsidRPr="00C86D7D">
              <w:rPr>
                <w:lang w:val="es-ES"/>
              </w:rPr>
              <w:t>1, ..., 202</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29" w14:textId="77777777" w:rsidR="005A0E52" w:rsidRPr="00C86D7D" w:rsidRDefault="005A0E52" w:rsidP="005A0E52">
            <w:pPr>
              <w:pStyle w:val="Tabletext"/>
              <w:jc w:val="center"/>
              <w:rPr>
                <w:lang w:val="es-ES"/>
              </w:rPr>
            </w:pPr>
            <w:r w:rsidRPr="00C86D7D">
              <w:rPr>
                <w:lang w:val="es-ES"/>
              </w:rPr>
              <w:t>40 553,5</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2A" w14:textId="77777777" w:rsidR="005A0E52" w:rsidRPr="00C86D7D" w:rsidRDefault="005A0E52" w:rsidP="005A0E52">
            <w:pPr>
              <w:pStyle w:val="Tabletext"/>
              <w:jc w:val="center"/>
              <w:rPr>
                <w:lang w:val="es-ES"/>
              </w:rPr>
            </w:pPr>
            <w:r w:rsidRPr="00C86D7D">
              <w:rPr>
                <w:lang w:val="es-ES"/>
              </w:rPr>
              <w:t>41 960,5</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2B" w14:textId="77777777" w:rsidR="005A0E52" w:rsidRPr="00C86D7D" w:rsidRDefault="005A0E52" w:rsidP="005A0E52">
            <w:pPr>
              <w:pStyle w:val="Tabletext"/>
              <w:jc w:val="center"/>
              <w:rPr>
                <w:lang w:val="es-ES"/>
              </w:rPr>
            </w:pPr>
            <w:r w:rsidRPr="00C86D7D">
              <w:rPr>
                <w:lang w:val="es-ES"/>
              </w:rPr>
              <w:t>42 053,5</w:t>
            </w:r>
          </w:p>
        </w:tc>
        <w:tc>
          <w:tcPr>
            <w:tcW w:w="1117" w:type="dxa"/>
            <w:tcBorders>
              <w:top w:val="single" w:sz="6" w:space="0" w:color="000000"/>
              <w:left w:val="single" w:sz="6" w:space="0" w:color="000000"/>
              <w:bottom w:val="single" w:sz="6" w:space="0" w:color="000000"/>
              <w:right w:val="single" w:sz="6" w:space="0" w:color="000000"/>
            </w:tcBorders>
            <w:vAlign w:val="bottom"/>
          </w:tcPr>
          <w:p w14:paraId="1554C52C" w14:textId="77777777" w:rsidR="005A0E52" w:rsidRPr="00C86D7D" w:rsidRDefault="005A0E52" w:rsidP="005A0E52">
            <w:pPr>
              <w:pStyle w:val="Tabletext"/>
              <w:jc w:val="center"/>
              <w:rPr>
                <w:lang w:val="es-ES"/>
              </w:rPr>
            </w:pPr>
            <w:r w:rsidRPr="00C86D7D">
              <w:rPr>
                <w:lang w:val="es-ES"/>
              </w:rPr>
              <w:t>43 460,5</w:t>
            </w:r>
          </w:p>
        </w:tc>
        <w:tc>
          <w:tcPr>
            <w:tcW w:w="839" w:type="dxa"/>
            <w:tcBorders>
              <w:top w:val="single" w:sz="6" w:space="0" w:color="000000"/>
              <w:left w:val="single" w:sz="6" w:space="0" w:color="000000"/>
              <w:bottom w:val="single" w:sz="6" w:space="0" w:color="000000"/>
              <w:right w:val="single" w:sz="6" w:space="0" w:color="000000"/>
            </w:tcBorders>
            <w:vAlign w:val="bottom"/>
          </w:tcPr>
          <w:p w14:paraId="1554C52D" w14:textId="77777777" w:rsidR="005A0E52" w:rsidRPr="00C86D7D" w:rsidRDefault="005A0E52" w:rsidP="005A0E52">
            <w:pPr>
              <w:pStyle w:val="Tabletext"/>
              <w:tabs>
                <w:tab w:val="clear" w:pos="284"/>
                <w:tab w:val="left" w:pos="106"/>
                <w:tab w:val="left" w:pos="248"/>
              </w:tabs>
              <w:jc w:val="center"/>
              <w:rPr>
                <w:lang w:val="es-ES"/>
              </w:rPr>
            </w:pPr>
            <w:r w:rsidRPr="00C86D7D">
              <w:rPr>
                <w:lang w:val="es-ES"/>
              </w:rPr>
              <w:t>53,5</w:t>
            </w:r>
          </w:p>
        </w:tc>
        <w:tc>
          <w:tcPr>
            <w:tcW w:w="815" w:type="dxa"/>
            <w:tcBorders>
              <w:top w:val="single" w:sz="6" w:space="0" w:color="000000"/>
              <w:left w:val="single" w:sz="6" w:space="0" w:color="000000"/>
              <w:bottom w:val="single" w:sz="6" w:space="0" w:color="000000"/>
              <w:right w:val="single" w:sz="6" w:space="0" w:color="000000"/>
            </w:tcBorders>
            <w:vAlign w:val="bottom"/>
          </w:tcPr>
          <w:p w14:paraId="1554C52E" w14:textId="77777777" w:rsidR="005A0E52" w:rsidRPr="00C86D7D" w:rsidRDefault="005A0E52" w:rsidP="005A0E52">
            <w:pPr>
              <w:pStyle w:val="Tabletext"/>
              <w:tabs>
                <w:tab w:val="clear" w:pos="284"/>
                <w:tab w:val="left" w:pos="106"/>
                <w:tab w:val="left" w:pos="248"/>
              </w:tabs>
              <w:jc w:val="center"/>
              <w:rPr>
                <w:lang w:val="es-ES"/>
              </w:rPr>
            </w:pPr>
            <w:r w:rsidRPr="00C86D7D">
              <w:rPr>
                <w:lang w:val="es-ES"/>
              </w:rPr>
              <w:t>39,5</w:t>
            </w:r>
          </w:p>
        </w:tc>
        <w:tc>
          <w:tcPr>
            <w:tcW w:w="851" w:type="dxa"/>
            <w:tcBorders>
              <w:top w:val="single" w:sz="6" w:space="0" w:color="000000"/>
              <w:left w:val="single" w:sz="6" w:space="0" w:color="000000"/>
              <w:bottom w:val="single" w:sz="6" w:space="0" w:color="000000"/>
              <w:right w:val="single" w:sz="6" w:space="0" w:color="000000"/>
            </w:tcBorders>
          </w:tcPr>
          <w:p w14:paraId="1554C52F" w14:textId="77777777" w:rsidR="005A0E52" w:rsidRPr="00C86D7D" w:rsidRDefault="005A0E52" w:rsidP="005A0E52">
            <w:pPr>
              <w:pStyle w:val="Tabletext"/>
              <w:tabs>
                <w:tab w:val="clear" w:pos="284"/>
                <w:tab w:val="left" w:pos="170"/>
                <w:tab w:val="left" w:pos="248"/>
              </w:tabs>
              <w:jc w:val="center"/>
              <w:rPr>
                <w:lang w:val="es-ES"/>
              </w:rPr>
            </w:pPr>
            <w:r w:rsidRPr="00C86D7D">
              <w:rPr>
                <w:lang w:val="es-ES"/>
              </w:rPr>
              <w:t>93</w:t>
            </w:r>
          </w:p>
        </w:tc>
        <w:tc>
          <w:tcPr>
            <w:tcW w:w="850" w:type="dxa"/>
            <w:tcBorders>
              <w:top w:val="single" w:sz="6" w:space="0" w:color="000000"/>
              <w:left w:val="single" w:sz="6" w:space="0" w:color="000000"/>
              <w:bottom w:val="single" w:sz="6" w:space="0" w:color="000000"/>
              <w:right w:val="single" w:sz="4" w:space="0" w:color="auto"/>
            </w:tcBorders>
          </w:tcPr>
          <w:p w14:paraId="1554C530" w14:textId="77777777" w:rsidR="005A0E52" w:rsidRPr="00C86D7D" w:rsidRDefault="005A0E52" w:rsidP="005A0E52">
            <w:pPr>
              <w:pStyle w:val="Tabletext"/>
              <w:jc w:val="center"/>
              <w:rPr>
                <w:lang w:val="es-ES"/>
              </w:rPr>
            </w:pPr>
            <w:r w:rsidRPr="00C86D7D">
              <w:rPr>
                <w:lang w:val="es-ES"/>
              </w:rPr>
              <w:t>1 500</w:t>
            </w:r>
          </w:p>
        </w:tc>
      </w:tr>
      <w:tr w:rsidR="005A0E52" w:rsidRPr="00C86D7D" w14:paraId="1554C537" w14:textId="77777777" w:rsidTr="005A0E52">
        <w:trPr>
          <w:jc w:val="center"/>
        </w:trPr>
        <w:tc>
          <w:tcPr>
            <w:tcW w:w="9639" w:type="dxa"/>
            <w:gridSpan w:val="10"/>
            <w:tcBorders>
              <w:top w:val="single" w:sz="6" w:space="0" w:color="000000"/>
              <w:left w:val="nil"/>
              <w:bottom w:val="nil"/>
              <w:right w:val="nil"/>
            </w:tcBorders>
          </w:tcPr>
          <w:p w14:paraId="1554C532" w14:textId="77777777" w:rsidR="005A0E52" w:rsidRPr="00C86D7D" w:rsidRDefault="005A0E52" w:rsidP="005A0E52">
            <w:pPr>
              <w:pStyle w:val="Tablelegend"/>
              <w:tabs>
                <w:tab w:val="clear" w:pos="284"/>
                <w:tab w:val="clear" w:pos="567"/>
                <w:tab w:val="left" w:pos="490"/>
              </w:tabs>
              <w:spacing w:before="60" w:after="60"/>
              <w:ind w:left="482" w:hanging="567"/>
              <w:rPr>
                <w:szCs w:val="22"/>
                <w:lang w:val="es-ES"/>
              </w:rPr>
            </w:pPr>
            <w:r w:rsidRPr="00C86D7D">
              <w:rPr>
                <w:i/>
                <w:iCs/>
                <w:szCs w:val="22"/>
                <w:lang w:val="es-ES"/>
              </w:rPr>
              <w:t>XS</w:t>
            </w:r>
            <w:r w:rsidRPr="00C86D7D">
              <w:rPr>
                <w:szCs w:val="22"/>
                <w:lang w:val="es-ES"/>
              </w:rPr>
              <w:t>:</w:t>
            </w:r>
            <w:r w:rsidRPr="00C86D7D">
              <w:rPr>
                <w:szCs w:val="22"/>
                <w:lang w:val="es-ES"/>
              </w:rPr>
              <w:tab/>
              <w:t>Separación entre frecuencias centrales de canales adyacentes.</w:t>
            </w:r>
          </w:p>
          <w:p w14:paraId="1554C533" w14:textId="77777777" w:rsidR="005A0E52" w:rsidRPr="00C86D7D" w:rsidRDefault="005A0E52" w:rsidP="005A0E52">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482" w:hanging="567"/>
              <w:rPr>
                <w:szCs w:val="22"/>
                <w:lang w:val="es-ES"/>
              </w:rPr>
            </w:pPr>
            <w:r w:rsidRPr="00C86D7D">
              <w:rPr>
                <w:i/>
                <w:iCs/>
                <w:szCs w:val="22"/>
                <w:lang w:val="es-ES"/>
              </w:rPr>
              <w:t>YS</w:t>
            </w:r>
            <w:r w:rsidRPr="00C86D7D">
              <w:rPr>
                <w:szCs w:val="22"/>
                <w:lang w:val="es-ES"/>
              </w:rPr>
              <w:t>:</w:t>
            </w:r>
            <w:r w:rsidRPr="00C86D7D">
              <w:rPr>
                <w:szCs w:val="22"/>
                <w:lang w:val="es-ES"/>
              </w:rPr>
              <w:tab/>
              <w:t>Separación entre frecuencias centrales de los canales de ida y vuelta más próximos.</w:t>
            </w:r>
          </w:p>
          <w:p w14:paraId="1554C534" w14:textId="2E080796" w:rsidR="005A0E52" w:rsidRPr="00C86D7D" w:rsidRDefault="005A0E52" w:rsidP="005A0E52">
            <w:pPr>
              <w:pStyle w:val="Tablelegend"/>
              <w:tabs>
                <w:tab w:val="clear" w:pos="567"/>
                <w:tab w:val="left" w:pos="490"/>
              </w:tabs>
              <w:spacing w:before="60" w:after="60"/>
              <w:ind w:left="482" w:hanging="567"/>
              <w:rPr>
                <w:szCs w:val="22"/>
                <w:lang w:val="es-ES"/>
              </w:rPr>
            </w:pPr>
            <w:r w:rsidRPr="00C86D7D">
              <w:rPr>
                <w:i/>
                <w:iCs/>
                <w:szCs w:val="22"/>
                <w:lang w:val="es-ES"/>
              </w:rPr>
              <w:t>Z</w:t>
            </w:r>
            <w:r w:rsidR="001D4902" w:rsidRPr="00C86D7D">
              <w:rPr>
                <w:position w:val="-4"/>
                <w:szCs w:val="22"/>
                <w:vertAlign w:val="superscript"/>
                <w:lang w:val="es-ES"/>
              </w:rPr>
              <w:t>1</w:t>
            </w:r>
            <w:r w:rsidRPr="00C86D7D">
              <w:rPr>
                <w:i/>
                <w:iCs/>
                <w:szCs w:val="22"/>
                <w:lang w:val="es-ES"/>
              </w:rPr>
              <w:t>S</w:t>
            </w:r>
            <w:r w:rsidRPr="00C86D7D">
              <w:rPr>
                <w:szCs w:val="22"/>
                <w:lang w:val="es-ES"/>
              </w:rPr>
              <w:t>:</w:t>
            </w:r>
            <w:r w:rsidRPr="00C86D7D">
              <w:rPr>
                <w:szCs w:val="22"/>
                <w:lang w:val="es-ES"/>
              </w:rPr>
              <w:tab/>
            </w:r>
            <w:r w:rsidRPr="00C86D7D">
              <w:rPr>
                <w:szCs w:val="22"/>
                <w:lang w:val="es-ES"/>
              </w:rPr>
              <w:tab/>
              <w:t>Separación entre el extremo inferior de la banda y la frecuencia central del canal mínimo en la subbanda inferior.</w:t>
            </w:r>
          </w:p>
          <w:p w14:paraId="1554C535" w14:textId="37B76BEC" w:rsidR="005A0E52" w:rsidRPr="00C86D7D" w:rsidRDefault="005A0E52" w:rsidP="005A0E52">
            <w:pPr>
              <w:pStyle w:val="Tablelegend"/>
              <w:tabs>
                <w:tab w:val="clear" w:pos="567"/>
                <w:tab w:val="left" w:pos="490"/>
              </w:tabs>
              <w:spacing w:before="60" w:after="60"/>
              <w:ind w:left="482" w:hanging="567"/>
              <w:rPr>
                <w:szCs w:val="22"/>
                <w:lang w:val="es-ES"/>
              </w:rPr>
            </w:pPr>
            <w:r w:rsidRPr="00C86D7D">
              <w:rPr>
                <w:i/>
                <w:iCs/>
                <w:szCs w:val="22"/>
                <w:lang w:val="es-ES"/>
              </w:rPr>
              <w:t>Z</w:t>
            </w:r>
            <w:r w:rsidR="001D4902" w:rsidRPr="00C86D7D">
              <w:rPr>
                <w:position w:val="-4"/>
                <w:szCs w:val="22"/>
                <w:vertAlign w:val="superscript"/>
                <w:lang w:val="es-ES"/>
              </w:rPr>
              <w:t>2</w:t>
            </w:r>
            <w:r w:rsidRPr="00C86D7D">
              <w:rPr>
                <w:i/>
                <w:iCs/>
                <w:szCs w:val="22"/>
                <w:lang w:val="es-ES"/>
              </w:rPr>
              <w:t>S</w:t>
            </w:r>
            <w:r w:rsidRPr="00C86D7D">
              <w:rPr>
                <w:szCs w:val="22"/>
                <w:lang w:val="es-ES"/>
              </w:rPr>
              <w:t>:</w:t>
            </w:r>
            <w:r w:rsidRPr="00C86D7D">
              <w:rPr>
                <w:szCs w:val="22"/>
                <w:lang w:val="es-ES"/>
              </w:rPr>
              <w:tab/>
            </w:r>
            <w:r w:rsidRPr="00C86D7D">
              <w:rPr>
                <w:szCs w:val="22"/>
                <w:lang w:val="es-ES"/>
              </w:rPr>
              <w:tab/>
              <w:t>Separación entre la frecuencia central del canal máximo en la subbanda superior y el extremo de la banda superior.</w:t>
            </w:r>
          </w:p>
          <w:p w14:paraId="1554C536" w14:textId="77777777" w:rsidR="005A0E52" w:rsidRPr="00C86D7D" w:rsidRDefault="005A0E52" w:rsidP="005A0E52">
            <w:pPr>
              <w:pStyle w:val="Tablelegend"/>
              <w:tabs>
                <w:tab w:val="clear" w:pos="284"/>
                <w:tab w:val="clear" w:pos="567"/>
                <w:tab w:val="left" w:pos="495"/>
              </w:tabs>
              <w:spacing w:before="60" w:after="60" w:line="240" w:lineRule="exact"/>
              <w:ind w:left="482" w:hanging="567"/>
              <w:rPr>
                <w:lang w:val="es-ES"/>
              </w:rPr>
            </w:pPr>
            <w:r w:rsidRPr="00C86D7D">
              <w:rPr>
                <w:i/>
                <w:iCs/>
                <w:szCs w:val="22"/>
                <w:lang w:val="es-ES"/>
              </w:rPr>
              <w:t>DS</w:t>
            </w:r>
            <w:r w:rsidRPr="00C86D7D">
              <w:rPr>
                <w:szCs w:val="22"/>
                <w:lang w:val="es-ES"/>
              </w:rPr>
              <w:t>:</w:t>
            </w:r>
            <w:r w:rsidRPr="00C86D7D">
              <w:rPr>
                <w:szCs w:val="22"/>
                <w:lang w:val="es-ES"/>
              </w:rPr>
              <w:tab/>
              <w:t xml:space="preserve">Separación dúplex </w:t>
            </w:r>
            <w:r w:rsidRPr="00C86D7D">
              <w:rPr>
                <w:position w:val="-10"/>
                <w:szCs w:val="22"/>
                <w:lang w:val="es-ES"/>
              </w:rPr>
              <w:object w:dxaOrig="960" w:dyaOrig="380" w14:anchorId="1554C56D">
                <v:shape id="_x0000_i1027" type="#_x0000_t75" style="width:46.85pt;height:19pt" o:ole="">
                  <v:imagedata r:id="rId21" o:title=""/>
                </v:shape>
                <o:OLEObject Type="Embed" ProgID="Equation.3" ShapeID="_x0000_i1027" DrawAspect="Content" ObjectID="_1723528173" r:id="rId22"/>
              </w:object>
            </w:r>
          </w:p>
        </w:tc>
      </w:tr>
    </w:tbl>
    <w:p w14:paraId="1554C538" w14:textId="77777777" w:rsidR="00C271D9" w:rsidRPr="00C86D7D" w:rsidRDefault="00C271D9" w:rsidP="00C271D9">
      <w:pPr>
        <w:pStyle w:val="Tablefin"/>
        <w:rPr>
          <w:sz w:val="2"/>
          <w:lang w:val="es-ES"/>
        </w:rPr>
      </w:pPr>
    </w:p>
    <w:p w14:paraId="1554C539" w14:textId="77777777" w:rsidR="00C271D9" w:rsidRPr="00C86D7D" w:rsidRDefault="00C271D9" w:rsidP="00C271D9">
      <w:pPr>
        <w:pStyle w:val="Tablefin"/>
        <w:rPr>
          <w:lang w:val="es-ES"/>
        </w:rPr>
      </w:pPr>
    </w:p>
    <w:p w14:paraId="1554C53A" w14:textId="77777777" w:rsidR="00C271D9" w:rsidRPr="00C86D7D" w:rsidRDefault="00C271D9" w:rsidP="00446CDC">
      <w:pPr>
        <w:pStyle w:val="FigureNo"/>
        <w:rPr>
          <w:lang w:val="es-ES"/>
        </w:rPr>
      </w:pPr>
      <w:r w:rsidRPr="00C86D7D">
        <w:rPr>
          <w:lang w:val="es-ES"/>
        </w:rPr>
        <w:lastRenderedPageBreak/>
        <w:t>FigurA 1</w:t>
      </w:r>
    </w:p>
    <w:p w14:paraId="1554C53C" w14:textId="2268DEEF" w:rsidR="00C271D9" w:rsidRPr="00C86D7D" w:rsidRDefault="00C271D9" w:rsidP="00446CDC">
      <w:pPr>
        <w:pStyle w:val="Figuretitle"/>
        <w:keepLines/>
        <w:rPr>
          <w:lang w:val="es-ES"/>
        </w:rPr>
      </w:pPr>
      <w:r w:rsidRPr="00C86D7D">
        <w:rPr>
          <w:lang w:val="es-ES"/>
        </w:rPr>
        <w:t>Espectro ocupado de 40,5 a 43,5 GHz</w:t>
      </w:r>
    </w:p>
    <w:p w14:paraId="1554C540" w14:textId="487D1F8E" w:rsidR="00C271D9" w:rsidRPr="00C86D7D" w:rsidRDefault="00D40C97" w:rsidP="00D40C97">
      <w:pPr>
        <w:tabs>
          <w:tab w:val="clear" w:pos="794"/>
          <w:tab w:val="clear" w:pos="1191"/>
          <w:tab w:val="clear" w:pos="1588"/>
          <w:tab w:val="clear" w:pos="1985"/>
        </w:tabs>
        <w:overflowPunct/>
        <w:autoSpaceDE/>
        <w:autoSpaceDN/>
        <w:adjustRightInd/>
        <w:spacing w:before="0"/>
        <w:jc w:val="center"/>
        <w:textAlignment w:val="auto"/>
        <w:rPr>
          <w:lang w:val="es-ES"/>
        </w:rPr>
      </w:pPr>
      <w:r>
        <w:rPr>
          <w:noProof/>
          <w:lang w:val="es-ES_tradnl" w:eastAsia="es-ES_tradnl"/>
        </w:rPr>
        <w:drawing>
          <wp:inline distT="0" distB="0" distL="0" distR="0" wp14:anchorId="20A99A55" wp14:editId="4CCB9EB8">
            <wp:extent cx="4925046" cy="721023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5046" cy="7210238"/>
                    </a:xfrm>
                    <a:prstGeom prst="rect">
                      <a:avLst/>
                    </a:prstGeom>
                  </pic:spPr>
                </pic:pic>
              </a:graphicData>
            </a:graphic>
          </wp:inline>
        </w:drawing>
      </w:r>
    </w:p>
    <w:p w14:paraId="1554C541" w14:textId="163B604E" w:rsidR="00C271D9" w:rsidRPr="00C86D7D" w:rsidRDefault="00C271D9" w:rsidP="00C271D9">
      <w:pPr>
        <w:pStyle w:val="AnnexNoTitle"/>
        <w:rPr>
          <w:lang w:val="es-ES"/>
        </w:rPr>
      </w:pPr>
      <w:r w:rsidRPr="00C86D7D">
        <w:rPr>
          <w:lang w:val="es-ES"/>
        </w:rPr>
        <w:lastRenderedPageBreak/>
        <w:t>Anexo 2</w:t>
      </w:r>
      <w:r w:rsidRPr="00C86D7D">
        <w:rPr>
          <w:lang w:val="es-ES"/>
        </w:rPr>
        <w:br/>
      </w:r>
      <w:r w:rsidRPr="00C86D7D">
        <w:rPr>
          <w:lang w:val="es-ES"/>
        </w:rPr>
        <w:br/>
        <w:t xml:space="preserve">Orientaciones sobre la construcción preferida del plan de asignación de </w:t>
      </w:r>
      <w:r w:rsidRPr="00C86D7D">
        <w:rPr>
          <w:lang w:val="es-ES"/>
        </w:rPr>
        <w:br/>
        <w:t xml:space="preserve">bloques de frecuencia para el BFWA y los enlaces punto a punto de </w:t>
      </w:r>
      <w:r w:rsidRPr="00C86D7D">
        <w:rPr>
          <w:lang w:val="es-ES"/>
        </w:rPr>
        <w:br/>
        <w:t xml:space="preserve">acuerdo con el </w:t>
      </w:r>
      <w:r w:rsidRPr="00C86D7D">
        <w:rPr>
          <w:i/>
          <w:iCs/>
          <w:lang w:val="es-ES"/>
        </w:rPr>
        <w:t>recomienda</w:t>
      </w:r>
      <w:r w:rsidRPr="00C86D7D">
        <w:rPr>
          <w:lang w:val="es-ES"/>
        </w:rPr>
        <w:t xml:space="preserve"> 2</w:t>
      </w:r>
    </w:p>
    <w:p w14:paraId="1554C543" w14:textId="77777777" w:rsidR="00C271D9" w:rsidRPr="00286D2D" w:rsidRDefault="00C271D9" w:rsidP="003528C4">
      <w:pPr>
        <w:pStyle w:val="Headingb"/>
        <w:spacing w:before="240"/>
        <w:rPr>
          <w:bCs/>
          <w:lang w:val="es-ES"/>
        </w:rPr>
      </w:pPr>
      <w:r w:rsidRPr="00286D2D">
        <w:rPr>
          <w:bCs/>
          <w:lang w:val="es-ES"/>
        </w:rPr>
        <w:t>Pasos para desarrollar un plan de asignación recomendado</w:t>
      </w:r>
    </w:p>
    <w:p w14:paraId="1554C544" w14:textId="77777777" w:rsidR="00C271D9" w:rsidRPr="00C86D7D" w:rsidRDefault="00C271D9" w:rsidP="00C271D9">
      <w:pPr>
        <w:pStyle w:val="enumlev1"/>
        <w:rPr>
          <w:lang w:val="es-ES"/>
        </w:rPr>
      </w:pPr>
      <w:r w:rsidRPr="00C86D7D">
        <w:rPr>
          <w:lang w:val="es-ES"/>
        </w:rPr>
        <w:t>1)</w:t>
      </w:r>
      <w:r w:rsidRPr="00C86D7D">
        <w:rPr>
          <w:lang w:val="es-ES"/>
        </w:rPr>
        <w:tab/>
        <w:t>Se consideran todas las restricciones impuestas por la necesidad de compartir con otros servicios.</w:t>
      </w:r>
    </w:p>
    <w:p w14:paraId="1554C545" w14:textId="77777777" w:rsidR="00C271D9" w:rsidRPr="00C86D7D" w:rsidRDefault="00C271D9" w:rsidP="00C271D9">
      <w:pPr>
        <w:pStyle w:val="enumlev1"/>
        <w:rPr>
          <w:lang w:val="es-ES"/>
        </w:rPr>
      </w:pPr>
      <w:r w:rsidRPr="00C86D7D">
        <w:rPr>
          <w:lang w:val="es-ES"/>
        </w:rPr>
        <w:t>2)</w:t>
      </w:r>
      <w:r w:rsidRPr="00C86D7D">
        <w:rPr>
          <w:lang w:val="es-ES"/>
        </w:rPr>
        <w:tab/>
        <w:t>Se consideran las medidas adecuadas para establecer la coexistencia entre bloques así como para proteger las bandas adyacentes.</w:t>
      </w:r>
    </w:p>
    <w:p w14:paraId="1554C546" w14:textId="77777777" w:rsidR="00C271D9" w:rsidRPr="00C86D7D" w:rsidRDefault="00C271D9" w:rsidP="00C271D9">
      <w:pPr>
        <w:pStyle w:val="enumlev1"/>
        <w:rPr>
          <w:lang w:val="es-ES"/>
        </w:rPr>
      </w:pPr>
      <w:r w:rsidRPr="00C86D7D">
        <w:rPr>
          <w:lang w:val="es-ES"/>
        </w:rPr>
        <w:t>3)</w:t>
      </w:r>
      <w:r w:rsidRPr="00C86D7D">
        <w:rPr>
          <w:lang w:val="es-ES"/>
        </w:rPr>
        <w:tab/>
        <w:t xml:space="preserve">Se considera el tamaño de bloque adecuado, B, para la asignación. Aunque es difícil determinar un valor absoluto para el tamaño de bloque óptimo, teniendo en cuenta el carácter de banda ancha del moderno BFWA digital o de los enlaces punto a punto requeridos, cabe prever que bloques de al menos 250 MHz pueden ser un punto de partida apropiado. Sin embargo, para definir los tamaños adecuados de los bloques puede ser conveniente una granularidad más pequeña (por ejemplo, del orden de 20/25 MHz ó 28/56 MHz) cuando sea necesaria la coherencia con las disposiciones de canales de radiofrecuencia del </w:t>
      </w:r>
      <w:r w:rsidRPr="00C86D7D">
        <w:rPr>
          <w:i/>
          <w:iCs/>
          <w:lang w:val="es-ES"/>
        </w:rPr>
        <w:t>recomienda</w:t>
      </w:r>
      <w:r w:rsidRPr="00C86D7D">
        <w:rPr>
          <w:lang w:val="es-ES"/>
        </w:rPr>
        <w:t> 1.</w:t>
      </w:r>
    </w:p>
    <w:p w14:paraId="1554C547" w14:textId="77777777" w:rsidR="00C271D9" w:rsidRPr="00C86D7D" w:rsidRDefault="00C271D9" w:rsidP="00C271D9">
      <w:pPr>
        <w:pStyle w:val="enumlev1"/>
        <w:rPr>
          <w:lang w:val="es-ES"/>
        </w:rPr>
      </w:pPr>
      <w:r w:rsidRPr="00C86D7D">
        <w:rPr>
          <w:lang w:val="es-ES"/>
        </w:rPr>
        <w:t>4)</w:t>
      </w:r>
      <w:r w:rsidRPr="00C86D7D">
        <w:rPr>
          <w:lang w:val="es-ES"/>
        </w:rPr>
        <w:tab/>
        <w:t>Se consideran las siguientes directrices para elaborar un plan de asignación de bloques de frecuencia adecuado:</w:t>
      </w:r>
    </w:p>
    <w:p w14:paraId="1554C548" w14:textId="77777777" w:rsidR="00C271D9" w:rsidRPr="00C86D7D" w:rsidRDefault="00C271D9" w:rsidP="00C271D9">
      <w:pPr>
        <w:pStyle w:val="enumlev2"/>
        <w:rPr>
          <w:lang w:val="es-ES"/>
        </w:rPr>
      </w:pPr>
      <w:r w:rsidRPr="00C86D7D">
        <w:rPr>
          <w:lang w:val="es-ES"/>
        </w:rPr>
        <w:t>–</w:t>
      </w:r>
      <w:r w:rsidRPr="00C86D7D">
        <w:rPr>
          <w:lang w:val="es-ES"/>
        </w:rPr>
        <w:tab/>
        <w:t>Debe asignarse a cada operador bloques iguales emparejados separados 1,5 GHz, independientemente de la tecnología.</w:t>
      </w:r>
    </w:p>
    <w:p w14:paraId="1554C549" w14:textId="77777777" w:rsidR="00C271D9" w:rsidRPr="00C86D7D" w:rsidRDefault="00C271D9" w:rsidP="00C271D9">
      <w:pPr>
        <w:pStyle w:val="enumlev2"/>
        <w:rPr>
          <w:lang w:val="es-ES"/>
        </w:rPr>
      </w:pPr>
      <w:r w:rsidRPr="00C86D7D">
        <w:rPr>
          <w:lang w:val="es-ES"/>
        </w:rPr>
        <w:t>–</w:t>
      </w:r>
      <w:r w:rsidRPr="00C86D7D">
        <w:rPr>
          <w:lang w:val="es-ES"/>
        </w:rPr>
        <w:tab/>
        <w:t>En sistemas DDF, es conveniente en el caso de enlaces punto a punto definir una sola separación dúplex de 1 500 MHz, permitiendo la existencia de DDT, que pueda funcionar en los bloques de las subbandas superior e inferior.</w:t>
      </w:r>
    </w:p>
    <w:p w14:paraId="1554C54A" w14:textId="77777777" w:rsidR="00C271D9" w:rsidRPr="00C86D7D" w:rsidRDefault="00C271D9" w:rsidP="00C271D9">
      <w:pPr>
        <w:pStyle w:val="enumlev2"/>
        <w:rPr>
          <w:lang w:val="es-ES"/>
        </w:rPr>
      </w:pPr>
      <w:r w:rsidRPr="00C86D7D">
        <w:rPr>
          <w:lang w:val="es-ES"/>
        </w:rPr>
        <w:t>–</w:t>
      </w:r>
      <w:r w:rsidRPr="00C86D7D">
        <w:rPr>
          <w:lang w:val="es-ES"/>
        </w:rPr>
        <w:tab/>
        <w:t>Para mejorar la coexistencia genérica en el caso de instalación de sistemas DDF únicamente debe utilizarse la subbanda superior para la transmisión desde los terminales a la estación central y la subbanda inferior para la transmisión desde la estación central a los terminales.</w:t>
      </w:r>
    </w:p>
    <w:p w14:paraId="1554C54B" w14:textId="77777777" w:rsidR="00C271D9" w:rsidRPr="00C86D7D" w:rsidRDefault="00C271D9" w:rsidP="00C271D9">
      <w:pPr>
        <w:pStyle w:val="enumlev2"/>
        <w:rPr>
          <w:lang w:val="es-ES"/>
        </w:rPr>
      </w:pPr>
      <w:r w:rsidRPr="00C86D7D">
        <w:rPr>
          <w:lang w:val="es-ES"/>
        </w:rPr>
        <w:t>–</w:t>
      </w:r>
      <w:r w:rsidRPr="00C86D7D">
        <w:rPr>
          <w:lang w:val="es-ES"/>
        </w:rPr>
        <w:tab/>
        <w:t>Si no se asigna toda la banda debe prestarse especial atención a la ubicación inicial de los operadores a fin de permitir el espacio necesario para asignaciones nuevas o ampliadas en el futuro.</w:t>
      </w:r>
    </w:p>
    <w:p w14:paraId="1554C54C" w14:textId="77777777" w:rsidR="00C271D9" w:rsidRPr="00C86D7D" w:rsidRDefault="00C271D9" w:rsidP="00C271D9">
      <w:pPr>
        <w:rPr>
          <w:lang w:val="es-ES"/>
        </w:rPr>
      </w:pPr>
      <w:r w:rsidRPr="00C86D7D">
        <w:rPr>
          <w:lang w:val="es-ES"/>
        </w:rPr>
        <w:t>Cada bloque puede contener un esquema de canalización y unas bandas de guarda específicos a la tecnología.</w:t>
      </w:r>
    </w:p>
    <w:p w14:paraId="1554C54D" w14:textId="56E44742" w:rsidR="00C271D9" w:rsidRPr="00C86D7D" w:rsidRDefault="00C271D9" w:rsidP="00C271D9">
      <w:pPr>
        <w:rPr>
          <w:lang w:val="es-ES"/>
        </w:rPr>
      </w:pPr>
      <w:r w:rsidRPr="00C86D7D">
        <w:rPr>
          <w:lang w:val="es-ES"/>
        </w:rPr>
        <w:t>La Fig</w:t>
      </w:r>
      <w:r w:rsidR="004A10B3">
        <w:rPr>
          <w:lang w:val="es-ES"/>
        </w:rPr>
        <w:t>.</w:t>
      </w:r>
      <w:r w:rsidRPr="00C86D7D">
        <w:rPr>
          <w:lang w:val="es-ES"/>
        </w:rPr>
        <w:t xml:space="preserve"> 2 presenta un ejemplo de esquema basado en dicho principio en el que a cinco operadores distintos se les atribuye diferentes tamaños de bloque emparejados.</w:t>
      </w:r>
    </w:p>
    <w:p w14:paraId="1554C54E" w14:textId="77777777" w:rsidR="00C271D9" w:rsidRPr="00C86D7D" w:rsidRDefault="00C271D9" w:rsidP="0070045B">
      <w:pPr>
        <w:pStyle w:val="FigureNo"/>
        <w:rPr>
          <w:lang w:val="es-ES"/>
        </w:rPr>
      </w:pPr>
      <w:r w:rsidRPr="00C86D7D">
        <w:rPr>
          <w:lang w:val="es-ES"/>
        </w:rPr>
        <w:t>FigurA 2</w:t>
      </w:r>
    </w:p>
    <w:p w14:paraId="1554C54F" w14:textId="77777777" w:rsidR="00C271D9" w:rsidRPr="00C86D7D" w:rsidRDefault="00C271D9" w:rsidP="0070045B">
      <w:pPr>
        <w:pStyle w:val="Figuretitle"/>
        <w:rPr>
          <w:lang w:val="es-ES"/>
        </w:rPr>
      </w:pPr>
      <w:r w:rsidRPr="00C86D7D">
        <w:rPr>
          <w:lang w:val="es-ES"/>
        </w:rPr>
        <w:t>Ejemplo de esquema basado en el concepto de bloques iguales emparejados</w:t>
      </w:r>
    </w:p>
    <w:p w14:paraId="1554C550" w14:textId="77777777" w:rsidR="00C271D9" w:rsidRPr="00C86D7D" w:rsidRDefault="0041093D" w:rsidP="0070045B">
      <w:pPr>
        <w:spacing w:before="0" w:after="240"/>
        <w:jc w:val="center"/>
        <w:rPr>
          <w:caps/>
          <w:sz w:val="18"/>
          <w:lang w:val="es-ES"/>
        </w:rPr>
      </w:pPr>
      <w:r w:rsidRPr="00C86D7D">
        <w:rPr>
          <w:caps/>
          <w:sz w:val="18"/>
          <w:lang w:val="es-ES"/>
        </w:rPr>
        <w:object w:dxaOrig="6666" w:dyaOrig="1407" w14:anchorId="1554C56F">
          <v:shape id="_x0000_i1028" type="#_x0000_t75" style="width:455.1pt;height:77.45pt" o:ole="">
            <v:imagedata r:id="rId24" o:title=""/>
          </v:shape>
          <o:OLEObject Type="Embed" ProgID="CorelDRAW.Graphic.14" ShapeID="_x0000_i1028" DrawAspect="Content" ObjectID="_1723528174" r:id="rId25"/>
        </w:object>
      </w:r>
    </w:p>
    <w:p w14:paraId="1554C551" w14:textId="77777777" w:rsidR="00C271D9" w:rsidRPr="00C86D7D" w:rsidRDefault="00C271D9" w:rsidP="00C271D9">
      <w:pPr>
        <w:rPr>
          <w:lang w:val="es-ES"/>
        </w:rPr>
      </w:pPr>
      <w:r w:rsidRPr="00C86D7D">
        <w:rPr>
          <w:lang w:val="es-ES"/>
        </w:rPr>
        <w:lastRenderedPageBreak/>
        <w:t>Proporciona a las administraciones la posibilidad de atribuir espectro sin necesidad de determinar previamente la tecnología utilizada (para sistemas punto a punto o sistemas multipunto) por los distintos operadores y da a estos últimos la flexibilidad para instalar, combinar o modificar la tecnología que emplean:</w:t>
      </w:r>
    </w:p>
    <w:p w14:paraId="1554C552" w14:textId="15637B8B" w:rsidR="00C271D9" w:rsidRPr="00C86D7D" w:rsidRDefault="00C271D9" w:rsidP="00C271D9">
      <w:pPr>
        <w:pStyle w:val="enumlev1"/>
        <w:rPr>
          <w:lang w:val="es-ES"/>
        </w:rPr>
      </w:pPr>
      <w:r w:rsidRPr="00C86D7D">
        <w:rPr>
          <w:lang w:val="es-ES"/>
        </w:rPr>
        <w:t>–</w:t>
      </w:r>
      <w:r w:rsidRPr="00C86D7D">
        <w:rPr>
          <w:lang w:val="es-ES"/>
        </w:rPr>
        <w:tab/>
        <w:t>para sistemas DDF admite todos los sistemas con una separación dúplex de 1,5 GHz (véase la Fig</w:t>
      </w:r>
      <w:r w:rsidR="004A10B3">
        <w:rPr>
          <w:lang w:val="es-ES"/>
        </w:rPr>
        <w:t>.</w:t>
      </w:r>
      <w:r w:rsidRPr="00C86D7D">
        <w:rPr>
          <w:lang w:val="es-ES"/>
        </w:rPr>
        <w:t xml:space="preserve"> 3);</w:t>
      </w:r>
    </w:p>
    <w:p w14:paraId="1554C553" w14:textId="17DA4228" w:rsidR="00C271D9" w:rsidRPr="00C86D7D" w:rsidRDefault="00C271D9" w:rsidP="00C271D9">
      <w:pPr>
        <w:pStyle w:val="enumlev1"/>
        <w:rPr>
          <w:lang w:val="es-ES"/>
        </w:rPr>
      </w:pPr>
      <w:r w:rsidRPr="00C86D7D">
        <w:rPr>
          <w:lang w:val="es-ES"/>
        </w:rPr>
        <w:t>–</w:t>
      </w:r>
      <w:r w:rsidRPr="00C86D7D">
        <w:rPr>
          <w:lang w:val="es-ES"/>
        </w:rPr>
        <w:tab/>
        <w:t>para sistemas DDT (punto a punto o multipunto), los dos bloques son utilizados por separado por el operador para instalar el mismo o distintos tipos de sistemas (véase la Fig</w:t>
      </w:r>
      <w:r w:rsidR="004A10B3">
        <w:rPr>
          <w:lang w:val="es-ES"/>
        </w:rPr>
        <w:t>.</w:t>
      </w:r>
      <w:r w:rsidRPr="00C86D7D">
        <w:rPr>
          <w:lang w:val="es-ES"/>
        </w:rPr>
        <w:t xml:space="preserve"> 4);</w:t>
      </w:r>
    </w:p>
    <w:p w14:paraId="1554C554" w14:textId="77777777" w:rsidR="00C271D9" w:rsidRPr="00C86D7D" w:rsidRDefault="00C271D9" w:rsidP="00C271D9">
      <w:pPr>
        <w:pStyle w:val="enumlev1"/>
        <w:rPr>
          <w:lang w:val="es-ES"/>
        </w:rPr>
      </w:pPr>
      <w:r w:rsidRPr="00C86D7D">
        <w:rPr>
          <w:lang w:val="es-ES"/>
        </w:rPr>
        <w:t>–</w:t>
      </w:r>
      <w:r w:rsidRPr="00C86D7D">
        <w:rPr>
          <w:lang w:val="es-ES"/>
        </w:rPr>
        <w:tab/>
        <w:t>es posible una combinación de ambos sistemas DDF y DDT dentro de los bloques o en bloques vecinos.</w:t>
      </w:r>
    </w:p>
    <w:p w14:paraId="1554C556" w14:textId="77777777" w:rsidR="00C271D9" w:rsidRPr="00C86D7D" w:rsidRDefault="00C271D9" w:rsidP="00454CD5">
      <w:pPr>
        <w:pStyle w:val="FigureNo"/>
        <w:rPr>
          <w:lang w:val="es-ES"/>
        </w:rPr>
      </w:pPr>
      <w:r w:rsidRPr="00C86D7D">
        <w:rPr>
          <w:lang w:val="es-ES"/>
        </w:rPr>
        <w:t>FigurA 3</w:t>
      </w:r>
    </w:p>
    <w:p w14:paraId="1554C557" w14:textId="77777777" w:rsidR="00C271D9" w:rsidRPr="00C86D7D" w:rsidRDefault="00C271D9" w:rsidP="00454CD5">
      <w:pPr>
        <w:pStyle w:val="Figuretitle"/>
        <w:rPr>
          <w:lang w:val="es-ES"/>
        </w:rPr>
      </w:pPr>
      <w:r w:rsidRPr="00C86D7D">
        <w:rPr>
          <w:lang w:val="es-ES"/>
        </w:rPr>
        <w:t>Aplicación con sistemas DDF punto a punto y P-MP (para un operador)</w:t>
      </w:r>
    </w:p>
    <w:p w14:paraId="1554C558" w14:textId="77777777" w:rsidR="00C271D9" w:rsidRPr="00C86D7D" w:rsidRDefault="0041093D" w:rsidP="00312630">
      <w:pPr>
        <w:pStyle w:val="Figure"/>
        <w:rPr>
          <w:lang w:val="es-ES"/>
        </w:rPr>
      </w:pPr>
      <w:r w:rsidRPr="00C86D7D">
        <w:rPr>
          <w:lang w:val="es-ES"/>
        </w:rPr>
        <w:object w:dxaOrig="6124" w:dyaOrig="2286" w14:anchorId="1554C570">
          <v:shape id="_x0000_i1029" type="#_x0000_t75" style="width:392.6pt;height:146.7pt" o:ole="">
            <v:imagedata r:id="rId26" o:title=""/>
          </v:shape>
          <o:OLEObject Type="Embed" ProgID="CorelDRAW.Graphic.14" ShapeID="_x0000_i1029" DrawAspect="Content" ObjectID="_1723528175" r:id="rId27"/>
        </w:object>
      </w:r>
    </w:p>
    <w:p w14:paraId="1554C559" w14:textId="77777777" w:rsidR="00C271D9" w:rsidRPr="00C86D7D" w:rsidRDefault="00C271D9" w:rsidP="00C271D9">
      <w:pPr>
        <w:pStyle w:val="Figure"/>
        <w:rPr>
          <w:sz w:val="10"/>
          <w:szCs w:val="10"/>
          <w:lang w:val="es-ES"/>
        </w:rPr>
      </w:pPr>
    </w:p>
    <w:p w14:paraId="1554C55A" w14:textId="77777777" w:rsidR="00C271D9" w:rsidRPr="00C86D7D" w:rsidRDefault="00C271D9" w:rsidP="00C271D9">
      <w:pPr>
        <w:pStyle w:val="FigureNo"/>
        <w:rPr>
          <w:lang w:val="es-ES"/>
        </w:rPr>
      </w:pPr>
      <w:r w:rsidRPr="00C86D7D">
        <w:rPr>
          <w:lang w:val="es-ES"/>
        </w:rPr>
        <w:t>FigurA 4</w:t>
      </w:r>
    </w:p>
    <w:p w14:paraId="1554C55B" w14:textId="77777777" w:rsidR="00C271D9" w:rsidRPr="00C86D7D" w:rsidRDefault="00C271D9" w:rsidP="00C271D9">
      <w:pPr>
        <w:pStyle w:val="Figuretitle"/>
        <w:rPr>
          <w:lang w:val="es-ES"/>
        </w:rPr>
      </w:pPr>
      <w:r w:rsidRPr="00C86D7D">
        <w:rPr>
          <w:lang w:val="es-ES"/>
        </w:rPr>
        <w:t>Aplicación con sistemas DDT (para un operador)</w:t>
      </w:r>
    </w:p>
    <w:p w14:paraId="4D94BEB7" w14:textId="77777777" w:rsidR="00147262" w:rsidRDefault="0041093D" w:rsidP="00312630">
      <w:pPr>
        <w:pStyle w:val="Figure"/>
        <w:rPr>
          <w:lang w:val="es-ES"/>
        </w:rPr>
      </w:pPr>
      <w:r w:rsidRPr="00C86D7D">
        <w:rPr>
          <w:lang w:val="es-ES"/>
        </w:rPr>
        <w:object w:dxaOrig="6124" w:dyaOrig="1668" w14:anchorId="1554C571">
          <v:shape id="_x0000_i1030" type="#_x0000_t75" style="width:396pt;height:107.3pt" o:ole="">
            <v:imagedata r:id="rId28" o:title=""/>
          </v:shape>
          <o:OLEObject Type="Embed" ProgID="CorelDRAW.Graphic.14" ShapeID="_x0000_i1030" DrawAspect="Content" ObjectID="_1723528176" r:id="rId29"/>
        </w:object>
      </w:r>
    </w:p>
    <w:p w14:paraId="1554C55C" w14:textId="20E6B404" w:rsidR="00C271D9" w:rsidRPr="00C86D7D" w:rsidRDefault="00C271D9" w:rsidP="00312630">
      <w:pPr>
        <w:pStyle w:val="Figure"/>
        <w:rPr>
          <w:lang w:val="es-ES"/>
        </w:rPr>
      </w:pPr>
      <w:r w:rsidRPr="00C86D7D">
        <w:rPr>
          <w:lang w:val="es-ES"/>
        </w:rPr>
        <w:br w:type="page"/>
      </w:r>
    </w:p>
    <w:p w14:paraId="1554C55D" w14:textId="77777777" w:rsidR="00C271D9" w:rsidRPr="00C86D7D" w:rsidRDefault="00C271D9" w:rsidP="00C271D9">
      <w:pPr>
        <w:pStyle w:val="AnnexNoTitle"/>
        <w:rPr>
          <w:lang w:val="es-ES"/>
        </w:rPr>
      </w:pPr>
      <w:r w:rsidRPr="00C86D7D">
        <w:rPr>
          <w:lang w:val="es-ES"/>
        </w:rPr>
        <w:lastRenderedPageBreak/>
        <w:t>Anexo 3</w:t>
      </w:r>
      <w:r w:rsidRPr="00C86D7D">
        <w:rPr>
          <w:lang w:val="es-ES"/>
        </w:rPr>
        <w:br/>
      </w:r>
      <w:r w:rsidRPr="00C86D7D">
        <w:rPr>
          <w:lang w:val="es-ES"/>
        </w:rPr>
        <w:br/>
        <w:t xml:space="preserve">Segmentación flexible de la banda, de acuerdo con el </w:t>
      </w:r>
      <w:r w:rsidRPr="00C86D7D">
        <w:rPr>
          <w:i/>
          <w:iCs/>
          <w:lang w:val="es-ES"/>
        </w:rPr>
        <w:t>recomienda</w:t>
      </w:r>
      <w:r w:rsidRPr="00C86D7D">
        <w:rPr>
          <w:lang w:val="es-ES"/>
        </w:rPr>
        <w:t xml:space="preserve"> 3, para la utilización conjunta de las disposiciones de canales y bloques de radiofrecuencia</w:t>
      </w:r>
    </w:p>
    <w:p w14:paraId="1554C55F" w14:textId="2A1DAA46" w:rsidR="00C271D9" w:rsidRPr="00C86D7D" w:rsidRDefault="00C271D9" w:rsidP="008A3C1F">
      <w:pPr>
        <w:pStyle w:val="Normalaftertitle"/>
        <w:rPr>
          <w:lang w:val="es-ES"/>
        </w:rPr>
      </w:pPr>
      <w:r w:rsidRPr="00C86D7D">
        <w:rPr>
          <w:lang w:val="es-ES"/>
        </w:rPr>
        <w:t xml:space="preserve">Puede obtenerse una utilización flexible conjunta de las dos metodologías descritas en los </w:t>
      </w:r>
      <w:r w:rsidRPr="00C86D7D">
        <w:rPr>
          <w:i/>
          <w:iCs/>
          <w:lang w:val="es-ES"/>
        </w:rPr>
        <w:t>recomienda</w:t>
      </w:r>
      <w:r w:rsidRPr="00C86D7D">
        <w:rPr>
          <w:lang w:val="es-ES"/>
        </w:rPr>
        <w:t xml:space="preserve"> 1 y 2 iniciando la instalación de los bloques (de acuerdo con el </w:t>
      </w:r>
      <w:r w:rsidRPr="00C86D7D">
        <w:rPr>
          <w:i/>
          <w:iCs/>
          <w:lang w:val="es-ES"/>
        </w:rPr>
        <w:t>recomienda</w:t>
      </w:r>
      <w:r w:rsidRPr="00C86D7D">
        <w:rPr>
          <w:lang w:val="es-ES"/>
        </w:rPr>
        <w:t xml:space="preserve"> 1) desde los límites de la frecuencia más baja hacia arriba y de los canales de radiofrecuencia punto a punto coordinados desde los límites de la frecuencia más alta hacia abajo (Opción A, véase la Fig</w:t>
      </w:r>
      <w:r w:rsidR="004A10B3">
        <w:rPr>
          <w:lang w:val="es-ES"/>
        </w:rPr>
        <w:t>.</w:t>
      </w:r>
      <w:r w:rsidRPr="00C86D7D">
        <w:rPr>
          <w:lang w:val="es-ES"/>
        </w:rPr>
        <w:t xml:space="preserve"> 5) o viceversa (Opción B, véase la Fig</w:t>
      </w:r>
      <w:r w:rsidR="004A10B3">
        <w:rPr>
          <w:lang w:val="es-ES"/>
        </w:rPr>
        <w:t>.</w:t>
      </w:r>
      <w:r w:rsidRPr="00C86D7D">
        <w:rPr>
          <w:lang w:val="es-ES"/>
        </w:rPr>
        <w:t xml:space="preserve"> 6).</w:t>
      </w:r>
    </w:p>
    <w:p w14:paraId="1554C561" w14:textId="77777777" w:rsidR="00C271D9" w:rsidRPr="00C86D7D" w:rsidRDefault="00C271D9" w:rsidP="00454CD5">
      <w:pPr>
        <w:pStyle w:val="FigureNo"/>
        <w:rPr>
          <w:lang w:val="es-ES"/>
        </w:rPr>
      </w:pPr>
      <w:r w:rsidRPr="00C86D7D">
        <w:rPr>
          <w:lang w:val="es-ES"/>
        </w:rPr>
        <w:t>FigurA 5</w:t>
      </w:r>
    </w:p>
    <w:p w14:paraId="1554C562" w14:textId="77777777" w:rsidR="00C271D9" w:rsidRPr="00C86D7D" w:rsidRDefault="00C271D9" w:rsidP="00454CD5">
      <w:pPr>
        <w:pStyle w:val="Figuretitle"/>
        <w:rPr>
          <w:lang w:val="es-ES"/>
        </w:rPr>
      </w:pPr>
      <w:r w:rsidRPr="00C86D7D">
        <w:rPr>
          <w:lang w:val="es-ES"/>
        </w:rPr>
        <w:t>Método de instalación flexible: opción A (preferida)</w:t>
      </w:r>
    </w:p>
    <w:p w14:paraId="1554C563" w14:textId="4F99B8D1" w:rsidR="00C271D9" w:rsidRPr="00C86D7D" w:rsidRDefault="00147262" w:rsidP="00C271D9">
      <w:pPr>
        <w:pStyle w:val="Figure"/>
        <w:rPr>
          <w:noProof/>
          <w:lang w:val="es-ES" w:eastAsia="zh-CN"/>
        </w:rPr>
      </w:pPr>
      <w:r w:rsidRPr="00C86D7D">
        <w:rPr>
          <w:noProof/>
          <w:lang w:val="es-ES" w:eastAsia="zh-CN"/>
        </w:rPr>
        <w:object w:dxaOrig="6912" w:dyaOrig="1678" w14:anchorId="1554C572">
          <v:shape id="_x0000_i1031" type="#_x0000_t75" style="width:482.95pt;height:108.7pt" o:ole="">
            <v:imagedata r:id="rId30" o:title=""/>
          </v:shape>
          <o:OLEObject Type="Embed" ProgID="CorelDRAW.Graphic.14" ShapeID="_x0000_i1031" DrawAspect="Content" ObjectID="_1723528177" r:id="rId31"/>
        </w:object>
      </w:r>
    </w:p>
    <w:p w14:paraId="1554C564" w14:textId="77777777" w:rsidR="00C271D9" w:rsidRPr="00C86D7D" w:rsidRDefault="00C271D9" w:rsidP="00C271D9">
      <w:pPr>
        <w:pStyle w:val="FigureNo"/>
        <w:rPr>
          <w:lang w:val="es-ES"/>
        </w:rPr>
      </w:pPr>
      <w:r w:rsidRPr="00C86D7D">
        <w:rPr>
          <w:lang w:val="es-ES"/>
        </w:rPr>
        <w:t>FigurA 6</w:t>
      </w:r>
    </w:p>
    <w:p w14:paraId="1554C565" w14:textId="77777777" w:rsidR="00C271D9" w:rsidRPr="00C86D7D" w:rsidRDefault="00C271D9" w:rsidP="00454CD5">
      <w:pPr>
        <w:pStyle w:val="Figuretitle"/>
        <w:rPr>
          <w:lang w:val="es-ES"/>
        </w:rPr>
      </w:pPr>
      <w:r w:rsidRPr="00C86D7D">
        <w:rPr>
          <w:lang w:val="es-ES"/>
        </w:rPr>
        <w:t>Método de instalación flexible: opción B</w:t>
      </w:r>
    </w:p>
    <w:p w14:paraId="1554C566" w14:textId="40591C34" w:rsidR="00C271D9" w:rsidRPr="00C86D7D" w:rsidRDefault="00147262" w:rsidP="00312630">
      <w:pPr>
        <w:pStyle w:val="Figure"/>
        <w:rPr>
          <w:noProof/>
          <w:lang w:val="es-ES" w:eastAsia="zh-CN"/>
        </w:rPr>
      </w:pPr>
      <w:r w:rsidRPr="00C86D7D">
        <w:rPr>
          <w:noProof/>
          <w:lang w:val="es-ES" w:eastAsia="zh-CN"/>
        </w:rPr>
        <w:object w:dxaOrig="6915" w:dyaOrig="1678" w14:anchorId="1554C573">
          <v:shape id="_x0000_i1032" type="#_x0000_t75" style="width:480.9pt;height:108pt;mso-position-horizontal:absolute" o:ole="">
            <v:imagedata r:id="rId32" o:title=""/>
          </v:shape>
          <o:OLEObject Type="Embed" ProgID="CorelDRAW.Graphic.14" ShapeID="_x0000_i1032" DrawAspect="Content" ObjectID="_1723528178" r:id="rId33"/>
        </w:object>
      </w:r>
    </w:p>
    <w:p w14:paraId="2CAFF1C2" w14:textId="77777777" w:rsidR="00D40C97" w:rsidRDefault="00D40C97" w:rsidP="00411C49">
      <w:pPr>
        <w:pStyle w:val="Reasons"/>
      </w:pPr>
    </w:p>
    <w:p w14:paraId="74DA7C9C" w14:textId="77777777" w:rsidR="00D40C97" w:rsidRDefault="00D40C97">
      <w:pPr>
        <w:jc w:val="center"/>
      </w:pPr>
      <w:r>
        <w:t>______________</w:t>
      </w:r>
    </w:p>
    <w:p w14:paraId="1554C56A" w14:textId="77777777" w:rsidR="00C26C27" w:rsidRPr="00C86D7D" w:rsidRDefault="00C26C27" w:rsidP="00C26C27">
      <w:pPr>
        <w:rPr>
          <w:lang w:val="es-ES" w:eastAsia="zh-CN"/>
        </w:rPr>
      </w:pPr>
    </w:p>
    <w:sectPr w:rsidR="00C26C27" w:rsidRPr="00C86D7D" w:rsidSect="00041AB4">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4C576" w14:textId="77777777" w:rsidR="00C271D9" w:rsidRDefault="00C271D9">
      <w:r>
        <w:separator/>
      </w:r>
    </w:p>
  </w:endnote>
  <w:endnote w:type="continuationSeparator" w:id="0">
    <w:p w14:paraId="1554C577" w14:textId="77777777" w:rsidR="00C271D9" w:rsidRDefault="00C2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4C574" w14:textId="77777777" w:rsidR="00C271D9" w:rsidRDefault="00C271D9">
      <w:r>
        <w:separator/>
      </w:r>
    </w:p>
  </w:footnote>
  <w:footnote w:type="continuationSeparator" w:id="0">
    <w:p w14:paraId="1554C575" w14:textId="77777777" w:rsidR="00C271D9" w:rsidRDefault="00C2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C578" w14:textId="77777777" w:rsidR="00C271D9" w:rsidRDefault="00C271D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C579" w14:textId="77777777" w:rsidR="00C271D9" w:rsidRDefault="00C271D9" w:rsidP="00D62884">
    <w:pPr>
      <w:pStyle w:val="Header"/>
      <w:ind w:right="360" w:firstLine="360"/>
    </w:pPr>
    <w:r>
      <w:rPr>
        <w:noProof/>
        <w:lang w:val="es-ES_tradnl" w:eastAsia="es-ES_tradnl"/>
      </w:rPr>
      <w:drawing>
        <wp:anchor distT="0" distB="0" distL="114300" distR="114300" simplePos="0" relativeHeight="251659264" behindDoc="1" locked="0" layoutInCell="1" allowOverlap="1" wp14:anchorId="1554C57E" wp14:editId="1554C57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C57A" w14:textId="518658A1" w:rsidR="00C271D9" w:rsidRDefault="00C271D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40C97">
      <w:rPr>
        <w:rStyle w:val="PageNumber"/>
        <w:b/>
        <w:bCs/>
        <w:noProof/>
      </w:rPr>
      <w:t>ii</w:t>
    </w:r>
    <w:r>
      <w:rPr>
        <w:rStyle w:val="PageNumber"/>
        <w:b/>
        <w:bCs/>
      </w:rPr>
      <w:fldChar w:fldCharType="end"/>
    </w:r>
    <w:r>
      <w:tab/>
    </w:r>
    <w:r w:rsidR="00186BD8">
      <w:fldChar w:fldCharType="begin"/>
    </w:r>
    <w:r w:rsidR="00186BD8">
      <w:instrText xml:space="preserve"> DOCPROPERTY "Header" \* MERGEFORMAT </w:instrText>
    </w:r>
    <w:r w:rsidR="00186BD8">
      <w:fldChar w:fldCharType="separate"/>
    </w:r>
    <w:r w:rsidR="00186BD8" w:rsidRPr="00186BD8">
      <w:rPr>
        <w:b/>
        <w:bCs/>
        <w:lang w:val="en-US"/>
      </w:rPr>
      <w:t xml:space="preserve">Rec. </w:t>
    </w:r>
    <w:r w:rsidR="00186BD8">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186BD8">
      <w:rPr>
        <w:b/>
        <w:bCs/>
        <w:noProof/>
      </w:rPr>
      <w:t>UIT-R  F.2005-1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C57B" w14:textId="18FFD080" w:rsidR="00C271D9" w:rsidRDefault="00C271D9">
    <w:pPr>
      <w:pStyle w:val="Header"/>
    </w:pPr>
    <w:r>
      <w:tab/>
    </w:r>
    <w:r w:rsidR="00186BD8">
      <w:fldChar w:fldCharType="begin"/>
    </w:r>
    <w:r w:rsidR="00186BD8">
      <w:instrText xml:space="preserve"> DOCPROPERTY "Header" \* MERGEFORMAT </w:instrText>
    </w:r>
    <w:r w:rsidR="00186BD8">
      <w:fldChar w:fldCharType="separate"/>
    </w:r>
    <w:r w:rsidR="00186BD8" w:rsidRPr="00186BD8">
      <w:rPr>
        <w:lang w:val="en-US"/>
      </w:rPr>
      <w:t xml:space="preserve">Rec. </w:t>
    </w:r>
    <w:r w:rsidR="00186BD8">
      <w:rPr>
        <w:lang w:val="en-US"/>
      </w:rPr>
      <w:fldChar w:fldCharType="end"/>
    </w:r>
    <w:r>
      <w:rPr>
        <w:b/>
        <w:bCs/>
      </w:rPr>
      <w:t xml:space="preserve">  </w:t>
    </w:r>
    <w:r>
      <w:rPr>
        <w:b/>
        <w:bCs/>
      </w:rPr>
      <w:fldChar w:fldCharType="begin"/>
    </w:r>
    <w:r>
      <w:rPr>
        <w:b/>
        <w:bCs/>
      </w:rPr>
      <w:instrText>styleref href</w:instrText>
    </w:r>
    <w:r>
      <w:rPr>
        <w:b/>
        <w:bCs/>
      </w:rPr>
      <w:fldChar w:fldCharType="separate"/>
    </w:r>
    <w:r w:rsidR="00186BD8">
      <w:rPr>
        <w:b/>
        <w:bCs/>
        <w:noProof/>
      </w:rPr>
      <w:t>UIT-R  F.2005-1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C57C" w14:textId="086373A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0C97">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86BD8" w:rsidRPr="00186BD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86BD8">
      <w:rPr>
        <w:b/>
        <w:bCs/>
        <w:noProof/>
        <w:lang w:val="en-US"/>
      </w:rPr>
      <w:t>UIT-R  F.2005-1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C57D" w14:textId="217B6047" w:rsidR="00607D68" w:rsidRDefault="00607D68">
    <w:pPr>
      <w:pStyle w:val="Header"/>
    </w:pPr>
    <w:r>
      <w:tab/>
    </w:r>
    <w:r w:rsidR="00186BD8">
      <w:fldChar w:fldCharType="begin"/>
    </w:r>
    <w:r w:rsidR="00186BD8">
      <w:instrText xml:space="preserve"> DOCPROPERTY "Header" \* MERGEFORMAT </w:instrText>
    </w:r>
    <w:r w:rsidR="00186BD8">
      <w:fldChar w:fldCharType="separate"/>
    </w:r>
    <w:r w:rsidR="00186BD8" w:rsidRPr="00186BD8">
      <w:rPr>
        <w:b/>
        <w:bCs/>
      </w:rPr>
      <w:t xml:space="preserve">Rec. </w:t>
    </w:r>
    <w:r w:rsidR="00186BD8">
      <w:rPr>
        <w:b/>
        <w:bCs/>
      </w:rPr>
      <w:fldChar w:fldCharType="end"/>
    </w:r>
    <w:r>
      <w:rPr>
        <w:b/>
        <w:bCs/>
      </w:rPr>
      <w:t xml:space="preserve"> </w:t>
    </w:r>
    <w:r>
      <w:rPr>
        <w:b/>
        <w:bCs/>
      </w:rPr>
      <w:fldChar w:fldCharType="begin"/>
    </w:r>
    <w:r>
      <w:rPr>
        <w:b/>
        <w:bCs/>
      </w:rPr>
      <w:instrText>styleref href</w:instrText>
    </w:r>
    <w:r>
      <w:rPr>
        <w:b/>
        <w:bCs/>
      </w:rPr>
      <w:fldChar w:fldCharType="separate"/>
    </w:r>
    <w:r w:rsidR="00186BD8">
      <w:rPr>
        <w:b/>
        <w:bCs/>
        <w:noProof/>
      </w:rPr>
      <w:t>UIT-R  F.2005-1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F1EA7">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A1953"/>
    <w:multiLevelType w:val="hybridMultilevel"/>
    <w:tmpl w:val="A418D7A2"/>
    <w:lvl w:ilvl="0" w:tplc="A2CCEC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1D9"/>
    <w:rsid w:val="0002496F"/>
    <w:rsid w:val="00041AB4"/>
    <w:rsid w:val="00050CAA"/>
    <w:rsid w:val="000B1539"/>
    <w:rsid w:val="000D545E"/>
    <w:rsid w:val="00147262"/>
    <w:rsid w:val="00186BD8"/>
    <w:rsid w:val="001A2843"/>
    <w:rsid w:val="001B4FFD"/>
    <w:rsid w:val="001D4902"/>
    <w:rsid w:val="001F1EA7"/>
    <w:rsid w:val="001F613F"/>
    <w:rsid w:val="00212659"/>
    <w:rsid w:val="00217EBF"/>
    <w:rsid w:val="00242AEE"/>
    <w:rsid w:val="00281838"/>
    <w:rsid w:val="00286D2D"/>
    <w:rsid w:val="002945D2"/>
    <w:rsid w:val="002C01F9"/>
    <w:rsid w:val="002D76C4"/>
    <w:rsid w:val="00312630"/>
    <w:rsid w:val="003528C4"/>
    <w:rsid w:val="00367E9B"/>
    <w:rsid w:val="00374562"/>
    <w:rsid w:val="003A26BA"/>
    <w:rsid w:val="003A6049"/>
    <w:rsid w:val="0041093D"/>
    <w:rsid w:val="0043687E"/>
    <w:rsid w:val="00446CDC"/>
    <w:rsid w:val="00454CD5"/>
    <w:rsid w:val="004A10B3"/>
    <w:rsid w:val="004D6AA2"/>
    <w:rsid w:val="0052529D"/>
    <w:rsid w:val="00527A65"/>
    <w:rsid w:val="005A0E52"/>
    <w:rsid w:val="005C5310"/>
    <w:rsid w:val="0060061E"/>
    <w:rsid w:val="00607D68"/>
    <w:rsid w:val="00621EAA"/>
    <w:rsid w:val="006367EA"/>
    <w:rsid w:val="00685006"/>
    <w:rsid w:val="006A63F6"/>
    <w:rsid w:val="006B76A6"/>
    <w:rsid w:val="006D6F14"/>
    <w:rsid w:val="006E7580"/>
    <w:rsid w:val="0070045B"/>
    <w:rsid w:val="007468DA"/>
    <w:rsid w:val="008301D4"/>
    <w:rsid w:val="008520D3"/>
    <w:rsid w:val="008A3C1F"/>
    <w:rsid w:val="008C505F"/>
    <w:rsid w:val="0096242F"/>
    <w:rsid w:val="00991021"/>
    <w:rsid w:val="009A4BF5"/>
    <w:rsid w:val="009B28AD"/>
    <w:rsid w:val="009E00A8"/>
    <w:rsid w:val="009F67B9"/>
    <w:rsid w:val="00A34FE1"/>
    <w:rsid w:val="00A538BE"/>
    <w:rsid w:val="00A61767"/>
    <w:rsid w:val="00A6617B"/>
    <w:rsid w:val="00AB0DC8"/>
    <w:rsid w:val="00AD243E"/>
    <w:rsid w:val="00B24F29"/>
    <w:rsid w:val="00B32FCE"/>
    <w:rsid w:val="00B44E24"/>
    <w:rsid w:val="00B543DA"/>
    <w:rsid w:val="00B866F9"/>
    <w:rsid w:val="00B95649"/>
    <w:rsid w:val="00BE04F7"/>
    <w:rsid w:val="00C0255A"/>
    <w:rsid w:val="00C26C27"/>
    <w:rsid w:val="00C271D9"/>
    <w:rsid w:val="00C65867"/>
    <w:rsid w:val="00C86D7D"/>
    <w:rsid w:val="00CB4BB7"/>
    <w:rsid w:val="00CD4FE5"/>
    <w:rsid w:val="00D12E87"/>
    <w:rsid w:val="00D34D48"/>
    <w:rsid w:val="00D40C97"/>
    <w:rsid w:val="00DF4176"/>
    <w:rsid w:val="00E67E9A"/>
    <w:rsid w:val="00E85D79"/>
    <w:rsid w:val="00ED068F"/>
    <w:rsid w:val="00ED69E9"/>
    <w:rsid w:val="00F829E3"/>
    <w:rsid w:val="00F9323A"/>
    <w:rsid w:val="00F96711"/>
    <w:rsid w:val="00FB12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1554C440"/>
  <w15:docId w15:val="{C06B898D-EE38-4290-9BC4-6F1E646A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71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271D9"/>
    <w:rPr>
      <w:b/>
      <w:sz w:val="24"/>
      <w:lang w:val="fr-FR" w:eastAsia="en-US"/>
    </w:rPr>
  </w:style>
  <w:style w:type="character" w:customStyle="1" w:styleId="HeaderChar">
    <w:name w:val="Header Char"/>
    <w:basedOn w:val="DefaultParagraphFont"/>
    <w:link w:val="Header"/>
    <w:rsid w:val="00C271D9"/>
    <w:rPr>
      <w:sz w:val="24"/>
      <w:lang w:val="fr-FR" w:eastAsia="en-US"/>
    </w:rPr>
  </w:style>
  <w:style w:type="character" w:styleId="Hyperlink">
    <w:name w:val="Hyperlink"/>
    <w:basedOn w:val="DefaultParagraphFont"/>
    <w:rsid w:val="00C271D9"/>
    <w:rPr>
      <w:color w:val="0000FF"/>
      <w:u w:val="single"/>
    </w:rPr>
  </w:style>
  <w:style w:type="character" w:customStyle="1" w:styleId="FigureNoChar">
    <w:name w:val="Figure_No Char"/>
    <w:basedOn w:val="DefaultParagraphFont"/>
    <w:link w:val="FigureNo"/>
    <w:rsid w:val="00C271D9"/>
    <w:rPr>
      <w:caps/>
      <w:sz w:val="18"/>
      <w:lang w:val="fr-FR" w:eastAsia="en-US"/>
    </w:rPr>
  </w:style>
  <w:style w:type="paragraph" w:styleId="Revision">
    <w:name w:val="Revision"/>
    <w:hidden/>
    <w:uiPriority w:val="99"/>
    <w:semiHidden/>
    <w:rsid w:val="003A6049"/>
    <w:rPr>
      <w:sz w:val="24"/>
      <w:lang w:val="fr-FR" w:eastAsia="en-US"/>
    </w:rPr>
  </w:style>
  <w:style w:type="paragraph" w:styleId="ListParagraph">
    <w:name w:val="List Paragraph"/>
    <w:basedOn w:val="Normal"/>
    <w:uiPriority w:val="34"/>
    <w:qFormat/>
    <w:rsid w:val="00367E9B"/>
    <w:pPr>
      <w:ind w:left="720"/>
      <w:contextualSpacing/>
    </w:pPr>
  </w:style>
  <w:style w:type="table" w:styleId="TableGrid">
    <w:name w:val="Table Grid"/>
    <w:basedOn w:val="TableNormal"/>
    <w:rsid w:val="00367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6A63F6"/>
    <w:rPr>
      <w:color w:val="800080" w:themeColor="followedHyperlink"/>
      <w:u w:val="single"/>
    </w:rPr>
  </w:style>
  <w:style w:type="paragraph" w:customStyle="1" w:styleId="Reasons">
    <w:name w:val="Reasons"/>
    <w:basedOn w:val="Normal"/>
    <w:qFormat/>
    <w:rsid w:val="00D40C9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s" TargetMode="External"/><Relationship Id="rId18" Type="http://schemas.openxmlformats.org/officeDocument/2006/relationships/oleObject" Target="embeddings/oleObject1.bin"/><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oleObject" Target="embeddings/oleObject4.bin"/><Relationship Id="rId33"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s"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40500000000</Fmin1>
    <Fmin18 xmlns="59d7e714-8a8e-4e71-99ab-f9b344473ddb" xsi:nil="true"/>
    <Title_s xmlns="59d7e714-8a8e-4e71-99ab-f9b344473ddb">Disposición de canales y bloques de radiofrecuencia en los sistemas inalámbricos fijos que funcionan en la banda de 42 GHz (40,5-43,5 GHz)</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F Series</TermName>
          <TermId xmlns="http://schemas.microsoft.com/office/infopath/2007/PartnerControls">94a580eb-cb3f-4d54-bc98-c0d46e15e51d</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TermInfo xmlns="http://schemas.microsoft.com/office/infopath/2007/PartnerControls">
          <TermName xmlns="http://schemas.microsoft.com/office/infopath/2007/PartnerControls">WP5C</TermName>
          <TermId xmlns="http://schemas.microsoft.com/office/infopath/2007/PartnerControls">c3bf612b-ef2d-4fba-b917-6d7cdbced992</TermId>
        </TermInfo>
      </Terms>
    </d5c24fc3dab24be6b4edbf12366d9ad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43500000000</Fmax1>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2012</TermName>
          <TermId xmlns="http://schemas.microsoft.com/office/infopath/2007/PartnerControls">ce2e156a-7723-4dfc-966f-5b2c0b1515fd</TermId>
        </TermInfo>
      </Term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3011c6dc7d44cbbb5feb20dd48212c1>
    <Fmax7 xmlns="59d7e714-8a8e-4e71-99ab-f9b344473ddb" xsi:nil="true"/>
    <Fmin15 xmlns="59d7e714-8a8e-4e71-99ab-f9b344473ddb" xsi:nil="true"/>
    <Fmax17 xmlns="59d7e714-8a8e-4e71-99ab-f9b344473ddb" xsi:nil="true"/>
    <Title_f xmlns="59d7e714-8a8e-4e71-99ab-f9b344473ddb">Dispositions des canaux radioélectriques et des blocs de fréquences radioélectriques pour les systèmes hertziens fixes fonctionnant dans la bande des 42 GHz (40,5-43,5 GHz)</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F.2005-0 (03/2012)</Friendly_Number>
    <Fmin9 xmlns="59d7e714-8a8e-4e71-99ab-f9b344473ddb" xsi:nil="true"/>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Frequency arrangements</TermName>
          <TermId xmlns="http://schemas.microsoft.com/office/infopath/2007/PartnerControls">2c66df5e-04ec-4914-9578-fe0feb93a113</TermId>
        </TermInfo>
      </Terms>
    </p109f44f56c6444c8c9ebb87a028a1fe>
    <Fmin4 xmlns="59d7e714-8a8e-4e71-99ab-f9b344473ddb" xsi:nil="true"/>
    <o296b784a6a84f65ad07c3e5f48392de xmlns="0661b581-2413-4e84-bab2-77e6db27af7f">
      <Terms xmlns="http://schemas.microsoft.com/office/infopath/2007/PartnerControls">
        <TermInfo xmlns="http://schemas.microsoft.com/office/infopath/2007/PartnerControls">
          <TermName xmlns="http://schemas.microsoft.com/office/infopath/2007/PartnerControls">fixed (FS)</TermName>
          <TermId xmlns="http://schemas.microsoft.com/office/infopath/2007/PartnerControls">adf2e6e6-9560-4e63-9172-40a70d5d4526</TermId>
        </TermInfo>
      </Terms>
    </o296b784a6a84f65ad07c3e5f48392de>
    <Doc_Lang xmlns="59d7e714-8a8e-4e71-99ab-f9b344473ddb">S</Doc_Lang>
    <FolderTitle xmlns="59d7e714-8a8e-4e71-99ab-f9b344473ddb">Radio-frequency channel and block arrangements for fixed wireless systems operating in the 42 GHz (40.5 to 43.5 GHz) band</FolderTitle>
    <Fmax18 xmlns="59d7e714-8a8e-4e71-99ab-f9b344473ddb" xsi:nil="true"/>
    <Fmin11 xmlns="59d7e714-8a8e-4e71-99ab-f9b344473ddb" xsi:nil="true"/>
    <Fmax8 xmlns="59d7e714-8a8e-4e71-99ab-f9b344473ddb" xsi:nil="true"/>
    <TaxCatchAll xmlns="c8e4c242-ae33-46fb-9ee0-8d0fdd9916a5">
      <Value>67</Value>
      <Value>66</Value>
      <Value>116</Value>
      <Value>149</Value>
      <Value>110</Value>
      <Value>58</Value>
      <Value>186</Value>
    </TaxCatchAll>
    <Fmax13 xmlns="59d7e714-8a8e-4e71-99ab-f9b344473ddb" xsi:nil="true"/>
    <Fmin16 xmlns="59d7e714-8a8e-4e71-99ab-f9b344473ddb" xsi:nil="true"/>
    <Fmax3 xmlns="59d7e714-8a8e-4e71-99ab-f9b344473ddb" xsi:nil="true"/>
    <Validated xmlns="59d7e714-8a8e-4e71-99ab-f9b344473ddb">true</Validated>
    <Approval_Date xmlns="59d7e714-8a8e-4e71-99ab-f9b344473ddb">2012-03-14T23:00:00+00:00</Approval_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98596-58BA-4803-92E6-5F2B7B6EB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7e714-8a8e-4e71-99ab-f9b344473ddb"/>
    <ds:schemaRef ds:uri="0661b581-2413-4e84-bab2-77e6db27af7f"/>
    <ds:schemaRef ds:uri="c8e4c242-ae33-46fb-9ee0-8d0fdd9916a5"/>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D9C2E5-AD51-47DD-AB85-700F2D91140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661b581-2413-4e84-bab2-77e6db27af7f"/>
    <ds:schemaRef ds:uri="c8e4c242-ae33-46fb-9ee0-8d0fdd9916a5"/>
    <ds:schemaRef ds:uri="http://schemas.openxmlformats.org/package/2006/metadata/core-properties"/>
    <ds:schemaRef ds:uri="http://schemas.microsoft.com/sharepoint/v3/fields"/>
    <ds:schemaRef ds:uri="http://purl.org/dc/terms/"/>
    <ds:schemaRef ds:uri="59d7e714-8a8e-4e71-99ab-f9b344473ddb"/>
    <ds:schemaRef ds:uri="http://www.w3.org/XML/1998/namespace"/>
    <ds:schemaRef ds:uri="http://purl.org/dc/dcmitype/"/>
  </ds:schemaRefs>
</ds:datastoreItem>
</file>

<file path=customXml/itemProps3.xml><?xml version="1.0" encoding="utf-8"?>
<ds:datastoreItem xmlns:ds="http://schemas.openxmlformats.org/officeDocument/2006/customXml" ds:itemID="{5C879216-64AB-49D4-9D21-1A1525AD9712}">
  <ds:schemaRefs>
    <ds:schemaRef ds:uri="http://schemas.microsoft.com/sharepoint/v3/contenttype/forms"/>
  </ds:schemaRefs>
</ds:datastoreItem>
</file>

<file path=customXml/itemProps4.xml><?xml version="1.0" encoding="utf-8"?>
<ds:datastoreItem xmlns:ds="http://schemas.openxmlformats.org/officeDocument/2006/customXml" ds:itemID="{D49DAE14-B2EA-49A7-B04B-15C71F81E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11</Pages>
  <Words>2825</Words>
  <Characters>14889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11</cp:revision>
  <cp:lastPrinted>2022-09-01T06:52:00Z</cp:lastPrinted>
  <dcterms:created xsi:type="dcterms:W3CDTF">2022-09-01T06:09:00Z</dcterms:created>
  <dcterms:modified xsi:type="dcterms:W3CDTF">2022-09-01T07:00:00Z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0x01010095DAB6987828344F8865078C75AF49B000A82C133CF70BD34AB05708BF4E310220</vt:lpwstr>
  </property>
  <property fmtid="{D5CDD505-2E9C-101B-9397-08002B2CF9AE}" pid="12" name="Approval Year">
    <vt:lpwstr>2012</vt:lpwstr>
  </property>
  <property fmtid="{D5CDD505-2E9C-101B-9397-08002B2CF9AE}" pid="13" name="Approval">
    <vt:lpwstr>149;#2012|ce2e156a-7723-4dfc-966f-5b2c0b1515fd</vt:lpwstr>
  </property>
  <property fmtid="{D5CDD505-2E9C-101B-9397-08002B2CF9AE}" pid="14" name="Services">
    <vt:lpwstr>58;#fixed (FS)|adf2e6e6-9560-4e63-9172-40a70d5d4526</vt:lpwstr>
  </property>
  <property fmtid="{D5CDD505-2E9C-101B-9397-08002B2CF9AE}" pid="15" name="Radio_category">
    <vt:lpwstr>67;#Frequency arrangements|2c66df5e-04ec-4914-9578-fe0feb93a113</vt:lpwstr>
  </property>
  <property fmtid="{D5CDD505-2E9C-101B-9397-08002B2CF9AE}" pid="16" name="Resp_WPs">
    <vt:lpwstr>66;#WP5C|c3bf612b-ef2d-4fba-b917-6d7cdbced992</vt:lpwstr>
  </property>
  <property fmtid="{D5CDD505-2E9C-101B-9397-08002B2CF9AE}" pid="17" name="CrossRef">
    <vt:lpwstr>186;#N/A|2f1e5398-ee28-4eb2-a8b3-b7b91ffc28c2</vt:lpwstr>
  </property>
  <property fmtid="{D5CDD505-2E9C-101B-9397-08002B2CF9AE}" pid="18" name="_docset_NoMedatataSyncRequired">
    <vt:lpwstr>False</vt:lpwstr>
  </property>
  <property fmtid="{D5CDD505-2E9C-101B-9397-08002B2CF9AE}" pid="19" name="Series">
    <vt:lpwstr>116;#F Series|94a580eb-cb3f-4d54-bc98-c0d46e15e51d</vt:lpwstr>
  </property>
</Properties>
</file>