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F78" w:rsidRPr="00575CB8" w:rsidRDefault="00B06F78" w:rsidP="00B06F78">
      <w:pPr>
        <w:rPr>
          <w:lang w:val="en-US"/>
        </w:rPr>
      </w:pPr>
      <w:bookmarkStart w:id="0" w:name="dbreak"/>
      <w:bookmarkEnd w:id="0"/>
    </w:p>
    <w:p w:rsidR="00B06F78" w:rsidRDefault="00B06F78" w:rsidP="00B06F78"/>
    <w:p w:rsidR="00B06F78" w:rsidRDefault="00B06F78" w:rsidP="00B06F78"/>
    <w:p w:rsidR="00B06F78" w:rsidRDefault="00B06F78" w:rsidP="00B06F78"/>
    <w:p w:rsidR="00B06F78" w:rsidRDefault="00B06F78" w:rsidP="00B06F78"/>
    <w:p w:rsidR="00B06F78" w:rsidRDefault="00B06F78" w:rsidP="00B06F78"/>
    <w:p w:rsidR="00B06F78" w:rsidRDefault="00B06F78" w:rsidP="00B06F78"/>
    <w:p w:rsidR="00B06F78" w:rsidRDefault="00B06F78" w:rsidP="00B06F78"/>
    <w:p w:rsidR="00B06F78" w:rsidRDefault="00B06F78" w:rsidP="00B06F78"/>
    <w:p w:rsidR="00B06F78" w:rsidRDefault="00B06F78" w:rsidP="00B06F78"/>
    <w:p w:rsidR="00B06F78" w:rsidRDefault="00B06F78" w:rsidP="00B06F78"/>
    <w:p w:rsidR="00B06F78" w:rsidRDefault="00B06F78" w:rsidP="00B06F78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06F78" w:rsidRPr="00B06F78" w:rsidTr="006F70F6">
        <w:tc>
          <w:tcPr>
            <w:tcW w:w="10089" w:type="dxa"/>
          </w:tcPr>
          <w:p w:rsidR="00B06F78" w:rsidRPr="0010336F" w:rsidRDefault="00B06F78" w:rsidP="006F70F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06F78" w:rsidRPr="0010336F" w:rsidRDefault="00B06F78" w:rsidP="00B06F7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2004</w:t>
            </w:r>
          </w:p>
          <w:p w:rsidR="00B06F78" w:rsidRPr="0010336F" w:rsidRDefault="00731AC3" w:rsidP="00731AC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(03</w:t>
            </w:r>
            <w:r w:rsidR="00B06F78"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="00B06F78"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06F78" w:rsidRPr="004745B4" w:rsidTr="006F70F6">
        <w:tc>
          <w:tcPr>
            <w:tcW w:w="10089" w:type="dxa"/>
          </w:tcPr>
          <w:p w:rsidR="00B06F78" w:rsidRPr="0010336F" w:rsidRDefault="00B06F78" w:rsidP="006F70F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06F78" w:rsidRDefault="00731AC3" w:rsidP="00731AC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731AC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Disposición de radiocanales para sistemas del servicio fijo que funcionan en la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731AC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gama de frecuencias 92-95 GHz</w:t>
            </w:r>
          </w:p>
          <w:p w:rsidR="00B06F78" w:rsidRPr="0010336F" w:rsidRDefault="00B06F78" w:rsidP="006F70F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06F78" w:rsidRPr="0026666F" w:rsidTr="006F70F6">
        <w:tc>
          <w:tcPr>
            <w:tcW w:w="10089" w:type="dxa"/>
          </w:tcPr>
          <w:p w:rsidR="00B06F78" w:rsidRPr="0010336F" w:rsidRDefault="00B06F78" w:rsidP="006F70F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06F78" w:rsidRPr="0010336F" w:rsidRDefault="00B06F78" w:rsidP="006F70F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06F78" w:rsidRPr="0010336F" w:rsidRDefault="00B06F78" w:rsidP="006F70F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06F78" w:rsidRPr="0010336F" w:rsidRDefault="00B06F78" w:rsidP="006F70F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</w:p>
          <w:p w:rsidR="00B06F78" w:rsidRPr="0010336F" w:rsidRDefault="00B06F78" w:rsidP="006F70F6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</w:t>
            </w:r>
          </w:p>
        </w:tc>
      </w:tr>
    </w:tbl>
    <w:p w:rsidR="00B06F78" w:rsidRPr="0026666F" w:rsidRDefault="00B06F78" w:rsidP="00B06F78">
      <w:pPr>
        <w:spacing w:before="80"/>
        <w:rPr>
          <w:i/>
          <w:sz w:val="22"/>
          <w:lang w:val="es-ES_tradnl"/>
        </w:rPr>
      </w:pPr>
    </w:p>
    <w:p w:rsidR="00B06F78" w:rsidRPr="0026666F" w:rsidRDefault="00B06F78" w:rsidP="00B06F78">
      <w:pPr>
        <w:spacing w:before="80"/>
        <w:rPr>
          <w:i/>
          <w:sz w:val="22"/>
          <w:lang w:val="es-ES_tradnl"/>
        </w:rPr>
      </w:pPr>
    </w:p>
    <w:p w:rsidR="00B06F78" w:rsidRPr="0026666F" w:rsidRDefault="00B06F78" w:rsidP="00B06F78">
      <w:pPr>
        <w:spacing w:before="80"/>
        <w:rPr>
          <w:i/>
          <w:sz w:val="22"/>
          <w:lang w:val="es-ES_tradnl"/>
        </w:rPr>
      </w:pPr>
    </w:p>
    <w:p w:rsidR="00B06F78" w:rsidRPr="0026666F" w:rsidRDefault="00B06F78" w:rsidP="00B06F78">
      <w:pPr>
        <w:spacing w:before="80"/>
        <w:rPr>
          <w:i/>
          <w:sz w:val="22"/>
          <w:lang w:val="es-ES_tradnl"/>
        </w:rPr>
      </w:pPr>
    </w:p>
    <w:p w:rsidR="00B06F78" w:rsidRPr="0026666F" w:rsidRDefault="00B06F78" w:rsidP="00B06F78">
      <w:pPr>
        <w:spacing w:before="80"/>
        <w:rPr>
          <w:i/>
          <w:sz w:val="22"/>
          <w:lang w:val="es-ES_tradnl"/>
        </w:rPr>
      </w:pPr>
    </w:p>
    <w:p w:rsidR="00B06F78" w:rsidRPr="0026666F" w:rsidRDefault="00B06F78" w:rsidP="00B06F78">
      <w:pPr>
        <w:spacing w:before="80"/>
        <w:rPr>
          <w:i/>
          <w:sz w:val="22"/>
          <w:lang w:val="es-ES_tradnl"/>
        </w:rPr>
      </w:pPr>
    </w:p>
    <w:p w:rsidR="00B06F78" w:rsidRPr="0026666F" w:rsidRDefault="00B06F78" w:rsidP="00B06F7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06F78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06F78" w:rsidRPr="006C718C" w:rsidRDefault="00B06F78" w:rsidP="00B06F7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06F78" w:rsidRPr="006C718C" w:rsidRDefault="00B06F78" w:rsidP="00B06F78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06F78" w:rsidRPr="006C718C" w:rsidRDefault="00B06F78" w:rsidP="00B06F78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06F78" w:rsidRPr="00021E8A" w:rsidRDefault="00B06F78" w:rsidP="00B06F78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06F78" w:rsidRPr="00021E8A" w:rsidRDefault="00B06F78" w:rsidP="00B06F78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06F78" w:rsidRPr="007C36CA" w:rsidRDefault="00B06F78" w:rsidP="00B06F78">
      <w:pPr>
        <w:spacing w:before="0"/>
        <w:jc w:val="center"/>
        <w:rPr>
          <w:sz w:val="22"/>
          <w:lang w:val="es-ES_tradnl"/>
        </w:rPr>
      </w:pPr>
      <w:bookmarkStart w:id="2" w:name="_GoBack"/>
      <w:bookmarkEnd w:id="2"/>
    </w:p>
    <w:p w:rsidR="00B06F78" w:rsidRPr="007C36CA" w:rsidRDefault="00B06F78" w:rsidP="00B06F78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06F78" w:rsidRPr="004745B4" w:rsidTr="006F70F6">
        <w:tc>
          <w:tcPr>
            <w:tcW w:w="9360" w:type="dxa"/>
            <w:gridSpan w:val="2"/>
          </w:tcPr>
          <w:p w:rsidR="00B06F78" w:rsidRPr="00021E8A" w:rsidRDefault="00B06F78" w:rsidP="006F70F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06F78" w:rsidRPr="00763D08" w:rsidRDefault="00B06F78" w:rsidP="006F70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06F78" w:rsidRPr="00036EE3" w:rsidTr="006F70F6">
        <w:tc>
          <w:tcPr>
            <w:tcW w:w="1140" w:type="dxa"/>
            <w:tcBorders>
              <w:bottom w:val="nil"/>
            </w:tcBorders>
          </w:tcPr>
          <w:p w:rsidR="00B06F78" w:rsidRPr="00036EE3" w:rsidRDefault="00B06F78" w:rsidP="006F70F6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06F78" w:rsidRPr="00036EE3" w:rsidRDefault="00B06F78" w:rsidP="006F70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06F78" w:rsidRPr="004532F7" w:rsidTr="006F70F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06F78" w:rsidRPr="004532F7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06F78" w:rsidRPr="004532F7" w:rsidRDefault="00B06F78" w:rsidP="006F70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06F78" w:rsidRPr="004745B4" w:rsidTr="006F70F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06F78" w:rsidRPr="006B22C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06F78" w:rsidRPr="006B22C3" w:rsidRDefault="00B06F78" w:rsidP="006F70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06F78" w:rsidRPr="00847DD5" w:rsidTr="006F70F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06F78" w:rsidRPr="00847DD5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06F78" w:rsidRPr="00847DD5" w:rsidRDefault="00B06F78" w:rsidP="006F70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B06F78" w:rsidRPr="00ED2695" w:rsidTr="006F70F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06F78" w:rsidRPr="00ED2695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06F78" w:rsidRPr="00021E8A" w:rsidRDefault="00B06F78" w:rsidP="006F70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06F78" w:rsidRPr="00847DD5" w:rsidTr="006F70F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06F78" w:rsidRPr="00847DD5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06F78" w:rsidRPr="00847DD5" w:rsidRDefault="00B06F78" w:rsidP="006F70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</w:rPr>
              <w:t>Servicio fijo</w:t>
            </w:r>
          </w:p>
        </w:tc>
      </w:tr>
      <w:tr w:rsidR="00B06F78" w:rsidRPr="004745B4" w:rsidTr="006F70F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06F78" w:rsidRPr="0010336F" w:rsidRDefault="00B06F78" w:rsidP="006F70F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06F78" w:rsidRPr="0010336F" w:rsidRDefault="00B06F78" w:rsidP="006F70F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06F78" w:rsidRPr="004745B4" w:rsidTr="006F70F6">
        <w:tc>
          <w:tcPr>
            <w:tcW w:w="1140" w:type="dxa"/>
            <w:tcBorders>
              <w:top w:val="nil"/>
            </w:tcBorders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06F78" w:rsidRPr="00021E8A" w:rsidRDefault="00B06F78" w:rsidP="006F70F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B06F78" w:rsidRPr="00036EE3" w:rsidTr="006F70F6">
        <w:tc>
          <w:tcPr>
            <w:tcW w:w="1140" w:type="dxa"/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06F78" w:rsidRPr="00021E8A" w:rsidRDefault="00B06F78" w:rsidP="006F70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B06F78" w:rsidRPr="004745B4" w:rsidTr="006F70F6">
        <w:tc>
          <w:tcPr>
            <w:tcW w:w="1140" w:type="dxa"/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06F78" w:rsidRPr="00021E8A" w:rsidRDefault="00B06F78" w:rsidP="006F70F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06F78" w:rsidRPr="00036EE3" w:rsidTr="006F70F6">
        <w:tc>
          <w:tcPr>
            <w:tcW w:w="1140" w:type="dxa"/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06F78" w:rsidRPr="00021E8A" w:rsidRDefault="00B06F78" w:rsidP="006F70F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06F78" w:rsidRPr="00036EE3" w:rsidTr="006F70F6">
        <w:tc>
          <w:tcPr>
            <w:tcW w:w="1140" w:type="dxa"/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06F78" w:rsidRPr="00021E8A" w:rsidRDefault="00B06F78" w:rsidP="006F70F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06F78" w:rsidRPr="004745B4" w:rsidTr="006F70F6">
        <w:tc>
          <w:tcPr>
            <w:tcW w:w="1140" w:type="dxa"/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06F78" w:rsidRPr="00021E8A" w:rsidRDefault="00B06F78" w:rsidP="006F70F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06F78" w:rsidRPr="00036EE3" w:rsidTr="006F70F6">
        <w:tc>
          <w:tcPr>
            <w:tcW w:w="1140" w:type="dxa"/>
            <w:shd w:val="clear" w:color="auto" w:fill="auto"/>
          </w:tcPr>
          <w:p w:rsidR="00B06F78" w:rsidRPr="001240BC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06F78" w:rsidRPr="001240BC" w:rsidRDefault="00B06F78" w:rsidP="006F70F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06F78" w:rsidRPr="00036EE3" w:rsidTr="006F70F6">
        <w:tc>
          <w:tcPr>
            <w:tcW w:w="1140" w:type="dxa"/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06F78" w:rsidRPr="00021E8A" w:rsidRDefault="00B06F78" w:rsidP="006F70F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06F78" w:rsidRPr="004745B4" w:rsidTr="006F70F6">
        <w:tc>
          <w:tcPr>
            <w:tcW w:w="1140" w:type="dxa"/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06F78" w:rsidRPr="00021E8A" w:rsidRDefault="00B06F78" w:rsidP="006F70F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06F78" w:rsidRPr="00036EE3" w:rsidTr="006F70F6">
        <w:tc>
          <w:tcPr>
            <w:tcW w:w="1140" w:type="dxa"/>
          </w:tcPr>
          <w:p w:rsidR="00B06F78" w:rsidRPr="00036EE3" w:rsidRDefault="00B06F78" w:rsidP="006F70F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06F78" w:rsidRPr="00021E8A" w:rsidRDefault="00B06F78" w:rsidP="006F70F6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06F78" w:rsidRPr="00036EE3" w:rsidRDefault="00B06F78" w:rsidP="00B06F78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06F78" w:rsidTr="006F70F6">
        <w:tc>
          <w:tcPr>
            <w:tcW w:w="720" w:type="dxa"/>
          </w:tcPr>
          <w:p w:rsidR="00B06F78" w:rsidRDefault="00B06F78" w:rsidP="006F70F6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06F78" w:rsidRPr="004745B4" w:rsidTr="006F70F6">
        <w:tc>
          <w:tcPr>
            <w:tcW w:w="9360" w:type="dxa"/>
          </w:tcPr>
          <w:p w:rsidR="00B06F78" w:rsidRPr="00763D08" w:rsidRDefault="00B06F78" w:rsidP="006F70F6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06F78" w:rsidRPr="00763D08" w:rsidRDefault="00B06F78" w:rsidP="00B06F78">
      <w:pPr>
        <w:spacing w:before="0"/>
        <w:jc w:val="center"/>
        <w:rPr>
          <w:sz w:val="22"/>
          <w:lang w:val="es-ES_tradnl"/>
        </w:rPr>
      </w:pPr>
    </w:p>
    <w:p w:rsidR="00B06F78" w:rsidRPr="00763D08" w:rsidRDefault="00B06F78" w:rsidP="00B06F78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06F78" w:rsidRPr="00763D08" w:rsidRDefault="00B06F78" w:rsidP="00B06F78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14</w:t>
      </w:r>
    </w:p>
    <w:p w:rsidR="00B06F78" w:rsidRPr="00763D08" w:rsidRDefault="00B06F78" w:rsidP="00B06F78">
      <w:pPr>
        <w:spacing w:before="0"/>
        <w:jc w:val="center"/>
        <w:rPr>
          <w:sz w:val="22"/>
          <w:lang w:val="es-ES_tradnl"/>
        </w:rPr>
      </w:pPr>
    </w:p>
    <w:p w:rsidR="00B06F78" w:rsidRPr="00763D08" w:rsidRDefault="00B06F78" w:rsidP="00B06F78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3" w:name="iiannee"/>
      <w:bookmarkEnd w:id="3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14</w:t>
      </w:r>
    </w:p>
    <w:p w:rsidR="00B06F78" w:rsidRPr="006C718C" w:rsidRDefault="00B06F78" w:rsidP="00B06F78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06F78" w:rsidRPr="006C718C" w:rsidRDefault="00B06F78" w:rsidP="00B06F78">
      <w:pPr>
        <w:spacing w:before="160"/>
        <w:rPr>
          <w:i/>
          <w:sz w:val="20"/>
          <w:highlight w:val="yellow"/>
          <w:lang w:val="es-ES_tradnl"/>
        </w:rPr>
        <w:sectPr w:rsidR="00B06F78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06F78" w:rsidRPr="0010336F" w:rsidRDefault="00B06F78" w:rsidP="00894F5B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F</w:t>
      </w:r>
      <w:r w:rsidRPr="0010336F">
        <w:rPr>
          <w:rStyle w:val="href"/>
          <w:lang w:val="es-ES_tradnl"/>
        </w:rPr>
        <w:t>.</w:t>
      </w:r>
      <w:r w:rsidR="00894F5B">
        <w:rPr>
          <w:rStyle w:val="href"/>
          <w:lang w:val="es-ES_tradnl"/>
        </w:rPr>
        <w:t>2004</w:t>
      </w:r>
    </w:p>
    <w:p w:rsidR="00B06F78" w:rsidRPr="00590794" w:rsidRDefault="00B06F78" w:rsidP="00B06F78">
      <w:pPr>
        <w:pStyle w:val="Rectitle"/>
        <w:rPr>
          <w:lang w:val="es-ES_tradnl"/>
        </w:rPr>
      </w:pPr>
      <w:r>
        <w:rPr>
          <w:lang w:val="es-ES_tradnl"/>
        </w:rPr>
        <w:t>Di</w:t>
      </w:r>
      <w:r w:rsidRPr="00590794">
        <w:rPr>
          <w:lang w:val="es-ES_tradnl"/>
        </w:rPr>
        <w:t xml:space="preserve">sposición de radiocanales para sistemas del servicio fijo que funcionan </w:t>
      </w:r>
      <w:r w:rsidR="004B6887">
        <w:rPr>
          <w:lang w:val="es-ES_tradnl"/>
        </w:rPr>
        <w:br/>
      </w:r>
      <w:r w:rsidRPr="00590794">
        <w:rPr>
          <w:lang w:val="es-ES_tradnl"/>
        </w:rPr>
        <w:t>en la gama</w:t>
      </w:r>
      <w:r>
        <w:rPr>
          <w:lang w:val="es-ES_tradnl"/>
        </w:rPr>
        <w:t xml:space="preserve"> de frecuencias</w:t>
      </w:r>
      <w:r w:rsidRPr="00590794">
        <w:rPr>
          <w:lang w:val="es-ES_tradnl"/>
        </w:rPr>
        <w:t xml:space="preserve"> 92-95 GHz</w:t>
      </w:r>
      <w:r w:rsidRPr="00590794">
        <w:rPr>
          <w:lang w:val="es-ES_tradnl" w:eastAsia="ja-JP"/>
        </w:rPr>
        <w:t xml:space="preserve"> </w:t>
      </w:r>
    </w:p>
    <w:p w:rsidR="00B06F78" w:rsidRPr="00AE6DA0" w:rsidRDefault="00B06F78" w:rsidP="00B06F78">
      <w:pPr>
        <w:pStyle w:val="Recref"/>
        <w:spacing w:before="360"/>
        <w:rPr>
          <w:lang w:val="es-ES_tradnl"/>
        </w:rPr>
      </w:pPr>
      <w:r w:rsidRPr="00AE6DA0">
        <w:rPr>
          <w:lang w:val="es-ES_tradnl"/>
        </w:rPr>
        <w:t>(Cuestión UIT-R 247/5)</w:t>
      </w:r>
    </w:p>
    <w:p w:rsidR="00B06F78" w:rsidRPr="00AE6DA0" w:rsidRDefault="00B06F78" w:rsidP="00B06F78">
      <w:pPr>
        <w:pStyle w:val="Recdate"/>
        <w:rPr>
          <w:lang w:val="es-ES_tradnl"/>
        </w:rPr>
      </w:pPr>
      <w:r w:rsidRPr="00AE6DA0">
        <w:rPr>
          <w:lang w:val="es-ES_tradnl"/>
        </w:rPr>
        <w:t>(2012)</w:t>
      </w:r>
    </w:p>
    <w:p w:rsidR="00B06F78" w:rsidRPr="00643997" w:rsidRDefault="00B06F78" w:rsidP="00B06F78">
      <w:pPr>
        <w:pStyle w:val="HeadingSum"/>
      </w:pPr>
      <w:r w:rsidRPr="00643997">
        <w:t>Alcance</w:t>
      </w:r>
    </w:p>
    <w:p w:rsidR="00B06F78" w:rsidRPr="00590794" w:rsidRDefault="00B06F78" w:rsidP="004745B4">
      <w:pPr>
        <w:pStyle w:val="Summary"/>
        <w:rPr>
          <w:lang w:eastAsia="ja-JP"/>
        </w:rPr>
      </w:pPr>
      <w:r w:rsidRPr="00590794">
        <w:t>La presente Recomendació</w:t>
      </w:r>
      <w:r>
        <w:t>n</w:t>
      </w:r>
      <w:r w:rsidRPr="00590794">
        <w:t xml:space="preserve"> describe la disposici</w:t>
      </w:r>
      <w:r>
        <w:t xml:space="preserve">ón de radiocanales en tramos de la gama de frecuencias 92,0 y 95,0 GHz atribuida al servicio fijo. Esa disposición </w:t>
      </w:r>
      <w:r w:rsidRPr="00590794">
        <w:t>se basa en un modelo homogéneo de intervalos de 50 MHz y se propone para aplicaciones dúplex por división de frecuencia (DDF) o dúplex por división de tiempo (DDT).</w:t>
      </w:r>
    </w:p>
    <w:p w:rsidR="00B06F78" w:rsidRPr="00643997" w:rsidRDefault="00B06F78" w:rsidP="004B6887">
      <w:pPr>
        <w:pStyle w:val="Normalaftertitle"/>
        <w:rPr>
          <w:lang w:val="es-ES_tradnl"/>
        </w:rPr>
      </w:pPr>
      <w:r w:rsidRPr="00643997">
        <w:rPr>
          <w:lang w:val="es-ES_tradnl"/>
        </w:rPr>
        <w:t xml:space="preserve">La Asamblea de Radiocomunicaciones de la UIT, </w:t>
      </w:r>
    </w:p>
    <w:p w:rsidR="00B06F78" w:rsidRPr="00AE6DA0" w:rsidRDefault="00B06F78" w:rsidP="00B06F78">
      <w:pPr>
        <w:pStyle w:val="Call"/>
        <w:rPr>
          <w:lang w:val="es-ES_tradnl"/>
        </w:rPr>
      </w:pPr>
      <w:r w:rsidRPr="00AE6DA0">
        <w:rPr>
          <w:lang w:val="es-ES_tradnl"/>
        </w:rPr>
        <w:t>considerando</w:t>
      </w:r>
    </w:p>
    <w:p w:rsidR="00B06F78" w:rsidRPr="00BE3427" w:rsidRDefault="00B06F78" w:rsidP="004745B4">
      <w:pPr>
        <w:rPr>
          <w:lang w:val="es-ES_tradnl"/>
        </w:rPr>
      </w:pPr>
      <w:r w:rsidRPr="00A51FB7">
        <w:rPr>
          <w:i/>
          <w:iCs/>
          <w:lang w:val="es-ES_tradnl"/>
        </w:rPr>
        <w:t>a)</w:t>
      </w:r>
      <w:r w:rsidRPr="00BE3427">
        <w:rPr>
          <w:lang w:val="es-ES_tradnl"/>
        </w:rPr>
        <w:tab/>
        <w:t>que, en la gama de frecuencia 92-95 GH</w:t>
      </w:r>
      <w:r w:rsidR="004745B4">
        <w:rPr>
          <w:lang w:val="es-ES_tradnl"/>
        </w:rPr>
        <w:t>z</w:t>
      </w:r>
      <w:r w:rsidRPr="00BE3427">
        <w:rPr>
          <w:lang w:val="es-ES_tradnl"/>
        </w:rPr>
        <w:t>, las bandas 92,0-94,0 GHz y 94,1-95 GHz están atribuidas al servicio fijo;</w:t>
      </w:r>
    </w:p>
    <w:p w:rsidR="00B06F78" w:rsidRPr="00BE3427" w:rsidRDefault="00B06F78" w:rsidP="00B06F78">
      <w:pPr>
        <w:rPr>
          <w:lang w:val="es-ES_tradnl"/>
        </w:rPr>
      </w:pPr>
      <w:r w:rsidRPr="00A51FB7">
        <w:rPr>
          <w:i/>
          <w:iCs/>
          <w:lang w:val="es-ES_tradnl"/>
        </w:rPr>
        <w:t>b)</w:t>
      </w:r>
      <w:r w:rsidRPr="00BE3427">
        <w:rPr>
          <w:lang w:val="es-ES_tradnl"/>
        </w:rPr>
        <w:tab/>
        <w:t>que las características de propagación en la banda 92,0-95,0 GHz se adaptan perfectamente para su utilización por radioenlaces digitales de corto alcance en redes de alta densidad</w:t>
      </w:r>
      <w:r>
        <w:rPr>
          <w:lang w:val="es-ES_tradnl"/>
        </w:rPr>
        <w:t xml:space="preserve">; </w:t>
      </w:r>
    </w:p>
    <w:p w:rsidR="00B06F78" w:rsidRPr="00BE3427" w:rsidRDefault="00B06F78" w:rsidP="00B06F78">
      <w:pPr>
        <w:rPr>
          <w:lang w:val="es-ES_tradnl"/>
        </w:rPr>
      </w:pPr>
      <w:r w:rsidRPr="00A51FB7">
        <w:rPr>
          <w:i/>
          <w:iCs/>
          <w:lang w:val="es-ES_tradnl"/>
        </w:rPr>
        <w:t>c)</w:t>
      </w:r>
      <w:r w:rsidRPr="00BE3427">
        <w:rPr>
          <w:lang w:val="es-ES_tradnl"/>
        </w:rPr>
        <w:tab/>
        <w:t>que en dicha gama de frecuencias puede lograrse una directividad muy elevada de las antenas aun de pequeño tamaño, lo que aumenta la densidad de los equipos y disminuye el riesgo de interferencias con el mismo y con</w:t>
      </w:r>
      <w:r>
        <w:rPr>
          <w:lang w:val="es-ES_tradnl"/>
        </w:rPr>
        <w:t xml:space="preserve"> otros servicios;</w:t>
      </w:r>
    </w:p>
    <w:p w:rsidR="00B06F78" w:rsidRPr="00BE3427" w:rsidRDefault="00B06F78" w:rsidP="00B06F78">
      <w:pPr>
        <w:rPr>
          <w:lang w:val="es-ES_tradnl"/>
        </w:rPr>
      </w:pPr>
      <w:r w:rsidRPr="00A51FB7">
        <w:rPr>
          <w:i/>
          <w:iCs/>
          <w:lang w:val="es-ES_tradnl"/>
        </w:rPr>
        <w:t>d)</w:t>
      </w:r>
      <w:r w:rsidRPr="00BE3427">
        <w:rPr>
          <w:lang w:val="es-ES_tradnl"/>
        </w:rPr>
        <w:tab/>
        <w:t>que las distintas aplicaciones que han recibido licencias de varias administraciones pueden exigir distintas disposiciones de radiocanales</w:t>
      </w:r>
      <w:r>
        <w:rPr>
          <w:lang w:val="es-ES_tradnl"/>
        </w:rPr>
        <w:t>;</w:t>
      </w:r>
    </w:p>
    <w:p w:rsidR="00B06F78" w:rsidRPr="007F7A4C" w:rsidRDefault="00B06F78" w:rsidP="00B06F78">
      <w:pPr>
        <w:rPr>
          <w:lang w:val="es-ES_tradnl"/>
        </w:rPr>
      </w:pPr>
      <w:r w:rsidRPr="00A51FB7">
        <w:rPr>
          <w:i/>
          <w:iCs/>
          <w:lang w:val="es-ES_tradnl"/>
        </w:rPr>
        <w:t>e)</w:t>
      </w:r>
      <w:r w:rsidRPr="007F7A4C">
        <w:rPr>
          <w:lang w:val="es-ES_tradnl"/>
        </w:rPr>
        <w:tab/>
        <w:t>que las aplicaciones en esta banda de frecuencias pueden necesitar diferentes anchuras de banda de radiocanal</w:t>
      </w:r>
      <w:r>
        <w:rPr>
          <w:lang w:val="es-ES_tradnl"/>
        </w:rPr>
        <w:t>;</w:t>
      </w:r>
    </w:p>
    <w:p w:rsidR="00B06F78" w:rsidRPr="007F7A4C" w:rsidRDefault="00B06F78" w:rsidP="00B06F78">
      <w:pPr>
        <w:rPr>
          <w:lang w:val="es-ES_tradnl"/>
        </w:rPr>
      </w:pPr>
      <w:r w:rsidRPr="00A51FB7">
        <w:rPr>
          <w:i/>
          <w:iCs/>
          <w:lang w:val="es-ES_tradnl"/>
        </w:rPr>
        <w:t>f)</w:t>
      </w:r>
      <w:r w:rsidRPr="007F7A4C">
        <w:rPr>
          <w:lang w:val="es-ES_tradnl"/>
        </w:rPr>
        <w:tab/>
        <w:t>que varios servicios con diferentes características de señal y capacidades de transmisión pueden utilizarse simultáneamente en esta banda de frecuencias</w:t>
      </w:r>
      <w:r>
        <w:rPr>
          <w:lang w:val="es-ES_tradnl"/>
        </w:rPr>
        <w:t xml:space="preserve">; </w:t>
      </w:r>
    </w:p>
    <w:p w:rsidR="00B06F78" w:rsidRPr="007F7A4C" w:rsidRDefault="00B06F78" w:rsidP="00B06F78">
      <w:pPr>
        <w:rPr>
          <w:color w:val="000000"/>
          <w:lang w:val="es-ES_tradnl"/>
        </w:rPr>
      </w:pPr>
      <w:r w:rsidRPr="00A51FB7">
        <w:rPr>
          <w:i/>
          <w:iCs/>
          <w:color w:val="000000"/>
          <w:lang w:val="es-ES_tradnl"/>
        </w:rPr>
        <w:t>g)</w:t>
      </w:r>
      <w:r w:rsidRPr="007F7A4C">
        <w:rPr>
          <w:color w:val="000000"/>
          <w:lang w:val="es-ES_tradnl"/>
        </w:rPr>
        <w:tab/>
        <w:t>que el extremo inferior de la banda de frecuencias es adecuado para los enlaces radioeléctricos de salto máximo, porque la atenuación atmosférica es inferior a la que se produce en la parte superior de la banda</w:t>
      </w:r>
      <w:r>
        <w:rPr>
          <w:color w:val="000000"/>
          <w:lang w:val="es-ES_tradnl"/>
        </w:rPr>
        <w:t>,</w:t>
      </w:r>
    </w:p>
    <w:p w:rsidR="00B06F78" w:rsidRPr="00AE6DA0" w:rsidRDefault="00B06F78" w:rsidP="00B06F78">
      <w:pPr>
        <w:pStyle w:val="Call"/>
        <w:rPr>
          <w:lang w:val="es-ES_tradnl"/>
        </w:rPr>
      </w:pPr>
      <w:r w:rsidRPr="00AE6DA0">
        <w:rPr>
          <w:lang w:val="es-ES_tradnl"/>
        </w:rPr>
        <w:t xml:space="preserve">recomienda </w:t>
      </w:r>
    </w:p>
    <w:p w:rsidR="00B06F78" w:rsidRPr="00515D16" w:rsidRDefault="00B06F78" w:rsidP="00B06F78">
      <w:pPr>
        <w:rPr>
          <w:lang w:val="es-ES_tradnl"/>
        </w:rPr>
      </w:pPr>
      <w:r w:rsidRPr="00515D16">
        <w:rPr>
          <w:b/>
          <w:bCs/>
          <w:lang w:val="es-ES_tradnl"/>
        </w:rPr>
        <w:t>1</w:t>
      </w:r>
      <w:r w:rsidRPr="00515D16">
        <w:rPr>
          <w:b/>
          <w:bCs/>
          <w:lang w:val="es-ES_tradnl"/>
        </w:rPr>
        <w:tab/>
      </w:r>
      <w:r w:rsidRPr="00515D16">
        <w:rPr>
          <w:lang w:val="es-ES_tradnl"/>
        </w:rPr>
        <w:t>que la disposición de radiocanales preferida para la banda de frecuencias 92,0-95,0 GHz se base en modelos homogéneos;</w:t>
      </w:r>
    </w:p>
    <w:p w:rsidR="00B06F78" w:rsidRPr="00E50B0B" w:rsidRDefault="00B06F78" w:rsidP="00B06F78">
      <w:pPr>
        <w:rPr>
          <w:lang w:val="es-ES_tradnl"/>
        </w:rPr>
      </w:pPr>
      <w:r w:rsidRPr="00E50B0B">
        <w:rPr>
          <w:b/>
          <w:bCs/>
          <w:lang w:val="es-ES_tradnl"/>
        </w:rPr>
        <w:t>2</w:t>
      </w:r>
      <w:r w:rsidRPr="00E50B0B">
        <w:rPr>
          <w:lang w:val="es-ES_tradnl"/>
        </w:rPr>
        <w:tab/>
        <w:t>que la disposición de radiocanales para sistemas dúplex por división de tiempo (DDT) en la banda de frecuencias 92,0-95,0 GHz</w:t>
      </w:r>
      <w:r>
        <w:rPr>
          <w:lang w:val="es-ES_tradnl"/>
        </w:rPr>
        <w:t xml:space="preserve"> se defina según las indicaciones contempladas en el Anexo 1;</w:t>
      </w:r>
    </w:p>
    <w:p w:rsidR="00B06F78" w:rsidRPr="00E50B0B" w:rsidRDefault="00B06F78" w:rsidP="00B06F78">
      <w:pPr>
        <w:rPr>
          <w:lang w:val="es-ES_tradnl"/>
        </w:rPr>
      </w:pPr>
      <w:r w:rsidRPr="00172274">
        <w:rPr>
          <w:b/>
          <w:bCs/>
          <w:lang w:val="es-ES_tradnl"/>
        </w:rPr>
        <w:t>3</w:t>
      </w:r>
      <w:r w:rsidRPr="00172274">
        <w:rPr>
          <w:lang w:val="es-ES_tradnl"/>
        </w:rPr>
        <w:tab/>
      </w:r>
      <w:r w:rsidRPr="00E50B0B">
        <w:rPr>
          <w:lang w:val="es-ES_tradnl"/>
        </w:rPr>
        <w:t xml:space="preserve">que la disposición de radiocanales para sistemas dúplex </w:t>
      </w:r>
      <w:r>
        <w:rPr>
          <w:lang w:val="es-ES_tradnl"/>
        </w:rPr>
        <w:t>por división de frecuencia (DDF</w:t>
      </w:r>
      <w:r w:rsidRPr="00E50B0B">
        <w:rPr>
          <w:lang w:val="es-ES_tradnl"/>
        </w:rPr>
        <w:t>) en la banda de frecuencias 92,0-95,0 GHz se defina según las indicaciones contempladas en el Anexo</w:t>
      </w:r>
      <w:r>
        <w:rPr>
          <w:lang w:val="es-ES_tradnl"/>
        </w:rPr>
        <w:t xml:space="preserve"> 2.</w:t>
      </w:r>
    </w:p>
    <w:p w:rsidR="00B06F78" w:rsidRPr="00E50B0B" w:rsidRDefault="00B06F78" w:rsidP="00B06F78">
      <w:pPr>
        <w:rPr>
          <w:lang w:val="es-ES_tradnl"/>
        </w:rPr>
      </w:pPr>
    </w:p>
    <w:p w:rsidR="00B06F78" w:rsidRPr="00E50B0B" w:rsidRDefault="00B06F78" w:rsidP="00B06F78">
      <w:pPr>
        <w:rPr>
          <w:lang w:val="es-ES_tradnl"/>
        </w:rPr>
      </w:pPr>
    </w:p>
    <w:p w:rsidR="00B06F78" w:rsidRPr="00172274" w:rsidRDefault="00B06F78" w:rsidP="004B6887">
      <w:pPr>
        <w:pStyle w:val="AnnexNoTitle"/>
        <w:rPr>
          <w:lang w:val="es-ES_tradnl"/>
        </w:rPr>
      </w:pPr>
      <w:r w:rsidRPr="00AE6DA0">
        <w:rPr>
          <w:lang w:val="es-ES_tradnl"/>
        </w:rPr>
        <w:lastRenderedPageBreak/>
        <w:t>Anexo 1</w:t>
      </w:r>
      <w:r w:rsidR="004B6887">
        <w:rPr>
          <w:lang w:val="es-ES_tradnl"/>
        </w:rPr>
        <w:br/>
      </w:r>
      <w:r w:rsidR="004B6887">
        <w:rPr>
          <w:lang w:val="es-ES_tradnl"/>
        </w:rPr>
        <w:br/>
      </w:r>
      <w:r w:rsidRPr="00172274">
        <w:rPr>
          <w:lang w:val="es-ES_tradnl"/>
        </w:rPr>
        <w:t>Disposición de radiocanales para sistemas dúplex por división de tiempo (DDT) en la banda de frecuencias 92,0-95,0 GHz</w:t>
      </w:r>
      <w:r w:rsidRPr="00172274">
        <w:rPr>
          <w:rStyle w:val="FootnoteReference"/>
          <w:szCs w:val="24"/>
          <w:lang w:val="es-ES_tradnl"/>
        </w:rPr>
        <w:footnoteReference w:customMarkFollows="1" w:id="1"/>
        <w:t>*</w:t>
      </w:r>
    </w:p>
    <w:p w:rsidR="00B06F78" w:rsidRPr="00172274" w:rsidRDefault="00B06F78" w:rsidP="00B06F78">
      <w:pPr>
        <w:rPr>
          <w:lang w:val="es-ES_tradnl"/>
        </w:rPr>
      </w:pPr>
    </w:p>
    <w:p w:rsidR="00B06F78" w:rsidRPr="00A52282" w:rsidRDefault="00B06F78" w:rsidP="00B06F78">
      <w:pPr>
        <w:pStyle w:val="Normalaftertitle0"/>
        <w:rPr>
          <w:lang w:val="es-ES_tradnl"/>
        </w:rPr>
      </w:pPr>
      <w:r>
        <w:rPr>
          <w:lang w:val="es-ES_tradnl"/>
        </w:rPr>
        <w:t>Sea</w:t>
      </w:r>
      <w:r w:rsidRPr="00A52282">
        <w:rPr>
          <w:lang w:val="es-ES_tradnl"/>
        </w:rPr>
        <w:t>:</w:t>
      </w:r>
      <w:r w:rsidRPr="00A52282">
        <w:rPr>
          <w:lang w:val="es-ES_tradnl"/>
        </w:rPr>
        <w:tab/>
      </w:r>
      <w:r w:rsidRPr="00A52282">
        <w:rPr>
          <w:i/>
          <w:iCs/>
          <w:lang w:val="es-ES_tradnl"/>
        </w:rPr>
        <w:t>f</w:t>
      </w:r>
      <w:r w:rsidRPr="00A52282">
        <w:rPr>
          <w:i/>
          <w:iCs/>
          <w:position w:val="-4"/>
          <w:sz w:val="20"/>
          <w:lang w:val="es-ES_tradnl"/>
        </w:rPr>
        <w:t>r</w:t>
      </w:r>
      <w:r w:rsidRPr="00A52282">
        <w:rPr>
          <w:lang w:val="es-ES_tradnl"/>
        </w:rPr>
        <w:t>:</w:t>
      </w:r>
      <w:r w:rsidRPr="00A52282">
        <w:rPr>
          <w:lang w:val="es-ES_tradnl"/>
        </w:rPr>
        <w:tab/>
        <w:t>la frecuencia de referencia de 92</w:t>
      </w:r>
      <w:r w:rsidRPr="00A52282">
        <w:rPr>
          <w:rFonts w:ascii="Tms Rmn" w:hAnsi="Tms Rmn" w:cs="Tms Rmn"/>
          <w:sz w:val="12"/>
          <w:szCs w:val="12"/>
          <w:lang w:val="es-ES_tradnl"/>
        </w:rPr>
        <w:t xml:space="preserve">  </w:t>
      </w:r>
      <w:r w:rsidRPr="00A52282">
        <w:rPr>
          <w:lang w:val="es-ES_tradnl"/>
        </w:rPr>
        <w:t>000 MHz,</w:t>
      </w:r>
    </w:p>
    <w:p w:rsidR="00B06F78" w:rsidRPr="00A52282" w:rsidRDefault="00B06F78" w:rsidP="004B6887">
      <w:pPr>
        <w:pStyle w:val="Normalaftertitle0"/>
        <w:spacing w:before="80"/>
        <w:rPr>
          <w:lang w:val="es-ES_tradnl"/>
        </w:rPr>
      </w:pPr>
      <w:r w:rsidRPr="00A52282">
        <w:rPr>
          <w:lang w:val="es-ES_tradnl"/>
        </w:rPr>
        <w:tab/>
      </w:r>
      <w:r w:rsidRPr="00A52282">
        <w:rPr>
          <w:i/>
          <w:iCs/>
          <w:lang w:val="es-ES_tradnl"/>
        </w:rPr>
        <w:t>f</w:t>
      </w:r>
      <w:r w:rsidRPr="00A52282">
        <w:rPr>
          <w:i/>
          <w:iCs/>
          <w:position w:val="-4"/>
          <w:sz w:val="20"/>
          <w:lang w:val="es-ES_tradnl"/>
        </w:rPr>
        <w:t>n</w:t>
      </w:r>
      <w:r w:rsidRPr="00A52282">
        <w:rPr>
          <w:lang w:val="es-ES_tradnl"/>
        </w:rPr>
        <w:t>:</w:t>
      </w:r>
      <w:r w:rsidRPr="00A52282">
        <w:rPr>
          <w:lang w:val="es-ES_tradnl"/>
        </w:rPr>
        <w:tab/>
        <w:t xml:space="preserve">la frecuencia central </w:t>
      </w:r>
      <w:r>
        <w:rPr>
          <w:lang w:val="es-ES_tradnl"/>
        </w:rPr>
        <w:t xml:space="preserve">de un radiocanal en la banda </w:t>
      </w:r>
      <w:r w:rsidRPr="00A52282">
        <w:rPr>
          <w:lang w:val="es-ES_tradnl"/>
        </w:rPr>
        <w:t>92-95 GHz,</w:t>
      </w:r>
    </w:p>
    <w:p w:rsidR="00B06F78" w:rsidRPr="00A52282" w:rsidRDefault="00B06F78" w:rsidP="00B06F78">
      <w:pPr>
        <w:rPr>
          <w:lang w:val="es-ES_tradnl"/>
        </w:rPr>
      </w:pPr>
      <w:r w:rsidRPr="00A52282">
        <w:rPr>
          <w:lang w:val="es-ES_tradnl"/>
        </w:rPr>
        <w:t>entonces, las frecuencias centrales de los canales individuales se expresan mediante las relaciones siguientes:</w:t>
      </w:r>
    </w:p>
    <w:p w:rsidR="004B6887" w:rsidRDefault="00B06F78" w:rsidP="00B06F78">
      <w:pPr>
        <w:pStyle w:val="enumlev1"/>
        <w:rPr>
          <w:lang w:val="es-ES_tradnl"/>
        </w:rPr>
      </w:pPr>
      <w:r w:rsidRPr="00A52282">
        <w:rPr>
          <w:lang w:val="es-ES_tradnl"/>
        </w:rPr>
        <w:t>a)</w:t>
      </w:r>
      <w:r w:rsidRPr="00A52282">
        <w:rPr>
          <w:lang w:val="es-ES_tradnl"/>
        </w:rPr>
        <w:tab/>
      </w:r>
      <w:r w:rsidRPr="00B06F78">
        <w:rPr>
          <w:lang w:val="es-ES_tradnl"/>
        </w:rPr>
        <w:t xml:space="preserve">para sistemas con una separación entre canales de </w:t>
      </w:r>
      <w:r w:rsidRPr="00A52282">
        <w:rPr>
          <w:lang w:val="es-ES_tradnl"/>
        </w:rPr>
        <w:t>100 MHz:</w:t>
      </w:r>
      <w:r w:rsidRPr="00A52282">
        <w:rPr>
          <w:lang w:val="es-ES_tradnl"/>
        </w:rPr>
        <w:tab/>
      </w:r>
    </w:p>
    <w:p w:rsidR="00B06F78" w:rsidRPr="00A52282" w:rsidRDefault="004B6887" w:rsidP="004B6887">
      <w:pPr>
        <w:pStyle w:val="enumlev1"/>
        <w:spacing w:before="120"/>
        <w:rPr>
          <w:lang w:val="es-ES_tradnl"/>
        </w:rPr>
      </w:pPr>
      <w:r>
        <w:rPr>
          <w:lang w:val="es-ES_tradnl"/>
        </w:rPr>
        <w:tab/>
      </w:r>
      <w:r w:rsidR="00B06F78" w:rsidRPr="00A52282">
        <w:rPr>
          <w:i/>
          <w:lang w:val="es-ES_tradnl"/>
        </w:rPr>
        <w:t>f</w:t>
      </w:r>
      <w:r w:rsidR="00B06F78" w:rsidRPr="00A52282">
        <w:rPr>
          <w:i/>
          <w:position w:val="-4"/>
          <w:sz w:val="20"/>
          <w:lang w:val="es-ES_tradnl"/>
        </w:rPr>
        <w:t>n</w:t>
      </w:r>
      <w:r w:rsidR="00B06F78" w:rsidRPr="00A52282">
        <w:rPr>
          <w:lang w:val="es-ES_tradnl"/>
        </w:rPr>
        <w:t> </w:t>
      </w:r>
      <w:r w:rsidR="00B06F78" w:rsidRPr="00785133">
        <w:rPr>
          <w:rFonts w:ascii="Symbol" w:hAnsi="Symbol" w:cs="Symbol"/>
        </w:rPr>
        <w:t></w:t>
      </w:r>
      <w:r w:rsidR="00B06F78" w:rsidRPr="00A52282">
        <w:rPr>
          <w:lang w:val="es-ES_tradnl"/>
        </w:rPr>
        <w:t> </w:t>
      </w:r>
      <w:r w:rsidR="00B06F78" w:rsidRPr="00A52282">
        <w:rPr>
          <w:i/>
          <w:lang w:val="es-ES_tradnl"/>
        </w:rPr>
        <w:t>f</w:t>
      </w:r>
      <w:r w:rsidR="00B06F78" w:rsidRPr="00A52282">
        <w:rPr>
          <w:i/>
          <w:position w:val="-4"/>
          <w:sz w:val="20"/>
          <w:lang w:val="es-ES_tradnl"/>
        </w:rPr>
        <w:t>r</w:t>
      </w:r>
      <w:r w:rsidR="00B06F78" w:rsidRPr="00A52282">
        <w:rPr>
          <w:lang w:val="es-ES_tradnl"/>
        </w:rPr>
        <w:t> </w:t>
      </w:r>
      <w:r w:rsidR="00B06F78" w:rsidRPr="00785133">
        <w:rPr>
          <w:rFonts w:ascii="Symbol" w:hAnsi="Symbol" w:cs="Symbol"/>
        </w:rPr>
        <w:t></w:t>
      </w:r>
      <w:r w:rsidR="00B06F78" w:rsidRPr="00A52282">
        <w:rPr>
          <w:lang w:val="es-ES_tradnl"/>
        </w:rPr>
        <w:t xml:space="preserve"> 100 </w:t>
      </w:r>
      <w:r w:rsidR="00B06F78" w:rsidRPr="00A52282">
        <w:rPr>
          <w:i/>
          <w:lang w:val="es-ES_tradnl"/>
        </w:rPr>
        <w:t>n</w:t>
      </w:r>
      <w:r w:rsidR="00B06F78" w:rsidRPr="00A52282">
        <w:rPr>
          <w:iCs/>
          <w:lang w:val="es-ES_tradnl"/>
        </w:rPr>
        <w:t xml:space="preserve">  </w:t>
      </w:r>
      <w:r w:rsidR="00B06F78" w:rsidRPr="00A52282">
        <w:rPr>
          <w:lang w:val="es-ES_tradnl"/>
        </w:rPr>
        <w:t>MHz</w:t>
      </w:r>
    </w:p>
    <w:p w:rsidR="004B6887" w:rsidRDefault="00B06F78" w:rsidP="00B06F78">
      <w:pPr>
        <w:pStyle w:val="enumlev1"/>
        <w:rPr>
          <w:lang w:val="es-ES_tradnl"/>
        </w:rPr>
      </w:pPr>
      <w:r w:rsidRPr="00A52282">
        <w:rPr>
          <w:lang w:val="es-ES_tradnl"/>
        </w:rPr>
        <w:t xml:space="preserve">donde: </w:t>
      </w:r>
    </w:p>
    <w:p w:rsidR="00B06F78" w:rsidRPr="00A52282" w:rsidRDefault="004B6887" w:rsidP="004B6887">
      <w:pPr>
        <w:pStyle w:val="enumlev1"/>
        <w:spacing w:before="120"/>
        <w:rPr>
          <w:lang w:val="es-ES_tradnl"/>
        </w:rPr>
      </w:pPr>
      <w:r>
        <w:rPr>
          <w:lang w:val="es-ES_tradnl"/>
        </w:rPr>
        <w:tab/>
      </w:r>
      <w:r w:rsidR="00B06F78" w:rsidRPr="00A52282">
        <w:rPr>
          <w:i/>
          <w:iCs/>
          <w:lang w:val="es-ES_tradnl"/>
        </w:rPr>
        <w:t>n</w:t>
      </w:r>
      <w:r w:rsidR="00B06F78" w:rsidRPr="00A52282">
        <w:rPr>
          <w:lang w:val="es-ES_tradnl"/>
        </w:rPr>
        <w:t xml:space="preserve"> = 1, 2, …, 19, 22, 23, …, 29 (Notas 1 y 2)</w:t>
      </w:r>
    </w:p>
    <w:p w:rsidR="004B6887" w:rsidRDefault="00B06F78" w:rsidP="00B06F78">
      <w:pPr>
        <w:pStyle w:val="enumlev1"/>
        <w:rPr>
          <w:lang w:val="es-ES_tradnl"/>
        </w:rPr>
      </w:pPr>
      <w:r w:rsidRPr="00A52282">
        <w:rPr>
          <w:lang w:val="es-ES_tradnl"/>
        </w:rPr>
        <w:t>b)</w:t>
      </w:r>
      <w:r w:rsidRPr="00A52282">
        <w:rPr>
          <w:lang w:val="es-ES_tradnl"/>
        </w:rPr>
        <w:tab/>
      </w:r>
      <w:r w:rsidRPr="00B06F78">
        <w:rPr>
          <w:lang w:val="es-ES_tradnl"/>
        </w:rPr>
        <w:t>para sistemas con una separación entre canales de</w:t>
      </w:r>
      <w:r w:rsidRPr="00A52282">
        <w:rPr>
          <w:lang w:val="es-ES_tradnl"/>
        </w:rPr>
        <w:t xml:space="preserve"> 50 MHz:</w:t>
      </w:r>
    </w:p>
    <w:p w:rsidR="00B06F78" w:rsidRPr="00A52282" w:rsidRDefault="00B06F78" w:rsidP="004B6887">
      <w:pPr>
        <w:pStyle w:val="enumlev1"/>
        <w:spacing w:before="120"/>
        <w:rPr>
          <w:lang w:val="es-ES_tradnl"/>
        </w:rPr>
      </w:pPr>
      <w:r w:rsidRPr="00A52282">
        <w:rPr>
          <w:lang w:val="es-ES_tradnl"/>
        </w:rPr>
        <w:tab/>
      </w:r>
      <w:r w:rsidRPr="00A52282">
        <w:rPr>
          <w:i/>
          <w:lang w:val="es-ES_tradnl"/>
        </w:rPr>
        <w:t>f</w:t>
      </w:r>
      <w:r w:rsidRPr="00A52282">
        <w:rPr>
          <w:i/>
          <w:position w:val="-4"/>
          <w:sz w:val="20"/>
          <w:lang w:val="es-ES_tradnl"/>
        </w:rPr>
        <w:t>n</w:t>
      </w:r>
      <w:r w:rsidRPr="00A52282">
        <w:rPr>
          <w:lang w:val="es-ES_tradnl"/>
        </w:rPr>
        <w:t> </w:t>
      </w:r>
      <w:r w:rsidRPr="00785133">
        <w:rPr>
          <w:rFonts w:ascii="Symbol" w:hAnsi="Symbol" w:cs="Symbol"/>
        </w:rPr>
        <w:t></w:t>
      </w:r>
      <w:r w:rsidRPr="00A52282">
        <w:rPr>
          <w:lang w:val="es-ES_tradnl"/>
        </w:rPr>
        <w:t> </w:t>
      </w:r>
      <w:r w:rsidRPr="00A52282">
        <w:rPr>
          <w:i/>
          <w:lang w:val="es-ES_tradnl"/>
        </w:rPr>
        <w:t>f</w:t>
      </w:r>
      <w:r w:rsidRPr="00A52282">
        <w:rPr>
          <w:i/>
          <w:position w:val="-4"/>
          <w:sz w:val="20"/>
          <w:lang w:val="es-ES_tradnl"/>
        </w:rPr>
        <w:t>r</w:t>
      </w:r>
      <w:r w:rsidRPr="00A52282">
        <w:rPr>
          <w:lang w:val="es-ES_tradnl"/>
        </w:rPr>
        <w:t> + 25 </w:t>
      </w:r>
      <w:r w:rsidRPr="00785133">
        <w:rPr>
          <w:rFonts w:ascii="Symbol" w:hAnsi="Symbol" w:cs="Symbol"/>
        </w:rPr>
        <w:t></w:t>
      </w:r>
      <w:r w:rsidRPr="00A52282">
        <w:rPr>
          <w:lang w:val="es-ES_tradnl"/>
        </w:rPr>
        <w:t xml:space="preserve"> 50 </w:t>
      </w:r>
      <w:r w:rsidRPr="00A52282">
        <w:rPr>
          <w:i/>
          <w:lang w:val="es-ES_tradnl"/>
        </w:rPr>
        <w:t>n</w:t>
      </w:r>
      <w:r w:rsidRPr="00A52282">
        <w:rPr>
          <w:iCs/>
          <w:lang w:val="es-ES_tradnl"/>
        </w:rPr>
        <w:t xml:space="preserve">  </w:t>
      </w:r>
      <w:r w:rsidRPr="00A52282">
        <w:rPr>
          <w:lang w:val="es-ES_tradnl"/>
        </w:rPr>
        <w:t>MHz</w:t>
      </w:r>
    </w:p>
    <w:p w:rsidR="004B6887" w:rsidRDefault="00B06F78" w:rsidP="004B6887">
      <w:pPr>
        <w:pStyle w:val="enumlev1"/>
        <w:spacing w:before="120"/>
        <w:rPr>
          <w:lang w:val="es-ES_tradnl"/>
        </w:rPr>
      </w:pPr>
      <w:r w:rsidRPr="00DF612E">
        <w:rPr>
          <w:lang w:val="es-ES_tradnl"/>
        </w:rPr>
        <w:t>donde:</w:t>
      </w:r>
    </w:p>
    <w:p w:rsidR="00B06F78" w:rsidRDefault="004B6887" w:rsidP="004B6887">
      <w:pPr>
        <w:pStyle w:val="enumlev1"/>
        <w:spacing w:before="120"/>
        <w:rPr>
          <w:lang w:val="es-ES_tradnl"/>
        </w:rPr>
      </w:pPr>
      <w:r>
        <w:rPr>
          <w:lang w:val="es-ES_tradnl"/>
        </w:rPr>
        <w:tab/>
      </w:r>
      <w:r w:rsidR="00B06F78" w:rsidRPr="00DF612E">
        <w:rPr>
          <w:i/>
          <w:iCs/>
          <w:lang w:val="es-ES_tradnl"/>
        </w:rPr>
        <w:t>n</w:t>
      </w:r>
      <w:r w:rsidR="00B06F78" w:rsidRPr="00DF612E">
        <w:rPr>
          <w:lang w:val="es-ES_tradnl"/>
        </w:rPr>
        <w:t xml:space="preserve"> = 1, 2</w:t>
      </w:r>
      <w:r>
        <w:rPr>
          <w:lang w:val="es-ES_tradnl"/>
        </w:rPr>
        <w:t>, …, 39, 43, 44, …, 58 (Nota 1)</w:t>
      </w:r>
    </w:p>
    <w:p w:rsidR="00B06F78" w:rsidRPr="00DF612E" w:rsidRDefault="00B06F78" w:rsidP="00B06F78">
      <w:pPr>
        <w:pStyle w:val="FigureNo"/>
        <w:rPr>
          <w:lang w:val="es-ES_tradnl"/>
        </w:rPr>
      </w:pPr>
      <w:r w:rsidRPr="00DF612E">
        <w:rPr>
          <w:lang w:val="es-ES_tradnl"/>
        </w:rPr>
        <w:lastRenderedPageBreak/>
        <w:t>FigurA 1</w:t>
      </w:r>
    </w:p>
    <w:p w:rsidR="00B06F78" w:rsidRPr="00DF612E" w:rsidRDefault="00B06F78" w:rsidP="00B06F78">
      <w:pPr>
        <w:pStyle w:val="Figuretitle"/>
        <w:rPr>
          <w:lang w:val="es-ES_tradnl"/>
        </w:rPr>
      </w:pPr>
      <w:r w:rsidRPr="00DF612E">
        <w:rPr>
          <w:lang w:val="es-ES_tradnl"/>
        </w:rPr>
        <w:t>Espectro ocupado: banda 92</w:t>
      </w:r>
      <w:r>
        <w:rPr>
          <w:lang w:val="es-ES_tradnl"/>
        </w:rPr>
        <w:t>,0</w:t>
      </w:r>
      <w:r w:rsidRPr="00DF612E">
        <w:rPr>
          <w:lang w:val="es-ES_tradnl"/>
        </w:rPr>
        <w:t xml:space="preserve"> a 95</w:t>
      </w:r>
      <w:r>
        <w:rPr>
          <w:lang w:val="es-ES_tradnl"/>
        </w:rPr>
        <w:t>,0</w:t>
      </w:r>
      <w:r w:rsidRPr="00DF612E">
        <w:rPr>
          <w:lang w:val="es-ES_tradnl"/>
        </w:rPr>
        <w:t> GHz (Nota 1)</w:t>
      </w:r>
    </w:p>
    <w:p w:rsidR="00B06F78" w:rsidRDefault="0001730E" w:rsidP="0001730E">
      <w:pPr>
        <w:pStyle w:val="Figure"/>
        <w:rPr>
          <w:lang w:val="en-US"/>
        </w:rPr>
      </w:pPr>
      <w:r w:rsidRPr="0001730E">
        <w:object w:dxaOrig="7123" w:dyaOrig="44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297.45pt" o:ole="">
            <v:imagedata r:id="rId12" o:title=""/>
          </v:shape>
          <o:OLEObject Type="Embed" ProgID="CorelDRAW.Graphic.14" ShapeID="_x0000_i1025" DrawAspect="Content" ObjectID="_1473058285" r:id="rId13"/>
        </w:object>
      </w:r>
    </w:p>
    <w:p w:rsidR="00B06F78" w:rsidRPr="0001730E" w:rsidRDefault="00B06F78" w:rsidP="0001730E">
      <w:pPr>
        <w:pStyle w:val="Note"/>
        <w:rPr>
          <w:sz w:val="18"/>
          <w:szCs w:val="18"/>
          <w:lang w:val="es-ES_tradnl"/>
        </w:rPr>
      </w:pPr>
      <w:r w:rsidRPr="0001730E">
        <w:rPr>
          <w:i/>
          <w:iCs/>
          <w:sz w:val="18"/>
          <w:szCs w:val="18"/>
          <w:lang w:val="es-ES_tradnl"/>
        </w:rPr>
        <w:t>Nota 1</w:t>
      </w:r>
      <w:r w:rsidRPr="0001730E">
        <w:rPr>
          <w:sz w:val="18"/>
          <w:szCs w:val="18"/>
          <w:lang w:val="es-ES_tradnl"/>
        </w:rPr>
        <w:t xml:space="preserve"> – En la Figura 1 se representa el espectro ocupado en la banda 92,0-95,0 GHz por los sistemas que utilizan canales DDT</w:t>
      </w:r>
      <w:r w:rsidR="0001730E">
        <w:rPr>
          <w:sz w:val="18"/>
          <w:szCs w:val="18"/>
          <w:lang w:val="es-ES_tradnl"/>
        </w:rPr>
        <w:t>. No se </w:t>
      </w:r>
      <w:r w:rsidRPr="0001730E">
        <w:rPr>
          <w:sz w:val="18"/>
          <w:szCs w:val="18"/>
          <w:lang w:val="es-ES_tradnl"/>
        </w:rPr>
        <w:t>utilizan canales con  n = 20 y 21 de la disposición de canales de 100 MHz y n = 40 y 41 de la disposición de canales de 50 MHz.</w:t>
      </w:r>
    </w:p>
    <w:p w:rsidR="00B06F78" w:rsidRPr="0001730E" w:rsidRDefault="00B06F78" w:rsidP="0001730E">
      <w:pPr>
        <w:pStyle w:val="Note"/>
        <w:rPr>
          <w:sz w:val="18"/>
          <w:szCs w:val="18"/>
          <w:lang w:val="es-ES_tradnl"/>
        </w:rPr>
      </w:pPr>
      <w:r w:rsidRPr="0001730E">
        <w:rPr>
          <w:i/>
          <w:iCs/>
          <w:sz w:val="18"/>
          <w:szCs w:val="18"/>
          <w:lang w:val="es-ES_tradnl"/>
        </w:rPr>
        <w:t>Nota 2</w:t>
      </w:r>
      <w:r w:rsidRPr="0001730E">
        <w:rPr>
          <w:sz w:val="18"/>
          <w:szCs w:val="18"/>
          <w:lang w:val="es-ES_tradnl"/>
        </w:rPr>
        <w:t xml:space="preserve"> – Mediante la subdivisión de canal son posibles disposiciones de canales con una separación entre portadoras de 200, </w:t>
      </w:r>
      <w:r w:rsidR="0001730E">
        <w:rPr>
          <w:sz w:val="18"/>
          <w:szCs w:val="18"/>
          <w:lang w:val="es-ES_tradnl"/>
        </w:rPr>
        <w:br/>
      </w:r>
      <w:r w:rsidRPr="0001730E">
        <w:rPr>
          <w:sz w:val="18"/>
          <w:szCs w:val="18"/>
          <w:lang w:val="es-ES_tradnl"/>
        </w:rPr>
        <w:t>300, …, MHz.</w:t>
      </w:r>
    </w:p>
    <w:p w:rsidR="00B06F78" w:rsidRDefault="00B06F78" w:rsidP="004745B4">
      <w:pPr>
        <w:rPr>
          <w:lang w:val="es-ES_tradnl"/>
        </w:rPr>
      </w:pPr>
    </w:p>
    <w:p w:rsidR="004745B4" w:rsidRDefault="004745B4" w:rsidP="004745B4">
      <w:pPr>
        <w:rPr>
          <w:lang w:val="es-ES_tradnl"/>
        </w:rPr>
      </w:pPr>
    </w:p>
    <w:p w:rsidR="00B06F78" w:rsidRPr="00362756" w:rsidRDefault="00B06F78" w:rsidP="00AE200B">
      <w:pPr>
        <w:pStyle w:val="AnnexNoTitle"/>
        <w:rPr>
          <w:lang w:val="es-ES_tradnl"/>
        </w:rPr>
      </w:pPr>
      <w:r>
        <w:rPr>
          <w:lang w:val="es-ES_tradnl"/>
        </w:rPr>
        <w:t>A</w:t>
      </w:r>
      <w:r w:rsidRPr="00453CE9">
        <w:rPr>
          <w:lang w:val="es-ES_tradnl"/>
        </w:rPr>
        <w:t>nex</w:t>
      </w:r>
      <w:r>
        <w:rPr>
          <w:lang w:val="es-ES_tradnl"/>
        </w:rPr>
        <w:t>o</w:t>
      </w:r>
      <w:r w:rsidRPr="00453CE9">
        <w:rPr>
          <w:lang w:val="es-ES_tradnl"/>
        </w:rPr>
        <w:t xml:space="preserve"> 2</w:t>
      </w:r>
      <w:r w:rsidR="00AE200B">
        <w:rPr>
          <w:lang w:val="es-ES_tradnl"/>
        </w:rPr>
        <w:br/>
      </w:r>
      <w:r w:rsidR="00AE200B">
        <w:rPr>
          <w:lang w:val="es-ES_tradnl"/>
        </w:rPr>
        <w:br/>
      </w:r>
      <w:r w:rsidRPr="00362756">
        <w:rPr>
          <w:lang w:val="es-ES_tradnl"/>
        </w:rPr>
        <w:t>Disposición de radiocanales para sistemas dú</w:t>
      </w:r>
      <w:r>
        <w:rPr>
          <w:lang w:val="es-ES_tradnl"/>
        </w:rPr>
        <w:t>plex por división de frecuencia (DDF</w:t>
      </w:r>
      <w:r w:rsidRPr="00362756">
        <w:rPr>
          <w:lang w:val="es-ES_tradnl"/>
        </w:rPr>
        <w:t>) en la banda de frecuencias 92,0-95,0 GHz</w:t>
      </w:r>
      <w:r w:rsidRPr="005B30EC">
        <w:rPr>
          <w:rStyle w:val="FootnoteReference"/>
          <w:szCs w:val="24"/>
          <w:lang w:val="es-ES_tradnl"/>
        </w:rPr>
        <w:footnoteReference w:customMarkFollows="1" w:id="2"/>
        <w:t>*</w:t>
      </w:r>
    </w:p>
    <w:p w:rsidR="00B06F78" w:rsidRPr="001D7350" w:rsidRDefault="00B06F78" w:rsidP="00AE200B">
      <w:pPr>
        <w:pStyle w:val="Normalaftertitle0"/>
        <w:rPr>
          <w:lang w:val="es-ES_tradnl"/>
        </w:rPr>
      </w:pPr>
      <w:r w:rsidRPr="001D7350">
        <w:rPr>
          <w:lang w:val="es-ES_tradnl"/>
        </w:rPr>
        <w:t xml:space="preserve">La </w:t>
      </w:r>
      <w:r w:rsidRPr="004745B4">
        <w:rPr>
          <w:lang w:val="es-ES_tradnl"/>
        </w:rPr>
        <w:t>disposición</w:t>
      </w:r>
      <w:r>
        <w:rPr>
          <w:lang w:val="es-ES_tradnl"/>
        </w:rPr>
        <w:t xml:space="preserve"> de radiocanales para una s</w:t>
      </w:r>
      <w:r w:rsidRPr="001D7350">
        <w:rPr>
          <w:lang w:val="es-ES_tradnl"/>
        </w:rPr>
        <w:t>eparaci</w:t>
      </w:r>
      <w:r>
        <w:rPr>
          <w:lang w:val="es-ES_tradnl"/>
        </w:rPr>
        <w:t xml:space="preserve">ón entre </w:t>
      </w:r>
      <w:r w:rsidRPr="001D7350">
        <w:rPr>
          <w:lang w:val="es-ES_tradnl"/>
        </w:rPr>
        <w:t>canal</w:t>
      </w:r>
      <w:r>
        <w:rPr>
          <w:lang w:val="es-ES_tradnl"/>
        </w:rPr>
        <w:t>es</w:t>
      </w:r>
      <w:r w:rsidRPr="001D7350">
        <w:rPr>
          <w:lang w:val="es-ES_tradnl"/>
        </w:rPr>
        <w:t xml:space="preserve"> de 100 MHz y 50 MHz se obtienen del modo siguiente:</w:t>
      </w:r>
    </w:p>
    <w:p w:rsidR="00B06F78" w:rsidRPr="001D7350" w:rsidRDefault="00B06F78" w:rsidP="00B06F78">
      <w:pPr>
        <w:pStyle w:val="enumlev1"/>
        <w:rPr>
          <w:lang w:val="es-ES_tradnl" w:eastAsia="ja-JP"/>
        </w:rPr>
      </w:pPr>
      <w:r w:rsidRPr="001D7350">
        <w:rPr>
          <w:lang w:val="es-ES_tradnl"/>
        </w:rPr>
        <w:t>Sea</w:t>
      </w:r>
      <w:r w:rsidRPr="001D7350">
        <w:rPr>
          <w:lang w:val="es-ES_tradnl"/>
        </w:rPr>
        <w:tab/>
      </w:r>
      <w:r w:rsidRPr="001D7350">
        <w:rPr>
          <w:i/>
          <w:iCs/>
          <w:lang w:val="es-ES_tradnl"/>
        </w:rPr>
        <w:t>f</w:t>
      </w:r>
      <w:r w:rsidRPr="001D7350">
        <w:rPr>
          <w:i/>
          <w:iCs/>
          <w:vertAlign w:val="subscript"/>
          <w:lang w:val="es-ES_tradnl"/>
        </w:rPr>
        <w:t>r</w:t>
      </w:r>
      <w:r w:rsidRPr="001D7350">
        <w:rPr>
          <w:lang w:val="es-ES_tradnl"/>
        </w:rPr>
        <w:t>:</w:t>
      </w:r>
      <w:r w:rsidRPr="001D7350">
        <w:rPr>
          <w:lang w:val="es-ES_tradnl"/>
        </w:rPr>
        <w:tab/>
        <w:t>la frecuencia de referencia de 92 000 MHz,</w:t>
      </w:r>
    </w:p>
    <w:p w:rsidR="00B06F78" w:rsidRPr="001D7350" w:rsidRDefault="00B06F78" w:rsidP="00B06F78">
      <w:pPr>
        <w:pStyle w:val="enumlev2"/>
        <w:rPr>
          <w:lang w:val="es-ES_tradnl"/>
        </w:rPr>
      </w:pPr>
      <w:r w:rsidRPr="001D7350">
        <w:rPr>
          <w:i/>
          <w:iCs/>
          <w:lang w:val="es-ES_tradnl"/>
        </w:rPr>
        <w:t>f</w:t>
      </w:r>
      <w:r w:rsidRPr="001D7350">
        <w:rPr>
          <w:i/>
          <w:iCs/>
          <w:vertAlign w:val="subscript"/>
          <w:lang w:val="es-ES_tradnl"/>
        </w:rPr>
        <w:t>n</w:t>
      </w:r>
      <w:r w:rsidRPr="001D7350">
        <w:rPr>
          <w:lang w:val="es-ES_tradnl"/>
        </w:rPr>
        <w:t>:</w:t>
      </w:r>
      <w:r w:rsidRPr="001D7350">
        <w:rPr>
          <w:lang w:val="es-ES_tradnl"/>
        </w:rPr>
        <w:tab/>
        <w:t>la frecuencia central (MHz) de un radiocanal en la mitad inferior de la banda,</w:t>
      </w:r>
    </w:p>
    <w:p w:rsidR="00B06F78" w:rsidRPr="001D7350" w:rsidRDefault="00B06F78" w:rsidP="00B06F78">
      <w:pPr>
        <w:pStyle w:val="enumlev2"/>
        <w:rPr>
          <w:lang w:val="es-ES_tradnl"/>
        </w:rPr>
      </w:pPr>
      <w:r w:rsidRPr="001D7350">
        <w:rPr>
          <w:i/>
          <w:iCs/>
          <w:lang w:val="es-ES_tradnl"/>
        </w:rPr>
        <w:t>f</w:t>
      </w:r>
      <w:r w:rsidRPr="001D7350">
        <w:rPr>
          <w:lang w:val="es-ES_tradnl" w:eastAsia="en-CA"/>
        </w:rPr>
        <w:t>′</w:t>
      </w:r>
      <w:r w:rsidRPr="001D7350">
        <w:rPr>
          <w:i/>
          <w:iCs/>
          <w:vertAlign w:val="subscript"/>
          <w:lang w:val="es-ES_tradnl"/>
        </w:rPr>
        <w:t>n</w:t>
      </w:r>
      <w:r w:rsidRPr="001D7350">
        <w:rPr>
          <w:lang w:val="es-ES_tradnl"/>
        </w:rPr>
        <w:t>:</w:t>
      </w:r>
      <w:r w:rsidRPr="001D7350">
        <w:rPr>
          <w:lang w:val="es-ES_tradnl"/>
        </w:rPr>
        <w:tab/>
        <w:t xml:space="preserve">la frecuencia central (MHz) de un radiocanal en la </w:t>
      </w:r>
      <w:r>
        <w:rPr>
          <w:lang w:val="es-ES_tradnl"/>
        </w:rPr>
        <w:t>mitad sup</w:t>
      </w:r>
      <w:r w:rsidRPr="001D7350">
        <w:rPr>
          <w:lang w:val="es-ES_tradnl"/>
        </w:rPr>
        <w:t>erior de la banda,</w:t>
      </w:r>
    </w:p>
    <w:p w:rsidR="00B06F78" w:rsidRPr="001D7350" w:rsidRDefault="00B06F78" w:rsidP="00B06F78">
      <w:pPr>
        <w:pStyle w:val="enumlev2"/>
        <w:rPr>
          <w:lang w:val="es-ES_tradnl"/>
        </w:rPr>
      </w:pPr>
      <w:r w:rsidRPr="001D7350">
        <w:rPr>
          <w:lang w:val="es-ES_tradnl"/>
        </w:rPr>
        <w:tab/>
      </w:r>
      <w:r>
        <w:rPr>
          <w:lang w:val="es-ES_tradnl"/>
        </w:rPr>
        <w:t xml:space="preserve">separación entre el transmisor y el receptor </w:t>
      </w:r>
      <w:r w:rsidRPr="001D7350">
        <w:rPr>
          <w:lang w:val="es-ES_tradnl"/>
        </w:rPr>
        <w:t>=</w:t>
      </w:r>
      <w:r w:rsidRPr="001D7350">
        <w:rPr>
          <w:lang w:val="es-ES_tradnl"/>
        </w:rPr>
        <w:tab/>
        <w:t>1 500 MHz,</w:t>
      </w:r>
    </w:p>
    <w:p w:rsidR="00B06F78" w:rsidRPr="001D7350" w:rsidRDefault="00B06F78" w:rsidP="00B06F78">
      <w:pPr>
        <w:pStyle w:val="enumlev2"/>
        <w:rPr>
          <w:lang w:val="es-ES_tradnl"/>
        </w:rPr>
      </w:pPr>
      <w:r w:rsidRPr="001D7350">
        <w:rPr>
          <w:lang w:val="es-ES_tradnl"/>
        </w:rPr>
        <w:tab/>
        <w:t xml:space="preserve">separación </w:t>
      </w:r>
      <w:r>
        <w:rPr>
          <w:lang w:val="es-ES_tradnl"/>
        </w:rPr>
        <w:t xml:space="preserve">entre </w:t>
      </w:r>
      <w:r w:rsidRPr="001D7350">
        <w:rPr>
          <w:lang w:val="es-ES_tradnl"/>
        </w:rPr>
        <w:t>las bandas  =</w:t>
      </w:r>
      <w:r w:rsidRPr="001D7350">
        <w:rPr>
          <w:lang w:val="es-ES_tradnl"/>
        </w:rPr>
        <w:tab/>
      </w:r>
      <w:r>
        <w:rPr>
          <w:lang w:val="es-ES_tradnl"/>
        </w:rPr>
        <w:tab/>
        <w:t xml:space="preserve">  </w:t>
      </w:r>
      <w:r w:rsidRPr="001D7350">
        <w:rPr>
          <w:lang w:val="es-ES_tradnl"/>
        </w:rPr>
        <w:tab/>
      </w:r>
      <w:r>
        <w:rPr>
          <w:lang w:val="es-ES_tradnl"/>
        </w:rPr>
        <w:t xml:space="preserve">   </w:t>
      </w:r>
      <w:r w:rsidRPr="001D7350">
        <w:rPr>
          <w:lang w:val="es-ES_tradnl"/>
        </w:rPr>
        <w:t>100 MHz,</w:t>
      </w:r>
    </w:p>
    <w:p w:rsidR="00B06F78" w:rsidRPr="00A77D19" w:rsidRDefault="00B06F78" w:rsidP="00B06F78">
      <w:pPr>
        <w:rPr>
          <w:lang w:val="es-ES_tradnl"/>
        </w:rPr>
      </w:pPr>
      <w:r w:rsidRPr="00A77D19">
        <w:rPr>
          <w:lang w:val="es-ES_tradnl"/>
        </w:rPr>
        <w:lastRenderedPageBreak/>
        <w:t xml:space="preserve">entonces, las frecuencias </w:t>
      </w:r>
      <w:r>
        <w:rPr>
          <w:lang w:val="es-ES_tradnl"/>
        </w:rPr>
        <w:t xml:space="preserve">(MHz) </w:t>
      </w:r>
      <w:r w:rsidRPr="00A77D19">
        <w:rPr>
          <w:lang w:val="es-ES_tradnl"/>
        </w:rPr>
        <w:t>centrales de los canales individuales se expresan mediante las relaciones siguientes:</w:t>
      </w:r>
    </w:p>
    <w:p w:rsidR="00B06F78" w:rsidRPr="00A77D19" w:rsidRDefault="00B06F78" w:rsidP="00B06F78">
      <w:pPr>
        <w:pStyle w:val="enumlev1"/>
        <w:rPr>
          <w:lang w:val="es-ES_tradnl"/>
        </w:rPr>
      </w:pPr>
      <w:r w:rsidRPr="00A77D19">
        <w:rPr>
          <w:lang w:val="es-ES_tradnl"/>
        </w:rPr>
        <w:t>a)</w:t>
      </w:r>
      <w:r w:rsidRPr="00A77D19">
        <w:rPr>
          <w:lang w:val="es-ES_tradnl"/>
        </w:rPr>
        <w:tab/>
        <w:t>para sistemas con una separación entre canales de 100 MHz:</w:t>
      </w:r>
    </w:p>
    <w:p w:rsidR="00B06F78" w:rsidRPr="00A77D19" w:rsidRDefault="00B06F78" w:rsidP="00B06F78">
      <w:pPr>
        <w:pStyle w:val="enumlev2"/>
        <w:rPr>
          <w:lang w:val="es-ES_tradnl"/>
        </w:rPr>
      </w:pPr>
      <w:r w:rsidRPr="00A77D19">
        <w:rPr>
          <w:lang w:val="es-ES_tradnl"/>
        </w:rPr>
        <w:t>mitad inferior de la banda:</w:t>
      </w:r>
      <w:r w:rsidRPr="00A77D19">
        <w:rPr>
          <w:lang w:val="es-ES_tradnl"/>
        </w:rPr>
        <w:tab/>
      </w:r>
      <w:r w:rsidRPr="00A77D19">
        <w:rPr>
          <w:lang w:val="es-ES_tradnl"/>
        </w:rPr>
        <w:tab/>
      </w:r>
      <w:r w:rsidRPr="00A77D19">
        <w:rPr>
          <w:i/>
          <w:iCs/>
          <w:lang w:val="es-ES_tradnl"/>
        </w:rPr>
        <w:t>f</w:t>
      </w:r>
      <w:r w:rsidRPr="00A77D19">
        <w:rPr>
          <w:i/>
          <w:iCs/>
          <w:vertAlign w:val="subscript"/>
          <w:lang w:val="es-ES_tradnl"/>
        </w:rPr>
        <w:t>n</w:t>
      </w:r>
      <w:r w:rsidRPr="00A77D19">
        <w:rPr>
          <w:lang w:val="es-ES_tradnl"/>
        </w:rPr>
        <w:t xml:space="preserve"> = </w:t>
      </w:r>
      <w:r w:rsidRPr="00A77D19">
        <w:rPr>
          <w:i/>
          <w:iCs/>
          <w:lang w:val="es-ES_tradnl"/>
        </w:rPr>
        <w:t>f</w:t>
      </w:r>
      <w:r w:rsidRPr="00A77D19">
        <w:rPr>
          <w:i/>
          <w:iCs/>
          <w:vertAlign w:val="subscript"/>
          <w:lang w:val="es-ES_tradnl"/>
        </w:rPr>
        <w:t>r</w:t>
      </w:r>
      <w:r w:rsidRPr="00A77D19">
        <w:rPr>
          <w:lang w:val="es-ES_tradnl"/>
        </w:rPr>
        <w:t xml:space="preserve"> + 100 </w:t>
      </w:r>
      <w:r w:rsidRPr="00A77D19">
        <w:rPr>
          <w:i/>
          <w:iCs/>
          <w:lang w:val="es-ES_tradnl"/>
        </w:rPr>
        <w:t>n</w:t>
      </w:r>
    </w:p>
    <w:p w:rsidR="00B06F78" w:rsidRPr="00A77D19" w:rsidRDefault="00B06F78" w:rsidP="00B06F78">
      <w:pPr>
        <w:pStyle w:val="enumlev2"/>
        <w:rPr>
          <w:lang w:val="es-ES_tradnl"/>
        </w:rPr>
      </w:pPr>
      <w:r w:rsidRPr="00A77D19">
        <w:rPr>
          <w:lang w:val="es-ES_tradnl"/>
        </w:rPr>
        <w:t>mitad superior de la banda:</w:t>
      </w:r>
      <w:r w:rsidRPr="00A77D19">
        <w:rPr>
          <w:lang w:val="es-ES_tradnl"/>
        </w:rPr>
        <w:tab/>
      </w:r>
      <w:r w:rsidRPr="00A77D19">
        <w:rPr>
          <w:lang w:val="es-ES_tradnl"/>
        </w:rPr>
        <w:tab/>
      </w:r>
      <w:r w:rsidRPr="00A77D19">
        <w:rPr>
          <w:i/>
          <w:iCs/>
          <w:lang w:val="es-ES_tradnl"/>
        </w:rPr>
        <w:t>f′</w:t>
      </w:r>
      <w:r w:rsidRPr="00A77D19">
        <w:rPr>
          <w:i/>
          <w:iCs/>
          <w:vertAlign w:val="subscript"/>
          <w:lang w:val="es-ES_tradnl"/>
        </w:rPr>
        <w:t>n</w:t>
      </w:r>
      <w:r w:rsidRPr="00A77D19">
        <w:rPr>
          <w:lang w:val="es-ES_tradnl"/>
        </w:rPr>
        <w:t xml:space="preserve"> = </w:t>
      </w:r>
      <w:r w:rsidRPr="00A77D19">
        <w:rPr>
          <w:i/>
          <w:iCs/>
          <w:lang w:val="es-ES_tradnl"/>
        </w:rPr>
        <w:t>f</w:t>
      </w:r>
      <w:r w:rsidRPr="00A77D19">
        <w:rPr>
          <w:i/>
          <w:iCs/>
          <w:vertAlign w:val="subscript"/>
          <w:lang w:val="es-ES_tradnl"/>
        </w:rPr>
        <w:t>r</w:t>
      </w:r>
      <w:r w:rsidRPr="00A77D19">
        <w:rPr>
          <w:lang w:val="es-ES_tradnl"/>
        </w:rPr>
        <w:t xml:space="preserve"> + 1 500 + 100</w:t>
      </w:r>
      <w:r w:rsidRPr="00A77D19">
        <w:rPr>
          <w:i/>
          <w:iCs/>
          <w:lang w:val="es-ES_tradnl"/>
        </w:rPr>
        <w:t xml:space="preserve"> n</w:t>
      </w:r>
    </w:p>
    <w:p w:rsidR="00AE200B" w:rsidRDefault="00B06F78" w:rsidP="00AE200B">
      <w:pPr>
        <w:rPr>
          <w:lang w:val="es-ES_tradnl"/>
        </w:rPr>
      </w:pPr>
      <w:r w:rsidRPr="00A77D19">
        <w:rPr>
          <w:lang w:val="es-ES_tradnl"/>
        </w:rPr>
        <w:t>d</w:t>
      </w:r>
      <w:r>
        <w:rPr>
          <w:lang w:val="es-ES_tradnl"/>
        </w:rPr>
        <w:t>onde</w:t>
      </w:r>
      <w:r w:rsidRPr="00A77D19">
        <w:rPr>
          <w:lang w:val="es-ES_tradnl"/>
        </w:rPr>
        <w:t xml:space="preserve"> </w:t>
      </w:r>
    </w:p>
    <w:p w:rsidR="00B06F78" w:rsidRPr="00A77D19" w:rsidRDefault="00B06F78" w:rsidP="00AE200B">
      <w:pPr>
        <w:pStyle w:val="enumlev2"/>
        <w:rPr>
          <w:lang w:val="es-ES_tradnl"/>
        </w:rPr>
      </w:pPr>
      <w:r w:rsidRPr="00A77D19">
        <w:rPr>
          <w:i/>
          <w:iCs/>
          <w:lang w:val="es-ES_tradnl"/>
        </w:rPr>
        <w:t>n</w:t>
      </w:r>
      <w:r w:rsidRPr="00A77D19">
        <w:rPr>
          <w:lang w:val="es-ES_tradnl"/>
        </w:rPr>
        <w:t xml:space="preserve"> = 1, 2, 3, 4, 7, 8, …,</w:t>
      </w:r>
      <w:r>
        <w:rPr>
          <w:lang w:val="es-ES_tradnl"/>
        </w:rPr>
        <w:t xml:space="preserve"> 14 (Nota</w:t>
      </w:r>
      <w:r w:rsidRPr="00A77D19">
        <w:rPr>
          <w:lang w:val="es-ES_tradnl"/>
        </w:rPr>
        <w:t xml:space="preserve">s 1 </w:t>
      </w:r>
      <w:r>
        <w:rPr>
          <w:lang w:val="es-ES_tradnl"/>
        </w:rPr>
        <w:t>y</w:t>
      </w:r>
      <w:r w:rsidRPr="00A77D19">
        <w:rPr>
          <w:lang w:val="es-ES_tradnl"/>
        </w:rPr>
        <w:t xml:space="preserve"> 2)</w:t>
      </w:r>
    </w:p>
    <w:p w:rsidR="00B06F78" w:rsidRPr="00A77D19" w:rsidRDefault="00B06F78" w:rsidP="00B06F78">
      <w:pPr>
        <w:pStyle w:val="enumlev1"/>
        <w:rPr>
          <w:lang w:val="es-ES_tradnl"/>
        </w:rPr>
      </w:pPr>
      <w:r w:rsidRPr="00A77D19">
        <w:rPr>
          <w:lang w:val="es-ES_tradnl"/>
        </w:rPr>
        <w:t>b)</w:t>
      </w:r>
      <w:r w:rsidRPr="00A77D19">
        <w:rPr>
          <w:lang w:val="es-ES_tradnl"/>
        </w:rPr>
        <w:tab/>
        <w:t>para sistemas con una separación entre canales de 50 MHz:</w:t>
      </w:r>
    </w:p>
    <w:p w:rsidR="00B06F78" w:rsidRPr="00A77D19" w:rsidRDefault="00B06F78" w:rsidP="00B06F78">
      <w:pPr>
        <w:pStyle w:val="enumlev2"/>
        <w:rPr>
          <w:lang w:val="es-ES_tradnl"/>
        </w:rPr>
      </w:pPr>
      <w:r w:rsidRPr="00A77D19">
        <w:rPr>
          <w:lang w:val="es-ES_tradnl"/>
        </w:rPr>
        <w:t>mitad inferior de la banda:</w:t>
      </w:r>
      <w:r w:rsidRPr="00A77D19">
        <w:rPr>
          <w:lang w:val="es-ES_tradnl"/>
        </w:rPr>
        <w:tab/>
      </w:r>
      <w:r w:rsidRPr="00A77D19">
        <w:rPr>
          <w:lang w:val="es-ES_tradnl"/>
        </w:rPr>
        <w:tab/>
      </w:r>
      <w:r w:rsidRPr="00A77D19">
        <w:rPr>
          <w:i/>
          <w:iCs/>
          <w:lang w:val="es-ES_tradnl"/>
        </w:rPr>
        <w:t>f</w:t>
      </w:r>
      <w:r w:rsidRPr="00A77D19">
        <w:rPr>
          <w:i/>
          <w:iCs/>
          <w:vertAlign w:val="subscript"/>
          <w:lang w:val="es-ES_tradnl"/>
        </w:rPr>
        <w:t>n</w:t>
      </w:r>
      <w:r w:rsidRPr="00A77D19">
        <w:rPr>
          <w:i/>
          <w:iCs/>
          <w:lang w:val="es-ES_tradnl"/>
        </w:rPr>
        <w:t xml:space="preserve"> </w:t>
      </w:r>
      <w:r w:rsidRPr="00A77D19">
        <w:rPr>
          <w:lang w:val="es-ES_tradnl"/>
        </w:rPr>
        <w:t xml:space="preserve">= </w:t>
      </w:r>
      <w:r w:rsidRPr="00A77D19">
        <w:rPr>
          <w:i/>
          <w:iCs/>
          <w:lang w:val="es-ES_tradnl"/>
        </w:rPr>
        <w:t>f</w:t>
      </w:r>
      <w:r w:rsidRPr="00A77D19">
        <w:rPr>
          <w:i/>
          <w:iCs/>
          <w:vertAlign w:val="subscript"/>
          <w:lang w:val="es-ES_tradnl"/>
        </w:rPr>
        <w:t>r</w:t>
      </w:r>
      <w:r w:rsidRPr="00A77D19">
        <w:rPr>
          <w:lang w:val="es-ES_tradnl"/>
        </w:rPr>
        <w:t xml:space="preserve"> + 25 + 50 </w:t>
      </w:r>
      <w:r w:rsidRPr="00A77D19">
        <w:rPr>
          <w:i/>
          <w:iCs/>
          <w:lang w:val="es-ES_tradnl"/>
        </w:rPr>
        <w:t>n</w:t>
      </w:r>
    </w:p>
    <w:p w:rsidR="00B06F78" w:rsidRPr="00A77D19" w:rsidRDefault="00B06F78" w:rsidP="00B06F78">
      <w:pPr>
        <w:pStyle w:val="enumlev2"/>
        <w:rPr>
          <w:lang w:val="es-ES_tradnl"/>
        </w:rPr>
      </w:pPr>
      <w:r w:rsidRPr="00A77D19">
        <w:rPr>
          <w:lang w:val="es-ES_tradnl"/>
        </w:rPr>
        <w:t>mitad superior de la banda:</w:t>
      </w:r>
      <w:r w:rsidRPr="00A77D19">
        <w:rPr>
          <w:lang w:val="es-ES_tradnl"/>
        </w:rPr>
        <w:tab/>
      </w:r>
      <w:r w:rsidRPr="00A77D19">
        <w:rPr>
          <w:lang w:val="es-ES_tradnl"/>
        </w:rPr>
        <w:tab/>
      </w:r>
      <w:r w:rsidRPr="00A77D19">
        <w:rPr>
          <w:i/>
          <w:iCs/>
          <w:lang w:val="es-ES_tradnl"/>
        </w:rPr>
        <w:t>f</w:t>
      </w:r>
      <w:r w:rsidRPr="00A77D19">
        <w:rPr>
          <w:lang w:val="es-ES_tradnl" w:eastAsia="en-CA"/>
        </w:rPr>
        <w:t>′</w:t>
      </w:r>
      <w:r w:rsidRPr="00A77D19">
        <w:rPr>
          <w:i/>
          <w:iCs/>
          <w:vertAlign w:val="subscript"/>
          <w:lang w:val="es-ES_tradnl"/>
        </w:rPr>
        <w:t>n</w:t>
      </w:r>
      <w:r w:rsidRPr="00A77D19">
        <w:rPr>
          <w:lang w:val="es-ES_tradnl"/>
        </w:rPr>
        <w:t xml:space="preserve"> = </w:t>
      </w:r>
      <w:r w:rsidRPr="00A77D19">
        <w:rPr>
          <w:i/>
          <w:iCs/>
          <w:lang w:val="es-ES_tradnl"/>
        </w:rPr>
        <w:t>f</w:t>
      </w:r>
      <w:r w:rsidRPr="00A77D19">
        <w:rPr>
          <w:i/>
          <w:iCs/>
          <w:vertAlign w:val="subscript"/>
          <w:lang w:val="es-ES_tradnl"/>
        </w:rPr>
        <w:t>r</w:t>
      </w:r>
      <w:r w:rsidRPr="00A77D19">
        <w:rPr>
          <w:i/>
          <w:iCs/>
          <w:lang w:val="es-ES_tradnl"/>
        </w:rPr>
        <w:t xml:space="preserve"> +</w:t>
      </w:r>
      <w:r w:rsidRPr="00A77D19">
        <w:rPr>
          <w:lang w:val="es-ES_tradnl"/>
        </w:rPr>
        <w:t xml:space="preserve"> 1 525 + 50 </w:t>
      </w:r>
      <w:r w:rsidRPr="00A77D19">
        <w:rPr>
          <w:i/>
          <w:iCs/>
          <w:lang w:val="es-ES_tradnl"/>
        </w:rPr>
        <w:t>n</w:t>
      </w:r>
    </w:p>
    <w:p w:rsidR="00AE200B" w:rsidRDefault="00B06F78" w:rsidP="00AE200B">
      <w:pPr>
        <w:rPr>
          <w:lang w:val="es-ES_tradnl"/>
        </w:rPr>
      </w:pPr>
      <w:r w:rsidRPr="007661CF">
        <w:rPr>
          <w:lang w:val="es-ES_tradnl"/>
        </w:rPr>
        <w:t xml:space="preserve">donde </w:t>
      </w:r>
    </w:p>
    <w:p w:rsidR="00B06F78" w:rsidRPr="007661CF" w:rsidRDefault="00B06F78" w:rsidP="00B06F78">
      <w:pPr>
        <w:pStyle w:val="enumlev2"/>
        <w:rPr>
          <w:lang w:val="es-ES_tradnl"/>
        </w:rPr>
      </w:pPr>
      <w:r w:rsidRPr="007661CF">
        <w:rPr>
          <w:i/>
          <w:iCs/>
          <w:lang w:val="es-ES_tradnl"/>
        </w:rPr>
        <w:t>n</w:t>
      </w:r>
      <w:r w:rsidRPr="007661CF">
        <w:rPr>
          <w:lang w:val="es-ES_tradnl"/>
        </w:rPr>
        <w:t xml:space="preserve"> = 1, 2, 3, …, 9, 12, 13, …, 28 (Nota 1).</w:t>
      </w:r>
    </w:p>
    <w:p w:rsidR="00B06F78" w:rsidRPr="007661CF" w:rsidRDefault="00B06F78" w:rsidP="00B06F78">
      <w:pPr>
        <w:pStyle w:val="FigureNo"/>
        <w:rPr>
          <w:lang w:val="es-ES_tradnl"/>
        </w:rPr>
      </w:pPr>
      <w:r w:rsidRPr="007661CF">
        <w:rPr>
          <w:lang w:val="es-ES_tradnl"/>
        </w:rPr>
        <w:t>FigurA 2</w:t>
      </w:r>
    </w:p>
    <w:p w:rsidR="00B06F78" w:rsidRPr="007661CF" w:rsidRDefault="00B06F78" w:rsidP="00B06F78">
      <w:pPr>
        <w:pStyle w:val="Figuretitle"/>
        <w:rPr>
          <w:lang w:val="es-ES_tradnl"/>
        </w:rPr>
      </w:pPr>
      <w:r w:rsidRPr="005B10E1">
        <w:rPr>
          <w:lang w:val="es-ES_tradnl"/>
        </w:rPr>
        <w:t>Espectro ocupado: banda 92,0 a 95,0 GHz (Nota 1</w:t>
      </w:r>
      <w:r w:rsidRPr="007661CF">
        <w:rPr>
          <w:lang w:val="es-ES_tradnl"/>
        </w:rPr>
        <w:t>)</w:t>
      </w:r>
    </w:p>
    <w:p w:rsidR="00B06F78" w:rsidRDefault="00ED3738" w:rsidP="00ED3738">
      <w:pPr>
        <w:pStyle w:val="Figure"/>
      </w:pPr>
      <w:r w:rsidRPr="00ED3738">
        <w:object w:dxaOrig="7123" w:dyaOrig="4659">
          <v:shape id="_x0000_i1026" type="#_x0000_t75" style="width:474pt;height:310.3pt" o:ole="">
            <v:imagedata r:id="rId14" o:title=""/>
          </v:shape>
          <o:OLEObject Type="Embed" ProgID="CorelDRAW.Graphic.14" ShapeID="_x0000_i1026" DrawAspect="Content" ObjectID="_1473058286" r:id="rId15"/>
        </w:object>
      </w:r>
    </w:p>
    <w:p w:rsidR="00B06F78" w:rsidRPr="00ED3738" w:rsidRDefault="00B06F78" w:rsidP="00ED3738">
      <w:pPr>
        <w:pStyle w:val="Note"/>
        <w:rPr>
          <w:caps/>
          <w:sz w:val="18"/>
          <w:szCs w:val="18"/>
          <w:lang w:val="es-ES_tradnl"/>
        </w:rPr>
      </w:pPr>
      <w:r w:rsidRPr="00ED3738">
        <w:rPr>
          <w:i/>
          <w:iCs/>
          <w:sz w:val="18"/>
          <w:szCs w:val="18"/>
          <w:lang w:val="es-ES_tradnl"/>
        </w:rPr>
        <w:t>Nota 1</w:t>
      </w:r>
      <w:r w:rsidRPr="00ED3738">
        <w:rPr>
          <w:sz w:val="18"/>
          <w:szCs w:val="18"/>
          <w:lang w:val="es-ES_tradnl"/>
        </w:rPr>
        <w:t xml:space="preserve"> – En la Figura 2 se representa el espectro ocupado en la banda 92,0-95,0 GHz por los sistemas que utilizan canales DDF. No se utilizan canales con  n = 5′ y 6′ de la disposición de canales de 100 MHz y n = 10′ y 11′ de la disposición de canales de 50 MHz. Para sistemas DDT pueden utilizarse las bandas de frecuencias no asociadas por pares 92,45-92,65 GHz de l</w:t>
      </w:r>
      <w:r w:rsidR="00ED3738">
        <w:rPr>
          <w:sz w:val="18"/>
          <w:szCs w:val="18"/>
          <w:lang w:val="es-ES_tradnl"/>
        </w:rPr>
        <w:t>a disposición de canales de 100 </w:t>
      </w:r>
      <w:r w:rsidRPr="00ED3738">
        <w:rPr>
          <w:sz w:val="18"/>
          <w:szCs w:val="18"/>
          <w:lang w:val="es-ES_tradnl"/>
        </w:rPr>
        <w:t>MHz y 92,5-92,6 GHz de la disposición de canales de 50 MHz.</w:t>
      </w:r>
    </w:p>
    <w:p w:rsidR="00B06F78" w:rsidRPr="00ED3738" w:rsidRDefault="00B06F78" w:rsidP="00ED3738">
      <w:pPr>
        <w:pStyle w:val="Note"/>
        <w:rPr>
          <w:sz w:val="18"/>
          <w:szCs w:val="18"/>
          <w:lang w:val="es-ES_tradnl"/>
        </w:rPr>
      </w:pPr>
      <w:r w:rsidRPr="00ED3738">
        <w:rPr>
          <w:i/>
          <w:iCs/>
          <w:sz w:val="18"/>
          <w:szCs w:val="18"/>
          <w:lang w:val="es-ES_tradnl"/>
        </w:rPr>
        <w:t>Nota 2</w:t>
      </w:r>
      <w:r w:rsidRPr="00ED3738">
        <w:rPr>
          <w:sz w:val="18"/>
          <w:szCs w:val="18"/>
          <w:lang w:val="es-ES_tradnl"/>
        </w:rPr>
        <w:t xml:space="preserve"> – Mediante la subdivisión de canal son posibles disposiciones de canales con una separación entre portadoras de 200, </w:t>
      </w:r>
      <w:r w:rsidR="00ED3738">
        <w:rPr>
          <w:sz w:val="18"/>
          <w:szCs w:val="18"/>
          <w:lang w:val="es-ES_tradnl"/>
        </w:rPr>
        <w:br/>
      </w:r>
      <w:r w:rsidRPr="00ED3738">
        <w:rPr>
          <w:sz w:val="18"/>
          <w:szCs w:val="18"/>
          <w:lang w:val="es-ES_tradnl"/>
        </w:rPr>
        <w:t>300, …, MHz.</w:t>
      </w:r>
    </w:p>
    <w:p w:rsidR="00B06F78" w:rsidRDefault="00B06F78" w:rsidP="00ED3738">
      <w:pPr>
        <w:pStyle w:val="Note"/>
        <w:rPr>
          <w:sz w:val="18"/>
          <w:szCs w:val="18"/>
          <w:lang w:val="es-ES_tradnl"/>
        </w:rPr>
      </w:pPr>
    </w:p>
    <w:p w:rsidR="00F0611F" w:rsidRPr="00ED3738" w:rsidRDefault="00F0611F" w:rsidP="00ED3738">
      <w:pPr>
        <w:pStyle w:val="Note"/>
        <w:rPr>
          <w:sz w:val="18"/>
          <w:szCs w:val="18"/>
          <w:lang w:val="es-ES_tradnl"/>
        </w:rPr>
      </w:pPr>
    </w:p>
    <w:p w:rsidR="00B06F78" w:rsidRPr="004745B4" w:rsidRDefault="00B06F78" w:rsidP="00F0611F">
      <w:pPr>
        <w:pStyle w:val="Line"/>
        <w:rPr>
          <w:lang w:val="es-ES_tradnl"/>
        </w:rPr>
      </w:pPr>
    </w:p>
    <w:sectPr w:rsidR="00B06F78" w:rsidRPr="004745B4" w:rsidSect="00894F5B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F78" w:rsidRDefault="00B06F78">
      <w:r>
        <w:separator/>
      </w:r>
    </w:p>
  </w:endnote>
  <w:endnote w:type="continuationSeparator" w:id="0">
    <w:p w:rsidR="00B06F78" w:rsidRDefault="00B06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F78" w:rsidRDefault="00B06F78">
      <w:r>
        <w:separator/>
      </w:r>
    </w:p>
  </w:footnote>
  <w:footnote w:type="continuationSeparator" w:id="0">
    <w:p w:rsidR="00B06F78" w:rsidRDefault="00B06F78">
      <w:r>
        <w:continuationSeparator/>
      </w:r>
    </w:p>
  </w:footnote>
  <w:footnote w:id="1">
    <w:p w:rsidR="00B06F78" w:rsidRPr="00011E9C" w:rsidRDefault="00B06F78" w:rsidP="004745B4">
      <w:pPr>
        <w:pStyle w:val="FootnoteText"/>
        <w:rPr>
          <w:lang w:val="es-ES_tradnl" w:eastAsia="ja-JP"/>
        </w:rPr>
      </w:pPr>
      <w:r w:rsidRPr="00011E9C">
        <w:rPr>
          <w:rStyle w:val="FootnoteReference"/>
          <w:lang w:val="es-ES_tradnl"/>
        </w:rPr>
        <w:t>*</w:t>
      </w:r>
      <w:r w:rsidRPr="00011E9C">
        <w:rPr>
          <w:lang w:val="es-ES_tradnl"/>
        </w:rPr>
        <w:tab/>
        <w:t xml:space="preserve">La banda </w:t>
      </w:r>
      <w:r w:rsidRPr="004745B4">
        <w:t>94</w:t>
      </w:r>
      <w:r w:rsidRPr="00011E9C">
        <w:rPr>
          <w:lang w:val="es-ES_tradnl"/>
        </w:rPr>
        <w:t>-94,1 GHz no está atribuida al servicio fijo en el Reglamento de Radiocomunic</w:t>
      </w:r>
      <w:r>
        <w:rPr>
          <w:lang w:val="es-ES_tradnl"/>
        </w:rPr>
        <w:t>aciones.</w:t>
      </w:r>
    </w:p>
  </w:footnote>
  <w:footnote w:id="2">
    <w:p w:rsidR="00B06F78" w:rsidRPr="00011E9C" w:rsidRDefault="00B06F78" w:rsidP="00B06F78">
      <w:pPr>
        <w:pStyle w:val="FootnoteText"/>
        <w:rPr>
          <w:lang w:val="es-ES_tradnl" w:eastAsia="ja-JP"/>
        </w:rPr>
      </w:pPr>
      <w:r w:rsidRPr="00011E9C">
        <w:rPr>
          <w:rStyle w:val="FootnoteReference"/>
          <w:lang w:val="es-ES_tradnl"/>
        </w:rPr>
        <w:t>*</w:t>
      </w:r>
      <w:r w:rsidRPr="00011E9C">
        <w:rPr>
          <w:lang w:val="es-ES_tradnl"/>
        </w:rPr>
        <w:t xml:space="preserve"> </w:t>
      </w:r>
      <w:r w:rsidRPr="00011E9C">
        <w:rPr>
          <w:lang w:val="es-ES_tradnl"/>
        </w:rPr>
        <w:tab/>
        <w:t>La banda 94-94,1 GHz no está atribuida al servicio fijo en el Reglamento de Radiocomunic</w:t>
      </w:r>
      <w:r>
        <w:rPr>
          <w:lang w:val="es-ES_tradnl"/>
        </w:rPr>
        <w:t>a</w:t>
      </w:r>
      <w:r w:rsidRPr="00011E9C">
        <w:rPr>
          <w:lang w:val="es-ES_tradnl"/>
        </w:rPr>
        <w:t xml:space="preserve">ciones.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F78" w:rsidRDefault="00B06F7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F78" w:rsidRDefault="00B06F78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2A99360" wp14:editId="6E87BCB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F78" w:rsidRDefault="00B06F78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E18E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5074D2" w:rsidRPr="005074D2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E18EF">
      <w:rPr>
        <w:b/>
        <w:bCs/>
        <w:noProof/>
      </w:rPr>
      <w:t>UIT-R  F.2004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F78" w:rsidRDefault="00B06F78">
    <w:pPr>
      <w:pStyle w:val="Header"/>
    </w:pPr>
    <w:r>
      <w:tab/>
    </w:r>
    <w:fldSimple w:instr=" DOCPROPERTY &quot;Header&quot; \* MERGEFORMAT ">
      <w:r w:rsidR="005074D2" w:rsidRPr="005074D2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074D2">
      <w:rPr>
        <w:b/>
        <w:bCs/>
        <w:noProof/>
      </w:rPr>
      <w:t>UIT-R  F.2004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E18EF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5074D2" w:rsidRPr="005074D2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E18EF">
      <w:rPr>
        <w:b/>
        <w:bCs/>
        <w:noProof/>
      </w:rPr>
      <w:t>UIT-R  F.2004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5074D2" w:rsidRPr="005074D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E18EF">
      <w:rPr>
        <w:b/>
        <w:bCs/>
        <w:noProof/>
      </w:rPr>
      <w:t>UIT-R  F.2004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E18EF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78"/>
    <w:rsid w:val="0001730E"/>
    <w:rsid w:val="00217EBF"/>
    <w:rsid w:val="00222516"/>
    <w:rsid w:val="00242AEE"/>
    <w:rsid w:val="002D76C4"/>
    <w:rsid w:val="004745B4"/>
    <w:rsid w:val="004B6887"/>
    <w:rsid w:val="005074D2"/>
    <w:rsid w:val="0052529D"/>
    <w:rsid w:val="005C2C6F"/>
    <w:rsid w:val="005E18EF"/>
    <w:rsid w:val="00607D68"/>
    <w:rsid w:val="00667AE1"/>
    <w:rsid w:val="00731AC3"/>
    <w:rsid w:val="007468DA"/>
    <w:rsid w:val="00894F5B"/>
    <w:rsid w:val="009E00A8"/>
    <w:rsid w:val="00A51FB7"/>
    <w:rsid w:val="00A6617B"/>
    <w:rsid w:val="00AB0DC8"/>
    <w:rsid w:val="00AE200B"/>
    <w:rsid w:val="00B06F78"/>
    <w:rsid w:val="00B44E24"/>
    <w:rsid w:val="00D16709"/>
    <w:rsid w:val="00DF4176"/>
    <w:rsid w:val="00ED3738"/>
    <w:rsid w:val="00F0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  <w15:docId w15:val="{97FC8623-AC17-41A7-A5A0-9F2A5DC5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F7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B06F78"/>
    <w:rPr>
      <w:color w:val="0000FF"/>
      <w:u w:val="single"/>
    </w:rPr>
  </w:style>
  <w:style w:type="table" w:styleId="TableGrid">
    <w:name w:val="Table Grid"/>
    <w:basedOn w:val="TableNormal"/>
    <w:rsid w:val="00B06F7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guretitleChar">
    <w:name w:val="Figure_title Char"/>
    <w:link w:val="Figuretitle"/>
    <w:locked/>
    <w:rsid w:val="00B06F78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B06F78"/>
    <w:rPr>
      <w:caps/>
      <w:sz w:val="18"/>
      <w:lang w:val="fr-FR" w:eastAsia="en-US"/>
    </w:rPr>
  </w:style>
  <w:style w:type="paragraph" w:customStyle="1" w:styleId="Annextitle">
    <w:name w:val="Annex_title"/>
    <w:basedOn w:val="Normal"/>
    <w:next w:val="Normal"/>
    <w:rsid w:val="00B06F7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B06F7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64</TotalTime>
  <Pages>6</Pages>
  <Words>1267</Words>
  <Characters>6696</Characters>
  <Application>Microsoft Office Word</Application>
  <DocSecurity>0</DocSecurity>
  <Lines>291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Catalano Moreira, Rossana</dc:creator>
  <cp:keywords/>
  <dc:description/>
  <cp:lastModifiedBy>Gachet, Christelle</cp:lastModifiedBy>
  <cp:revision>16</cp:revision>
  <cp:lastPrinted>2014-09-22T09:30:00Z</cp:lastPrinted>
  <dcterms:created xsi:type="dcterms:W3CDTF">2014-09-22T08:40:00Z</dcterms:created>
  <dcterms:modified xsi:type="dcterms:W3CDTF">2014-09-24T07:53:00Z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