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673B1" w:rsidRDefault="00FE79FE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p w:rsidR="00013002" w:rsidRPr="003673B1" w:rsidRDefault="00013002">
      <w:pPr>
        <w:rPr>
          <w:lang w:val="ru-RU"/>
        </w:rPr>
      </w:pPr>
    </w:p>
    <w:p w:rsidR="00013002" w:rsidRPr="003673B1" w:rsidRDefault="00013002">
      <w:pPr>
        <w:rPr>
          <w:lang w:val="ru-RU"/>
        </w:rPr>
      </w:pPr>
    </w:p>
    <w:p w:rsidR="00013002" w:rsidRPr="003673B1" w:rsidRDefault="00013002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p w:rsidR="00FE79FE" w:rsidRPr="003673B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673B1">
        <w:tc>
          <w:tcPr>
            <w:tcW w:w="10089" w:type="dxa"/>
          </w:tcPr>
          <w:p w:rsidR="00276D21" w:rsidRPr="003673B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3673B1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D3295"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2004</w:t>
            </w:r>
          </w:p>
          <w:p w:rsidR="00FE79FE" w:rsidRPr="003673B1" w:rsidRDefault="00FE79FE" w:rsidP="00ED329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D3295"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D3295"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3673B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476A9">
        <w:tc>
          <w:tcPr>
            <w:tcW w:w="10089" w:type="dxa"/>
          </w:tcPr>
          <w:p w:rsidR="00013002" w:rsidRPr="003673B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bookmarkStart w:id="0" w:name="_GoBack"/>
            <w:bookmarkEnd w:id="0"/>
          </w:p>
          <w:p w:rsidR="00FE79FE" w:rsidRPr="003673B1" w:rsidRDefault="00ED3295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673B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Планы размещения частот радиостволов для систем фиксированной службы, действующих в полосе 92–95 ГГц</w:t>
            </w:r>
          </w:p>
          <w:p w:rsidR="00A62A14" w:rsidRPr="003673B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73B1">
        <w:tc>
          <w:tcPr>
            <w:tcW w:w="10089" w:type="dxa"/>
          </w:tcPr>
          <w:p w:rsidR="009E3058" w:rsidRPr="003673B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3673B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673B1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3673B1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73B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3673B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3673B1" w:rsidRDefault="00A71FE5" w:rsidP="00CD659B">
      <w:pPr>
        <w:spacing w:before="80"/>
        <w:rPr>
          <w:i/>
          <w:lang w:val="ru-RU"/>
        </w:rPr>
      </w:pPr>
    </w:p>
    <w:p w:rsidR="00FE79FE" w:rsidRPr="003673B1" w:rsidRDefault="00FE79FE" w:rsidP="00CD659B">
      <w:pPr>
        <w:spacing w:before="80"/>
        <w:rPr>
          <w:i/>
          <w:lang w:val="ru-RU"/>
        </w:rPr>
      </w:pPr>
    </w:p>
    <w:p w:rsidR="00FE79FE" w:rsidRPr="003673B1" w:rsidRDefault="00FE79FE" w:rsidP="00CD659B">
      <w:pPr>
        <w:spacing w:before="80"/>
        <w:rPr>
          <w:i/>
          <w:lang w:val="ru-RU"/>
        </w:rPr>
      </w:pPr>
    </w:p>
    <w:p w:rsidR="00FE79FE" w:rsidRPr="003673B1" w:rsidRDefault="00FE79FE" w:rsidP="00CD659B">
      <w:pPr>
        <w:spacing w:before="80"/>
        <w:rPr>
          <w:i/>
          <w:lang w:val="ru-RU"/>
        </w:rPr>
      </w:pPr>
    </w:p>
    <w:p w:rsidR="00FE79FE" w:rsidRPr="003673B1" w:rsidRDefault="00FE79FE" w:rsidP="00CD659B">
      <w:pPr>
        <w:spacing w:before="80"/>
        <w:rPr>
          <w:i/>
          <w:lang w:val="ru-RU"/>
        </w:rPr>
      </w:pPr>
    </w:p>
    <w:p w:rsidR="00A71FE5" w:rsidRPr="003673B1" w:rsidRDefault="00A71FE5" w:rsidP="00CD659B">
      <w:pPr>
        <w:spacing w:before="80"/>
        <w:rPr>
          <w:i/>
          <w:lang w:val="ru-RU"/>
        </w:rPr>
      </w:pPr>
    </w:p>
    <w:p w:rsidR="00CD659B" w:rsidRPr="003673B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673B1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3673B1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673B1">
        <w:rPr>
          <w:b/>
          <w:bCs/>
          <w:szCs w:val="22"/>
          <w:lang w:val="ru-RU"/>
        </w:rPr>
        <w:lastRenderedPageBreak/>
        <w:t>Предисловие</w:t>
      </w:r>
    </w:p>
    <w:p w:rsidR="00C855C0" w:rsidRPr="003673B1" w:rsidRDefault="00C855C0" w:rsidP="00C855C0">
      <w:pPr>
        <w:rPr>
          <w:sz w:val="20"/>
          <w:lang w:val="ru-RU"/>
        </w:rPr>
      </w:pPr>
      <w:r w:rsidRPr="003673B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3673B1" w:rsidRDefault="00C855C0" w:rsidP="00C855C0">
      <w:pPr>
        <w:rPr>
          <w:sz w:val="20"/>
          <w:lang w:val="ru-RU"/>
        </w:rPr>
      </w:pPr>
      <w:r w:rsidRPr="003673B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3673B1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3673B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3673B1" w:rsidRDefault="00C855C0" w:rsidP="006E227A">
      <w:pPr>
        <w:rPr>
          <w:sz w:val="20"/>
          <w:lang w:val="ru-RU"/>
        </w:rPr>
      </w:pPr>
      <w:r w:rsidRPr="003673B1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3673B1">
        <w:rPr>
          <w:sz w:val="20"/>
          <w:lang w:val="ru-RU"/>
        </w:rPr>
        <w:t xml:space="preserve"> 1</w:t>
      </w:r>
      <w:r w:rsidRPr="003673B1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673B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673B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3673B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2476A9" w:rsidTr="00D40BEE">
        <w:trPr>
          <w:jc w:val="center"/>
        </w:trPr>
        <w:tc>
          <w:tcPr>
            <w:tcW w:w="8856" w:type="dxa"/>
            <w:gridSpan w:val="2"/>
          </w:tcPr>
          <w:p w:rsidR="00C855C0" w:rsidRPr="003673B1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673B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3673B1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673B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673B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673B1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3673B1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2476A9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3673B1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3673B1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673B1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3673B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3673B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673B1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3673B1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673B1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2476A9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2476A9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3673B1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2476A9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2476A9" w:rsidTr="00D40BEE">
        <w:trPr>
          <w:jc w:val="center"/>
        </w:trPr>
        <w:tc>
          <w:tcPr>
            <w:tcW w:w="1188" w:type="dxa"/>
          </w:tcPr>
          <w:p w:rsidR="00C855C0" w:rsidRPr="003673B1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673B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3673B1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673B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3673B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2476A9" w:rsidTr="00D40BEE">
        <w:trPr>
          <w:jc w:val="center"/>
        </w:trPr>
        <w:tc>
          <w:tcPr>
            <w:tcW w:w="8856" w:type="dxa"/>
          </w:tcPr>
          <w:p w:rsidR="00C855C0" w:rsidRPr="003673B1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673B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673B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3673B1">
              <w:rPr>
                <w:i/>
                <w:iCs/>
                <w:sz w:val="20"/>
                <w:lang w:val="ru-RU"/>
              </w:rPr>
              <w:t> </w:t>
            </w:r>
            <w:r w:rsidRPr="003673B1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3673B1">
              <w:rPr>
                <w:i/>
                <w:iCs/>
                <w:sz w:val="20"/>
                <w:lang w:val="ru-RU"/>
              </w:rPr>
              <w:t xml:space="preserve"> 1</w:t>
            </w:r>
            <w:r w:rsidRPr="003673B1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3673B1" w:rsidRDefault="00C855C0" w:rsidP="005A7651">
      <w:pPr>
        <w:spacing w:before="360"/>
        <w:jc w:val="right"/>
        <w:rPr>
          <w:sz w:val="20"/>
          <w:lang w:val="ru-RU"/>
        </w:rPr>
      </w:pPr>
      <w:r w:rsidRPr="003673B1">
        <w:rPr>
          <w:i/>
          <w:iCs/>
          <w:sz w:val="20"/>
          <w:lang w:val="ru-RU"/>
        </w:rPr>
        <w:t>Электронная публикация</w:t>
      </w:r>
      <w:r w:rsidRPr="003673B1">
        <w:rPr>
          <w:i/>
          <w:iCs/>
          <w:sz w:val="20"/>
          <w:lang w:val="ru-RU"/>
        </w:rPr>
        <w:br/>
      </w:r>
      <w:r w:rsidRPr="003673B1">
        <w:rPr>
          <w:sz w:val="20"/>
          <w:lang w:val="ru-RU"/>
        </w:rPr>
        <w:t>Женева, 201</w:t>
      </w:r>
      <w:r w:rsidR="005A7651" w:rsidRPr="003673B1">
        <w:rPr>
          <w:sz w:val="20"/>
          <w:lang w:val="ru-RU"/>
        </w:rPr>
        <w:t>4</w:t>
      </w:r>
      <w:r w:rsidRPr="003673B1">
        <w:rPr>
          <w:sz w:val="20"/>
          <w:lang w:val="ru-RU"/>
        </w:rPr>
        <w:t xml:space="preserve"> г.</w:t>
      </w:r>
    </w:p>
    <w:p w:rsidR="00C855C0" w:rsidRPr="003673B1" w:rsidRDefault="001C6156" w:rsidP="005A765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673B1">
        <w:rPr>
          <w:sz w:val="20"/>
          <w:lang w:val="ru-RU"/>
        </w:rPr>
        <w:sym w:font="Symbol" w:char="F0E3"/>
      </w:r>
      <w:r w:rsidRPr="003673B1">
        <w:rPr>
          <w:sz w:val="20"/>
          <w:lang w:val="ru-RU"/>
        </w:rPr>
        <w:t xml:space="preserve"> ITU </w:t>
      </w:r>
      <w:bookmarkStart w:id="2" w:name="iiannee"/>
      <w:bookmarkEnd w:id="2"/>
      <w:r w:rsidRPr="003673B1">
        <w:rPr>
          <w:sz w:val="20"/>
          <w:lang w:val="ru-RU"/>
        </w:rPr>
        <w:t>201</w:t>
      </w:r>
      <w:r w:rsidR="005A7651" w:rsidRPr="003673B1">
        <w:rPr>
          <w:sz w:val="20"/>
          <w:lang w:val="ru-RU"/>
        </w:rPr>
        <w:t>4</w:t>
      </w:r>
    </w:p>
    <w:p w:rsidR="001C6156" w:rsidRPr="003673B1" w:rsidRDefault="00C855C0" w:rsidP="001C6156">
      <w:pPr>
        <w:rPr>
          <w:sz w:val="18"/>
          <w:szCs w:val="18"/>
          <w:lang w:val="ru-RU"/>
        </w:rPr>
      </w:pPr>
      <w:r w:rsidRPr="003673B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3673B1" w:rsidRDefault="001C6156" w:rsidP="001C6156">
      <w:pPr>
        <w:spacing w:before="160"/>
        <w:rPr>
          <w:i/>
          <w:sz w:val="20"/>
          <w:lang w:val="ru-RU"/>
        </w:rPr>
        <w:sectPr w:rsidR="001C6156" w:rsidRPr="003673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91F23" w:rsidRPr="003673B1" w:rsidRDefault="00E91F23" w:rsidP="00E91F23">
      <w:pPr>
        <w:pStyle w:val="RecNo"/>
        <w:spacing w:before="0"/>
        <w:rPr>
          <w:lang w:val="ru-RU"/>
        </w:rPr>
      </w:pPr>
      <w:bookmarkStart w:id="3" w:name="irecnoe"/>
      <w:bookmarkEnd w:id="3"/>
      <w:r w:rsidRPr="003673B1">
        <w:rPr>
          <w:lang w:val="ru-RU"/>
        </w:rPr>
        <w:lastRenderedPageBreak/>
        <w:t xml:space="preserve">РЕКОМЕНДАЦИЯ  </w:t>
      </w:r>
      <w:r w:rsidRPr="003673B1">
        <w:rPr>
          <w:rStyle w:val="href"/>
          <w:lang w:val="ru-RU"/>
        </w:rPr>
        <w:t>МСЭ-R  F.</w:t>
      </w:r>
      <w:r w:rsidR="00993D18" w:rsidRPr="003673B1">
        <w:rPr>
          <w:rStyle w:val="href"/>
          <w:lang w:val="ru-RU"/>
        </w:rPr>
        <w:t>2004</w:t>
      </w:r>
    </w:p>
    <w:p w:rsidR="00993D18" w:rsidRPr="003673B1" w:rsidRDefault="00993D18" w:rsidP="00993D18">
      <w:pPr>
        <w:pStyle w:val="Rectitle"/>
        <w:rPr>
          <w:lang w:val="ru-RU"/>
        </w:rPr>
      </w:pPr>
      <w:bookmarkStart w:id="4" w:name="Pre_title"/>
      <w:r w:rsidRPr="003673B1">
        <w:rPr>
          <w:lang w:val="ru-RU"/>
        </w:rPr>
        <w:t xml:space="preserve">Планы размещения частот радиостволов для систем фиксированной службы, действующих в полосе </w:t>
      </w:r>
      <w:bookmarkEnd w:id="4"/>
      <w:r w:rsidRPr="003673B1">
        <w:rPr>
          <w:lang w:val="ru-RU"/>
        </w:rPr>
        <w:t>92–95 ГГц</w:t>
      </w:r>
    </w:p>
    <w:p w:rsidR="00993D18" w:rsidRPr="003673B1" w:rsidRDefault="00993D18" w:rsidP="002476A9">
      <w:pPr>
        <w:pStyle w:val="Recref"/>
        <w:rPr>
          <w:lang w:val="ru-RU"/>
        </w:rPr>
      </w:pPr>
      <w:r w:rsidRPr="003673B1">
        <w:rPr>
          <w:lang w:val="ru-RU"/>
        </w:rPr>
        <w:t>(Вопрос МСЭ</w:t>
      </w:r>
      <w:r w:rsidR="004161AE">
        <w:rPr>
          <w:lang w:val="en-US"/>
        </w:rPr>
        <w:t>-R</w:t>
      </w:r>
      <w:r w:rsidRPr="003673B1">
        <w:rPr>
          <w:lang w:val="ru-RU"/>
        </w:rPr>
        <w:t xml:space="preserve"> 247/5)</w:t>
      </w:r>
    </w:p>
    <w:p w:rsidR="00993D18" w:rsidRPr="003673B1" w:rsidRDefault="00993D18" w:rsidP="00993D18">
      <w:pPr>
        <w:pStyle w:val="Recdate"/>
        <w:rPr>
          <w:lang w:val="ru-RU"/>
        </w:rPr>
      </w:pPr>
      <w:bookmarkStart w:id="5" w:name="Revision_history"/>
      <w:r w:rsidRPr="003673B1">
        <w:rPr>
          <w:lang w:val="ru-RU"/>
        </w:rPr>
        <w:t>(</w:t>
      </w:r>
      <w:bookmarkEnd w:id="5"/>
      <w:r w:rsidRPr="003673B1">
        <w:rPr>
          <w:lang w:val="ru-RU"/>
        </w:rPr>
        <w:t>2012)</w:t>
      </w:r>
    </w:p>
    <w:p w:rsidR="00993D18" w:rsidRPr="003673B1" w:rsidRDefault="00993D18" w:rsidP="00993D18">
      <w:pPr>
        <w:pStyle w:val="HeadingSum"/>
        <w:rPr>
          <w:szCs w:val="22"/>
          <w:lang w:val="ru-RU" w:eastAsia="ja-JP"/>
        </w:rPr>
      </w:pPr>
      <w:r w:rsidRPr="003673B1">
        <w:rPr>
          <w:szCs w:val="22"/>
          <w:lang w:val="ru-RU" w:eastAsia="ja-JP"/>
        </w:rPr>
        <w:t>Сфера применения</w:t>
      </w:r>
    </w:p>
    <w:p w:rsidR="00993D18" w:rsidRPr="003673B1" w:rsidRDefault="00993D18" w:rsidP="004161AE">
      <w:pPr>
        <w:rPr>
          <w:lang w:val="ru-RU" w:eastAsia="ja-JP"/>
        </w:rPr>
      </w:pPr>
      <w:r w:rsidRPr="003673B1">
        <w:rPr>
          <w:lang w:val="ru-RU"/>
        </w:rPr>
        <w:t>В настоящей Рекомендации описаны планы размещения частот радиостволов в участках полосы частот 92,0–95,0</w:t>
      </w:r>
      <w:r w:rsidR="004161AE">
        <w:rPr>
          <w:lang w:val="en-US"/>
        </w:rPr>
        <w:t> </w:t>
      </w:r>
      <w:r w:rsidRPr="003673B1">
        <w:rPr>
          <w:lang w:val="ru-RU"/>
        </w:rPr>
        <w:t>ГГц, распределенных фиксированной службе. Эти планы размещения базируются на однородном растре с интервалами 50 МГц, и их предлагается использовать для применений на основе дуплекса с частотным разделением (FDD) или дуплекса с временным разделением (TDD).</w:t>
      </w:r>
    </w:p>
    <w:p w:rsidR="00993D18" w:rsidRPr="003673B1" w:rsidRDefault="00993D18" w:rsidP="00993D18">
      <w:pPr>
        <w:pStyle w:val="Normalaftertitle"/>
        <w:spacing w:before="600"/>
        <w:rPr>
          <w:szCs w:val="22"/>
          <w:lang w:val="ru-RU"/>
        </w:rPr>
      </w:pPr>
      <w:r w:rsidRPr="003673B1">
        <w:rPr>
          <w:szCs w:val="22"/>
          <w:lang w:val="ru-RU"/>
        </w:rPr>
        <w:t>Ассамблея радиосвязи МСЭ,</w:t>
      </w:r>
    </w:p>
    <w:p w:rsidR="00993D18" w:rsidRPr="003673B1" w:rsidRDefault="00993D18" w:rsidP="00993D18">
      <w:pPr>
        <w:pStyle w:val="Call"/>
        <w:rPr>
          <w:i w:val="0"/>
          <w:iCs/>
          <w:szCs w:val="22"/>
          <w:lang w:val="ru-RU"/>
        </w:rPr>
      </w:pPr>
      <w:r w:rsidRPr="003673B1">
        <w:rPr>
          <w:lang w:val="ru-RU"/>
        </w:rPr>
        <w:t>учитывая</w:t>
      </w:r>
      <w:r w:rsidRPr="003673B1">
        <w:rPr>
          <w:i w:val="0"/>
          <w:iCs/>
          <w:szCs w:val="22"/>
          <w:lang w:val="ru-RU"/>
        </w:rPr>
        <w:t>,</w:t>
      </w:r>
    </w:p>
    <w:p w:rsidR="00993D18" w:rsidRPr="003673B1" w:rsidRDefault="00993D18" w:rsidP="0073431A">
      <w:pPr>
        <w:rPr>
          <w:lang w:val="ru-RU"/>
        </w:rPr>
      </w:pPr>
      <w:r w:rsidRPr="003673B1">
        <w:rPr>
          <w:i/>
          <w:lang w:val="ru-RU"/>
        </w:rPr>
        <w:t>a)</w:t>
      </w:r>
      <w:r w:rsidRPr="003673B1">
        <w:rPr>
          <w:lang w:val="ru-RU"/>
        </w:rPr>
        <w:tab/>
        <w:t xml:space="preserve">что в пределах полосы частот </w:t>
      </w:r>
      <w:r w:rsidRPr="003673B1">
        <w:rPr>
          <w:lang w:val="ru-RU" w:eastAsia="ja-JP"/>
        </w:rPr>
        <w:t>92–95 ГГц</w:t>
      </w:r>
      <w:r w:rsidRPr="003673B1">
        <w:rPr>
          <w:lang w:val="ru-RU"/>
        </w:rPr>
        <w:t xml:space="preserve"> полосы 92,0–9</w:t>
      </w:r>
      <w:r w:rsidRPr="003673B1">
        <w:rPr>
          <w:lang w:val="ru-RU" w:eastAsia="ja-JP"/>
        </w:rPr>
        <w:t>4,</w:t>
      </w:r>
      <w:r w:rsidRPr="003673B1">
        <w:rPr>
          <w:lang w:val="ru-RU"/>
        </w:rPr>
        <w:t>0 ГГц и</w:t>
      </w:r>
      <w:r w:rsidRPr="003673B1">
        <w:rPr>
          <w:lang w:val="ru-RU" w:eastAsia="ja-JP"/>
        </w:rPr>
        <w:t xml:space="preserve"> 94,1–95 ГГц </w:t>
      </w:r>
      <w:r w:rsidRPr="003673B1">
        <w:rPr>
          <w:lang w:val="ru-RU"/>
        </w:rPr>
        <w:t>распределены фиксированной службе;</w:t>
      </w:r>
    </w:p>
    <w:p w:rsidR="00993D18" w:rsidRPr="003673B1" w:rsidRDefault="00993D18" w:rsidP="0073431A">
      <w:pPr>
        <w:rPr>
          <w:lang w:val="ru-RU"/>
        </w:rPr>
      </w:pPr>
      <w:r w:rsidRPr="003673B1">
        <w:rPr>
          <w:i/>
          <w:lang w:val="ru-RU"/>
        </w:rPr>
        <w:t>b)</w:t>
      </w:r>
      <w:r w:rsidRPr="003673B1">
        <w:rPr>
          <w:lang w:val="ru-RU"/>
        </w:rPr>
        <w:tab/>
        <w:t>что характеристики распространения радиоволн в полосе 92,0–95,0 ГГц идеально подходят для использования цифровых радиолиний малой дальности на сетях высокой плотности;</w:t>
      </w:r>
    </w:p>
    <w:p w:rsidR="00993D18" w:rsidRPr="003673B1" w:rsidRDefault="00993D18" w:rsidP="0073431A">
      <w:pPr>
        <w:rPr>
          <w:lang w:val="ru-RU"/>
        </w:rPr>
      </w:pPr>
      <w:r w:rsidRPr="003673B1">
        <w:rPr>
          <w:i/>
          <w:lang w:val="ru-RU"/>
        </w:rPr>
        <w:t>c)</w:t>
      </w:r>
      <w:r w:rsidRPr="003673B1">
        <w:rPr>
          <w:lang w:val="ru-RU"/>
        </w:rPr>
        <w:tab/>
        <w:t>что в этой полосе частот высокая направленность антенны может быть достигнута даже при антеннах малого размера, что увеличивает плотность оборудования и дополнительно снижает риск помех в рамках одной и той же службы или разных служб;</w:t>
      </w:r>
    </w:p>
    <w:p w:rsidR="00993D18" w:rsidRPr="003673B1" w:rsidRDefault="00993D18" w:rsidP="0073431A">
      <w:pPr>
        <w:rPr>
          <w:lang w:val="ru-RU"/>
        </w:rPr>
      </w:pPr>
      <w:r w:rsidRPr="003673B1">
        <w:rPr>
          <w:i/>
          <w:lang w:val="ru-RU"/>
        </w:rPr>
        <w:t>d)</w:t>
      </w:r>
      <w:r w:rsidRPr="003673B1">
        <w:rPr>
          <w:lang w:val="ru-RU"/>
        </w:rPr>
        <w:tab/>
        <w:t>что для отличающихся применений, лицензированных разными администрациями, могут потребоваться различные планы размещения частот радиостволов;</w:t>
      </w:r>
    </w:p>
    <w:p w:rsidR="00993D18" w:rsidRPr="003673B1" w:rsidRDefault="00993D18" w:rsidP="0073431A">
      <w:pPr>
        <w:rPr>
          <w:lang w:val="ru-RU"/>
        </w:rPr>
      </w:pPr>
      <w:r w:rsidRPr="003673B1">
        <w:rPr>
          <w:i/>
          <w:lang w:val="ru-RU"/>
        </w:rPr>
        <w:t>e)</w:t>
      </w:r>
      <w:r w:rsidRPr="003673B1">
        <w:rPr>
          <w:lang w:val="ru-RU"/>
        </w:rPr>
        <w:tab/>
        <w:t>что для применений в этой полосе частот могут потребоваться радиостволы с разной шириной полосы частот;</w:t>
      </w:r>
    </w:p>
    <w:p w:rsidR="00993D18" w:rsidRPr="003673B1" w:rsidRDefault="00993D18" w:rsidP="0073431A">
      <w:pPr>
        <w:rPr>
          <w:lang w:val="ru-RU"/>
        </w:rPr>
      </w:pPr>
      <w:r w:rsidRPr="003673B1">
        <w:rPr>
          <w:i/>
          <w:lang w:val="ru-RU"/>
        </w:rPr>
        <w:t>f)</w:t>
      </w:r>
      <w:r w:rsidRPr="003673B1">
        <w:rPr>
          <w:lang w:val="ru-RU"/>
        </w:rPr>
        <w:tab/>
        <w:t>что в этой полосе частот могут одновременно использоваться несколько служб с разными характеристиками передачи сигналов и разной пропускной способностью;</w:t>
      </w:r>
    </w:p>
    <w:p w:rsidR="00993D18" w:rsidRPr="003673B1" w:rsidRDefault="00993D18" w:rsidP="0073431A">
      <w:pPr>
        <w:rPr>
          <w:color w:val="000000"/>
          <w:lang w:val="ru-RU"/>
        </w:rPr>
      </w:pPr>
      <w:r w:rsidRPr="003673B1">
        <w:rPr>
          <w:i/>
          <w:color w:val="000000"/>
          <w:lang w:val="ru-RU"/>
        </w:rPr>
        <w:t>g)</w:t>
      </w:r>
      <w:r w:rsidRPr="003673B1">
        <w:rPr>
          <w:color w:val="000000"/>
          <w:lang w:val="ru-RU"/>
        </w:rPr>
        <w:tab/>
        <w:t>что нижняя часть этой полосы частот подходит для радиолиний с максимальной длиной пролета в связи с тем, что ослабление в атмосфере в ней меньше, чем в верней части полосы,</w:t>
      </w:r>
    </w:p>
    <w:p w:rsidR="00993D18" w:rsidRPr="004161AE" w:rsidRDefault="00993D18" w:rsidP="00993D18">
      <w:pPr>
        <w:pStyle w:val="Call"/>
        <w:rPr>
          <w:i w:val="0"/>
          <w:iCs/>
          <w:lang w:val="ru-RU"/>
        </w:rPr>
      </w:pPr>
      <w:r w:rsidRPr="003673B1">
        <w:rPr>
          <w:lang w:val="ru-RU"/>
        </w:rPr>
        <w:t>рекомендует</w:t>
      </w:r>
      <w:r w:rsidRPr="004161AE">
        <w:rPr>
          <w:i w:val="0"/>
          <w:iCs/>
          <w:lang w:val="ru-RU"/>
        </w:rPr>
        <w:t>,</w:t>
      </w:r>
    </w:p>
    <w:p w:rsidR="00993D18" w:rsidRPr="003673B1" w:rsidRDefault="00993D18" w:rsidP="00993D18">
      <w:pPr>
        <w:rPr>
          <w:lang w:val="ru-RU"/>
        </w:rPr>
      </w:pPr>
      <w:r w:rsidRPr="003673B1">
        <w:rPr>
          <w:b/>
          <w:bCs/>
          <w:lang w:val="ru-RU"/>
        </w:rPr>
        <w:t>1</w:t>
      </w:r>
      <w:r w:rsidRPr="003673B1">
        <w:rPr>
          <w:b/>
          <w:bCs/>
          <w:lang w:val="ru-RU"/>
        </w:rPr>
        <w:tab/>
      </w:r>
      <w:r w:rsidRPr="003673B1">
        <w:rPr>
          <w:lang w:val="ru-RU"/>
        </w:rPr>
        <w:t xml:space="preserve">чтобы предпочтительные </w:t>
      </w:r>
      <w:r w:rsidRPr="003673B1">
        <w:rPr>
          <w:szCs w:val="22"/>
          <w:lang w:val="ru-RU"/>
        </w:rPr>
        <w:t>планы размещения частот радиостволов</w:t>
      </w:r>
      <w:r w:rsidRPr="003673B1">
        <w:rPr>
          <w:lang w:val="ru-RU"/>
        </w:rPr>
        <w:t xml:space="preserve"> в полосе 92,0–95,0 ГГц</w:t>
      </w:r>
      <w:r w:rsidRPr="003673B1">
        <w:rPr>
          <w:szCs w:val="22"/>
          <w:lang w:val="ru-RU"/>
        </w:rPr>
        <w:t xml:space="preserve"> базировались на однородных растрах</w:t>
      </w:r>
      <w:r w:rsidRPr="003673B1">
        <w:rPr>
          <w:lang w:val="ru-RU"/>
        </w:rPr>
        <w:t>;</w:t>
      </w:r>
    </w:p>
    <w:p w:rsidR="00993D18" w:rsidRPr="003673B1" w:rsidRDefault="00993D18" w:rsidP="00993D18">
      <w:pPr>
        <w:rPr>
          <w:lang w:val="ru-RU"/>
        </w:rPr>
      </w:pPr>
      <w:r w:rsidRPr="003673B1">
        <w:rPr>
          <w:b/>
          <w:bCs/>
          <w:lang w:val="ru-RU"/>
        </w:rPr>
        <w:t>2</w:t>
      </w:r>
      <w:r w:rsidRPr="003673B1">
        <w:rPr>
          <w:lang w:val="ru-RU"/>
        </w:rPr>
        <w:tab/>
        <w:t>чтобы планы размещения частот радиостволов для систем, использующих дуплекс с временным разделением (TDD), в полосе частот 92,0–95,0 ГГц о</w:t>
      </w:r>
      <w:r w:rsidR="00EF720C">
        <w:rPr>
          <w:lang w:val="ru-RU"/>
        </w:rPr>
        <w:t>пределялись так, как показано в</w:t>
      </w:r>
      <w:r w:rsidR="00EF720C">
        <w:rPr>
          <w:lang w:val="en-US"/>
        </w:rPr>
        <w:t> </w:t>
      </w:r>
      <w:r w:rsidRPr="003673B1">
        <w:rPr>
          <w:lang w:val="ru-RU"/>
        </w:rPr>
        <w:t>Приложении 1;</w:t>
      </w:r>
    </w:p>
    <w:p w:rsidR="00993D18" w:rsidRPr="003673B1" w:rsidRDefault="00993D18" w:rsidP="00993D18">
      <w:pPr>
        <w:rPr>
          <w:lang w:val="ru-RU"/>
        </w:rPr>
      </w:pPr>
      <w:r w:rsidRPr="003673B1">
        <w:rPr>
          <w:b/>
          <w:bCs/>
          <w:lang w:val="ru-RU"/>
        </w:rPr>
        <w:t>3</w:t>
      </w:r>
      <w:r w:rsidRPr="003673B1">
        <w:rPr>
          <w:lang w:val="ru-RU"/>
        </w:rPr>
        <w:tab/>
        <w:t>чтобы планы размещения частот радиостволов для систем, использующих дуплекс с частотным разделением (TDD), в полосе частот 92,0–95,0 ГГц о</w:t>
      </w:r>
      <w:r w:rsidR="00EF720C">
        <w:rPr>
          <w:lang w:val="ru-RU"/>
        </w:rPr>
        <w:t>пределялись так, как показано в</w:t>
      </w:r>
      <w:r w:rsidR="00EF720C">
        <w:rPr>
          <w:lang w:val="en-US"/>
        </w:rPr>
        <w:t> </w:t>
      </w:r>
      <w:r w:rsidRPr="003673B1">
        <w:rPr>
          <w:lang w:val="ru-RU"/>
        </w:rPr>
        <w:t>Приложении 2.</w:t>
      </w:r>
    </w:p>
    <w:p w:rsidR="00993D18" w:rsidRPr="003673B1" w:rsidRDefault="00993D18" w:rsidP="00993D18">
      <w:pPr>
        <w:rPr>
          <w:lang w:val="ru-RU"/>
        </w:rPr>
      </w:pPr>
    </w:p>
    <w:p w:rsidR="00993D18" w:rsidRPr="003673B1" w:rsidRDefault="00993D18" w:rsidP="002476A9">
      <w:pPr>
        <w:pStyle w:val="AnnexNoTitle"/>
        <w:rPr>
          <w:lang w:val="ru-RU"/>
        </w:rPr>
      </w:pPr>
      <w:r w:rsidRPr="003673B1">
        <w:rPr>
          <w:lang w:val="ru-RU"/>
        </w:rPr>
        <w:lastRenderedPageBreak/>
        <w:t>Приложение 1</w:t>
      </w:r>
      <w:r w:rsidR="002476A9">
        <w:rPr>
          <w:lang w:val="ru-RU"/>
        </w:rPr>
        <w:br/>
      </w:r>
      <w:r w:rsidR="002476A9">
        <w:rPr>
          <w:lang w:val="ru-RU"/>
        </w:rPr>
        <w:br/>
      </w:r>
      <w:r w:rsidRPr="003673B1">
        <w:rPr>
          <w:lang w:val="ru-RU"/>
        </w:rPr>
        <w:t xml:space="preserve">Планы размещения частот радиостволов в полосе частот </w:t>
      </w:r>
      <w:r w:rsidRPr="003673B1">
        <w:rPr>
          <w:cs/>
          <w:lang w:val="ru-RU"/>
        </w:rPr>
        <w:t>‎</w:t>
      </w:r>
      <w:r w:rsidRPr="003673B1">
        <w:rPr>
          <w:lang w:val="ru-RU"/>
        </w:rPr>
        <w:t>92,0–95,0 ГГц</w:t>
      </w:r>
      <w:r w:rsidRPr="002476A9">
        <w:rPr>
          <w:rStyle w:val="FootnoteReference"/>
          <w:b w:val="0"/>
          <w:bCs/>
          <w:szCs w:val="16"/>
          <w:lang w:val="ru-RU"/>
        </w:rPr>
        <w:footnoteReference w:customMarkFollows="1" w:id="1"/>
        <w:t>*</w:t>
      </w:r>
      <w:r w:rsidRPr="003673B1">
        <w:rPr>
          <w:lang w:val="ru-RU"/>
        </w:rPr>
        <w:br/>
        <w:t>для систем, использующих TDD</w:t>
      </w:r>
    </w:p>
    <w:p w:rsidR="00993D18" w:rsidRPr="003673B1" w:rsidRDefault="00993D18" w:rsidP="00993D18">
      <w:pPr>
        <w:rPr>
          <w:lang w:val="ru-RU"/>
        </w:rPr>
      </w:pPr>
    </w:p>
    <w:p w:rsidR="00993D18" w:rsidRPr="003673B1" w:rsidRDefault="00993D18" w:rsidP="00EF720C">
      <w:pPr>
        <w:tabs>
          <w:tab w:val="clear" w:pos="794"/>
        </w:tabs>
        <w:rPr>
          <w:lang w:val="ru-RU"/>
        </w:rPr>
      </w:pPr>
      <w:r w:rsidRPr="003673B1">
        <w:rPr>
          <w:lang w:val="ru-RU"/>
        </w:rPr>
        <w:t>Пусть:</w:t>
      </w:r>
      <w:r w:rsidRPr="003673B1">
        <w:rPr>
          <w:lang w:val="ru-RU"/>
        </w:rPr>
        <w:tab/>
      </w:r>
      <w:r w:rsidRPr="003673B1">
        <w:rPr>
          <w:i/>
          <w:iCs/>
          <w:lang w:val="ru-RU"/>
        </w:rPr>
        <w:t>f</w:t>
      </w:r>
      <w:r w:rsidRPr="004A45B3">
        <w:rPr>
          <w:i/>
          <w:position w:val="-4"/>
          <w:sz w:val="18"/>
          <w:szCs w:val="18"/>
          <w:lang w:val="ru-RU"/>
        </w:rPr>
        <w:t>r</w:t>
      </w:r>
      <w:r w:rsidRPr="003673B1">
        <w:rPr>
          <w:lang w:val="ru-RU"/>
        </w:rPr>
        <w:t>:</w:t>
      </w:r>
      <w:r w:rsidRPr="003673B1">
        <w:rPr>
          <w:lang w:val="ru-RU"/>
        </w:rPr>
        <w:tab/>
        <w:t>опорная частота 92</w:t>
      </w:r>
      <w:r w:rsidRPr="003673B1">
        <w:rPr>
          <w:rFonts w:ascii="Tms Rmn" w:hAnsi="Tms Rmn" w:cs="Tms Rmn"/>
          <w:lang w:val="ru-RU"/>
        </w:rPr>
        <w:t> </w:t>
      </w:r>
      <w:r w:rsidRPr="003673B1">
        <w:rPr>
          <w:lang w:val="ru-RU"/>
        </w:rPr>
        <w:t>000 МГц,</w:t>
      </w:r>
    </w:p>
    <w:p w:rsidR="00993D18" w:rsidRPr="003673B1" w:rsidRDefault="00993D18" w:rsidP="00EF720C">
      <w:pPr>
        <w:tabs>
          <w:tab w:val="clear" w:pos="794"/>
        </w:tabs>
        <w:rPr>
          <w:lang w:val="ru-RU"/>
        </w:rPr>
      </w:pPr>
      <w:r w:rsidRPr="003673B1">
        <w:rPr>
          <w:lang w:val="ru-RU"/>
        </w:rPr>
        <w:tab/>
      </w:r>
      <w:r w:rsidRPr="003673B1">
        <w:rPr>
          <w:i/>
          <w:iCs/>
          <w:lang w:val="ru-RU"/>
        </w:rPr>
        <w:t>f</w:t>
      </w:r>
      <w:r w:rsidRPr="004A45B3">
        <w:rPr>
          <w:i/>
          <w:position w:val="-4"/>
          <w:sz w:val="18"/>
          <w:szCs w:val="18"/>
          <w:lang w:val="ru-RU"/>
        </w:rPr>
        <w:t>n</w:t>
      </w:r>
      <w:r w:rsidRPr="003673B1">
        <w:rPr>
          <w:lang w:val="ru-RU"/>
        </w:rPr>
        <w:t>:</w:t>
      </w:r>
      <w:r w:rsidRPr="003673B1">
        <w:rPr>
          <w:lang w:val="ru-RU"/>
        </w:rPr>
        <w:tab/>
        <w:t>центральная частота радиоствола в полосе частот 92–95 ГГц,</w:t>
      </w:r>
    </w:p>
    <w:p w:rsidR="00993D18" w:rsidRPr="003673B1" w:rsidRDefault="00993D18" w:rsidP="00993D18">
      <w:pPr>
        <w:rPr>
          <w:lang w:val="ru-RU"/>
        </w:rPr>
      </w:pPr>
      <w:r w:rsidRPr="003673B1">
        <w:rPr>
          <w:lang w:val="ru-RU"/>
        </w:rPr>
        <w:t>тогда центральные частоты отдельных радиостволов определяются следующими соотношениями</w:t>
      </w:r>
      <w:r w:rsidRPr="003673B1">
        <w:rPr>
          <w:cs/>
          <w:lang w:val="ru-RU"/>
        </w:rPr>
        <w:t>‎</w:t>
      </w:r>
      <w:r w:rsidRPr="003673B1">
        <w:rPr>
          <w:lang w:val="ru-RU"/>
        </w:rPr>
        <w:t>:</w:t>
      </w:r>
    </w:p>
    <w:p w:rsidR="00993D18" w:rsidRPr="003673B1" w:rsidRDefault="00993D18" w:rsidP="00993D18">
      <w:pPr>
        <w:pStyle w:val="enumlev1"/>
        <w:rPr>
          <w:lang w:val="ru-RU"/>
        </w:rPr>
      </w:pPr>
      <w:r w:rsidRPr="003673B1">
        <w:rPr>
          <w:lang w:val="ru-RU"/>
        </w:rPr>
        <w:t>a)</w:t>
      </w:r>
      <w:r w:rsidRPr="003673B1">
        <w:rPr>
          <w:lang w:val="ru-RU"/>
        </w:rPr>
        <w:tab/>
        <w:t>для систем с разносом радиостволов 100 МГц:</w:t>
      </w:r>
      <w:r w:rsidRPr="003673B1">
        <w:rPr>
          <w:lang w:val="ru-RU"/>
        </w:rPr>
        <w:tab/>
      </w:r>
      <w:r w:rsidRPr="003673B1">
        <w:rPr>
          <w:i/>
          <w:lang w:val="ru-RU"/>
        </w:rPr>
        <w:t>f</w:t>
      </w:r>
      <w:r w:rsidRPr="004A45B3">
        <w:rPr>
          <w:i/>
          <w:position w:val="-4"/>
          <w:sz w:val="18"/>
          <w:szCs w:val="18"/>
          <w:lang w:val="ru-RU"/>
        </w:rPr>
        <w:t>n</w:t>
      </w:r>
      <w:r w:rsidRPr="003673B1">
        <w:rPr>
          <w:lang w:val="ru-RU"/>
        </w:rPr>
        <w:t> </w:t>
      </w:r>
      <w:r w:rsidRPr="003673B1">
        <w:rPr>
          <w:rFonts w:ascii="Symbol" w:hAnsi="Symbol" w:cs="Symbol"/>
          <w:lang w:val="ru-RU"/>
        </w:rPr>
        <w:t></w:t>
      </w:r>
      <w:r w:rsidRPr="003673B1">
        <w:rPr>
          <w:lang w:val="ru-RU"/>
        </w:rPr>
        <w:t> </w:t>
      </w:r>
      <w:r w:rsidRPr="003673B1">
        <w:rPr>
          <w:i/>
          <w:lang w:val="ru-RU"/>
        </w:rPr>
        <w:t>f</w:t>
      </w:r>
      <w:r w:rsidRPr="004A45B3">
        <w:rPr>
          <w:i/>
          <w:position w:val="-4"/>
          <w:sz w:val="18"/>
          <w:szCs w:val="18"/>
          <w:lang w:val="ru-RU"/>
        </w:rPr>
        <w:t>r</w:t>
      </w:r>
      <w:r w:rsidRPr="003673B1">
        <w:rPr>
          <w:lang w:val="ru-RU"/>
        </w:rPr>
        <w:t> </w:t>
      </w:r>
      <w:r w:rsidRPr="003673B1">
        <w:rPr>
          <w:rFonts w:ascii="Symbol" w:hAnsi="Symbol" w:cs="Symbol"/>
          <w:lang w:val="ru-RU"/>
        </w:rPr>
        <w:t></w:t>
      </w:r>
      <w:r w:rsidRPr="003673B1">
        <w:rPr>
          <w:lang w:val="ru-RU"/>
        </w:rPr>
        <w:t xml:space="preserve"> 100 </w:t>
      </w:r>
      <w:r w:rsidRPr="003673B1">
        <w:rPr>
          <w:i/>
          <w:lang w:val="ru-RU"/>
        </w:rPr>
        <w:t>n</w:t>
      </w:r>
      <w:r w:rsidRPr="003673B1">
        <w:rPr>
          <w:iCs/>
          <w:lang w:val="ru-RU"/>
        </w:rPr>
        <w:t xml:space="preserve">  МГц</w:t>
      </w:r>
    </w:p>
    <w:p w:rsidR="00993D18" w:rsidRPr="003673B1" w:rsidRDefault="00993D18" w:rsidP="00993D18">
      <w:pPr>
        <w:pStyle w:val="enumlev1"/>
        <w:rPr>
          <w:lang w:val="ru-RU"/>
        </w:rPr>
      </w:pPr>
      <w:r w:rsidRPr="003673B1">
        <w:rPr>
          <w:lang w:val="ru-RU"/>
        </w:rPr>
        <w:tab/>
        <w:t xml:space="preserve">где: </w:t>
      </w:r>
      <w:r w:rsidRPr="003673B1">
        <w:rPr>
          <w:i/>
          <w:iCs/>
          <w:lang w:val="ru-RU"/>
        </w:rPr>
        <w:t>n</w:t>
      </w:r>
      <w:r w:rsidRPr="003673B1">
        <w:rPr>
          <w:lang w:val="ru-RU"/>
        </w:rPr>
        <w:t xml:space="preserve"> = 1, 2, …, 19, 22, 23, …, 29 (Примечания 1 и 2)</w:t>
      </w:r>
    </w:p>
    <w:p w:rsidR="00993D18" w:rsidRPr="003673B1" w:rsidRDefault="00993D18" w:rsidP="00993D18">
      <w:pPr>
        <w:pStyle w:val="enumlev1"/>
        <w:rPr>
          <w:lang w:val="ru-RU"/>
        </w:rPr>
      </w:pPr>
      <w:r w:rsidRPr="003673B1">
        <w:rPr>
          <w:lang w:val="ru-RU"/>
        </w:rPr>
        <w:t>b)</w:t>
      </w:r>
      <w:r w:rsidRPr="003673B1">
        <w:rPr>
          <w:lang w:val="ru-RU"/>
        </w:rPr>
        <w:tab/>
        <w:t>для систем с разносом радиостволов 50 МГц:</w:t>
      </w:r>
      <w:r w:rsidRPr="003673B1">
        <w:rPr>
          <w:lang w:val="ru-RU"/>
        </w:rPr>
        <w:tab/>
      </w:r>
      <w:r w:rsidRPr="003673B1">
        <w:rPr>
          <w:i/>
          <w:lang w:val="ru-RU"/>
        </w:rPr>
        <w:t>f</w:t>
      </w:r>
      <w:r w:rsidRPr="004A45B3">
        <w:rPr>
          <w:i/>
          <w:position w:val="-4"/>
          <w:sz w:val="18"/>
          <w:szCs w:val="18"/>
          <w:lang w:val="ru-RU"/>
        </w:rPr>
        <w:t>n</w:t>
      </w:r>
      <w:r w:rsidRPr="003673B1">
        <w:rPr>
          <w:lang w:val="ru-RU"/>
        </w:rPr>
        <w:t> </w:t>
      </w:r>
      <w:r w:rsidRPr="003673B1">
        <w:rPr>
          <w:rFonts w:ascii="Symbol" w:hAnsi="Symbol" w:cs="Symbol"/>
          <w:lang w:val="ru-RU"/>
        </w:rPr>
        <w:t></w:t>
      </w:r>
      <w:r w:rsidRPr="003673B1">
        <w:rPr>
          <w:lang w:val="ru-RU"/>
        </w:rPr>
        <w:t> </w:t>
      </w:r>
      <w:r w:rsidRPr="003673B1">
        <w:rPr>
          <w:i/>
          <w:lang w:val="ru-RU"/>
        </w:rPr>
        <w:t>f</w:t>
      </w:r>
      <w:r w:rsidRPr="004A45B3">
        <w:rPr>
          <w:i/>
          <w:position w:val="-4"/>
          <w:sz w:val="18"/>
          <w:szCs w:val="18"/>
          <w:lang w:val="ru-RU"/>
        </w:rPr>
        <w:t>r</w:t>
      </w:r>
      <w:r w:rsidRPr="003673B1">
        <w:rPr>
          <w:lang w:val="ru-RU"/>
        </w:rPr>
        <w:t> + 25 </w:t>
      </w:r>
      <w:r w:rsidRPr="003673B1">
        <w:rPr>
          <w:rFonts w:ascii="Symbol" w:hAnsi="Symbol" w:cs="Symbol"/>
          <w:lang w:val="ru-RU"/>
        </w:rPr>
        <w:t></w:t>
      </w:r>
      <w:r w:rsidRPr="003673B1">
        <w:rPr>
          <w:lang w:val="ru-RU"/>
        </w:rPr>
        <w:t xml:space="preserve"> 50 </w:t>
      </w:r>
      <w:r w:rsidRPr="003673B1">
        <w:rPr>
          <w:i/>
          <w:lang w:val="ru-RU"/>
        </w:rPr>
        <w:t>n</w:t>
      </w:r>
      <w:r w:rsidRPr="003673B1">
        <w:rPr>
          <w:iCs/>
          <w:lang w:val="ru-RU"/>
        </w:rPr>
        <w:t xml:space="preserve">  </w:t>
      </w:r>
      <w:r w:rsidRPr="003673B1">
        <w:rPr>
          <w:lang w:val="ru-RU"/>
        </w:rPr>
        <w:t>МГц</w:t>
      </w:r>
    </w:p>
    <w:p w:rsidR="00993D18" w:rsidRPr="003673B1" w:rsidRDefault="00993D18" w:rsidP="00993D18">
      <w:pPr>
        <w:pStyle w:val="enumlev1"/>
        <w:rPr>
          <w:lang w:val="ru-RU"/>
        </w:rPr>
      </w:pPr>
      <w:r w:rsidRPr="003673B1">
        <w:rPr>
          <w:lang w:val="ru-RU"/>
        </w:rPr>
        <w:tab/>
        <w:t xml:space="preserve">где: </w:t>
      </w:r>
      <w:r w:rsidRPr="003673B1">
        <w:rPr>
          <w:i/>
          <w:iCs/>
          <w:lang w:val="ru-RU"/>
        </w:rPr>
        <w:t>n</w:t>
      </w:r>
      <w:r w:rsidRPr="003673B1">
        <w:rPr>
          <w:lang w:val="ru-RU"/>
        </w:rPr>
        <w:t xml:space="preserve"> = 1, 2, …, 39, 43, 44, …, 58 (Примечание 1).</w:t>
      </w:r>
    </w:p>
    <w:p w:rsidR="00993D18" w:rsidRPr="003673B1" w:rsidRDefault="00993D18" w:rsidP="00993D18">
      <w:pPr>
        <w:pStyle w:val="enumlev1"/>
        <w:rPr>
          <w:lang w:val="ru-RU"/>
        </w:rPr>
      </w:pPr>
    </w:p>
    <w:p w:rsidR="00993D18" w:rsidRPr="003673B1" w:rsidRDefault="00993D18" w:rsidP="00993D18">
      <w:pPr>
        <w:pStyle w:val="FigureNo"/>
        <w:rPr>
          <w:lang w:val="ru-RU"/>
        </w:rPr>
      </w:pPr>
      <w:r w:rsidRPr="003673B1">
        <w:rPr>
          <w:lang w:val="ru-RU"/>
        </w:rPr>
        <w:t>РИСУНОК 1</w:t>
      </w:r>
    </w:p>
    <w:p w:rsidR="00993D18" w:rsidRPr="004A45B3" w:rsidRDefault="00993D18" w:rsidP="00993D18">
      <w:pPr>
        <w:pStyle w:val="Figuretitle"/>
        <w:rPr>
          <w:rFonts w:asciiTheme="minorHAnsi" w:hAnsiTheme="minorHAnsi"/>
          <w:lang w:val="ru-RU"/>
        </w:rPr>
      </w:pPr>
      <w:r w:rsidRPr="003673B1">
        <w:rPr>
          <w:lang w:val="ru-RU"/>
        </w:rPr>
        <w:t>Занимаемый спектр: полоса 92–95 ГГц (Примечание 1)</w:t>
      </w:r>
    </w:p>
    <w:p w:rsidR="00993D18" w:rsidRPr="003673B1" w:rsidRDefault="007B2D03" w:rsidP="00993D18">
      <w:pPr>
        <w:pStyle w:val="Figure"/>
        <w:rPr>
          <w:lang w:val="ru-RU"/>
        </w:rPr>
      </w:pPr>
      <w:r w:rsidRPr="003673B1">
        <w:rPr>
          <w:lang w:val="ru-RU"/>
        </w:rPr>
        <w:object w:dxaOrig="6861" w:dyaOrig="5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351.85pt" o:ole="">
            <v:imagedata r:id="rId14" o:title=""/>
          </v:shape>
          <o:OLEObject Type="Embed" ProgID="CorelDRAW.Graphic.14" ShapeID="_x0000_i1025" DrawAspect="Content" ObjectID="_1473751940" r:id="rId15"/>
        </w:object>
      </w:r>
    </w:p>
    <w:p w:rsidR="00993D18" w:rsidRPr="003673B1" w:rsidRDefault="00993D18" w:rsidP="002476A9">
      <w:pPr>
        <w:pStyle w:val="AnnexNoTitle"/>
        <w:rPr>
          <w:lang w:val="ru-RU"/>
        </w:rPr>
      </w:pPr>
      <w:r w:rsidRPr="003673B1">
        <w:rPr>
          <w:lang w:val="ru-RU"/>
        </w:rPr>
        <w:lastRenderedPageBreak/>
        <w:t>Примечание 2</w:t>
      </w:r>
      <w:r w:rsidR="002476A9">
        <w:rPr>
          <w:lang w:val="ru-RU"/>
        </w:rPr>
        <w:br/>
      </w:r>
      <w:r w:rsidR="002476A9">
        <w:rPr>
          <w:lang w:val="ru-RU"/>
        </w:rPr>
        <w:br/>
      </w:r>
      <w:r w:rsidRPr="003673B1">
        <w:rPr>
          <w:lang w:val="ru-RU"/>
        </w:rPr>
        <w:t xml:space="preserve">План размещения частот радиостволов в полосе частот </w:t>
      </w:r>
      <w:r w:rsidRPr="003673B1">
        <w:rPr>
          <w:cs/>
          <w:lang w:val="ru-RU"/>
        </w:rPr>
        <w:t>‎</w:t>
      </w:r>
      <w:r w:rsidRPr="003673B1">
        <w:rPr>
          <w:lang w:val="ru-RU"/>
        </w:rPr>
        <w:t>92,0–95,0 ГГц</w:t>
      </w:r>
      <w:r w:rsidRPr="002476A9">
        <w:rPr>
          <w:rStyle w:val="FootnoteReference"/>
          <w:b w:val="0"/>
          <w:bCs/>
          <w:szCs w:val="16"/>
          <w:lang w:val="ru-RU"/>
        </w:rPr>
        <w:footnoteReference w:customMarkFollows="1" w:id="2"/>
        <w:t>*</w:t>
      </w:r>
      <w:r w:rsidRPr="003673B1">
        <w:rPr>
          <w:lang w:val="ru-RU"/>
        </w:rPr>
        <w:br/>
        <w:t>для систем, использующих FDD</w:t>
      </w:r>
    </w:p>
    <w:p w:rsidR="00993D18" w:rsidRPr="003673B1" w:rsidRDefault="00993D18" w:rsidP="0085385A">
      <w:pPr>
        <w:pStyle w:val="Normalaftertitle"/>
        <w:rPr>
          <w:lang w:val="ru-RU"/>
        </w:rPr>
      </w:pPr>
      <w:r w:rsidRPr="003673B1">
        <w:rPr>
          <w:lang w:val="ru-RU"/>
        </w:rPr>
        <w:t>План размещения частот радиостволов с разносами 100 МГц и 50 МГц должен определяться следующим образом:</w:t>
      </w:r>
    </w:p>
    <w:p w:rsidR="00993D18" w:rsidRPr="003673B1" w:rsidRDefault="00993D18" w:rsidP="00993D18">
      <w:pPr>
        <w:pStyle w:val="enumlev1"/>
        <w:rPr>
          <w:lang w:val="ru-RU" w:eastAsia="ja-JP"/>
        </w:rPr>
      </w:pPr>
      <w:r w:rsidRPr="003673B1">
        <w:rPr>
          <w:lang w:val="ru-RU"/>
        </w:rPr>
        <w:t>Пусть</w:t>
      </w:r>
      <w:r w:rsidRPr="003673B1">
        <w:rPr>
          <w:lang w:val="ru-RU"/>
        </w:rPr>
        <w:tab/>
      </w: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r</w:t>
      </w:r>
      <w:r w:rsidRPr="003673B1">
        <w:rPr>
          <w:lang w:val="ru-RU"/>
        </w:rPr>
        <w:t>:</w:t>
      </w:r>
      <w:r w:rsidRPr="003673B1">
        <w:rPr>
          <w:lang w:val="ru-RU"/>
        </w:rPr>
        <w:tab/>
      </w:r>
      <w:r w:rsidRPr="003673B1">
        <w:rPr>
          <w:szCs w:val="22"/>
          <w:lang w:val="ru-RU"/>
        </w:rPr>
        <w:t xml:space="preserve">опорная частота </w:t>
      </w:r>
      <w:r w:rsidRPr="003673B1">
        <w:rPr>
          <w:lang w:val="ru-RU"/>
        </w:rPr>
        <w:t>92 000 МГц;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n</w:t>
      </w:r>
      <w:r w:rsidRPr="003673B1">
        <w:rPr>
          <w:lang w:val="ru-RU"/>
        </w:rPr>
        <w:t>:</w:t>
      </w:r>
      <w:r w:rsidRPr="003673B1">
        <w:rPr>
          <w:lang w:val="ru-RU"/>
        </w:rPr>
        <w:tab/>
      </w:r>
      <w:r w:rsidRPr="003673B1">
        <w:rPr>
          <w:szCs w:val="22"/>
          <w:lang w:val="ru-RU"/>
        </w:rPr>
        <w:t xml:space="preserve">центральная частота </w:t>
      </w:r>
      <w:r w:rsidRPr="003673B1">
        <w:rPr>
          <w:lang w:val="ru-RU"/>
        </w:rPr>
        <w:t xml:space="preserve">(МГц) </w:t>
      </w:r>
      <w:r w:rsidRPr="003673B1">
        <w:rPr>
          <w:szCs w:val="22"/>
          <w:lang w:val="ru-RU"/>
        </w:rPr>
        <w:t>радиоствола в нижней половине полосы</w:t>
      </w:r>
      <w:r w:rsidRPr="003673B1">
        <w:rPr>
          <w:lang w:val="ru-RU"/>
        </w:rPr>
        <w:t>;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i/>
          <w:iCs/>
          <w:lang w:val="ru-RU"/>
        </w:rPr>
        <w:t>f</w:t>
      </w:r>
      <w:r w:rsidRPr="003673B1">
        <w:rPr>
          <w:lang w:val="ru-RU" w:eastAsia="en-CA"/>
        </w:rPr>
        <w:t>′</w:t>
      </w:r>
      <w:r w:rsidRPr="003673B1">
        <w:rPr>
          <w:i/>
          <w:iCs/>
          <w:vertAlign w:val="subscript"/>
          <w:lang w:val="ru-RU"/>
        </w:rPr>
        <w:t>n</w:t>
      </w:r>
      <w:r w:rsidRPr="003673B1">
        <w:rPr>
          <w:lang w:val="ru-RU"/>
        </w:rPr>
        <w:t>:</w:t>
      </w:r>
      <w:r w:rsidRPr="003673B1">
        <w:rPr>
          <w:lang w:val="ru-RU"/>
        </w:rPr>
        <w:tab/>
      </w:r>
      <w:r w:rsidRPr="003673B1">
        <w:rPr>
          <w:szCs w:val="22"/>
          <w:lang w:val="ru-RU"/>
        </w:rPr>
        <w:t xml:space="preserve">центральная частота </w:t>
      </w:r>
      <w:r w:rsidRPr="003673B1">
        <w:rPr>
          <w:lang w:val="ru-RU"/>
        </w:rPr>
        <w:t xml:space="preserve">(МГц) </w:t>
      </w:r>
      <w:r w:rsidRPr="003673B1">
        <w:rPr>
          <w:szCs w:val="22"/>
          <w:lang w:val="ru-RU"/>
        </w:rPr>
        <w:t>радиоствола в верхней половине полосы</w:t>
      </w:r>
      <w:r w:rsidRPr="003673B1">
        <w:rPr>
          <w:lang w:val="ru-RU"/>
        </w:rPr>
        <w:t>;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ab/>
        <w:t>разнос частот приема и передачи =</w:t>
      </w:r>
      <w:r w:rsidRPr="003673B1">
        <w:rPr>
          <w:lang w:val="ru-RU"/>
        </w:rPr>
        <w:tab/>
        <w:t>1500 МГц;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ab/>
        <w:t>разнос по полосе =</w:t>
      </w:r>
      <w:r w:rsidRPr="003673B1">
        <w:rPr>
          <w:lang w:val="ru-RU"/>
        </w:rPr>
        <w:tab/>
      </w:r>
      <w:r w:rsidRPr="003673B1">
        <w:rPr>
          <w:lang w:val="ru-RU"/>
        </w:rPr>
        <w:tab/>
      </w:r>
      <w:r w:rsidRPr="003673B1">
        <w:rPr>
          <w:lang w:val="ru-RU"/>
        </w:rPr>
        <w:tab/>
        <w:t>100 МГц,</w:t>
      </w:r>
    </w:p>
    <w:p w:rsidR="00993D18" w:rsidRPr="003673B1" w:rsidRDefault="00993D18" w:rsidP="00993D18">
      <w:pPr>
        <w:rPr>
          <w:lang w:val="ru-RU"/>
        </w:rPr>
      </w:pPr>
      <w:r w:rsidRPr="003673B1">
        <w:rPr>
          <w:lang w:val="ru-RU"/>
        </w:rPr>
        <w:t>тогда частоты отдельных радиостволов (МГц) определяются следующими соотношениями:</w:t>
      </w:r>
    </w:p>
    <w:p w:rsidR="00993D18" w:rsidRPr="003673B1" w:rsidRDefault="00993D18" w:rsidP="00993D18">
      <w:pPr>
        <w:pStyle w:val="enumlev1"/>
        <w:rPr>
          <w:lang w:val="ru-RU"/>
        </w:rPr>
      </w:pPr>
      <w:r w:rsidRPr="003673B1">
        <w:rPr>
          <w:lang w:val="ru-RU"/>
        </w:rPr>
        <w:t>a)</w:t>
      </w:r>
      <w:r w:rsidRPr="003673B1">
        <w:rPr>
          <w:lang w:val="ru-RU"/>
        </w:rPr>
        <w:tab/>
        <w:t>для систем с разносом радиостволов 100 МГц: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>нижняя половина полосы частот:</w:t>
      </w:r>
      <w:r w:rsidRPr="003673B1">
        <w:rPr>
          <w:lang w:val="ru-RU"/>
        </w:rPr>
        <w:tab/>
      </w:r>
      <w:r w:rsidRPr="003673B1">
        <w:rPr>
          <w:lang w:val="ru-RU"/>
        </w:rPr>
        <w:tab/>
      </w: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n</w:t>
      </w:r>
      <w:r w:rsidRPr="003673B1">
        <w:rPr>
          <w:lang w:val="ru-RU"/>
        </w:rPr>
        <w:t xml:space="preserve"> = </w:t>
      </w: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r</w:t>
      </w:r>
      <w:r w:rsidRPr="003673B1">
        <w:rPr>
          <w:lang w:val="ru-RU"/>
        </w:rPr>
        <w:t xml:space="preserve"> + 100 </w:t>
      </w:r>
      <w:r w:rsidRPr="003673B1">
        <w:rPr>
          <w:i/>
          <w:iCs/>
          <w:lang w:val="ru-RU"/>
        </w:rPr>
        <w:t>n</w:t>
      </w:r>
      <w:r w:rsidRPr="003673B1">
        <w:rPr>
          <w:lang w:val="ru-RU"/>
        </w:rPr>
        <w:t>;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>верхняя половина полосы частот:</w:t>
      </w:r>
      <w:r w:rsidRPr="003673B1">
        <w:rPr>
          <w:lang w:val="ru-RU"/>
        </w:rPr>
        <w:tab/>
      </w:r>
      <w:r w:rsidRPr="003673B1">
        <w:rPr>
          <w:lang w:val="ru-RU"/>
        </w:rPr>
        <w:tab/>
      </w:r>
      <w:r w:rsidRPr="003673B1">
        <w:rPr>
          <w:i/>
          <w:iCs/>
          <w:lang w:val="ru-RU"/>
        </w:rPr>
        <w:t>f′</w:t>
      </w:r>
      <w:r w:rsidRPr="003673B1">
        <w:rPr>
          <w:i/>
          <w:iCs/>
          <w:vertAlign w:val="subscript"/>
          <w:lang w:val="ru-RU"/>
        </w:rPr>
        <w:t>n</w:t>
      </w:r>
      <w:r w:rsidRPr="003673B1">
        <w:rPr>
          <w:lang w:val="ru-RU"/>
        </w:rPr>
        <w:t xml:space="preserve"> = </w:t>
      </w: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r</w:t>
      </w:r>
      <w:r w:rsidR="0085385A">
        <w:rPr>
          <w:lang w:val="ru-RU"/>
        </w:rPr>
        <w:t xml:space="preserve"> + 1</w:t>
      </w:r>
      <w:r w:rsidRPr="003673B1">
        <w:rPr>
          <w:lang w:val="ru-RU"/>
        </w:rPr>
        <w:t>500 + 100</w:t>
      </w:r>
      <w:r w:rsidRPr="003673B1">
        <w:rPr>
          <w:i/>
          <w:iCs/>
          <w:lang w:val="ru-RU"/>
        </w:rPr>
        <w:t xml:space="preserve"> n</w:t>
      </w:r>
      <w:r w:rsidRPr="003673B1">
        <w:rPr>
          <w:lang w:val="ru-RU"/>
        </w:rPr>
        <w:t>,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 xml:space="preserve">где </w:t>
      </w:r>
      <w:r w:rsidRPr="003673B1">
        <w:rPr>
          <w:i/>
          <w:iCs/>
          <w:lang w:val="ru-RU"/>
        </w:rPr>
        <w:t>n</w:t>
      </w:r>
      <w:r w:rsidRPr="003673B1">
        <w:rPr>
          <w:lang w:val="ru-RU"/>
        </w:rPr>
        <w:t xml:space="preserve"> = 1, 2, 3, 4, 7, 8, …, 14 (Примечания 1 и 2);</w:t>
      </w:r>
    </w:p>
    <w:p w:rsidR="00993D18" w:rsidRPr="003673B1" w:rsidRDefault="00993D18" w:rsidP="00993D18">
      <w:pPr>
        <w:pStyle w:val="enumlev1"/>
        <w:rPr>
          <w:lang w:val="ru-RU"/>
        </w:rPr>
      </w:pPr>
      <w:r w:rsidRPr="003673B1">
        <w:rPr>
          <w:lang w:val="ru-RU"/>
        </w:rPr>
        <w:t>b)</w:t>
      </w:r>
      <w:r w:rsidRPr="003673B1">
        <w:rPr>
          <w:lang w:val="ru-RU"/>
        </w:rPr>
        <w:tab/>
        <w:t>для систем с разносом радиостволов 50 МГц: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>нижняя половина полосы частот:</w:t>
      </w:r>
      <w:r w:rsidRPr="003673B1">
        <w:rPr>
          <w:lang w:val="ru-RU"/>
        </w:rPr>
        <w:tab/>
      </w:r>
      <w:r w:rsidRPr="003673B1">
        <w:rPr>
          <w:lang w:val="ru-RU"/>
        </w:rPr>
        <w:tab/>
      </w: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n</w:t>
      </w:r>
      <w:r w:rsidRPr="003673B1">
        <w:rPr>
          <w:i/>
          <w:iCs/>
          <w:lang w:val="ru-RU"/>
        </w:rPr>
        <w:t xml:space="preserve"> </w:t>
      </w:r>
      <w:r w:rsidRPr="003673B1">
        <w:rPr>
          <w:lang w:val="ru-RU"/>
        </w:rPr>
        <w:t xml:space="preserve">= </w:t>
      </w: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r</w:t>
      </w:r>
      <w:r w:rsidRPr="003673B1">
        <w:rPr>
          <w:lang w:val="ru-RU"/>
        </w:rPr>
        <w:t xml:space="preserve"> + 25 + 50 </w:t>
      </w:r>
      <w:r w:rsidRPr="003673B1">
        <w:rPr>
          <w:i/>
          <w:iCs/>
          <w:lang w:val="ru-RU"/>
        </w:rPr>
        <w:t>n</w:t>
      </w:r>
      <w:r w:rsidRPr="003673B1">
        <w:rPr>
          <w:lang w:val="ru-RU"/>
        </w:rPr>
        <w:t>;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>верхняя половина полосы частот:</w:t>
      </w:r>
      <w:r w:rsidRPr="003673B1">
        <w:rPr>
          <w:lang w:val="ru-RU"/>
        </w:rPr>
        <w:tab/>
      </w:r>
      <w:r w:rsidRPr="003673B1">
        <w:rPr>
          <w:lang w:val="ru-RU"/>
        </w:rPr>
        <w:tab/>
      </w:r>
      <w:r w:rsidRPr="003673B1">
        <w:rPr>
          <w:i/>
          <w:iCs/>
          <w:lang w:val="ru-RU"/>
        </w:rPr>
        <w:t>f</w:t>
      </w:r>
      <w:r w:rsidRPr="003673B1">
        <w:rPr>
          <w:lang w:val="ru-RU" w:eastAsia="en-CA"/>
        </w:rPr>
        <w:t>′</w:t>
      </w:r>
      <w:r w:rsidRPr="003673B1">
        <w:rPr>
          <w:i/>
          <w:iCs/>
          <w:vertAlign w:val="subscript"/>
          <w:lang w:val="ru-RU"/>
        </w:rPr>
        <w:t>n</w:t>
      </w:r>
      <w:r w:rsidRPr="003673B1">
        <w:rPr>
          <w:lang w:val="ru-RU"/>
        </w:rPr>
        <w:t xml:space="preserve"> = </w:t>
      </w:r>
      <w:r w:rsidRPr="003673B1">
        <w:rPr>
          <w:i/>
          <w:iCs/>
          <w:lang w:val="ru-RU"/>
        </w:rPr>
        <w:t>f</w:t>
      </w:r>
      <w:r w:rsidRPr="003673B1">
        <w:rPr>
          <w:i/>
          <w:iCs/>
          <w:vertAlign w:val="subscript"/>
          <w:lang w:val="ru-RU"/>
        </w:rPr>
        <w:t>r</w:t>
      </w:r>
      <w:r w:rsidRPr="003673B1">
        <w:rPr>
          <w:i/>
          <w:iCs/>
          <w:lang w:val="ru-RU"/>
        </w:rPr>
        <w:t xml:space="preserve"> +</w:t>
      </w:r>
      <w:r w:rsidR="0085385A">
        <w:rPr>
          <w:lang w:val="ru-RU"/>
        </w:rPr>
        <w:t xml:space="preserve"> 1</w:t>
      </w:r>
      <w:r w:rsidRPr="003673B1">
        <w:rPr>
          <w:lang w:val="ru-RU"/>
        </w:rPr>
        <w:t xml:space="preserve">525 + 50 </w:t>
      </w:r>
      <w:r w:rsidRPr="003673B1">
        <w:rPr>
          <w:i/>
          <w:iCs/>
          <w:lang w:val="ru-RU"/>
        </w:rPr>
        <w:t>n</w:t>
      </w:r>
      <w:r w:rsidRPr="003673B1">
        <w:rPr>
          <w:lang w:val="ru-RU"/>
        </w:rPr>
        <w:t>,</w:t>
      </w:r>
    </w:p>
    <w:p w:rsidR="00993D18" w:rsidRPr="003673B1" w:rsidRDefault="00993D18" w:rsidP="00993D18">
      <w:pPr>
        <w:pStyle w:val="enumlev2"/>
        <w:rPr>
          <w:lang w:val="ru-RU"/>
        </w:rPr>
      </w:pPr>
      <w:r w:rsidRPr="003673B1">
        <w:rPr>
          <w:lang w:val="ru-RU"/>
        </w:rPr>
        <w:t xml:space="preserve">где </w:t>
      </w:r>
      <w:r w:rsidRPr="003673B1">
        <w:rPr>
          <w:i/>
          <w:iCs/>
          <w:lang w:val="ru-RU"/>
        </w:rPr>
        <w:t>n</w:t>
      </w:r>
      <w:r w:rsidRPr="003673B1">
        <w:rPr>
          <w:lang w:val="ru-RU"/>
        </w:rPr>
        <w:t xml:space="preserve"> = 1, 2, 3, …, 9, 12, 13, …, 28 (Примечание 1).</w:t>
      </w:r>
    </w:p>
    <w:p w:rsidR="00993D18" w:rsidRPr="003673B1" w:rsidRDefault="00993D18" w:rsidP="00993D18">
      <w:pPr>
        <w:pStyle w:val="FigureNo"/>
        <w:rPr>
          <w:lang w:val="ru-RU"/>
        </w:rPr>
      </w:pPr>
      <w:r w:rsidRPr="003673B1">
        <w:rPr>
          <w:lang w:val="ru-RU"/>
        </w:rPr>
        <w:lastRenderedPageBreak/>
        <w:t>Рисунок 2</w:t>
      </w:r>
    </w:p>
    <w:p w:rsidR="00993D18" w:rsidRPr="003673B1" w:rsidRDefault="00993D18" w:rsidP="00993D18">
      <w:pPr>
        <w:pStyle w:val="Figuretitle"/>
        <w:rPr>
          <w:lang w:val="ru-RU"/>
        </w:rPr>
      </w:pPr>
      <w:r w:rsidRPr="003673B1">
        <w:rPr>
          <w:lang w:val="ru-RU"/>
        </w:rPr>
        <w:t>Занимаемый спектр: полоса 92,0–95,0 ГГц (Примечание 1)</w:t>
      </w:r>
    </w:p>
    <w:p w:rsidR="002476A9" w:rsidRPr="003673B1" w:rsidRDefault="007B2D03" w:rsidP="002476A9">
      <w:pPr>
        <w:jc w:val="center"/>
        <w:rPr>
          <w:lang w:val="ru-RU"/>
        </w:rPr>
      </w:pPr>
      <w:r w:rsidRPr="003673B1">
        <w:rPr>
          <w:lang w:val="ru-RU"/>
        </w:rPr>
        <w:object w:dxaOrig="6895" w:dyaOrig="5724">
          <v:shape id="_x0000_i1026" type="#_x0000_t75" style="width:450.8pt;height:378.8pt" o:ole="">
            <v:imagedata r:id="rId16" o:title="" croptop="-550f"/>
          </v:shape>
          <o:OLEObject Type="Embed" ProgID="CorelDRAW.Graphic.14" ShapeID="_x0000_i1026" DrawAspect="Content" ObjectID="_1473751941" r:id="rId17"/>
        </w:object>
      </w:r>
    </w:p>
    <w:p w:rsidR="00934ED7" w:rsidRPr="003673B1" w:rsidRDefault="00993D18" w:rsidP="002476A9">
      <w:pPr>
        <w:spacing w:before="720"/>
        <w:jc w:val="center"/>
        <w:rPr>
          <w:lang w:val="ru-RU"/>
        </w:rPr>
      </w:pPr>
      <w:r w:rsidRPr="003673B1">
        <w:rPr>
          <w:lang w:val="ru-RU"/>
        </w:rPr>
        <w:t>______________</w:t>
      </w:r>
    </w:p>
    <w:sectPr w:rsidR="00934ED7" w:rsidRPr="003673B1" w:rsidSect="00E91F23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993D18" w:rsidRPr="00275696" w:rsidRDefault="00993D18" w:rsidP="00993D18">
      <w:pPr>
        <w:pStyle w:val="FootnoteText"/>
        <w:rPr>
          <w:lang w:val="ru-RU" w:eastAsia="ja-JP"/>
        </w:rPr>
      </w:pPr>
      <w:r w:rsidRPr="00275696">
        <w:rPr>
          <w:rStyle w:val="FootnoteReference"/>
          <w:lang w:val="ru-RU"/>
        </w:rPr>
        <w:t>*</w:t>
      </w:r>
      <w:r w:rsidRPr="00275696">
        <w:rPr>
          <w:lang w:val="ru-RU"/>
        </w:rPr>
        <w:t xml:space="preserve"> </w:t>
      </w:r>
      <w:r w:rsidRPr="00275696">
        <w:rPr>
          <w:lang w:val="ru-RU"/>
        </w:rPr>
        <w:tab/>
      </w:r>
      <w:r>
        <w:rPr>
          <w:lang w:val="ru-RU"/>
        </w:rPr>
        <w:t xml:space="preserve">Полоса </w:t>
      </w:r>
      <w:r w:rsidRPr="00275696">
        <w:rPr>
          <w:lang w:val="ru-RU"/>
        </w:rPr>
        <w:t>94–94,1</w:t>
      </w:r>
      <w:r w:rsidRPr="00185711">
        <w:rPr>
          <w:lang w:val="en-US"/>
        </w:rPr>
        <w:t> </w:t>
      </w:r>
      <w:r>
        <w:rPr>
          <w:lang w:val="ru-RU"/>
        </w:rPr>
        <w:t>ГГц</w:t>
      </w:r>
      <w:r w:rsidRPr="00275696">
        <w:rPr>
          <w:lang w:val="ru-RU"/>
        </w:rPr>
        <w:t xml:space="preserve"> </w:t>
      </w:r>
      <w:r>
        <w:rPr>
          <w:lang w:val="ru-RU"/>
        </w:rPr>
        <w:t>не распределена фиксированной службе в Регламенте радиосвязи</w:t>
      </w:r>
      <w:r w:rsidRPr="00275696">
        <w:rPr>
          <w:lang w:val="ru-RU"/>
        </w:rPr>
        <w:t>.</w:t>
      </w:r>
    </w:p>
  </w:footnote>
  <w:footnote w:id="2">
    <w:p w:rsidR="00993D18" w:rsidRPr="00275696" w:rsidRDefault="00993D18" w:rsidP="00993D18">
      <w:pPr>
        <w:pStyle w:val="FootnoteText"/>
        <w:rPr>
          <w:lang w:val="ru-RU" w:eastAsia="ja-JP"/>
        </w:rPr>
      </w:pPr>
      <w:r w:rsidRPr="00275696">
        <w:rPr>
          <w:rStyle w:val="FootnoteReference"/>
          <w:lang w:val="ru-RU"/>
        </w:rPr>
        <w:t>*</w:t>
      </w:r>
      <w:r w:rsidRPr="00275696">
        <w:rPr>
          <w:lang w:val="ru-RU"/>
        </w:rPr>
        <w:t xml:space="preserve"> </w:t>
      </w:r>
      <w:r w:rsidRPr="00275696">
        <w:rPr>
          <w:lang w:val="ru-RU"/>
        </w:rPr>
        <w:tab/>
      </w:r>
      <w:r>
        <w:rPr>
          <w:lang w:val="ru-RU"/>
        </w:rPr>
        <w:t xml:space="preserve">Полоса </w:t>
      </w:r>
      <w:r w:rsidRPr="00275696">
        <w:rPr>
          <w:lang w:val="ru-RU"/>
        </w:rPr>
        <w:t>94–94,1</w:t>
      </w:r>
      <w:r w:rsidRPr="00185711">
        <w:rPr>
          <w:lang w:val="en-US"/>
        </w:rPr>
        <w:t> </w:t>
      </w:r>
      <w:r>
        <w:rPr>
          <w:lang w:val="ru-RU"/>
        </w:rPr>
        <w:t>ГГц</w:t>
      </w:r>
      <w:r w:rsidRPr="00275696">
        <w:rPr>
          <w:lang w:val="ru-RU"/>
        </w:rPr>
        <w:t xml:space="preserve"> </w:t>
      </w:r>
      <w:r>
        <w:rPr>
          <w:lang w:val="ru-RU"/>
        </w:rPr>
        <w:t>не распределена фиксированной службе в Регламенте радиосвязи</w:t>
      </w:r>
      <w:r w:rsidRPr="00275696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E8B1837" wp14:editId="492CE7A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305E2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9305E2">
      <w:rPr>
        <w:b/>
        <w:bCs/>
        <w:noProof/>
        <w:szCs w:val="22"/>
        <w:lang w:val="en-US"/>
      </w:rPr>
      <w:t>МСЭ-R  F.2004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2476A9">
    <w:pPr>
      <w:pStyle w:val="Header"/>
    </w:pPr>
    <w:r>
      <w:tab/>
    </w:r>
    <w:r w:rsidR="002476A9" w:rsidRPr="00553C5F">
      <w:rPr>
        <w:b/>
        <w:szCs w:val="22"/>
        <w:lang w:val="ru-RU"/>
      </w:rPr>
      <w:t>Рек.</w:t>
    </w:r>
    <w:r w:rsidR="002476A9" w:rsidRPr="00553C5F">
      <w:rPr>
        <w:b/>
        <w:szCs w:val="22"/>
        <w:lang w:val="en-US"/>
      </w:rPr>
      <w:t xml:space="preserve"> </w:t>
    </w:r>
    <w:r w:rsidR="002476A9" w:rsidRPr="00553C5F">
      <w:rPr>
        <w:b/>
        <w:szCs w:val="22"/>
        <w:lang w:val="ru-RU"/>
      </w:rPr>
      <w:t xml:space="preserve"> </w:t>
    </w:r>
    <w:r w:rsidR="002476A9" w:rsidRPr="00553C5F">
      <w:rPr>
        <w:b/>
        <w:bCs/>
        <w:szCs w:val="22"/>
        <w:lang w:val="en-US"/>
      </w:rPr>
      <w:fldChar w:fldCharType="begin"/>
    </w:r>
    <w:r w:rsidR="002476A9" w:rsidRPr="00553C5F">
      <w:rPr>
        <w:b/>
        <w:bCs/>
        <w:szCs w:val="22"/>
        <w:lang w:val="en-US"/>
      </w:rPr>
      <w:instrText>styleref href</w:instrText>
    </w:r>
    <w:r w:rsidR="002476A9" w:rsidRPr="00553C5F">
      <w:rPr>
        <w:b/>
        <w:bCs/>
        <w:szCs w:val="22"/>
        <w:lang w:val="en-US"/>
      </w:rPr>
      <w:fldChar w:fldCharType="separate"/>
    </w:r>
    <w:r w:rsidR="009305E2">
      <w:rPr>
        <w:b/>
        <w:bCs/>
        <w:noProof/>
        <w:szCs w:val="22"/>
        <w:lang w:val="en-US"/>
      </w:rPr>
      <w:t>МСЭ-R  F.2004</w:t>
    </w:r>
    <w:r w:rsidR="002476A9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305E2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305E2">
      <w:rPr>
        <w:b/>
        <w:bCs/>
        <w:noProof/>
        <w:szCs w:val="22"/>
        <w:lang w:val="en-US"/>
      </w:rPr>
      <w:t>МСЭ-R  F.2004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305E2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81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7B47"/>
    <w:rsid w:val="001C6156"/>
    <w:rsid w:val="001D407F"/>
    <w:rsid w:val="002058CE"/>
    <w:rsid w:val="002165F1"/>
    <w:rsid w:val="002476A9"/>
    <w:rsid w:val="0025422D"/>
    <w:rsid w:val="00265B3D"/>
    <w:rsid w:val="00276D21"/>
    <w:rsid w:val="00296D7F"/>
    <w:rsid w:val="002B3CF6"/>
    <w:rsid w:val="002C768A"/>
    <w:rsid w:val="002D45B9"/>
    <w:rsid w:val="002D76C4"/>
    <w:rsid w:val="002F5199"/>
    <w:rsid w:val="00305A41"/>
    <w:rsid w:val="00356B5D"/>
    <w:rsid w:val="0036003A"/>
    <w:rsid w:val="003646F2"/>
    <w:rsid w:val="003673B1"/>
    <w:rsid w:val="003A1F20"/>
    <w:rsid w:val="003C38BA"/>
    <w:rsid w:val="004161AE"/>
    <w:rsid w:val="00420DFD"/>
    <w:rsid w:val="00424855"/>
    <w:rsid w:val="00437A76"/>
    <w:rsid w:val="00470E28"/>
    <w:rsid w:val="004934C5"/>
    <w:rsid w:val="004A45B3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6447"/>
    <w:rsid w:val="006B1D2B"/>
    <w:rsid w:val="006E1131"/>
    <w:rsid w:val="006E2037"/>
    <w:rsid w:val="006E227A"/>
    <w:rsid w:val="006E6199"/>
    <w:rsid w:val="00707737"/>
    <w:rsid w:val="00712870"/>
    <w:rsid w:val="0073431A"/>
    <w:rsid w:val="00743D85"/>
    <w:rsid w:val="00753CF4"/>
    <w:rsid w:val="007565CC"/>
    <w:rsid w:val="00763B9A"/>
    <w:rsid w:val="007A6AA8"/>
    <w:rsid w:val="007B2D03"/>
    <w:rsid w:val="007D056D"/>
    <w:rsid w:val="007F008D"/>
    <w:rsid w:val="008310C9"/>
    <w:rsid w:val="0085385A"/>
    <w:rsid w:val="00853CC5"/>
    <w:rsid w:val="00870848"/>
    <w:rsid w:val="008C7848"/>
    <w:rsid w:val="00905CFB"/>
    <w:rsid w:val="00906589"/>
    <w:rsid w:val="00906AD6"/>
    <w:rsid w:val="00917AF2"/>
    <w:rsid w:val="0092418A"/>
    <w:rsid w:val="009305E2"/>
    <w:rsid w:val="00934ED7"/>
    <w:rsid w:val="009543C3"/>
    <w:rsid w:val="00966E1B"/>
    <w:rsid w:val="00993D18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6BE3"/>
    <w:rsid w:val="00D27B54"/>
    <w:rsid w:val="00D54BEC"/>
    <w:rsid w:val="00D83556"/>
    <w:rsid w:val="00DF4176"/>
    <w:rsid w:val="00E17240"/>
    <w:rsid w:val="00E74595"/>
    <w:rsid w:val="00E91F23"/>
    <w:rsid w:val="00EB7C57"/>
    <w:rsid w:val="00ED2695"/>
    <w:rsid w:val="00ED3295"/>
    <w:rsid w:val="00EF41B2"/>
    <w:rsid w:val="00EF720C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5CC9708-4956-440B-974B-88ECE53F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993D18"/>
    <w:rPr>
      <w:lang w:val="fr-FR" w:eastAsia="en-US"/>
    </w:rPr>
  </w:style>
  <w:style w:type="character" w:customStyle="1" w:styleId="FiguretitleChar">
    <w:name w:val="Figure_title Char"/>
    <w:link w:val="Figuretitle"/>
    <w:locked/>
    <w:rsid w:val="00993D18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993D18"/>
    <w:rPr>
      <w:caps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68B51-2A41-4162-B7AD-E35D67AF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58</TotalTime>
  <Pages>6</Pages>
  <Words>889</Words>
  <Characters>5649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6487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F.2004 (03/2012) - Планы размещения частот радиостволов для систем фиксированной службы, действующих в полосе 92–95 ГГц</dc:title>
  <dc:subject/>
  <dc:creator>POOL</dc:creator>
  <cp:keywords/>
  <dc:description/>
  <cp:lastModifiedBy>Berdyeva, Elena</cp:lastModifiedBy>
  <cp:revision>14</cp:revision>
  <cp:lastPrinted>2014-10-02T08:44:00Z</cp:lastPrinted>
  <dcterms:created xsi:type="dcterms:W3CDTF">2014-09-25T14:31:00Z</dcterms:created>
  <dcterms:modified xsi:type="dcterms:W3CDTF">2014-10-02T08:44:00Z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