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4BE" w:rsidRDefault="00B564BE" w:rsidP="00B564BE">
      <w:bookmarkStart w:id="0" w:name="_GoBack"/>
      <w:bookmarkEnd w:id="0"/>
    </w:p>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tbl>
      <w:tblPr>
        <w:tblW w:w="10089" w:type="dxa"/>
        <w:tblLook w:val="01E0" w:firstRow="1" w:lastRow="1" w:firstColumn="1" w:lastColumn="1" w:noHBand="0" w:noVBand="0"/>
      </w:tblPr>
      <w:tblGrid>
        <w:gridCol w:w="10089"/>
      </w:tblGrid>
      <w:tr w:rsidR="00B564BE" w:rsidRPr="00A443C2" w:rsidTr="00C36056">
        <w:trPr>
          <w:trHeight w:val="1912"/>
        </w:trPr>
        <w:tc>
          <w:tcPr>
            <w:tcW w:w="10089" w:type="dxa"/>
          </w:tcPr>
          <w:p w:rsidR="00B564BE" w:rsidRPr="00B033C8" w:rsidRDefault="00B564BE" w:rsidP="00FA23A1">
            <w:pPr>
              <w:spacing w:before="380" w:line="280" w:lineRule="exact"/>
              <w:jc w:val="right"/>
              <w:rPr>
                <w:rFonts w:ascii="Tahoma" w:hAnsi="Tahoma" w:cs="Tahoma"/>
                <w:b/>
                <w:bCs/>
                <w:iCs/>
                <w:color w:val="243285"/>
                <w:sz w:val="32"/>
                <w:szCs w:val="32"/>
                <w:lang w:val="en-US"/>
              </w:rPr>
            </w:pPr>
          </w:p>
          <w:p w:rsidR="00B564BE" w:rsidRPr="00A443C2" w:rsidRDefault="00B564BE" w:rsidP="00B564B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1891</w:t>
            </w:r>
          </w:p>
          <w:p w:rsidR="00B564BE" w:rsidRPr="00A443C2" w:rsidRDefault="00B564BE" w:rsidP="00B564B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B564BE" w:rsidRPr="00F54FBD" w:rsidTr="00FA23A1">
        <w:tc>
          <w:tcPr>
            <w:tcW w:w="10089" w:type="dxa"/>
          </w:tcPr>
          <w:p w:rsidR="00B564BE" w:rsidRDefault="00B564BE" w:rsidP="00FA23A1">
            <w:pPr>
              <w:spacing w:before="80" w:line="500" w:lineRule="exact"/>
              <w:jc w:val="right"/>
              <w:rPr>
                <w:rFonts w:ascii="Tahoma" w:hAnsi="Tahoma" w:cs="Tahoma"/>
                <w:b/>
                <w:bCs/>
                <w:iCs/>
                <w:color w:val="243285"/>
                <w:sz w:val="44"/>
                <w:szCs w:val="44"/>
              </w:rPr>
            </w:pPr>
          </w:p>
          <w:p w:rsidR="00B564BE" w:rsidRPr="00B564BE" w:rsidRDefault="00B564BE" w:rsidP="00B564BE">
            <w:pPr>
              <w:spacing w:before="80" w:line="500" w:lineRule="exact"/>
              <w:jc w:val="right"/>
              <w:rPr>
                <w:rFonts w:ascii="Tahoma" w:hAnsi="Tahoma" w:cs="Tahoma"/>
                <w:b/>
                <w:bCs/>
                <w:iCs/>
                <w:color w:val="243285"/>
                <w:sz w:val="44"/>
                <w:szCs w:val="44"/>
              </w:rPr>
            </w:pPr>
            <w:r w:rsidRPr="00B564BE">
              <w:rPr>
                <w:rFonts w:ascii="Tahoma" w:hAnsi="Tahoma" w:cs="Tahoma"/>
                <w:b/>
                <w:bCs/>
                <w:iCs/>
                <w:color w:val="243285"/>
                <w:sz w:val="44"/>
                <w:szCs w:val="44"/>
              </w:rPr>
              <w:t>Caractéristiques techniques et</w:t>
            </w:r>
            <w:r>
              <w:rPr>
                <w:rFonts w:ascii="Tahoma" w:hAnsi="Tahoma" w:cs="Tahoma"/>
                <w:b/>
                <w:bCs/>
                <w:iCs/>
                <w:color w:val="243285"/>
                <w:sz w:val="44"/>
                <w:szCs w:val="44"/>
              </w:rPr>
              <w:t xml:space="preserve"> </w:t>
            </w:r>
            <w:r w:rsidRPr="00B564BE">
              <w:rPr>
                <w:rFonts w:ascii="Tahoma" w:hAnsi="Tahoma" w:cs="Tahoma"/>
                <w:b/>
                <w:bCs/>
                <w:iCs/>
                <w:color w:val="243285"/>
                <w:sz w:val="44"/>
                <w:szCs w:val="44"/>
              </w:rPr>
              <w:t>opérationnelles des liaisons passerelles</w:t>
            </w:r>
            <w:r>
              <w:rPr>
                <w:rFonts w:ascii="Tahoma" w:hAnsi="Tahoma" w:cs="Tahoma"/>
                <w:b/>
                <w:bCs/>
                <w:iCs/>
                <w:color w:val="243285"/>
                <w:sz w:val="44"/>
                <w:szCs w:val="44"/>
              </w:rPr>
              <w:br/>
            </w:r>
            <w:r w:rsidRPr="00B564BE">
              <w:rPr>
                <w:rFonts w:ascii="Tahoma" w:hAnsi="Tahoma" w:cs="Tahoma"/>
                <w:b/>
                <w:bCs/>
                <w:iCs/>
                <w:color w:val="243285"/>
                <w:sz w:val="44"/>
                <w:szCs w:val="44"/>
              </w:rPr>
              <w:t>du</w:t>
            </w:r>
            <w:r>
              <w:rPr>
                <w:rFonts w:ascii="Tahoma" w:hAnsi="Tahoma" w:cs="Tahoma"/>
                <w:b/>
                <w:bCs/>
                <w:iCs/>
                <w:color w:val="243285"/>
                <w:sz w:val="44"/>
                <w:szCs w:val="44"/>
              </w:rPr>
              <w:t xml:space="preserve"> </w:t>
            </w:r>
            <w:r w:rsidRPr="00B564BE">
              <w:rPr>
                <w:rFonts w:ascii="Tahoma" w:hAnsi="Tahoma" w:cs="Tahoma"/>
                <w:b/>
                <w:bCs/>
                <w:iCs/>
                <w:color w:val="243285"/>
                <w:sz w:val="44"/>
                <w:szCs w:val="44"/>
              </w:rPr>
              <w:t>service fixe utilisant des stations</w:t>
            </w:r>
            <w:r>
              <w:rPr>
                <w:rFonts w:ascii="Tahoma" w:hAnsi="Tahoma" w:cs="Tahoma"/>
                <w:b/>
                <w:bCs/>
                <w:iCs/>
                <w:color w:val="243285"/>
                <w:sz w:val="44"/>
                <w:szCs w:val="44"/>
              </w:rPr>
              <w:br/>
            </w:r>
            <w:r w:rsidRPr="00B564BE">
              <w:rPr>
                <w:rFonts w:ascii="Tahoma" w:hAnsi="Tahoma" w:cs="Tahoma"/>
                <w:b/>
                <w:bCs/>
                <w:iCs/>
                <w:color w:val="243285"/>
                <w:sz w:val="44"/>
                <w:szCs w:val="44"/>
              </w:rPr>
              <w:t>placées</w:t>
            </w:r>
            <w:r>
              <w:rPr>
                <w:rFonts w:ascii="Tahoma" w:hAnsi="Tahoma" w:cs="Tahoma"/>
                <w:b/>
                <w:bCs/>
                <w:iCs/>
                <w:color w:val="243285"/>
                <w:sz w:val="44"/>
                <w:szCs w:val="44"/>
              </w:rPr>
              <w:t xml:space="preserve"> </w:t>
            </w:r>
            <w:r w:rsidRPr="00B564BE">
              <w:rPr>
                <w:rFonts w:ascii="Tahoma" w:hAnsi="Tahoma" w:cs="Tahoma"/>
                <w:b/>
                <w:bCs/>
                <w:iCs/>
                <w:color w:val="243285"/>
                <w:sz w:val="44"/>
                <w:szCs w:val="44"/>
              </w:rPr>
              <w:t>sur</w:t>
            </w:r>
            <w:r>
              <w:rPr>
                <w:rFonts w:ascii="Tahoma" w:hAnsi="Tahoma" w:cs="Tahoma"/>
                <w:b/>
                <w:bCs/>
                <w:iCs/>
                <w:color w:val="243285"/>
                <w:sz w:val="44"/>
                <w:szCs w:val="44"/>
              </w:rPr>
              <w:t xml:space="preserve"> </w:t>
            </w:r>
            <w:r w:rsidRPr="00B564BE">
              <w:rPr>
                <w:rFonts w:ascii="Tahoma" w:hAnsi="Tahoma" w:cs="Tahoma"/>
                <w:b/>
                <w:bCs/>
                <w:iCs/>
                <w:color w:val="243285"/>
                <w:sz w:val="44"/>
                <w:szCs w:val="44"/>
              </w:rPr>
              <w:t>des plates-formes à haute</w:t>
            </w:r>
            <w:r>
              <w:rPr>
                <w:rFonts w:ascii="Tahoma" w:hAnsi="Tahoma" w:cs="Tahoma"/>
                <w:b/>
                <w:bCs/>
                <w:iCs/>
                <w:color w:val="243285"/>
                <w:sz w:val="44"/>
                <w:szCs w:val="44"/>
              </w:rPr>
              <w:t xml:space="preserve"> </w:t>
            </w:r>
            <w:r w:rsidRPr="00B564BE">
              <w:rPr>
                <w:rFonts w:ascii="Tahoma" w:hAnsi="Tahoma" w:cs="Tahoma"/>
                <w:b/>
                <w:bCs/>
                <w:iCs/>
                <w:color w:val="243285"/>
                <w:sz w:val="44"/>
                <w:szCs w:val="44"/>
              </w:rPr>
              <w:t>altitude</w:t>
            </w:r>
            <w:r>
              <w:rPr>
                <w:rFonts w:ascii="Tahoma" w:hAnsi="Tahoma" w:cs="Tahoma"/>
                <w:b/>
                <w:bCs/>
                <w:iCs/>
                <w:color w:val="243285"/>
                <w:sz w:val="44"/>
                <w:szCs w:val="44"/>
              </w:rPr>
              <w:t xml:space="preserve"> </w:t>
            </w:r>
            <w:r w:rsidRPr="00B564BE">
              <w:rPr>
                <w:rFonts w:ascii="Tahoma" w:hAnsi="Tahoma" w:cs="Tahoma"/>
                <w:b/>
                <w:bCs/>
                <w:iCs/>
                <w:color w:val="243285"/>
                <w:sz w:val="44"/>
                <w:szCs w:val="44"/>
              </w:rPr>
              <w:t>dans la bande 5 850-7 075 MHz</w:t>
            </w:r>
            <w:r>
              <w:rPr>
                <w:rFonts w:ascii="Tahoma" w:hAnsi="Tahoma" w:cs="Tahoma"/>
                <w:b/>
                <w:bCs/>
                <w:iCs/>
                <w:color w:val="243285"/>
                <w:sz w:val="44"/>
                <w:szCs w:val="44"/>
              </w:rPr>
              <w:br/>
            </w:r>
            <w:r w:rsidRPr="00B564BE">
              <w:rPr>
                <w:rFonts w:ascii="Tahoma" w:hAnsi="Tahoma" w:cs="Tahoma"/>
                <w:b/>
                <w:bCs/>
                <w:iCs/>
                <w:color w:val="243285"/>
                <w:sz w:val="44"/>
                <w:szCs w:val="44"/>
              </w:rPr>
              <w:t>à utiliser</w:t>
            </w:r>
            <w:r>
              <w:rPr>
                <w:rFonts w:ascii="Tahoma" w:hAnsi="Tahoma" w:cs="Tahoma"/>
                <w:b/>
                <w:bCs/>
                <w:iCs/>
                <w:color w:val="243285"/>
                <w:sz w:val="44"/>
                <w:szCs w:val="44"/>
              </w:rPr>
              <w:t xml:space="preserve"> </w:t>
            </w:r>
            <w:r w:rsidRPr="00B564BE">
              <w:rPr>
                <w:rFonts w:ascii="Tahoma" w:hAnsi="Tahoma" w:cs="Tahoma"/>
                <w:b/>
                <w:bCs/>
                <w:iCs/>
                <w:color w:val="243285"/>
                <w:sz w:val="44"/>
                <w:szCs w:val="44"/>
              </w:rPr>
              <w:t>pour les études de partage</w:t>
            </w:r>
          </w:p>
          <w:p w:rsidR="00B564BE" w:rsidRPr="00F54FBD" w:rsidRDefault="00B564BE" w:rsidP="00FA23A1">
            <w:pPr>
              <w:spacing w:before="80" w:line="500" w:lineRule="exact"/>
              <w:jc w:val="right"/>
              <w:rPr>
                <w:rFonts w:ascii="Tahoma" w:hAnsi="Tahoma" w:cs="Tahoma"/>
                <w:b/>
                <w:bCs/>
                <w:iCs/>
                <w:color w:val="243285"/>
                <w:sz w:val="44"/>
                <w:szCs w:val="44"/>
              </w:rPr>
            </w:pPr>
          </w:p>
        </w:tc>
      </w:tr>
      <w:tr w:rsidR="00B564BE" w:rsidRPr="00F54FBD" w:rsidTr="00FA23A1">
        <w:tc>
          <w:tcPr>
            <w:tcW w:w="10089" w:type="dxa"/>
          </w:tcPr>
          <w:p w:rsidR="00B564BE" w:rsidRPr="00F54FBD" w:rsidRDefault="00B564BE" w:rsidP="00FA23A1">
            <w:pPr>
              <w:spacing w:before="80" w:line="280" w:lineRule="exact"/>
              <w:ind w:right="640"/>
              <w:rPr>
                <w:rFonts w:ascii="Tahoma" w:hAnsi="Tahoma" w:cs="Tahoma"/>
                <w:b/>
                <w:bCs/>
                <w:iCs/>
                <w:color w:val="243285"/>
                <w:sz w:val="32"/>
                <w:szCs w:val="32"/>
              </w:rPr>
            </w:pPr>
          </w:p>
          <w:p w:rsidR="00B564BE" w:rsidRPr="00F54FBD" w:rsidRDefault="00B564BE" w:rsidP="00FA23A1">
            <w:pPr>
              <w:spacing w:before="80" w:line="280" w:lineRule="exact"/>
              <w:ind w:right="640"/>
              <w:rPr>
                <w:rFonts w:ascii="Tahoma" w:hAnsi="Tahoma" w:cs="Tahoma"/>
                <w:b/>
                <w:bCs/>
                <w:iCs/>
                <w:color w:val="243285"/>
                <w:sz w:val="32"/>
                <w:szCs w:val="32"/>
              </w:rPr>
            </w:pPr>
          </w:p>
          <w:p w:rsidR="00B564BE" w:rsidRPr="00F54FBD" w:rsidRDefault="00B564BE" w:rsidP="00FA23A1">
            <w:pPr>
              <w:spacing w:before="80" w:after="180" w:line="360" w:lineRule="exact"/>
              <w:ind w:right="720"/>
              <w:rPr>
                <w:rFonts w:ascii="Tahoma" w:hAnsi="Tahoma" w:cs="Tahoma"/>
                <w:b/>
                <w:bCs/>
                <w:iCs/>
                <w:color w:val="243285"/>
                <w:sz w:val="36"/>
                <w:szCs w:val="36"/>
              </w:rPr>
            </w:pPr>
          </w:p>
          <w:p w:rsidR="00B564BE" w:rsidRPr="00F54FBD" w:rsidRDefault="00B564BE" w:rsidP="00FA23A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B564BE" w:rsidRPr="00F54FBD" w:rsidRDefault="00B564BE" w:rsidP="00FA23A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pStyle w:val="Equation"/>
        <w:tabs>
          <w:tab w:val="clear" w:pos="4820"/>
          <w:tab w:val="clear" w:pos="9639"/>
          <w:tab w:val="left" w:pos="1191"/>
          <w:tab w:val="left" w:pos="1588"/>
          <w:tab w:val="left" w:pos="1985"/>
        </w:tabs>
        <w:rPr>
          <w:rFonts w:ascii="Palatino Linotype" w:hAnsi="Palatino Linotype"/>
        </w:rPr>
        <w:sectPr w:rsidR="00B564BE" w:rsidRPr="00F54FBD">
          <w:headerReference w:type="even" r:id="rId8"/>
          <w:headerReference w:type="default" r:id="rId9"/>
          <w:pgSz w:w="11907" w:h="16840" w:code="9"/>
          <w:pgMar w:top="1089" w:right="1089" w:bottom="284" w:left="1089" w:header="567" w:footer="284" w:gutter="0"/>
          <w:pgNumType w:start="1"/>
          <w:cols w:space="720"/>
        </w:sectPr>
      </w:pPr>
    </w:p>
    <w:p w:rsidR="00B564BE" w:rsidRPr="00F54FBD" w:rsidRDefault="00B564BE" w:rsidP="00B564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B564BE" w:rsidRPr="00F54FBD" w:rsidRDefault="00B564BE" w:rsidP="00B564B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564BE" w:rsidRPr="00F54FBD" w:rsidRDefault="00B564BE" w:rsidP="00B564B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564BE" w:rsidRPr="00E44CBB" w:rsidRDefault="00B564BE" w:rsidP="00B564B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564BE" w:rsidRPr="00E44CBB" w:rsidRDefault="00B564BE" w:rsidP="00B564B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564BE" w:rsidRPr="00B564BE" w:rsidRDefault="00B564BE" w:rsidP="00B564B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564BE" w:rsidRPr="009454F8" w:rsidTr="00FA23A1">
        <w:tc>
          <w:tcPr>
            <w:tcW w:w="9360" w:type="dxa"/>
            <w:gridSpan w:val="2"/>
          </w:tcPr>
          <w:p w:rsidR="00B564BE" w:rsidRPr="009454F8" w:rsidRDefault="00B564BE" w:rsidP="00FA23A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564BE" w:rsidRPr="009454F8"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B564BE" w:rsidRPr="00036EE3" w:rsidTr="00FA23A1">
        <w:tc>
          <w:tcPr>
            <w:tcW w:w="1140" w:type="dxa"/>
            <w:tcBorders>
              <w:bottom w:val="nil"/>
            </w:tcBorders>
          </w:tcPr>
          <w:p w:rsidR="00B564BE" w:rsidRPr="00614CC6" w:rsidRDefault="00B564BE" w:rsidP="00FA23A1">
            <w:pPr>
              <w:spacing w:before="90" w:after="100"/>
              <w:ind w:left="57"/>
              <w:rPr>
                <w:b/>
                <w:bCs/>
                <w:sz w:val="20"/>
                <w:lang w:val="en-US"/>
              </w:rPr>
            </w:pPr>
            <w:r w:rsidRPr="00614CC6">
              <w:rPr>
                <w:b/>
                <w:bCs/>
                <w:sz w:val="20"/>
                <w:lang w:val="en-US"/>
              </w:rPr>
              <w:t>Séries</w:t>
            </w:r>
          </w:p>
        </w:tc>
        <w:tc>
          <w:tcPr>
            <w:tcW w:w="8220" w:type="dxa"/>
            <w:tcBorders>
              <w:bottom w:val="nil"/>
            </w:tcBorders>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564BE" w:rsidRPr="005E427C" w:rsidTr="00FA23A1">
        <w:tc>
          <w:tcPr>
            <w:tcW w:w="1140" w:type="dxa"/>
            <w:tcBorders>
              <w:top w:val="nil"/>
              <w:bottom w:val="nil"/>
            </w:tcBorders>
            <w:shd w:val="clear" w:color="auto" w:fill="auto"/>
          </w:tcPr>
          <w:p w:rsidR="00B564BE" w:rsidRPr="005E427C" w:rsidRDefault="00B564BE" w:rsidP="00FA23A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564BE" w:rsidRPr="005E427C"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564BE" w:rsidRPr="009454F8" w:rsidTr="00FA23A1">
        <w:tc>
          <w:tcPr>
            <w:tcW w:w="1140" w:type="dxa"/>
            <w:tcBorders>
              <w:top w:val="nil"/>
              <w:bottom w:val="nil"/>
            </w:tcBorders>
          </w:tcPr>
          <w:p w:rsidR="00B564BE" w:rsidRPr="00614CC6" w:rsidRDefault="00B564BE" w:rsidP="00FA23A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564BE" w:rsidRPr="00E80F1D" w:rsidTr="00FA23A1">
        <w:tc>
          <w:tcPr>
            <w:tcW w:w="1140" w:type="dxa"/>
            <w:tcBorders>
              <w:top w:val="nil"/>
              <w:bottom w:val="nil"/>
            </w:tcBorders>
            <w:shd w:val="clear" w:color="auto" w:fill="auto"/>
          </w:tcPr>
          <w:p w:rsidR="00B564BE" w:rsidRPr="00E80F1D" w:rsidRDefault="00B564BE" w:rsidP="00FA23A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564BE" w:rsidRPr="00E80F1D"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564BE" w:rsidRPr="00ED2695" w:rsidTr="00FA23A1">
        <w:tc>
          <w:tcPr>
            <w:tcW w:w="1140" w:type="dxa"/>
            <w:tcBorders>
              <w:top w:val="nil"/>
              <w:bottom w:val="nil"/>
            </w:tcBorders>
            <w:shd w:val="clear" w:color="auto" w:fill="auto"/>
          </w:tcPr>
          <w:p w:rsidR="00B564BE" w:rsidRPr="00614CC6" w:rsidRDefault="00B564BE" w:rsidP="00FA23A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564BE" w:rsidRPr="00E80F1D" w:rsidTr="00FA23A1">
        <w:tc>
          <w:tcPr>
            <w:tcW w:w="1140" w:type="dxa"/>
            <w:tcBorders>
              <w:top w:val="nil"/>
              <w:bottom w:val="nil"/>
            </w:tcBorders>
            <w:shd w:val="clear" w:color="auto" w:fill="F3F3F3"/>
          </w:tcPr>
          <w:p w:rsidR="00B564BE" w:rsidRPr="00E80F1D" w:rsidRDefault="00B564BE" w:rsidP="00FA23A1">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B564BE" w:rsidRPr="00E80F1D"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B564BE" w:rsidRPr="00B21066" w:rsidTr="00FA23A1">
        <w:tc>
          <w:tcPr>
            <w:tcW w:w="1140" w:type="dxa"/>
            <w:tcBorders>
              <w:top w:val="nil"/>
              <w:bottom w:val="nil"/>
            </w:tcBorders>
            <w:shd w:val="clear" w:color="auto" w:fill="auto"/>
          </w:tcPr>
          <w:p w:rsidR="00B564BE" w:rsidRPr="00B21066" w:rsidRDefault="00B564BE" w:rsidP="00FA23A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564BE" w:rsidRPr="00B2106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564BE" w:rsidRPr="00036EE3" w:rsidTr="00FA23A1">
        <w:tc>
          <w:tcPr>
            <w:tcW w:w="1140" w:type="dxa"/>
            <w:tcBorders>
              <w:top w:val="nil"/>
            </w:tcBorders>
          </w:tcPr>
          <w:p w:rsidR="00B564BE" w:rsidRPr="00614CC6" w:rsidRDefault="00B564BE" w:rsidP="00FA23A1">
            <w:pPr>
              <w:spacing w:before="30" w:after="30"/>
              <w:ind w:left="57"/>
              <w:jc w:val="left"/>
              <w:rPr>
                <w:b/>
                <w:bCs/>
                <w:sz w:val="20"/>
                <w:lang w:val="fr-CH"/>
              </w:rPr>
            </w:pPr>
            <w:r w:rsidRPr="00614CC6">
              <w:rPr>
                <w:b/>
                <w:bCs/>
                <w:sz w:val="20"/>
                <w:lang w:val="fr-CH"/>
              </w:rPr>
              <w:t>P</w:t>
            </w:r>
          </w:p>
        </w:tc>
        <w:tc>
          <w:tcPr>
            <w:tcW w:w="8220" w:type="dxa"/>
            <w:tcBorders>
              <w:top w:val="nil"/>
            </w:tcBorders>
          </w:tcPr>
          <w:p w:rsidR="00B564BE" w:rsidRPr="00614CC6" w:rsidRDefault="00B564BE" w:rsidP="00FA23A1">
            <w:pPr>
              <w:spacing w:before="30" w:after="30"/>
              <w:jc w:val="left"/>
              <w:rPr>
                <w:sz w:val="20"/>
                <w:lang w:val="fr-CH"/>
              </w:rPr>
            </w:pPr>
            <w:r w:rsidRPr="00614CC6">
              <w:rPr>
                <w:sz w:val="20"/>
              </w:rPr>
              <w:t>Propagation des ondes radioélectriques</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RA</w:t>
            </w:r>
          </w:p>
        </w:tc>
        <w:tc>
          <w:tcPr>
            <w:tcW w:w="8220" w:type="dxa"/>
          </w:tcPr>
          <w:p w:rsidR="00B564BE" w:rsidRPr="00614CC6"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RS</w:t>
            </w:r>
          </w:p>
        </w:tc>
        <w:tc>
          <w:tcPr>
            <w:tcW w:w="8220" w:type="dxa"/>
          </w:tcPr>
          <w:p w:rsidR="00B564BE" w:rsidRPr="00614CC6"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w:t>
            </w:r>
          </w:p>
        </w:tc>
        <w:tc>
          <w:tcPr>
            <w:tcW w:w="8220" w:type="dxa"/>
          </w:tcPr>
          <w:p w:rsidR="00B564BE" w:rsidRPr="00614CC6" w:rsidRDefault="00B564BE" w:rsidP="00FA23A1">
            <w:pPr>
              <w:spacing w:before="30" w:after="30"/>
              <w:jc w:val="left"/>
              <w:rPr>
                <w:sz w:val="20"/>
                <w:lang w:val="en-US"/>
              </w:rPr>
            </w:pPr>
            <w:r w:rsidRPr="00614CC6">
              <w:rPr>
                <w:sz w:val="20"/>
              </w:rPr>
              <w:t>Service fixe par satellite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SA</w:t>
            </w:r>
          </w:p>
        </w:tc>
        <w:tc>
          <w:tcPr>
            <w:tcW w:w="8220" w:type="dxa"/>
          </w:tcPr>
          <w:p w:rsidR="00B564BE" w:rsidRPr="00614CC6" w:rsidRDefault="00B564BE" w:rsidP="00FA23A1">
            <w:pPr>
              <w:spacing w:before="30" w:after="30"/>
              <w:jc w:val="left"/>
              <w:rPr>
                <w:sz w:val="20"/>
                <w:lang w:val="en-US"/>
              </w:rPr>
            </w:pPr>
            <w:r w:rsidRPr="00614CC6">
              <w:rPr>
                <w:sz w:val="20"/>
              </w:rPr>
              <w:t>Applications spatiales et météorologie</w:t>
            </w:r>
          </w:p>
        </w:tc>
      </w:tr>
      <w:tr w:rsidR="00B564BE" w:rsidRPr="00614CC6"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SF</w:t>
            </w:r>
          </w:p>
        </w:tc>
        <w:tc>
          <w:tcPr>
            <w:tcW w:w="8220" w:type="dxa"/>
          </w:tcPr>
          <w:p w:rsidR="00B564BE" w:rsidRPr="00614CC6" w:rsidRDefault="00B564BE" w:rsidP="00FA23A1">
            <w:pPr>
              <w:spacing w:before="30" w:after="30"/>
              <w:jc w:val="left"/>
              <w:rPr>
                <w:sz w:val="20"/>
              </w:rPr>
            </w:pPr>
            <w:r w:rsidRPr="00614CC6">
              <w:rPr>
                <w:sz w:val="20"/>
              </w:rPr>
              <w:t>Partage des fréquences et coordination entre les systèmes du service fixe par satellite et du service fixe</w:t>
            </w:r>
          </w:p>
        </w:tc>
      </w:tr>
      <w:tr w:rsidR="00B564BE" w:rsidRPr="00036EE3" w:rsidTr="00FA23A1">
        <w:tc>
          <w:tcPr>
            <w:tcW w:w="1140" w:type="dxa"/>
            <w:shd w:val="clear" w:color="auto" w:fill="auto"/>
          </w:tcPr>
          <w:p w:rsidR="00B564BE" w:rsidRPr="00592F9F" w:rsidRDefault="00B564BE" w:rsidP="00FA23A1">
            <w:pPr>
              <w:spacing w:before="30" w:after="30"/>
              <w:ind w:left="57"/>
              <w:jc w:val="left"/>
              <w:rPr>
                <w:b/>
                <w:bCs/>
                <w:sz w:val="20"/>
                <w:lang w:val="en-US"/>
              </w:rPr>
            </w:pPr>
            <w:r w:rsidRPr="00592F9F">
              <w:rPr>
                <w:b/>
                <w:bCs/>
                <w:sz w:val="20"/>
                <w:lang w:val="en-US"/>
              </w:rPr>
              <w:t>SM</w:t>
            </w:r>
          </w:p>
        </w:tc>
        <w:tc>
          <w:tcPr>
            <w:tcW w:w="8220" w:type="dxa"/>
            <w:shd w:val="clear" w:color="auto" w:fill="auto"/>
          </w:tcPr>
          <w:p w:rsidR="00B564BE" w:rsidRPr="00592F9F" w:rsidRDefault="00B564BE" w:rsidP="00FA23A1">
            <w:pPr>
              <w:spacing w:before="30" w:after="30"/>
              <w:jc w:val="left"/>
              <w:rPr>
                <w:sz w:val="20"/>
                <w:lang w:val="en-US"/>
              </w:rPr>
            </w:pPr>
            <w:r w:rsidRPr="00592F9F">
              <w:rPr>
                <w:sz w:val="20"/>
              </w:rPr>
              <w:t>Gestion du spectre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SNG</w:t>
            </w:r>
          </w:p>
        </w:tc>
        <w:tc>
          <w:tcPr>
            <w:tcW w:w="8220" w:type="dxa"/>
          </w:tcPr>
          <w:p w:rsidR="00B564BE" w:rsidRPr="00614CC6" w:rsidRDefault="00B564BE" w:rsidP="00FA23A1">
            <w:pPr>
              <w:spacing w:before="30" w:after="30"/>
              <w:jc w:val="left"/>
              <w:rPr>
                <w:sz w:val="20"/>
                <w:lang w:val="en-US"/>
              </w:rPr>
            </w:pPr>
            <w:r w:rsidRPr="00614CC6">
              <w:rPr>
                <w:sz w:val="20"/>
              </w:rPr>
              <w:t>Reportage d'actualités par satellite</w:t>
            </w:r>
          </w:p>
        </w:tc>
      </w:tr>
      <w:tr w:rsidR="00B564BE" w:rsidRPr="00614CC6"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TF</w:t>
            </w:r>
          </w:p>
        </w:tc>
        <w:tc>
          <w:tcPr>
            <w:tcW w:w="8220" w:type="dxa"/>
          </w:tcPr>
          <w:p w:rsidR="00B564BE" w:rsidRPr="00614CC6" w:rsidRDefault="00B564BE" w:rsidP="00FA23A1">
            <w:pPr>
              <w:spacing w:before="30" w:after="30"/>
              <w:jc w:val="left"/>
              <w:rPr>
                <w:sz w:val="20"/>
              </w:rPr>
            </w:pPr>
            <w:r w:rsidRPr="00614CC6">
              <w:rPr>
                <w:sz w:val="20"/>
              </w:rPr>
              <w:t>Emissions de fréquences étalon et de signaux horaires</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V</w:t>
            </w:r>
          </w:p>
        </w:tc>
        <w:tc>
          <w:tcPr>
            <w:tcW w:w="8220" w:type="dxa"/>
          </w:tcPr>
          <w:p w:rsidR="00B564BE" w:rsidRPr="00614CC6" w:rsidRDefault="00B564BE" w:rsidP="00FA23A1">
            <w:pPr>
              <w:spacing w:before="30" w:after="140"/>
              <w:jc w:val="left"/>
              <w:rPr>
                <w:sz w:val="20"/>
                <w:lang w:val="en-US"/>
              </w:rPr>
            </w:pPr>
            <w:r w:rsidRPr="00614CC6">
              <w:rPr>
                <w:sz w:val="20"/>
              </w:rPr>
              <w:t>Vocabulaire et sujets associés</w:t>
            </w:r>
          </w:p>
        </w:tc>
      </w:tr>
    </w:tbl>
    <w:p w:rsidR="00B564BE" w:rsidRPr="00036EE3" w:rsidRDefault="00B564BE" w:rsidP="00B564BE">
      <w:pPr>
        <w:spacing w:before="0"/>
        <w:jc w:val="center"/>
        <w:rPr>
          <w:sz w:val="20"/>
          <w:lang w:val="en-US"/>
        </w:rPr>
      </w:pPr>
    </w:p>
    <w:p w:rsidR="00B564BE" w:rsidRPr="00036EE3" w:rsidRDefault="00B564BE" w:rsidP="00B564B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564BE" w:rsidRPr="00756B4D" w:rsidTr="00FA23A1">
        <w:tc>
          <w:tcPr>
            <w:tcW w:w="9360" w:type="dxa"/>
          </w:tcPr>
          <w:p w:rsidR="00B564BE" w:rsidRPr="00756B4D" w:rsidRDefault="00B564BE" w:rsidP="00FA23A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564BE" w:rsidRPr="00756B4D" w:rsidRDefault="00B564BE" w:rsidP="00B564BE">
      <w:pPr>
        <w:spacing w:before="0"/>
        <w:jc w:val="center"/>
        <w:rPr>
          <w:sz w:val="22"/>
        </w:rPr>
      </w:pPr>
    </w:p>
    <w:p w:rsidR="00B564BE" w:rsidRPr="00614CC6" w:rsidRDefault="00B564BE" w:rsidP="00B564BE">
      <w:pPr>
        <w:spacing w:before="100"/>
        <w:jc w:val="right"/>
        <w:rPr>
          <w:i/>
          <w:iCs/>
          <w:sz w:val="20"/>
        </w:rPr>
      </w:pPr>
      <w:r w:rsidRPr="00614CC6">
        <w:rPr>
          <w:i/>
          <w:iCs/>
          <w:sz w:val="20"/>
        </w:rPr>
        <w:t>Publication électronique</w:t>
      </w:r>
    </w:p>
    <w:p w:rsidR="00B564BE" w:rsidRPr="00614CC6" w:rsidRDefault="00B564BE" w:rsidP="00B564BE">
      <w:pPr>
        <w:spacing w:before="0"/>
        <w:jc w:val="right"/>
        <w:rPr>
          <w:sz w:val="20"/>
        </w:rPr>
      </w:pPr>
      <w:r w:rsidRPr="00614CC6">
        <w:rPr>
          <w:sz w:val="20"/>
        </w:rPr>
        <w:t>Genève, 20</w:t>
      </w:r>
      <w:r>
        <w:rPr>
          <w:sz w:val="20"/>
        </w:rPr>
        <w:t>11</w:t>
      </w:r>
    </w:p>
    <w:p w:rsidR="00B564BE" w:rsidRPr="00614CC6" w:rsidRDefault="00B564BE" w:rsidP="00B564B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B564BE" w:rsidRPr="00614CC6" w:rsidRDefault="00B564BE" w:rsidP="00B564B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564BE" w:rsidRPr="00614CC6" w:rsidRDefault="00B564BE" w:rsidP="00B564BE">
      <w:pPr>
        <w:spacing w:before="160"/>
        <w:rPr>
          <w:i/>
          <w:sz w:val="20"/>
          <w:highlight w:val="yellow"/>
        </w:rPr>
        <w:sectPr w:rsidR="00B564BE" w:rsidRPr="00614CC6" w:rsidSect="00FA23A1">
          <w:headerReference w:type="even" r:id="rId12"/>
          <w:headerReference w:type="default" r:id="rId13"/>
          <w:pgSz w:w="11907" w:h="16834" w:code="9"/>
          <w:pgMar w:top="1418" w:right="1134" w:bottom="1134" w:left="1134" w:header="720" w:footer="482" w:gutter="0"/>
          <w:pgNumType w:fmt="lowerRoman" w:start="2"/>
          <w:cols w:space="720"/>
        </w:sectPr>
      </w:pPr>
    </w:p>
    <w:p w:rsidR="00B564BE" w:rsidRDefault="00B564BE" w:rsidP="003A5ECD">
      <w:pPr>
        <w:pStyle w:val="RecNo"/>
        <w:spacing w:before="0"/>
        <w:rPr>
          <w:rStyle w:val="href"/>
        </w:rPr>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1891</w:t>
      </w:r>
      <w:r w:rsidR="00C012C9">
        <w:rPr>
          <w:rStyle w:val="FootnoteReference"/>
        </w:rPr>
        <w:footnoteReference w:customMarkFollows="1" w:id="1"/>
        <w:t>*</w:t>
      </w:r>
    </w:p>
    <w:p w:rsidR="003A5ECD" w:rsidRPr="003A5ECD" w:rsidRDefault="003A5ECD" w:rsidP="003A5ECD">
      <w:pPr>
        <w:pStyle w:val="Rectitle"/>
      </w:pPr>
      <w:r>
        <w:t xml:space="preserve">Caractéristiques </w:t>
      </w:r>
      <w:r w:rsidRPr="003A5ECD">
        <w:t>techniques et opérationnelles des liaisons passerelles</w:t>
      </w:r>
      <w:r>
        <w:t xml:space="preserve"> </w:t>
      </w:r>
      <w:r>
        <w:br/>
      </w:r>
      <w:r w:rsidRPr="003A5ECD">
        <w:t>du service fixe utilisant des stations</w:t>
      </w:r>
      <w:r>
        <w:t xml:space="preserve"> </w:t>
      </w:r>
      <w:r w:rsidRPr="003A5ECD">
        <w:t xml:space="preserve">placées sur des plates-formes </w:t>
      </w:r>
      <w:r>
        <w:br/>
      </w:r>
      <w:r w:rsidRPr="003A5ECD">
        <w:t>à haute altitude dans la bande 5 850-7 075 MHz</w:t>
      </w:r>
      <w:r>
        <w:t xml:space="preserve"> </w:t>
      </w:r>
      <w:r w:rsidRPr="003A5ECD">
        <w:br/>
        <w:t>à utiliser pour les études de partage</w:t>
      </w:r>
    </w:p>
    <w:p w:rsidR="00FA23A1" w:rsidRDefault="00FA23A1" w:rsidP="00FA23A1"/>
    <w:p w:rsidR="00FA23A1" w:rsidRPr="00FA23A1" w:rsidRDefault="00FA23A1" w:rsidP="00FA23A1">
      <w:pPr>
        <w:pStyle w:val="Recdate"/>
      </w:pPr>
      <w:r>
        <w:t>(2011)</w:t>
      </w:r>
    </w:p>
    <w:p w:rsidR="00B564BE" w:rsidRPr="00C36056" w:rsidRDefault="00B564BE" w:rsidP="00FA23A1">
      <w:pPr>
        <w:pStyle w:val="HeadingSum"/>
        <w:rPr>
          <w:lang w:val="fr-CH"/>
        </w:rPr>
      </w:pPr>
      <w:r w:rsidRPr="00C36056">
        <w:rPr>
          <w:lang w:val="fr-CH"/>
        </w:rPr>
        <w:t>Champ d'application</w:t>
      </w:r>
    </w:p>
    <w:p w:rsidR="00B564BE" w:rsidRPr="00C36056" w:rsidRDefault="00B564BE" w:rsidP="00FA23A1">
      <w:pPr>
        <w:pStyle w:val="Summary"/>
        <w:rPr>
          <w:lang w:val="fr-CH"/>
        </w:rPr>
      </w:pPr>
      <w:r w:rsidRPr="00C36056">
        <w:rPr>
          <w:lang w:val="fr-CH"/>
        </w:rPr>
        <w:t>La présente</w:t>
      </w:r>
      <w:r w:rsidRPr="0075262C">
        <w:rPr>
          <w:lang w:val="fr-FR"/>
        </w:rPr>
        <w:t xml:space="preserve"> Recommandation</w:t>
      </w:r>
      <w:r w:rsidRPr="00C36056">
        <w:rPr>
          <w:lang w:val="fr-CH"/>
        </w:rPr>
        <w:t xml:space="preserve"> </w:t>
      </w:r>
      <w:r w:rsidRPr="00C36056">
        <w:rPr>
          <w:lang w:val="fr-CH" w:eastAsia="ko-KR"/>
        </w:rPr>
        <w:t>contient les caractéristiques</w:t>
      </w:r>
      <w:r w:rsidRPr="0075262C">
        <w:rPr>
          <w:lang w:val="fr-FR" w:eastAsia="ko-KR"/>
        </w:rPr>
        <w:t xml:space="preserve"> techniques</w:t>
      </w:r>
      <w:r w:rsidRPr="00C36056">
        <w:rPr>
          <w:lang w:val="fr-CH" w:eastAsia="ko-KR"/>
        </w:rPr>
        <w:t xml:space="preserve"> et opérationnelles des liaisons passerelles du service fixe (SF) utilisant des stations placées sur des plates-formes à haute altitude (HAPS) dans la bande 5 850</w:t>
      </w:r>
      <w:r w:rsidRPr="00C36056">
        <w:rPr>
          <w:lang w:val="fr-CH" w:eastAsia="ko-KR"/>
        </w:rPr>
        <w:noBreakHyphen/>
        <w:t>7 075 MHz. Elle a pour objet de donner aux administrations des informations sur les liaisons passerelles HAPS à utiliser pour les études de partage avec les types classiques de systèmes du SF et avec les systèmes et réseaux des autres services dans la bande ci</w:t>
      </w:r>
      <w:r w:rsidRPr="00C36056">
        <w:rPr>
          <w:lang w:val="fr-CH" w:eastAsia="ko-KR"/>
        </w:rPr>
        <w:noBreakHyphen/>
        <w:t>dessus et dans les bandes adjacentes. Elle contient par ailleurs des informations sur la relation entre les liaisons passerelles et les liaisons d'utilisateur.</w:t>
      </w:r>
    </w:p>
    <w:p w:rsidR="00B564BE" w:rsidRPr="00FA23A1" w:rsidRDefault="00B564BE" w:rsidP="00FA23A1">
      <w:pPr>
        <w:pStyle w:val="Normalaftertitle"/>
      </w:pPr>
      <w:r w:rsidRPr="00FA23A1">
        <w:t>L'Assemblée des radiocommunications de l'UIT,</w:t>
      </w:r>
    </w:p>
    <w:p w:rsidR="00B564BE" w:rsidRPr="00BE1534" w:rsidRDefault="00B564BE" w:rsidP="00B564BE">
      <w:pPr>
        <w:pStyle w:val="Call"/>
      </w:pPr>
      <w:r w:rsidRPr="00BE1534">
        <w:t>considérant</w:t>
      </w:r>
    </w:p>
    <w:p w:rsidR="00B564BE" w:rsidRPr="00BE1534" w:rsidRDefault="00B564BE" w:rsidP="00B564BE">
      <w:pPr>
        <w:rPr>
          <w:lang w:eastAsia="ko-KR"/>
        </w:rPr>
      </w:pPr>
      <w:r w:rsidRPr="00BE1534">
        <w:rPr>
          <w:iCs/>
          <w:lang w:eastAsia="ko-KR"/>
        </w:rPr>
        <w:t>a)</w:t>
      </w:r>
      <w:r w:rsidRPr="00BE1534">
        <w:rPr>
          <w:lang w:eastAsia="ko-KR"/>
        </w:rPr>
        <w:tab/>
        <w:t xml:space="preserve">que la CMR-07 a reconnu qu'une plus grande souplesse serait souhaitable concernant le choix de spectre pour l'exploitation de passerelles </w:t>
      </w:r>
      <w:r>
        <w:rPr>
          <w:lang w:eastAsia="ko-KR"/>
        </w:rPr>
        <w:t xml:space="preserve">dans le cadre des </w:t>
      </w:r>
      <w:r w:rsidRPr="00BE1534">
        <w:rPr>
          <w:lang w:eastAsia="ko-KR"/>
        </w:rPr>
        <w:t>réseaux HAPS;</w:t>
      </w:r>
    </w:p>
    <w:p w:rsidR="00B564BE" w:rsidRPr="00BE1534" w:rsidRDefault="00B564BE" w:rsidP="00B564BE">
      <w:pPr>
        <w:rPr>
          <w:lang w:eastAsia="ko-KR"/>
        </w:rPr>
      </w:pPr>
      <w:r w:rsidRPr="00BE1534">
        <w:rPr>
          <w:iCs/>
          <w:lang w:eastAsia="ko-KR"/>
        </w:rPr>
        <w:t>b</w:t>
      </w:r>
      <w:r w:rsidRPr="00BE1534">
        <w:rPr>
          <w:iCs/>
        </w:rPr>
        <w:t>)</w:t>
      </w:r>
      <w:r w:rsidRPr="00BE1534">
        <w:tab/>
        <w:t>que la CMR-07 a demandé qu</w:t>
      </w:r>
      <w:r>
        <w:t xml:space="preserve">e des études soient menées en vue </w:t>
      </w:r>
      <w:r w:rsidRPr="00BE1534">
        <w:t xml:space="preserve">d'identifier </w:t>
      </w:r>
      <w:r w:rsidRPr="00BE1534">
        <w:rPr>
          <w:lang w:eastAsia="ko-KR"/>
        </w:rPr>
        <w:t xml:space="preserve">du spectre </w:t>
      </w:r>
      <w:r>
        <w:rPr>
          <w:lang w:eastAsia="ko-KR"/>
        </w:rPr>
        <w:t xml:space="preserve">entre </w:t>
      </w:r>
      <w:r w:rsidRPr="00BE1534">
        <w:t>5 850</w:t>
      </w:r>
      <w:r>
        <w:t xml:space="preserve"> et </w:t>
      </w:r>
      <w:r w:rsidRPr="00BE1534">
        <w:t>7 075 MHz pour les liaisons passerelles HA</w:t>
      </w:r>
      <w:r>
        <w:t>PS;</w:t>
      </w:r>
    </w:p>
    <w:p w:rsidR="00B564BE" w:rsidRPr="00BE1534" w:rsidRDefault="00B564BE" w:rsidP="00B564BE">
      <w:r w:rsidRPr="00BE1534">
        <w:rPr>
          <w:iCs/>
          <w:lang w:eastAsia="ko-KR"/>
        </w:rPr>
        <w:t>c</w:t>
      </w:r>
      <w:r w:rsidRPr="00BE1534">
        <w:rPr>
          <w:iCs/>
        </w:rPr>
        <w:t>)</w:t>
      </w:r>
      <w:r w:rsidRPr="00BE1534">
        <w:tab/>
        <w:t xml:space="preserve">que </w:t>
      </w:r>
      <w:r>
        <w:t>d</w:t>
      </w:r>
      <w:r w:rsidRPr="00BE1534">
        <w:t xml:space="preserve">es liaisons passerelles </w:t>
      </w:r>
      <w:r w:rsidRPr="00BE1534">
        <w:rPr>
          <w:lang w:eastAsia="ko-KR"/>
        </w:rPr>
        <w:t>HAPS</w:t>
      </w:r>
      <w:r w:rsidRPr="00BE1534">
        <w:t xml:space="preserve"> pourraient être utilisées pour faciliter l'exploitation des services fixe et mobile;</w:t>
      </w:r>
    </w:p>
    <w:p w:rsidR="00B564BE" w:rsidRPr="00BE1534" w:rsidRDefault="00B564BE" w:rsidP="00B564BE">
      <w:r w:rsidRPr="00BE1534">
        <w:rPr>
          <w:iCs/>
          <w:lang w:eastAsia="ko-KR"/>
        </w:rPr>
        <w:t>d</w:t>
      </w:r>
      <w:r w:rsidRPr="00BE1534">
        <w:rPr>
          <w:iCs/>
        </w:rPr>
        <w:t>)</w:t>
      </w:r>
      <w:r w:rsidRPr="00BE1534">
        <w:tab/>
        <w:t xml:space="preserve">que l'exploitation de liaisons passerelles </w:t>
      </w:r>
      <w:r w:rsidRPr="00BE1534">
        <w:rPr>
          <w:lang w:eastAsia="ko-KR"/>
        </w:rPr>
        <w:t xml:space="preserve">HAPS dans cette bande nécessiterait un partage avec </w:t>
      </w:r>
      <w:r w:rsidRPr="00BE1534">
        <w:t xml:space="preserve">les systèmes fonctionnant dans les services fixe, mobile et fixe par satellite </w:t>
      </w:r>
      <w:r w:rsidRPr="00BE1534">
        <w:rPr>
          <w:lang w:eastAsia="ko-KR"/>
        </w:rPr>
        <w:t>et pourrait avoir un</w:t>
      </w:r>
      <w:r>
        <w:rPr>
          <w:lang w:eastAsia="ko-KR"/>
        </w:rPr>
        <w:t>e</w:t>
      </w:r>
      <w:r w:rsidRPr="00BE1534">
        <w:rPr>
          <w:lang w:eastAsia="ko-KR"/>
        </w:rPr>
        <w:t xml:space="preserve"> i</w:t>
      </w:r>
      <w:r>
        <w:rPr>
          <w:lang w:eastAsia="ko-KR"/>
        </w:rPr>
        <w:t xml:space="preserve">ncidence </w:t>
      </w:r>
      <w:r w:rsidRPr="00BE1534">
        <w:rPr>
          <w:lang w:eastAsia="ko-KR"/>
        </w:rPr>
        <w:t>sur les services passifs tels que le service d'exploration de la Terre par satellite (SETS) et le service de radioastronomie</w:t>
      </w:r>
      <w:r w:rsidRPr="00BE1534">
        <w:t>;</w:t>
      </w:r>
    </w:p>
    <w:p w:rsidR="00B564BE" w:rsidRPr="00BE1534" w:rsidRDefault="00B564BE" w:rsidP="00B564BE">
      <w:r w:rsidRPr="00BE1534">
        <w:rPr>
          <w:iCs/>
        </w:rPr>
        <w:t>e)</w:t>
      </w:r>
      <w:r w:rsidRPr="00BE1534">
        <w:tab/>
        <w:t xml:space="preserve">que les liaisons passerelles d'un système HAPS seraient limitées en nombre et devraient employer des antennes plus performantes et une puissance d'émission plus élevée que les liaisons d'utilisateur, ce qui permettrait d'utiliser des méthodes de modulation d'ordre supérieur et un codage plus complexe; </w:t>
      </w:r>
    </w:p>
    <w:p w:rsidR="00B564BE" w:rsidRPr="00BE1534" w:rsidRDefault="00B564BE" w:rsidP="00B564BE">
      <w:r w:rsidRPr="00BE1534">
        <w:rPr>
          <w:iCs/>
        </w:rPr>
        <w:t>f)</w:t>
      </w:r>
      <w:r w:rsidRPr="00BE1534">
        <w:tab/>
        <w:t xml:space="preserve">que, compte tenu du point e) du </w:t>
      </w:r>
      <w:r w:rsidRPr="00BE1534">
        <w:rPr>
          <w:i/>
        </w:rPr>
        <w:t>considérant</w:t>
      </w:r>
      <w:r w:rsidRPr="00BE1534">
        <w:t xml:space="preserve">, les liaisons passerelles HAPS présenteraient une plus grande efficacité </w:t>
      </w:r>
      <w:r>
        <w:t>d'utilisation du spectre</w:t>
      </w:r>
      <w:r w:rsidRPr="00BE1534">
        <w:t xml:space="preserve"> que les liaisons d'utilisateur;</w:t>
      </w:r>
    </w:p>
    <w:p w:rsidR="00B564BE" w:rsidRPr="00BE1534" w:rsidRDefault="00B564BE" w:rsidP="00B564BE">
      <w:pPr>
        <w:keepNext/>
        <w:keepLines/>
      </w:pPr>
      <w:r w:rsidRPr="00BE1534">
        <w:rPr>
          <w:iCs/>
        </w:rPr>
        <w:lastRenderedPageBreak/>
        <w:t>g)</w:t>
      </w:r>
      <w:r w:rsidRPr="00BE1534">
        <w:tab/>
        <w:t xml:space="preserve">que des caractéristiques techniques et opérationnelles des liaisons passerelles HAPS du SF sont nécessaires pour pouvoir réaliser des études de partage avec </w:t>
      </w:r>
      <w:r>
        <w:t xml:space="preserve">les </w:t>
      </w:r>
      <w:r w:rsidRPr="00BE1534">
        <w:t xml:space="preserve">autres </w:t>
      </w:r>
      <w:r w:rsidRPr="00BE1534">
        <w:rPr>
          <w:lang w:eastAsia="ko-KR"/>
        </w:rPr>
        <w:t xml:space="preserve">types de système du SF et avec </w:t>
      </w:r>
      <w:r>
        <w:rPr>
          <w:lang w:eastAsia="ko-KR"/>
        </w:rPr>
        <w:t>l</w:t>
      </w:r>
      <w:r w:rsidRPr="00BE1534">
        <w:rPr>
          <w:lang w:eastAsia="ko-KR"/>
        </w:rPr>
        <w:t>es systèmes et réseaux d</w:t>
      </w:r>
      <w:r>
        <w:rPr>
          <w:lang w:eastAsia="ko-KR"/>
        </w:rPr>
        <w:t xml:space="preserve">es </w:t>
      </w:r>
      <w:r w:rsidRPr="00BE1534">
        <w:rPr>
          <w:lang w:eastAsia="ko-KR"/>
        </w:rPr>
        <w:t xml:space="preserve">autres services </w:t>
      </w:r>
      <w:r w:rsidRPr="00BE1534">
        <w:t xml:space="preserve">dans la bande 5 850-7 075 MHz, ainsi que pour pouvoir tenir compte des émissions hors bande à destination ou en provenance de services </w:t>
      </w:r>
      <w:r>
        <w:t xml:space="preserve">exploités </w:t>
      </w:r>
      <w:r w:rsidRPr="00BE1534">
        <w:t xml:space="preserve">dans </w:t>
      </w:r>
      <w:r>
        <w:t>l</w:t>
      </w:r>
      <w:r w:rsidRPr="00BE1534">
        <w:t>es bandes voisines ou adjacentes,</w:t>
      </w:r>
    </w:p>
    <w:p w:rsidR="00B564BE" w:rsidRPr="00BE1534" w:rsidRDefault="00B564BE" w:rsidP="00B564BE">
      <w:pPr>
        <w:pStyle w:val="Call"/>
      </w:pPr>
      <w:r w:rsidRPr="00BE1534">
        <w:t>reconnaissant</w:t>
      </w:r>
    </w:p>
    <w:p w:rsidR="00B564BE" w:rsidRPr="00BE1534" w:rsidRDefault="00B564BE" w:rsidP="00B564BE">
      <w:r w:rsidRPr="00BE1534">
        <w:rPr>
          <w:iCs/>
        </w:rPr>
        <w:t>a)</w:t>
      </w:r>
      <w:r w:rsidRPr="00BE1534">
        <w:tab/>
        <w:t>qu'aux termes de la Résolution 734 (Rév.CMR-07), il a été considéré souhaitable de prévoir des dispositions adaptées pour les liaisons passerelles prenant en charge les opérations des stations HAPS;</w:t>
      </w:r>
    </w:p>
    <w:p w:rsidR="00B564BE" w:rsidRPr="00BE1534" w:rsidRDefault="00B564BE" w:rsidP="00B564BE">
      <w:r w:rsidRPr="00BE1534">
        <w:rPr>
          <w:iCs/>
        </w:rPr>
        <w:t>b)</w:t>
      </w:r>
      <w:r w:rsidRPr="00BE1534">
        <w:tab/>
        <w:t xml:space="preserve">qu'aux termes de la Résolution 734 (Rév.CMR-07), il a en outre été décidé d'inviter l'UIT-R à élargir la portée des études de partage afin d'identifier deux </w:t>
      </w:r>
      <w:r>
        <w:t>canaux</w:t>
      </w:r>
      <w:r w:rsidRPr="00BE1534">
        <w:t xml:space="preserve"> de 80 MHz chacun pour les liaisons passerelles des stations HAPS entre 5 850 et 7 075 MHz, dans des bandes déjà attribuées au service fixe, tout en garantissant la protection des services existants, </w:t>
      </w:r>
    </w:p>
    <w:p w:rsidR="00B564BE" w:rsidRPr="00BE1534" w:rsidRDefault="00B564BE" w:rsidP="00B564BE">
      <w:pPr>
        <w:pStyle w:val="Call"/>
      </w:pPr>
      <w:r w:rsidRPr="00BE1534">
        <w:t>recommande</w:t>
      </w:r>
    </w:p>
    <w:p w:rsidR="00B564BE" w:rsidRPr="00BE1534" w:rsidRDefault="00B564BE" w:rsidP="00B564BE">
      <w:r w:rsidRPr="00BE1534">
        <w:rPr>
          <w:b/>
          <w:bCs/>
        </w:rPr>
        <w:t>1</w:t>
      </w:r>
      <w:r w:rsidRPr="00BE1534">
        <w:tab/>
        <w:t xml:space="preserve">d'utiliser les caractéristiques techniques et opérationnelles des liaisons passerelles HAPS </w:t>
      </w:r>
      <w:r w:rsidRPr="00BE1534">
        <w:rPr>
          <w:lang w:eastAsia="ko-KR"/>
        </w:rPr>
        <w:t>contenues dans l'</w:t>
      </w:r>
      <w:r w:rsidRPr="00BE1534">
        <w:t>Annexe </w:t>
      </w:r>
      <w:r w:rsidRPr="00BE1534">
        <w:rPr>
          <w:lang w:eastAsia="ko-KR"/>
        </w:rPr>
        <w:t xml:space="preserve">1 </w:t>
      </w:r>
      <w:r>
        <w:rPr>
          <w:lang w:eastAsia="ko-KR"/>
        </w:rPr>
        <w:t>de</w:t>
      </w:r>
      <w:r w:rsidRPr="00BE1534">
        <w:rPr>
          <w:lang w:eastAsia="ko-KR"/>
        </w:rPr>
        <w:t xml:space="preserve"> la présente Recommandation </w:t>
      </w:r>
      <w:r w:rsidRPr="00BE1534">
        <w:t xml:space="preserve">pour analyser les possibilités de partage avec les liaisons passerelles </w:t>
      </w:r>
      <w:r w:rsidRPr="00BE1534">
        <w:rPr>
          <w:lang w:eastAsia="ko-KR"/>
        </w:rPr>
        <w:t xml:space="preserve">HAPS entre </w:t>
      </w:r>
      <w:r w:rsidRPr="00BE1534">
        <w:t>5 850 et 7 075 MHz.</w:t>
      </w:r>
    </w:p>
    <w:p w:rsidR="00B564BE" w:rsidRPr="00BE1534" w:rsidRDefault="00B564BE" w:rsidP="00B564BE"/>
    <w:p w:rsidR="00B564BE" w:rsidRPr="00BE1534" w:rsidRDefault="00B564BE" w:rsidP="00B564BE">
      <w:pPr>
        <w:pStyle w:val="AnnexNoTitle"/>
      </w:pPr>
      <w:r w:rsidRPr="00BE1534">
        <w:t>Annexe</w:t>
      </w:r>
      <w:r w:rsidRPr="00BE1534">
        <w:rPr>
          <w:lang w:eastAsia="ko-KR"/>
        </w:rPr>
        <w:t xml:space="preserve"> 1</w:t>
      </w:r>
      <w:r w:rsidRPr="00BE1534">
        <w:rPr>
          <w:lang w:eastAsia="ko-KR"/>
        </w:rPr>
        <w:br/>
      </w:r>
      <w:r w:rsidRPr="00BE1534">
        <w:rPr>
          <w:lang w:eastAsia="ko-KR"/>
        </w:rPr>
        <w:br/>
      </w:r>
      <w:r w:rsidRPr="00BE1534">
        <w:t xml:space="preserve">Caractéristiques techniques et opérationnelles des liaisons passerelles pour les stations placées sur des plates-formes à haute altitude du </w:t>
      </w:r>
      <w:r w:rsidRPr="00BE1534">
        <w:rPr>
          <w:lang w:eastAsia="ko-KR"/>
        </w:rPr>
        <w:t xml:space="preserve">service fixe </w:t>
      </w:r>
      <w:r w:rsidRPr="00BE1534">
        <w:t xml:space="preserve">fonctionnant dans la bande 5 850-7 075 MHz </w:t>
      </w:r>
    </w:p>
    <w:p w:rsidR="00B564BE" w:rsidRPr="00BE1534" w:rsidRDefault="00B564BE" w:rsidP="00D85DB6">
      <w:pPr>
        <w:pStyle w:val="Heading1"/>
      </w:pPr>
      <w:r w:rsidRPr="00BE1534">
        <w:t>1</w:t>
      </w:r>
      <w:r w:rsidRPr="00BE1534">
        <w:tab/>
        <w:t>Introduction</w:t>
      </w:r>
    </w:p>
    <w:p w:rsidR="00B564BE" w:rsidRPr="00BE1534" w:rsidRDefault="00B564BE" w:rsidP="00B564BE">
      <w:r w:rsidRPr="00BE1534">
        <w:rPr>
          <w:rFonts w:eastAsia="Gulim"/>
        </w:rPr>
        <w:t>Les caractéristiques techniques et opérationnelles du système HAPS décrites ici sont fondées sur une conception générique réalisable de la charge utile, de la plate-forme stratosphérique et du réseau HAPS.</w:t>
      </w:r>
    </w:p>
    <w:p w:rsidR="00B564BE" w:rsidRPr="00BE1534" w:rsidRDefault="00B564BE" w:rsidP="00D85DB6">
      <w:pPr>
        <w:pStyle w:val="Heading1"/>
      </w:pPr>
      <w:r w:rsidRPr="00BE1534">
        <w:rPr>
          <w:lang w:eastAsia="ko-KR"/>
        </w:rPr>
        <w:t>2</w:t>
      </w:r>
      <w:r w:rsidRPr="00BE1534">
        <w:tab/>
        <w:t xml:space="preserve">Stabilité de la plate-forme HAPS </w:t>
      </w:r>
    </w:p>
    <w:p w:rsidR="00B564BE" w:rsidRPr="00BE1534" w:rsidRDefault="00B564BE" w:rsidP="00D85DB6">
      <w:r>
        <w:t>L</w:t>
      </w:r>
      <w:r w:rsidRPr="00BE1534">
        <w:t>a stabilité en mouvement</w:t>
      </w:r>
      <w:r w:rsidRPr="006144F8">
        <w:t xml:space="preserve"> </w:t>
      </w:r>
      <w:r>
        <w:t>de l</w:t>
      </w:r>
      <w:r w:rsidRPr="00BE1534">
        <w:t xml:space="preserve">a plate-forme HAPS, par rapport à la Terre, </w:t>
      </w:r>
      <w:r>
        <w:t xml:space="preserve">est obtenue grâce à </w:t>
      </w:r>
      <w:r w:rsidRPr="00BE1534">
        <w:t xml:space="preserve">un vol contrôlé dans le flux d'air non turbulent, à faible vitesse, à écoulement constant et à faible densité qui existe à certaines altitudes stratosphériques. La plate-forme HAPS fonctionne à un emplacement nominalement fixe dans la stratosphère à une altitude de 20 à </w:t>
      </w:r>
      <w:smartTag w:uri="urn:schemas-microsoft-com:office:smarttags" w:element="metricconverter">
        <w:smartTagPr>
          <w:attr w:name="ProductID" w:val="25ﾠkm"/>
        </w:smartTagPr>
        <w:r w:rsidRPr="00BE1534">
          <w:t>25</w:t>
        </w:r>
        <w:r w:rsidRPr="00BE1534">
          <w:rPr>
            <w:rFonts w:ascii="Tms Rmn" w:hAnsi="Tms Rmn"/>
          </w:rPr>
          <w:t> km</w:t>
        </w:r>
      </w:smartTag>
      <w:r w:rsidRPr="00BE1534">
        <w:t>. Le flux d'air à écoulement relativement lisse combiné à une propulsion, un aérodynamisme, un thermodynamisme et des matériaux ultramodernes assurent un vol stable et contrôlé, d'où un maintien en position précis et une rotation axiale (tangage, roulis, lacet) minime. Les changements de vitesse des vents stratosphérique</w:t>
      </w:r>
      <w:r>
        <w:t>s</w:t>
      </w:r>
      <w:r w:rsidRPr="00BE1534">
        <w:t xml:space="preserve"> sont très bien maîtrisés par les systèmes de propulsion et de commande de la plate</w:t>
      </w:r>
      <w:r>
        <w:noBreakHyphen/>
      </w:r>
      <w:r w:rsidRPr="00BE1534">
        <w:t xml:space="preserve">forme afin de maintenir la position et le cap souhaités. Les mêmes niveaux de stabilité, d'altitude et de maintien en position peuvent être obtenus </w:t>
      </w:r>
      <w:r>
        <w:t xml:space="preserve">avec </w:t>
      </w:r>
      <w:r w:rsidRPr="00BE1534">
        <w:t xml:space="preserve">les </w:t>
      </w:r>
      <w:r>
        <w:t>plates-formes plus lourdes que l'air et avec les plates-formes plus légères que l'air</w:t>
      </w:r>
      <w:r w:rsidRPr="00BE1534">
        <w:t>.</w:t>
      </w:r>
    </w:p>
    <w:p w:rsidR="00B564BE" w:rsidRPr="00BE1534" w:rsidRDefault="00B564BE" w:rsidP="00D85DB6">
      <w:r>
        <w:t>D'une manière générale, la position de l</w:t>
      </w:r>
      <w:r w:rsidRPr="00BE1534">
        <w:t xml:space="preserve">a plate-forme HAPS </w:t>
      </w:r>
      <w:r>
        <w:t xml:space="preserve">sera </w:t>
      </w:r>
      <w:r w:rsidRPr="00BE1534">
        <w:t>maint</w:t>
      </w:r>
      <w:r>
        <w:t xml:space="preserve">enue </w:t>
      </w:r>
      <w:r w:rsidRPr="00BE1534">
        <w:t xml:space="preserve">à moins de 0,5 km près, son changement de cap sera inférieur à 1/2°/h, son changement d'altitude sera inférieur à 45 m/h et </w:t>
      </w:r>
      <w:r w:rsidRPr="00BE1534">
        <w:lastRenderedPageBreak/>
        <w:t>sa rotation axiale sera quasi</w:t>
      </w:r>
      <w:r>
        <w:t xml:space="preserve"> </w:t>
      </w:r>
      <w:r w:rsidRPr="00BE1534">
        <w:t xml:space="preserve">nulle. Par ailleurs, l'utilisation d'antennes à conformation du faisceau et orientables électroniquement par la station HAPS et par les stations au sol associées permet d'améliorer la directivité, la sélectivité et l'efficacité des liaisons passerelles et de neutraliser facilement tout mouvement minime de la plate-forme. </w:t>
      </w:r>
    </w:p>
    <w:p w:rsidR="00B564BE" w:rsidRPr="00BE1534" w:rsidRDefault="00B564BE" w:rsidP="00D85DB6">
      <w:pPr>
        <w:pStyle w:val="Heading1"/>
      </w:pPr>
      <w:r w:rsidRPr="00BE1534">
        <w:rPr>
          <w:lang w:eastAsia="ko-KR"/>
        </w:rPr>
        <w:t>3</w:t>
      </w:r>
      <w:r w:rsidRPr="00BE1534">
        <w:tab/>
        <w:t xml:space="preserve">Architecture de réseau HAPS </w:t>
      </w:r>
    </w:p>
    <w:p w:rsidR="00B564BE" w:rsidRPr="00BE1534" w:rsidRDefault="00B564BE" w:rsidP="00D85DB6">
      <w:r w:rsidRPr="00BE1534">
        <w:t xml:space="preserve">Les réseaux HAPS permettent </w:t>
      </w:r>
      <w:r>
        <w:t>de transport</w:t>
      </w:r>
      <w:r w:rsidRPr="00BE1534">
        <w:t>er des charges utiles de communications hertziennes très diverses et par là-même de fournir des services large bande de grande capacité aux utilisateurs final</w:t>
      </w:r>
      <w:r>
        <w:t>s</w:t>
      </w:r>
      <w:r w:rsidRPr="00BE1534">
        <w:t>. L'architecture de réseau de télécommunication HAPS de haut niveau est illustrée sur la Fig</w:t>
      </w:r>
      <w:r>
        <w:t>.</w:t>
      </w:r>
      <w:r w:rsidRPr="00BE1534">
        <w:t> 1 et est décrite plus en détail dans le présent paragraphe et dans les paragraphes qui suivent. Il existe deux types de liaisons entre la charge utile et les équipements au sol: les liaisons passerelles et les liaisons d'utilisateur. Seules sont décrites ici les caractéristiques techniques et opérationnelles des liaisons passerelles HAPS qu'il est proposé d'exploiter dans la bande 5 850-7 075 MHz.</w:t>
      </w:r>
    </w:p>
    <w:p w:rsidR="00B564BE" w:rsidRPr="00BE1534" w:rsidRDefault="00B564BE" w:rsidP="00B564BE">
      <w:pPr>
        <w:pStyle w:val="FigureNo"/>
      </w:pPr>
      <w:r w:rsidRPr="00BE1534">
        <w:t>Figure 1</w:t>
      </w:r>
    </w:p>
    <w:p w:rsidR="00B564BE" w:rsidRPr="00BE1534" w:rsidRDefault="00B564BE" w:rsidP="00B564BE">
      <w:pPr>
        <w:pStyle w:val="Figuretitle"/>
      </w:pPr>
      <w:r w:rsidRPr="00BE1534">
        <w:t>Configuration de réseau HAPS avec liaisons passerelles et liaisons d'utilisateur</w:t>
      </w:r>
    </w:p>
    <w:p w:rsidR="00B564BE" w:rsidRPr="00BE1534" w:rsidRDefault="00B564BE" w:rsidP="00B564BE">
      <w:pPr>
        <w:pStyle w:val="Figure"/>
      </w:pPr>
      <w:r>
        <w:object w:dxaOrig="9382" w:dyaOrig="6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48.15pt" o:ole="" o:allowoverlap="f">
            <v:imagedata r:id="rId14" o:title=""/>
          </v:shape>
          <o:OLEObject Type="Embed" ProgID="CorelDRAW.Graphic.14" ShapeID="_x0000_i1025" DrawAspect="Content" ObjectID="_1374394795" r:id="rId15"/>
        </w:object>
      </w:r>
    </w:p>
    <w:p w:rsidR="00B564BE" w:rsidRPr="00BE1534" w:rsidRDefault="00B564BE" w:rsidP="00D85DB6">
      <w:pPr>
        <w:rPr>
          <w:highlight w:val="yellow"/>
        </w:rPr>
      </w:pPr>
      <w:r w:rsidRPr="00BE1534">
        <w:t xml:space="preserve">Concernant les liaisons d'utilisateur, les communications ont lieu entre la plate-forme et les équipements des locaux client </w:t>
      </w:r>
      <w:r w:rsidRPr="00BE1534">
        <w:rPr>
          <w:lang w:eastAsia="ko-KR"/>
        </w:rPr>
        <w:t>(CPE)</w:t>
      </w:r>
      <w:r w:rsidRPr="00BE1534">
        <w:t xml:space="preserve"> au sol et reposent sur une configuration cellulaire permettant une importante réutilisation des fréquences. Les équipements </w:t>
      </w:r>
      <w:r w:rsidRPr="00BE1534">
        <w:rPr>
          <w:lang w:eastAsia="ko-KR"/>
        </w:rPr>
        <w:t>CPE</w:t>
      </w:r>
      <w:r w:rsidRPr="00BE1534">
        <w:t xml:space="preserve"> sont décrits comme appartenant à l'une des trois zones de couvertures suivantes: urbaine, suburbaine et rurale (UAC, SAC et RAC, </w:t>
      </w:r>
      <w:r w:rsidRPr="00BE1534">
        <w:lastRenderedPageBreak/>
        <w:t>respectivement)</w:t>
      </w:r>
      <w:r w:rsidRPr="00BE1534">
        <w:rPr>
          <w:rStyle w:val="FootnoteReference"/>
        </w:rPr>
        <w:footnoteReference w:id="2"/>
      </w:r>
      <w:r w:rsidRPr="00BE1534">
        <w:t xml:space="preserve">. Les équipements CPE HAPS peuvent </w:t>
      </w:r>
      <w:r w:rsidRPr="00BE1534">
        <w:rPr>
          <w:lang w:eastAsia="ko-KR"/>
        </w:rPr>
        <w:t>communiquer directement avec la charge utile présente sur la plate-forme HAPS et les communications entre équipements CPE HAPS sont commutées par la charge utile</w:t>
      </w:r>
      <w:r>
        <w:rPr>
          <w:lang w:eastAsia="ko-KR"/>
        </w:rPr>
        <w:t xml:space="preserve">, qui </w:t>
      </w:r>
      <w:r w:rsidRPr="00BE1534">
        <w:rPr>
          <w:lang w:eastAsia="ko-KR"/>
        </w:rPr>
        <w:t>cont</w:t>
      </w:r>
      <w:r>
        <w:rPr>
          <w:lang w:eastAsia="ko-KR"/>
        </w:rPr>
        <w:t>i</w:t>
      </w:r>
      <w:r w:rsidRPr="00BE1534">
        <w:rPr>
          <w:lang w:eastAsia="ko-KR"/>
        </w:rPr>
        <w:t xml:space="preserve">ent un grand commutateur entre les liaisons d'utilisateur. Le signal émis par un équipement CPE HAPS est transféré à la section de réception de la charge utile présente sur la plate-forme HAPS. Le commutateur </w:t>
      </w:r>
      <w:r>
        <w:rPr>
          <w:lang w:eastAsia="ko-KR"/>
        </w:rPr>
        <w:t>contenu dans</w:t>
      </w:r>
      <w:r w:rsidRPr="00BE1534">
        <w:rPr>
          <w:lang w:eastAsia="ko-KR"/>
        </w:rPr>
        <w:t xml:space="preserve"> la charge utile détermine la cellule à utiliser pour transmettre le signal. Le signal est ensuite transféré vers la cellule dans laquelle se trouve l'autre équipement CPE HAPS à connecter.</w:t>
      </w:r>
      <w:r w:rsidRPr="00BE1534">
        <w:t xml:space="preserve"> Il est </w:t>
      </w:r>
      <w:r>
        <w:t>à souligner</w:t>
      </w:r>
      <w:r w:rsidRPr="00BE1534">
        <w:t xml:space="preserve"> que les liaisons d'utilisateur utilisent des fréquences situées en dehors de la bande 5 850-7 075 MHz conformément aux dispositions applicables du RR.</w:t>
      </w:r>
      <w:r w:rsidRPr="00BE1534">
        <w:rPr>
          <w:lang w:eastAsia="ko-KR"/>
        </w:rPr>
        <w:t xml:space="preserve"> </w:t>
      </w:r>
      <w:r w:rsidRPr="00BE1534">
        <w:t>Concernant les liaisons passerelles, les communications sont établies dans la bande 5 850-7 075 MHz entre la plate-forme et les stations passerelles au sol, situées dans la zone UAC, qui assurent l'interconnexion avec les autres réseaux de télécommunication.</w:t>
      </w:r>
    </w:p>
    <w:p w:rsidR="00B564BE" w:rsidRDefault="00B564BE" w:rsidP="00D85DB6">
      <w:r w:rsidRPr="00BE1534">
        <w:t>L'architecture de la charge utile de télécommunication HAPS comprend six sous-systèmes de base, comme illustré sur la Fig</w:t>
      </w:r>
      <w:r>
        <w:t>.</w:t>
      </w:r>
      <w:r w:rsidRPr="00BE1534">
        <w:t xml:space="preserve"> 2. </w:t>
      </w:r>
    </w:p>
    <w:p w:rsidR="00B564BE" w:rsidRPr="00BE1534" w:rsidRDefault="00B564BE" w:rsidP="00B564BE">
      <w:pPr>
        <w:pStyle w:val="FigureNo"/>
        <w:spacing w:before="320"/>
      </w:pPr>
      <w:r w:rsidRPr="00BE1534">
        <w:t>FIGURE 2</w:t>
      </w:r>
    </w:p>
    <w:p w:rsidR="00B564BE" w:rsidRPr="00BE1534" w:rsidRDefault="00B564BE" w:rsidP="00B564BE">
      <w:pPr>
        <w:pStyle w:val="Figuretitle"/>
      </w:pPr>
      <w:r w:rsidRPr="00BE1534">
        <w:t xml:space="preserve">Architecture du réseau de télécommunication HAPS </w:t>
      </w:r>
    </w:p>
    <w:p w:rsidR="00B564BE" w:rsidRPr="00BE1534" w:rsidRDefault="00B564BE" w:rsidP="00B564BE">
      <w:pPr>
        <w:pStyle w:val="Figure"/>
      </w:pPr>
      <w:r>
        <w:object w:dxaOrig="9348" w:dyaOrig="6047">
          <v:shape id="_x0000_i1026" type="#_x0000_t75" style="width:467.1pt;height:302.5pt" o:ole="" o:allowoverlap="f">
            <v:imagedata r:id="rId16" o:title=""/>
          </v:shape>
          <o:OLEObject Type="Embed" ProgID="CorelDRAW.Graphic.14" ShapeID="_x0000_i1026" DrawAspect="Content" ObjectID="_1374394796" r:id="rId17"/>
        </w:object>
      </w:r>
    </w:p>
    <w:p w:rsidR="00B564BE" w:rsidRPr="00BE1534" w:rsidRDefault="00B564BE" w:rsidP="00D85DB6">
      <w:r w:rsidRPr="00BE1534">
        <w:t xml:space="preserve">Les sous-systèmes centraux de commutation et de routage raccordent les émetteurs-récepteurs et antennes </w:t>
      </w:r>
      <w:r>
        <w:t xml:space="preserve">de </w:t>
      </w:r>
      <w:r w:rsidRPr="00BE1534">
        <w:t>passerelle à la partie de fourniture de service de la charge utile (antennes et émetteurs-récepteurs). Les sous-systèmes de fourniture de service contiennent les liaisons d'utilisateur directes (HAPS-CPE) qui sont complètement séparées et différentes des liaisons passerelles HAPS. La gestion de réseau, la connectivité avec le</w:t>
      </w:r>
      <w:r>
        <w:t>s</w:t>
      </w:r>
      <w:r w:rsidRPr="00BE1534">
        <w:t xml:space="preserve"> réseau</w:t>
      </w:r>
      <w:r>
        <w:t>x</w:t>
      </w:r>
      <w:r w:rsidRPr="00BE1534">
        <w:t xml:space="preserve"> de télécommunication et les autres fonctions du réseau central sont contenues dans la partie d'infrastructure au sol du réseau. </w:t>
      </w:r>
    </w:p>
    <w:p w:rsidR="00B564BE" w:rsidRPr="00BE1534" w:rsidRDefault="00B564BE" w:rsidP="00D85DB6">
      <w:r w:rsidRPr="00BE1534">
        <w:lastRenderedPageBreak/>
        <w:t>Un sous-réseau de Terre de raccordement sera également nécessaire pour contrôler et intégrer toutes les liaisons passerelles vers le réseau central et assurer une concentration et un raccordement de Terre. Chacune des cinq stations passerelles aura besoin d'une liaison de données à fibre optique de base de l'ordre de 1 Gbit/s vers le réseau central. La topologie du réseau de stations passerelles HAPS est décrite sur les Fig</w:t>
      </w:r>
      <w:r>
        <w:t>.</w:t>
      </w:r>
      <w:r w:rsidRPr="00BE1534">
        <w:t> 1, 2 et 3.</w:t>
      </w:r>
    </w:p>
    <w:p w:rsidR="00B564BE" w:rsidRPr="00BE1534" w:rsidRDefault="00B564BE" w:rsidP="00D85DB6">
      <w:pPr>
        <w:pStyle w:val="Heading1"/>
      </w:pPr>
      <w:r w:rsidRPr="00BE1534">
        <w:t>4</w:t>
      </w:r>
      <w:r w:rsidRPr="00BE1534">
        <w:tab/>
        <w:t xml:space="preserve">Description et utilisation des liaisons passerelles HAPS </w:t>
      </w:r>
    </w:p>
    <w:p w:rsidR="00B564BE" w:rsidRPr="00BE1534" w:rsidRDefault="00B564BE" w:rsidP="00D85DB6">
      <w:r w:rsidRPr="00BE1534">
        <w:t>Dans le présent document, une liaison passerelle HAPS est définie</w:t>
      </w:r>
      <w:r w:rsidRPr="00BE1534">
        <w:rPr>
          <w:rStyle w:val="FootnoteReference"/>
        </w:rPr>
        <w:footnoteReference w:id="3"/>
      </w:r>
      <w:r w:rsidRPr="00BE1534">
        <w:t xml:space="preserve"> comme une liaison radioélectrique unidirectionnelle entre une plate-</w:t>
      </w:r>
      <w:r>
        <w:t>f</w:t>
      </w:r>
      <w:r w:rsidRPr="00BE1534">
        <w:t xml:space="preserve">orme HAPS </w:t>
      </w:r>
      <w:r w:rsidRPr="00BE1534">
        <w:rPr>
          <w:lang w:eastAsia="ko-KR"/>
        </w:rPr>
        <w:t xml:space="preserve">relativement fixe et une station passerelle </w:t>
      </w:r>
      <w:r w:rsidRPr="00BE1534">
        <w:t xml:space="preserve">HAPS. Plus précisément, la liaison passerelle HAPS est constituée </w:t>
      </w:r>
      <w:r>
        <w:t xml:space="preserve">d'une liaison montante (sol-air) séparée avec une largeur de bande de </w:t>
      </w:r>
      <w:r w:rsidRPr="00BE1534">
        <w:t xml:space="preserve">80 MHz </w:t>
      </w:r>
      <w:r>
        <w:t xml:space="preserve">et d'une liaison descendante (air-sol) séparée avec une largeur de bande de </w:t>
      </w:r>
      <w:r w:rsidRPr="00BE1534">
        <w:t xml:space="preserve">80 MHz. </w:t>
      </w:r>
      <w:r>
        <w:t xml:space="preserve">Dans chaque largeur de bande de </w:t>
      </w:r>
      <w:r w:rsidRPr="00BE1534">
        <w:t xml:space="preserve">80 MHz, </w:t>
      </w:r>
      <w:r>
        <w:t>une l</w:t>
      </w:r>
      <w:r w:rsidRPr="00BE1534">
        <w:t xml:space="preserve">iaison passerelle HAPS </w:t>
      </w:r>
      <w:r>
        <w:t>opère dans un seul sens et achemine des flux d'</w:t>
      </w:r>
      <w:r w:rsidRPr="00BE1534">
        <w:t xml:space="preserve">information, </w:t>
      </w:r>
      <w:r>
        <w:t>par exemple le trafic cumulatif des utilisateurs finals constitué de communications vocales, vidéo et de données</w:t>
      </w:r>
      <w:r w:rsidRPr="00BE1534">
        <w:t>.</w:t>
      </w:r>
      <w:r>
        <w:t xml:space="preserve"> Elle peut aussi acheminer des informations de télémesure</w:t>
      </w:r>
      <w:r w:rsidRPr="00BE1534">
        <w:t xml:space="preserve">, </w:t>
      </w:r>
      <w:r>
        <w:t>poursuite</w:t>
      </w:r>
      <w:r w:rsidRPr="00BE1534">
        <w:t>, command</w:t>
      </w:r>
      <w:r>
        <w:t xml:space="preserve">e et contrôle liées au fonctionnement du véhicule </w:t>
      </w:r>
      <w:r w:rsidRPr="00BE1534">
        <w:t xml:space="preserve">HAPS </w:t>
      </w:r>
      <w:r>
        <w:t>proprement dit</w:t>
      </w:r>
      <w:r w:rsidRPr="00BE1534">
        <w:t xml:space="preserve">. </w:t>
      </w:r>
      <w:r>
        <w:t xml:space="preserve">Chaque largeur de bande de </w:t>
      </w:r>
      <w:r w:rsidRPr="00BE1534">
        <w:t xml:space="preserve">80 MHz </w:t>
      </w:r>
      <w:r>
        <w:t xml:space="preserve">utilisée par les passerelles </w:t>
      </w:r>
      <w:r w:rsidRPr="00BE1534">
        <w:t xml:space="preserve">HAPS </w:t>
      </w:r>
      <w:r>
        <w:t>peut être subdivisée en un certain nombre de sous-canaux</w:t>
      </w:r>
      <w:r w:rsidRPr="00BE1534">
        <w:t xml:space="preserve">, </w:t>
      </w:r>
      <w:r>
        <w:t>tous les sous</w:t>
      </w:r>
      <w:r>
        <w:noBreakHyphen/>
        <w:t xml:space="preserve">canaux prenant en charge des liaisons radioélectriques dans le même sens </w:t>
      </w:r>
      <w:r w:rsidRPr="00BE1534">
        <w:t>(air-</w:t>
      </w:r>
      <w:r>
        <w:t>sol ou sol</w:t>
      </w:r>
      <w:r w:rsidRPr="00BE1534">
        <w:t xml:space="preserve">-air) </w:t>
      </w:r>
      <w:r>
        <w:t xml:space="preserve">et utilisant n'importe quelles méthodes de </w:t>
      </w:r>
      <w:r w:rsidRPr="00BE1534">
        <w:t>polari</w:t>
      </w:r>
      <w:r>
        <w:t>s</w:t>
      </w:r>
      <w:r w:rsidRPr="00BE1534">
        <w:t xml:space="preserve">ation, </w:t>
      </w:r>
      <w:r>
        <w:t xml:space="preserve">de </w:t>
      </w:r>
      <w:r w:rsidRPr="00BE1534">
        <w:t xml:space="preserve">modulation </w:t>
      </w:r>
      <w:r>
        <w:t>et de codage</w:t>
      </w:r>
      <w:r w:rsidRPr="00BE1534">
        <w:t>.</w:t>
      </w:r>
    </w:p>
    <w:p w:rsidR="00B564BE" w:rsidRPr="00BE1534" w:rsidRDefault="00B564BE" w:rsidP="00D85DB6">
      <w:pPr>
        <w:rPr>
          <w:lang w:eastAsia="ko-KR"/>
        </w:rPr>
      </w:pPr>
      <w:r>
        <w:t xml:space="preserve">Une plate-forme </w:t>
      </w:r>
      <w:r w:rsidRPr="00BE1534">
        <w:t xml:space="preserve">HAPS </w:t>
      </w:r>
      <w:r>
        <w:t xml:space="preserve">donnée utilisera au </w:t>
      </w:r>
      <w:r w:rsidRPr="00BE1534">
        <w:t xml:space="preserve">maximum </w:t>
      </w:r>
      <w:r>
        <w:t xml:space="preserve">cinq liaisons de station passerelle pour prendre en charge la charge de trafic maximale prévue pour la totalité de cette </w:t>
      </w:r>
      <w:r w:rsidRPr="00BE1534">
        <w:t>plat</w:t>
      </w:r>
      <w:r>
        <w:t>e-</w:t>
      </w:r>
      <w:r w:rsidRPr="00BE1534">
        <w:t>form</w:t>
      </w:r>
      <w:r>
        <w:t>e</w:t>
      </w:r>
      <w:r w:rsidRPr="00BE1534">
        <w:t xml:space="preserve">. </w:t>
      </w:r>
      <w:r>
        <w:t xml:space="preserve">Le nombre de liaisons passerelles déployées pour chaque plate-forme </w:t>
      </w:r>
      <w:r w:rsidRPr="00BE1534">
        <w:t>HAPS d</w:t>
      </w:r>
      <w:r>
        <w:t>épend</w:t>
      </w:r>
      <w:r w:rsidRPr="00BE1534">
        <w:t xml:space="preserve"> </w:t>
      </w:r>
      <w:r>
        <w:t xml:space="preserve">du volume de trafic d'application d'utilisateur final que le réseau ou le système basé sur la plate-forme </w:t>
      </w:r>
      <w:r w:rsidRPr="00BE1534">
        <w:t>HAPS</w:t>
      </w:r>
      <w:r>
        <w:t xml:space="preserve"> doit prendre en charge dans le cadre d'un raccordement</w:t>
      </w:r>
      <w:r w:rsidRPr="00BE1534">
        <w:t xml:space="preserve">. </w:t>
      </w:r>
      <w:r>
        <w:t>A mesure que le trafic réel augmentera</w:t>
      </w:r>
      <w:r w:rsidRPr="00BE1534">
        <w:t xml:space="preserve">, </w:t>
      </w:r>
      <w:r>
        <w:t xml:space="preserve">davantage de liaisons passerelles utilisant les mêmes fréquences pourront être déployées </w:t>
      </w:r>
      <w:r w:rsidRPr="00BE1534">
        <w:t>(</w:t>
      </w:r>
      <w:r>
        <w:rPr>
          <w:iCs/>
        </w:rPr>
        <w:t xml:space="preserve">jusqu'à un </w:t>
      </w:r>
      <w:r w:rsidRPr="00BE1534">
        <w:rPr>
          <w:iCs/>
        </w:rPr>
        <w:t xml:space="preserve">maximum </w:t>
      </w:r>
      <w:r>
        <w:rPr>
          <w:iCs/>
        </w:rPr>
        <w:t>de cinq</w:t>
      </w:r>
      <w:r w:rsidRPr="00BE1534">
        <w:rPr>
          <w:iCs/>
        </w:rPr>
        <w:t xml:space="preserve">, </w:t>
      </w:r>
      <w:r>
        <w:rPr>
          <w:iCs/>
        </w:rPr>
        <w:t>en fonction des besoins</w:t>
      </w:r>
      <w:r w:rsidRPr="00BE1534">
        <w:rPr>
          <w:iCs/>
        </w:rPr>
        <w:t>)</w:t>
      </w:r>
      <w:r w:rsidRPr="00BE1534">
        <w:t xml:space="preserve">. </w:t>
      </w:r>
      <w:r>
        <w:t xml:space="preserve">La </w:t>
      </w:r>
      <w:r w:rsidRPr="00BE1534">
        <w:t>Fig</w:t>
      </w:r>
      <w:r>
        <w:t>.</w:t>
      </w:r>
      <w:r w:rsidRPr="00BE1534">
        <w:t> 3 illustr</w:t>
      </w:r>
      <w:r>
        <w:t xml:space="preserve">e une configuration avec le maximum de cinq liaisons passerelles au sol utilisant les mêmes fréquences, avec réutilisation du spectre de </w:t>
      </w:r>
      <w:r w:rsidRPr="00BE1534">
        <w:rPr>
          <w:lang w:eastAsia="ko-KR"/>
        </w:rPr>
        <w:t>2</w:t>
      </w:r>
      <w:r w:rsidRPr="00BE1534">
        <w:t> × </w:t>
      </w:r>
      <w:r w:rsidRPr="00BE1534">
        <w:rPr>
          <w:lang w:eastAsia="ko-KR"/>
        </w:rPr>
        <w:t>80</w:t>
      </w:r>
      <w:r w:rsidRPr="00BE1534">
        <w:t xml:space="preserve"> MHz </w:t>
      </w:r>
      <w:r>
        <w:t xml:space="preserve">identifié pour être utilisé par les stations </w:t>
      </w:r>
      <w:r w:rsidRPr="00BE1534">
        <w:t>HAPS,</w:t>
      </w:r>
      <w:r w:rsidRPr="00BE1534">
        <w:rPr>
          <w:lang w:eastAsia="ko-KR"/>
        </w:rPr>
        <w:t xml:space="preserve"> </w:t>
      </w:r>
      <w:r>
        <w:rPr>
          <w:lang w:eastAsia="ko-KR"/>
        </w:rPr>
        <w:t xml:space="preserve">et c'est cette </w:t>
      </w:r>
      <w:r w:rsidRPr="00BE1534">
        <w:rPr>
          <w:lang w:eastAsia="ko-KR"/>
        </w:rPr>
        <w:t xml:space="preserve">configuration </w:t>
      </w:r>
      <w:r>
        <w:rPr>
          <w:lang w:eastAsia="ko-KR"/>
        </w:rPr>
        <w:t>qu'il convient d'utiliser pour les études de partage</w:t>
      </w:r>
      <w:r w:rsidRPr="00BE1534">
        <w:rPr>
          <w:lang w:eastAsia="ko-KR"/>
        </w:rPr>
        <w:t>.</w:t>
      </w:r>
    </w:p>
    <w:p w:rsidR="00B564BE" w:rsidRPr="00BE1534" w:rsidRDefault="00B564BE" w:rsidP="00D85DB6">
      <w:r>
        <w:t xml:space="preserve">Les plates-formes </w:t>
      </w:r>
      <w:r w:rsidRPr="00BE1534">
        <w:t xml:space="preserve">HAPS </w:t>
      </w:r>
      <w:r>
        <w:t xml:space="preserve">seraient espacées d'environ </w:t>
      </w:r>
      <w:r w:rsidRPr="00BE1534">
        <w:t xml:space="preserve">300 km </w:t>
      </w:r>
      <w:r>
        <w:t xml:space="preserve">à </w:t>
      </w:r>
      <w:r w:rsidRPr="00BE1534">
        <w:t xml:space="preserve">1 000 km. </w:t>
      </w:r>
      <w:r>
        <w:t xml:space="preserve">Chaque </w:t>
      </w:r>
      <w:r w:rsidRPr="00BE1534">
        <w:t xml:space="preserve">station </w:t>
      </w:r>
      <w:r>
        <w:t>passerelle associée dessert une seule plate-forme </w:t>
      </w:r>
      <w:r w:rsidRPr="00BE1534">
        <w:t xml:space="preserve">HAPS. </w:t>
      </w:r>
      <w:r>
        <w:t>En règle générale</w:t>
      </w:r>
      <w:r w:rsidRPr="00BE1534">
        <w:t xml:space="preserve">, </w:t>
      </w:r>
      <w:r>
        <w:t xml:space="preserve">le réseau de stations passerelles ne devrait pas chevaucher un réseau de stations passerelles </w:t>
      </w:r>
      <w:r w:rsidRPr="00BE1534">
        <w:t xml:space="preserve">HAPS </w:t>
      </w:r>
      <w:r>
        <w:t>adjacent</w:t>
      </w:r>
      <w:r w:rsidRPr="00BE1534">
        <w:t xml:space="preserve">. </w:t>
      </w:r>
      <w:r>
        <w:t xml:space="preserve">Le réseau de stations passerelles devrait se situer dans un cercle d'environ </w:t>
      </w:r>
      <w:r w:rsidRPr="00BE1534">
        <w:t xml:space="preserve">72 km </w:t>
      </w:r>
      <w:r>
        <w:t xml:space="preserve">de diamètre et centré à proximité du point au sol de </w:t>
      </w:r>
      <w:r w:rsidRPr="00BE1534">
        <w:t xml:space="preserve">nadir </w:t>
      </w:r>
      <w:r>
        <w:t xml:space="preserve">de la plate-forme </w:t>
      </w:r>
      <w:r w:rsidRPr="00BE1534">
        <w:t xml:space="preserve">HAPS </w:t>
      </w:r>
      <w:r>
        <w:t xml:space="preserve">comme illustré sur la </w:t>
      </w:r>
      <w:r w:rsidRPr="00BE1534">
        <w:t>Fig</w:t>
      </w:r>
      <w:r>
        <w:t>.</w:t>
      </w:r>
      <w:r w:rsidRPr="00BE1534">
        <w:t xml:space="preserve"> 3. </w:t>
      </w:r>
      <w:r>
        <w:t xml:space="preserve">Comme indiqué dans cette configuration des stations passerelles (GS) </w:t>
      </w:r>
      <w:r w:rsidRPr="00BE1534">
        <w:t xml:space="preserve">HAPS, </w:t>
      </w:r>
      <w:r>
        <w:t>l'</w:t>
      </w:r>
      <w:r w:rsidRPr="00BE1534">
        <w:t xml:space="preserve">angle </w:t>
      </w:r>
      <w:r>
        <w:t>d'élévation </w:t>
      </w:r>
      <w:r w:rsidRPr="00BE1534">
        <w:rPr>
          <w:bCs/>
        </w:rPr>
        <w:t>Ф</w:t>
      </w:r>
      <w:r w:rsidRPr="00BE1534">
        <w:t xml:space="preserve"> </w:t>
      </w:r>
      <w:r>
        <w:t xml:space="preserve">par rapport au nadir de la plate-forme </w:t>
      </w:r>
      <w:r w:rsidRPr="00BE1534">
        <w:t xml:space="preserve">HAPS </w:t>
      </w:r>
      <w:r>
        <w:t xml:space="preserve">est de </w:t>
      </w:r>
      <w:r w:rsidRPr="00BE1534">
        <w:t xml:space="preserve">30° </w:t>
      </w:r>
      <w:r>
        <w:t xml:space="preserve">pour la zone </w:t>
      </w:r>
      <w:r w:rsidRPr="00BE1534">
        <w:t xml:space="preserve">UAC </w:t>
      </w:r>
      <w:r>
        <w:t>illustrée</w:t>
      </w:r>
      <w:r w:rsidRPr="00BE1534">
        <w:t xml:space="preserve">. </w:t>
      </w:r>
      <w:r w:rsidRPr="00BE1534">
        <w:rPr>
          <w:bCs/>
        </w:rPr>
        <w:t>β</w:t>
      </w:r>
      <w:r w:rsidRPr="00BE1534">
        <w:t xml:space="preserve"> </w:t>
      </w:r>
      <w:r>
        <w:t>est l'</w:t>
      </w:r>
      <w:r w:rsidRPr="00BE1534">
        <w:t>angle</w:t>
      </w:r>
      <w:r>
        <w:t xml:space="preserve">, à la station passerelle utile, entre la direction de la plate-forme </w:t>
      </w:r>
      <w:r w:rsidRPr="00BE1534">
        <w:t xml:space="preserve">HAPS </w:t>
      </w:r>
      <w:r>
        <w:rPr>
          <w:lang w:eastAsia="ko-KR"/>
        </w:rPr>
        <w:t>et la direction de la station passerelle brouilleuse</w:t>
      </w:r>
      <w:r w:rsidRPr="00BE1534">
        <w:t xml:space="preserve">. </w:t>
      </w:r>
      <w:r w:rsidRPr="00BE1534">
        <w:rPr>
          <w:bCs/>
        </w:rPr>
        <w:t>α</w:t>
      </w:r>
      <w:r w:rsidRPr="00BE1534">
        <w:t xml:space="preserve"> </w:t>
      </w:r>
      <w:r>
        <w:t>est l'</w:t>
      </w:r>
      <w:r w:rsidRPr="00BE1534">
        <w:t>angle</w:t>
      </w:r>
      <w:r>
        <w:t xml:space="preserve">, à la station passerelle brouilleuse, entre la direction de la plate-forme </w:t>
      </w:r>
      <w:r w:rsidRPr="00BE1534">
        <w:t>HAPS</w:t>
      </w:r>
      <w:r w:rsidRPr="00BE1534">
        <w:rPr>
          <w:lang w:eastAsia="ko-KR"/>
        </w:rPr>
        <w:t xml:space="preserve"> </w:t>
      </w:r>
      <w:r>
        <w:rPr>
          <w:lang w:eastAsia="ko-KR"/>
        </w:rPr>
        <w:t>et la direction de la station passerelle utile</w:t>
      </w:r>
      <w:r w:rsidRPr="00BE1534">
        <w:t xml:space="preserve">. </w:t>
      </w:r>
      <w:r>
        <w:t>Les a</w:t>
      </w:r>
      <w:r w:rsidRPr="00BE1534">
        <w:t xml:space="preserve">ngles </w:t>
      </w:r>
      <w:r w:rsidRPr="00BE1534">
        <w:rPr>
          <w:bCs/>
        </w:rPr>
        <w:t>α</w:t>
      </w:r>
      <w:r w:rsidRPr="00BE1534">
        <w:t xml:space="preserve"> </w:t>
      </w:r>
      <w:r>
        <w:t xml:space="preserve">et </w:t>
      </w:r>
      <w:r w:rsidRPr="00BE1534">
        <w:rPr>
          <w:bCs/>
        </w:rPr>
        <w:t>β</w:t>
      </w:r>
      <w:r w:rsidRPr="00BE1534">
        <w:t xml:space="preserve"> </w:t>
      </w:r>
      <w:r>
        <w:t xml:space="preserve">sont de </w:t>
      </w:r>
      <w:r w:rsidRPr="00BE1534">
        <w:t>59</w:t>
      </w:r>
      <w:r>
        <w:t>,</w:t>
      </w:r>
      <w:r w:rsidRPr="00BE1534">
        <w:t xml:space="preserve">4 </w:t>
      </w:r>
      <w:r>
        <w:t xml:space="preserve">ou </w:t>
      </w:r>
      <w:r w:rsidRPr="00BE1534">
        <w:t>34</w:t>
      </w:r>
      <w:r>
        <w:t>,</w:t>
      </w:r>
      <w:r w:rsidRPr="00BE1534">
        <w:t xml:space="preserve">6°, </w:t>
      </w:r>
      <w:r>
        <w:t>suivant les paires de stations passerelles considérées et la géométrie associée</w:t>
      </w:r>
      <w:r w:rsidRPr="00BE1534">
        <w:t xml:space="preserve">. </w:t>
      </w:r>
      <w:r w:rsidRPr="00BE1534">
        <w:rPr>
          <w:bCs/>
        </w:rPr>
        <w:t>θ</w:t>
      </w:r>
      <w:r>
        <w:t>, qui est l'</w:t>
      </w:r>
      <w:r w:rsidRPr="00BE1534">
        <w:t>angle</w:t>
      </w:r>
      <w:r>
        <w:t>, à la plate</w:t>
      </w:r>
      <w:r>
        <w:noBreakHyphen/>
        <w:t xml:space="preserve">forme </w:t>
      </w:r>
      <w:r w:rsidRPr="00BE1534">
        <w:t>HAPS</w:t>
      </w:r>
      <w:r>
        <w:t xml:space="preserve">, entre la direction de la station passerelle </w:t>
      </w:r>
      <w:r w:rsidRPr="00BE1534">
        <w:t xml:space="preserve">HAPS </w:t>
      </w:r>
      <w:r>
        <w:rPr>
          <w:lang w:eastAsia="ko-KR"/>
        </w:rPr>
        <w:t xml:space="preserve">utile </w:t>
      </w:r>
      <w:r>
        <w:t xml:space="preserve">et une station passerelle </w:t>
      </w:r>
      <w:r w:rsidRPr="00BE1534">
        <w:t xml:space="preserve">HAPS </w:t>
      </w:r>
      <w:r>
        <w:rPr>
          <w:lang w:eastAsia="ko-KR"/>
        </w:rPr>
        <w:t>brouilleuse</w:t>
      </w:r>
      <w:r w:rsidRPr="00BE1534">
        <w:t xml:space="preserve">, </w:t>
      </w:r>
      <w:r>
        <w:t xml:space="preserve">est de </w:t>
      </w:r>
      <w:r w:rsidRPr="00BE1534">
        <w:t xml:space="preserve">61 </w:t>
      </w:r>
      <w:r>
        <w:t xml:space="preserve">ou </w:t>
      </w:r>
      <w:r w:rsidRPr="00BE1534">
        <w:t xml:space="preserve">111°. </w:t>
      </w:r>
      <w:r w:rsidRPr="00BE1534">
        <w:rPr>
          <w:bCs/>
        </w:rPr>
        <w:t>ω</w:t>
      </w:r>
      <w:r w:rsidRPr="00BE1534">
        <w:t xml:space="preserve"> </w:t>
      </w:r>
      <w:r>
        <w:t>est l'angle, au point au sol de nadir, entre les directions de deux stations passerelles quelconques</w:t>
      </w:r>
      <w:r w:rsidRPr="00BE1534">
        <w:t xml:space="preserve">. </w:t>
      </w:r>
      <w:r>
        <w:t xml:space="preserve">Le </w:t>
      </w:r>
      <w:r w:rsidRPr="00BE1534">
        <w:t>Table</w:t>
      </w:r>
      <w:r>
        <w:t>au</w:t>
      </w:r>
      <w:r w:rsidRPr="00BE1534">
        <w:t xml:space="preserve"> 1 </w:t>
      </w:r>
      <w:r>
        <w:t xml:space="preserve">donne les quatre </w:t>
      </w:r>
      <w:r w:rsidRPr="00BE1534">
        <w:t>angles (</w:t>
      </w:r>
      <w:r w:rsidRPr="00BE1534">
        <w:rPr>
          <w:bCs/>
        </w:rPr>
        <w:t>α, β, θ, Ф</w:t>
      </w:r>
      <w:r w:rsidRPr="00BE1534">
        <w:t xml:space="preserve">) </w:t>
      </w:r>
      <w:r>
        <w:t xml:space="preserve">pour toutes les diverses </w:t>
      </w:r>
      <w:r>
        <w:lastRenderedPageBreak/>
        <w:t>combinaisons de paires de stations passerelles</w:t>
      </w:r>
      <w:r w:rsidRPr="00BE1534">
        <w:t xml:space="preserve">. </w:t>
      </w:r>
      <w:r>
        <w:t>Le Tableau </w:t>
      </w:r>
      <w:r w:rsidRPr="00BE1534">
        <w:t xml:space="preserve">2 </w:t>
      </w:r>
      <w:r>
        <w:t>donne les cinq valeurs possibles de l'angle </w:t>
      </w:r>
      <w:r w:rsidRPr="00BE1534">
        <w:rPr>
          <w:bCs/>
        </w:rPr>
        <w:t>ω</w:t>
      </w:r>
      <w:r w:rsidRPr="00BE1534">
        <w:t>.</w:t>
      </w:r>
    </w:p>
    <w:p w:rsidR="00B564BE" w:rsidRPr="00BE1534" w:rsidRDefault="00B564BE" w:rsidP="00B564BE">
      <w:pPr>
        <w:pStyle w:val="FigureNo"/>
      </w:pPr>
      <w:r w:rsidRPr="00BE1534">
        <w:t>FIGURE 3</w:t>
      </w:r>
    </w:p>
    <w:p w:rsidR="00B564BE" w:rsidRPr="00BE1534" w:rsidRDefault="00B564BE" w:rsidP="00B564BE">
      <w:pPr>
        <w:pStyle w:val="Figuretitle"/>
        <w:rPr>
          <w:lang w:eastAsia="ko-KR"/>
        </w:rPr>
      </w:pPr>
      <w:r w:rsidRPr="00BE1534">
        <w:t>Ex</w:t>
      </w:r>
      <w:r>
        <w:t>e</w:t>
      </w:r>
      <w:r w:rsidRPr="00BE1534">
        <w:t>mple</w:t>
      </w:r>
      <w:r w:rsidRPr="00BE1534">
        <w:rPr>
          <w:lang w:eastAsia="ko-KR"/>
        </w:rPr>
        <w:t xml:space="preserve"> </w:t>
      </w:r>
      <w:r>
        <w:rPr>
          <w:lang w:eastAsia="ko-KR"/>
        </w:rPr>
        <w:t xml:space="preserve">de configuration des stations passerelles </w:t>
      </w:r>
      <w:r w:rsidRPr="00BE1534">
        <w:rPr>
          <w:lang w:eastAsia="ko-KR"/>
        </w:rPr>
        <w:t xml:space="preserve">HAPS </w:t>
      </w:r>
      <w:r>
        <w:rPr>
          <w:lang w:eastAsia="ko-KR"/>
        </w:rPr>
        <w:t xml:space="preserve">et de brouillage interne au réseau </w:t>
      </w:r>
      <w:r w:rsidRPr="00BE1534">
        <w:rPr>
          <w:lang w:eastAsia="ko-KR"/>
        </w:rPr>
        <w:t xml:space="preserve">HAPS </w:t>
      </w:r>
    </w:p>
    <w:p w:rsidR="00B564BE" w:rsidRPr="00BE1534" w:rsidRDefault="00B564BE" w:rsidP="00B564BE">
      <w:pPr>
        <w:pStyle w:val="Figure"/>
        <w:rPr>
          <w:lang w:eastAsia="ko-KR"/>
        </w:rPr>
      </w:pPr>
      <w:r>
        <w:object w:dxaOrig="6918" w:dyaOrig="5255">
          <v:shape id="_x0000_i1027" type="#_x0000_t75" style="width:346.4pt;height:262.55pt" o:ole="" o:allowoverlap="f">
            <v:imagedata r:id="rId18" o:title=""/>
          </v:shape>
          <o:OLEObject Type="Embed" ProgID="CorelDRAW.Graphic.14" ShapeID="_x0000_i1027" DrawAspect="Content" ObjectID="_1374394797" r:id="rId19"/>
        </w:object>
      </w:r>
    </w:p>
    <w:p w:rsidR="00B564BE" w:rsidRPr="00BE1534" w:rsidRDefault="00B564BE" w:rsidP="00D85DB6">
      <w:pPr>
        <w:rPr>
          <w:b/>
          <w:bCs/>
          <w:sz w:val="28"/>
          <w:szCs w:val="28"/>
          <w:lang w:eastAsia="ko-KR"/>
        </w:rPr>
      </w:pPr>
      <w:r>
        <w:t xml:space="preserve">Il convient de souligner que la </w:t>
      </w:r>
      <w:r w:rsidRPr="00BE1534">
        <w:t>Fig</w:t>
      </w:r>
      <w:r>
        <w:t>.</w:t>
      </w:r>
      <w:r w:rsidRPr="00BE1534">
        <w:t xml:space="preserve"> 3 </w:t>
      </w:r>
      <w:r>
        <w:t>n'est pas à l'échelle</w:t>
      </w:r>
      <w:r w:rsidRPr="00BE1534">
        <w:t>.</w:t>
      </w:r>
      <w:r w:rsidRPr="00BE1534">
        <w:rPr>
          <w:lang w:eastAsia="ko-KR"/>
        </w:rPr>
        <w:t xml:space="preserve"> </w:t>
      </w:r>
    </w:p>
    <w:p w:rsidR="00B564BE" w:rsidRPr="00BE1534" w:rsidRDefault="00B564BE" w:rsidP="00B564BE">
      <w:pPr>
        <w:pStyle w:val="TableNo"/>
      </w:pPr>
      <w:r w:rsidRPr="00BE1534">
        <w:t>TABLEAU 1</w:t>
      </w:r>
    </w:p>
    <w:p w:rsidR="00B564BE" w:rsidRPr="00BE1534" w:rsidRDefault="00B564BE" w:rsidP="00B564BE">
      <w:pPr>
        <w:pStyle w:val="Tabletitle"/>
        <w:rPr>
          <w:lang w:eastAsia="zh-CN"/>
        </w:rPr>
      </w:pPr>
      <w:r>
        <w:rPr>
          <w:lang w:eastAsia="zh-CN"/>
        </w:rPr>
        <w:t>Angles concernant les l</w:t>
      </w:r>
      <w:r w:rsidRPr="00BE1534">
        <w:rPr>
          <w:lang w:eastAsia="zh-CN"/>
        </w:rPr>
        <w:t>iaison</w:t>
      </w:r>
      <w:r>
        <w:rPr>
          <w:lang w:eastAsia="zh-CN"/>
        </w:rPr>
        <w:t>s</w:t>
      </w:r>
      <w:r w:rsidRPr="00BE1534">
        <w:rPr>
          <w:lang w:eastAsia="zh-CN"/>
        </w:rPr>
        <w:t xml:space="preserve"> passerelle</w:t>
      </w:r>
      <w:r>
        <w:rPr>
          <w:lang w:eastAsia="zh-CN"/>
        </w:rPr>
        <w:t>s</w:t>
      </w:r>
      <w:r w:rsidRPr="00BE1534">
        <w:rPr>
          <w:lang w:eastAsia="zh-CN"/>
        </w:rPr>
        <w:t xml:space="preserve"> HAPS </w:t>
      </w:r>
      <w:r>
        <w:rPr>
          <w:lang w:eastAsia="zh-CN"/>
        </w:rPr>
        <w:t>(degré</w:t>
      </w:r>
      <w:r w:rsidRPr="00BE1534">
        <w:rPr>
          <w:lang w:eastAsia="zh-CN"/>
        </w:rPr>
        <w: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1"/>
        <w:gridCol w:w="851"/>
        <w:gridCol w:w="850"/>
        <w:gridCol w:w="4678"/>
      </w:tblGrid>
      <w:tr w:rsidR="00B564BE" w:rsidRPr="00BE1534" w:rsidTr="00FA23A1">
        <w:trPr>
          <w:jc w:val="center"/>
        </w:trPr>
        <w:tc>
          <w:tcPr>
            <w:tcW w:w="851" w:type="dxa"/>
            <w:tcBorders>
              <w:top w:val="single" w:sz="4" w:space="0" w:color="auto"/>
              <w:bottom w:val="single" w:sz="4" w:space="0" w:color="auto"/>
            </w:tcBorders>
          </w:tcPr>
          <w:p w:rsidR="00B564BE" w:rsidRPr="00BE1534" w:rsidRDefault="00B564BE" w:rsidP="00FA23A1">
            <w:pPr>
              <w:pStyle w:val="Tablehead"/>
              <w:rPr>
                <w:lang w:eastAsia="zh-CN"/>
              </w:rPr>
            </w:pPr>
            <w:r w:rsidRPr="00BE1534">
              <w:rPr>
                <w:lang w:eastAsia="zh-CN"/>
              </w:rPr>
              <w:t>Ф</w:t>
            </w:r>
          </w:p>
        </w:tc>
        <w:tc>
          <w:tcPr>
            <w:tcW w:w="851" w:type="dxa"/>
            <w:tcBorders>
              <w:top w:val="single" w:sz="4" w:space="0" w:color="auto"/>
              <w:bottom w:val="single" w:sz="4" w:space="0" w:color="auto"/>
            </w:tcBorders>
          </w:tcPr>
          <w:p w:rsidR="00B564BE" w:rsidRPr="00BE1534" w:rsidRDefault="00B564BE" w:rsidP="00FA23A1">
            <w:pPr>
              <w:pStyle w:val="Tablehead"/>
              <w:rPr>
                <w:lang w:eastAsia="zh-CN"/>
              </w:rPr>
            </w:pPr>
            <w:r w:rsidRPr="00BE1534">
              <w:rPr>
                <w:lang w:eastAsia="zh-CN"/>
              </w:rPr>
              <w:t>θ</w:t>
            </w:r>
          </w:p>
        </w:tc>
        <w:tc>
          <w:tcPr>
            <w:tcW w:w="851" w:type="dxa"/>
            <w:tcBorders>
              <w:top w:val="single" w:sz="4" w:space="0" w:color="auto"/>
              <w:bottom w:val="single" w:sz="4" w:space="0" w:color="auto"/>
            </w:tcBorders>
          </w:tcPr>
          <w:p w:rsidR="00B564BE" w:rsidRPr="00BE1534" w:rsidRDefault="00B564BE" w:rsidP="00FA23A1">
            <w:pPr>
              <w:pStyle w:val="Tablehead"/>
              <w:rPr>
                <w:lang w:eastAsia="zh-CN"/>
              </w:rPr>
            </w:pPr>
            <w:r w:rsidRPr="00BE1534">
              <w:rPr>
                <w:lang w:eastAsia="zh-CN"/>
              </w:rPr>
              <w:t>β</w:t>
            </w:r>
          </w:p>
        </w:tc>
        <w:tc>
          <w:tcPr>
            <w:tcW w:w="850" w:type="dxa"/>
            <w:tcBorders>
              <w:top w:val="single" w:sz="4" w:space="0" w:color="auto"/>
              <w:bottom w:val="single" w:sz="4" w:space="0" w:color="auto"/>
            </w:tcBorders>
          </w:tcPr>
          <w:p w:rsidR="00B564BE" w:rsidRPr="00BE1534" w:rsidRDefault="00B564BE" w:rsidP="00FA23A1">
            <w:pPr>
              <w:pStyle w:val="Tablehead"/>
              <w:rPr>
                <w:lang w:eastAsia="zh-CN"/>
              </w:rPr>
            </w:pPr>
            <w:r w:rsidRPr="00BE1534">
              <w:rPr>
                <w:lang w:eastAsia="zh-CN"/>
              </w:rPr>
              <w:t>α</w:t>
            </w:r>
          </w:p>
        </w:tc>
        <w:tc>
          <w:tcPr>
            <w:tcW w:w="4678" w:type="dxa"/>
            <w:tcBorders>
              <w:top w:val="single" w:sz="4" w:space="0" w:color="auto"/>
              <w:bottom w:val="single" w:sz="4" w:space="0" w:color="auto"/>
            </w:tcBorders>
          </w:tcPr>
          <w:p w:rsidR="00B564BE" w:rsidRPr="00BE1534" w:rsidRDefault="00B564BE" w:rsidP="00FA23A1">
            <w:pPr>
              <w:pStyle w:val="Tablehead"/>
              <w:rPr>
                <w:vertAlign w:val="superscript"/>
                <w:lang w:eastAsia="zh-CN"/>
              </w:rPr>
            </w:pPr>
            <w:r>
              <w:rPr>
                <w:lang w:eastAsia="zh-CN"/>
              </w:rPr>
              <w:t>Paires de stations</w:t>
            </w:r>
            <w:r w:rsidRPr="00BE1534">
              <w:rPr>
                <w:vertAlign w:val="superscript"/>
                <w:lang w:eastAsia="zh-CN"/>
              </w:rPr>
              <w:t>(1)</w:t>
            </w:r>
          </w:p>
        </w:tc>
      </w:tr>
      <w:tr w:rsidR="00B564BE" w:rsidRPr="00BE1534" w:rsidTr="00FA23A1">
        <w:trPr>
          <w:jc w:val="center"/>
        </w:trPr>
        <w:tc>
          <w:tcPr>
            <w:tcW w:w="851" w:type="dxa"/>
            <w:tcBorders>
              <w:top w:val="single" w:sz="4" w:space="0" w:color="auto"/>
            </w:tcBorders>
          </w:tcPr>
          <w:p w:rsidR="00B564BE" w:rsidRPr="00BE1534" w:rsidRDefault="00B564BE" w:rsidP="00FA23A1">
            <w:pPr>
              <w:pStyle w:val="Tabletext"/>
              <w:jc w:val="center"/>
            </w:pPr>
            <w:r w:rsidRPr="00BE1534">
              <w:t>30</w:t>
            </w:r>
          </w:p>
        </w:tc>
        <w:tc>
          <w:tcPr>
            <w:tcW w:w="851" w:type="dxa"/>
            <w:tcBorders>
              <w:top w:val="single" w:sz="4" w:space="0" w:color="auto"/>
            </w:tcBorders>
          </w:tcPr>
          <w:p w:rsidR="00B564BE" w:rsidRPr="00BE1534" w:rsidRDefault="00B564BE" w:rsidP="00FA23A1">
            <w:pPr>
              <w:pStyle w:val="Tabletext"/>
              <w:jc w:val="center"/>
            </w:pPr>
            <w:r w:rsidRPr="00BE1534">
              <w:t>61</w:t>
            </w:r>
          </w:p>
        </w:tc>
        <w:tc>
          <w:tcPr>
            <w:tcW w:w="851" w:type="dxa"/>
            <w:tcBorders>
              <w:top w:val="single" w:sz="4" w:space="0" w:color="auto"/>
            </w:tcBorders>
          </w:tcPr>
          <w:p w:rsidR="00B564BE" w:rsidRPr="00BE1534" w:rsidRDefault="00B564BE" w:rsidP="00FA23A1">
            <w:pPr>
              <w:pStyle w:val="Tabletext"/>
              <w:jc w:val="center"/>
            </w:pPr>
            <w:r w:rsidRPr="00BE1534">
              <w:t>59</w:t>
            </w:r>
            <w:r>
              <w:t>,</w:t>
            </w:r>
            <w:r w:rsidRPr="00BE1534">
              <w:t>4</w:t>
            </w:r>
          </w:p>
        </w:tc>
        <w:tc>
          <w:tcPr>
            <w:tcW w:w="850" w:type="dxa"/>
            <w:tcBorders>
              <w:top w:val="single" w:sz="4" w:space="0" w:color="auto"/>
            </w:tcBorders>
          </w:tcPr>
          <w:p w:rsidR="00B564BE" w:rsidRPr="00BE1534" w:rsidRDefault="00B564BE" w:rsidP="00FA23A1">
            <w:pPr>
              <w:pStyle w:val="Tabletext"/>
              <w:jc w:val="center"/>
            </w:pPr>
            <w:r w:rsidRPr="00BE1534">
              <w:t>59</w:t>
            </w:r>
            <w:r>
              <w:t>,</w:t>
            </w:r>
            <w:r w:rsidRPr="00BE1534">
              <w:t>4</w:t>
            </w:r>
          </w:p>
        </w:tc>
        <w:tc>
          <w:tcPr>
            <w:tcW w:w="4678" w:type="dxa"/>
            <w:tcBorders>
              <w:top w:val="single" w:sz="4" w:space="0" w:color="auto"/>
            </w:tcBorders>
          </w:tcPr>
          <w:p w:rsidR="00B564BE" w:rsidRPr="00BE1534" w:rsidRDefault="00B564BE" w:rsidP="00FA23A1">
            <w:pPr>
              <w:pStyle w:val="Tabletext"/>
              <w:jc w:val="center"/>
            </w:pPr>
            <w:r w:rsidRPr="00BE1534">
              <w:t>1-2, 2-1, 2-3, 3-2, 3-4, 4-3, 4-5, 5-4, 1-5, 5-1</w:t>
            </w:r>
          </w:p>
        </w:tc>
      </w:tr>
      <w:tr w:rsidR="00B564BE" w:rsidRPr="00BE1534" w:rsidTr="00FA23A1">
        <w:trPr>
          <w:jc w:val="center"/>
        </w:trPr>
        <w:tc>
          <w:tcPr>
            <w:tcW w:w="851" w:type="dxa"/>
            <w:tcBorders>
              <w:bottom w:val="single" w:sz="4" w:space="0" w:color="auto"/>
            </w:tcBorders>
          </w:tcPr>
          <w:p w:rsidR="00B564BE" w:rsidRPr="00BE1534" w:rsidRDefault="00B564BE" w:rsidP="00FA23A1">
            <w:pPr>
              <w:pStyle w:val="Tabletext"/>
              <w:jc w:val="center"/>
            </w:pPr>
            <w:r w:rsidRPr="00BE1534">
              <w:t>30</w:t>
            </w:r>
          </w:p>
        </w:tc>
        <w:tc>
          <w:tcPr>
            <w:tcW w:w="851" w:type="dxa"/>
            <w:tcBorders>
              <w:bottom w:val="single" w:sz="4" w:space="0" w:color="auto"/>
            </w:tcBorders>
          </w:tcPr>
          <w:p w:rsidR="00B564BE" w:rsidRPr="00BE1534" w:rsidRDefault="00B564BE" w:rsidP="00FA23A1">
            <w:pPr>
              <w:pStyle w:val="Tabletext"/>
              <w:jc w:val="center"/>
            </w:pPr>
            <w:r w:rsidRPr="00BE1534">
              <w:t>111</w:t>
            </w:r>
          </w:p>
        </w:tc>
        <w:tc>
          <w:tcPr>
            <w:tcW w:w="851" w:type="dxa"/>
            <w:tcBorders>
              <w:bottom w:val="single" w:sz="4" w:space="0" w:color="auto"/>
            </w:tcBorders>
          </w:tcPr>
          <w:p w:rsidR="00B564BE" w:rsidRPr="00BE1534" w:rsidRDefault="00B564BE" w:rsidP="00FA23A1">
            <w:pPr>
              <w:pStyle w:val="Tabletext"/>
              <w:jc w:val="center"/>
            </w:pPr>
            <w:r w:rsidRPr="00BE1534">
              <w:t>34</w:t>
            </w:r>
            <w:r>
              <w:t>,</w:t>
            </w:r>
            <w:r w:rsidRPr="00BE1534">
              <w:t>6</w:t>
            </w:r>
          </w:p>
        </w:tc>
        <w:tc>
          <w:tcPr>
            <w:tcW w:w="850" w:type="dxa"/>
            <w:tcBorders>
              <w:bottom w:val="single" w:sz="4" w:space="0" w:color="auto"/>
            </w:tcBorders>
          </w:tcPr>
          <w:p w:rsidR="00B564BE" w:rsidRPr="00BE1534" w:rsidRDefault="00B564BE" w:rsidP="00FA23A1">
            <w:pPr>
              <w:pStyle w:val="Tabletext"/>
              <w:jc w:val="center"/>
            </w:pPr>
            <w:r w:rsidRPr="00BE1534">
              <w:t>34</w:t>
            </w:r>
            <w:r>
              <w:t>,</w:t>
            </w:r>
            <w:r w:rsidRPr="00BE1534">
              <w:t>6</w:t>
            </w:r>
          </w:p>
        </w:tc>
        <w:tc>
          <w:tcPr>
            <w:tcW w:w="4678" w:type="dxa"/>
            <w:tcBorders>
              <w:bottom w:val="single" w:sz="4" w:space="0" w:color="auto"/>
            </w:tcBorders>
          </w:tcPr>
          <w:p w:rsidR="00B564BE" w:rsidRPr="00BE1534" w:rsidRDefault="00B564BE" w:rsidP="00FA23A1">
            <w:pPr>
              <w:pStyle w:val="Tabletext"/>
              <w:jc w:val="center"/>
            </w:pPr>
            <w:r w:rsidRPr="00BE1534">
              <w:t>1-3, 3-1, 2-4, 4-2, 3-5, 5-3, 1-4, 4-1, 2-5, 5-2</w:t>
            </w:r>
          </w:p>
        </w:tc>
      </w:tr>
      <w:tr w:rsidR="00B564BE" w:rsidRPr="00BE1534" w:rsidTr="00FA23A1">
        <w:trPr>
          <w:jc w:val="center"/>
        </w:trPr>
        <w:tc>
          <w:tcPr>
            <w:tcW w:w="8081" w:type="dxa"/>
            <w:gridSpan w:val="5"/>
            <w:tcBorders>
              <w:top w:val="single" w:sz="4" w:space="0" w:color="auto"/>
              <w:left w:val="nil"/>
              <w:bottom w:val="nil"/>
              <w:right w:val="nil"/>
            </w:tcBorders>
          </w:tcPr>
          <w:p w:rsidR="00B564BE" w:rsidRPr="00BE1534" w:rsidRDefault="00B564BE" w:rsidP="00FA23A1">
            <w:pPr>
              <w:pStyle w:val="Tablelegend"/>
              <w:rPr>
                <w:lang w:eastAsia="zh-CN"/>
              </w:rPr>
            </w:pPr>
            <w:r w:rsidRPr="00BE1534">
              <w:rPr>
                <w:vertAlign w:val="superscript"/>
                <w:lang w:eastAsia="zh-CN"/>
              </w:rPr>
              <w:t>(1)</w:t>
            </w:r>
            <w:r w:rsidRPr="00BE1534">
              <w:rPr>
                <w:lang w:eastAsia="zh-CN"/>
              </w:rPr>
              <w:tab/>
            </w:r>
            <w:r>
              <w:rPr>
                <w:lang w:eastAsia="zh-CN"/>
              </w:rPr>
              <w:t>Paires de s</w:t>
            </w:r>
            <w:r w:rsidRPr="00BE1534">
              <w:rPr>
                <w:lang w:eastAsia="zh-CN"/>
              </w:rPr>
              <w:t>tation</w:t>
            </w:r>
            <w:r>
              <w:rPr>
                <w:lang w:eastAsia="zh-CN"/>
              </w:rPr>
              <w:t>s</w:t>
            </w:r>
            <w:r w:rsidRPr="00BE1534">
              <w:rPr>
                <w:lang w:eastAsia="zh-CN"/>
              </w:rPr>
              <w:t xml:space="preserve"> X-Y</w:t>
            </w:r>
            <w:r>
              <w:rPr>
                <w:lang w:eastAsia="zh-CN"/>
              </w:rPr>
              <w:t>,</w:t>
            </w:r>
            <w:r w:rsidRPr="00BE1534">
              <w:rPr>
                <w:lang w:eastAsia="zh-CN"/>
              </w:rPr>
              <w:t xml:space="preserve"> </w:t>
            </w:r>
            <w:r>
              <w:rPr>
                <w:lang w:eastAsia="zh-CN"/>
              </w:rPr>
              <w:t xml:space="preserve">où </w:t>
            </w:r>
            <w:r w:rsidRPr="00BE1534">
              <w:rPr>
                <w:lang w:eastAsia="zh-CN"/>
              </w:rPr>
              <w:t xml:space="preserve">X </w:t>
            </w:r>
            <w:r>
              <w:rPr>
                <w:lang w:eastAsia="zh-CN"/>
              </w:rPr>
              <w:t xml:space="preserve">est la station utile et </w:t>
            </w:r>
            <w:r w:rsidRPr="00BE1534">
              <w:rPr>
                <w:lang w:eastAsia="zh-CN"/>
              </w:rPr>
              <w:t xml:space="preserve">Y </w:t>
            </w:r>
            <w:r>
              <w:rPr>
                <w:lang w:eastAsia="zh-CN"/>
              </w:rPr>
              <w:t xml:space="preserve">la </w:t>
            </w:r>
            <w:r w:rsidRPr="00BE1534">
              <w:rPr>
                <w:lang w:eastAsia="zh-CN"/>
              </w:rPr>
              <w:t>station</w:t>
            </w:r>
            <w:r>
              <w:rPr>
                <w:lang w:eastAsia="zh-CN"/>
              </w:rPr>
              <w:t xml:space="preserve"> brouilleuse</w:t>
            </w:r>
            <w:r w:rsidRPr="00BE1534">
              <w:rPr>
                <w:lang w:eastAsia="zh-CN"/>
              </w:rPr>
              <w:t>.</w:t>
            </w:r>
          </w:p>
        </w:tc>
      </w:tr>
    </w:tbl>
    <w:p w:rsidR="00B564BE" w:rsidRPr="00BE1534" w:rsidRDefault="00B564BE" w:rsidP="00B564BE">
      <w:pPr>
        <w:pStyle w:val="Tablefin"/>
        <w:rPr>
          <w:lang w:val="fr-FR"/>
        </w:rPr>
      </w:pPr>
    </w:p>
    <w:p w:rsidR="00B564BE" w:rsidRPr="00BE1534" w:rsidRDefault="00B564BE" w:rsidP="00B564BE">
      <w:pPr>
        <w:pStyle w:val="TableNo"/>
      </w:pPr>
      <w:r w:rsidRPr="00BE1534">
        <w:t>TABLEAU 2</w:t>
      </w:r>
    </w:p>
    <w:p w:rsidR="00B564BE" w:rsidRPr="00BE1534" w:rsidRDefault="00B564BE" w:rsidP="00B564BE">
      <w:pPr>
        <w:pStyle w:val="Tabletitle"/>
      </w:pPr>
      <w:r>
        <w:t>Angle de séparation des stations au sol</w:t>
      </w:r>
      <w:r w:rsidRPr="00BE1534">
        <w:t xml:space="preserve"> (degr</w:t>
      </w:r>
      <w:r>
        <w:t>é</w:t>
      </w:r>
      <w:r w:rsidRPr="00BE1534">
        <w:t>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134"/>
        <w:gridCol w:w="1985"/>
      </w:tblGrid>
      <w:tr w:rsidR="00B564BE" w:rsidRPr="00BE1534" w:rsidTr="00D85DB6">
        <w:trPr>
          <w:jc w:val="center"/>
        </w:trPr>
        <w:tc>
          <w:tcPr>
            <w:tcW w:w="1134" w:type="dxa"/>
            <w:tcBorders>
              <w:top w:val="single" w:sz="4" w:space="0" w:color="auto"/>
              <w:bottom w:val="single" w:sz="4" w:space="0" w:color="auto"/>
            </w:tcBorders>
          </w:tcPr>
          <w:p w:rsidR="00B564BE" w:rsidRPr="00BE1534" w:rsidRDefault="00B564BE" w:rsidP="00FA23A1">
            <w:pPr>
              <w:pStyle w:val="Tablehead"/>
              <w:keepLines/>
              <w:rPr>
                <w:bCs/>
                <w:iCs/>
                <w:lang w:eastAsia="zh-CN"/>
              </w:rPr>
            </w:pPr>
            <w:r w:rsidRPr="00BE1534">
              <w:rPr>
                <w:bCs/>
                <w:iCs/>
                <w:lang w:eastAsia="zh-CN"/>
              </w:rPr>
              <w:sym w:font="Symbol" w:char="F077"/>
            </w:r>
          </w:p>
        </w:tc>
        <w:tc>
          <w:tcPr>
            <w:tcW w:w="1985" w:type="dxa"/>
            <w:tcBorders>
              <w:top w:val="single" w:sz="4" w:space="0" w:color="auto"/>
              <w:bottom w:val="single" w:sz="4" w:space="0" w:color="auto"/>
            </w:tcBorders>
          </w:tcPr>
          <w:p w:rsidR="00B564BE" w:rsidRPr="00BE1534" w:rsidRDefault="00B564BE" w:rsidP="00FA23A1">
            <w:pPr>
              <w:pStyle w:val="Tablehead"/>
              <w:keepLines/>
              <w:rPr>
                <w:bCs/>
                <w:lang w:eastAsia="zh-CN"/>
              </w:rPr>
            </w:pPr>
            <w:r>
              <w:rPr>
                <w:bCs/>
                <w:lang w:eastAsia="zh-CN"/>
              </w:rPr>
              <w:t>Paires de stations</w:t>
            </w:r>
          </w:p>
        </w:tc>
      </w:tr>
      <w:tr w:rsidR="00B564BE" w:rsidRPr="00BE1534" w:rsidTr="00D85DB6">
        <w:trPr>
          <w:jc w:val="center"/>
        </w:trPr>
        <w:tc>
          <w:tcPr>
            <w:tcW w:w="1134" w:type="dxa"/>
            <w:tcBorders>
              <w:top w:val="single" w:sz="4" w:space="0" w:color="auto"/>
            </w:tcBorders>
          </w:tcPr>
          <w:p w:rsidR="00B564BE" w:rsidRPr="00BE1534" w:rsidRDefault="00B564BE" w:rsidP="00FA23A1">
            <w:pPr>
              <w:pStyle w:val="Tabletext"/>
              <w:keepNext/>
              <w:keepLines/>
              <w:jc w:val="center"/>
            </w:pPr>
            <w:r w:rsidRPr="00BE1534">
              <w:t>0</w:t>
            </w:r>
          </w:p>
        </w:tc>
        <w:tc>
          <w:tcPr>
            <w:tcW w:w="1985" w:type="dxa"/>
            <w:tcBorders>
              <w:top w:val="single" w:sz="4" w:space="0" w:color="auto"/>
            </w:tcBorders>
          </w:tcPr>
          <w:p w:rsidR="00B564BE" w:rsidRPr="00BE1534" w:rsidRDefault="00B564BE" w:rsidP="00FA23A1">
            <w:pPr>
              <w:pStyle w:val="Tabletext"/>
              <w:keepNext/>
              <w:keepLines/>
              <w:jc w:val="center"/>
            </w:pPr>
            <w:r w:rsidRPr="00BE1534">
              <w:t>1-1</w:t>
            </w:r>
          </w:p>
        </w:tc>
      </w:tr>
      <w:tr w:rsidR="00B564BE" w:rsidRPr="00BE1534" w:rsidTr="00D85DB6">
        <w:trPr>
          <w:jc w:val="center"/>
        </w:trPr>
        <w:tc>
          <w:tcPr>
            <w:tcW w:w="1134" w:type="dxa"/>
          </w:tcPr>
          <w:p w:rsidR="00B564BE" w:rsidRPr="00BE1534" w:rsidRDefault="00B564BE" w:rsidP="00FA23A1">
            <w:pPr>
              <w:pStyle w:val="Tabletext"/>
              <w:keepNext/>
              <w:keepLines/>
              <w:jc w:val="center"/>
            </w:pPr>
            <w:r w:rsidRPr="00BE1534">
              <w:t>72</w:t>
            </w:r>
          </w:p>
        </w:tc>
        <w:tc>
          <w:tcPr>
            <w:tcW w:w="1985" w:type="dxa"/>
          </w:tcPr>
          <w:p w:rsidR="00B564BE" w:rsidRPr="00BE1534" w:rsidRDefault="00B564BE" w:rsidP="00FA23A1">
            <w:pPr>
              <w:pStyle w:val="Tabletext"/>
              <w:keepNext/>
              <w:keepLines/>
              <w:jc w:val="center"/>
            </w:pPr>
            <w:r w:rsidRPr="00BE1534">
              <w:t>1-2</w:t>
            </w:r>
          </w:p>
        </w:tc>
      </w:tr>
      <w:tr w:rsidR="00B564BE" w:rsidRPr="00BE1534" w:rsidTr="00D85DB6">
        <w:trPr>
          <w:jc w:val="center"/>
        </w:trPr>
        <w:tc>
          <w:tcPr>
            <w:tcW w:w="1134" w:type="dxa"/>
          </w:tcPr>
          <w:p w:rsidR="00B564BE" w:rsidRPr="00BE1534" w:rsidRDefault="00B564BE" w:rsidP="00FA23A1">
            <w:pPr>
              <w:pStyle w:val="Tabletext"/>
              <w:keepNext/>
              <w:keepLines/>
              <w:jc w:val="center"/>
            </w:pPr>
            <w:r w:rsidRPr="00BE1534">
              <w:t>144</w:t>
            </w:r>
          </w:p>
        </w:tc>
        <w:tc>
          <w:tcPr>
            <w:tcW w:w="1985" w:type="dxa"/>
          </w:tcPr>
          <w:p w:rsidR="00B564BE" w:rsidRPr="00BE1534" w:rsidRDefault="00B564BE" w:rsidP="00FA23A1">
            <w:pPr>
              <w:pStyle w:val="Tabletext"/>
              <w:keepNext/>
              <w:keepLines/>
              <w:jc w:val="center"/>
            </w:pPr>
            <w:r w:rsidRPr="00BE1534">
              <w:t>1-3</w:t>
            </w:r>
          </w:p>
        </w:tc>
      </w:tr>
      <w:tr w:rsidR="00B564BE" w:rsidRPr="00BE1534" w:rsidTr="00D85DB6">
        <w:trPr>
          <w:jc w:val="center"/>
        </w:trPr>
        <w:tc>
          <w:tcPr>
            <w:tcW w:w="1134" w:type="dxa"/>
          </w:tcPr>
          <w:p w:rsidR="00B564BE" w:rsidRPr="00BE1534" w:rsidRDefault="00B564BE" w:rsidP="00FA23A1">
            <w:pPr>
              <w:pStyle w:val="Tabletext"/>
              <w:keepNext/>
              <w:keepLines/>
              <w:jc w:val="center"/>
            </w:pPr>
            <w:r w:rsidRPr="00BE1534">
              <w:t>216</w:t>
            </w:r>
          </w:p>
        </w:tc>
        <w:tc>
          <w:tcPr>
            <w:tcW w:w="1985" w:type="dxa"/>
          </w:tcPr>
          <w:p w:rsidR="00B564BE" w:rsidRPr="00BE1534" w:rsidRDefault="00B564BE" w:rsidP="00FA23A1">
            <w:pPr>
              <w:pStyle w:val="Tabletext"/>
              <w:keepNext/>
              <w:keepLines/>
              <w:jc w:val="center"/>
            </w:pPr>
            <w:r w:rsidRPr="00BE1534">
              <w:t>1-4</w:t>
            </w:r>
          </w:p>
        </w:tc>
      </w:tr>
      <w:tr w:rsidR="00B564BE" w:rsidRPr="00BE1534" w:rsidTr="00D85DB6">
        <w:trPr>
          <w:jc w:val="center"/>
        </w:trPr>
        <w:tc>
          <w:tcPr>
            <w:tcW w:w="1134" w:type="dxa"/>
          </w:tcPr>
          <w:p w:rsidR="00B564BE" w:rsidRPr="00BE1534" w:rsidRDefault="00B564BE" w:rsidP="00FA23A1">
            <w:pPr>
              <w:pStyle w:val="Tabletext"/>
              <w:keepNext/>
              <w:keepLines/>
              <w:jc w:val="center"/>
            </w:pPr>
            <w:r w:rsidRPr="00BE1534">
              <w:t>288</w:t>
            </w:r>
          </w:p>
        </w:tc>
        <w:tc>
          <w:tcPr>
            <w:tcW w:w="1985" w:type="dxa"/>
          </w:tcPr>
          <w:p w:rsidR="00B564BE" w:rsidRPr="00BE1534" w:rsidRDefault="00B564BE" w:rsidP="00FA23A1">
            <w:pPr>
              <w:pStyle w:val="Tabletext"/>
              <w:keepNext/>
              <w:keepLines/>
              <w:jc w:val="center"/>
            </w:pPr>
            <w:r w:rsidRPr="00BE1534">
              <w:t>1-5</w:t>
            </w:r>
          </w:p>
        </w:tc>
      </w:tr>
    </w:tbl>
    <w:p w:rsidR="00B564BE" w:rsidRPr="00BE1534" w:rsidRDefault="00B564BE" w:rsidP="00B564BE">
      <w:pPr>
        <w:pStyle w:val="Tablefin"/>
        <w:rPr>
          <w:lang w:val="fr-FR"/>
        </w:rPr>
      </w:pPr>
    </w:p>
    <w:p w:rsidR="00B564BE" w:rsidRPr="00BE1534" w:rsidRDefault="00B564BE" w:rsidP="00D85DB6">
      <w:pPr>
        <w:pStyle w:val="Heading1"/>
      </w:pPr>
      <w:r w:rsidRPr="00BE1534">
        <w:rPr>
          <w:lang w:eastAsia="ko-KR"/>
        </w:rPr>
        <w:lastRenderedPageBreak/>
        <w:t>5</w:t>
      </w:r>
      <w:r w:rsidRPr="00BE1534">
        <w:tab/>
        <w:t xml:space="preserve">Identification de spectre et </w:t>
      </w:r>
      <w:r>
        <w:t xml:space="preserve">découpage en </w:t>
      </w:r>
      <w:r w:rsidRPr="00BE1534">
        <w:t>canaux</w:t>
      </w:r>
    </w:p>
    <w:p w:rsidR="00B564BE" w:rsidRPr="00BE1534" w:rsidRDefault="00B564BE" w:rsidP="00D85DB6">
      <w:r>
        <w:t>Le spectre qui sera identifié pour les</w:t>
      </w:r>
      <w:r w:rsidRPr="00BE1534">
        <w:t xml:space="preserve"> </w:t>
      </w:r>
      <w:r>
        <w:t>l</w:t>
      </w:r>
      <w:r w:rsidRPr="00BE1534">
        <w:t xml:space="preserve">iaisons passerelles HAPS </w:t>
      </w:r>
      <w:r>
        <w:t xml:space="preserve">devrait être de deux canaux de </w:t>
      </w:r>
      <w:r w:rsidRPr="00BE1534">
        <w:t xml:space="preserve">80 MHz </w:t>
      </w:r>
      <w:r>
        <w:t xml:space="preserve">dans la bande </w:t>
      </w:r>
      <w:r w:rsidRPr="00BE1534">
        <w:t>5 850-7 075 MHz</w:t>
      </w:r>
      <w:r w:rsidRPr="00BE1534">
        <w:rPr>
          <w:rStyle w:val="FootnoteReference"/>
        </w:rPr>
        <w:footnoteReference w:id="4"/>
      </w:r>
      <w:r w:rsidRPr="00BE1534">
        <w:t xml:space="preserve"> </w:t>
      </w:r>
      <w:r>
        <w:t xml:space="preserve">pour un </w:t>
      </w:r>
      <w:r w:rsidRPr="00BE1534">
        <w:t xml:space="preserve">total </w:t>
      </w:r>
      <w:r>
        <w:t xml:space="preserve">de </w:t>
      </w:r>
      <w:r w:rsidRPr="00BE1534">
        <w:t xml:space="preserve">160 MHz. </w:t>
      </w:r>
      <w:r>
        <w:t xml:space="preserve">On peut utiliser le </w:t>
      </w:r>
      <w:r w:rsidRPr="00BE1534">
        <w:t xml:space="preserve">plan </w:t>
      </w:r>
      <w:r>
        <w:t xml:space="preserve">de découpage en sous-canaux consistant à subdiviser chaque canal de </w:t>
      </w:r>
      <w:r w:rsidRPr="00BE1534">
        <w:t xml:space="preserve">80 MHz </w:t>
      </w:r>
      <w:r>
        <w:t xml:space="preserve">en </w:t>
      </w:r>
      <w:r w:rsidRPr="00BE1534">
        <w:t xml:space="preserve">six </w:t>
      </w:r>
      <w:r>
        <w:t xml:space="preserve">sous-canaux de 11 MHz </w:t>
      </w:r>
      <w:r>
        <w:rPr>
          <w:lang w:eastAsia="ko-KR"/>
        </w:rPr>
        <w:t xml:space="preserve">séparés par des bandes de </w:t>
      </w:r>
      <w:r w:rsidRPr="00BE1534">
        <w:t>gard</w:t>
      </w:r>
      <w:r>
        <w:t xml:space="preserve">e de 2 MHz comme </w:t>
      </w:r>
      <w:r>
        <w:rPr>
          <w:lang w:eastAsia="ko-KR"/>
        </w:rPr>
        <w:t xml:space="preserve">indiqué sur la </w:t>
      </w:r>
      <w:r w:rsidRPr="00BE1534">
        <w:rPr>
          <w:lang w:eastAsia="ko-KR"/>
        </w:rPr>
        <w:t>Fig</w:t>
      </w:r>
      <w:r>
        <w:rPr>
          <w:lang w:eastAsia="ko-KR"/>
        </w:rPr>
        <w:t>.</w:t>
      </w:r>
      <w:r w:rsidRPr="00BE1534">
        <w:rPr>
          <w:lang w:eastAsia="ko-KR"/>
        </w:rPr>
        <w:t xml:space="preserve"> 4. </w:t>
      </w:r>
      <w:r>
        <w:t>D'autres plans de découpage en sous-canaux pourraient éventuellement être utilisés</w:t>
      </w:r>
      <w:r w:rsidRPr="00BE1534">
        <w:rPr>
          <w:rStyle w:val="FootnoteReference"/>
        </w:rPr>
        <w:footnoteReference w:id="5"/>
      </w:r>
      <w:r>
        <w:t>,</w:t>
      </w:r>
      <w:r w:rsidRPr="00BE1534">
        <w:t xml:space="preserve"> </w:t>
      </w:r>
      <w:r>
        <w:t xml:space="preserve">mais il convient d'utiliser le plan illustré sur la </w:t>
      </w:r>
      <w:r w:rsidRPr="00BE1534">
        <w:t>Fig</w:t>
      </w:r>
      <w:r>
        <w:t>.</w:t>
      </w:r>
      <w:r w:rsidRPr="00BE1534">
        <w:t xml:space="preserve"> 4 </w:t>
      </w:r>
      <w:r>
        <w:t>pour les études de partage</w:t>
      </w:r>
      <w:r w:rsidRPr="00BE1534">
        <w:t xml:space="preserve">. </w:t>
      </w:r>
      <w:r>
        <w:t>Tous les sous-canaux</w:t>
      </w:r>
      <w:r w:rsidRPr="00BE1534">
        <w:t xml:space="preserve">, </w:t>
      </w:r>
      <w:r>
        <w:t xml:space="preserve">dans chaque largeur de bande de </w:t>
      </w:r>
      <w:r w:rsidRPr="00BE1534">
        <w:t xml:space="preserve">80 MHz, </w:t>
      </w:r>
      <w:r>
        <w:t>sont toujours utilisés pour prendre en charge des liaisons radioélectriques dans le même sens</w:t>
      </w:r>
      <w:r w:rsidRPr="00BE1534">
        <w:t xml:space="preserve">. </w:t>
      </w:r>
      <w:r>
        <w:t xml:space="preserve">Seules les technologies </w:t>
      </w:r>
      <w:r w:rsidRPr="00BE1534">
        <w:t xml:space="preserve">FDD/FDM </w:t>
      </w:r>
      <w:r>
        <w:t>seront utilisées</w:t>
      </w:r>
      <w:r w:rsidRPr="00BE1534">
        <w:t>.</w:t>
      </w:r>
    </w:p>
    <w:p w:rsidR="00B564BE" w:rsidRPr="00BE1534" w:rsidRDefault="00B564BE" w:rsidP="00B564BE">
      <w:pPr>
        <w:pStyle w:val="FigureNo"/>
        <w:rPr>
          <w:lang w:eastAsia="ko-KR"/>
        </w:rPr>
      </w:pPr>
      <w:r w:rsidRPr="00BE1534">
        <w:t xml:space="preserve">FIGURE </w:t>
      </w:r>
      <w:r w:rsidRPr="00BE1534">
        <w:rPr>
          <w:lang w:eastAsia="ko-KR"/>
        </w:rPr>
        <w:t>4</w:t>
      </w:r>
    </w:p>
    <w:p w:rsidR="00B564BE" w:rsidRPr="00BE1534" w:rsidRDefault="00B564BE" w:rsidP="00B564BE">
      <w:pPr>
        <w:pStyle w:val="Figuretitle"/>
        <w:rPr>
          <w:lang w:eastAsia="ko-KR"/>
        </w:rPr>
      </w:pPr>
      <w:r>
        <w:rPr>
          <w:lang w:eastAsia="ko-KR"/>
        </w:rPr>
        <w:t xml:space="preserve">Plan de découpage en canaux </w:t>
      </w:r>
      <w:r w:rsidRPr="00BE1534">
        <w:rPr>
          <w:lang w:eastAsia="ko-KR"/>
        </w:rPr>
        <w:t xml:space="preserve">HAPS </w:t>
      </w:r>
      <w:r>
        <w:rPr>
          <w:lang w:eastAsia="ko-KR"/>
        </w:rPr>
        <w:t>pour une liaison montante ou descendante</w:t>
      </w:r>
    </w:p>
    <w:p w:rsidR="00B564BE" w:rsidRPr="00BE1534" w:rsidRDefault="00B564BE" w:rsidP="00B564BE">
      <w:pPr>
        <w:pStyle w:val="Figure"/>
        <w:rPr>
          <w:lang w:eastAsia="ko-KR"/>
        </w:rPr>
      </w:pPr>
      <w:r>
        <w:object w:dxaOrig="5750" w:dyaOrig="2026">
          <v:shape id="_x0000_i1028" type="#_x0000_t75" style="width:287.1pt;height:101.4pt" o:ole="" o:allowoverlap="f">
            <v:imagedata r:id="rId20" o:title=""/>
          </v:shape>
          <o:OLEObject Type="Embed" ProgID="CorelDRAW.Graphic.14" ShapeID="_x0000_i1028" DrawAspect="Content" ObjectID="_1374394798" r:id="rId21"/>
        </w:object>
      </w:r>
    </w:p>
    <w:p w:rsidR="00B564BE" w:rsidRPr="00BE1534" w:rsidRDefault="00B564BE" w:rsidP="00D85DB6">
      <w:r>
        <w:t xml:space="preserve">La partie de la bande </w:t>
      </w:r>
      <w:r w:rsidRPr="00BE1534">
        <w:t xml:space="preserve">5 850-7 075 MHz </w:t>
      </w:r>
      <w:r>
        <w:t>qui sera utilisée pour les l</w:t>
      </w:r>
      <w:r w:rsidRPr="00BE1534">
        <w:t>iaisons passerelles HAPS</w:t>
      </w:r>
      <w:r w:rsidRPr="00BE1534">
        <w:rPr>
          <w:lang w:eastAsia="ko-KR"/>
        </w:rPr>
        <w:t xml:space="preserve"> </w:t>
      </w:r>
      <w:r>
        <w:t xml:space="preserve">dépendra dans une large mesure de facteurs de brouillage mutuel parmi les </w:t>
      </w:r>
      <w:r w:rsidRPr="00BE1534">
        <w:t xml:space="preserve">services </w:t>
      </w:r>
      <w:r>
        <w:t>utilisant les fréquences en partage</w:t>
      </w:r>
      <w:r w:rsidRPr="00BE1534">
        <w:t xml:space="preserve">. </w:t>
      </w:r>
      <w:r>
        <w:t xml:space="preserve">L'architecture et la conception de la charge utile et des stations au sol </w:t>
      </w:r>
      <w:r w:rsidRPr="00BE1534">
        <w:t xml:space="preserve">HAPS </w:t>
      </w:r>
      <w:r>
        <w:t xml:space="preserve">offrent la possibilité d'exploiter les liaisons passerelles pratiquement dans n'importe quelle partie de la bande </w:t>
      </w:r>
      <w:r w:rsidRPr="00BE1534">
        <w:t xml:space="preserve">5 850-7 075 MHz. </w:t>
      </w:r>
      <w:r>
        <w:t xml:space="preserve">Les études de partage détaillées qui seront menées permettront de </w:t>
      </w:r>
      <w:r w:rsidRPr="00BE1534">
        <w:t>d</w:t>
      </w:r>
      <w:r>
        <w:t>é</w:t>
      </w:r>
      <w:r w:rsidRPr="00BE1534">
        <w:t>termine</w:t>
      </w:r>
      <w:r>
        <w:t>r</w:t>
      </w:r>
      <w:r w:rsidRPr="00BE1534">
        <w:t xml:space="preserve"> </w:t>
      </w:r>
      <w:r>
        <w:t xml:space="preserve">la meilleure partie en vue de l'identification de spectre pour les liaisons passerelles </w:t>
      </w:r>
      <w:r w:rsidRPr="00BE1534">
        <w:t xml:space="preserve">HAPS. </w:t>
      </w:r>
    </w:p>
    <w:p w:rsidR="00B564BE" w:rsidRPr="00BE1534" w:rsidRDefault="00B564BE" w:rsidP="00D85DB6">
      <w:r>
        <w:t xml:space="preserve">Il est </w:t>
      </w:r>
      <w:r w:rsidRPr="00BE1534">
        <w:t xml:space="preserve">important </w:t>
      </w:r>
      <w:r>
        <w:t xml:space="preserve">de </w:t>
      </w:r>
      <w:r w:rsidRPr="00BE1534">
        <w:t>note</w:t>
      </w:r>
      <w:r>
        <w:t>r</w:t>
      </w:r>
      <w:r w:rsidRPr="00BE1534">
        <w:t xml:space="preserve"> </w:t>
      </w:r>
      <w:r>
        <w:t>que les l</w:t>
      </w:r>
      <w:r w:rsidRPr="00BE1534">
        <w:t>iaisons passerelles HAPS</w:t>
      </w:r>
      <w:r w:rsidRPr="00BE1534">
        <w:rPr>
          <w:lang w:eastAsia="ko-KR"/>
        </w:rPr>
        <w:t xml:space="preserve"> </w:t>
      </w:r>
      <w:r>
        <w:rPr>
          <w:lang w:eastAsia="ko-KR"/>
        </w:rPr>
        <w:t>n'</w:t>
      </w:r>
      <w:r>
        <w:t xml:space="preserve">utiliseraient pas la même bande de fréquences que les différentes liaisons d'utilisateur entre la plate-forme </w:t>
      </w:r>
      <w:r w:rsidRPr="00BE1534">
        <w:t xml:space="preserve">HAPS </w:t>
      </w:r>
      <w:r>
        <w:rPr>
          <w:lang w:eastAsia="ko-KR"/>
        </w:rPr>
        <w:t xml:space="preserve">et les équipements </w:t>
      </w:r>
      <w:r w:rsidRPr="00BE1534">
        <w:t xml:space="preserve">CPE </w:t>
      </w:r>
      <w:r>
        <w:t>associés au sol</w:t>
      </w:r>
      <w:r>
        <w:rPr>
          <w:lang w:eastAsia="ko-KR"/>
        </w:rPr>
        <w:t xml:space="preserve"> </w:t>
      </w:r>
      <w:r>
        <w:t xml:space="preserve">(voir la </w:t>
      </w:r>
      <w:r w:rsidRPr="00BE1534">
        <w:t>Fig</w:t>
      </w:r>
      <w:r>
        <w:t>.</w:t>
      </w:r>
      <w:r w:rsidRPr="00BE1534">
        <w:t> 1</w:t>
      </w:r>
      <w:r>
        <w:t>)</w:t>
      </w:r>
      <w:r w:rsidRPr="00BE1534">
        <w:t xml:space="preserve">. </w:t>
      </w:r>
    </w:p>
    <w:p w:rsidR="00B564BE" w:rsidRPr="00BE1534" w:rsidRDefault="00B564BE" w:rsidP="00D85DB6">
      <w:pPr>
        <w:pStyle w:val="Heading1"/>
      </w:pPr>
      <w:r w:rsidRPr="00BE1534">
        <w:rPr>
          <w:lang w:eastAsia="ko-KR"/>
        </w:rPr>
        <w:t>6</w:t>
      </w:r>
      <w:r w:rsidRPr="00BE1534">
        <w:tab/>
        <w:t xml:space="preserve">Caractéristiques des liaisons passerelles HAPS </w:t>
      </w:r>
    </w:p>
    <w:p w:rsidR="00B564BE" w:rsidRPr="00BE1534" w:rsidRDefault="00B564BE" w:rsidP="00D85DB6">
      <w:r>
        <w:t xml:space="preserve">Le </w:t>
      </w:r>
      <w:r w:rsidRPr="00BE1534">
        <w:t>Table</w:t>
      </w:r>
      <w:r>
        <w:t>au </w:t>
      </w:r>
      <w:r w:rsidRPr="00BE1534">
        <w:t xml:space="preserve">3 </w:t>
      </w:r>
      <w:r>
        <w:t>présente l'analyse relative à une l</w:t>
      </w:r>
      <w:r w:rsidRPr="00BE1534">
        <w:t>iaison passerelle HAPS</w:t>
      </w:r>
      <w:r w:rsidRPr="00BE1534">
        <w:rPr>
          <w:lang w:eastAsia="ko-KR"/>
        </w:rPr>
        <w:t xml:space="preserve"> </w:t>
      </w:r>
      <w:r>
        <w:rPr>
          <w:lang w:eastAsia="ko-KR"/>
        </w:rPr>
        <w:t xml:space="preserve">type (liaison montante ou descendante) et indique la valeur de divers paramètres </w:t>
      </w:r>
      <w:r>
        <w:t>de la liaison utilisant la modulation MAQ-</w:t>
      </w:r>
      <w:r w:rsidRPr="00BE1534">
        <w:t xml:space="preserve">64 </w:t>
      </w:r>
      <w:r>
        <w:t xml:space="preserve">avec un rendement de codage de </w:t>
      </w:r>
      <w:r w:rsidRPr="00BE1534">
        <w:t xml:space="preserve">2/3. </w:t>
      </w:r>
      <w:r>
        <w:rPr>
          <w:lang w:eastAsia="ko-KR"/>
        </w:rPr>
        <w:t xml:space="preserve">Il est </w:t>
      </w:r>
      <w:r w:rsidRPr="00BE1534">
        <w:rPr>
          <w:lang w:eastAsia="ko-KR"/>
        </w:rPr>
        <w:t xml:space="preserve">important </w:t>
      </w:r>
      <w:r>
        <w:rPr>
          <w:lang w:eastAsia="ko-KR"/>
        </w:rPr>
        <w:t xml:space="preserve">de noter qu'il convient d'utiliser ce cas </w:t>
      </w:r>
      <w:r w:rsidRPr="00BE1534">
        <w:rPr>
          <w:lang w:eastAsia="ko-KR"/>
        </w:rPr>
        <w:t>(</w:t>
      </w:r>
      <w:r>
        <w:rPr>
          <w:lang w:eastAsia="ko-KR"/>
        </w:rPr>
        <w:t>cas MAQ</w:t>
      </w:r>
      <w:r>
        <w:rPr>
          <w:lang w:eastAsia="ko-KR"/>
        </w:rPr>
        <w:noBreakHyphen/>
      </w:r>
      <w:r w:rsidRPr="00BE1534">
        <w:rPr>
          <w:lang w:eastAsia="ko-KR"/>
        </w:rPr>
        <w:t>64</w:t>
      </w:r>
      <w:r>
        <w:rPr>
          <w:lang w:eastAsia="ko-KR"/>
        </w:rPr>
        <w:t xml:space="preserve"> </w:t>
      </w:r>
      <w:r w:rsidRPr="00BE1534">
        <w:rPr>
          <w:lang w:eastAsia="ko-KR"/>
        </w:rPr>
        <w:t xml:space="preserve">2/3 </w:t>
      </w:r>
      <w:r>
        <w:rPr>
          <w:lang w:eastAsia="ko-KR"/>
        </w:rPr>
        <w:t xml:space="preserve">du </w:t>
      </w:r>
      <w:r w:rsidRPr="00BE1534">
        <w:rPr>
          <w:lang w:eastAsia="ko-KR"/>
        </w:rPr>
        <w:t>Table</w:t>
      </w:r>
      <w:r>
        <w:rPr>
          <w:lang w:eastAsia="ko-KR"/>
        </w:rPr>
        <w:t>au</w:t>
      </w:r>
      <w:r w:rsidRPr="00BE1534">
        <w:rPr>
          <w:lang w:eastAsia="ko-KR"/>
        </w:rPr>
        <w:t xml:space="preserve"> 3) </w:t>
      </w:r>
      <w:r>
        <w:t xml:space="preserve">pour les études de partage afin de </w:t>
      </w:r>
      <w:r w:rsidRPr="00BE1534">
        <w:t>d</w:t>
      </w:r>
      <w:r>
        <w:t>é</w:t>
      </w:r>
      <w:r w:rsidRPr="00BE1534">
        <w:t>termine</w:t>
      </w:r>
      <w:r>
        <w:t>r la compatibilité</w:t>
      </w:r>
      <w:r w:rsidRPr="00BE1534">
        <w:t xml:space="preserve"> </w:t>
      </w:r>
      <w:r>
        <w:t xml:space="preserve">dans la bande </w:t>
      </w:r>
      <w:r w:rsidRPr="00BE1534">
        <w:t xml:space="preserve">5 850-7 075 MHz. </w:t>
      </w:r>
    </w:p>
    <w:p w:rsidR="00B564BE" w:rsidRPr="00BE1534" w:rsidRDefault="00B564BE" w:rsidP="00D85DB6">
      <w:r>
        <w:t xml:space="preserve">Le bilan de la liaison passerelle est basé sur des sous-canaux de </w:t>
      </w:r>
      <w:r w:rsidRPr="00BE1534">
        <w:t xml:space="preserve">11 MHz (plus </w:t>
      </w:r>
      <w:r>
        <w:t>les bandes de garde</w:t>
      </w:r>
      <w:r w:rsidRPr="00BE1534">
        <w:t>)</w:t>
      </w:r>
      <w:r w:rsidRPr="00BE1534">
        <w:rPr>
          <w:rStyle w:val="FootnoteReference"/>
        </w:rPr>
        <w:footnoteReference w:id="6"/>
      </w:r>
      <w:r>
        <w:t>, ce qui correspond</w:t>
      </w:r>
      <w:r w:rsidRPr="00BE1534">
        <w:t xml:space="preserve"> </w:t>
      </w:r>
      <w:r>
        <w:t xml:space="preserve">à un débit binaire de sous-canal de </w:t>
      </w:r>
      <w:r w:rsidRPr="00BE1534">
        <w:t>44 Mbit/s</w:t>
      </w:r>
      <w:r w:rsidRPr="00BE1534">
        <w:rPr>
          <w:rStyle w:val="FootnoteReference"/>
        </w:rPr>
        <w:footnoteReference w:id="7"/>
      </w:r>
      <w:r w:rsidRPr="00BE1534">
        <w:t xml:space="preserve"> </w:t>
      </w:r>
      <w:r>
        <w:t>dans le cas MAQ</w:t>
      </w:r>
      <w:r>
        <w:noBreakHyphen/>
      </w:r>
      <w:r w:rsidRPr="00BE1534">
        <w:t>64</w:t>
      </w:r>
      <w:r>
        <w:t xml:space="preserve"> </w:t>
      </w:r>
      <w:r w:rsidRPr="00BE1534">
        <w:t xml:space="preserve">2/3. </w:t>
      </w:r>
      <w:r>
        <w:lastRenderedPageBreak/>
        <w:t>Il est important que les liaisons passerelles présentent une grande disponibilité et un faible taux d'erreurs sur les bits</w:t>
      </w:r>
      <w:r w:rsidRPr="00BE1534">
        <w:t xml:space="preserve">, </w:t>
      </w:r>
      <w:r>
        <w:t xml:space="preserve">respectivement de l'ordre de </w:t>
      </w:r>
      <w:r w:rsidRPr="00BE1534">
        <w:t>99</w:t>
      </w:r>
      <w:r>
        <w:t>,</w:t>
      </w:r>
      <w:r w:rsidRPr="00BE1534">
        <w:t xml:space="preserve">999% </w:t>
      </w:r>
      <w:r>
        <w:t xml:space="preserve">et de </w:t>
      </w:r>
      <w:r w:rsidRPr="00BE1534">
        <w:t>10</w:t>
      </w:r>
      <w:r w:rsidRPr="00BE1534">
        <w:rPr>
          <w:vertAlign w:val="superscript"/>
        </w:rPr>
        <w:t>−9</w:t>
      </w:r>
      <w:r w:rsidRPr="00BE1534">
        <w:t xml:space="preserve">, </w:t>
      </w:r>
      <w:r>
        <w:t xml:space="preserve">afin de pouvoir offrir à l'utilisateur final une </w:t>
      </w:r>
      <w:r w:rsidRPr="00BE1534">
        <w:t xml:space="preserve">application </w:t>
      </w:r>
      <w:r>
        <w:t xml:space="preserve">ou un </w:t>
      </w:r>
      <w:r w:rsidRPr="00BE1534">
        <w:t xml:space="preserve">service </w:t>
      </w:r>
      <w:r>
        <w:t>de qualité</w:t>
      </w:r>
      <w:r w:rsidRPr="00BE1534">
        <w:t xml:space="preserve">. </w:t>
      </w:r>
      <w:r>
        <w:t xml:space="preserve">Dans cette analyse de liaison, on calcule la puissance surfacique </w:t>
      </w:r>
      <w:r w:rsidRPr="00BE1534">
        <w:t xml:space="preserve">(pfd) </w:t>
      </w:r>
      <w:r>
        <w:t>et la marge</w:t>
      </w:r>
      <w:r w:rsidRPr="00BE1534">
        <w:t xml:space="preserve"> </w:t>
      </w:r>
      <w:r>
        <w:t>dans l'axe de visée des antenne</w:t>
      </w:r>
      <w:r w:rsidRPr="00BE1534">
        <w:t xml:space="preserve">s. </w:t>
      </w:r>
      <w:r>
        <w:t>La puissance surfacique et le niveau de puissance rayonnée diminueront considérablement en fonction des caractéristiques du diagramme d'antenne et de l'angle de décalage par rapport à l'axe de visée</w:t>
      </w:r>
      <w:r w:rsidRPr="00BE1534">
        <w:t xml:space="preserve">. </w:t>
      </w:r>
      <w:r>
        <w:t>L'utilisation d'antennes à conformation du faisceau peut aussi permettre de réduire encore le brouillage mutuel</w:t>
      </w:r>
      <w:r w:rsidRPr="00BE1534">
        <w:t xml:space="preserve">. </w:t>
      </w:r>
      <w:r>
        <w:t>Par conséquent</w:t>
      </w:r>
      <w:r w:rsidRPr="00BE1534">
        <w:t xml:space="preserve">, </w:t>
      </w:r>
      <w:r>
        <w:t xml:space="preserve">cette analyse du bilan de liaison correspond au cas le plus défavorable au regard du brouillage causé par les liaisons passerelles </w:t>
      </w:r>
      <w:r w:rsidRPr="00BE1534">
        <w:t xml:space="preserve">HAPS </w:t>
      </w:r>
      <w:r>
        <w:t>aux autres systèmes et du brouillage causé par les autres systèmes aux liaisons passerelles HAPS</w:t>
      </w:r>
      <w:r w:rsidRPr="00BE1534">
        <w:t xml:space="preserve">. </w:t>
      </w:r>
    </w:p>
    <w:p w:rsidR="00B564BE" w:rsidRPr="00BE1534" w:rsidRDefault="00B564BE" w:rsidP="00D85DB6">
      <w:pPr>
        <w:rPr>
          <w:lang w:eastAsia="ko-KR"/>
        </w:rPr>
      </w:pPr>
      <w:r>
        <w:t>Dans le bilan de liaison, est également incluse une évaluation préliminaire du brouillage interne</w:t>
      </w:r>
      <w:r w:rsidRPr="00BE1534">
        <w:t xml:space="preserve"> </w:t>
      </w:r>
      <w:r>
        <w:t xml:space="preserve">causé par les autres liaisons passerelles utilisant les mêmes fréquences qui sont associées au même système </w:t>
      </w:r>
      <w:r w:rsidRPr="00BE1534">
        <w:t xml:space="preserve">HAPS. </w:t>
      </w:r>
      <w:r>
        <w:t>Les cas d'une</w:t>
      </w:r>
      <w:r w:rsidRPr="00BE1534">
        <w:t xml:space="preserve">, </w:t>
      </w:r>
      <w:r>
        <w:t xml:space="preserve">de trois et de cinq stations passerelles ont été évalués afin de </w:t>
      </w:r>
      <w:r w:rsidRPr="00BE1534">
        <w:t>d</w:t>
      </w:r>
      <w:r>
        <w:t>é</w:t>
      </w:r>
      <w:r w:rsidRPr="00BE1534">
        <w:t>termine</w:t>
      </w:r>
      <w:r>
        <w:t>r</w:t>
      </w:r>
      <w:r w:rsidRPr="00BE1534">
        <w:t xml:space="preserve"> </w:t>
      </w:r>
      <w:r>
        <w:t>l'augmentation de brouillage et la réduction correspondante de la marge</w:t>
      </w:r>
      <w:r w:rsidRPr="00BE1534">
        <w:t xml:space="preserve">. </w:t>
      </w:r>
      <w:r>
        <w:t>Dans les trois cas de brouillage, la station passerelle 4 est une station utile et les stations passerelles 1 et 2 sont des stations brouilleuses</w:t>
      </w:r>
      <w:r w:rsidRPr="00BE1534">
        <w:t xml:space="preserve">. </w:t>
      </w:r>
      <w:r>
        <w:t>Dans le cas MAQ</w:t>
      </w:r>
      <w:r>
        <w:noBreakHyphen/>
      </w:r>
      <w:r w:rsidRPr="00BE1534">
        <w:t>64</w:t>
      </w:r>
      <w:r>
        <w:t xml:space="preserve"> </w:t>
      </w:r>
      <w:r w:rsidRPr="00BE1534">
        <w:t xml:space="preserve">2/3 </w:t>
      </w:r>
      <w:r>
        <w:t xml:space="preserve">indiqué dans le </w:t>
      </w:r>
      <w:r w:rsidRPr="00BE1534">
        <w:t>Table</w:t>
      </w:r>
      <w:r>
        <w:t>au</w:t>
      </w:r>
      <w:r w:rsidRPr="00BE1534">
        <w:t> 3</w:t>
      </w:r>
      <w:r>
        <w:t>,</w:t>
      </w:r>
      <w:r w:rsidRPr="00BE1534">
        <w:t xml:space="preserve"> </w:t>
      </w:r>
      <w:r>
        <w:t xml:space="preserve">une antenne-réseau à commande de phase très performante est utilisée à la fois pour la plate-forme </w:t>
      </w:r>
      <w:r w:rsidRPr="00BE1534">
        <w:t>HAPS</w:t>
      </w:r>
      <w:r w:rsidRPr="00BE1534">
        <w:rPr>
          <w:lang w:eastAsia="ko-KR"/>
        </w:rPr>
        <w:t xml:space="preserve"> </w:t>
      </w:r>
      <w:r>
        <w:rPr>
          <w:lang w:eastAsia="ko-KR"/>
        </w:rPr>
        <w:t>et pour les stations passerelles</w:t>
      </w:r>
      <w:r w:rsidRPr="00BE1534">
        <w:t xml:space="preserve">. </w:t>
      </w:r>
      <w:r>
        <w:t xml:space="preserve">Les gabarits de diagramme de gain d'antenne utilisés pour ce bilan de liaison sont décrits en détail au </w:t>
      </w:r>
      <w:r w:rsidRPr="00BE1534">
        <w:t>§ 8.</w:t>
      </w:r>
      <w:r w:rsidRPr="00BE1534">
        <w:rPr>
          <w:lang w:eastAsia="ko-KR"/>
        </w:rPr>
        <w:t xml:space="preserve"> </w:t>
      </w:r>
      <w:r>
        <w:rPr>
          <w:lang w:eastAsia="ko-KR"/>
        </w:rPr>
        <w:t>Il convient d'utiliser ce cas pour les études de partage</w:t>
      </w:r>
      <w:r w:rsidRPr="00BE1534">
        <w:rPr>
          <w:lang w:eastAsia="ko-KR"/>
        </w:rPr>
        <w:t xml:space="preserve">. </w:t>
      </w:r>
      <w:r>
        <w:rPr>
          <w:lang w:eastAsia="ko-KR"/>
        </w:rPr>
        <w:t>Il est à noter que l'antenne-réseau à commande de phase employée</w:t>
      </w:r>
      <w:r w:rsidRPr="00BE1534">
        <w:rPr>
          <w:lang w:eastAsia="ko-KR"/>
        </w:rPr>
        <w:t xml:space="preserve"> </w:t>
      </w:r>
      <w:r>
        <w:rPr>
          <w:lang w:eastAsia="ko-KR"/>
        </w:rPr>
        <w:t xml:space="preserve">pour la plate-forme </w:t>
      </w:r>
      <w:r w:rsidRPr="00BE1534">
        <w:rPr>
          <w:lang w:eastAsia="ko-KR"/>
        </w:rPr>
        <w:t xml:space="preserve">HAPS </w:t>
      </w:r>
      <w:r>
        <w:rPr>
          <w:lang w:eastAsia="ko-KR"/>
        </w:rPr>
        <w:t xml:space="preserve">et pour les stations passerelles permettra de réduire le niveau de brouillage causé aux systèmes des services existants et de parvenir à un partage plus efficace avec ces </w:t>
      </w:r>
      <w:r w:rsidRPr="00BE1534">
        <w:rPr>
          <w:lang w:eastAsia="ko-KR"/>
        </w:rPr>
        <w:t xml:space="preserve">services. </w:t>
      </w:r>
      <w:r>
        <w:rPr>
          <w:lang w:eastAsia="ko-KR"/>
        </w:rPr>
        <w:t xml:space="preserve">Le </w:t>
      </w:r>
      <w:r w:rsidRPr="00BE1534">
        <w:rPr>
          <w:lang w:eastAsia="ko-KR"/>
        </w:rPr>
        <w:t>Table</w:t>
      </w:r>
      <w:r>
        <w:rPr>
          <w:lang w:eastAsia="ko-KR"/>
        </w:rPr>
        <w:t>au</w:t>
      </w:r>
      <w:r w:rsidRPr="00BE1534">
        <w:t> </w:t>
      </w:r>
      <w:r w:rsidRPr="00BE1534">
        <w:rPr>
          <w:lang w:eastAsia="ko-KR"/>
        </w:rPr>
        <w:t>3 cont</w:t>
      </w:r>
      <w:r>
        <w:rPr>
          <w:lang w:eastAsia="ko-KR"/>
        </w:rPr>
        <w:t xml:space="preserve">ient également le bilan de liaison par temps clair et pour une intensité de pluie de </w:t>
      </w:r>
      <w:r w:rsidRPr="00BE1534">
        <w:t>63 mm/h</w:t>
      </w:r>
      <w:r w:rsidRPr="00BE1534">
        <w:rPr>
          <w:lang w:eastAsia="ko-KR"/>
        </w:rPr>
        <w:t xml:space="preserve"> </w:t>
      </w:r>
      <w:r>
        <w:rPr>
          <w:lang w:eastAsia="ko-KR"/>
        </w:rPr>
        <w:t xml:space="preserve">pendant </w:t>
      </w:r>
      <w:r w:rsidRPr="00BE1534">
        <w:t>0</w:t>
      </w:r>
      <w:r>
        <w:t>,</w:t>
      </w:r>
      <w:r w:rsidRPr="00BE1534">
        <w:t xml:space="preserve">01% </w:t>
      </w:r>
      <w:r>
        <w:t xml:space="preserve">du temps </w:t>
      </w:r>
      <w:r w:rsidRPr="00BE1534">
        <w:t>(R</w:t>
      </w:r>
      <w:r w:rsidRPr="00BE1534">
        <w:rPr>
          <w:vertAlign w:val="subscript"/>
        </w:rPr>
        <w:t>0</w:t>
      </w:r>
      <w:r>
        <w:rPr>
          <w:vertAlign w:val="subscript"/>
        </w:rPr>
        <w:t>,</w:t>
      </w:r>
      <w:r w:rsidRPr="00BE1534">
        <w:rPr>
          <w:vertAlign w:val="subscript"/>
        </w:rPr>
        <w:t>01</w:t>
      </w:r>
      <w:r w:rsidRPr="00BE1534">
        <w:t>)</w:t>
      </w:r>
      <w:r w:rsidRPr="00BE1534">
        <w:rPr>
          <w:lang w:eastAsia="ko-KR"/>
        </w:rPr>
        <w:t>.</w:t>
      </w:r>
    </w:p>
    <w:p w:rsidR="00B564BE" w:rsidRPr="00BE1534" w:rsidRDefault="00B564BE" w:rsidP="00B564BE">
      <w:pPr>
        <w:pStyle w:val="TableNo"/>
        <w:keepLines/>
      </w:pPr>
      <w:r w:rsidRPr="00BE1534">
        <w:t>TABLEAU 3</w:t>
      </w:r>
    </w:p>
    <w:p w:rsidR="00B564BE" w:rsidRPr="00BE1534" w:rsidRDefault="00B564BE" w:rsidP="00B564BE">
      <w:pPr>
        <w:pStyle w:val="Tabletitle"/>
        <w:keepLines/>
      </w:pPr>
      <w:r w:rsidRPr="00BE1534">
        <w:t>Ex</w:t>
      </w:r>
      <w:r>
        <w:t>e</w:t>
      </w:r>
      <w:r w:rsidRPr="00BE1534">
        <w:t xml:space="preserve">mple </w:t>
      </w:r>
      <w:r>
        <w:t xml:space="preserve">d'analyse du bilan d'une liaison de station passerelle </w:t>
      </w:r>
      <w:r w:rsidRPr="00BE1534">
        <w:t xml:space="preserve">HAPS </w:t>
      </w:r>
      <w:r>
        <w:br/>
      </w:r>
      <w:r w:rsidRPr="00BE1534">
        <w:t>u</w:t>
      </w:r>
      <w:r>
        <w:t>tilisant la modulation MAQ</w:t>
      </w:r>
      <w:r>
        <w:noBreakHyphen/>
      </w:r>
      <w:r w:rsidRPr="00BE1534">
        <w:t>64</w:t>
      </w:r>
      <w:r>
        <w:t xml:space="preserve"> </w:t>
      </w:r>
      <w:r w:rsidR="004362C5">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1559"/>
        <w:gridCol w:w="1559"/>
        <w:gridCol w:w="1559"/>
      </w:tblGrid>
      <w:tr w:rsidR="00B564BE" w:rsidRPr="00BE1534" w:rsidTr="00D85DB6">
        <w:trPr>
          <w:jc w:val="center"/>
        </w:trPr>
        <w:tc>
          <w:tcPr>
            <w:tcW w:w="3402" w:type="dxa"/>
            <w:vMerge w:val="restart"/>
            <w:vAlign w:val="center"/>
          </w:tcPr>
          <w:p w:rsidR="00B564BE" w:rsidRPr="00BE1534" w:rsidRDefault="00B564BE" w:rsidP="004362C5">
            <w:pPr>
              <w:pStyle w:val="Tablehead"/>
              <w:keepLines/>
              <w:rPr>
                <w:sz w:val="20"/>
                <w:lang w:eastAsia="zh-CN"/>
              </w:rPr>
            </w:pPr>
            <w:r>
              <w:rPr>
                <w:sz w:val="20"/>
                <w:lang w:eastAsia="zh-CN"/>
              </w:rPr>
              <w:t>Elément</w:t>
            </w:r>
          </w:p>
        </w:tc>
        <w:tc>
          <w:tcPr>
            <w:tcW w:w="1560" w:type="dxa"/>
          </w:tcPr>
          <w:p w:rsidR="00B564BE" w:rsidRPr="00BE1534" w:rsidRDefault="00B564BE" w:rsidP="00FA23A1">
            <w:pPr>
              <w:pStyle w:val="Tablehead"/>
              <w:keepLines/>
              <w:rPr>
                <w:sz w:val="20"/>
                <w:lang w:eastAsia="zh-CN"/>
              </w:rPr>
            </w:pPr>
            <w:r w:rsidRPr="00BE1534">
              <w:rPr>
                <w:sz w:val="20"/>
                <w:lang w:eastAsia="zh-CN"/>
              </w:rPr>
              <w:t xml:space="preserve">UAC – </w:t>
            </w:r>
            <w:r>
              <w:rPr>
                <w:sz w:val="20"/>
                <w:lang w:eastAsia="zh-CN"/>
              </w:rPr>
              <w:t>Pluie</w:t>
            </w:r>
          </w:p>
        </w:tc>
        <w:tc>
          <w:tcPr>
            <w:tcW w:w="1559" w:type="dxa"/>
          </w:tcPr>
          <w:p w:rsidR="00B564BE" w:rsidRPr="00BE1534" w:rsidRDefault="00B564BE" w:rsidP="00FA23A1">
            <w:pPr>
              <w:pStyle w:val="Tablehead"/>
              <w:keepLines/>
              <w:rPr>
                <w:sz w:val="20"/>
                <w:lang w:eastAsia="zh-CN"/>
              </w:rPr>
            </w:pPr>
            <w:r w:rsidRPr="00BE1534">
              <w:rPr>
                <w:sz w:val="20"/>
                <w:lang w:eastAsia="zh-CN"/>
              </w:rPr>
              <w:t xml:space="preserve">UAC – </w:t>
            </w:r>
            <w:r>
              <w:rPr>
                <w:sz w:val="20"/>
                <w:lang w:eastAsia="zh-CN"/>
              </w:rPr>
              <w:t>Pluie</w:t>
            </w:r>
          </w:p>
        </w:tc>
        <w:tc>
          <w:tcPr>
            <w:tcW w:w="1559" w:type="dxa"/>
          </w:tcPr>
          <w:p w:rsidR="00B564BE" w:rsidRPr="00BE1534" w:rsidRDefault="00B564BE" w:rsidP="00FA23A1">
            <w:pPr>
              <w:pStyle w:val="Tablehead"/>
              <w:keepLines/>
              <w:rPr>
                <w:sz w:val="20"/>
                <w:lang w:eastAsia="zh-CN"/>
              </w:rPr>
            </w:pPr>
            <w:r w:rsidRPr="00BE1534">
              <w:rPr>
                <w:sz w:val="20"/>
                <w:lang w:eastAsia="zh-CN"/>
              </w:rPr>
              <w:t xml:space="preserve">UAC – </w:t>
            </w:r>
            <w:r>
              <w:rPr>
                <w:sz w:val="20"/>
                <w:lang w:eastAsia="zh-CN"/>
              </w:rPr>
              <w:t>Temps clair</w:t>
            </w:r>
          </w:p>
        </w:tc>
        <w:tc>
          <w:tcPr>
            <w:tcW w:w="1559" w:type="dxa"/>
          </w:tcPr>
          <w:p w:rsidR="00B564BE" w:rsidRPr="00BE1534" w:rsidRDefault="00B564BE" w:rsidP="00FA23A1">
            <w:pPr>
              <w:pStyle w:val="Tablehead"/>
              <w:keepLines/>
              <w:rPr>
                <w:sz w:val="20"/>
                <w:lang w:eastAsia="zh-CN"/>
              </w:rPr>
            </w:pPr>
            <w:r w:rsidRPr="00BE1534">
              <w:rPr>
                <w:sz w:val="20"/>
                <w:lang w:eastAsia="zh-CN"/>
              </w:rPr>
              <w:t xml:space="preserve">UAC – </w:t>
            </w:r>
            <w:r>
              <w:rPr>
                <w:sz w:val="20"/>
                <w:lang w:eastAsia="zh-CN"/>
              </w:rPr>
              <w:t>Temps clair</w:t>
            </w:r>
          </w:p>
        </w:tc>
      </w:tr>
      <w:tr w:rsidR="00B564BE" w:rsidRPr="00BE1534" w:rsidTr="00D85DB6">
        <w:trPr>
          <w:jc w:val="center"/>
        </w:trPr>
        <w:tc>
          <w:tcPr>
            <w:tcW w:w="3402" w:type="dxa"/>
            <w:vMerge/>
          </w:tcPr>
          <w:p w:rsidR="00B564BE" w:rsidRPr="00BE1534" w:rsidRDefault="00B564BE" w:rsidP="00D85DB6">
            <w:pPr>
              <w:pStyle w:val="Tablehead"/>
              <w:keepLines/>
              <w:jc w:val="left"/>
              <w:rPr>
                <w:sz w:val="20"/>
                <w:lang w:eastAsia="zh-CN"/>
              </w:rPr>
            </w:pPr>
          </w:p>
        </w:tc>
        <w:tc>
          <w:tcPr>
            <w:tcW w:w="1560" w:type="dxa"/>
          </w:tcPr>
          <w:p w:rsidR="00B564BE" w:rsidRPr="00BE1534" w:rsidRDefault="00B564BE" w:rsidP="00FA23A1">
            <w:pPr>
              <w:pStyle w:val="Tablehead"/>
              <w:keepLines/>
              <w:rPr>
                <w:sz w:val="20"/>
                <w:lang w:eastAsia="zh-CN"/>
              </w:rPr>
            </w:pPr>
            <w:r>
              <w:rPr>
                <w:sz w:val="20"/>
                <w:lang w:eastAsia="zh-CN"/>
              </w:rPr>
              <w:t xml:space="preserve">Liaison descendante </w:t>
            </w:r>
            <w:r w:rsidRPr="00BE1534">
              <w:rPr>
                <w:sz w:val="20"/>
                <w:lang w:eastAsia="zh-CN"/>
              </w:rPr>
              <w:t xml:space="preserve">TDM </w:t>
            </w:r>
            <w:r w:rsidRPr="00BE1534">
              <w:rPr>
                <w:sz w:val="20"/>
                <w:lang w:eastAsia="zh-CN"/>
              </w:rPr>
              <w:br/>
              <w:t>(</w:t>
            </w:r>
            <w:r>
              <w:rPr>
                <w:sz w:val="20"/>
                <w:lang w:eastAsia="zh-CN"/>
              </w:rPr>
              <w:t>par porteuse</w:t>
            </w:r>
            <w:r w:rsidRPr="00BE1534">
              <w:rPr>
                <w:sz w:val="20"/>
                <w:lang w:eastAsia="zh-CN"/>
              </w:rPr>
              <w:t>)</w:t>
            </w:r>
          </w:p>
        </w:tc>
        <w:tc>
          <w:tcPr>
            <w:tcW w:w="1559" w:type="dxa"/>
          </w:tcPr>
          <w:p w:rsidR="00B564BE" w:rsidRPr="00BE1534" w:rsidRDefault="00B564BE" w:rsidP="00FA23A1">
            <w:pPr>
              <w:pStyle w:val="Tablehead"/>
              <w:keepLines/>
              <w:rPr>
                <w:sz w:val="20"/>
                <w:lang w:eastAsia="zh-CN"/>
              </w:rPr>
            </w:pPr>
            <w:r>
              <w:rPr>
                <w:sz w:val="20"/>
                <w:lang w:eastAsia="zh-CN"/>
              </w:rPr>
              <w:t xml:space="preserve">Liaison montante </w:t>
            </w:r>
            <w:r w:rsidRPr="00BE1534">
              <w:rPr>
                <w:sz w:val="20"/>
                <w:lang w:eastAsia="zh-CN"/>
              </w:rPr>
              <w:t xml:space="preserve">TDM </w:t>
            </w:r>
            <w:r w:rsidRPr="00BE1534">
              <w:rPr>
                <w:sz w:val="20"/>
                <w:lang w:eastAsia="zh-CN"/>
              </w:rPr>
              <w:br/>
              <w:t>(</w:t>
            </w:r>
            <w:r>
              <w:rPr>
                <w:sz w:val="20"/>
                <w:lang w:eastAsia="zh-CN"/>
              </w:rPr>
              <w:t>par porteuse</w:t>
            </w:r>
            <w:r w:rsidRPr="00BE1534">
              <w:rPr>
                <w:sz w:val="20"/>
                <w:lang w:eastAsia="zh-CN"/>
              </w:rPr>
              <w:t>)</w:t>
            </w:r>
          </w:p>
        </w:tc>
        <w:tc>
          <w:tcPr>
            <w:tcW w:w="1559" w:type="dxa"/>
          </w:tcPr>
          <w:p w:rsidR="00B564BE" w:rsidRPr="00BE1534" w:rsidRDefault="00B564BE" w:rsidP="00FA23A1">
            <w:pPr>
              <w:pStyle w:val="Tablehead"/>
              <w:keepLines/>
              <w:rPr>
                <w:sz w:val="20"/>
                <w:lang w:eastAsia="zh-CN"/>
              </w:rPr>
            </w:pPr>
            <w:r>
              <w:rPr>
                <w:sz w:val="20"/>
                <w:lang w:eastAsia="zh-CN"/>
              </w:rPr>
              <w:t xml:space="preserve">Liaison descendante </w:t>
            </w:r>
            <w:r w:rsidRPr="00BE1534">
              <w:rPr>
                <w:sz w:val="20"/>
                <w:lang w:eastAsia="zh-CN"/>
              </w:rPr>
              <w:t xml:space="preserve">TDM </w:t>
            </w:r>
            <w:r w:rsidRPr="00BE1534">
              <w:rPr>
                <w:sz w:val="20"/>
                <w:lang w:eastAsia="zh-CN"/>
              </w:rPr>
              <w:br/>
              <w:t>(</w:t>
            </w:r>
            <w:r>
              <w:rPr>
                <w:sz w:val="20"/>
                <w:lang w:eastAsia="zh-CN"/>
              </w:rPr>
              <w:t>par porteuse</w:t>
            </w:r>
            <w:r w:rsidRPr="00BE1534">
              <w:rPr>
                <w:sz w:val="20"/>
                <w:lang w:eastAsia="zh-CN"/>
              </w:rPr>
              <w:t>)</w:t>
            </w:r>
          </w:p>
        </w:tc>
        <w:tc>
          <w:tcPr>
            <w:tcW w:w="1559" w:type="dxa"/>
          </w:tcPr>
          <w:p w:rsidR="00B564BE" w:rsidRPr="00BE1534" w:rsidRDefault="00B564BE" w:rsidP="00FA23A1">
            <w:pPr>
              <w:pStyle w:val="Tablehead"/>
              <w:keepLines/>
              <w:rPr>
                <w:sz w:val="20"/>
                <w:lang w:eastAsia="zh-CN"/>
              </w:rPr>
            </w:pPr>
            <w:r>
              <w:rPr>
                <w:sz w:val="20"/>
                <w:lang w:eastAsia="zh-CN"/>
              </w:rPr>
              <w:t xml:space="preserve">Liaison montante </w:t>
            </w:r>
            <w:r w:rsidRPr="00BE1534">
              <w:rPr>
                <w:sz w:val="20"/>
                <w:lang w:eastAsia="zh-CN"/>
              </w:rPr>
              <w:t xml:space="preserve">TDM </w:t>
            </w:r>
            <w:r w:rsidRPr="00BE1534">
              <w:rPr>
                <w:sz w:val="20"/>
                <w:lang w:eastAsia="zh-CN"/>
              </w:rPr>
              <w:br/>
              <w:t>(</w:t>
            </w:r>
            <w:r>
              <w:rPr>
                <w:sz w:val="20"/>
                <w:lang w:eastAsia="zh-CN"/>
              </w:rPr>
              <w:t>par porteuse</w:t>
            </w:r>
            <w:r w:rsidRPr="00BE1534">
              <w:rPr>
                <w:sz w:val="20"/>
                <w:lang w:eastAsia="zh-CN"/>
              </w:rPr>
              <w:t>)</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vertAlign w:val="superscript"/>
                <w:lang w:eastAsia="zh-CN"/>
              </w:rPr>
            </w:pPr>
            <w:r w:rsidRPr="00BE1534">
              <w:rPr>
                <w:sz w:val="20"/>
                <w:lang w:eastAsia="zh-CN"/>
              </w:rPr>
              <w:t>Fr</w:t>
            </w:r>
            <w:r>
              <w:rPr>
                <w:sz w:val="20"/>
                <w:lang w:eastAsia="zh-CN"/>
              </w:rPr>
              <w:t>équence</w:t>
            </w:r>
            <w:r w:rsidRPr="00BE1534">
              <w:rPr>
                <w:sz w:val="20"/>
                <w:lang w:eastAsia="zh-CN"/>
              </w:rPr>
              <w:t xml:space="preserve"> (GHz)</w:t>
            </w:r>
            <w:r w:rsidRPr="00BE1534">
              <w:rPr>
                <w:sz w:val="20"/>
                <w:vertAlign w:val="superscript"/>
                <w:lang w:eastAsia="zh-CN"/>
              </w:rPr>
              <w:t>(1)</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6</w:t>
            </w:r>
            <w:r>
              <w:rPr>
                <w:sz w:val="20"/>
                <w:lang w:eastAsia="zh-CN"/>
              </w:rPr>
              <w:t>,</w:t>
            </w:r>
            <w:r w:rsidRPr="00BE1534">
              <w:rPr>
                <w:sz w:val="20"/>
                <w:lang w:eastAsia="zh-CN"/>
              </w:rPr>
              <w:t>5</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6</w:t>
            </w:r>
            <w:r>
              <w:rPr>
                <w:sz w:val="20"/>
                <w:lang w:eastAsia="zh-CN"/>
              </w:rPr>
              <w:t>,</w:t>
            </w:r>
            <w:r w:rsidRPr="00BE1534">
              <w:rPr>
                <w:sz w:val="20"/>
                <w:lang w:eastAsia="zh-CN"/>
              </w:rPr>
              <w:t>6</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6</w:t>
            </w:r>
            <w:r>
              <w:rPr>
                <w:sz w:val="20"/>
                <w:lang w:eastAsia="zh-CN"/>
              </w:rPr>
              <w:t>,</w:t>
            </w:r>
            <w:r w:rsidRPr="00BE1534">
              <w:rPr>
                <w:sz w:val="20"/>
                <w:lang w:eastAsia="zh-CN"/>
              </w:rPr>
              <w:t>5</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6</w:t>
            </w:r>
            <w:r>
              <w:rPr>
                <w:sz w:val="20"/>
                <w:lang w:eastAsia="zh-CN"/>
              </w:rPr>
              <w:t>,</w:t>
            </w:r>
            <w:r w:rsidRPr="00BE1534">
              <w:rPr>
                <w:sz w:val="20"/>
                <w:lang w:eastAsia="zh-CN"/>
              </w:rPr>
              <w:t>6</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 xml:space="preserve">Largeur de bande </w:t>
            </w:r>
            <w:r w:rsidRPr="00BE1534">
              <w:rPr>
                <w:sz w:val="20"/>
                <w:lang w:eastAsia="zh-CN"/>
              </w:rPr>
              <w:t>(MHz)</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11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11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11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11</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 xml:space="preserve">Puissance d'émission </w:t>
            </w:r>
            <w:r w:rsidRPr="00BE1534">
              <w:rPr>
                <w:sz w:val="20"/>
                <w:lang w:eastAsia="zh-CN"/>
              </w:rPr>
              <w:t>(dBW)</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–22</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–19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–22</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–19</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 xml:space="preserve">Gain d'antenne d'émission </w:t>
            </w:r>
            <w:r w:rsidRPr="00BE1534">
              <w:rPr>
                <w:sz w:val="20"/>
                <w:lang w:eastAsia="zh-CN"/>
              </w:rPr>
              <w:t>(dBi)</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30</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47</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30</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47</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Affaiblissement de mise en œuvre du matériel</w:t>
            </w:r>
            <w:r w:rsidRPr="00BE1534">
              <w:rPr>
                <w:sz w:val="20"/>
                <w:lang w:eastAsia="zh-CN"/>
              </w:rPr>
              <w:t xml:space="preserve"> (dB)</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4</w:t>
            </w:r>
            <w:r>
              <w:rPr>
                <w:sz w:val="20"/>
                <w:lang w:eastAsia="zh-CN"/>
              </w:rPr>
              <w:t>,</w:t>
            </w:r>
            <w:r w:rsidRPr="00BE1534">
              <w:rPr>
                <w:sz w:val="20"/>
                <w:lang w:eastAsia="zh-CN"/>
              </w:rPr>
              <w:t>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4</w:t>
            </w:r>
            <w:r>
              <w:rPr>
                <w:sz w:val="20"/>
                <w:lang w:eastAsia="zh-CN"/>
              </w:rPr>
              <w:t>,</w:t>
            </w:r>
            <w:r w:rsidRPr="00BE1534">
              <w:rPr>
                <w:sz w:val="20"/>
                <w:lang w:eastAsia="zh-CN"/>
              </w:rPr>
              <w:t>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4</w:t>
            </w:r>
            <w:r>
              <w:rPr>
                <w:sz w:val="20"/>
                <w:lang w:eastAsia="zh-CN"/>
              </w:rPr>
              <w:t>,</w:t>
            </w:r>
            <w:r w:rsidRPr="00BE1534">
              <w:rPr>
                <w:sz w:val="20"/>
                <w:lang w:eastAsia="zh-CN"/>
              </w:rPr>
              <w:t>1</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4</w:t>
            </w:r>
            <w:r>
              <w:rPr>
                <w:sz w:val="20"/>
                <w:lang w:eastAsia="zh-CN"/>
              </w:rPr>
              <w:t>,</w:t>
            </w:r>
            <w:r w:rsidRPr="00BE1534">
              <w:rPr>
                <w:sz w:val="20"/>
                <w:lang w:eastAsia="zh-CN"/>
              </w:rPr>
              <w:t>1</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 xml:space="preserve">Gain de commande de puissance </w:t>
            </w:r>
            <w:r w:rsidRPr="00BE1534">
              <w:rPr>
                <w:sz w:val="20"/>
                <w:lang w:eastAsia="zh-CN"/>
              </w:rPr>
              <w:t>(dB)</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8</w:t>
            </w:r>
            <w:r>
              <w:rPr>
                <w:sz w:val="20"/>
                <w:lang w:eastAsia="zh-CN"/>
              </w:rPr>
              <w:t>,</w:t>
            </w:r>
            <w:r w:rsidRPr="00BE1534">
              <w:rPr>
                <w:sz w:val="20"/>
                <w:lang w:eastAsia="zh-CN"/>
              </w:rPr>
              <w:t>0</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8</w:t>
            </w:r>
            <w:r>
              <w:rPr>
                <w:sz w:val="20"/>
                <w:lang w:eastAsia="zh-CN"/>
              </w:rPr>
              <w:t>,</w:t>
            </w:r>
            <w:r w:rsidRPr="00BE1534">
              <w:rPr>
                <w:sz w:val="20"/>
                <w:lang w:eastAsia="zh-CN"/>
              </w:rPr>
              <w:t>0</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0</w:t>
            </w:r>
            <w:r>
              <w:rPr>
                <w:sz w:val="20"/>
                <w:lang w:eastAsia="zh-CN"/>
              </w:rPr>
              <w:t>,</w:t>
            </w:r>
            <w:r w:rsidRPr="00BE1534">
              <w:rPr>
                <w:sz w:val="20"/>
                <w:lang w:eastAsia="zh-CN"/>
              </w:rPr>
              <w:t>0</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0</w:t>
            </w:r>
            <w:r>
              <w:rPr>
                <w:sz w:val="20"/>
                <w:lang w:eastAsia="zh-CN"/>
              </w:rPr>
              <w:t>,</w:t>
            </w:r>
            <w:r w:rsidRPr="00BE1534">
              <w:rPr>
                <w:sz w:val="20"/>
                <w:lang w:eastAsia="zh-CN"/>
              </w:rPr>
              <w:t>0</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lang w:eastAsia="zh-CN"/>
              </w:rPr>
            </w:pPr>
            <w:r>
              <w:rPr>
                <w:sz w:val="20"/>
                <w:lang w:eastAsia="zh-CN"/>
              </w:rPr>
              <w:t>p.i.r.e. n</w:t>
            </w:r>
            <w:r w:rsidRPr="00BE1534">
              <w:rPr>
                <w:sz w:val="20"/>
                <w:lang w:eastAsia="zh-CN"/>
              </w:rPr>
              <w:t>ominal</w:t>
            </w:r>
            <w:r>
              <w:rPr>
                <w:sz w:val="20"/>
                <w:lang w:eastAsia="zh-CN"/>
              </w:rPr>
              <w:t>e</w:t>
            </w:r>
            <w:r w:rsidRPr="00BE1534">
              <w:rPr>
                <w:sz w:val="20"/>
                <w:lang w:eastAsia="zh-CN"/>
              </w:rPr>
              <w:t xml:space="preserve"> (dBW)</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3</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23</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3</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23</w:t>
            </w:r>
            <w:r>
              <w:rPr>
                <w:sz w:val="20"/>
                <w:lang w:eastAsia="zh-CN"/>
              </w:rPr>
              <w:t>,</w:t>
            </w:r>
            <w:r w:rsidRPr="00BE1534">
              <w:rPr>
                <w:sz w:val="20"/>
                <w:lang w:eastAsia="zh-CN"/>
              </w:rPr>
              <w:t>9</w:t>
            </w:r>
          </w:p>
        </w:tc>
      </w:tr>
      <w:tr w:rsidR="00B564BE" w:rsidRPr="00BE1534" w:rsidTr="00D85DB6">
        <w:trPr>
          <w:jc w:val="center"/>
        </w:trPr>
        <w:tc>
          <w:tcPr>
            <w:tcW w:w="3402" w:type="dxa"/>
          </w:tcPr>
          <w:p w:rsidR="00B564BE" w:rsidRPr="00BE1534" w:rsidRDefault="00B564BE" w:rsidP="00D85DB6">
            <w:pPr>
              <w:pStyle w:val="Tabletext"/>
              <w:keepNext/>
              <w:keepLines/>
              <w:jc w:val="left"/>
              <w:rPr>
                <w:sz w:val="20"/>
                <w:vertAlign w:val="superscript"/>
                <w:lang w:eastAsia="zh-CN"/>
              </w:rPr>
            </w:pPr>
            <w:r>
              <w:rPr>
                <w:sz w:val="20"/>
                <w:lang w:eastAsia="zh-CN"/>
              </w:rPr>
              <w:t xml:space="preserve">p.i.r.e. </w:t>
            </w:r>
            <w:r w:rsidRPr="00BE1534">
              <w:rPr>
                <w:sz w:val="20"/>
                <w:lang w:eastAsia="zh-CN"/>
              </w:rPr>
              <w:t xml:space="preserve">(dBW) </w:t>
            </w:r>
            <w:r>
              <w:rPr>
                <w:sz w:val="20"/>
                <w:lang w:eastAsia="zh-CN"/>
              </w:rPr>
              <w:t xml:space="preserve">après commande de puissance </w:t>
            </w:r>
            <w:r w:rsidRPr="00BE1534">
              <w:rPr>
                <w:sz w:val="20"/>
                <w:vertAlign w:val="superscript"/>
                <w:lang w:eastAsia="zh-CN"/>
              </w:rPr>
              <w:t>(2)</w:t>
            </w:r>
          </w:p>
        </w:tc>
        <w:tc>
          <w:tcPr>
            <w:tcW w:w="1560" w:type="dxa"/>
          </w:tcPr>
          <w:p w:rsidR="00B564BE" w:rsidRPr="00BE1534" w:rsidRDefault="00B564BE" w:rsidP="00FA23A1">
            <w:pPr>
              <w:pStyle w:val="Tabletext"/>
              <w:keepNext/>
              <w:keepLines/>
              <w:jc w:val="center"/>
              <w:rPr>
                <w:sz w:val="20"/>
                <w:lang w:eastAsia="zh-CN"/>
              </w:rPr>
            </w:pPr>
            <w:r w:rsidRPr="00BE1534">
              <w:rPr>
                <w:sz w:val="20"/>
                <w:lang w:eastAsia="zh-CN"/>
              </w:rPr>
              <w:t>11</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31</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3</w:t>
            </w:r>
            <w:r>
              <w:rPr>
                <w:sz w:val="20"/>
                <w:lang w:eastAsia="zh-CN"/>
              </w:rPr>
              <w:t>,</w:t>
            </w:r>
            <w:r w:rsidRPr="00BE1534">
              <w:rPr>
                <w:sz w:val="20"/>
                <w:lang w:eastAsia="zh-CN"/>
              </w:rPr>
              <w:t>9</w:t>
            </w:r>
          </w:p>
        </w:tc>
        <w:tc>
          <w:tcPr>
            <w:tcW w:w="1559" w:type="dxa"/>
          </w:tcPr>
          <w:p w:rsidR="00B564BE" w:rsidRPr="00BE1534" w:rsidRDefault="00B564BE" w:rsidP="00FA23A1">
            <w:pPr>
              <w:pStyle w:val="Tabletext"/>
              <w:keepNext/>
              <w:keepLines/>
              <w:jc w:val="center"/>
              <w:rPr>
                <w:sz w:val="20"/>
                <w:lang w:eastAsia="zh-CN"/>
              </w:rPr>
            </w:pPr>
            <w:r w:rsidRPr="00BE1534">
              <w:rPr>
                <w:sz w:val="20"/>
                <w:lang w:eastAsia="zh-CN"/>
              </w:rPr>
              <w:t>23</w:t>
            </w:r>
            <w:r>
              <w:rPr>
                <w:sz w:val="20"/>
                <w:lang w:eastAsia="zh-CN"/>
              </w:rPr>
              <w:t>,</w:t>
            </w:r>
            <w:r w:rsidRPr="00BE1534">
              <w:rPr>
                <w:sz w:val="20"/>
                <w:lang w:eastAsia="zh-CN"/>
              </w:rPr>
              <w:t>9</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Distance oblique </w:t>
            </w:r>
            <w:r w:rsidRPr="00BE1534">
              <w:rPr>
                <w:sz w:val="20"/>
                <w:lang w:eastAsia="zh-CN"/>
              </w:rPr>
              <w:t>(km)</w:t>
            </w:r>
          </w:p>
        </w:tc>
        <w:tc>
          <w:tcPr>
            <w:tcW w:w="1560" w:type="dxa"/>
          </w:tcPr>
          <w:p w:rsidR="00B564BE" w:rsidRPr="00BE1534" w:rsidRDefault="00B564BE" w:rsidP="00FA23A1">
            <w:pPr>
              <w:pStyle w:val="Tabletext"/>
              <w:jc w:val="center"/>
              <w:rPr>
                <w:sz w:val="20"/>
                <w:lang w:eastAsia="zh-CN"/>
              </w:rPr>
            </w:pPr>
            <w:r w:rsidRPr="00BE1534">
              <w:rPr>
                <w:sz w:val="20"/>
                <w:lang w:eastAsia="zh-CN"/>
              </w:rPr>
              <w:t>42</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42</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42</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42</w:t>
            </w:r>
            <w:r>
              <w:rPr>
                <w:sz w:val="20"/>
                <w:lang w:eastAsia="zh-CN"/>
              </w:rPr>
              <w:t>,</w:t>
            </w:r>
            <w:r w:rsidRPr="00BE1534">
              <w:rPr>
                <w:sz w:val="20"/>
                <w:lang w:eastAsia="zh-CN"/>
              </w:rPr>
              <w:t>0</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Affaiblissement en espace libre </w:t>
            </w:r>
            <w:r w:rsidRPr="00BE1534">
              <w:rPr>
                <w:sz w:val="20"/>
                <w:lang w:eastAsia="zh-CN"/>
              </w:rPr>
              <w:t>(dB)</w:t>
            </w:r>
          </w:p>
        </w:tc>
        <w:tc>
          <w:tcPr>
            <w:tcW w:w="1560" w:type="dxa"/>
          </w:tcPr>
          <w:p w:rsidR="00B564BE" w:rsidRPr="00BE1534" w:rsidRDefault="00B564BE" w:rsidP="00FA23A1">
            <w:pPr>
              <w:pStyle w:val="Tabletext"/>
              <w:jc w:val="center"/>
              <w:rPr>
                <w:sz w:val="20"/>
                <w:lang w:eastAsia="zh-CN"/>
              </w:rPr>
            </w:pPr>
            <w:r w:rsidRPr="00BE1534">
              <w:rPr>
                <w:sz w:val="20"/>
                <w:lang w:eastAsia="zh-CN"/>
              </w:rPr>
              <w:t>141</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r w:rsidRPr="00BE1534">
              <w:rPr>
                <w:sz w:val="20"/>
                <w:lang w:eastAsia="zh-CN"/>
              </w:rPr>
              <w:t>141</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141</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r w:rsidRPr="00BE1534">
              <w:rPr>
                <w:sz w:val="20"/>
                <w:lang w:eastAsia="zh-CN"/>
              </w:rPr>
              <w:t>141</w:t>
            </w:r>
            <w:r>
              <w:rPr>
                <w:sz w:val="20"/>
                <w:lang w:eastAsia="zh-CN"/>
              </w:rPr>
              <w:t>,</w:t>
            </w:r>
            <w:r w:rsidRPr="00BE1534">
              <w:rPr>
                <w:sz w:val="20"/>
                <w:lang w:eastAsia="zh-CN"/>
              </w:rPr>
              <w:t>3</w:t>
            </w:r>
          </w:p>
        </w:tc>
      </w:tr>
      <w:tr w:rsidR="00B564BE" w:rsidRPr="00BE1534" w:rsidTr="00D85DB6">
        <w:trPr>
          <w:jc w:val="center"/>
        </w:trPr>
        <w:tc>
          <w:tcPr>
            <w:tcW w:w="3402" w:type="dxa"/>
          </w:tcPr>
          <w:p w:rsidR="00B564BE" w:rsidRPr="00BE1534" w:rsidRDefault="00B564BE" w:rsidP="00D85DB6">
            <w:pPr>
              <w:pStyle w:val="Tabletext"/>
              <w:jc w:val="left"/>
              <w:rPr>
                <w:sz w:val="20"/>
                <w:vertAlign w:val="superscript"/>
                <w:lang w:eastAsia="zh-CN"/>
              </w:rPr>
            </w:pPr>
            <w:r>
              <w:rPr>
                <w:sz w:val="20"/>
                <w:lang w:eastAsia="zh-CN"/>
              </w:rPr>
              <w:t>Affaiblissement atmosphérique</w:t>
            </w:r>
            <w:r w:rsidRPr="00BE1534">
              <w:rPr>
                <w:sz w:val="20"/>
                <w:lang w:eastAsia="zh-CN"/>
              </w:rPr>
              <w:t xml:space="preserve"> (dB)</w:t>
            </w:r>
            <w:r w:rsidRPr="00BE1534">
              <w:rPr>
                <w:sz w:val="20"/>
                <w:vertAlign w:val="superscript"/>
                <w:lang w:eastAsia="zh-CN"/>
              </w:rPr>
              <w:t>(3)</w:t>
            </w:r>
          </w:p>
        </w:tc>
        <w:tc>
          <w:tcPr>
            <w:tcW w:w="1560"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3</w:t>
            </w:r>
          </w:p>
        </w:tc>
      </w:tr>
      <w:tr w:rsidR="00B564BE" w:rsidRPr="00BE1534" w:rsidTr="00D85DB6">
        <w:trPr>
          <w:jc w:val="center"/>
        </w:trPr>
        <w:tc>
          <w:tcPr>
            <w:tcW w:w="3402" w:type="dxa"/>
          </w:tcPr>
          <w:p w:rsidR="00B564BE" w:rsidRPr="00BE1534" w:rsidRDefault="00B564BE" w:rsidP="00D85DB6">
            <w:pPr>
              <w:pStyle w:val="Tabletext"/>
              <w:jc w:val="left"/>
              <w:rPr>
                <w:sz w:val="20"/>
                <w:vertAlign w:val="superscript"/>
                <w:lang w:eastAsia="zh-CN"/>
              </w:rPr>
            </w:pPr>
            <w:r>
              <w:rPr>
                <w:sz w:val="20"/>
                <w:lang w:eastAsia="zh-CN"/>
              </w:rPr>
              <w:t>Affaiblissement dû à la pluie</w:t>
            </w:r>
            <w:r w:rsidRPr="00BE1534">
              <w:rPr>
                <w:sz w:val="20"/>
                <w:lang w:eastAsia="zh-CN"/>
              </w:rPr>
              <w:t xml:space="preserve"> (dB) (</w:t>
            </w:r>
            <w:r>
              <w:rPr>
                <w:sz w:val="20"/>
                <w:lang w:eastAsia="zh-CN"/>
              </w:rPr>
              <w:t xml:space="preserve">disponibilité de </w:t>
            </w:r>
            <w:r w:rsidRPr="00BE1534">
              <w:rPr>
                <w:sz w:val="20"/>
                <w:lang w:eastAsia="zh-CN"/>
              </w:rPr>
              <w:t>99</w:t>
            </w:r>
            <w:r>
              <w:rPr>
                <w:sz w:val="20"/>
                <w:lang w:eastAsia="zh-CN"/>
              </w:rPr>
              <w:t>,999%</w:t>
            </w:r>
            <w:r w:rsidRPr="00BE1534">
              <w:rPr>
                <w:sz w:val="20"/>
                <w:lang w:eastAsia="zh-CN"/>
              </w:rPr>
              <w:t>)</w:t>
            </w:r>
            <w:r w:rsidRPr="00BE1534">
              <w:rPr>
                <w:sz w:val="20"/>
                <w:vertAlign w:val="superscript"/>
                <w:lang w:eastAsia="zh-CN"/>
              </w:rPr>
              <w:t>(3)</w:t>
            </w:r>
          </w:p>
        </w:tc>
        <w:tc>
          <w:tcPr>
            <w:tcW w:w="1560" w:type="dxa"/>
          </w:tcPr>
          <w:p w:rsidR="00B564BE" w:rsidRPr="00BE1534" w:rsidRDefault="00B564BE" w:rsidP="00FA23A1">
            <w:pPr>
              <w:pStyle w:val="Tabletext"/>
              <w:jc w:val="center"/>
              <w:rPr>
                <w:sz w:val="20"/>
                <w:lang w:eastAsia="zh-CN"/>
              </w:rPr>
            </w:pPr>
            <w:r w:rsidRPr="00BE1534">
              <w:rPr>
                <w:sz w:val="20"/>
                <w:lang w:eastAsia="zh-CN"/>
              </w:rPr>
              <w:t>9</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9</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0</w:t>
            </w:r>
          </w:p>
        </w:tc>
      </w:tr>
    </w:tbl>
    <w:p w:rsidR="004362C5" w:rsidRPr="00BE1534" w:rsidRDefault="004362C5" w:rsidP="004362C5">
      <w:pPr>
        <w:pStyle w:val="TableNo"/>
        <w:keepLines/>
      </w:pPr>
      <w:r w:rsidRPr="00BE1534">
        <w:lastRenderedPageBreak/>
        <w:t>TABLEAU 3</w:t>
      </w:r>
      <w:r w:rsidR="00366729">
        <w:t xml:space="preserve"> (</w:t>
      </w:r>
      <w:r w:rsidR="00366729">
        <w:rPr>
          <w:i/>
          <w:iCs/>
        </w:rPr>
        <w:t>fin</w:t>
      </w:r>
      <w:r w:rsidR="0036672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1559"/>
        <w:gridCol w:w="1559"/>
        <w:gridCol w:w="1559"/>
      </w:tblGrid>
      <w:tr w:rsidR="004362C5" w:rsidRPr="00BE1534" w:rsidTr="004362C5">
        <w:trPr>
          <w:jc w:val="center"/>
        </w:trPr>
        <w:tc>
          <w:tcPr>
            <w:tcW w:w="3402" w:type="dxa"/>
            <w:vMerge w:val="restart"/>
            <w:tcBorders>
              <w:top w:val="single" w:sz="4" w:space="0" w:color="auto"/>
              <w:left w:val="single" w:sz="4" w:space="0" w:color="auto"/>
              <w:right w:val="single" w:sz="4" w:space="0" w:color="auto"/>
            </w:tcBorders>
            <w:vAlign w:val="center"/>
          </w:tcPr>
          <w:p w:rsidR="004362C5" w:rsidRPr="004362C5" w:rsidRDefault="004362C5" w:rsidP="004362C5">
            <w:pPr>
              <w:pStyle w:val="Tablehead"/>
              <w:rPr>
                <w:sz w:val="20"/>
                <w:lang w:eastAsia="zh-CN"/>
              </w:rPr>
            </w:pPr>
            <w:r w:rsidRPr="004362C5">
              <w:rPr>
                <w:sz w:val="20"/>
                <w:lang w:eastAsia="zh-CN"/>
              </w:rPr>
              <w:t>Elément</w:t>
            </w:r>
          </w:p>
        </w:tc>
        <w:tc>
          <w:tcPr>
            <w:tcW w:w="1560"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UAC – Pluie</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UAC – Pluie</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UAC – Temps clair</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UAC – Temps clair</w:t>
            </w:r>
          </w:p>
        </w:tc>
      </w:tr>
      <w:tr w:rsidR="004362C5" w:rsidRPr="00BE1534" w:rsidTr="004362C5">
        <w:trPr>
          <w:jc w:val="center"/>
        </w:trPr>
        <w:tc>
          <w:tcPr>
            <w:tcW w:w="3402" w:type="dxa"/>
            <w:vMerge/>
            <w:tcBorders>
              <w:left w:val="single" w:sz="4" w:space="0" w:color="auto"/>
              <w:bottom w:val="single" w:sz="4" w:space="0" w:color="auto"/>
              <w:right w:val="single" w:sz="4" w:space="0" w:color="auto"/>
            </w:tcBorders>
            <w:vAlign w:val="center"/>
          </w:tcPr>
          <w:p w:rsidR="004362C5" w:rsidRPr="004362C5" w:rsidRDefault="004362C5" w:rsidP="004362C5">
            <w:pPr>
              <w:pStyle w:val="Tablehead"/>
              <w:rPr>
                <w:sz w:val="20"/>
                <w:lang w:eastAsia="zh-CN"/>
              </w:rPr>
            </w:pPr>
          </w:p>
        </w:tc>
        <w:tc>
          <w:tcPr>
            <w:tcW w:w="1560"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 xml:space="preserve">Liaison descendante TDM </w:t>
            </w:r>
            <w:r w:rsidRPr="004362C5">
              <w:rPr>
                <w:sz w:val="20"/>
                <w:lang w:eastAsia="zh-CN"/>
              </w:rPr>
              <w:br/>
              <w:t>(par porteuse)</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 xml:space="preserve">Liaison montante TDM </w:t>
            </w:r>
            <w:r w:rsidRPr="004362C5">
              <w:rPr>
                <w:sz w:val="20"/>
                <w:lang w:eastAsia="zh-CN"/>
              </w:rPr>
              <w:br/>
              <w:t>(par porteuse)</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 xml:space="preserve">Liaison descendante TDM </w:t>
            </w:r>
            <w:r w:rsidRPr="004362C5">
              <w:rPr>
                <w:sz w:val="20"/>
                <w:lang w:eastAsia="zh-CN"/>
              </w:rPr>
              <w:br/>
              <w:t>(par porteuse)</w:t>
            </w:r>
          </w:p>
        </w:tc>
        <w:tc>
          <w:tcPr>
            <w:tcW w:w="1559" w:type="dxa"/>
            <w:tcBorders>
              <w:top w:val="single" w:sz="4" w:space="0" w:color="auto"/>
              <w:left w:val="single" w:sz="4" w:space="0" w:color="auto"/>
              <w:bottom w:val="single" w:sz="4" w:space="0" w:color="auto"/>
              <w:right w:val="single" w:sz="4" w:space="0" w:color="auto"/>
            </w:tcBorders>
          </w:tcPr>
          <w:p w:rsidR="004362C5" w:rsidRPr="004362C5" w:rsidRDefault="004362C5" w:rsidP="004362C5">
            <w:pPr>
              <w:pStyle w:val="Tablehead"/>
              <w:rPr>
                <w:sz w:val="20"/>
                <w:lang w:eastAsia="zh-CN"/>
              </w:rPr>
            </w:pPr>
            <w:r w:rsidRPr="004362C5">
              <w:rPr>
                <w:sz w:val="20"/>
                <w:lang w:eastAsia="zh-CN"/>
              </w:rPr>
              <w:t xml:space="preserve">Liaison montante TDM </w:t>
            </w:r>
            <w:r w:rsidRPr="004362C5">
              <w:rPr>
                <w:sz w:val="20"/>
                <w:lang w:eastAsia="zh-CN"/>
              </w:rPr>
              <w:br/>
              <w:t>(par porteuse)</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Puissance surfacique au sol </w:t>
            </w:r>
            <w:r w:rsidRPr="00BE1534">
              <w:rPr>
                <w:sz w:val="20"/>
                <w:lang w:eastAsia="zh-CN"/>
              </w:rPr>
              <w:t>(dB(W/m</w:t>
            </w:r>
            <w:r w:rsidRPr="00BE1534">
              <w:rPr>
                <w:sz w:val="20"/>
                <w:vertAlign w:val="superscript"/>
                <w:lang w:eastAsia="zh-CN"/>
              </w:rPr>
              <w:t>2</w:t>
            </w:r>
            <w:r w:rsidRPr="00BE1534">
              <w:rPr>
                <w:sz w:val="20"/>
                <w:lang w:eastAsia="zh-CN"/>
              </w:rPr>
              <w:t xml:space="preserve"> · MHz))</w:t>
            </w:r>
          </w:p>
        </w:tc>
        <w:tc>
          <w:tcPr>
            <w:tcW w:w="1560" w:type="dxa"/>
          </w:tcPr>
          <w:p w:rsidR="00B564BE" w:rsidRPr="00BE1534" w:rsidRDefault="00B564BE" w:rsidP="00FA23A1">
            <w:pPr>
              <w:pStyle w:val="Tabletext"/>
              <w:jc w:val="center"/>
              <w:rPr>
                <w:sz w:val="20"/>
                <w:lang w:eastAsia="zh-CN"/>
              </w:rPr>
            </w:pPr>
            <w:r w:rsidRPr="00BE1534">
              <w:rPr>
                <w:sz w:val="20"/>
                <w:lang w:eastAsia="zh-CN"/>
              </w:rPr>
              <w:t>–111</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p>
        </w:tc>
        <w:tc>
          <w:tcPr>
            <w:tcW w:w="1559" w:type="dxa"/>
          </w:tcPr>
          <w:p w:rsidR="00B564BE" w:rsidRPr="00BE1534" w:rsidRDefault="00B564BE" w:rsidP="00FA23A1">
            <w:pPr>
              <w:pStyle w:val="Tabletext"/>
              <w:jc w:val="center"/>
              <w:rPr>
                <w:sz w:val="20"/>
                <w:lang w:eastAsia="zh-CN"/>
              </w:rPr>
            </w:pPr>
            <w:r w:rsidRPr="00BE1534">
              <w:rPr>
                <w:sz w:val="20"/>
                <w:lang w:eastAsia="zh-CN"/>
              </w:rPr>
              <w:t>–110</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Rapport </w:t>
            </w:r>
            <w:r w:rsidRPr="00BE1534">
              <w:rPr>
                <w:i/>
                <w:iCs/>
                <w:sz w:val="20"/>
                <w:lang w:eastAsia="zh-CN"/>
              </w:rPr>
              <w:t>G/T</w:t>
            </w:r>
            <w:r w:rsidRPr="00DE6C0D">
              <w:rPr>
                <w:sz w:val="20"/>
                <w:lang w:eastAsia="zh-CN"/>
              </w:rPr>
              <w:t xml:space="preserve"> du récepteur </w:t>
            </w:r>
            <w:r w:rsidRPr="00BE1534">
              <w:rPr>
                <w:sz w:val="20"/>
                <w:lang w:eastAsia="zh-CN"/>
              </w:rPr>
              <w:t>(dB/K)</w:t>
            </w:r>
          </w:p>
        </w:tc>
        <w:tc>
          <w:tcPr>
            <w:tcW w:w="1560" w:type="dxa"/>
          </w:tcPr>
          <w:p w:rsidR="00B564BE" w:rsidRPr="00BE1534" w:rsidRDefault="00B564BE" w:rsidP="00FA23A1">
            <w:pPr>
              <w:pStyle w:val="Tabletext"/>
              <w:jc w:val="center"/>
              <w:rPr>
                <w:sz w:val="20"/>
                <w:lang w:eastAsia="zh-CN"/>
              </w:rPr>
            </w:pPr>
            <w:r w:rsidRPr="00BE1534">
              <w:rPr>
                <w:sz w:val="20"/>
                <w:lang w:eastAsia="zh-CN"/>
              </w:rPr>
              <w:t>17</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17</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0</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Gain d'antenne de réception </w:t>
            </w:r>
            <w:r w:rsidRPr="00BE1534">
              <w:rPr>
                <w:sz w:val="20"/>
                <w:lang w:eastAsia="zh-CN"/>
              </w:rPr>
              <w:t>(dBi)</w:t>
            </w:r>
          </w:p>
        </w:tc>
        <w:tc>
          <w:tcPr>
            <w:tcW w:w="1560" w:type="dxa"/>
          </w:tcPr>
          <w:p w:rsidR="00B564BE" w:rsidRPr="00BE1534" w:rsidRDefault="00B564BE" w:rsidP="00FA23A1">
            <w:pPr>
              <w:pStyle w:val="Tabletext"/>
              <w:jc w:val="center"/>
              <w:rPr>
                <w:sz w:val="20"/>
                <w:lang w:eastAsia="zh-CN"/>
              </w:rPr>
            </w:pPr>
            <w:r w:rsidRPr="00BE1534">
              <w:rPr>
                <w:sz w:val="20"/>
                <w:lang w:eastAsia="zh-CN"/>
              </w:rPr>
              <w:t>47</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30</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47</w:t>
            </w:r>
            <w:r>
              <w:rPr>
                <w:sz w:val="20"/>
                <w:lang w:eastAsia="zh-CN"/>
              </w:rPr>
              <w:t>,</w:t>
            </w:r>
            <w:r w:rsidRPr="00BE1534">
              <w:rPr>
                <w:sz w:val="20"/>
                <w:lang w:eastAsia="zh-CN"/>
              </w:rPr>
              <w:t>0</w:t>
            </w:r>
          </w:p>
        </w:tc>
        <w:tc>
          <w:tcPr>
            <w:tcW w:w="1559" w:type="dxa"/>
          </w:tcPr>
          <w:p w:rsidR="00B564BE" w:rsidRPr="00BE1534" w:rsidRDefault="00B564BE" w:rsidP="00FA23A1">
            <w:pPr>
              <w:pStyle w:val="Tabletext"/>
              <w:jc w:val="center"/>
              <w:rPr>
                <w:sz w:val="20"/>
                <w:lang w:eastAsia="zh-CN"/>
              </w:rPr>
            </w:pPr>
            <w:r w:rsidRPr="00BE1534">
              <w:rPr>
                <w:sz w:val="20"/>
                <w:lang w:eastAsia="zh-CN"/>
              </w:rPr>
              <w:t>30</w:t>
            </w:r>
            <w:r>
              <w:rPr>
                <w:sz w:val="20"/>
                <w:lang w:eastAsia="zh-CN"/>
              </w:rPr>
              <w:t>,</w:t>
            </w:r>
            <w:r w:rsidRPr="00BE1534">
              <w:rPr>
                <w:sz w:val="20"/>
                <w:lang w:eastAsia="zh-CN"/>
              </w:rPr>
              <w:t>0</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Affaiblissement de p</w:t>
            </w:r>
            <w:r w:rsidRPr="00BE1534">
              <w:rPr>
                <w:sz w:val="20"/>
                <w:lang w:eastAsia="zh-CN"/>
              </w:rPr>
              <w:t>olari</w:t>
            </w:r>
            <w:r>
              <w:rPr>
                <w:sz w:val="20"/>
                <w:lang w:eastAsia="zh-CN"/>
              </w:rPr>
              <w:t>s</w:t>
            </w:r>
            <w:r w:rsidRPr="00BE1534">
              <w:rPr>
                <w:sz w:val="20"/>
                <w:lang w:eastAsia="zh-CN"/>
              </w:rPr>
              <w:t>ation (dB)</w:t>
            </w:r>
          </w:p>
        </w:tc>
        <w:tc>
          <w:tcPr>
            <w:tcW w:w="1560"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0</w:t>
            </w:r>
            <w:r>
              <w:rPr>
                <w:sz w:val="20"/>
                <w:lang w:eastAsia="zh-CN"/>
              </w:rPr>
              <w:t>,</w:t>
            </w:r>
            <w:r w:rsidRPr="00BE1534">
              <w:rPr>
                <w:sz w:val="20"/>
                <w:lang w:eastAsia="zh-CN"/>
              </w:rPr>
              <w:t>5</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Constante de Boltzmann</w:t>
            </w:r>
            <w:r w:rsidRPr="00BE1534">
              <w:rPr>
                <w:sz w:val="20"/>
                <w:lang w:eastAsia="zh-CN"/>
              </w:rPr>
              <w:t xml:space="preserve"> (dB(W/K*Hz))</w:t>
            </w:r>
          </w:p>
        </w:tc>
        <w:tc>
          <w:tcPr>
            <w:tcW w:w="1560" w:type="dxa"/>
          </w:tcPr>
          <w:p w:rsidR="00B564BE" w:rsidRPr="00BE1534" w:rsidRDefault="00B564BE" w:rsidP="00FA23A1">
            <w:pPr>
              <w:pStyle w:val="Tabletext"/>
              <w:jc w:val="center"/>
              <w:rPr>
                <w:sz w:val="20"/>
                <w:lang w:eastAsia="zh-CN"/>
              </w:rPr>
            </w:pPr>
            <w:r w:rsidRPr="00BE1534">
              <w:rPr>
                <w:sz w:val="20"/>
                <w:lang w:eastAsia="zh-CN"/>
              </w:rPr>
              <w:t>–228</w:t>
            </w:r>
            <w:r>
              <w:rPr>
                <w:sz w:val="20"/>
                <w:lang w:eastAsia="zh-CN"/>
              </w:rPr>
              <w:t>,</w:t>
            </w:r>
            <w:r w:rsidRPr="00BE1534">
              <w:rPr>
                <w:sz w:val="20"/>
                <w:lang w:eastAsia="zh-CN"/>
              </w:rPr>
              <w:t>6</w:t>
            </w:r>
          </w:p>
        </w:tc>
        <w:tc>
          <w:tcPr>
            <w:tcW w:w="1559" w:type="dxa"/>
          </w:tcPr>
          <w:p w:rsidR="00B564BE" w:rsidRPr="00BE1534" w:rsidRDefault="00B564BE" w:rsidP="00FA23A1">
            <w:pPr>
              <w:pStyle w:val="Tabletext"/>
              <w:jc w:val="center"/>
              <w:rPr>
                <w:sz w:val="20"/>
                <w:lang w:eastAsia="zh-CN"/>
              </w:rPr>
            </w:pPr>
            <w:r w:rsidRPr="00BE1534">
              <w:rPr>
                <w:sz w:val="20"/>
                <w:lang w:eastAsia="zh-CN"/>
              </w:rPr>
              <w:t>–228</w:t>
            </w:r>
            <w:r>
              <w:rPr>
                <w:sz w:val="20"/>
                <w:lang w:eastAsia="zh-CN"/>
              </w:rPr>
              <w:t>,</w:t>
            </w:r>
            <w:r w:rsidRPr="00BE1534">
              <w:rPr>
                <w:sz w:val="20"/>
                <w:lang w:eastAsia="zh-CN"/>
              </w:rPr>
              <w:t>6</w:t>
            </w:r>
          </w:p>
        </w:tc>
        <w:tc>
          <w:tcPr>
            <w:tcW w:w="1559" w:type="dxa"/>
          </w:tcPr>
          <w:p w:rsidR="00B564BE" w:rsidRPr="00BE1534" w:rsidRDefault="00B564BE" w:rsidP="00FA23A1">
            <w:pPr>
              <w:pStyle w:val="Tabletext"/>
              <w:jc w:val="center"/>
              <w:rPr>
                <w:sz w:val="20"/>
                <w:lang w:eastAsia="zh-CN"/>
              </w:rPr>
            </w:pPr>
            <w:r w:rsidRPr="00BE1534">
              <w:rPr>
                <w:sz w:val="20"/>
                <w:lang w:eastAsia="zh-CN"/>
              </w:rPr>
              <w:t>–228</w:t>
            </w:r>
            <w:r>
              <w:rPr>
                <w:sz w:val="20"/>
                <w:lang w:eastAsia="zh-CN"/>
              </w:rPr>
              <w:t>,</w:t>
            </w:r>
            <w:r w:rsidRPr="00BE1534">
              <w:rPr>
                <w:sz w:val="20"/>
                <w:lang w:eastAsia="zh-CN"/>
              </w:rPr>
              <w:t>6</w:t>
            </w:r>
          </w:p>
        </w:tc>
        <w:tc>
          <w:tcPr>
            <w:tcW w:w="1559" w:type="dxa"/>
          </w:tcPr>
          <w:p w:rsidR="00B564BE" w:rsidRPr="00BE1534" w:rsidRDefault="00B564BE" w:rsidP="00FA23A1">
            <w:pPr>
              <w:pStyle w:val="Tabletext"/>
              <w:jc w:val="center"/>
              <w:rPr>
                <w:sz w:val="20"/>
                <w:lang w:eastAsia="zh-CN"/>
              </w:rPr>
            </w:pPr>
            <w:r w:rsidRPr="00BE1534">
              <w:rPr>
                <w:sz w:val="20"/>
                <w:lang w:eastAsia="zh-CN"/>
              </w:rPr>
              <w:t>–228</w:t>
            </w:r>
            <w:r>
              <w:rPr>
                <w:sz w:val="20"/>
                <w:lang w:eastAsia="zh-CN"/>
              </w:rPr>
              <w:t>,</w:t>
            </w:r>
            <w:r w:rsidRPr="00BE1534">
              <w:rPr>
                <w:sz w:val="20"/>
                <w:lang w:eastAsia="zh-CN"/>
              </w:rPr>
              <w:t>6</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Pr>
                <w:sz w:val="20"/>
                <w:lang w:eastAsia="zh-CN"/>
              </w:rPr>
              <w:t xml:space="preserve">Débit binaire </w:t>
            </w:r>
            <w:r w:rsidRPr="00BE1534">
              <w:rPr>
                <w:sz w:val="20"/>
                <w:lang w:eastAsia="zh-CN"/>
              </w:rPr>
              <w:t>(dB(Hz))</w:t>
            </w:r>
          </w:p>
        </w:tc>
        <w:tc>
          <w:tcPr>
            <w:tcW w:w="1560" w:type="dxa"/>
          </w:tcPr>
          <w:p w:rsidR="00B564BE" w:rsidRPr="00BE1534" w:rsidRDefault="00B564BE" w:rsidP="00FA23A1">
            <w:pPr>
              <w:pStyle w:val="Tabletext"/>
              <w:jc w:val="center"/>
              <w:rPr>
                <w:sz w:val="20"/>
                <w:lang w:eastAsia="zh-CN"/>
              </w:rPr>
            </w:pPr>
            <w:r w:rsidRPr="00BE1534">
              <w:rPr>
                <w:sz w:val="20"/>
                <w:lang w:eastAsia="zh-CN"/>
              </w:rPr>
              <w:t>76</w:t>
            </w:r>
            <w:r>
              <w:rPr>
                <w:sz w:val="20"/>
                <w:lang w:eastAsia="zh-CN"/>
              </w:rPr>
              <w:t>,</w:t>
            </w:r>
            <w:r w:rsidRPr="00BE1534">
              <w:rPr>
                <w:sz w:val="20"/>
                <w:lang w:eastAsia="zh-CN"/>
              </w:rPr>
              <w:t>4</w:t>
            </w:r>
          </w:p>
        </w:tc>
        <w:tc>
          <w:tcPr>
            <w:tcW w:w="1559" w:type="dxa"/>
          </w:tcPr>
          <w:p w:rsidR="00B564BE" w:rsidRPr="00BE1534" w:rsidRDefault="00B564BE" w:rsidP="00FA23A1">
            <w:pPr>
              <w:pStyle w:val="Tabletext"/>
              <w:jc w:val="center"/>
              <w:rPr>
                <w:sz w:val="20"/>
                <w:lang w:eastAsia="zh-CN"/>
              </w:rPr>
            </w:pPr>
            <w:r w:rsidRPr="00BE1534">
              <w:rPr>
                <w:sz w:val="20"/>
                <w:lang w:eastAsia="zh-CN"/>
              </w:rPr>
              <w:t>76</w:t>
            </w:r>
            <w:r>
              <w:rPr>
                <w:sz w:val="20"/>
                <w:lang w:eastAsia="zh-CN"/>
              </w:rPr>
              <w:t>,</w:t>
            </w:r>
            <w:r w:rsidRPr="00BE1534">
              <w:rPr>
                <w:sz w:val="20"/>
                <w:lang w:eastAsia="zh-CN"/>
              </w:rPr>
              <w:t>4</w:t>
            </w:r>
          </w:p>
        </w:tc>
        <w:tc>
          <w:tcPr>
            <w:tcW w:w="1559" w:type="dxa"/>
          </w:tcPr>
          <w:p w:rsidR="00B564BE" w:rsidRPr="00BE1534" w:rsidRDefault="00B564BE" w:rsidP="00FA23A1">
            <w:pPr>
              <w:pStyle w:val="Tabletext"/>
              <w:jc w:val="center"/>
              <w:rPr>
                <w:sz w:val="20"/>
                <w:lang w:eastAsia="zh-CN"/>
              </w:rPr>
            </w:pPr>
            <w:r w:rsidRPr="00BE1534">
              <w:rPr>
                <w:sz w:val="20"/>
                <w:lang w:eastAsia="zh-CN"/>
              </w:rPr>
              <w:t>76</w:t>
            </w:r>
            <w:r>
              <w:rPr>
                <w:sz w:val="20"/>
                <w:lang w:eastAsia="zh-CN"/>
              </w:rPr>
              <w:t>,</w:t>
            </w:r>
            <w:r w:rsidRPr="00BE1534">
              <w:rPr>
                <w:sz w:val="20"/>
                <w:lang w:eastAsia="zh-CN"/>
              </w:rPr>
              <w:t>4</w:t>
            </w:r>
          </w:p>
        </w:tc>
        <w:tc>
          <w:tcPr>
            <w:tcW w:w="1559" w:type="dxa"/>
          </w:tcPr>
          <w:p w:rsidR="00B564BE" w:rsidRPr="00BE1534" w:rsidRDefault="00B564BE" w:rsidP="00FA23A1">
            <w:pPr>
              <w:pStyle w:val="Tabletext"/>
              <w:jc w:val="center"/>
              <w:rPr>
                <w:sz w:val="20"/>
                <w:lang w:eastAsia="zh-CN"/>
              </w:rPr>
            </w:pPr>
            <w:r w:rsidRPr="00BE1534">
              <w:rPr>
                <w:sz w:val="20"/>
                <w:lang w:eastAsia="zh-CN"/>
              </w:rPr>
              <w:t>76</w:t>
            </w:r>
            <w:r>
              <w:rPr>
                <w:sz w:val="20"/>
                <w:lang w:eastAsia="zh-CN"/>
              </w:rPr>
              <w:t>,</w:t>
            </w:r>
            <w:r w:rsidRPr="00BE1534">
              <w:rPr>
                <w:sz w:val="20"/>
                <w:lang w:eastAsia="zh-CN"/>
              </w:rPr>
              <w:t>4</w:t>
            </w:r>
          </w:p>
        </w:tc>
      </w:tr>
      <w:tr w:rsidR="00B564BE" w:rsidRPr="00BE1534" w:rsidTr="00D85DB6">
        <w:trPr>
          <w:jc w:val="center"/>
        </w:trPr>
        <w:tc>
          <w:tcPr>
            <w:tcW w:w="3402" w:type="dxa"/>
          </w:tcPr>
          <w:p w:rsidR="00B564BE" w:rsidRPr="006D1133" w:rsidRDefault="00B564BE" w:rsidP="00D85DB6">
            <w:pPr>
              <w:pStyle w:val="Tabletext"/>
              <w:jc w:val="left"/>
              <w:rPr>
                <w:i/>
                <w:iCs/>
                <w:sz w:val="20"/>
                <w:lang w:val="en-US" w:eastAsia="zh-CN"/>
              </w:rPr>
            </w:pPr>
            <w:r w:rsidRPr="006D1133">
              <w:rPr>
                <w:i/>
                <w:iCs/>
                <w:sz w:val="20"/>
                <w:lang w:val="en-US" w:eastAsia="zh-CN"/>
              </w:rPr>
              <w:t>E</w:t>
            </w:r>
            <w:r w:rsidRPr="006D1133">
              <w:rPr>
                <w:i/>
                <w:iCs/>
                <w:sz w:val="20"/>
                <w:vertAlign w:val="subscript"/>
                <w:lang w:val="en-US" w:eastAsia="zh-CN"/>
              </w:rPr>
              <w:t>b</w:t>
            </w:r>
            <w:r w:rsidRPr="006D1133">
              <w:rPr>
                <w:i/>
                <w:iCs/>
                <w:sz w:val="20"/>
                <w:lang w:val="en-US" w:eastAsia="zh-CN"/>
              </w:rPr>
              <w:t>/(N</w:t>
            </w:r>
            <w:r w:rsidRPr="006D1133">
              <w:rPr>
                <w:sz w:val="20"/>
                <w:vertAlign w:val="subscript"/>
                <w:lang w:val="en-US" w:eastAsia="zh-CN"/>
              </w:rPr>
              <w:t>0</w:t>
            </w:r>
            <w:r w:rsidRPr="006D1133">
              <w:rPr>
                <w:sz w:val="20"/>
                <w:lang w:val="en-US" w:eastAsia="zh-CN"/>
              </w:rPr>
              <w:t xml:space="preserve"> </w:t>
            </w:r>
            <w:r w:rsidRPr="006D1133">
              <w:rPr>
                <w:i/>
                <w:iCs/>
                <w:sz w:val="20"/>
                <w:lang w:val="en-US" w:eastAsia="zh-CN"/>
              </w:rPr>
              <w:t>+ I</w:t>
            </w:r>
            <w:r w:rsidRPr="006D1133">
              <w:rPr>
                <w:sz w:val="20"/>
                <w:vertAlign w:val="subscript"/>
                <w:lang w:val="en-US" w:eastAsia="zh-CN"/>
              </w:rPr>
              <w:t>0</w:t>
            </w:r>
            <w:r w:rsidRPr="006D1133">
              <w:rPr>
                <w:i/>
                <w:iCs/>
                <w:sz w:val="20"/>
                <w:lang w:val="en-US" w:eastAsia="zh-CN"/>
              </w:rPr>
              <w:t xml:space="preserve">) (I </w:t>
            </w:r>
            <w:r w:rsidRPr="006D1133">
              <w:rPr>
                <w:sz w:val="20"/>
                <w:lang w:val="en-US" w:eastAsia="zh-CN"/>
              </w:rPr>
              <w:t>= 0</w:t>
            </w:r>
            <w:r w:rsidRPr="006D1133">
              <w:rPr>
                <w:i/>
                <w:iCs/>
                <w:sz w:val="20"/>
                <w:lang w:val="en-US" w:eastAsia="zh-CN"/>
              </w:rPr>
              <w:t xml:space="preserve">) </w:t>
            </w:r>
            <w:r w:rsidRPr="006D1133">
              <w:rPr>
                <w:sz w:val="20"/>
                <w:lang w:val="en-US" w:eastAsia="zh-CN"/>
              </w:rPr>
              <w:t>(dB)</w:t>
            </w:r>
            <w:r w:rsidRPr="006D1133">
              <w:rPr>
                <w:i/>
                <w:iCs/>
                <w:sz w:val="20"/>
                <w:lang w:val="en-US" w:eastAsia="zh-CN"/>
              </w:rPr>
              <w:br/>
              <w:t>E</w:t>
            </w:r>
            <w:r w:rsidRPr="006D1133">
              <w:rPr>
                <w:i/>
                <w:iCs/>
                <w:sz w:val="20"/>
                <w:vertAlign w:val="subscript"/>
                <w:lang w:val="en-US" w:eastAsia="zh-CN"/>
              </w:rPr>
              <w:t>b</w:t>
            </w:r>
            <w:r w:rsidRPr="006D1133">
              <w:rPr>
                <w:i/>
                <w:iCs/>
                <w:sz w:val="20"/>
                <w:lang w:val="en-US" w:eastAsia="zh-CN"/>
              </w:rPr>
              <w:t>/(N</w:t>
            </w:r>
            <w:r w:rsidRPr="006D1133">
              <w:rPr>
                <w:sz w:val="20"/>
                <w:vertAlign w:val="subscript"/>
                <w:lang w:val="en-US" w:eastAsia="zh-CN"/>
              </w:rPr>
              <w:t>0</w:t>
            </w:r>
            <w:r w:rsidRPr="006D1133">
              <w:rPr>
                <w:i/>
                <w:iCs/>
                <w:sz w:val="20"/>
                <w:lang w:val="en-US" w:eastAsia="zh-CN"/>
              </w:rPr>
              <w:t xml:space="preserve"> + I</w:t>
            </w:r>
            <w:r w:rsidRPr="006D1133">
              <w:rPr>
                <w:sz w:val="20"/>
                <w:vertAlign w:val="subscript"/>
                <w:lang w:val="en-US" w:eastAsia="zh-CN"/>
              </w:rPr>
              <w:t>0</w:t>
            </w:r>
            <w:r w:rsidRPr="006D1133">
              <w:rPr>
                <w:i/>
                <w:iCs/>
                <w:sz w:val="20"/>
                <w:lang w:val="en-US" w:eastAsia="zh-CN"/>
              </w:rPr>
              <w:t xml:space="preserve">) (3 GS) </w:t>
            </w:r>
            <w:r w:rsidRPr="006D1133">
              <w:rPr>
                <w:sz w:val="20"/>
                <w:lang w:val="en-US" w:eastAsia="zh-CN"/>
              </w:rPr>
              <w:t>(dB)</w:t>
            </w:r>
            <w:r w:rsidRPr="006D1133">
              <w:rPr>
                <w:i/>
                <w:iCs/>
                <w:sz w:val="20"/>
                <w:lang w:val="en-US" w:eastAsia="zh-CN"/>
              </w:rPr>
              <w:br/>
              <w:t>E</w:t>
            </w:r>
            <w:r w:rsidRPr="006D1133">
              <w:rPr>
                <w:i/>
                <w:iCs/>
                <w:sz w:val="20"/>
                <w:vertAlign w:val="subscript"/>
                <w:lang w:val="en-US" w:eastAsia="zh-CN"/>
              </w:rPr>
              <w:t>b</w:t>
            </w:r>
            <w:r w:rsidRPr="006D1133">
              <w:rPr>
                <w:i/>
                <w:iCs/>
                <w:sz w:val="20"/>
                <w:lang w:val="en-US" w:eastAsia="zh-CN"/>
              </w:rPr>
              <w:t>/(N</w:t>
            </w:r>
            <w:r w:rsidRPr="006D1133">
              <w:rPr>
                <w:sz w:val="20"/>
                <w:vertAlign w:val="subscript"/>
                <w:lang w:val="en-US" w:eastAsia="zh-CN"/>
              </w:rPr>
              <w:t>0</w:t>
            </w:r>
            <w:r w:rsidRPr="006D1133">
              <w:rPr>
                <w:sz w:val="20"/>
                <w:lang w:val="en-US" w:eastAsia="zh-CN"/>
              </w:rPr>
              <w:t xml:space="preserve"> </w:t>
            </w:r>
            <w:r w:rsidRPr="006D1133">
              <w:rPr>
                <w:i/>
                <w:iCs/>
                <w:sz w:val="20"/>
                <w:lang w:val="en-US" w:eastAsia="zh-CN"/>
              </w:rPr>
              <w:t>+ I</w:t>
            </w:r>
            <w:r w:rsidRPr="006D1133">
              <w:rPr>
                <w:sz w:val="20"/>
                <w:vertAlign w:val="subscript"/>
                <w:lang w:val="en-US" w:eastAsia="zh-CN"/>
              </w:rPr>
              <w:t>0</w:t>
            </w:r>
            <w:r w:rsidRPr="006D1133">
              <w:rPr>
                <w:i/>
                <w:iCs/>
                <w:sz w:val="20"/>
                <w:lang w:val="en-US" w:eastAsia="zh-CN"/>
              </w:rPr>
              <w:t xml:space="preserve">) (5 GS) </w:t>
            </w:r>
            <w:r w:rsidRPr="006D1133">
              <w:rPr>
                <w:sz w:val="20"/>
                <w:lang w:val="en-US" w:eastAsia="zh-CN"/>
              </w:rPr>
              <w:t>(dB)</w:t>
            </w:r>
          </w:p>
        </w:tc>
        <w:tc>
          <w:tcPr>
            <w:tcW w:w="1560" w:type="dxa"/>
          </w:tcPr>
          <w:p w:rsidR="00B564BE" w:rsidRPr="00BE1534" w:rsidRDefault="00B564BE" w:rsidP="00FA23A1">
            <w:pPr>
              <w:pStyle w:val="Tabletext"/>
              <w:jc w:val="center"/>
              <w:rPr>
                <w:sz w:val="20"/>
                <w:lang w:eastAsia="zh-CN"/>
              </w:rPr>
            </w:pPr>
            <w:r w:rsidRPr="00BE1534">
              <w:rPr>
                <w:sz w:val="20"/>
                <w:lang w:eastAsia="zh-CN"/>
              </w:rPr>
              <w:t>30</w:t>
            </w:r>
            <w:r>
              <w:rPr>
                <w:sz w:val="20"/>
                <w:lang w:eastAsia="zh-CN"/>
              </w:rPr>
              <w:t>,</w:t>
            </w:r>
            <w:r w:rsidRPr="00BE1534">
              <w:rPr>
                <w:sz w:val="20"/>
                <w:lang w:eastAsia="zh-CN"/>
              </w:rPr>
              <w:t>6</w:t>
            </w:r>
            <w:r w:rsidRPr="00BE1534">
              <w:rPr>
                <w:sz w:val="20"/>
                <w:lang w:eastAsia="zh-CN"/>
              </w:rPr>
              <w:br/>
              <w:t>29</w:t>
            </w:r>
            <w:r>
              <w:rPr>
                <w:sz w:val="20"/>
                <w:lang w:eastAsia="zh-CN"/>
              </w:rPr>
              <w:t>,</w:t>
            </w:r>
            <w:r w:rsidRPr="00BE1534">
              <w:rPr>
                <w:sz w:val="20"/>
                <w:lang w:eastAsia="zh-CN"/>
              </w:rPr>
              <w:t>6</w:t>
            </w:r>
            <w:r w:rsidRPr="00BE1534">
              <w:rPr>
                <w:sz w:val="20"/>
                <w:lang w:eastAsia="zh-CN"/>
              </w:rPr>
              <w:br/>
              <w:t>28</w:t>
            </w:r>
            <w:r>
              <w:rPr>
                <w:sz w:val="20"/>
                <w:lang w:eastAsia="zh-CN"/>
              </w:rPr>
              <w:t>,</w:t>
            </w:r>
            <w:r w:rsidRPr="00BE1534">
              <w:rPr>
                <w:sz w:val="20"/>
                <w:lang w:eastAsia="zh-CN"/>
              </w:rPr>
              <w:t>6</w:t>
            </w:r>
          </w:p>
        </w:tc>
        <w:tc>
          <w:tcPr>
            <w:tcW w:w="1559" w:type="dxa"/>
          </w:tcPr>
          <w:p w:rsidR="00B564BE" w:rsidRPr="00BE1534" w:rsidRDefault="00B564BE" w:rsidP="00FA23A1">
            <w:pPr>
              <w:pStyle w:val="Tabletext"/>
              <w:jc w:val="center"/>
              <w:rPr>
                <w:sz w:val="20"/>
                <w:lang w:eastAsia="zh-CN"/>
              </w:rPr>
            </w:pPr>
            <w:r w:rsidRPr="00BE1534">
              <w:rPr>
                <w:sz w:val="20"/>
                <w:lang w:eastAsia="zh-CN"/>
              </w:rPr>
              <w:t>32</w:t>
            </w:r>
            <w:r>
              <w:rPr>
                <w:sz w:val="20"/>
                <w:lang w:eastAsia="zh-CN"/>
              </w:rPr>
              <w:t>,</w:t>
            </w:r>
            <w:r w:rsidRPr="00BE1534">
              <w:rPr>
                <w:sz w:val="20"/>
                <w:lang w:eastAsia="zh-CN"/>
              </w:rPr>
              <w:t>5</w:t>
            </w:r>
            <w:r w:rsidRPr="00BE1534">
              <w:rPr>
                <w:sz w:val="20"/>
                <w:lang w:eastAsia="zh-CN"/>
              </w:rPr>
              <w:br/>
              <w:t>31</w:t>
            </w:r>
            <w:r>
              <w:rPr>
                <w:sz w:val="20"/>
                <w:lang w:eastAsia="zh-CN"/>
              </w:rPr>
              <w:t>,</w:t>
            </w:r>
            <w:r w:rsidRPr="00BE1534">
              <w:rPr>
                <w:sz w:val="20"/>
                <w:lang w:eastAsia="zh-CN"/>
              </w:rPr>
              <w:t>5</w:t>
            </w:r>
            <w:r w:rsidRPr="00BE1534">
              <w:rPr>
                <w:sz w:val="20"/>
                <w:lang w:eastAsia="zh-CN"/>
              </w:rPr>
              <w:br/>
              <w:t>30</w:t>
            </w:r>
            <w:r>
              <w:rPr>
                <w:sz w:val="20"/>
                <w:lang w:eastAsia="zh-CN"/>
              </w:rPr>
              <w:t>,</w:t>
            </w:r>
            <w:r w:rsidRPr="00BE1534">
              <w:rPr>
                <w:sz w:val="20"/>
                <w:lang w:eastAsia="zh-CN"/>
              </w:rPr>
              <w:t>5</w:t>
            </w:r>
          </w:p>
        </w:tc>
        <w:tc>
          <w:tcPr>
            <w:tcW w:w="1559" w:type="dxa"/>
          </w:tcPr>
          <w:p w:rsidR="00B564BE" w:rsidRPr="00BE1534" w:rsidRDefault="00B564BE" w:rsidP="00FA23A1">
            <w:pPr>
              <w:pStyle w:val="Tabletext"/>
              <w:jc w:val="center"/>
              <w:rPr>
                <w:sz w:val="20"/>
                <w:lang w:eastAsia="zh-CN"/>
              </w:rPr>
            </w:pPr>
            <w:r w:rsidRPr="00BE1534">
              <w:rPr>
                <w:sz w:val="20"/>
                <w:lang w:eastAsia="zh-CN"/>
              </w:rPr>
              <w:t>31</w:t>
            </w:r>
            <w:r>
              <w:rPr>
                <w:sz w:val="20"/>
                <w:lang w:eastAsia="zh-CN"/>
              </w:rPr>
              <w:t>,</w:t>
            </w:r>
            <w:r w:rsidRPr="00BE1534">
              <w:rPr>
                <w:sz w:val="20"/>
                <w:lang w:eastAsia="zh-CN"/>
              </w:rPr>
              <w:t>6</w:t>
            </w:r>
            <w:r w:rsidRPr="00BE1534">
              <w:rPr>
                <w:sz w:val="20"/>
                <w:lang w:eastAsia="zh-CN"/>
              </w:rPr>
              <w:br/>
              <w:t>30</w:t>
            </w:r>
            <w:r>
              <w:rPr>
                <w:sz w:val="20"/>
                <w:lang w:eastAsia="zh-CN"/>
              </w:rPr>
              <w:t>,</w:t>
            </w:r>
            <w:r w:rsidRPr="00BE1534">
              <w:rPr>
                <w:sz w:val="20"/>
                <w:lang w:eastAsia="zh-CN"/>
              </w:rPr>
              <w:t>6</w:t>
            </w:r>
            <w:r w:rsidRPr="00BE1534">
              <w:rPr>
                <w:sz w:val="20"/>
                <w:lang w:eastAsia="zh-CN"/>
              </w:rPr>
              <w:br/>
              <w:t>29</w:t>
            </w:r>
            <w:r>
              <w:rPr>
                <w:sz w:val="20"/>
                <w:lang w:eastAsia="zh-CN"/>
              </w:rPr>
              <w:t>,</w:t>
            </w:r>
            <w:r w:rsidRPr="00BE1534">
              <w:rPr>
                <w:sz w:val="20"/>
                <w:lang w:eastAsia="zh-CN"/>
              </w:rPr>
              <w:t>6</w:t>
            </w:r>
          </w:p>
        </w:tc>
        <w:tc>
          <w:tcPr>
            <w:tcW w:w="1559" w:type="dxa"/>
          </w:tcPr>
          <w:p w:rsidR="00B564BE" w:rsidRPr="00BE1534" w:rsidRDefault="00B564BE" w:rsidP="00FA23A1">
            <w:pPr>
              <w:pStyle w:val="Tabletext"/>
              <w:jc w:val="center"/>
              <w:rPr>
                <w:sz w:val="20"/>
                <w:lang w:eastAsia="zh-CN"/>
              </w:rPr>
            </w:pPr>
            <w:r w:rsidRPr="00BE1534">
              <w:rPr>
                <w:sz w:val="20"/>
                <w:lang w:eastAsia="zh-CN"/>
              </w:rPr>
              <w:t>34</w:t>
            </w:r>
            <w:r>
              <w:rPr>
                <w:sz w:val="20"/>
                <w:lang w:eastAsia="zh-CN"/>
              </w:rPr>
              <w:t>,</w:t>
            </w:r>
            <w:r w:rsidRPr="00BE1534">
              <w:rPr>
                <w:sz w:val="20"/>
                <w:lang w:eastAsia="zh-CN"/>
              </w:rPr>
              <w:t>0</w:t>
            </w:r>
            <w:r w:rsidRPr="00BE1534">
              <w:rPr>
                <w:sz w:val="20"/>
                <w:lang w:eastAsia="zh-CN"/>
              </w:rPr>
              <w:br/>
              <w:t>33</w:t>
            </w:r>
            <w:r>
              <w:rPr>
                <w:sz w:val="20"/>
                <w:lang w:eastAsia="zh-CN"/>
              </w:rPr>
              <w:t>,</w:t>
            </w:r>
            <w:r w:rsidRPr="00BE1534">
              <w:rPr>
                <w:sz w:val="20"/>
                <w:lang w:eastAsia="zh-CN"/>
              </w:rPr>
              <w:t>0</w:t>
            </w:r>
            <w:r w:rsidRPr="00BE1534">
              <w:rPr>
                <w:sz w:val="20"/>
                <w:lang w:eastAsia="zh-CN"/>
              </w:rPr>
              <w:br/>
              <w:t>32</w:t>
            </w:r>
            <w:r>
              <w:rPr>
                <w:sz w:val="20"/>
                <w:lang w:eastAsia="zh-CN"/>
              </w:rPr>
              <w:t>,</w:t>
            </w:r>
            <w:r w:rsidRPr="00BE1534">
              <w:rPr>
                <w:sz w:val="20"/>
                <w:lang w:eastAsia="zh-CN"/>
              </w:rPr>
              <w:t>0</w:t>
            </w:r>
          </w:p>
        </w:tc>
      </w:tr>
      <w:tr w:rsidR="00B564BE" w:rsidRPr="00BE1534" w:rsidTr="00D85DB6">
        <w:trPr>
          <w:jc w:val="center"/>
        </w:trPr>
        <w:tc>
          <w:tcPr>
            <w:tcW w:w="3402" w:type="dxa"/>
          </w:tcPr>
          <w:p w:rsidR="00B564BE" w:rsidRPr="006D1133" w:rsidRDefault="00B564BE" w:rsidP="00D85DB6">
            <w:pPr>
              <w:pStyle w:val="Tabletext"/>
              <w:jc w:val="left"/>
              <w:rPr>
                <w:sz w:val="20"/>
                <w:lang w:val="en-US" w:eastAsia="zh-CN"/>
              </w:rPr>
            </w:pPr>
            <w:r w:rsidRPr="006D1133">
              <w:rPr>
                <w:i/>
                <w:iCs/>
                <w:sz w:val="20"/>
                <w:lang w:val="en-US" w:eastAsia="zh-CN"/>
              </w:rPr>
              <w:t>E</w:t>
            </w:r>
            <w:r w:rsidRPr="006D1133">
              <w:rPr>
                <w:i/>
                <w:iCs/>
                <w:sz w:val="20"/>
                <w:vertAlign w:val="subscript"/>
                <w:lang w:val="en-US" w:eastAsia="zh-CN"/>
              </w:rPr>
              <w:t>b</w:t>
            </w:r>
            <w:r w:rsidRPr="006D1133">
              <w:rPr>
                <w:sz w:val="20"/>
                <w:lang w:val="en-US" w:eastAsia="zh-CN"/>
              </w:rPr>
              <w:t>/(</w:t>
            </w:r>
            <w:r w:rsidRPr="006D1133">
              <w:rPr>
                <w:i/>
                <w:iCs/>
                <w:sz w:val="20"/>
                <w:lang w:val="en-US" w:eastAsia="zh-CN"/>
              </w:rPr>
              <w:t>N</w:t>
            </w:r>
            <w:r w:rsidRPr="006D1133">
              <w:rPr>
                <w:sz w:val="20"/>
                <w:vertAlign w:val="subscript"/>
                <w:lang w:val="en-US" w:eastAsia="zh-CN"/>
              </w:rPr>
              <w:t>0</w:t>
            </w:r>
            <w:r w:rsidRPr="006D1133">
              <w:rPr>
                <w:sz w:val="20"/>
                <w:lang w:val="en-US" w:eastAsia="zh-CN"/>
              </w:rPr>
              <w:t xml:space="preserve"> + </w:t>
            </w:r>
            <w:r w:rsidRPr="006D1133">
              <w:rPr>
                <w:i/>
                <w:iCs/>
                <w:sz w:val="20"/>
                <w:lang w:val="en-US" w:eastAsia="zh-CN"/>
              </w:rPr>
              <w:t>I</w:t>
            </w:r>
            <w:r w:rsidRPr="006D1133">
              <w:rPr>
                <w:sz w:val="20"/>
                <w:vertAlign w:val="subscript"/>
                <w:lang w:val="en-US" w:eastAsia="zh-CN"/>
              </w:rPr>
              <w:t>0</w:t>
            </w:r>
            <w:r w:rsidRPr="006D1133">
              <w:rPr>
                <w:sz w:val="20"/>
                <w:lang w:val="en-US" w:eastAsia="zh-CN"/>
              </w:rPr>
              <w:t>) requis (dB) (MAQ</w:t>
            </w:r>
            <w:r w:rsidRPr="006D1133">
              <w:rPr>
                <w:sz w:val="20"/>
                <w:lang w:val="en-US" w:eastAsia="zh-CN"/>
              </w:rPr>
              <w:noBreakHyphen/>
              <w:t>64)</w:t>
            </w:r>
          </w:p>
        </w:tc>
        <w:tc>
          <w:tcPr>
            <w:tcW w:w="1560" w:type="dxa"/>
          </w:tcPr>
          <w:p w:rsidR="00B564BE" w:rsidRPr="00BE1534" w:rsidRDefault="00B564BE" w:rsidP="00FA23A1">
            <w:pPr>
              <w:pStyle w:val="Tabletext"/>
              <w:jc w:val="center"/>
              <w:rPr>
                <w:sz w:val="20"/>
                <w:lang w:eastAsia="zh-CN"/>
              </w:rPr>
            </w:pPr>
            <w:r w:rsidRPr="00BE1534">
              <w:rPr>
                <w:sz w:val="20"/>
                <w:lang w:eastAsia="zh-CN"/>
              </w:rPr>
              <w:t>20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20</w:t>
            </w:r>
            <w:r>
              <w:rPr>
                <w:sz w:val="20"/>
                <w:lang w:eastAsia="zh-CN"/>
              </w:rPr>
              <w:t>,</w:t>
            </w:r>
            <w:r w:rsidRPr="00BE1534">
              <w:rPr>
                <w:sz w:val="20"/>
                <w:lang w:eastAsia="zh-CN"/>
              </w:rPr>
              <w:t>3</w:t>
            </w:r>
          </w:p>
        </w:tc>
      </w:tr>
      <w:tr w:rsidR="00B564BE" w:rsidRPr="00BE1534" w:rsidTr="00D85DB6">
        <w:trPr>
          <w:jc w:val="center"/>
        </w:trPr>
        <w:tc>
          <w:tcPr>
            <w:tcW w:w="3402" w:type="dxa"/>
          </w:tcPr>
          <w:p w:rsidR="00B564BE" w:rsidRPr="006D1133" w:rsidRDefault="00B564BE" w:rsidP="00D85DB6">
            <w:pPr>
              <w:pStyle w:val="Tabletext"/>
              <w:jc w:val="left"/>
              <w:rPr>
                <w:sz w:val="20"/>
                <w:lang w:val="en-US" w:eastAsia="zh-CN"/>
              </w:rPr>
            </w:pPr>
            <w:r w:rsidRPr="006D1133">
              <w:rPr>
                <w:i/>
                <w:iCs/>
                <w:sz w:val="20"/>
                <w:lang w:val="en-US" w:eastAsia="zh-CN"/>
              </w:rPr>
              <w:t>C/(N+I)</w:t>
            </w:r>
            <w:r w:rsidRPr="006D1133">
              <w:rPr>
                <w:sz w:val="20"/>
                <w:lang w:val="en-US" w:eastAsia="zh-CN"/>
              </w:rPr>
              <w:t xml:space="preserve"> requis avec </w:t>
            </w:r>
            <w:r w:rsidRPr="006D1133">
              <w:rPr>
                <w:i/>
                <w:iCs/>
                <w:sz w:val="20"/>
                <w:lang w:val="en-US" w:eastAsia="zh-CN"/>
              </w:rPr>
              <w:t>I = Itot</w:t>
            </w:r>
            <w:r w:rsidRPr="006D1133">
              <w:rPr>
                <w:sz w:val="20"/>
                <w:vertAlign w:val="superscript"/>
                <w:lang w:val="en-US" w:eastAsia="zh-CN"/>
              </w:rPr>
              <w:t>(4)</w:t>
            </w:r>
          </w:p>
        </w:tc>
        <w:tc>
          <w:tcPr>
            <w:tcW w:w="1560" w:type="dxa"/>
          </w:tcPr>
          <w:p w:rsidR="00B564BE" w:rsidRPr="00BE1534" w:rsidRDefault="00B564BE" w:rsidP="00FA23A1">
            <w:pPr>
              <w:pStyle w:val="Tabletext"/>
              <w:jc w:val="center"/>
              <w:rPr>
                <w:sz w:val="20"/>
                <w:lang w:eastAsia="zh-CN"/>
              </w:rPr>
            </w:pPr>
            <w:r w:rsidRPr="00BE1534">
              <w:rPr>
                <w:sz w:val="20"/>
                <w:lang w:eastAsia="zh-CN"/>
              </w:rPr>
              <w:t>26</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26</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26</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26</w:t>
            </w:r>
            <w:r>
              <w:rPr>
                <w:sz w:val="20"/>
                <w:lang w:eastAsia="zh-CN"/>
              </w:rPr>
              <w:t>,</w:t>
            </w:r>
            <w:r w:rsidRPr="00BE1534">
              <w:rPr>
                <w:sz w:val="20"/>
                <w:lang w:eastAsia="zh-CN"/>
              </w:rPr>
              <w:t>3</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sidRPr="00BE1534">
              <w:rPr>
                <w:sz w:val="20"/>
                <w:lang w:eastAsia="zh-CN"/>
              </w:rPr>
              <w:t>Marg</w:t>
            </w:r>
            <w:r>
              <w:rPr>
                <w:sz w:val="20"/>
                <w:lang w:eastAsia="zh-CN"/>
              </w:rPr>
              <w:t xml:space="preserve">e </w:t>
            </w:r>
            <w:r w:rsidRPr="00BE1534">
              <w:rPr>
                <w:sz w:val="20"/>
                <w:lang w:eastAsia="zh-CN"/>
              </w:rPr>
              <w:t>(</w:t>
            </w:r>
            <w:r w:rsidRPr="00BE1534">
              <w:rPr>
                <w:i/>
                <w:iCs/>
                <w:sz w:val="20"/>
                <w:lang w:eastAsia="zh-CN"/>
              </w:rPr>
              <w:t>I=</w:t>
            </w:r>
            <w:r w:rsidRPr="00BE1534">
              <w:rPr>
                <w:sz w:val="20"/>
                <w:lang w:eastAsia="zh-CN"/>
              </w:rPr>
              <w:t>0) (dB)</w:t>
            </w:r>
          </w:p>
        </w:tc>
        <w:tc>
          <w:tcPr>
            <w:tcW w:w="1560" w:type="dxa"/>
          </w:tcPr>
          <w:p w:rsidR="00B564BE" w:rsidRPr="00BE1534" w:rsidRDefault="00B564BE" w:rsidP="00FA23A1">
            <w:pPr>
              <w:pStyle w:val="Tabletext"/>
              <w:jc w:val="center"/>
              <w:rPr>
                <w:sz w:val="20"/>
                <w:lang w:eastAsia="zh-CN"/>
              </w:rPr>
            </w:pPr>
            <w:r w:rsidRPr="00BE1534">
              <w:rPr>
                <w:sz w:val="20"/>
                <w:lang w:eastAsia="zh-CN"/>
              </w:rPr>
              <w:t>10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12</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r w:rsidRPr="00BE1534">
              <w:rPr>
                <w:sz w:val="20"/>
                <w:lang w:eastAsia="zh-CN"/>
              </w:rPr>
              <w:t>11</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13</w:t>
            </w:r>
            <w:r>
              <w:rPr>
                <w:sz w:val="20"/>
                <w:lang w:eastAsia="zh-CN"/>
              </w:rPr>
              <w:t>,</w:t>
            </w:r>
            <w:r w:rsidRPr="00BE1534">
              <w:rPr>
                <w:sz w:val="20"/>
                <w:lang w:eastAsia="zh-CN"/>
              </w:rPr>
              <w:t>7</w:t>
            </w:r>
          </w:p>
        </w:tc>
      </w:tr>
      <w:tr w:rsidR="00B564BE" w:rsidRPr="00BE1534" w:rsidTr="00D85DB6">
        <w:trPr>
          <w:jc w:val="center"/>
        </w:trPr>
        <w:tc>
          <w:tcPr>
            <w:tcW w:w="3402" w:type="dxa"/>
          </w:tcPr>
          <w:p w:rsidR="00B564BE" w:rsidRPr="00BE1534" w:rsidRDefault="00B564BE" w:rsidP="00D85DB6">
            <w:pPr>
              <w:pStyle w:val="Tabletext"/>
              <w:jc w:val="left"/>
              <w:rPr>
                <w:sz w:val="20"/>
                <w:lang w:eastAsia="zh-CN"/>
              </w:rPr>
            </w:pPr>
            <w:r w:rsidRPr="00BE1534">
              <w:rPr>
                <w:sz w:val="20"/>
                <w:lang w:eastAsia="zh-CN"/>
              </w:rPr>
              <w:t>Marg</w:t>
            </w:r>
            <w:r>
              <w:rPr>
                <w:sz w:val="20"/>
                <w:lang w:eastAsia="zh-CN"/>
              </w:rPr>
              <w:t xml:space="preserve">e </w:t>
            </w:r>
            <w:r w:rsidRPr="00BE1534">
              <w:rPr>
                <w:sz w:val="20"/>
                <w:lang w:eastAsia="zh-CN"/>
              </w:rPr>
              <w:t xml:space="preserve">(3 </w:t>
            </w:r>
            <w:r>
              <w:rPr>
                <w:sz w:val="20"/>
                <w:lang w:eastAsia="zh-CN"/>
              </w:rPr>
              <w:t>stations passerelles</w:t>
            </w:r>
            <w:r w:rsidRPr="00BE1534">
              <w:rPr>
                <w:sz w:val="20"/>
                <w:lang w:eastAsia="zh-CN"/>
              </w:rPr>
              <w:t>) (dB)</w:t>
            </w:r>
          </w:p>
        </w:tc>
        <w:tc>
          <w:tcPr>
            <w:tcW w:w="1560" w:type="dxa"/>
          </w:tcPr>
          <w:p w:rsidR="00B564BE" w:rsidRPr="00BE1534" w:rsidRDefault="00B564BE" w:rsidP="00FA23A1">
            <w:pPr>
              <w:pStyle w:val="Tabletext"/>
              <w:jc w:val="center"/>
              <w:rPr>
                <w:sz w:val="20"/>
                <w:lang w:eastAsia="zh-CN"/>
              </w:rPr>
            </w:pPr>
            <w:r w:rsidRPr="00BE1534">
              <w:rPr>
                <w:sz w:val="20"/>
                <w:lang w:eastAsia="zh-CN"/>
              </w:rPr>
              <w:t>9</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11</w:t>
            </w:r>
            <w:r>
              <w:rPr>
                <w:sz w:val="20"/>
                <w:lang w:eastAsia="zh-CN"/>
              </w:rPr>
              <w:t>,</w:t>
            </w:r>
            <w:r w:rsidRPr="00BE1534">
              <w:rPr>
                <w:sz w:val="20"/>
                <w:lang w:eastAsia="zh-CN"/>
              </w:rPr>
              <w:t>2</w:t>
            </w:r>
          </w:p>
        </w:tc>
        <w:tc>
          <w:tcPr>
            <w:tcW w:w="1559" w:type="dxa"/>
          </w:tcPr>
          <w:p w:rsidR="00B564BE" w:rsidRPr="00BE1534" w:rsidRDefault="00B564BE" w:rsidP="00FA23A1">
            <w:pPr>
              <w:pStyle w:val="Tabletext"/>
              <w:jc w:val="center"/>
              <w:rPr>
                <w:sz w:val="20"/>
                <w:lang w:eastAsia="zh-CN"/>
              </w:rPr>
            </w:pPr>
            <w:r w:rsidRPr="00BE1534">
              <w:rPr>
                <w:sz w:val="20"/>
                <w:lang w:eastAsia="zh-CN"/>
              </w:rPr>
              <w:t>10</w:t>
            </w:r>
            <w:r>
              <w:rPr>
                <w:sz w:val="20"/>
                <w:lang w:eastAsia="zh-CN"/>
              </w:rPr>
              <w:t>,</w:t>
            </w:r>
            <w:r w:rsidRPr="00BE1534">
              <w:rPr>
                <w:sz w:val="20"/>
                <w:lang w:eastAsia="zh-CN"/>
              </w:rPr>
              <w:t>3</w:t>
            </w:r>
          </w:p>
        </w:tc>
        <w:tc>
          <w:tcPr>
            <w:tcW w:w="1559" w:type="dxa"/>
          </w:tcPr>
          <w:p w:rsidR="00B564BE" w:rsidRPr="00BE1534" w:rsidRDefault="00B564BE" w:rsidP="00FA23A1">
            <w:pPr>
              <w:pStyle w:val="Tabletext"/>
              <w:jc w:val="center"/>
              <w:rPr>
                <w:sz w:val="20"/>
                <w:lang w:eastAsia="zh-CN"/>
              </w:rPr>
            </w:pPr>
            <w:r w:rsidRPr="00BE1534">
              <w:rPr>
                <w:sz w:val="20"/>
                <w:lang w:eastAsia="zh-CN"/>
              </w:rPr>
              <w:t>12</w:t>
            </w:r>
            <w:r>
              <w:rPr>
                <w:sz w:val="20"/>
                <w:lang w:eastAsia="zh-CN"/>
              </w:rPr>
              <w:t>,</w:t>
            </w:r>
            <w:r w:rsidRPr="00BE1534">
              <w:rPr>
                <w:sz w:val="20"/>
                <w:lang w:eastAsia="zh-CN"/>
              </w:rPr>
              <w:t>7</w:t>
            </w:r>
          </w:p>
        </w:tc>
      </w:tr>
      <w:tr w:rsidR="00B564BE" w:rsidRPr="00BE1534" w:rsidTr="00D85DB6">
        <w:trPr>
          <w:jc w:val="center"/>
        </w:trPr>
        <w:tc>
          <w:tcPr>
            <w:tcW w:w="3402" w:type="dxa"/>
            <w:tcBorders>
              <w:bottom w:val="single" w:sz="4" w:space="0" w:color="auto"/>
            </w:tcBorders>
          </w:tcPr>
          <w:p w:rsidR="00B564BE" w:rsidRPr="00BE1534" w:rsidRDefault="00B564BE" w:rsidP="00D85DB6">
            <w:pPr>
              <w:pStyle w:val="Tabletext"/>
              <w:jc w:val="left"/>
              <w:rPr>
                <w:sz w:val="20"/>
                <w:lang w:eastAsia="zh-CN"/>
              </w:rPr>
            </w:pPr>
            <w:r>
              <w:rPr>
                <w:sz w:val="20"/>
                <w:lang w:eastAsia="zh-CN"/>
              </w:rPr>
              <w:t>Marge</w:t>
            </w:r>
            <w:r w:rsidRPr="00BE1534">
              <w:rPr>
                <w:sz w:val="20"/>
                <w:lang w:eastAsia="zh-CN"/>
              </w:rPr>
              <w:t xml:space="preserve"> (5 </w:t>
            </w:r>
            <w:r>
              <w:rPr>
                <w:sz w:val="20"/>
                <w:lang w:eastAsia="zh-CN"/>
              </w:rPr>
              <w:t>stations passerelles</w:t>
            </w:r>
            <w:r w:rsidRPr="00BE1534">
              <w:rPr>
                <w:sz w:val="20"/>
                <w:lang w:eastAsia="zh-CN"/>
              </w:rPr>
              <w:t>) (dB)</w:t>
            </w:r>
          </w:p>
        </w:tc>
        <w:tc>
          <w:tcPr>
            <w:tcW w:w="1560" w:type="dxa"/>
            <w:tcBorders>
              <w:bottom w:val="single" w:sz="4" w:space="0" w:color="auto"/>
            </w:tcBorders>
          </w:tcPr>
          <w:p w:rsidR="00B564BE" w:rsidRPr="00BE1534" w:rsidRDefault="00B564BE" w:rsidP="00FA23A1">
            <w:pPr>
              <w:pStyle w:val="Tabletext"/>
              <w:jc w:val="center"/>
              <w:rPr>
                <w:sz w:val="20"/>
                <w:lang w:eastAsia="zh-CN"/>
              </w:rPr>
            </w:pPr>
            <w:r w:rsidRPr="00BE1534">
              <w:rPr>
                <w:sz w:val="20"/>
                <w:lang w:eastAsia="zh-CN"/>
              </w:rPr>
              <w:t>8</w:t>
            </w:r>
            <w:r>
              <w:rPr>
                <w:sz w:val="20"/>
                <w:lang w:eastAsia="zh-CN"/>
              </w:rPr>
              <w:t>,</w:t>
            </w:r>
            <w:r w:rsidRPr="00BE1534">
              <w:rPr>
                <w:sz w:val="20"/>
                <w:lang w:eastAsia="zh-CN"/>
              </w:rPr>
              <w:t>3</w:t>
            </w:r>
          </w:p>
        </w:tc>
        <w:tc>
          <w:tcPr>
            <w:tcW w:w="1559" w:type="dxa"/>
            <w:tcBorders>
              <w:bottom w:val="single" w:sz="4" w:space="0" w:color="auto"/>
            </w:tcBorders>
          </w:tcPr>
          <w:p w:rsidR="00B564BE" w:rsidRPr="00BE1534" w:rsidRDefault="00B564BE" w:rsidP="00FA23A1">
            <w:pPr>
              <w:pStyle w:val="Tabletext"/>
              <w:jc w:val="center"/>
              <w:rPr>
                <w:sz w:val="20"/>
                <w:lang w:eastAsia="zh-CN"/>
              </w:rPr>
            </w:pPr>
            <w:r w:rsidRPr="00BE1534">
              <w:rPr>
                <w:sz w:val="20"/>
                <w:lang w:eastAsia="zh-CN"/>
              </w:rPr>
              <w:t>10</w:t>
            </w:r>
            <w:r>
              <w:rPr>
                <w:sz w:val="20"/>
                <w:lang w:eastAsia="zh-CN"/>
              </w:rPr>
              <w:t>,</w:t>
            </w:r>
            <w:r w:rsidRPr="00BE1534">
              <w:rPr>
                <w:sz w:val="20"/>
                <w:lang w:eastAsia="zh-CN"/>
              </w:rPr>
              <w:t>2</w:t>
            </w:r>
          </w:p>
        </w:tc>
        <w:tc>
          <w:tcPr>
            <w:tcW w:w="1559" w:type="dxa"/>
            <w:tcBorders>
              <w:bottom w:val="single" w:sz="4" w:space="0" w:color="auto"/>
            </w:tcBorders>
          </w:tcPr>
          <w:p w:rsidR="00B564BE" w:rsidRPr="00BE1534" w:rsidRDefault="00B564BE" w:rsidP="00FA23A1">
            <w:pPr>
              <w:pStyle w:val="Tabletext"/>
              <w:jc w:val="center"/>
              <w:rPr>
                <w:sz w:val="20"/>
                <w:lang w:eastAsia="zh-CN"/>
              </w:rPr>
            </w:pPr>
            <w:r w:rsidRPr="00BE1534">
              <w:rPr>
                <w:sz w:val="20"/>
                <w:lang w:eastAsia="zh-CN"/>
              </w:rPr>
              <w:t>9</w:t>
            </w:r>
            <w:r>
              <w:rPr>
                <w:sz w:val="20"/>
                <w:lang w:eastAsia="zh-CN"/>
              </w:rPr>
              <w:t>,</w:t>
            </w:r>
            <w:r w:rsidRPr="00BE1534">
              <w:rPr>
                <w:sz w:val="20"/>
                <w:lang w:eastAsia="zh-CN"/>
              </w:rPr>
              <w:t>3</w:t>
            </w:r>
          </w:p>
        </w:tc>
        <w:tc>
          <w:tcPr>
            <w:tcW w:w="1559" w:type="dxa"/>
            <w:tcBorders>
              <w:bottom w:val="single" w:sz="4" w:space="0" w:color="auto"/>
            </w:tcBorders>
          </w:tcPr>
          <w:p w:rsidR="00B564BE" w:rsidRPr="00BE1534" w:rsidRDefault="00B564BE" w:rsidP="00FA23A1">
            <w:pPr>
              <w:pStyle w:val="Tabletext"/>
              <w:jc w:val="center"/>
              <w:rPr>
                <w:sz w:val="20"/>
                <w:lang w:eastAsia="zh-CN"/>
              </w:rPr>
            </w:pPr>
            <w:r w:rsidRPr="00BE1534">
              <w:rPr>
                <w:sz w:val="20"/>
                <w:lang w:eastAsia="zh-CN"/>
              </w:rPr>
              <w:t>11</w:t>
            </w:r>
            <w:r>
              <w:rPr>
                <w:sz w:val="20"/>
                <w:lang w:eastAsia="zh-CN"/>
              </w:rPr>
              <w:t>,</w:t>
            </w:r>
            <w:r w:rsidRPr="00BE1534">
              <w:rPr>
                <w:sz w:val="20"/>
                <w:lang w:eastAsia="zh-CN"/>
              </w:rPr>
              <w:t>7</w:t>
            </w:r>
          </w:p>
        </w:tc>
      </w:tr>
      <w:tr w:rsidR="00B564BE" w:rsidRPr="00BE1534" w:rsidTr="00FA23A1">
        <w:trPr>
          <w:jc w:val="center"/>
        </w:trPr>
        <w:tc>
          <w:tcPr>
            <w:tcW w:w="9639" w:type="dxa"/>
            <w:gridSpan w:val="5"/>
            <w:tcBorders>
              <w:left w:val="nil"/>
              <w:bottom w:val="nil"/>
              <w:right w:val="nil"/>
            </w:tcBorders>
          </w:tcPr>
          <w:p w:rsidR="00B564BE" w:rsidRPr="00BE1534" w:rsidRDefault="00B564BE" w:rsidP="00FA07FC">
            <w:pPr>
              <w:pStyle w:val="Tablelegend"/>
              <w:rPr>
                <w:sz w:val="20"/>
              </w:rPr>
            </w:pPr>
            <w:r w:rsidRPr="00BE1534">
              <w:rPr>
                <w:sz w:val="20"/>
                <w:vertAlign w:val="superscript"/>
              </w:rPr>
              <w:t>(1)</w:t>
            </w:r>
            <w:r w:rsidRPr="00BE1534">
              <w:rPr>
                <w:sz w:val="20"/>
                <w:vertAlign w:val="superscript"/>
              </w:rPr>
              <w:tab/>
            </w:r>
            <w:r>
              <w:rPr>
                <w:sz w:val="20"/>
              </w:rPr>
              <w:t xml:space="preserve">La </w:t>
            </w:r>
            <w:r w:rsidRPr="00BE1534">
              <w:rPr>
                <w:sz w:val="20"/>
              </w:rPr>
              <w:t>fr</w:t>
            </w:r>
            <w:r>
              <w:rPr>
                <w:sz w:val="20"/>
              </w:rPr>
              <w:t>équence</w:t>
            </w:r>
            <w:r w:rsidRPr="00BE1534">
              <w:rPr>
                <w:sz w:val="20"/>
              </w:rPr>
              <w:t xml:space="preserve"> sp</w:t>
            </w:r>
            <w:r>
              <w:rPr>
                <w:sz w:val="20"/>
              </w:rPr>
              <w:t xml:space="preserve">écifiée dans le </w:t>
            </w:r>
            <w:r w:rsidRPr="00BE1534">
              <w:rPr>
                <w:sz w:val="20"/>
              </w:rPr>
              <w:t>Table</w:t>
            </w:r>
            <w:r>
              <w:rPr>
                <w:sz w:val="20"/>
              </w:rPr>
              <w:t>au 3 correspond</w:t>
            </w:r>
            <w:r w:rsidRPr="00BE1534">
              <w:rPr>
                <w:sz w:val="20"/>
              </w:rPr>
              <w:t xml:space="preserve"> </w:t>
            </w:r>
            <w:r>
              <w:rPr>
                <w:sz w:val="20"/>
              </w:rPr>
              <w:t xml:space="preserve">au </w:t>
            </w:r>
            <w:r w:rsidRPr="00BE1534">
              <w:rPr>
                <w:sz w:val="20"/>
              </w:rPr>
              <w:t xml:space="preserve">centre </w:t>
            </w:r>
            <w:r>
              <w:rPr>
                <w:sz w:val="20"/>
              </w:rPr>
              <w:t xml:space="preserve">de la bande </w:t>
            </w:r>
            <w:r w:rsidRPr="00BE1534">
              <w:rPr>
                <w:sz w:val="20"/>
              </w:rPr>
              <w:t xml:space="preserve">5 850-7 075 MHz. </w:t>
            </w:r>
            <w:r>
              <w:rPr>
                <w:sz w:val="20"/>
              </w:rPr>
              <w:t xml:space="preserve">L'utilisation de cette fréquence </w:t>
            </w:r>
            <w:r w:rsidRPr="00BE1534">
              <w:rPr>
                <w:sz w:val="20"/>
              </w:rPr>
              <w:t>(sp</w:t>
            </w:r>
            <w:r>
              <w:rPr>
                <w:sz w:val="20"/>
              </w:rPr>
              <w:t>écifique</w:t>
            </w:r>
            <w:r w:rsidRPr="00BE1534">
              <w:rPr>
                <w:sz w:val="20"/>
              </w:rPr>
              <w:t xml:space="preserve">) </w:t>
            </w:r>
            <w:r>
              <w:rPr>
                <w:sz w:val="20"/>
              </w:rPr>
              <w:t>n'a aucune incidence sur les travaux de l'UIT</w:t>
            </w:r>
            <w:r w:rsidRPr="00BE1534">
              <w:rPr>
                <w:sz w:val="20"/>
              </w:rPr>
              <w:t xml:space="preserve">-R </w:t>
            </w:r>
            <w:r>
              <w:rPr>
                <w:sz w:val="20"/>
              </w:rPr>
              <w:t>en ce qui concerne l'</w:t>
            </w:r>
            <w:r w:rsidRPr="00BE1534">
              <w:rPr>
                <w:sz w:val="20"/>
              </w:rPr>
              <w:t xml:space="preserve">identification </w:t>
            </w:r>
            <w:r>
              <w:rPr>
                <w:sz w:val="20"/>
              </w:rPr>
              <w:t xml:space="preserve">de la partie de la bande </w:t>
            </w:r>
            <w:r w:rsidRPr="00BE1534">
              <w:rPr>
                <w:sz w:val="20"/>
              </w:rPr>
              <w:t xml:space="preserve">5 850-7 075 MHz </w:t>
            </w:r>
            <w:r>
              <w:rPr>
                <w:sz w:val="20"/>
              </w:rPr>
              <w:t>à utiliser par les l</w:t>
            </w:r>
            <w:r w:rsidRPr="00BE1534">
              <w:rPr>
                <w:sz w:val="20"/>
              </w:rPr>
              <w:t>iaisons passerelles HAPS.</w:t>
            </w:r>
          </w:p>
          <w:p w:rsidR="00B564BE" w:rsidRPr="00BE1534" w:rsidRDefault="00B564BE" w:rsidP="00FA07FC">
            <w:pPr>
              <w:pStyle w:val="Tablelegend"/>
              <w:rPr>
                <w:sz w:val="20"/>
              </w:rPr>
            </w:pPr>
            <w:r w:rsidRPr="00BE1534">
              <w:rPr>
                <w:sz w:val="20"/>
                <w:vertAlign w:val="superscript"/>
                <w:lang w:eastAsia="zh-CN"/>
              </w:rPr>
              <w:t>(2)</w:t>
            </w:r>
            <w:r w:rsidRPr="00BE1534">
              <w:rPr>
                <w:sz w:val="20"/>
                <w:lang w:eastAsia="zh-CN"/>
              </w:rPr>
              <w:t xml:space="preserve"> </w:t>
            </w:r>
            <w:r w:rsidRPr="00BE1534">
              <w:rPr>
                <w:sz w:val="20"/>
                <w:lang w:eastAsia="zh-CN"/>
              </w:rPr>
              <w:tab/>
            </w:r>
            <w:r>
              <w:rPr>
                <w:sz w:val="20"/>
                <w:lang w:eastAsia="zh-CN"/>
              </w:rPr>
              <w:t>La p.i.r.e. nominale correspond au réglage initial de la puissance</w:t>
            </w:r>
            <w:r w:rsidRPr="00BE1534">
              <w:rPr>
                <w:sz w:val="20"/>
              </w:rPr>
              <w:t xml:space="preserve">. </w:t>
            </w:r>
            <w:r>
              <w:rPr>
                <w:sz w:val="20"/>
              </w:rPr>
              <w:t xml:space="preserve">Après commande </w:t>
            </w:r>
            <w:r w:rsidRPr="00BE1534">
              <w:rPr>
                <w:sz w:val="20"/>
              </w:rPr>
              <w:t>auto</w:t>
            </w:r>
            <w:r>
              <w:rPr>
                <w:sz w:val="20"/>
              </w:rPr>
              <w:t xml:space="preserve">matique de la puissance </w:t>
            </w:r>
            <w:r w:rsidRPr="00BE1534">
              <w:rPr>
                <w:sz w:val="20"/>
              </w:rPr>
              <w:t>(C</w:t>
            </w:r>
            <w:r>
              <w:rPr>
                <w:sz w:val="20"/>
              </w:rPr>
              <w:t>AP</w:t>
            </w:r>
            <w:r w:rsidRPr="00BE1534">
              <w:rPr>
                <w:sz w:val="20"/>
              </w:rPr>
              <w:t xml:space="preserve">), </w:t>
            </w:r>
            <w:r>
              <w:rPr>
                <w:sz w:val="20"/>
              </w:rPr>
              <w:t xml:space="preserve">la puissance d'émission augmente de </w:t>
            </w:r>
            <w:r w:rsidRPr="00BE1534">
              <w:rPr>
                <w:sz w:val="20"/>
              </w:rPr>
              <w:t xml:space="preserve">0 </w:t>
            </w:r>
            <w:r>
              <w:rPr>
                <w:sz w:val="20"/>
              </w:rPr>
              <w:t xml:space="preserve">à </w:t>
            </w:r>
            <w:r w:rsidRPr="00BE1534">
              <w:rPr>
                <w:sz w:val="20"/>
              </w:rPr>
              <w:t xml:space="preserve">8 dB, </w:t>
            </w:r>
            <w:r>
              <w:rPr>
                <w:sz w:val="20"/>
              </w:rPr>
              <w:t>suivant le niveau de la porteuse</w:t>
            </w:r>
            <w:r w:rsidRPr="00BE1534">
              <w:rPr>
                <w:sz w:val="20"/>
              </w:rPr>
              <w:t xml:space="preserve">. </w:t>
            </w:r>
            <w:r>
              <w:rPr>
                <w:sz w:val="20"/>
              </w:rPr>
              <w:t>Il est à noter que la p.i.r.e. ci</w:t>
            </w:r>
            <w:r>
              <w:rPr>
                <w:sz w:val="20"/>
              </w:rPr>
              <w:noBreakHyphen/>
              <w:t xml:space="preserve">dessus s'applique à l'intérieur de la zone </w:t>
            </w:r>
            <w:r w:rsidRPr="00BE1534">
              <w:rPr>
                <w:sz w:val="20"/>
              </w:rPr>
              <w:t xml:space="preserve">UAC, </w:t>
            </w:r>
            <w:r>
              <w:rPr>
                <w:sz w:val="20"/>
              </w:rPr>
              <w:t>et que des limites réglementaires et</w:t>
            </w:r>
            <w:r w:rsidRPr="00BE1534">
              <w:rPr>
                <w:sz w:val="20"/>
              </w:rPr>
              <w:t>/o</w:t>
            </w:r>
            <w:r>
              <w:rPr>
                <w:sz w:val="20"/>
              </w:rPr>
              <w:t>u</w:t>
            </w:r>
            <w:r w:rsidRPr="00BE1534">
              <w:rPr>
                <w:sz w:val="20"/>
              </w:rPr>
              <w:t xml:space="preserve"> </w:t>
            </w:r>
            <w:r>
              <w:rPr>
                <w:sz w:val="20"/>
              </w:rPr>
              <w:t xml:space="preserve">de </w:t>
            </w:r>
            <w:r w:rsidRPr="00BE1534">
              <w:rPr>
                <w:sz w:val="20"/>
              </w:rPr>
              <w:t xml:space="preserve">protection </w:t>
            </w:r>
            <w:r>
              <w:rPr>
                <w:sz w:val="20"/>
              </w:rPr>
              <w:t xml:space="preserve">contre les brouillages peuvent s'appliquer en dehors de la zone </w:t>
            </w:r>
            <w:r w:rsidRPr="00BE1534">
              <w:rPr>
                <w:sz w:val="20"/>
              </w:rPr>
              <w:t xml:space="preserve">UAC. </w:t>
            </w:r>
            <w:r>
              <w:rPr>
                <w:sz w:val="20"/>
              </w:rPr>
              <w:t xml:space="preserve">L'antenne de la plate-forme </w:t>
            </w:r>
            <w:r w:rsidRPr="00BE1534">
              <w:rPr>
                <w:sz w:val="20"/>
              </w:rPr>
              <w:t xml:space="preserve">HAPS </w:t>
            </w:r>
            <w:r>
              <w:rPr>
                <w:sz w:val="20"/>
              </w:rPr>
              <w:t>ne pointera pas en dehors de la zone </w:t>
            </w:r>
            <w:r w:rsidRPr="00BE1534">
              <w:rPr>
                <w:sz w:val="20"/>
              </w:rPr>
              <w:t>UAC.</w:t>
            </w:r>
          </w:p>
          <w:p w:rsidR="00B564BE" w:rsidRPr="00BE1534" w:rsidRDefault="00B564BE" w:rsidP="00FA07FC">
            <w:pPr>
              <w:pStyle w:val="Tablelegend"/>
              <w:rPr>
                <w:sz w:val="20"/>
              </w:rPr>
            </w:pPr>
            <w:r w:rsidRPr="00BE1534">
              <w:rPr>
                <w:sz w:val="20"/>
                <w:vertAlign w:val="superscript"/>
                <w:lang w:eastAsia="zh-CN"/>
              </w:rPr>
              <w:t>(3)</w:t>
            </w:r>
            <w:r w:rsidRPr="00BE1534">
              <w:rPr>
                <w:sz w:val="20"/>
                <w:lang w:eastAsia="zh-CN"/>
              </w:rPr>
              <w:tab/>
            </w:r>
            <w:r>
              <w:rPr>
                <w:sz w:val="20"/>
                <w:lang w:eastAsia="zh-CN"/>
              </w:rPr>
              <w:t xml:space="preserve">Affaiblissement dû à la pluie </w:t>
            </w:r>
            <w:r>
              <w:rPr>
                <w:sz w:val="20"/>
              </w:rPr>
              <w:t xml:space="preserve">et affaiblissement atmosphérique tels que décrits respectivement dans les </w:t>
            </w:r>
            <w:r w:rsidRPr="00BE1534">
              <w:rPr>
                <w:sz w:val="20"/>
              </w:rPr>
              <w:t>Recomm</w:t>
            </w:r>
            <w:r>
              <w:rPr>
                <w:sz w:val="20"/>
              </w:rPr>
              <w:t>a</w:t>
            </w:r>
            <w:r w:rsidRPr="00BE1534">
              <w:rPr>
                <w:sz w:val="20"/>
              </w:rPr>
              <w:t xml:space="preserve">ndations </w:t>
            </w:r>
            <w:r>
              <w:rPr>
                <w:sz w:val="20"/>
              </w:rPr>
              <w:t>UIT</w:t>
            </w:r>
            <w:r w:rsidRPr="00BE1534">
              <w:rPr>
                <w:sz w:val="20"/>
              </w:rPr>
              <w:noBreakHyphen/>
              <w:t xml:space="preserve">R P.618 </w:t>
            </w:r>
            <w:r>
              <w:rPr>
                <w:sz w:val="20"/>
              </w:rPr>
              <w:t>et UIT</w:t>
            </w:r>
            <w:r w:rsidRPr="00BE1534">
              <w:rPr>
                <w:sz w:val="20"/>
              </w:rPr>
              <w:noBreakHyphen/>
              <w:t xml:space="preserve">R SF.1395. </w:t>
            </w:r>
            <w:r>
              <w:rPr>
                <w:sz w:val="20"/>
              </w:rPr>
              <w:t xml:space="preserve">Une </w:t>
            </w:r>
            <w:r w:rsidRPr="00DE6C0D">
              <w:rPr>
                <w:sz w:val="20"/>
              </w:rPr>
              <w:t>valeur de 63 mm/h a été choisie pour l'intensité de</w:t>
            </w:r>
            <w:r>
              <w:rPr>
                <w:sz w:val="20"/>
              </w:rPr>
              <w:t xml:space="preserve"> pluie</w:t>
            </w:r>
            <w:r w:rsidRPr="00DE6C0D">
              <w:rPr>
                <w:sz w:val="20"/>
              </w:rPr>
              <w:t xml:space="preserve"> pendant 0,01% du temps</w:t>
            </w:r>
            <w:r w:rsidRPr="00BE1534">
              <w:rPr>
                <w:sz w:val="20"/>
              </w:rPr>
              <w:t>.</w:t>
            </w:r>
          </w:p>
          <w:p w:rsidR="00B564BE" w:rsidRPr="00BE1534" w:rsidRDefault="00B564BE" w:rsidP="00FA07FC">
            <w:pPr>
              <w:pStyle w:val="Tablelegend"/>
              <w:rPr>
                <w:sz w:val="20"/>
              </w:rPr>
            </w:pPr>
            <w:r w:rsidRPr="00BE1534">
              <w:rPr>
                <w:sz w:val="20"/>
                <w:vertAlign w:val="superscript"/>
              </w:rPr>
              <w:t>(4)</w:t>
            </w:r>
            <w:r w:rsidRPr="00BE1534">
              <w:rPr>
                <w:sz w:val="20"/>
                <w:vertAlign w:val="superscript"/>
              </w:rPr>
              <w:tab/>
            </w:r>
            <w:r w:rsidRPr="00BE1534">
              <w:rPr>
                <w:sz w:val="20"/>
              </w:rPr>
              <w:t>C/N = (</w:t>
            </w:r>
            <w:r w:rsidRPr="00BE1534">
              <w:rPr>
                <w:i/>
                <w:sz w:val="20"/>
              </w:rPr>
              <w:t>E</w:t>
            </w:r>
            <w:r w:rsidRPr="00BE1534">
              <w:rPr>
                <w:i/>
                <w:sz w:val="20"/>
                <w:vertAlign w:val="subscript"/>
              </w:rPr>
              <w:t>b</w:t>
            </w:r>
            <w:r w:rsidRPr="00BE1534">
              <w:rPr>
                <w:sz w:val="20"/>
              </w:rPr>
              <w:t>/</w:t>
            </w:r>
            <w:r w:rsidRPr="00BE1534">
              <w:rPr>
                <w:i/>
                <w:sz w:val="20"/>
              </w:rPr>
              <w:t>N</w:t>
            </w:r>
            <w:r w:rsidRPr="00BE1534">
              <w:rPr>
                <w:sz w:val="20"/>
                <w:vertAlign w:val="subscript"/>
              </w:rPr>
              <w:t>0</w:t>
            </w:r>
            <w:r w:rsidRPr="00BE1534">
              <w:rPr>
                <w:sz w:val="20"/>
              </w:rPr>
              <w:t>)</w:t>
            </w:r>
            <w:r w:rsidRPr="00BE1534">
              <w:rPr>
                <w:sz w:val="20"/>
                <w:vertAlign w:val="subscript"/>
              </w:rPr>
              <w:t xml:space="preserve"> </w:t>
            </w:r>
            <w:r w:rsidRPr="00BE1534">
              <w:rPr>
                <w:rFonts w:ascii="Times New Roman Bold" w:hAnsi="Times New Roman Bold" w:cs="Times New Roman Bold"/>
                <w:sz w:val="20"/>
              </w:rPr>
              <w:t>•</w:t>
            </w:r>
            <w:r w:rsidRPr="00BE1534">
              <w:rPr>
                <w:sz w:val="20"/>
              </w:rPr>
              <w:t xml:space="preserve"> (</w:t>
            </w:r>
            <w:r>
              <w:rPr>
                <w:sz w:val="20"/>
              </w:rPr>
              <w:t>efficacité d'utilisation du spectre</w:t>
            </w:r>
            <w:r w:rsidRPr="00BE1534">
              <w:rPr>
                <w:sz w:val="20"/>
                <w:vertAlign w:val="superscript"/>
              </w:rPr>
              <w:t>(5)</w:t>
            </w:r>
            <w:r w:rsidRPr="00BE1534">
              <w:rPr>
                <w:sz w:val="20"/>
              </w:rPr>
              <w:t>).</w:t>
            </w:r>
          </w:p>
          <w:p w:rsidR="00B564BE" w:rsidRPr="00BE1534" w:rsidRDefault="00B564BE" w:rsidP="00FA07FC">
            <w:pPr>
              <w:pStyle w:val="Tablelegend"/>
              <w:rPr>
                <w:lang w:eastAsia="zh-CN"/>
              </w:rPr>
            </w:pPr>
            <w:r w:rsidRPr="00BE1534">
              <w:rPr>
                <w:sz w:val="20"/>
                <w:vertAlign w:val="superscript"/>
              </w:rPr>
              <w:t>(5)</w:t>
            </w:r>
            <w:r w:rsidRPr="00BE1534">
              <w:rPr>
                <w:sz w:val="20"/>
              </w:rPr>
              <w:tab/>
            </w:r>
            <w:r>
              <w:rPr>
                <w:sz w:val="20"/>
              </w:rPr>
              <w:t xml:space="preserve">Dans ce cas, l'efficacité d'utilisation du spectre est de </w:t>
            </w:r>
            <w:r w:rsidRPr="00BE1534">
              <w:rPr>
                <w:sz w:val="20"/>
              </w:rPr>
              <w:t>4 bit/s/Hz.</w:t>
            </w:r>
          </w:p>
        </w:tc>
      </w:tr>
    </w:tbl>
    <w:p w:rsidR="00B564BE" w:rsidRPr="00BE1534" w:rsidRDefault="00B564BE" w:rsidP="00B564BE">
      <w:pPr>
        <w:pStyle w:val="Tablefin"/>
        <w:rPr>
          <w:lang w:val="fr-FR"/>
        </w:rPr>
      </w:pPr>
    </w:p>
    <w:p w:rsidR="00B564BE" w:rsidRPr="00BE1534" w:rsidRDefault="00B564BE" w:rsidP="004362C5">
      <w:pPr>
        <w:pStyle w:val="Heading1"/>
      </w:pPr>
      <w:r w:rsidRPr="00BE1534">
        <w:rPr>
          <w:lang w:eastAsia="ko-KR"/>
        </w:rPr>
        <w:t>7</w:t>
      </w:r>
      <w:r w:rsidRPr="00BE1534">
        <w:tab/>
        <w:t xml:space="preserve">Utilisation de la capacité des liaisons passerelles HAPS </w:t>
      </w:r>
    </w:p>
    <w:p w:rsidR="00B564BE" w:rsidRPr="00BE1534" w:rsidRDefault="00B564BE" w:rsidP="001B5B67">
      <w:r>
        <w:t xml:space="preserve">Les liaisons passerelles fourniront la capacité de raccordement nécessaire pour prendre en charge le service ou l'application </w:t>
      </w:r>
      <w:r w:rsidRPr="00BE1534">
        <w:t xml:space="preserve">type </w:t>
      </w:r>
      <w:r>
        <w:t>offert aux utilisateurs finals et la charge de trafic cumulative associée à des utilisateurs finals acheminée via les liaisons passerelles bidirectionnelles</w:t>
      </w:r>
      <w:r w:rsidRPr="00BE1534">
        <w:t>.</w:t>
      </w:r>
    </w:p>
    <w:p w:rsidR="00B564BE" w:rsidRPr="00BE1534" w:rsidRDefault="00B564BE" w:rsidP="00937F34">
      <w:r>
        <w:t xml:space="preserve">Le débit binaire minimal requis pour la totalité des passerelles du système de </w:t>
      </w:r>
      <w:r w:rsidRPr="00BE1534">
        <w:t>2</w:t>
      </w:r>
      <w:r>
        <w:t>,</w:t>
      </w:r>
      <w:r w:rsidRPr="00BE1534">
        <w:t>67 Gbit/s</w:t>
      </w:r>
      <w:r w:rsidRPr="00BE1534">
        <w:rPr>
          <w:rStyle w:val="FootnoteReference"/>
        </w:rPr>
        <w:footnoteReference w:id="8"/>
      </w:r>
      <w:r w:rsidRPr="00BE1534">
        <w:t xml:space="preserve"> </w:t>
      </w:r>
      <w:r>
        <w:t>sera nécessaire pour prendre en charge la charge de trafic maximale prévue des utilisateurs du système</w:t>
      </w:r>
      <w:r w:rsidRPr="00BE1534">
        <w:rPr>
          <w:rStyle w:val="FootnoteReference"/>
        </w:rPr>
        <w:footnoteReference w:id="9"/>
      </w:r>
      <w:r w:rsidRPr="00BE1534">
        <w:t xml:space="preserve">. </w:t>
      </w:r>
      <w:r>
        <w:lastRenderedPageBreak/>
        <w:t xml:space="preserve">Une forte réutilisation des fréquences sera alors nécessaire dans les </w:t>
      </w:r>
      <w:r w:rsidRPr="00BE1534">
        <w:t xml:space="preserve">160 MHz (2 × 80 MHz </w:t>
      </w:r>
      <w:r>
        <w:t xml:space="preserve">ou </w:t>
      </w:r>
      <w:r w:rsidRPr="00BE1534">
        <w:t xml:space="preserve">4 × 40 MHz) </w:t>
      </w:r>
      <w:r>
        <w:t xml:space="preserve">qu'il est actuellement envisagé d'identifier dans la bande </w:t>
      </w:r>
      <w:r w:rsidRPr="00BE1534">
        <w:t>5 850</w:t>
      </w:r>
      <w:r w:rsidR="00937F34">
        <w:noBreakHyphen/>
      </w:r>
      <w:r w:rsidRPr="00BE1534">
        <w:t xml:space="preserve">7 075 MHz </w:t>
      </w:r>
      <w:r>
        <w:t xml:space="preserve">pour une utilisation par les liaisons passerelles des systèmes de télécommunication </w:t>
      </w:r>
      <w:r w:rsidRPr="00BE1534">
        <w:t xml:space="preserve">HAPS. </w:t>
      </w:r>
      <w:r>
        <w:t xml:space="preserve">La capacité en termes de débit binaire pour les </w:t>
      </w:r>
      <w:r w:rsidRPr="00BE1534">
        <w:t xml:space="preserve">160 MHz </w:t>
      </w:r>
      <w:r>
        <w:t xml:space="preserve">de spectre dans la bande </w:t>
      </w:r>
      <w:r w:rsidRPr="00BE1534">
        <w:t>5 850</w:t>
      </w:r>
      <w:r w:rsidR="00937F34">
        <w:noBreakHyphen/>
      </w:r>
      <w:r w:rsidRPr="00BE1534">
        <w:t xml:space="preserve">7 075 MHz </w:t>
      </w:r>
      <w:r>
        <w:t xml:space="preserve">est de </w:t>
      </w:r>
      <w:r w:rsidRPr="00BE1534">
        <w:t>2</w:t>
      </w:r>
      <w:r>
        <w:t>,</w:t>
      </w:r>
      <w:r w:rsidRPr="00BE1534">
        <w:t xml:space="preserve">67 Gbit/s, </w:t>
      </w:r>
      <w:r>
        <w:t xml:space="preserve">avec cinq liaisons passerelles utilisant les mêmes fréquences pour chaque plate-forme </w:t>
      </w:r>
      <w:r w:rsidRPr="00BE1534">
        <w:t xml:space="preserve">HAPS, </w:t>
      </w:r>
      <w:r>
        <w:t xml:space="preserve">une méthode de </w:t>
      </w:r>
      <w:r w:rsidRPr="00BE1534">
        <w:t>modulation/cod</w:t>
      </w:r>
      <w:r>
        <w:t xml:space="preserve">age qui a une efficacité d'utilisation du spectre de </w:t>
      </w:r>
      <w:r w:rsidRPr="00BE1534">
        <w:t>4 bit/s/Hz</w:t>
      </w:r>
      <w:r w:rsidRPr="00BE1534">
        <w:rPr>
          <w:rStyle w:val="FootnoteReference"/>
        </w:rPr>
        <w:footnoteReference w:id="10"/>
      </w:r>
      <w:r w:rsidRPr="00BE1534">
        <w:t xml:space="preserve"> </w:t>
      </w:r>
      <w:r>
        <w:t xml:space="preserve">et environ </w:t>
      </w:r>
      <w:r w:rsidRPr="00BE1534">
        <w:t xml:space="preserve">17% </w:t>
      </w:r>
      <w:r>
        <w:t>de bandes de garde</w:t>
      </w:r>
      <w:r w:rsidRPr="00BE1534">
        <w:t xml:space="preserve">. </w:t>
      </w:r>
      <w:r>
        <w:t xml:space="preserve">Cela signifie que les </w:t>
      </w:r>
      <w:r w:rsidRPr="00BE1534">
        <w:t xml:space="preserve">160 MHz </w:t>
      </w:r>
      <w:r>
        <w:t xml:space="preserve">de spectre seront réutilisés jusqu'à cinq </w:t>
      </w:r>
      <w:r w:rsidRPr="00BE1534">
        <w:t xml:space="preserve">(5) </w:t>
      </w:r>
      <w:r>
        <w:t>fois afin d'obtenir la capacité maximale des liaisons passerelles à partir de cette utilisation du spectre</w:t>
      </w:r>
      <w:r w:rsidRPr="00BE1534">
        <w:t xml:space="preserve">. </w:t>
      </w:r>
      <w:r>
        <w:t xml:space="preserve">Dans cette bande, les liaisons passerelles sont conçues avec des méthodes de </w:t>
      </w:r>
      <w:r w:rsidRPr="00BE1534">
        <w:t xml:space="preserve">modulation </w:t>
      </w:r>
      <w:r>
        <w:t xml:space="preserve">et de codage permettant d'obtenir une grande efficacité d'utilisation du spectre </w:t>
      </w:r>
      <w:r w:rsidRPr="00BE1534">
        <w:t>(</w:t>
      </w:r>
      <w:r>
        <w:t>par exemple MAQ-</w:t>
      </w:r>
      <w:r w:rsidRPr="00BE1534">
        <w:t>64</w:t>
      </w:r>
      <w:r>
        <w:t xml:space="preserve"> avec rendement de codage de </w:t>
      </w:r>
      <w:r w:rsidRPr="00BE1534">
        <w:t xml:space="preserve">2/3) </w:t>
      </w:r>
      <w:r>
        <w:t xml:space="preserve">de manière à maximaliser la capacité en termes de débit binaire </w:t>
      </w:r>
      <w:r>
        <w:rPr>
          <w:iCs/>
        </w:rPr>
        <w:t>de chaque liaison</w:t>
      </w:r>
      <w:r w:rsidRPr="00BE1534">
        <w:t xml:space="preserve">. </w:t>
      </w:r>
      <w:r>
        <w:t>Pour la capacité disponible, il faut aussi tenir compte des défaillances potentielles des différentes liaisons</w:t>
      </w:r>
      <w:r w:rsidRPr="00BE1534">
        <w:t xml:space="preserve">. </w:t>
      </w:r>
    </w:p>
    <w:p w:rsidR="00B564BE" w:rsidRPr="00BE1534" w:rsidRDefault="00B564BE" w:rsidP="001B5B67">
      <w:r>
        <w:t>Surtout</w:t>
      </w:r>
      <w:r w:rsidRPr="00BE1534">
        <w:t xml:space="preserve">, </w:t>
      </w:r>
      <w:r>
        <w:t xml:space="preserve">aucun spectre supplémentaire au-delà des </w:t>
      </w:r>
      <w:r w:rsidRPr="00BE1534">
        <w:t xml:space="preserve">160 MHz </w:t>
      </w:r>
      <w:r>
        <w:t xml:space="preserve">ne sera requis dans la bande </w:t>
      </w:r>
      <w:r w:rsidRPr="00BE1534">
        <w:t xml:space="preserve">5 850-7 075 MHz </w:t>
      </w:r>
      <w:r>
        <w:t>et le spectre sera réutilisé jusqu'à cinq fois afin de parvenir à une grande efficacité de réutilisation des fréquences</w:t>
      </w:r>
      <w:r w:rsidRPr="00BE1534">
        <w:t>.</w:t>
      </w:r>
    </w:p>
    <w:p w:rsidR="00B564BE" w:rsidRPr="00BE1534" w:rsidRDefault="00B564BE" w:rsidP="00B564BE">
      <w:pPr>
        <w:pStyle w:val="Heading1"/>
      </w:pPr>
      <w:r w:rsidRPr="00BE1534">
        <w:rPr>
          <w:lang w:eastAsia="ko-KR"/>
        </w:rPr>
        <w:t>8</w:t>
      </w:r>
      <w:r w:rsidRPr="00BE1534">
        <w:tab/>
        <w:t>Diagramme de gain d'antenne</w:t>
      </w:r>
    </w:p>
    <w:p w:rsidR="00B564BE" w:rsidRPr="00BE1534" w:rsidRDefault="00B564BE" w:rsidP="001B5B67">
      <w:r>
        <w:t>On trouvera ci-dessous la description du diagramme de rayonnement d'antenne qui est utilisé dans les bilans de liaison fournis dans le présent document</w:t>
      </w:r>
      <w:r w:rsidRPr="00BE1534">
        <w:t xml:space="preserve">. </w:t>
      </w:r>
      <w:r>
        <w:t xml:space="preserve">Une antenne-réseau à commande de phase conforme à la description figurant dans la </w:t>
      </w:r>
      <w:r w:rsidRPr="00BE1534">
        <w:t>R</w:t>
      </w:r>
      <w:r>
        <w:t>é</w:t>
      </w:r>
      <w:r w:rsidRPr="00BE1534">
        <w:t xml:space="preserve">solution 221 </w:t>
      </w:r>
      <w:r w:rsidRPr="00BE1534">
        <w:rPr>
          <w:lang w:eastAsia="ko-KR"/>
        </w:rPr>
        <w:t>(R</w:t>
      </w:r>
      <w:r>
        <w:rPr>
          <w:lang w:eastAsia="ko-KR"/>
        </w:rPr>
        <w:t>é</w:t>
      </w:r>
      <w:r w:rsidRPr="00BE1534">
        <w:rPr>
          <w:lang w:eastAsia="ko-KR"/>
        </w:rPr>
        <w:t>v.</w:t>
      </w:r>
      <w:r>
        <w:rPr>
          <w:lang w:eastAsia="ko-KR"/>
        </w:rPr>
        <w:t>CMR</w:t>
      </w:r>
      <w:r w:rsidRPr="00BE1534">
        <w:rPr>
          <w:lang w:eastAsia="ko-KR"/>
        </w:rPr>
        <w:t>-07)</w:t>
      </w:r>
      <w:r w:rsidRPr="00BE1534">
        <w:t xml:space="preserve"> </w:t>
      </w:r>
      <w:r>
        <w:t xml:space="preserve">sera utilisée à la fois pour la station passerelle </w:t>
      </w:r>
      <w:r w:rsidRPr="00BE1534">
        <w:t>HAPS (</w:t>
      </w:r>
      <w:r>
        <w:t>au sol</w:t>
      </w:r>
      <w:r w:rsidRPr="00BE1534">
        <w:t xml:space="preserve">) </w:t>
      </w:r>
      <w:r>
        <w:t xml:space="preserve">et pour la plate-forme </w:t>
      </w:r>
      <w:r w:rsidRPr="00BE1534">
        <w:t>HAPS (</w:t>
      </w:r>
      <w:r>
        <w:t>aéroportée</w:t>
      </w:r>
      <w:r w:rsidRPr="00BE1534">
        <w:t xml:space="preserve">). </w:t>
      </w:r>
      <w:r>
        <w:t>Aux fins des études de partage</w:t>
      </w:r>
      <w:r w:rsidRPr="00BE1534">
        <w:t xml:space="preserve">, </w:t>
      </w:r>
      <w:r>
        <w:t xml:space="preserve">le </w:t>
      </w:r>
      <w:r w:rsidRPr="00BE1534">
        <w:t xml:space="preserve">gain </w:t>
      </w:r>
      <w:r>
        <w:t xml:space="preserve">de crête est de </w:t>
      </w:r>
      <w:r w:rsidRPr="00BE1534">
        <w:t xml:space="preserve">30 dBi </w:t>
      </w:r>
      <w:r>
        <w:t xml:space="preserve">pour l'antenne de la plate-forme et de </w:t>
      </w:r>
      <w:r w:rsidRPr="00BE1534">
        <w:t>47 dBi</w:t>
      </w:r>
      <w:r>
        <w:t xml:space="preserve"> pour l'antenne de la station au sol</w:t>
      </w:r>
      <w:r w:rsidRPr="00BE1534">
        <w:t xml:space="preserve">. </w:t>
      </w:r>
      <w:r>
        <w:t xml:space="preserve">L'équation du gabarit de diagramme de rayonnement d'antenne utilisée pour la station passerelle </w:t>
      </w:r>
      <w:r w:rsidRPr="00BE1534">
        <w:t xml:space="preserve">HAPS </w:t>
      </w:r>
      <w:r>
        <w:rPr>
          <w:lang w:eastAsia="ko-KR"/>
        </w:rPr>
        <w:t xml:space="preserve">et pour la plate-forme </w:t>
      </w:r>
      <w:r w:rsidRPr="00BE1534">
        <w:t xml:space="preserve">HAPS </w:t>
      </w:r>
      <w:r>
        <w:t xml:space="preserve">est décrite ci-dessous et illustrée respectivement sur les </w:t>
      </w:r>
      <w:r w:rsidRPr="00BE1534">
        <w:t>Fig</w:t>
      </w:r>
      <w:r>
        <w:t>.</w:t>
      </w:r>
      <w:r w:rsidRPr="00BE1534">
        <w:t xml:space="preserve"> 5 </w:t>
      </w:r>
      <w:r>
        <w:t>et </w:t>
      </w:r>
      <w:r w:rsidRPr="00BE1534">
        <w:t>6</w:t>
      </w:r>
      <w:r>
        <w:t>,</w:t>
      </w:r>
      <w:r w:rsidRPr="00BE1534">
        <w:t xml:space="preserve"> </w:t>
      </w:r>
      <w:r>
        <w:t xml:space="preserve">avec une valeur de </w:t>
      </w:r>
      <w:r w:rsidRPr="00BE1534">
        <w:t>−25 dB</w:t>
      </w:r>
      <w:r w:rsidRPr="00BE1534">
        <w:rPr>
          <w:i/>
          <w:iCs/>
        </w:rPr>
        <w:t xml:space="preserve"> </w:t>
      </w:r>
      <w:r w:rsidRPr="00CD4EBF">
        <w:t>pour</w:t>
      </w:r>
      <w:r>
        <w:rPr>
          <w:i/>
          <w:iCs/>
        </w:rPr>
        <w:t xml:space="preserve"> </w:t>
      </w:r>
      <w:r w:rsidRPr="00BE1534">
        <w:rPr>
          <w:i/>
          <w:iCs/>
        </w:rPr>
        <w:t>L</w:t>
      </w:r>
      <w:r w:rsidRPr="00BE1534">
        <w:rPr>
          <w:i/>
          <w:iCs/>
          <w:vertAlign w:val="subscript"/>
        </w:rPr>
        <w:t>N</w:t>
      </w:r>
      <w:r w:rsidRPr="00BE1534">
        <w:t xml:space="preserve">. </w:t>
      </w:r>
      <w:r>
        <w:t>Ce gabarit de diagramme de rayonnement est utilisé à la fois pour la liaison montante et pour la liaison descendante et est fondé sur une antenne de type réseau à commande de phase qui sera utilisée pour les l</w:t>
      </w:r>
      <w:r w:rsidRPr="00BE1534">
        <w:t xml:space="preserve">iaisons passerelles HAPS. </w:t>
      </w:r>
    </w:p>
    <w:p w:rsidR="00B564BE" w:rsidRPr="00BE1534" w:rsidRDefault="00B564BE" w:rsidP="00B564BE">
      <w:pPr>
        <w:pStyle w:val="Blanc"/>
        <w:rPr>
          <w:lang w:val="fr-FR"/>
        </w:rPr>
      </w:pPr>
    </w:p>
    <w:p w:rsidR="00B564BE" w:rsidRPr="00BE1534" w:rsidRDefault="00B564BE" w:rsidP="001B5B67">
      <w:pPr>
        <w:pStyle w:val="Equation"/>
        <w:tabs>
          <w:tab w:val="center" w:pos="4111"/>
          <w:tab w:val="center" w:pos="5273"/>
          <w:tab w:val="left" w:pos="5472"/>
          <w:tab w:val="left" w:pos="5783"/>
          <w:tab w:val="left" w:pos="6095"/>
          <w:tab w:val="left" w:pos="6180"/>
        </w:tabs>
        <w:spacing w:before="80"/>
        <w:rPr>
          <w:color w:val="000000"/>
        </w:rPr>
      </w:pPr>
      <w:r w:rsidRPr="00BE1534">
        <w:rPr>
          <w:color w:val="000000"/>
        </w:rPr>
        <w:tab/>
      </w:r>
      <w:r w:rsidRPr="00BE1534">
        <w:rPr>
          <w:i/>
          <w:color w:val="000000"/>
        </w:rPr>
        <w:t>G</w:t>
      </w:r>
      <w:r w:rsidRPr="00BE1534">
        <w:rPr>
          <w:color w:val="000000"/>
        </w:rPr>
        <w:t>(</w:t>
      </w:r>
      <w:r w:rsidRPr="00BE1534">
        <w:rPr>
          <w:color w:val="000000"/>
          <w:szCs w:val="24"/>
        </w:rPr>
        <w:sym w:font="Symbol" w:char="F079"/>
      </w:r>
      <w:r w:rsidRPr="00BE1534">
        <w:rPr>
          <w:color w:val="000000"/>
        </w:rPr>
        <w:t xml:space="preserve">) = </w:t>
      </w:r>
      <w:r w:rsidRPr="00BE1534">
        <w:rPr>
          <w:i/>
          <w:color w:val="000000"/>
        </w:rPr>
        <w:t>G</w:t>
      </w:r>
      <w:r w:rsidRPr="00BE1534">
        <w:rPr>
          <w:i/>
          <w:color w:val="000000"/>
          <w:vertAlign w:val="subscript"/>
        </w:rPr>
        <w:t>m</w:t>
      </w:r>
      <w:r w:rsidRPr="00BE1534">
        <w:rPr>
          <w:color w:val="000000"/>
        </w:rPr>
        <w:t xml:space="preserve"> – 3(</w:t>
      </w:r>
      <w:r w:rsidRPr="00BE1534">
        <w:rPr>
          <w:color w:val="000000"/>
          <w:szCs w:val="24"/>
        </w:rPr>
        <w:sym w:font="Symbol" w:char="F079"/>
      </w:r>
      <w:r w:rsidRPr="00BE1534">
        <w:rPr>
          <w:color w:val="000000"/>
        </w:rPr>
        <w:t>/</w:t>
      </w:r>
      <w:r w:rsidRPr="00BE1534">
        <w:rPr>
          <w:color w:val="000000"/>
          <w:szCs w:val="24"/>
        </w:rPr>
        <w:sym w:font="Symbol" w:char="F079"/>
      </w:r>
      <w:r w:rsidRPr="00BE1534">
        <w:rPr>
          <w:color w:val="000000"/>
        </w:rPr>
        <w:t>b)</w:t>
      </w:r>
      <w:r w:rsidRPr="00BE1534">
        <w:rPr>
          <w:color w:val="000000"/>
          <w:vertAlign w:val="superscript"/>
        </w:rPr>
        <w:t>2</w:t>
      </w:r>
      <w:r w:rsidRPr="00BE1534">
        <w:rPr>
          <w:color w:val="000000"/>
        </w:rPr>
        <w:t xml:space="preserve"> </w:t>
      </w:r>
      <w:r w:rsidRPr="00BE1534">
        <w:rPr>
          <w:color w:val="000000"/>
        </w:rPr>
        <w:tab/>
        <w:t>dBi</w:t>
      </w:r>
      <w:r w:rsidRPr="00BE1534">
        <w:rPr>
          <w:color w:val="000000"/>
        </w:rPr>
        <w:tab/>
      </w:r>
      <w:r>
        <w:rPr>
          <w:color w:val="000000"/>
        </w:rPr>
        <w:t>p</w:t>
      </w:r>
      <w:r w:rsidRPr="00BE1534">
        <w:rPr>
          <w:color w:val="000000"/>
        </w:rPr>
        <w:t>o</w:t>
      </w:r>
      <w:r>
        <w:rPr>
          <w:color w:val="000000"/>
        </w:rPr>
        <w:t>u</w:t>
      </w:r>
      <w:r w:rsidRPr="00BE1534">
        <w:rPr>
          <w:color w:val="000000"/>
        </w:rPr>
        <w:t>r</w:t>
      </w:r>
      <w:r w:rsidRPr="00BE1534">
        <w:rPr>
          <w:color w:val="000000"/>
        </w:rPr>
        <w:tab/>
        <w:t>0</w:t>
      </w:r>
      <w:r w:rsidRPr="00BE1534">
        <w:rPr>
          <w:color w:val="000000"/>
          <w:szCs w:val="24"/>
        </w:rPr>
        <w:sym w:font="Symbol" w:char="F0B0"/>
      </w:r>
      <w:r w:rsidRPr="00BE1534">
        <w:rPr>
          <w:color w:val="000000"/>
        </w:rPr>
        <w:tab/>
      </w:r>
      <w:r w:rsidRPr="00BE1534">
        <w:rPr>
          <w:color w:val="000000"/>
          <w:szCs w:val="24"/>
        </w:rPr>
        <w:sym w:font="Symbol" w:char="F0A3"/>
      </w:r>
      <w:r w:rsidRPr="00BE1534">
        <w:rPr>
          <w:color w:val="000000"/>
        </w:rPr>
        <w:t xml:space="preserve"> </w:t>
      </w:r>
      <w:r w:rsidRPr="00BE1534">
        <w:rPr>
          <w:color w:val="000000"/>
          <w:szCs w:val="24"/>
        </w:rPr>
        <w:sym w:font="Symbol" w:char="F079"/>
      </w:r>
      <w:r w:rsidRPr="00BE1534">
        <w:rPr>
          <w:color w:val="000000"/>
        </w:rPr>
        <w:t xml:space="preserve"> </w:t>
      </w:r>
      <w:r w:rsidRPr="00BE1534">
        <w:rPr>
          <w:color w:val="000000"/>
          <w:szCs w:val="24"/>
        </w:rPr>
        <w:sym w:font="Symbol" w:char="F0A3"/>
      </w:r>
      <w:r w:rsidRPr="00BE1534">
        <w:rPr>
          <w:color w:val="000000"/>
        </w:rPr>
        <w:t xml:space="preserve"> </w:t>
      </w:r>
      <w:r w:rsidRPr="00BE1534">
        <w:rPr>
          <w:color w:val="000000"/>
          <w:szCs w:val="24"/>
        </w:rPr>
        <w:sym w:font="Symbol" w:char="F079"/>
      </w:r>
      <w:r w:rsidRPr="00BE1534">
        <w:rPr>
          <w:color w:val="000000"/>
          <w:vertAlign w:val="subscript"/>
        </w:rPr>
        <w:t>1</w:t>
      </w:r>
    </w:p>
    <w:p w:rsidR="00B564BE" w:rsidRPr="00BE1534" w:rsidRDefault="00B564BE" w:rsidP="0075262C">
      <w:pPr>
        <w:pStyle w:val="Equation"/>
        <w:tabs>
          <w:tab w:val="center" w:pos="4111"/>
          <w:tab w:val="center" w:pos="5273"/>
          <w:tab w:val="left" w:pos="5472"/>
          <w:tab w:val="left" w:pos="5783"/>
          <w:tab w:val="left" w:pos="6095"/>
          <w:tab w:val="left" w:pos="6180"/>
        </w:tabs>
        <w:spacing w:before="80"/>
        <w:rPr>
          <w:color w:val="000000"/>
          <w:sz w:val="28"/>
          <w:vertAlign w:val="subscript"/>
        </w:rPr>
      </w:pPr>
      <w:r w:rsidRPr="00BE1534">
        <w:rPr>
          <w:color w:val="000000"/>
        </w:rPr>
        <w:tab/>
      </w:r>
      <w:r w:rsidRPr="00BE1534">
        <w:rPr>
          <w:i/>
          <w:iCs/>
          <w:color w:val="000000"/>
        </w:rPr>
        <w:t>G</w:t>
      </w:r>
      <w:r w:rsidRPr="00BE1534">
        <w:rPr>
          <w:color w:val="000000"/>
        </w:rPr>
        <w:t>(</w:t>
      </w:r>
      <w:r w:rsidR="0075262C">
        <w:rPr>
          <w:color w:val="000000"/>
        </w:rPr>
        <w:t>ψ</w:t>
      </w:r>
      <w:r w:rsidRPr="00BE1534">
        <w:rPr>
          <w:color w:val="000000"/>
        </w:rPr>
        <w:t xml:space="preserve">) = </w:t>
      </w:r>
      <w:r w:rsidRPr="00BE1534">
        <w:rPr>
          <w:i/>
          <w:iCs/>
          <w:color w:val="000000"/>
        </w:rPr>
        <w:t>G</w:t>
      </w:r>
      <w:r w:rsidRPr="00BE1534">
        <w:rPr>
          <w:i/>
          <w:iCs/>
          <w:color w:val="000000"/>
          <w:position w:val="-4"/>
          <w:sz w:val="20"/>
        </w:rPr>
        <w:t>m</w:t>
      </w:r>
      <w:r w:rsidRPr="00BE1534">
        <w:rPr>
          <w:color w:val="000000"/>
        </w:rPr>
        <w:t xml:space="preserve"> </w:t>
      </w:r>
      <w:r w:rsidR="0075262C">
        <w:rPr>
          <w:color w:val="000000"/>
        </w:rPr>
        <w:t>+</w:t>
      </w:r>
      <w:r w:rsidRPr="00BE1534">
        <w:rPr>
          <w:color w:val="000000"/>
        </w:rPr>
        <w:t xml:space="preserve"> </w:t>
      </w:r>
      <w:r w:rsidRPr="00BE1534">
        <w:rPr>
          <w:i/>
          <w:iCs/>
          <w:color w:val="000000"/>
        </w:rPr>
        <w:t>L</w:t>
      </w:r>
      <w:r w:rsidRPr="00BE1534">
        <w:rPr>
          <w:i/>
          <w:iCs/>
          <w:color w:val="000000"/>
          <w:position w:val="-4"/>
          <w:sz w:val="20"/>
        </w:rPr>
        <w:t>N</w:t>
      </w:r>
      <w:r w:rsidRPr="00BE1534">
        <w:rPr>
          <w:color w:val="000000"/>
        </w:rPr>
        <w:tab/>
        <w:t>dBi</w:t>
      </w:r>
      <w:r w:rsidRPr="00BE1534">
        <w:rPr>
          <w:color w:val="000000"/>
        </w:rPr>
        <w:tab/>
      </w:r>
      <w:r>
        <w:rPr>
          <w:color w:val="000000"/>
        </w:rPr>
        <w:t>pour</w:t>
      </w:r>
      <w:r w:rsidRPr="00BE1534">
        <w:rPr>
          <w:color w:val="000000"/>
        </w:rPr>
        <w:tab/>
      </w:r>
      <w:r w:rsidRPr="00BE1534">
        <w:rPr>
          <w:color w:val="000000"/>
          <w:szCs w:val="24"/>
        </w:rPr>
        <w:sym w:font="Symbol" w:char="F079"/>
      </w:r>
      <w:r w:rsidRPr="00BE1534">
        <w:rPr>
          <w:color w:val="000000"/>
          <w:position w:val="-4"/>
          <w:sz w:val="20"/>
        </w:rPr>
        <w:t>1</w:t>
      </w:r>
      <w:r w:rsidRPr="00BE1534">
        <w:rPr>
          <w:color w:val="000000"/>
        </w:rPr>
        <w:tab/>
      </w:r>
      <w:r w:rsidR="0075262C">
        <w:rPr>
          <w:color w:val="000000"/>
        </w:rPr>
        <w:t>&lt; ψ</w:t>
      </w:r>
      <w:r w:rsidRPr="00BE1534">
        <w:rPr>
          <w:color w:val="000000"/>
        </w:rPr>
        <w:t xml:space="preserve"> </w:t>
      </w:r>
      <w:r w:rsidRPr="00BE1534">
        <w:rPr>
          <w:color w:val="000000"/>
          <w:szCs w:val="24"/>
        </w:rPr>
        <w:sym w:font="Symbol" w:char="F0A3"/>
      </w:r>
      <w:r w:rsidRPr="00BE1534">
        <w:rPr>
          <w:color w:val="000000"/>
        </w:rPr>
        <w:t xml:space="preserve"> </w:t>
      </w:r>
      <w:r w:rsidR="0075262C">
        <w:rPr>
          <w:color w:val="000000"/>
        </w:rPr>
        <w:t>ψ</w:t>
      </w:r>
      <w:r w:rsidRPr="00BE1534">
        <w:rPr>
          <w:color w:val="000000"/>
          <w:position w:val="-4"/>
          <w:sz w:val="20"/>
        </w:rPr>
        <w:t>2</w:t>
      </w:r>
    </w:p>
    <w:p w:rsidR="00B564BE" w:rsidRPr="00BE1534" w:rsidRDefault="00B564BE" w:rsidP="0075262C">
      <w:pPr>
        <w:pStyle w:val="Equation"/>
        <w:tabs>
          <w:tab w:val="center" w:pos="4111"/>
          <w:tab w:val="center" w:pos="5273"/>
          <w:tab w:val="left" w:pos="5472"/>
          <w:tab w:val="left" w:pos="5783"/>
          <w:tab w:val="left" w:pos="6095"/>
          <w:tab w:val="left" w:pos="6180"/>
        </w:tabs>
        <w:spacing w:before="80"/>
        <w:rPr>
          <w:color w:val="000000"/>
          <w:sz w:val="28"/>
          <w:vertAlign w:val="subscript"/>
        </w:rPr>
      </w:pPr>
      <w:r w:rsidRPr="00BE1534">
        <w:rPr>
          <w:color w:val="000000"/>
        </w:rPr>
        <w:tab/>
      </w:r>
      <w:r w:rsidRPr="00BE1534">
        <w:rPr>
          <w:i/>
          <w:iCs/>
          <w:color w:val="000000"/>
        </w:rPr>
        <w:t>G</w:t>
      </w:r>
      <w:r w:rsidRPr="00BE1534">
        <w:rPr>
          <w:color w:val="000000"/>
        </w:rPr>
        <w:t>(</w:t>
      </w:r>
      <w:r w:rsidR="0075262C">
        <w:rPr>
          <w:color w:val="000000"/>
        </w:rPr>
        <w:t>ψ</w:t>
      </w:r>
      <w:r w:rsidRPr="00BE1534">
        <w:rPr>
          <w:color w:val="000000"/>
        </w:rPr>
        <w:t xml:space="preserve">) = </w:t>
      </w:r>
      <w:r w:rsidRPr="00BE1534">
        <w:rPr>
          <w:i/>
          <w:iCs/>
          <w:color w:val="000000"/>
        </w:rPr>
        <w:t>X</w:t>
      </w:r>
      <w:r w:rsidRPr="00BE1534">
        <w:rPr>
          <w:color w:val="000000"/>
        </w:rPr>
        <w:t xml:space="preserve"> – 60 log (</w:t>
      </w:r>
      <w:r w:rsidR="0075262C">
        <w:rPr>
          <w:color w:val="000000"/>
        </w:rPr>
        <w:t>ψ</w:t>
      </w:r>
      <w:r w:rsidRPr="00BE1534">
        <w:rPr>
          <w:color w:val="000000"/>
        </w:rPr>
        <w:t>)</w:t>
      </w:r>
      <w:r w:rsidRPr="00BE1534">
        <w:rPr>
          <w:color w:val="000000"/>
        </w:rPr>
        <w:tab/>
        <w:t>dBi</w:t>
      </w:r>
      <w:r w:rsidRPr="00BE1534">
        <w:rPr>
          <w:color w:val="000000"/>
        </w:rPr>
        <w:tab/>
      </w:r>
      <w:r>
        <w:rPr>
          <w:color w:val="000000"/>
        </w:rPr>
        <w:t>pour</w:t>
      </w:r>
      <w:r w:rsidRPr="00BE1534">
        <w:rPr>
          <w:color w:val="000000"/>
        </w:rPr>
        <w:tab/>
      </w:r>
      <w:r w:rsidR="0075262C">
        <w:rPr>
          <w:color w:val="000000"/>
        </w:rPr>
        <w:t>ψ</w:t>
      </w:r>
      <w:r w:rsidRPr="00BE1534">
        <w:rPr>
          <w:color w:val="000000"/>
          <w:position w:val="-4"/>
          <w:sz w:val="20"/>
        </w:rPr>
        <w:t>2</w:t>
      </w:r>
      <w:r w:rsidRPr="00BE1534">
        <w:rPr>
          <w:color w:val="000000"/>
        </w:rPr>
        <w:tab/>
      </w:r>
      <w:r w:rsidR="0075262C">
        <w:rPr>
          <w:color w:val="000000"/>
        </w:rPr>
        <w:t>&lt;</w:t>
      </w:r>
      <w:r w:rsidRPr="00BE1534">
        <w:rPr>
          <w:color w:val="000000"/>
        </w:rPr>
        <w:t xml:space="preserve"> </w:t>
      </w:r>
      <w:r w:rsidR="0075262C">
        <w:rPr>
          <w:color w:val="000000"/>
        </w:rPr>
        <w:t>ψ</w:t>
      </w:r>
      <w:r w:rsidRPr="00BE1534">
        <w:rPr>
          <w:color w:val="000000"/>
        </w:rPr>
        <w:t xml:space="preserve"> </w:t>
      </w:r>
      <w:r w:rsidR="0075262C" w:rsidRPr="00BE1534">
        <w:rPr>
          <w:color w:val="000000"/>
          <w:szCs w:val="24"/>
        </w:rPr>
        <w:sym w:font="Symbol" w:char="F0A3"/>
      </w:r>
      <w:r w:rsidRPr="00BE1534">
        <w:rPr>
          <w:color w:val="000000"/>
        </w:rPr>
        <w:t xml:space="preserve"> </w:t>
      </w:r>
      <w:r w:rsidR="0075262C">
        <w:rPr>
          <w:color w:val="000000"/>
        </w:rPr>
        <w:t>ψ</w:t>
      </w:r>
      <w:r w:rsidRPr="00BE1534">
        <w:rPr>
          <w:color w:val="000000"/>
          <w:position w:val="-4"/>
          <w:sz w:val="20"/>
        </w:rPr>
        <w:t>3</w:t>
      </w:r>
    </w:p>
    <w:p w:rsidR="00B564BE" w:rsidRPr="00BE1534" w:rsidRDefault="00B564BE" w:rsidP="0075262C">
      <w:pPr>
        <w:pStyle w:val="Equation"/>
        <w:tabs>
          <w:tab w:val="center" w:pos="4111"/>
          <w:tab w:val="center" w:pos="5273"/>
          <w:tab w:val="left" w:pos="5472"/>
          <w:tab w:val="left" w:pos="5783"/>
          <w:tab w:val="left" w:pos="6095"/>
          <w:tab w:val="left" w:pos="6180"/>
        </w:tabs>
        <w:spacing w:before="80"/>
        <w:rPr>
          <w:color w:val="000000"/>
          <w:sz w:val="28"/>
          <w:vertAlign w:val="subscript"/>
        </w:rPr>
      </w:pPr>
      <w:r w:rsidRPr="00BE1534">
        <w:rPr>
          <w:color w:val="000000"/>
        </w:rPr>
        <w:tab/>
      </w:r>
      <w:r w:rsidRPr="00BE1534">
        <w:rPr>
          <w:i/>
          <w:iCs/>
          <w:color w:val="000000"/>
        </w:rPr>
        <w:t>G</w:t>
      </w:r>
      <w:r w:rsidRPr="00BE1534">
        <w:rPr>
          <w:color w:val="000000"/>
        </w:rPr>
        <w:t>(</w:t>
      </w:r>
      <w:r w:rsidR="0075262C">
        <w:rPr>
          <w:color w:val="000000"/>
        </w:rPr>
        <w:t>ψ</w:t>
      </w:r>
      <w:r w:rsidRPr="00BE1534">
        <w:rPr>
          <w:color w:val="000000"/>
        </w:rPr>
        <w:t xml:space="preserve">) = </w:t>
      </w:r>
      <w:r w:rsidRPr="00BE1534">
        <w:rPr>
          <w:i/>
          <w:iCs/>
          <w:color w:val="000000"/>
        </w:rPr>
        <w:t>L</w:t>
      </w:r>
      <w:r w:rsidRPr="00BE1534">
        <w:rPr>
          <w:i/>
          <w:iCs/>
          <w:color w:val="000000"/>
          <w:position w:val="-4"/>
          <w:sz w:val="20"/>
        </w:rPr>
        <w:t>F</w:t>
      </w:r>
      <w:r w:rsidRPr="00BE1534">
        <w:rPr>
          <w:color w:val="000000"/>
        </w:rPr>
        <w:tab/>
        <w:t>dBi</w:t>
      </w:r>
      <w:r w:rsidRPr="00BE1534">
        <w:rPr>
          <w:color w:val="000000"/>
        </w:rPr>
        <w:tab/>
      </w:r>
      <w:r>
        <w:rPr>
          <w:color w:val="000000"/>
        </w:rPr>
        <w:t>pour</w:t>
      </w:r>
      <w:r w:rsidRPr="00BE1534">
        <w:rPr>
          <w:color w:val="000000"/>
        </w:rPr>
        <w:tab/>
      </w:r>
      <w:r w:rsidR="0075262C">
        <w:rPr>
          <w:color w:val="000000"/>
        </w:rPr>
        <w:t>ψ</w:t>
      </w:r>
      <w:r w:rsidRPr="00BE1534">
        <w:rPr>
          <w:color w:val="000000"/>
          <w:position w:val="-4"/>
          <w:sz w:val="20"/>
        </w:rPr>
        <w:t>3</w:t>
      </w:r>
      <w:r w:rsidRPr="00BE1534">
        <w:rPr>
          <w:color w:val="000000"/>
        </w:rPr>
        <w:tab/>
      </w:r>
      <w:r w:rsidR="0075262C">
        <w:rPr>
          <w:color w:val="000000"/>
        </w:rPr>
        <w:t>&lt; ψ</w:t>
      </w:r>
      <w:r w:rsidRPr="00BE1534">
        <w:rPr>
          <w:color w:val="000000"/>
        </w:rPr>
        <w:t xml:space="preserve"> </w:t>
      </w:r>
      <w:r w:rsidR="0075262C">
        <w:rPr>
          <w:color w:val="000000"/>
        </w:rPr>
        <w:t>≤</w:t>
      </w:r>
      <w:r w:rsidRPr="00BE1534">
        <w:rPr>
          <w:color w:val="000000"/>
        </w:rPr>
        <w:t xml:space="preserve"> 90</w:t>
      </w:r>
      <w:r w:rsidR="0075262C">
        <w:rPr>
          <w:color w:val="000000"/>
        </w:rPr>
        <w:t>°</w:t>
      </w:r>
    </w:p>
    <w:p w:rsidR="00B564BE" w:rsidRPr="00BE1534" w:rsidRDefault="00B564BE" w:rsidP="00B564BE">
      <w:pPr>
        <w:keepNext/>
      </w:pPr>
      <w:r>
        <w:t>où</w:t>
      </w:r>
      <w:r w:rsidRPr="00BE1534">
        <w:t>:</w:t>
      </w:r>
    </w:p>
    <w:p w:rsidR="00B564BE" w:rsidRPr="00B564BE" w:rsidRDefault="00B564BE" w:rsidP="0075262C">
      <w:pPr>
        <w:pStyle w:val="Equationlegend"/>
        <w:rPr>
          <w:lang w:val="fr-CH"/>
        </w:rPr>
      </w:pPr>
      <w:r w:rsidRPr="00B564BE">
        <w:rPr>
          <w:i/>
          <w:iCs/>
          <w:lang w:val="fr-CH"/>
        </w:rPr>
        <w:tab/>
        <w:t>G</w:t>
      </w:r>
      <w:r w:rsidRPr="00B564BE">
        <w:rPr>
          <w:lang w:val="fr-CH"/>
        </w:rPr>
        <w:t>(</w:t>
      </w:r>
      <w:r w:rsidR="0075262C">
        <w:rPr>
          <w:color w:val="000000"/>
        </w:rPr>
        <w:t>ψ</w:t>
      </w:r>
      <w:r w:rsidRPr="00B564BE">
        <w:rPr>
          <w:lang w:val="fr-CH"/>
        </w:rPr>
        <w:t>)</w:t>
      </w:r>
      <w:r w:rsidR="00D85DB6">
        <w:rPr>
          <w:rFonts w:ascii="Tms Rmn" w:hAnsi="Tms Rmn"/>
          <w:sz w:val="12"/>
          <w:lang w:val="fr-CH"/>
        </w:rPr>
        <w:t xml:space="preserve"> </w:t>
      </w:r>
      <w:r w:rsidRPr="00B564BE">
        <w:rPr>
          <w:lang w:val="fr-CH"/>
        </w:rPr>
        <w:t>:</w:t>
      </w:r>
      <w:r w:rsidRPr="00B564BE">
        <w:rPr>
          <w:lang w:val="fr-CH"/>
        </w:rPr>
        <w:tab/>
        <w:t xml:space="preserve">gain à l'angle </w:t>
      </w:r>
      <w:r w:rsidRPr="00BE1534">
        <w:rPr>
          <w:szCs w:val="24"/>
        </w:rPr>
        <w:sym w:font="Symbol" w:char="F079"/>
      </w:r>
      <w:r w:rsidRPr="00B564BE">
        <w:rPr>
          <w:lang w:val="fr-CH"/>
        </w:rPr>
        <w:t xml:space="preserve"> par rapport à l'axe du faisceau principal (dBi)</w:t>
      </w:r>
    </w:p>
    <w:p w:rsidR="00B564BE" w:rsidRPr="00B564BE" w:rsidRDefault="00B564BE" w:rsidP="00B564BE">
      <w:pPr>
        <w:pStyle w:val="Equationlegend"/>
        <w:rPr>
          <w:lang w:val="fr-CH"/>
        </w:rPr>
      </w:pPr>
      <w:r w:rsidRPr="00B564BE">
        <w:rPr>
          <w:i/>
          <w:iCs/>
          <w:lang w:val="fr-CH"/>
        </w:rPr>
        <w:lastRenderedPageBreak/>
        <w:tab/>
        <w:t>G</w:t>
      </w:r>
      <w:r w:rsidRPr="00B564BE">
        <w:rPr>
          <w:i/>
          <w:iCs/>
          <w:position w:val="-4"/>
          <w:sz w:val="20"/>
          <w:lang w:val="fr-CH"/>
        </w:rPr>
        <w:t>m</w:t>
      </w:r>
      <w:r w:rsidRPr="00B564BE">
        <w:rPr>
          <w:rFonts w:ascii="Tms Rmn" w:hAnsi="Tms Rmn"/>
          <w:sz w:val="12"/>
          <w:lang w:val="fr-CH"/>
        </w:rPr>
        <w:t xml:space="preserve"> </w:t>
      </w:r>
      <w:r w:rsidRPr="00B564BE">
        <w:rPr>
          <w:lang w:val="fr-CH"/>
        </w:rPr>
        <w:t>:</w:t>
      </w:r>
      <w:r w:rsidRPr="00B564BE">
        <w:rPr>
          <w:lang w:val="fr-CH"/>
        </w:rPr>
        <w:tab/>
        <w:t>gain maximal dans le lobe principal (dBi)</w:t>
      </w:r>
    </w:p>
    <w:p w:rsidR="00B564BE" w:rsidRPr="00B564BE" w:rsidRDefault="00B564BE" w:rsidP="0075262C">
      <w:pPr>
        <w:pStyle w:val="Equationlegend"/>
        <w:rPr>
          <w:lang w:val="fr-CH"/>
        </w:rPr>
      </w:pPr>
      <w:r w:rsidRPr="0075262C">
        <w:rPr>
          <w:lang w:val="fr-CH"/>
        </w:rPr>
        <w:tab/>
      </w:r>
      <w:r w:rsidR="0075262C" w:rsidRPr="0075262C">
        <w:rPr>
          <w:lang w:val="fr-CH"/>
        </w:rPr>
        <w:t>ψ</w:t>
      </w:r>
      <w:r w:rsidRPr="0075262C">
        <w:rPr>
          <w:i/>
          <w:iCs/>
          <w:vertAlign w:val="subscript"/>
          <w:lang w:val="fr-CH"/>
        </w:rPr>
        <w:t>b</w:t>
      </w:r>
      <w:r w:rsidRPr="00B564BE">
        <w:rPr>
          <w:lang w:val="fr-CH"/>
        </w:rPr>
        <w:t xml:space="preserve">: </w:t>
      </w:r>
      <w:r w:rsidRPr="00B564BE">
        <w:rPr>
          <w:lang w:val="fr-CH"/>
        </w:rPr>
        <w:tab/>
        <w:t xml:space="preserve">demi-ouverture de faisceau à 3 dB dans le plan considéré (3 dB au-dessous de </w:t>
      </w:r>
      <w:r w:rsidRPr="00B564BE">
        <w:rPr>
          <w:i/>
          <w:iCs/>
          <w:lang w:val="fr-CH"/>
        </w:rPr>
        <w:t>G</w:t>
      </w:r>
      <w:r w:rsidRPr="00B564BE">
        <w:rPr>
          <w:i/>
          <w:iCs/>
          <w:vertAlign w:val="subscript"/>
          <w:lang w:val="fr-CH"/>
        </w:rPr>
        <w:t>m</w:t>
      </w:r>
      <w:r w:rsidRPr="00B564BE">
        <w:rPr>
          <w:lang w:val="fr-CH"/>
        </w:rPr>
        <w:t>) (degrés)</w:t>
      </w:r>
    </w:p>
    <w:p w:rsidR="00B564BE" w:rsidRPr="00B564BE" w:rsidRDefault="00B564BE" w:rsidP="00B564BE">
      <w:pPr>
        <w:pStyle w:val="Equationlegend"/>
        <w:rPr>
          <w:lang w:val="fr-CH"/>
        </w:rPr>
      </w:pPr>
      <w:r w:rsidRPr="00B564BE">
        <w:rPr>
          <w:i/>
          <w:iCs/>
          <w:lang w:val="fr-CH"/>
        </w:rPr>
        <w:tab/>
        <w:t>L</w:t>
      </w:r>
      <w:r w:rsidRPr="00B564BE">
        <w:rPr>
          <w:i/>
          <w:iCs/>
          <w:position w:val="-4"/>
          <w:sz w:val="20"/>
          <w:lang w:val="fr-CH"/>
        </w:rPr>
        <w:t>N</w:t>
      </w:r>
      <w:r w:rsidRPr="00B564BE">
        <w:rPr>
          <w:rFonts w:ascii="Tms Rmn" w:hAnsi="Tms Rmn"/>
          <w:sz w:val="12"/>
          <w:lang w:val="fr-CH"/>
        </w:rPr>
        <w:t> </w:t>
      </w:r>
      <w:r w:rsidRPr="00B564BE">
        <w:rPr>
          <w:lang w:val="fr-CH"/>
        </w:rPr>
        <w:t xml:space="preserve">: </w:t>
      </w:r>
      <w:r w:rsidRPr="00B564BE">
        <w:rPr>
          <w:lang w:val="fr-CH"/>
        </w:rPr>
        <w:tab/>
        <w:t>rapport entre le niveau du lobe latéral le plus proche (dB) et le gain de crête nominal défini pour le système, et dont la valeur maximale est de −25 dB</w:t>
      </w:r>
    </w:p>
    <w:p w:rsidR="00B564BE" w:rsidRPr="00B564BE" w:rsidRDefault="00B564BE" w:rsidP="00B564BE">
      <w:pPr>
        <w:pStyle w:val="Equationlegend"/>
        <w:rPr>
          <w:lang w:val="fr-CH"/>
        </w:rPr>
      </w:pPr>
      <w:r w:rsidRPr="00B564BE">
        <w:rPr>
          <w:i/>
          <w:iCs/>
          <w:lang w:val="fr-CH"/>
        </w:rPr>
        <w:tab/>
        <w:t>L</w:t>
      </w:r>
      <w:r w:rsidRPr="00B564BE">
        <w:rPr>
          <w:i/>
          <w:iCs/>
          <w:position w:val="-4"/>
          <w:sz w:val="20"/>
          <w:lang w:val="fr-CH"/>
        </w:rPr>
        <w:t>F</w:t>
      </w:r>
      <w:r w:rsidRPr="00B564BE">
        <w:rPr>
          <w:rFonts w:ascii="Tms Rmn" w:hAnsi="Tms Rmn"/>
          <w:sz w:val="12"/>
          <w:lang w:val="fr-CH"/>
        </w:rPr>
        <w:t xml:space="preserve"> </w:t>
      </w:r>
      <w:r w:rsidRPr="00B564BE">
        <w:rPr>
          <w:lang w:val="fr-CH"/>
        </w:rPr>
        <w:t>:</w:t>
      </w:r>
      <w:r w:rsidRPr="00B564BE">
        <w:rPr>
          <w:lang w:val="fr-CH"/>
        </w:rPr>
        <w:tab/>
        <w:t xml:space="preserve">niveau du lobe latéral éloigné, </w:t>
      </w:r>
      <w:r w:rsidRPr="00B564BE">
        <w:rPr>
          <w:i/>
          <w:iCs/>
          <w:lang w:val="fr-CH"/>
        </w:rPr>
        <w:t>G</w:t>
      </w:r>
      <w:r w:rsidRPr="00B564BE">
        <w:rPr>
          <w:i/>
          <w:iCs/>
          <w:position w:val="-4"/>
          <w:sz w:val="20"/>
          <w:lang w:val="fr-CH"/>
        </w:rPr>
        <w:t>m</w:t>
      </w:r>
      <w:r w:rsidRPr="00B564BE">
        <w:rPr>
          <w:lang w:val="fr-CH"/>
        </w:rPr>
        <w:t> − 73 dBi</w:t>
      </w:r>
    </w:p>
    <w:p w:rsidR="00B564BE" w:rsidRPr="00B564BE" w:rsidRDefault="00B564BE" w:rsidP="0075262C">
      <w:pPr>
        <w:pStyle w:val="Equationlegend"/>
        <w:rPr>
          <w:lang w:val="fr-CH"/>
        </w:rPr>
      </w:pPr>
      <w:r w:rsidRPr="00B564BE">
        <w:rPr>
          <w:lang w:val="fr-CH"/>
        </w:rPr>
        <w:tab/>
      </w:r>
      <w:r w:rsidR="0075262C">
        <w:rPr>
          <w:color w:val="000000"/>
        </w:rPr>
        <w:t>ψ</w:t>
      </w:r>
      <w:r w:rsidRPr="00B564BE">
        <w:rPr>
          <w:position w:val="-4"/>
          <w:sz w:val="20"/>
          <w:lang w:val="fr-CH"/>
        </w:rPr>
        <w:t>1</w:t>
      </w:r>
      <w:r w:rsidR="0075262C">
        <w:rPr>
          <w:position w:val="-4"/>
          <w:sz w:val="20"/>
          <w:lang w:val="fr-CH"/>
        </w:rPr>
        <w:t xml:space="preserve"> </w:t>
      </w:r>
      <w:r w:rsidR="0075262C" w:rsidRPr="0075262C">
        <w:rPr>
          <w:position w:val="-4"/>
          <w:szCs w:val="24"/>
          <w:lang w:val="fr-CH"/>
        </w:rPr>
        <w:t>=</w:t>
      </w:r>
      <w:r w:rsidRPr="00B564BE">
        <w:rPr>
          <w:lang w:val="fr-CH"/>
        </w:rPr>
        <w:tab/>
      </w:r>
      <w:r w:rsidRPr="00BE1534">
        <w:rPr>
          <w:szCs w:val="24"/>
        </w:rPr>
        <w:sym w:font="Symbol" w:char="F079"/>
      </w:r>
      <w:r w:rsidRPr="00B564BE">
        <w:rPr>
          <w:i/>
          <w:iCs/>
          <w:position w:val="-4"/>
          <w:sz w:val="20"/>
          <w:lang w:val="fr-CH"/>
        </w:rPr>
        <w:t>b</w:t>
      </w:r>
      <w:r w:rsidRPr="00B564BE">
        <w:rPr>
          <w:lang w:val="fr-CH"/>
        </w:rPr>
        <w:t xml:space="preserve"> </w:t>
      </w:r>
      <w:r w:rsidRPr="00BE1534">
        <w:rPr>
          <w:position w:val="-16"/>
        </w:rPr>
        <w:object w:dxaOrig="960" w:dyaOrig="420">
          <v:shape id="_x0000_i1029" type="#_x0000_t75" style="width:48.3pt;height:20.65pt" o:ole="">
            <v:imagedata r:id="rId22" o:title=""/>
          </v:shape>
          <o:OLEObject Type="Embed" ProgID="Equation.3" ShapeID="_x0000_i1029" DrawAspect="Content" ObjectID="_1374394799" r:id="rId23"/>
        </w:object>
      </w:r>
      <w:r w:rsidRPr="00B564BE">
        <w:rPr>
          <w:lang w:val="fr-CH"/>
        </w:rPr>
        <w:tab/>
        <w:t>degrés</w:t>
      </w:r>
    </w:p>
    <w:p w:rsidR="00B564BE" w:rsidRPr="00B564BE" w:rsidRDefault="00B564BE" w:rsidP="0075262C">
      <w:pPr>
        <w:pStyle w:val="Equationlegend"/>
        <w:rPr>
          <w:lang w:val="fr-CH"/>
        </w:rPr>
      </w:pPr>
      <w:r w:rsidRPr="00B564BE">
        <w:rPr>
          <w:lang w:val="fr-CH"/>
        </w:rPr>
        <w:tab/>
      </w:r>
      <w:r w:rsidR="0075262C">
        <w:rPr>
          <w:color w:val="000000"/>
        </w:rPr>
        <w:t>ψ</w:t>
      </w:r>
      <w:r w:rsidRPr="00B564BE">
        <w:rPr>
          <w:position w:val="-4"/>
          <w:sz w:val="20"/>
          <w:lang w:val="fr-CH"/>
        </w:rPr>
        <w:t>2</w:t>
      </w:r>
      <w:r w:rsidRPr="00B564BE">
        <w:rPr>
          <w:sz w:val="28"/>
          <w:vertAlign w:val="subscript"/>
          <w:lang w:val="fr-CH"/>
        </w:rPr>
        <w:t xml:space="preserve"> </w:t>
      </w:r>
      <w:r w:rsidR="0075262C" w:rsidRPr="0075262C">
        <w:rPr>
          <w:position w:val="-4"/>
          <w:szCs w:val="24"/>
          <w:lang w:val="fr-CH"/>
        </w:rPr>
        <w:t>=</w:t>
      </w:r>
      <w:r w:rsidRPr="00B564BE">
        <w:rPr>
          <w:lang w:val="fr-CH"/>
        </w:rPr>
        <w:t xml:space="preserve"> </w:t>
      </w:r>
      <w:r w:rsidRPr="00B564BE">
        <w:rPr>
          <w:lang w:val="fr-CH"/>
        </w:rPr>
        <w:tab/>
        <w:t xml:space="preserve">3,745 </w:t>
      </w:r>
      <w:r w:rsidR="0075262C">
        <w:rPr>
          <w:color w:val="000000"/>
        </w:rPr>
        <w:t>ψ</w:t>
      </w:r>
      <w:r w:rsidRPr="00B564BE">
        <w:rPr>
          <w:i/>
          <w:iCs/>
          <w:position w:val="-4"/>
          <w:sz w:val="20"/>
          <w:lang w:val="fr-CH"/>
        </w:rPr>
        <w:t>b</w:t>
      </w:r>
      <w:r w:rsidRPr="00B564BE">
        <w:rPr>
          <w:lang w:val="fr-CH"/>
        </w:rPr>
        <w:t xml:space="preserve">    </w:t>
      </w:r>
      <w:r w:rsidRPr="00B564BE">
        <w:rPr>
          <w:lang w:val="fr-CH"/>
        </w:rPr>
        <w:tab/>
        <w:t>degrés</w:t>
      </w:r>
    </w:p>
    <w:p w:rsidR="00B564BE" w:rsidRPr="00B564BE" w:rsidRDefault="00B564BE" w:rsidP="0075262C">
      <w:pPr>
        <w:pStyle w:val="Equationlegend"/>
        <w:rPr>
          <w:lang w:val="fr-CH"/>
        </w:rPr>
      </w:pPr>
      <w:r w:rsidRPr="00B564BE">
        <w:rPr>
          <w:lang w:val="fr-CH"/>
        </w:rPr>
        <w:tab/>
      </w:r>
      <w:r w:rsidRPr="00B564BE">
        <w:rPr>
          <w:i/>
          <w:iCs/>
          <w:lang w:val="fr-CH"/>
        </w:rPr>
        <w:t>X</w:t>
      </w:r>
      <w:r w:rsidRPr="00B564BE">
        <w:rPr>
          <w:lang w:val="fr-CH"/>
        </w:rPr>
        <w:t xml:space="preserve"> </w:t>
      </w:r>
      <w:r w:rsidR="0075262C" w:rsidRPr="0075262C">
        <w:rPr>
          <w:position w:val="-4"/>
          <w:szCs w:val="24"/>
          <w:lang w:val="fr-CH"/>
        </w:rPr>
        <w:t>=</w:t>
      </w:r>
      <w:r w:rsidRPr="00B564BE">
        <w:rPr>
          <w:lang w:val="fr-CH"/>
        </w:rPr>
        <w:t xml:space="preserve"> </w:t>
      </w:r>
      <w:r w:rsidRPr="00B564BE">
        <w:rPr>
          <w:lang w:val="fr-CH"/>
        </w:rPr>
        <w:tab/>
      </w:r>
      <w:r w:rsidRPr="00B564BE">
        <w:rPr>
          <w:i/>
          <w:iCs/>
          <w:lang w:val="fr-CH"/>
        </w:rPr>
        <w:t>G</w:t>
      </w:r>
      <w:r w:rsidRPr="00B564BE">
        <w:rPr>
          <w:i/>
          <w:iCs/>
          <w:position w:val="-4"/>
          <w:sz w:val="20"/>
          <w:lang w:val="fr-CH"/>
        </w:rPr>
        <w:t>m</w:t>
      </w:r>
      <w:r w:rsidRPr="00B564BE">
        <w:rPr>
          <w:lang w:val="fr-CH"/>
        </w:rPr>
        <w:t xml:space="preserve"> </w:t>
      </w:r>
      <w:r w:rsidR="0075262C">
        <w:rPr>
          <w:lang w:val="fr-CH"/>
        </w:rPr>
        <w:t>=</w:t>
      </w:r>
      <w:r w:rsidRPr="00B564BE">
        <w:rPr>
          <w:lang w:val="fr-CH"/>
        </w:rPr>
        <w:t xml:space="preserve"> </w:t>
      </w:r>
      <w:r w:rsidRPr="00B564BE">
        <w:rPr>
          <w:i/>
          <w:iCs/>
          <w:lang w:val="fr-CH"/>
        </w:rPr>
        <w:t>L</w:t>
      </w:r>
      <w:r w:rsidRPr="00B564BE">
        <w:rPr>
          <w:i/>
          <w:iCs/>
          <w:position w:val="-4"/>
          <w:sz w:val="20"/>
          <w:lang w:val="fr-CH"/>
        </w:rPr>
        <w:t>N</w:t>
      </w:r>
      <w:r w:rsidRPr="00B564BE">
        <w:rPr>
          <w:lang w:val="fr-CH"/>
        </w:rPr>
        <w:t xml:space="preserve"> + 60 log (</w:t>
      </w:r>
      <w:r w:rsidR="0075262C">
        <w:rPr>
          <w:color w:val="000000"/>
        </w:rPr>
        <w:t>ψ</w:t>
      </w:r>
      <w:r w:rsidRPr="00B564BE">
        <w:rPr>
          <w:position w:val="-4"/>
          <w:sz w:val="20"/>
          <w:lang w:val="fr-CH"/>
        </w:rPr>
        <w:t>2</w:t>
      </w:r>
      <w:r w:rsidRPr="00B564BE">
        <w:rPr>
          <w:lang w:val="fr-CH"/>
        </w:rPr>
        <w:t>)   dBi</w:t>
      </w:r>
    </w:p>
    <w:p w:rsidR="00B564BE" w:rsidRPr="00B564BE" w:rsidRDefault="00B564BE" w:rsidP="0075262C">
      <w:pPr>
        <w:pStyle w:val="Equationlegend"/>
        <w:rPr>
          <w:lang w:val="fr-CH"/>
        </w:rPr>
      </w:pPr>
      <w:r w:rsidRPr="00B564BE">
        <w:rPr>
          <w:lang w:val="fr-CH"/>
        </w:rPr>
        <w:tab/>
      </w:r>
      <w:r w:rsidR="0075262C">
        <w:rPr>
          <w:color w:val="000000"/>
        </w:rPr>
        <w:t>ψ</w:t>
      </w:r>
      <w:r w:rsidRPr="00B564BE">
        <w:rPr>
          <w:position w:val="-4"/>
          <w:sz w:val="20"/>
          <w:lang w:val="fr-CH"/>
        </w:rPr>
        <w:t>3</w:t>
      </w:r>
      <w:r w:rsidRPr="00B564BE">
        <w:rPr>
          <w:lang w:val="fr-CH"/>
        </w:rPr>
        <w:t> </w:t>
      </w:r>
      <w:r w:rsidR="0075262C" w:rsidRPr="0075262C">
        <w:rPr>
          <w:position w:val="-4"/>
          <w:szCs w:val="24"/>
          <w:lang w:val="fr-CH"/>
        </w:rPr>
        <w:t>=</w:t>
      </w:r>
      <w:r w:rsidRPr="00B564BE">
        <w:rPr>
          <w:lang w:val="fr-CH"/>
        </w:rPr>
        <w:t xml:space="preserve"> </w:t>
      </w:r>
      <w:r w:rsidRPr="00B564BE">
        <w:rPr>
          <w:lang w:val="fr-CH"/>
        </w:rPr>
        <w:tab/>
      </w:r>
      <w:r w:rsidRPr="00BE1534">
        <w:rPr>
          <w:position w:val="-6"/>
        </w:rPr>
        <w:object w:dxaOrig="1280" w:dyaOrig="380">
          <v:shape id="_x0000_i1030" type="#_x0000_t75" style="width:62.8pt;height:18.9pt" o:ole="">
            <v:imagedata r:id="rId24" o:title=""/>
          </v:shape>
          <o:OLEObject Type="Embed" ProgID="Equation.3" ShapeID="_x0000_i1030" DrawAspect="Content" ObjectID="_1374394800" r:id="rId25"/>
        </w:object>
      </w:r>
      <w:r w:rsidRPr="00B564BE">
        <w:rPr>
          <w:lang w:val="fr-CH"/>
        </w:rPr>
        <w:tab/>
        <w:t>degrés.</w:t>
      </w:r>
    </w:p>
    <w:p w:rsidR="00B564BE" w:rsidRPr="00BE1534" w:rsidRDefault="00B564BE" w:rsidP="00B564BE">
      <w:pPr>
        <w:rPr>
          <w:color w:val="000000"/>
        </w:rPr>
      </w:pPr>
      <w:r w:rsidRPr="00D26DFF">
        <w:rPr>
          <w:color w:val="000000"/>
        </w:rPr>
        <w:t xml:space="preserve">L'ouverture de faisceau à 3 dB </w:t>
      </w:r>
      <w:r w:rsidRPr="00BE1534">
        <w:rPr>
          <w:color w:val="000000"/>
        </w:rPr>
        <w:t>(2</w:t>
      </w:r>
      <w:r w:rsidRPr="00BE1534">
        <w:rPr>
          <w:color w:val="000000"/>
          <w:szCs w:val="24"/>
        </w:rPr>
        <w:sym w:font="Symbol" w:char="F079"/>
      </w:r>
      <w:r w:rsidRPr="00BE1534">
        <w:rPr>
          <w:i/>
          <w:iCs/>
          <w:color w:val="000000"/>
          <w:position w:val="-4"/>
          <w:sz w:val="20"/>
        </w:rPr>
        <w:t>b</w:t>
      </w:r>
      <w:r w:rsidRPr="00BE1534">
        <w:rPr>
          <w:color w:val="000000"/>
        </w:rPr>
        <w:t xml:space="preserve">) </w:t>
      </w:r>
      <w:r>
        <w:rPr>
          <w:color w:val="000000"/>
        </w:rPr>
        <w:t>est estimée au moyen de la relation</w:t>
      </w:r>
      <w:r w:rsidRPr="00BE1534">
        <w:rPr>
          <w:color w:val="000000"/>
        </w:rPr>
        <w:t>:</w:t>
      </w:r>
    </w:p>
    <w:p w:rsidR="00B564BE" w:rsidRPr="00BE1534" w:rsidRDefault="00B564BE" w:rsidP="0075262C">
      <w:pPr>
        <w:pStyle w:val="Equation"/>
        <w:tabs>
          <w:tab w:val="left" w:pos="1418"/>
          <w:tab w:val="right" w:pos="1814"/>
          <w:tab w:val="left" w:pos="1985"/>
          <w:tab w:val="left" w:pos="3686"/>
          <w:tab w:val="left" w:pos="4536"/>
        </w:tabs>
        <w:rPr>
          <w:color w:val="000000"/>
        </w:rPr>
      </w:pPr>
      <w:r w:rsidRPr="00BE1534">
        <w:rPr>
          <w:color w:val="000000"/>
        </w:rPr>
        <w:tab/>
        <w:t>(</w:t>
      </w:r>
      <w:r w:rsidR="0075262C">
        <w:rPr>
          <w:color w:val="000000"/>
        </w:rPr>
        <w:t>ψ</w:t>
      </w:r>
      <w:r w:rsidRPr="00BE1534">
        <w:rPr>
          <w:i/>
          <w:iCs/>
          <w:color w:val="000000"/>
          <w:position w:val="-4"/>
          <w:sz w:val="20"/>
        </w:rPr>
        <w:t>b</w:t>
      </w:r>
      <w:r w:rsidRPr="00BE1534">
        <w:rPr>
          <w:color w:val="000000"/>
        </w:rPr>
        <w:t>)</w:t>
      </w:r>
      <w:r w:rsidRPr="00BE1534">
        <w:rPr>
          <w:color w:val="000000"/>
          <w:position w:val="6"/>
          <w:sz w:val="20"/>
        </w:rPr>
        <w:t>2</w:t>
      </w:r>
      <w:r w:rsidRPr="00BE1534">
        <w:rPr>
          <w:color w:val="000000"/>
        </w:rPr>
        <w:t xml:space="preserve"> </w:t>
      </w:r>
      <w:r w:rsidR="0075262C" w:rsidRPr="0075262C">
        <w:rPr>
          <w:position w:val="-4"/>
          <w:szCs w:val="24"/>
          <w:lang w:val="fr-CH"/>
        </w:rPr>
        <w:t>=</w:t>
      </w:r>
      <w:r w:rsidRPr="00BE1534">
        <w:rPr>
          <w:color w:val="000000"/>
        </w:rPr>
        <w:t xml:space="preserve"> 7</w:t>
      </w:r>
      <w:r w:rsidRPr="00BE1534">
        <w:rPr>
          <w:rFonts w:ascii="Tms Rmn" w:hAnsi="Tms Rmn"/>
          <w:color w:val="000000"/>
          <w:sz w:val="12"/>
        </w:rPr>
        <w:t> </w:t>
      </w:r>
      <w:r w:rsidRPr="00BE1534">
        <w:rPr>
          <w:color w:val="000000"/>
        </w:rPr>
        <w:t>442/(10</w:t>
      </w:r>
      <w:r w:rsidRPr="00BE1534">
        <w:rPr>
          <w:color w:val="000000"/>
          <w:position w:val="6"/>
          <w:sz w:val="20"/>
        </w:rPr>
        <w:t>0</w:t>
      </w:r>
      <w:r>
        <w:rPr>
          <w:color w:val="000000"/>
          <w:position w:val="6"/>
          <w:sz w:val="20"/>
        </w:rPr>
        <w:t>,</w:t>
      </w:r>
      <w:r w:rsidRPr="00BE1534">
        <w:rPr>
          <w:color w:val="000000"/>
          <w:position w:val="6"/>
          <w:sz w:val="20"/>
        </w:rPr>
        <w:t>1</w:t>
      </w:r>
      <w:r w:rsidRPr="00BE1534">
        <w:rPr>
          <w:i/>
          <w:iCs/>
          <w:color w:val="000000"/>
          <w:position w:val="6"/>
          <w:sz w:val="20"/>
        </w:rPr>
        <w:t>G</w:t>
      </w:r>
      <w:r w:rsidRPr="00BE1534">
        <w:rPr>
          <w:i/>
          <w:iCs/>
          <w:color w:val="000000"/>
          <w:position w:val="6"/>
          <w:sz w:val="20"/>
          <w:vertAlign w:val="subscript"/>
        </w:rPr>
        <w:t>m</w:t>
      </w:r>
      <w:r w:rsidRPr="00BE1534">
        <w:rPr>
          <w:color w:val="000000"/>
        </w:rPr>
        <w:t>)</w:t>
      </w:r>
      <w:r w:rsidRPr="00BE1534">
        <w:rPr>
          <w:color w:val="000000"/>
        </w:rPr>
        <w:tab/>
        <w:t>degr</w:t>
      </w:r>
      <w:r>
        <w:rPr>
          <w:color w:val="000000"/>
        </w:rPr>
        <w:t>é</w:t>
      </w:r>
      <w:r w:rsidRPr="00BE1534">
        <w:rPr>
          <w:color w:val="000000"/>
        </w:rPr>
        <w:t>s</w:t>
      </w:r>
      <w:r w:rsidRPr="00BE1534">
        <w:rPr>
          <w:color w:val="000000"/>
          <w:vertAlign w:val="superscript"/>
        </w:rPr>
        <w:t>2</w:t>
      </w:r>
      <w:r w:rsidRPr="00BE1534">
        <w:rPr>
          <w:color w:val="000000"/>
        </w:rPr>
        <w:t>.</w:t>
      </w:r>
    </w:p>
    <w:p w:rsidR="00B564BE" w:rsidRPr="00BE1534" w:rsidRDefault="00B564BE" w:rsidP="00B564BE">
      <w:pPr>
        <w:rPr>
          <w:bCs/>
        </w:rPr>
      </w:pPr>
      <w:r>
        <w:t xml:space="preserve">Le facteur de décroissance de l'antenne de </w:t>
      </w:r>
      <w:r w:rsidRPr="00BE1534">
        <w:t>60 dB p</w:t>
      </w:r>
      <w:r>
        <w:t>a</w:t>
      </w:r>
      <w:r w:rsidRPr="00BE1534">
        <w:t>r d</w:t>
      </w:r>
      <w:r>
        <w:t>é</w:t>
      </w:r>
      <w:r w:rsidRPr="00BE1534">
        <w:t xml:space="preserve">cade </w:t>
      </w:r>
      <w:r>
        <w:t>est utilisé pour ces antennes-réseau à commande de phase multifaisceaux très performantes conformément au gabarit de rayonnement d'antenne</w:t>
      </w:r>
      <w:r w:rsidRPr="00BE1534">
        <w:t xml:space="preserve"> </w:t>
      </w:r>
      <w:r>
        <w:t xml:space="preserve">spécifié dans la Résolution </w:t>
      </w:r>
      <w:r w:rsidRPr="00BE1534">
        <w:rPr>
          <w:bCs/>
        </w:rPr>
        <w:t xml:space="preserve">221 </w:t>
      </w:r>
      <w:r w:rsidRPr="00BE1534">
        <w:rPr>
          <w:bCs/>
          <w:lang w:eastAsia="ko-KR"/>
        </w:rPr>
        <w:t>(R</w:t>
      </w:r>
      <w:r>
        <w:rPr>
          <w:bCs/>
          <w:lang w:eastAsia="ko-KR"/>
        </w:rPr>
        <w:t>é</w:t>
      </w:r>
      <w:r w:rsidRPr="00BE1534">
        <w:rPr>
          <w:bCs/>
          <w:lang w:eastAsia="ko-KR"/>
        </w:rPr>
        <w:t>v.</w:t>
      </w:r>
      <w:r>
        <w:rPr>
          <w:bCs/>
          <w:lang w:eastAsia="ko-KR"/>
        </w:rPr>
        <w:t>CMR</w:t>
      </w:r>
      <w:r w:rsidRPr="00BE1534">
        <w:rPr>
          <w:bCs/>
          <w:lang w:eastAsia="ko-KR"/>
        </w:rPr>
        <w:t>-07)</w:t>
      </w:r>
      <w:r w:rsidRPr="00BE1534">
        <w:rPr>
          <w:bCs/>
        </w:rPr>
        <w:t>.</w:t>
      </w:r>
    </w:p>
    <w:p w:rsidR="00B564BE" w:rsidRPr="00BE1534" w:rsidRDefault="00B564BE" w:rsidP="00B564BE">
      <w:pPr>
        <w:pStyle w:val="FigureNo"/>
      </w:pPr>
      <w:r w:rsidRPr="00BE1534">
        <w:t>Figure 5</w:t>
      </w:r>
    </w:p>
    <w:p w:rsidR="00B564BE" w:rsidRPr="00BE1534" w:rsidRDefault="00B564BE" w:rsidP="00B564BE">
      <w:pPr>
        <w:pStyle w:val="Figuretitle"/>
      </w:pPr>
      <w:r>
        <w:t xml:space="preserve">Diagramme d'antenne de référence de station passerelle </w:t>
      </w:r>
      <w:r w:rsidRPr="00BE1534">
        <w:t xml:space="preserve">HAPS </w:t>
      </w:r>
      <w:r>
        <w:t xml:space="preserve">pour une antenne de </w:t>
      </w:r>
      <w:r w:rsidRPr="00BE1534">
        <w:t xml:space="preserve">47 dBi </w:t>
      </w:r>
    </w:p>
    <w:p w:rsidR="00B564BE" w:rsidRPr="00BE1534" w:rsidRDefault="00B564BE" w:rsidP="00B564BE">
      <w:pPr>
        <w:pStyle w:val="Figure"/>
      </w:pPr>
      <w:r>
        <w:object w:dxaOrig="7237" w:dyaOrig="6394">
          <v:shape id="_x0000_i1031" type="#_x0000_t75" style="width:361.75pt;height:319.15pt" o:ole="" o:allowoverlap="f">
            <v:imagedata r:id="rId26" o:title=""/>
          </v:shape>
          <o:OLEObject Type="Embed" ProgID="CorelDRAW.Graphic.14" ShapeID="_x0000_i1031" DrawAspect="Content" ObjectID="_1374394801" r:id="rId27"/>
        </w:object>
      </w:r>
    </w:p>
    <w:p w:rsidR="00B564BE" w:rsidRPr="00BE1534" w:rsidRDefault="00B564BE" w:rsidP="00B564BE">
      <w:pPr>
        <w:pStyle w:val="FigureNo"/>
      </w:pPr>
      <w:r w:rsidRPr="00BE1534">
        <w:lastRenderedPageBreak/>
        <w:t>Figure 6</w:t>
      </w:r>
    </w:p>
    <w:p w:rsidR="00B564BE" w:rsidRPr="00BE1534" w:rsidRDefault="00B564BE" w:rsidP="00B564BE">
      <w:pPr>
        <w:pStyle w:val="Figuretitle"/>
        <w:keepLines/>
      </w:pPr>
      <w:r>
        <w:t xml:space="preserve">Diagramme d'antenne de référence de station de plate-forme </w:t>
      </w:r>
      <w:r w:rsidRPr="00BE1534">
        <w:t xml:space="preserve">HAPS </w:t>
      </w:r>
      <w:r>
        <w:t>pour une antenne de 30</w:t>
      </w:r>
      <w:r w:rsidRPr="00BE1534">
        <w:t xml:space="preserve"> dBi </w:t>
      </w:r>
    </w:p>
    <w:p w:rsidR="00B564BE" w:rsidRPr="00BE1534" w:rsidRDefault="00B564BE" w:rsidP="00B564BE">
      <w:pPr>
        <w:pStyle w:val="Figure"/>
      </w:pPr>
      <w:r>
        <w:object w:dxaOrig="7313" w:dyaOrig="6553">
          <v:shape id="_x0000_i1032" type="#_x0000_t75" style="width:365.7pt;height:327.5pt" o:ole="" o:allowoverlap="f">
            <v:imagedata r:id="rId28" o:title=""/>
          </v:shape>
          <o:OLEObject Type="Embed" ProgID="CorelDRAW.Graphic.14" ShapeID="_x0000_i1032" DrawAspect="Content" ObjectID="_1374394802" r:id="rId29"/>
        </w:object>
      </w:r>
    </w:p>
    <w:p w:rsidR="00B564BE" w:rsidRPr="00BE1534" w:rsidRDefault="00B564BE" w:rsidP="001B5B67">
      <w:pPr>
        <w:pStyle w:val="Heading1"/>
      </w:pPr>
      <w:r w:rsidRPr="00BE1534">
        <w:rPr>
          <w:szCs w:val="24"/>
          <w:lang w:eastAsia="ko-KR"/>
        </w:rPr>
        <w:t>9</w:t>
      </w:r>
      <w:r w:rsidRPr="00BE1534">
        <w:rPr>
          <w:szCs w:val="24"/>
          <w:lang w:eastAsia="ko-KR"/>
        </w:rPr>
        <w:tab/>
        <w:t xml:space="preserve">Modulation adaptative </w:t>
      </w:r>
      <w:r w:rsidRPr="00BE1534">
        <w:t>pour les liaisons passerelles</w:t>
      </w:r>
    </w:p>
    <w:p w:rsidR="00B564BE" w:rsidRPr="00BE1534" w:rsidRDefault="00B564BE" w:rsidP="001B5B67">
      <w:r>
        <w:t xml:space="preserve">Chaque liaison passerelle individuelle utilise une </w:t>
      </w:r>
      <w:r w:rsidRPr="00BE1534">
        <w:t xml:space="preserve">modulation </w:t>
      </w:r>
      <w:r>
        <w:t xml:space="preserve">adaptative qui permet d'adapter la capacité en réduisant automatiquement le niveau de </w:t>
      </w:r>
      <w:r w:rsidRPr="00BE1534">
        <w:t xml:space="preserve">modulation </w:t>
      </w:r>
      <w:r>
        <w:t>en cas de niveaux élevés de bruit et de brouillage intermittents</w:t>
      </w:r>
      <w:r w:rsidRPr="00BE1534">
        <w:t xml:space="preserve">. </w:t>
      </w:r>
      <w:r>
        <w:t xml:space="preserve">Chaque liaison passerelle peut </w:t>
      </w:r>
      <w:r w:rsidRPr="00BE1534">
        <w:t>ajust</w:t>
      </w:r>
      <w:r>
        <w:t xml:space="preserve">er son niveau de </w:t>
      </w:r>
      <w:r w:rsidRPr="00BE1534">
        <w:t xml:space="preserve">modulation </w:t>
      </w:r>
      <w:r>
        <w:t xml:space="preserve">indépendamment de chacune des autres liaisons passerelles, suivant le niveau </w:t>
      </w:r>
      <w:r w:rsidRPr="00BE1534">
        <w:rPr>
          <w:i/>
          <w:iCs/>
        </w:rPr>
        <w:t>C</w:t>
      </w:r>
      <w:r w:rsidRPr="00BE1534">
        <w:t>/(</w:t>
      </w:r>
      <w:r w:rsidRPr="00BE1534">
        <w:rPr>
          <w:i/>
          <w:iCs/>
        </w:rPr>
        <w:t>N </w:t>
      </w:r>
      <w:r w:rsidRPr="00BE1534">
        <w:t>+ </w:t>
      </w:r>
      <w:r w:rsidRPr="00BE1534">
        <w:rPr>
          <w:i/>
          <w:iCs/>
        </w:rPr>
        <w:t>I</w:t>
      </w:r>
      <w:r w:rsidRPr="00BE1534">
        <w:rPr>
          <w:i/>
          <w:iCs/>
          <w:vertAlign w:val="subscript"/>
        </w:rPr>
        <w:t>ToT</w:t>
      </w:r>
      <w:r w:rsidRPr="00BE1534">
        <w:t xml:space="preserve">) </w:t>
      </w:r>
      <w:r>
        <w:t>qu'elle reçoit</w:t>
      </w:r>
      <w:r w:rsidRPr="00BE1534">
        <w:t xml:space="preserve">. </w:t>
      </w:r>
      <w:r>
        <w:t xml:space="preserve">Le </w:t>
      </w:r>
      <w:r w:rsidRPr="00BE1534">
        <w:t>Table</w:t>
      </w:r>
      <w:r>
        <w:t>au</w:t>
      </w:r>
      <w:r w:rsidRPr="00BE1534">
        <w:t xml:space="preserve"> 4 </w:t>
      </w:r>
      <w:r>
        <w:t xml:space="preserve">indique le niveau </w:t>
      </w:r>
      <w:r w:rsidRPr="00BE1534">
        <w:rPr>
          <w:i/>
          <w:iCs/>
        </w:rPr>
        <w:t>C</w:t>
      </w:r>
      <w:r w:rsidRPr="00BE1534">
        <w:t>/(</w:t>
      </w:r>
      <w:r w:rsidRPr="00BE1534">
        <w:rPr>
          <w:i/>
          <w:iCs/>
        </w:rPr>
        <w:t>N </w:t>
      </w:r>
      <w:r w:rsidRPr="00BE1534">
        <w:t>+ </w:t>
      </w:r>
      <w:r w:rsidRPr="00BE1534">
        <w:rPr>
          <w:i/>
          <w:iCs/>
        </w:rPr>
        <w:t>I</w:t>
      </w:r>
      <w:r w:rsidRPr="00BE1534">
        <w:rPr>
          <w:i/>
          <w:iCs/>
          <w:vertAlign w:val="subscript"/>
        </w:rPr>
        <w:t>ToT</w:t>
      </w:r>
      <w:r w:rsidRPr="00BE1534">
        <w:t xml:space="preserve">) </w:t>
      </w:r>
      <w:r>
        <w:t>spécifique qui est nécessaire pour maintenir un certain niveau de modulation de passerelle et la capacité d'une seule liaison, compte tenu du spectre disponible</w:t>
      </w:r>
      <w:r w:rsidRPr="00BE1534">
        <w:t xml:space="preserve">. </w:t>
      </w:r>
      <w:r>
        <w:t xml:space="preserve">Chacune des cinq liaisons passerelles réutilise le même spectre de </w:t>
      </w:r>
      <w:r w:rsidRPr="00BE1534">
        <w:t>160 MHz.</w:t>
      </w:r>
    </w:p>
    <w:p w:rsidR="00B564BE" w:rsidRPr="00BE1534" w:rsidRDefault="00B564BE" w:rsidP="001B5B67">
      <w:r>
        <w:t xml:space="preserve">Le niveau </w:t>
      </w:r>
      <w:r w:rsidRPr="00BE1534">
        <w:rPr>
          <w:i/>
          <w:iCs/>
        </w:rPr>
        <w:t>C</w:t>
      </w:r>
      <w:r w:rsidRPr="00BE1534">
        <w:t>/</w:t>
      </w:r>
      <w:r w:rsidRPr="00BE1534">
        <w:rPr>
          <w:i/>
          <w:iCs/>
        </w:rPr>
        <w:t>I</w:t>
      </w:r>
      <w:r w:rsidRPr="00BE1534">
        <w:rPr>
          <w:i/>
          <w:iCs/>
          <w:vertAlign w:val="subscript"/>
        </w:rPr>
        <w:t>EX</w:t>
      </w:r>
      <w:r w:rsidRPr="00BE1534">
        <w:t xml:space="preserve"> </w:t>
      </w:r>
      <w:r>
        <w:t xml:space="preserve">à court terme ne devrait pas être inférieur à </w:t>
      </w:r>
      <w:r w:rsidRPr="00BE1534">
        <w:t xml:space="preserve">12 dB </w:t>
      </w:r>
      <w:r>
        <w:t xml:space="preserve">pendant plus de </w:t>
      </w:r>
      <w:r w:rsidRPr="00BE1534">
        <w:t>0</w:t>
      </w:r>
      <w:r>
        <w:t>,</w:t>
      </w:r>
      <w:r w:rsidRPr="00BE1534">
        <w:t xml:space="preserve">001% </w:t>
      </w:r>
      <w:r>
        <w:t xml:space="preserve">du temps et le niveau </w:t>
      </w:r>
      <w:r w:rsidRPr="00BE1534">
        <w:rPr>
          <w:i/>
          <w:iCs/>
        </w:rPr>
        <w:t>C</w:t>
      </w:r>
      <w:r w:rsidRPr="00BE1534">
        <w:t>/</w:t>
      </w:r>
      <w:r w:rsidRPr="00BE1534">
        <w:rPr>
          <w:i/>
          <w:iCs/>
        </w:rPr>
        <w:t>I</w:t>
      </w:r>
      <w:r w:rsidRPr="00BE1534">
        <w:rPr>
          <w:i/>
          <w:iCs/>
          <w:vertAlign w:val="subscript"/>
        </w:rPr>
        <w:t>EX</w:t>
      </w:r>
      <w:r w:rsidRPr="00BE1534">
        <w:t xml:space="preserve"> </w:t>
      </w:r>
      <w:r>
        <w:t xml:space="preserve">à long terme ne devrait pas être inférieur à </w:t>
      </w:r>
      <w:r w:rsidRPr="00BE1534">
        <w:t xml:space="preserve">27 dB </w:t>
      </w:r>
      <w:r>
        <w:t xml:space="preserve">pendant plus de </w:t>
      </w:r>
      <w:r w:rsidRPr="00BE1534">
        <w:t xml:space="preserve">20% </w:t>
      </w:r>
      <w:r>
        <w:t>du temps</w:t>
      </w:r>
      <w:r w:rsidRPr="00BE1534">
        <w:t xml:space="preserve">. </w:t>
      </w:r>
      <w:r w:rsidRPr="00BE1534">
        <w:rPr>
          <w:i/>
          <w:iCs/>
        </w:rPr>
        <w:t>C</w:t>
      </w:r>
      <w:r w:rsidRPr="00BE1534">
        <w:t>/</w:t>
      </w:r>
      <w:r w:rsidRPr="00BE1534">
        <w:rPr>
          <w:i/>
          <w:iCs/>
        </w:rPr>
        <w:t>I</w:t>
      </w:r>
      <w:r w:rsidRPr="00BE1534">
        <w:rPr>
          <w:i/>
          <w:iCs/>
          <w:vertAlign w:val="subscript"/>
        </w:rPr>
        <w:t>EX</w:t>
      </w:r>
      <w:r>
        <w:t> = 12 dB correspond</w:t>
      </w:r>
      <w:r w:rsidRPr="00BE1534">
        <w:t xml:space="preserve"> </w:t>
      </w:r>
      <w:r>
        <w:t>à une modulation MAQ-</w:t>
      </w:r>
      <w:r w:rsidRPr="00BE1534">
        <w:t>16</w:t>
      </w:r>
      <w:r>
        <w:t xml:space="preserve"> avec un rendement de codage de </w:t>
      </w:r>
      <w:r w:rsidRPr="00BE1534">
        <w:t xml:space="preserve">1/2, </w:t>
      </w:r>
      <w:r>
        <w:t>ce qui réduit la capacité d'</w:t>
      </w:r>
      <w:r w:rsidRPr="00266186">
        <w:rPr>
          <w:i/>
          <w:iCs/>
        </w:rPr>
        <w:t>une seule</w:t>
      </w:r>
      <w:r>
        <w:t xml:space="preserve"> passerelle </w:t>
      </w:r>
      <w:r w:rsidRPr="00BE1534">
        <w:t xml:space="preserve">HAPS </w:t>
      </w:r>
      <w:r>
        <w:t xml:space="preserve">de moitié </w:t>
      </w:r>
      <w:r w:rsidRPr="00BE1534">
        <w:t>(</w:t>
      </w:r>
      <w:r>
        <w:t xml:space="preserve">ou de </w:t>
      </w:r>
      <w:r w:rsidRPr="00BE1534">
        <w:t xml:space="preserve">50%) </w:t>
      </w:r>
      <w:r>
        <w:t xml:space="preserve">comme illustré sur la </w:t>
      </w:r>
      <w:r w:rsidRPr="00BE1534">
        <w:t>Fig</w:t>
      </w:r>
      <w:r>
        <w:t>.</w:t>
      </w:r>
      <w:r w:rsidRPr="00BE1534">
        <w:t> 7.</w:t>
      </w:r>
    </w:p>
    <w:p w:rsidR="00B564BE" w:rsidRPr="00BE1534" w:rsidRDefault="00B564BE" w:rsidP="001B5B67">
      <w:r>
        <w:t xml:space="preserve">La </w:t>
      </w:r>
      <w:r w:rsidRPr="00BE1534">
        <w:t xml:space="preserve">modulation </w:t>
      </w:r>
      <w:r>
        <w:t xml:space="preserve">adaptative est une technologie normalisée utilisée dans de nombreux systèmes de </w:t>
      </w:r>
      <w:r w:rsidRPr="00BE1534">
        <w:t xml:space="preserve">communication </w:t>
      </w:r>
      <w:r>
        <w:t xml:space="preserve">afin d'optimiser la disponibilité et la qualité des </w:t>
      </w:r>
      <w:r w:rsidRPr="00BE1534">
        <w:t>communication</w:t>
      </w:r>
      <w:r>
        <w:t>s</w:t>
      </w:r>
      <w:r w:rsidRPr="00BE1534">
        <w:t xml:space="preserve"> </w:t>
      </w:r>
      <w:r>
        <w:t xml:space="preserve">sur des canaux affectés par </w:t>
      </w:r>
      <w:r w:rsidRPr="00BE1534">
        <w:t>certain</w:t>
      </w:r>
      <w:r>
        <w:t>s niveaux d'encombrement de façon intermittente à court ou long terme</w:t>
      </w:r>
      <w:r w:rsidRPr="00BE1534">
        <w:t xml:space="preserve">. </w:t>
      </w:r>
      <w:r>
        <w:t xml:space="preserve">Elle permet aux liaisons de maintenir un niveau réduit de </w:t>
      </w:r>
      <w:r w:rsidRPr="00BE1534">
        <w:t xml:space="preserve">communications </w:t>
      </w:r>
      <w:r>
        <w:t xml:space="preserve">en cas de bruit et/ou de brouillage </w:t>
      </w:r>
      <w:r w:rsidRPr="00BE1534">
        <w:t>consid</w:t>
      </w:r>
      <w:r>
        <w:t>é</w:t>
      </w:r>
      <w:r w:rsidRPr="00BE1534">
        <w:t xml:space="preserve">rable, </w:t>
      </w:r>
      <w:r>
        <w:t xml:space="preserve">alors qu'en l'absence de </w:t>
      </w:r>
      <w:r w:rsidRPr="00BE1534">
        <w:t xml:space="preserve">modulation </w:t>
      </w:r>
      <w:r>
        <w:t xml:space="preserve">adaptative, la liaison ne fonctionnerait pas au-dessous du rapport </w:t>
      </w:r>
      <w:r w:rsidRPr="00BE1534">
        <w:rPr>
          <w:i/>
          <w:iCs/>
        </w:rPr>
        <w:t>C</w:t>
      </w:r>
      <w:r w:rsidRPr="00BE1534">
        <w:t>/(</w:t>
      </w:r>
      <w:r w:rsidRPr="00BE1534">
        <w:rPr>
          <w:i/>
          <w:iCs/>
        </w:rPr>
        <w:t>N </w:t>
      </w:r>
      <w:r w:rsidRPr="00BE1534">
        <w:t>+ </w:t>
      </w:r>
      <w:r w:rsidRPr="00BE1534">
        <w:rPr>
          <w:i/>
          <w:iCs/>
        </w:rPr>
        <w:t>I</w:t>
      </w:r>
      <w:r w:rsidRPr="00BE1534">
        <w:rPr>
          <w:i/>
          <w:iCs/>
          <w:vertAlign w:val="subscript"/>
        </w:rPr>
        <w:t>ToT</w:t>
      </w:r>
      <w:r w:rsidRPr="00BE1534">
        <w:t xml:space="preserve">) </w:t>
      </w:r>
      <w:r>
        <w:t>minimal requis pour fonctionner à l'unique niveau de modulation défini</w:t>
      </w:r>
      <w:r w:rsidRPr="00BE1534">
        <w:t>.</w:t>
      </w:r>
    </w:p>
    <w:p w:rsidR="00B564BE" w:rsidRPr="00BE1534" w:rsidRDefault="00B564BE" w:rsidP="00B564BE">
      <w:pPr>
        <w:pStyle w:val="TableNo"/>
      </w:pPr>
      <w:r w:rsidRPr="00BE1534">
        <w:lastRenderedPageBreak/>
        <w:t>TABLEAU 4</w:t>
      </w:r>
    </w:p>
    <w:p w:rsidR="00B564BE" w:rsidRPr="00BE1534" w:rsidRDefault="00B564BE" w:rsidP="00B564BE">
      <w:pPr>
        <w:pStyle w:val="Tabletitle"/>
      </w:pPr>
      <w:r w:rsidRPr="00BE1534">
        <w:t>Capacité des passerelles en fonction de la modulation et du codage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2125"/>
        <w:gridCol w:w="1985"/>
        <w:gridCol w:w="1418"/>
        <w:gridCol w:w="1134"/>
      </w:tblGrid>
      <w:tr w:rsidR="00B564BE" w:rsidRPr="002257F5" w:rsidTr="001B5B67">
        <w:trPr>
          <w:jc w:val="center"/>
        </w:trPr>
        <w:tc>
          <w:tcPr>
            <w:tcW w:w="1560" w:type="dxa"/>
            <w:vAlign w:val="center"/>
          </w:tcPr>
          <w:p w:rsidR="00B564BE" w:rsidRPr="00BE1534" w:rsidRDefault="00B564BE" w:rsidP="001B5B67">
            <w:pPr>
              <w:pStyle w:val="Tablehead"/>
            </w:pPr>
            <w:r>
              <w:t>Modulation sur la liaison passerelle</w:t>
            </w:r>
          </w:p>
        </w:tc>
        <w:tc>
          <w:tcPr>
            <w:tcW w:w="1417" w:type="dxa"/>
            <w:vAlign w:val="center"/>
          </w:tcPr>
          <w:p w:rsidR="00B564BE" w:rsidRPr="00BE1534" w:rsidRDefault="00B564BE" w:rsidP="001B5B67">
            <w:pPr>
              <w:pStyle w:val="Tablehead"/>
            </w:pPr>
            <w:r>
              <w:t>Codage sur la liaison passerelle</w:t>
            </w:r>
          </w:p>
        </w:tc>
        <w:tc>
          <w:tcPr>
            <w:tcW w:w="2125" w:type="dxa"/>
            <w:vAlign w:val="center"/>
          </w:tcPr>
          <w:p w:rsidR="00B564BE" w:rsidRPr="00BE1534" w:rsidRDefault="00B564BE" w:rsidP="001B5B67">
            <w:pPr>
              <w:pStyle w:val="Tablehead"/>
              <w:rPr>
                <w:vertAlign w:val="subscript"/>
              </w:rPr>
            </w:pPr>
            <w:r>
              <w:t xml:space="preserve">Rapport </w:t>
            </w:r>
            <w:r w:rsidRPr="00BE1534">
              <w:rPr>
                <w:i/>
                <w:iCs/>
              </w:rPr>
              <w:t>C</w:t>
            </w:r>
            <w:r w:rsidRPr="00BE1534">
              <w:t>/(</w:t>
            </w:r>
            <w:r w:rsidRPr="00BE1534">
              <w:rPr>
                <w:i/>
                <w:iCs/>
              </w:rPr>
              <w:t>N </w:t>
            </w:r>
            <w:r w:rsidRPr="00BE1534">
              <w:t>+ </w:t>
            </w:r>
            <w:r w:rsidRPr="00BE1534">
              <w:rPr>
                <w:i/>
                <w:iCs/>
              </w:rPr>
              <w:t>I</w:t>
            </w:r>
            <w:r w:rsidRPr="00BE1534">
              <w:rPr>
                <w:i/>
                <w:iCs/>
                <w:vertAlign w:val="subscript"/>
              </w:rPr>
              <w:t>ToT</w:t>
            </w:r>
            <w:r w:rsidRPr="00BE1534">
              <w:t>)</w:t>
            </w:r>
            <w:r w:rsidRPr="00BE1534">
              <w:rPr>
                <w:rFonts w:ascii="Times New Roman Bold" w:hAnsi="Times New Roman Bold" w:cs="Times New Roman Bold"/>
                <w:vertAlign w:val="superscript"/>
              </w:rPr>
              <w:t>(1)</w:t>
            </w:r>
            <w:r w:rsidRPr="00BE1534">
              <w:t xml:space="preserve"> </w:t>
            </w:r>
            <w:r>
              <w:t xml:space="preserve">requis </w:t>
            </w:r>
            <w:r>
              <w:br/>
            </w:r>
            <w:r w:rsidRPr="00BE1534">
              <w:t>dB</w:t>
            </w:r>
          </w:p>
        </w:tc>
        <w:tc>
          <w:tcPr>
            <w:tcW w:w="1985" w:type="dxa"/>
            <w:vAlign w:val="center"/>
          </w:tcPr>
          <w:p w:rsidR="00B564BE" w:rsidRPr="00BE1534" w:rsidRDefault="00B564BE" w:rsidP="001B5B67">
            <w:pPr>
              <w:pStyle w:val="Tablehead"/>
            </w:pPr>
            <w:r>
              <w:t xml:space="preserve">Capacité d'une seule passerelle </w:t>
            </w:r>
            <w:r w:rsidRPr="00BE1534">
              <w:rPr>
                <w:rFonts w:ascii="Times New Roman Bold" w:hAnsi="Times New Roman Bold" w:cs="Times New Roman Bold"/>
                <w:vertAlign w:val="superscript"/>
              </w:rPr>
              <w:t>(2)</w:t>
            </w:r>
            <w:r w:rsidRPr="00BE1534">
              <w:t xml:space="preserve"> </w:t>
            </w:r>
            <w:r>
              <w:br/>
            </w:r>
            <w:r w:rsidRPr="00BE1534">
              <w:t>Mbit/s</w:t>
            </w:r>
          </w:p>
        </w:tc>
        <w:tc>
          <w:tcPr>
            <w:tcW w:w="1418" w:type="dxa"/>
            <w:vAlign w:val="center"/>
          </w:tcPr>
          <w:p w:rsidR="00B564BE" w:rsidRPr="00BE1534" w:rsidRDefault="00B564BE" w:rsidP="001B5B67">
            <w:pPr>
              <w:pStyle w:val="Tablehead"/>
            </w:pPr>
            <w:r>
              <w:t xml:space="preserve">Capacité de passerelle </w:t>
            </w:r>
            <w:r w:rsidRPr="00BE1534">
              <w:br/>
              <w:t>~ – %</w:t>
            </w:r>
          </w:p>
        </w:tc>
        <w:tc>
          <w:tcPr>
            <w:tcW w:w="1134" w:type="dxa"/>
            <w:vAlign w:val="center"/>
          </w:tcPr>
          <w:p w:rsidR="00B564BE" w:rsidRPr="002257F5" w:rsidRDefault="00B564BE" w:rsidP="001B5B67">
            <w:pPr>
              <w:pStyle w:val="Tablehead"/>
              <w:rPr>
                <w:lang w:val="fr-CH"/>
              </w:rPr>
            </w:pPr>
            <w:r w:rsidRPr="002257F5">
              <w:rPr>
                <w:lang w:val="fr-CH"/>
              </w:rPr>
              <w:t>Eff. d'utilisa</w:t>
            </w:r>
            <w:r>
              <w:rPr>
                <w:lang w:val="fr-CH"/>
              </w:rPr>
              <w:t>-</w:t>
            </w:r>
            <w:r w:rsidRPr="002257F5">
              <w:rPr>
                <w:lang w:val="fr-CH"/>
              </w:rPr>
              <w:t xml:space="preserve">tion du spectre </w:t>
            </w:r>
            <w:r w:rsidRPr="002257F5">
              <w:rPr>
                <w:lang w:val="fr-CH"/>
              </w:rPr>
              <w:br/>
              <w:t>bit/s/Hz</w:t>
            </w:r>
          </w:p>
        </w:tc>
      </w:tr>
      <w:tr w:rsidR="00B564BE" w:rsidRPr="00BE1534" w:rsidTr="00FA23A1">
        <w:trPr>
          <w:jc w:val="center"/>
        </w:trPr>
        <w:tc>
          <w:tcPr>
            <w:tcW w:w="1560" w:type="dxa"/>
          </w:tcPr>
          <w:p w:rsidR="00B564BE" w:rsidRPr="00BE1534" w:rsidRDefault="00B564BE" w:rsidP="00FA23A1">
            <w:pPr>
              <w:pStyle w:val="Tabletext"/>
              <w:keepNext/>
              <w:jc w:val="center"/>
            </w:pPr>
            <w:r>
              <w:t>MAQ-</w:t>
            </w:r>
            <w:r w:rsidRPr="00BE1534">
              <w:t>64</w:t>
            </w:r>
          </w:p>
        </w:tc>
        <w:tc>
          <w:tcPr>
            <w:tcW w:w="1417" w:type="dxa"/>
          </w:tcPr>
          <w:p w:rsidR="00B564BE" w:rsidRPr="00BE1534" w:rsidRDefault="00B564BE" w:rsidP="00FA23A1">
            <w:pPr>
              <w:pStyle w:val="Tabletext"/>
              <w:keepNext/>
              <w:jc w:val="center"/>
            </w:pPr>
            <w:r w:rsidRPr="00BE1534">
              <w:t>2/3</w:t>
            </w:r>
          </w:p>
        </w:tc>
        <w:tc>
          <w:tcPr>
            <w:tcW w:w="2125" w:type="dxa"/>
          </w:tcPr>
          <w:p w:rsidR="00B564BE" w:rsidRPr="00BE1534" w:rsidRDefault="00B564BE" w:rsidP="00FA23A1">
            <w:pPr>
              <w:pStyle w:val="Tabletext"/>
              <w:keepNext/>
              <w:jc w:val="center"/>
            </w:pPr>
            <w:r w:rsidRPr="00BE1534">
              <w:t>26</w:t>
            </w:r>
            <w:r>
              <w:t>,</w:t>
            </w:r>
            <w:r w:rsidRPr="00BE1534">
              <w:t>3</w:t>
            </w:r>
          </w:p>
        </w:tc>
        <w:tc>
          <w:tcPr>
            <w:tcW w:w="1985" w:type="dxa"/>
          </w:tcPr>
          <w:p w:rsidR="00B564BE" w:rsidRPr="00BE1534" w:rsidRDefault="00B564BE" w:rsidP="00FA23A1">
            <w:pPr>
              <w:pStyle w:val="Tabletext"/>
              <w:keepNext/>
              <w:jc w:val="center"/>
            </w:pPr>
            <w:r w:rsidRPr="00BE1534">
              <w:t>533</w:t>
            </w:r>
          </w:p>
        </w:tc>
        <w:tc>
          <w:tcPr>
            <w:tcW w:w="1418" w:type="dxa"/>
          </w:tcPr>
          <w:p w:rsidR="00B564BE" w:rsidRPr="00BE1534" w:rsidRDefault="00B564BE" w:rsidP="00FA23A1">
            <w:pPr>
              <w:pStyle w:val="Tabletext"/>
              <w:keepNext/>
              <w:jc w:val="center"/>
            </w:pPr>
            <w:r w:rsidRPr="00BE1534">
              <w:t>100</w:t>
            </w:r>
          </w:p>
        </w:tc>
        <w:tc>
          <w:tcPr>
            <w:tcW w:w="1134" w:type="dxa"/>
          </w:tcPr>
          <w:p w:rsidR="00B564BE" w:rsidRPr="00BE1534" w:rsidRDefault="00B564BE" w:rsidP="00FA23A1">
            <w:pPr>
              <w:pStyle w:val="Tabletext"/>
              <w:keepNext/>
              <w:jc w:val="center"/>
            </w:pPr>
            <w:r w:rsidRPr="00BE1534">
              <w:t>4</w:t>
            </w:r>
          </w:p>
        </w:tc>
      </w:tr>
      <w:tr w:rsidR="00B564BE" w:rsidRPr="00BE1534" w:rsidTr="00FA23A1">
        <w:trPr>
          <w:jc w:val="center"/>
        </w:trPr>
        <w:tc>
          <w:tcPr>
            <w:tcW w:w="1560" w:type="dxa"/>
          </w:tcPr>
          <w:p w:rsidR="00B564BE" w:rsidRPr="00BE1534" w:rsidRDefault="00B564BE" w:rsidP="00FA23A1">
            <w:pPr>
              <w:pStyle w:val="Tabletext"/>
              <w:keepNext/>
              <w:jc w:val="center"/>
            </w:pPr>
            <w:r>
              <w:t>MAQ-</w:t>
            </w:r>
            <w:r w:rsidRPr="00BE1534">
              <w:t>16</w:t>
            </w:r>
          </w:p>
        </w:tc>
        <w:tc>
          <w:tcPr>
            <w:tcW w:w="1417" w:type="dxa"/>
          </w:tcPr>
          <w:p w:rsidR="00B564BE" w:rsidRPr="00BE1534" w:rsidRDefault="00B564BE" w:rsidP="00FA23A1">
            <w:pPr>
              <w:pStyle w:val="Tabletext"/>
              <w:keepNext/>
              <w:jc w:val="center"/>
            </w:pPr>
            <w:r w:rsidRPr="00BE1534">
              <w:t>3/4</w:t>
            </w:r>
          </w:p>
        </w:tc>
        <w:tc>
          <w:tcPr>
            <w:tcW w:w="2125" w:type="dxa"/>
          </w:tcPr>
          <w:p w:rsidR="00B564BE" w:rsidRPr="00BE1534" w:rsidRDefault="00B564BE" w:rsidP="00FA23A1">
            <w:pPr>
              <w:pStyle w:val="Tabletext"/>
              <w:keepNext/>
              <w:jc w:val="center"/>
            </w:pPr>
            <w:r w:rsidRPr="00BE1534">
              <w:t>20</w:t>
            </w:r>
            <w:r>
              <w:t>,</w:t>
            </w:r>
            <w:r w:rsidRPr="00BE1534">
              <w:t>2</w:t>
            </w:r>
          </w:p>
        </w:tc>
        <w:tc>
          <w:tcPr>
            <w:tcW w:w="1985" w:type="dxa"/>
          </w:tcPr>
          <w:p w:rsidR="00B564BE" w:rsidRPr="00BE1534" w:rsidRDefault="00B564BE" w:rsidP="00FA23A1">
            <w:pPr>
              <w:pStyle w:val="Tabletext"/>
              <w:keepNext/>
              <w:jc w:val="center"/>
            </w:pPr>
            <w:r w:rsidRPr="00BE1534">
              <w:t>396</w:t>
            </w:r>
          </w:p>
        </w:tc>
        <w:tc>
          <w:tcPr>
            <w:tcW w:w="1418" w:type="dxa"/>
          </w:tcPr>
          <w:p w:rsidR="00B564BE" w:rsidRPr="00BE1534" w:rsidRDefault="00B564BE" w:rsidP="00FA23A1">
            <w:pPr>
              <w:pStyle w:val="Tabletext"/>
              <w:keepNext/>
              <w:jc w:val="center"/>
            </w:pPr>
            <w:r w:rsidRPr="00BE1534">
              <w:t>75</w:t>
            </w:r>
          </w:p>
        </w:tc>
        <w:tc>
          <w:tcPr>
            <w:tcW w:w="1134" w:type="dxa"/>
          </w:tcPr>
          <w:p w:rsidR="00B564BE" w:rsidRPr="00BE1534" w:rsidRDefault="00B564BE" w:rsidP="00FA23A1">
            <w:pPr>
              <w:pStyle w:val="Tabletext"/>
              <w:keepNext/>
              <w:jc w:val="center"/>
            </w:pPr>
            <w:r w:rsidRPr="00BE1534">
              <w:t>3</w:t>
            </w:r>
          </w:p>
        </w:tc>
      </w:tr>
      <w:tr w:rsidR="00B564BE" w:rsidRPr="00BE1534" w:rsidTr="00FA23A1">
        <w:trPr>
          <w:jc w:val="center"/>
        </w:trPr>
        <w:tc>
          <w:tcPr>
            <w:tcW w:w="1560" w:type="dxa"/>
          </w:tcPr>
          <w:p w:rsidR="00B564BE" w:rsidRPr="00BE1534" w:rsidRDefault="00B564BE" w:rsidP="00FA23A1">
            <w:pPr>
              <w:pStyle w:val="Tabletext"/>
              <w:keepNext/>
              <w:jc w:val="center"/>
            </w:pPr>
            <w:r>
              <w:t>MAQ-</w:t>
            </w:r>
            <w:r w:rsidRPr="00BE1534">
              <w:t>16</w:t>
            </w:r>
          </w:p>
        </w:tc>
        <w:tc>
          <w:tcPr>
            <w:tcW w:w="1417" w:type="dxa"/>
          </w:tcPr>
          <w:p w:rsidR="00B564BE" w:rsidRPr="00BE1534" w:rsidRDefault="00B564BE" w:rsidP="00FA23A1">
            <w:pPr>
              <w:pStyle w:val="Tabletext"/>
              <w:keepNext/>
              <w:jc w:val="center"/>
            </w:pPr>
            <w:r w:rsidRPr="00BE1534">
              <w:t>1/2</w:t>
            </w:r>
          </w:p>
        </w:tc>
        <w:tc>
          <w:tcPr>
            <w:tcW w:w="2125" w:type="dxa"/>
          </w:tcPr>
          <w:p w:rsidR="00B564BE" w:rsidRPr="00BE1534" w:rsidRDefault="00B564BE" w:rsidP="00FA23A1">
            <w:pPr>
              <w:pStyle w:val="Tabletext"/>
              <w:keepNext/>
              <w:jc w:val="center"/>
            </w:pPr>
            <w:r w:rsidRPr="00BE1534">
              <w:t>11</w:t>
            </w:r>
            <w:r>
              <w:t>,</w:t>
            </w:r>
            <w:r w:rsidRPr="00BE1534">
              <w:t>9</w:t>
            </w:r>
          </w:p>
        </w:tc>
        <w:tc>
          <w:tcPr>
            <w:tcW w:w="1985" w:type="dxa"/>
          </w:tcPr>
          <w:p w:rsidR="00B564BE" w:rsidRPr="00BE1534" w:rsidRDefault="00B564BE" w:rsidP="00FA23A1">
            <w:pPr>
              <w:pStyle w:val="Tabletext"/>
              <w:keepNext/>
              <w:jc w:val="center"/>
            </w:pPr>
            <w:r w:rsidRPr="00BE1534">
              <w:t>267</w:t>
            </w:r>
          </w:p>
        </w:tc>
        <w:tc>
          <w:tcPr>
            <w:tcW w:w="1418" w:type="dxa"/>
          </w:tcPr>
          <w:p w:rsidR="00B564BE" w:rsidRPr="00BE1534" w:rsidRDefault="00B564BE" w:rsidP="00FA23A1">
            <w:pPr>
              <w:pStyle w:val="Tabletext"/>
              <w:keepNext/>
              <w:jc w:val="center"/>
            </w:pPr>
            <w:r w:rsidRPr="00BE1534">
              <w:t>50</w:t>
            </w:r>
          </w:p>
        </w:tc>
        <w:tc>
          <w:tcPr>
            <w:tcW w:w="1134" w:type="dxa"/>
          </w:tcPr>
          <w:p w:rsidR="00B564BE" w:rsidRPr="00BE1534" w:rsidRDefault="00B564BE" w:rsidP="00FA23A1">
            <w:pPr>
              <w:pStyle w:val="Tabletext"/>
              <w:keepNext/>
              <w:jc w:val="center"/>
            </w:pPr>
            <w:r w:rsidRPr="00BE1534">
              <w:t>2</w:t>
            </w:r>
          </w:p>
        </w:tc>
      </w:tr>
      <w:tr w:rsidR="00B564BE" w:rsidRPr="00BE1534" w:rsidTr="00FA23A1">
        <w:trPr>
          <w:jc w:val="center"/>
        </w:trPr>
        <w:tc>
          <w:tcPr>
            <w:tcW w:w="1560" w:type="dxa"/>
          </w:tcPr>
          <w:p w:rsidR="00B564BE" w:rsidRPr="00BE1534" w:rsidRDefault="00B564BE" w:rsidP="00FA23A1">
            <w:pPr>
              <w:pStyle w:val="Tabletext"/>
              <w:keepNext/>
              <w:jc w:val="center"/>
            </w:pPr>
            <w:r>
              <w:t>MDPQ</w:t>
            </w:r>
          </w:p>
        </w:tc>
        <w:tc>
          <w:tcPr>
            <w:tcW w:w="1417" w:type="dxa"/>
          </w:tcPr>
          <w:p w:rsidR="00B564BE" w:rsidRPr="00BE1534" w:rsidRDefault="00B564BE" w:rsidP="00FA23A1">
            <w:pPr>
              <w:pStyle w:val="Tabletext"/>
              <w:keepNext/>
              <w:jc w:val="center"/>
            </w:pPr>
            <w:r w:rsidRPr="00BE1534">
              <w:t>1/2</w:t>
            </w:r>
          </w:p>
        </w:tc>
        <w:tc>
          <w:tcPr>
            <w:tcW w:w="2125" w:type="dxa"/>
          </w:tcPr>
          <w:p w:rsidR="00B564BE" w:rsidRPr="00BE1534" w:rsidRDefault="00B564BE" w:rsidP="00FA23A1">
            <w:pPr>
              <w:pStyle w:val="Tabletext"/>
              <w:keepNext/>
              <w:jc w:val="center"/>
            </w:pPr>
            <w:r w:rsidRPr="00BE1534">
              <w:t>4</w:t>
            </w:r>
            <w:r>
              <w:t>,</w:t>
            </w:r>
            <w:r w:rsidRPr="00BE1534">
              <w:t>5</w:t>
            </w:r>
          </w:p>
        </w:tc>
        <w:tc>
          <w:tcPr>
            <w:tcW w:w="1985" w:type="dxa"/>
          </w:tcPr>
          <w:p w:rsidR="00B564BE" w:rsidRPr="00BE1534" w:rsidRDefault="00B564BE" w:rsidP="00FA23A1">
            <w:pPr>
              <w:pStyle w:val="Tabletext"/>
              <w:keepNext/>
              <w:jc w:val="center"/>
            </w:pPr>
            <w:r w:rsidRPr="00BE1534">
              <w:t>133</w:t>
            </w:r>
          </w:p>
        </w:tc>
        <w:tc>
          <w:tcPr>
            <w:tcW w:w="1418" w:type="dxa"/>
          </w:tcPr>
          <w:p w:rsidR="00B564BE" w:rsidRPr="00BE1534" w:rsidRDefault="00B564BE" w:rsidP="00FA23A1">
            <w:pPr>
              <w:pStyle w:val="Tabletext"/>
              <w:keepNext/>
              <w:jc w:val="center"/>
            </w:pPr>
            <w:r w:rsidRPr="00BE1534">
              <w:t>25</w:t>
            </w:r>
          </w:p>
        </w:tc>
        <w:tc>
          <w:tcPr>
            <w:tcW w:w="1134" w:type="dxa"/>
          </w:tcPr>
          <w:p w:rsidR="00B564BE" w:rsidRPr="00BE1534" w:rsidRDefault="00B564BE" w:rsidP="00FA23A1">
            <w:pPr>
              <w:pStyle w:val="Tabletext"/>
              <w:keepNext/>
              <w:jc w:val="center"/>
            </w:pPr>
            <w:r w:rsidRPr="00BE1534">
              <w:t>1</w:t>
            </w:r>
          </w:p>
        </w:tc>
      </w:tr>
      <w:tr w:rsidR="00B564BE" w:rsidRPr="00BE1534" w:rsidTr="00FA23A1">
        <w:trPr>
          <w:jc w:val="center"/>
        </w:trPr>
        <w:tc>
          <w:tcPr>
            <w:tcW w:w="9639" w:type="dxa"/>
            <w:gridSpan w:val="6"/>
            <w:tcBorders>
              <w:left w:val="nil"/>
              <w:bottom w:val="nil"/>
              <w:right w:val="nil"/>
            </w:tcBorders>
          </w:tcPr>
          <w:p w:rsidR="00B564BE" w:rsidRPr="006D1133" w:rsidRDefault="00B564BE" w:rsidP="00FA23A1">
            <w:pPr>
              <w:pStyle w:val="Tablelegend"/>
              <w:rPr>
                <w:vertAlign w:val="subscript"/>
                <w:lang w:val="en-US"/>
              </w:rPr>
            </w:pPr>
            <w:r w:rsidRPr="006D1133">
              <w:rPr>
                <w:vertAlign w:val="superscript"/>
                <w:lang w:val="en-US"/>
              </w:rPr>
              <w:t>(1)</w:t>
            </w:r>
            <w:r w:rsidRPr="006D1133">
              <w:rPr>
                <w:lang w:val="en-US"/>
              </w:rPr>
              <w:tab/>
            </w:r>
            <w:r w:rsidRPr="006D1133">
              <w:rPr>
                <w:i/>
                <w:iCs/>
                <w:lang w:val="en-US"/>
              </w:rPr>
              <w:t>I</w:t>
            </w:r>
            <w:r w:rsidRPr="006D1133">
              <w:rPr>
                <w:i/>
                <w:iCs/>
                <w:vertAlign w:val="subscript"/>
                <w:lang w:val="en-US"/>
              </w:rPr>
              <w:t>ToT</w:t>
            </w:r>
            <w:r w:rsidRPr="006D1133">
              <w:rPr>
                <w:vertAlign w:val="subscript"/>
                <w:lang w:val="en-US"/>
              </w:rPr>
              <w:t xml:space="preserve">  </w:t>
            </w:r>
            <w:r w:rsidRPr="006D1133">
              <w:rPr>
                <w:lang w:val="en-US"/>
              </w:rPr>
              <w:t xml:space="preserve">= </w:t>
            </w:r>
            <w:r w:rsidRPr="006D1133">
              <w:rPr>
                <w:i/>
                <w:iCs/>
                <w:lang w:val="en-US"/>
              </w:rPr>
              <w:t xml:space="preserve">I </w:t>
            </w:r>
            <w:r w:rsidRPr="006D1133">
              <w:rPr>
                <w:i/>
                <w:iCs/>
                <w:vertAlign w:val="subscript"/>
                <w:lang w:val="en-US"/>
              </w:rPr>
              <w:t xml:space="preserve">nGW </w:t>
            </w:r>
            <w:r w:rsidRPr="006D1133">
              <w:rPr>
                <w:lang w:val="en-US"/>
              </w:rPr>
              <w:t xml:space="preserve">+ </w:t>
            </w:r>
            <w:r w:rsidRPr="006D1133">
              <w:rPr>
                <w:i/>
                <w:iCs/>
                <w:lang w:val="en-US"/>
              </w:rPr>
              <w:t xml:space="preserve">I </w:t>
            </w:r>
            <w:r w:rsidRPr="006D1133">
              <w:rPr>
                <w:i/>
                <w:iCs/>
                <w:vertAlign w:val="subscript"/>
                <w:lang w:val="en-US"/>
              </w:rPr>
              <w:t>EX</w:t>
            </w:r>
            <w:r w:rsidRPr="006D1133">
              <w:rPr>
                <w:lang w:val="en-US"/>
              </w:rPr>
              <w:t>.</w:t>
            </w:r>
          </w:p>
          <w:p w:rsidR="00B564BE" w:rsidRPr="00BE1534" w:rsidRDefault="00B564BE" w:rsidP="00FA23A1">
            <w:pPr>
              <w:pStyle w:val="Tablelegend"/>
              <w:spacing w:before="0"/>
            </w:pPr>
            <w:r w:rsidRPr="006D1133">
              <w:rPr>
                <w:lang w:val="en-US"/>
              </w:rPr>
              <w:tab/>
            </w:r>
            <w:r w:rsidRPr="00BE1534">
              <w:rPr>
                <w:i/>
                <w:iCs/>
              </w:rPr>
              <w:t xml:space="preserve">I </w:t>
            </w:r>
            <w:r w:rsidRPr="00BE1534">
              <w:rPr>
                <w:i/>
                <w:iCs/>
                <w:vertAlign w:val="subscript"/>
              </w:rPr>
              <w:t>nGW</w:t>
            </w:r>
            <w:r w:rsidRPr="00BE1534">
              <w:rPr>
                <w:vertAlign w:val="subscript"/>
              </w:rPr>
              <w:t xml:space="preserve"> </w:t>
            </w:r>
            <w:r>
              <w:t xml:space="preserve"> = brouillage interne causé par les </w:t>
            </w:r>
            <w:r w:rsidRPr="00BE1534">
              <w:rPr>
                <w:i/>
                <w:iCs/>
              </w:rPr>
              <w:t>n </w:t>
            </w:r>
            <w:r w:rsidRPr="00BE1534">
              <w:t xml:space="preserve">− 1 </w:t>
            </w:r>
            <w:r>
              <w:t xml:space="preserve">autres </w:t>
            </w:r>
            <w:r w:rsidRPr="00BE1534">
              <w:t>stations</w:t>
            </w:r>
            <w:r>
              <w:t xml:space="preserve"> passerelles</w:t>
            </w:r>
            <w:r w:rsidRPr="00BE1534">
              <w:t>.</w:t>
            </w:r>
          </w:p>
          <w:p w:rsidR="00B564BE" w:rsidRPr="00BE1534" w:rsidRDefault="00B564BE" w:rsidP="00FA23A1">
            <w:pPr>
              <w:pStyle w:val="Tablelegend"/>
              <w:spacing w:before="0"/>
            </w:pPr>
            <w:r w:rsidRPr="00BE1534">
              <w:tab/>
            </w:r>
            <w:r w:rsidRPr="00BE1534">
              <w:rPr>
                <w:i/>
                <w:iCs/>
              </w:rPr>
              <w:t>n</w:t>
            </w:r>
            <w:r w:rsidRPr="00BE1534">
              <w:t xml:space="preserve"> </w:t>
            </w:r>
            <w:r>
              <w:t xml:space="preserve">est compris entre </w:t>
            </w:r>
            <w:r w:rsidRPr="00BE1534">
              <w:t xml:space="preserve">1 </w:t>
            </w:r>
            <w:r>
              <w:t xml:space="preserve">et </w:t>
            </w:r>
            <w:r w:rsidRPr="00BE1534">
              <w:t xml:space="preserve">5 </w:t>
            </w:r>
            <w:r>
              <w:t xml:space="preserve">suivant le nombre de stations passerelles </w:t>
            </w:r>
            <w:r w:rsidRPr="00BE1534">
              <w:t>HAPS.</w:t>
            </w:r>
          </w:p>
          <w:p w:rsidR="00B564BE" w:rsidRPr="00BE1534" w:rsidRDefault="00B564BE" w:rsidP="00FA23A1">
            <w:pPr>
              <w:pStyle w:val="Tablelegend"/>
              <w:spacing w:before="0"/>
            </w:pPr>
            <w:r w:rsidRPr="00BE1534">
              <w:tab/>
            </w:r>
            <w:r w:rsidRPr="00BE1534">
              <w:rPr>
                <w:i/>
                <w:iCs/>
              </w:rPr>
              <w:t xml:space="preserve">I </w:t>
            </w:r>
            <w:r w:rsidRPr="00BE1534">
              <w:rPr>
                <w:i/>
                <w:iCs/>
                <w:vertAlign w:val="subscript"/>
              </w:rPr>
              <w:t>EX</w:t>
            </w:r>
            <w:r w:rsidRPr="00BE1534">
              <w:t xml:space="preserve"> = </w:t>
            </w:r>
            <w:r>
              <w:t xml:space="preserve">brouillage externe causé par une station terrienne et une plate-forme aéroportée non </w:t>
            </w:r>
            <w:r w:rsidRPr="00BE1534">
              <w:t>HAPS.</w:t>
            </w:r>
          </w:p>
          <w:p w:rsidR="00B564BE" w:rsidRPr="00BE1534" w:rsidRDefault="00B564BE" w:rsidP="00FA23A1">
            <w:pPr>
              <w:pStyle w:val="Tablelegend"/>
              <w:spacing w:before="0"/>
            </w:pPr>
            <w:r w:rsidRPr="00BE1534">
              <w:tab/>
            </w:r>
            <w:r w:rsidRPr="00BE1534">
              <w:rPr>
                <w:i/>
                <w:iCs/>
              </w:rPr>
              <w:t xml:space="preserve">I </w:t>
            </w:r>
            <w:r w:rsidRPr="00BE1534">
              <w:rPr>
                <w:i/>
                <w:iCs/>
                <w:vertAlign w:val="subscript"/>
              </w:rPr>
              <w:t>EX</w:t>
            </w:r>
            <w:r w:rsidRPr="00BE1534">
              <w:t xml:space="preserve"> = </w:t>
            </w:r>
            <w:r w:rsidRPr="00BE1534">
              <w:rPr>
                <w:i/>
                <w:iCs/>
              </w:rPr>
              <w:t>I</w:t>
            </w:r>
            <w:r w:rsidRPr="00BE1534">
              <w:rPr>
                <w:i/>
                <w:iCs/>
                <w:vertAlign w:val="subscript"/>
              </w:rPr>
              <w:t>ES</w:t>
            </w:r>
            <w:r w:rsidRPr="00BE1534">
              <w:rPr>
                <w:vertAlign w:val="subscript"/>
              </w:rPr>
              <w:t xml:space="preserve"> </w:t>
            </w:r>
            <w:r w:rsidRPr="00BE1534">
              <w:t>+</w:t>
            </w:r>
            <w:r w:rsidRPr="00BE1534">
              <w:rPr>
                <w:i/>
                <w:iCs/>
              </w:rPr>
              <w:t xml:space="preserve"> I</w:t>
            </w:r>
            <w:r w:rsidRPr="00BE1534">
              <w:rPr>
                <w:i/>
                <w:iCs/>
                <w:vertAlign w:val="subscript"/>
              </w:rPr>
              <w:t>AS</w:t>
            </w:r>
            <w:r w:rsidRPr="00BE1534">
              <w:rPr>
                <w:vertAlign w:val="subscript"/>
              </w:rPr>
              <w:t xml:space="preserve">  </w:t>
            </w:r>
            <w:r w:rsidRPr="00BE1534">
              <w:t xml:space="preserve">= </w:t>
            </w:r>
            <w:r>
              <w:t xml:space="preserve">brouillage causé par la station terrienne </w:t>
            </w:r>
            <w:r w:rsidRPr="00BE1534">
              <w:t xml:space="preserve">+ </w:t>
            </w:r>
            <w:r>
              <w:t>brouillage causé par la station aéroportée</w:t>
            </w:r>
            <w:r w:rsidRPr="00BE1534">
              <w:t>.</w:t>
            </w:r>
          </w:p>
          <w:p w:rsidR="00B564BE" w:rsidRPr="00BE1534" w:rsidRDefault="00B564BE" w:rsidP="00FA23A1">
            <w:pPr>
              <w:pStyle w:val="Tablelegend"/>
            </w:pPr>
            <w:r w:rsidRPr="00BE1534">
              <w:rPr>
                <w:vertAlign w:val="superscript"/>
              </w:rPr>
              <w:t>(2)</w:t>
            </w:r>
            <w:r>
              <w:tab/>
              <w:t>Capacité de chacune des cinq liaisons passerelles</w:t>
            </w:r>
            <w:r w:rsidRPr="00BE1534">
              <w:t>.</w:t>
            </w:r>
          </w:p>
          <w:p w:rsidR="00B564BE" w:rsidRPr="00BE1534" w:rsidRDefault="00B564BE" w:rsidP="00FA23A1">
            <w:pPr>
              <w:pStyle w:val="Tablelegend"/>
              <w:spacing w:before="0"/>
            </w:pPr>
            <w:r w:rsidRPr="00BE1534">
              <w:t xml:space="preserve">~ </w:t>
            </w:r>
            <w:r w:rsidRPr="00BE1534">
              <w:tab/>
            </w:r>
            <w:r>
              <w:t>Comparé au cas MAQ-</w:t>
            </w:r>
            <w:r w:rsidRPr="00BE1534">
              <w:t>64</w:t>
            </w:r>
            <w:r>
              <w:t xml:space="preserve"> </w:t>
            </w:r>
            <w:r w:rsidRPr="00BE1534">
              <w:t>2/3.</w:t>
            </w:r>
          </w:p>
        </w:tc>
      </w:tr>
    </w:tbl>
    <w:p w:rsidR="00B564BE" w:rsidRPr="00BE1534" w:rsidRDefault="00B564BE" w:rsidP="00B564BE">
      <w:pPr>
        <w:pStyle w:val="Tablefin"/>
        <w:rPr>
          <w:lang w:val="fr-FR"/>
        </w:rPr>
      </w:pPr>
    </w:p>
    <w:p w:rsidR="00B564BE" w:rsidRPr="00BE1534" w:rsidRDefault="00B564BE" w:rsidP="001B5B67">
      <w:r>
        <w:t xml:space="preserve">Prenons le cas de base de cinq liaisons passerelles à emplacements symétriques. Comme indiqué dans le </w:t>
      </w:r>
      <w:r w:rsidRPr="00BE1534">
        <w:t>Table</w:t>
      </w:r>
      <w:r>
        <w:t>au</w:t>
      </w:r>
      <w:r w:rsidRPr="00BE1534">
        <w:t xml:space="preserve"> 4, </w:t>
      </w:r>
      <w:r>
        <w:t xml:space="preserve">une seule liaison passerelle peut par exemple avoir un rapport </w:t>
      </w:r>
      <w:r w:rsidRPr="00BE1534">
        <w:rPr>
          <w:i/>
          <w:iCs/>
        </w:rPr>
        <w:t>C</w:t>
      </w:r>
      <w:r w:rsidRPr="00BE1534">
        <w:t>/(</w:t>
      </w:r>
      <w:r w:rsidRPr="00BE1534">
        <w:rPr>
          <w:i/>
          <w:iCs/>
        </w:rPr>
        <w:t>N </w:t>
      </w:r>
      <w:r w:rsidRPr="00BE1534">
        <w:t>+ </w:t>
      </w:r>
      <w:r w:rsidRPr="00BE1534">
        <w:rPr>
          <w:i/>
          <w:iCs/>
        </w:rPr>
        <w:t>I</w:t>
      </w:r>
      <w:r w:rsidRPr="00BE1534">
        <w:rPr>
          <w:i/>
          <w:iCs/>
          <w:vertAlign w:val="subscript"/>
        </w:rPr>
        <w:t>ToT</w:t>
      </w:r>
      <w:r w:rsidRPr="00BE1534">
        <w:t xml:space="preserve">) </w:t>
      </w:r>
      <w:r>
        <w:t xml:space="preserve">réel qui baisse de </w:t>
      </w:r>
      <w:r w:rsidRPr="00BE1534">
        <w:t xml:space="preserve">14 dB </w:t>
      </w:r>
      <w:r>
        <w:t>par rapport au niveau requis pour la modulation MAQ-</w:t>
      </w:r>
      <w:r w:rsidRPr="00BE1534">
        <w:t>64</w:t>
      </w:r>
      <w:r>
        <w:t xml:space="preserve"> et néanmoins </w:t>
      </w:r>
      <w:r w:rsidRPr="00BE1534">
        <w:t>maint</w:t>
      </w:r>
      <w:r>
        <w:t xml:space="preserve">enir </w:t>
      </w:r>
      <w:r w:rsidRPr="00BE1534">
        <w:t xml:space="preserve">50% </w:t>
      </w:r>
      <w:r>
        <w:t>de sa capacité</w:t>
      </w:r>
      <w:r w:rsidRPr="00BE1534">
        <w:t xml:space="preserve"> </w:t>
      </w:r>
      <w:r>
        <w:t>en utilisant la modulation MAQ</w:t>
      </w:r>
      <w:r>
        <w:noBreakHyphen/>
      </w:r>
      <w:r w:rsidRPr="00BE1534">
        <w:t xml:space="preserve">16 1/2. </w:t>
      </w:r>
      <w:r>
        <w:t>Dans ce cas</w:t>
      </w:r>
      <w:r w:rsidRPr="00BE1534">
        <w:t xml:space="preserve">, </w:t>
      </w:r>
      <w:r>
        <w:t xml:space="preserve">la capacité totale des cinq stations passerelles serait en réalité de </w:t>
      </w:r>
      <w:r w:rsidRPr="00BE1534">
        <w:t xml:space="preserve">90% </w:t>
      </w:r>
      <w:r>
        <w:t>de la pleine capacité</w:t>
      </w:r>
      <w:r w:rsidRPr="00BE1534">
        <w:t xml:space="preserve">, </w:t>
      </w:r>
      <w:r>
        <w:t xml:space="preserve">avec une station passerelle fonctionnant temporairement à </w:t>
      </w:r>
      <w:r w:rsidRPr="00BE1534">
        <w:t xml:space="preserve">50% </w:t>
      </w:r>
      <w:r>
        <w:t>de sa capacité</w:t>
      </w:r>
      <w:r w:rsidRPr="00BE1534">
        <w:t xml:space="preserve"> </w:t>
      </w:r>
      <w:r>
        <w:t>et les quatre autres à leur pleine capacité</w:t>
      </w:r>
      <w:r w:rsidRPr="00BE1534">
        <w:t xml:space="preserve">. </w:t>
      </w:r>
      <w:r>
        <w:t xml:space="preserve">Cette adaptation de la </w:t>
      </w:r>
      <w:r w:rsidRPr="00BE1534">
        <w:t xml:space="preserve">modulation </w:t>
      </w:r>
      <w:r>
        <w:t>et de la capacité</w:t>
      </w:r>
      <w:r w:rsidRPr="00BE1534">
        <w:t xml:space="preserve"> </w:t>
      </w:r>
      <w:r>
        <w:t xml:space="preserve">est illustrée sur la </w:t>
      </w:r>
      <w:r w:rsidRPr="00BE1534">
        <w:t>Fig</w:t>
      </w:r>
      <w:r>
        <w:t>.</w:t>
      </w:r>
      <w:r w:rsidRPr="00BE1534">
        <w:t xml:space="preserve"> 7. </w:t>
      </w:r>
      <w:r>
        <w:t xml:space="preserve">Si deux des cinq liaisons passerelles fonctionnent temporairement à </w:t>
      </w:r>
      <w:r w:rsidRPr="00BE1534">
        <w:t xml:space="preserve">25% </w:t>
      </w:r>
      <w:r>
        <w:t xml:space="preserve">de leur capacité </w:t>
      </w:r>
      <w:r w:rsidRPr="00BE1534">
        <w:t>(</w:t>
      </w:r>
      <w:r>
        <w:t xml:space="preserve">MDPQ </w:t>
      </w:r>
      <w:r w:rsidRPr="00BE1534">
        <w:t xml:space="preserve">1/2), </w:t>
      </w:r>
      <w:r>
        <w:t xml:space="preserve">la capacité </w:t>
      </w:r>
      <w:r w:rsidRPr="00BE1534">
        <w:t>total</w:t>
      </w:r>
      <w:r>
        <w:t xml:space="preserve">e des cinq liaisons passerelles serait de </w:t>
      </w:r>
      <w:r w:rsidRPr="00BE1534">
        <w:t xml:space="preserve">70% </w:t>
      </w:r>
      <w:r>
        <w:t>de la pleine capacité</w:t>
      </w:r>
      <w:r w:rsidRPr="00BE1534">
        <w:t xml:space="preserve">. </w:t>
      </w:r>
      <w:r>
        <w:t>Par ailleurs</w:t>
      </w:r>
      <w:r w:rsidRPr="00BE1534">
        <w:t xml:space="preserve">, </w:t>
      </w:r>
      <w:r>
        <w:t xml:space="preserve">si l'une des cinq liaisons est complètement perdue </w:t>
      </w:r>
      <w:r w:rsidRPr="00BE1534">
        <w:t xml:space="preserve">(100%) </w:t>
      </w:r>
      <w:r>
        <w:t>pour une raison ou pour une autre et que les quatre autres liaisons fonctionnent à leur capacité maximale</w:t>
      </w:r>
      <w:r w:rsidRPr="00BE1534">
        <w:t xml:space="preserve">, </w:t>
      </w:r>
      <w:r>
        <w:t xml:space="preserve">la capacité totale des liaisons sera de </w:t>
      </w:r>
      <w:r w:rsidRPr="00BE1534">
        <w:t xml:space="preserve">80%. </w:t>
      </w:r>
      <w:r>
        <w:t>Si cette réduction de capacité n'intervient pas à l'heure de pointe</w:t>
      </w:r>
      <w:r w:rsidRPr="00BE1534">
        <w:t xml:space="preserve">, </w:t>
      </w:r>
      <w:r>
        <w:t>il ne serait pas nécessaire de disposer de la pleine capacité pendant cette période</w:t>
      </w:r>
      <w:r w:rsidRPr="00BE1534">
        <w:t xml:space="preserve">. </w:t>
      </w:r>
      <w:r>
        <w:t>Si elle intervient de façon intermittente</w:t>
      </w:r>
      <w:r w:rsidRPr="00BE1534">
        <w:t xml:space="preserve">, </w:t>
      </w:r>
      <w:r>
        <w:t>mais à l'heure de pointe</w:t>
      </w:r>
      <w:r w:rsidRPr="00BE1534">
        <w:rPr>
          <w:rStyle w:val="FootnoteReference"/>
        </w:rPr>
        <w:footnoteReference w:id="11"/>
      </w:r>
      <w:r w:rsidRPr="00BE1534">
        <w:t xml:space="preserve">, </w:t>
      </w:r>
      <w:r>
        <w:t>les liaisons passerelles affectées devront fonctionner à un niveau de qualité de service inférieur correspondant</w:t>
      </w:r>
      <w:r w:rsidRPr="00BE1534">
        <w:t xml:space="preserve"> </w:t>
      </w:r>
      <w:r>
        <w:t>à la capacité plus faible jusqu'au rétablissement de la capacité plus élevée</w:t>
      </w:r>
      <w:r w:rsidRPr="00BE1534">
        <w:t>.</w:t>
      </w:r>
    </w:p>
    <w:p w:rsidR="00B564BE" w:rsidRPr="00BE1534" w:rsidRDefault="00B564BE" w:rsidP="00B564BE">
      <w:pPr>
        <w:pStyle w:val="FigureNo"/>
      </w:pPr>
      <w:r w:rsidRPr="00BE1534">
        <w:lastRenderedPageBreak/>
        <w:t>Figure 7</w:t>
      </w:r>
    </w:p>
    <w:p w:rsidR="00B564BE" w:rsidRPr="00BE1534" w:rsidRDefault="00B564BE" w:rsidP="00B564BE">
      <w:pPr>
        <w:pStyle w:val="Figuretitle"/>
      </w:pPr>
      <w:r>
        <w:t>Exemple d'adaptation de la modulation et la capacité des liaisons passerelles</w:t>
      </w:r>
    </w:p>
    <w:p w:rsidR="00B564BE" w:rsidRPr="00BE1534" w:rsidRDefault="00B564BE" w:rsidP="00B564BE">
      <w:pPr>
        <w:pStyle w:val="Blanc"/>
        <w:rPr>
          <w:lang w:val="fr-FR"/>
        </w:rPr>
      </w:pPr>
    </w:p>
    <w:p w:rsidR="00B564BE" w:rsidRPr="00BE1534" w:rsidRDefault="00B564BE" w:rsidP="00B564BE">
      <w:pPr>
        <w:pStyle w:val="Figure"/>
      </w:pPr>
      <w:r>
        <w:object w:dxaOrig="7273" w:dyaOrig="5635">
          <v:shape id="_x0000_i1033" type="#_x0000_t75" style="width:363.05pt;height:282.3pt" o:ole="" o:allowoverlap="f">
            <v:imagedata r:id="rId30" o:title=""/>
          </v:shape>
          <o:OLEObject Type="Embed" ProgID="CorelDRAW.Graphic.14" ShapeID="_x0000_i1033" DrawAspect="Content" ObjectID="_1374394803" r:id="rId31"/>
        </w:object>
      </w:r>
    </w:p>
    <w:p w:rsidR="00B564BE" w:rsidRDefault="00B564BE" w:rsidP="00B564BE"/>
    <w:p w:rsidR="00B564BE" w:rsidRDefault="00B564BE" w:rsidP="00B564BE"/>
    <w:p w:rsidR="00B564BE" w:rsidRDefault="00B564BE" w:rsidP="00B564BE">
      <w:pPr>
        <w:jc w:val="center"/>
      </w:pPr>
      <w:r>
        <w:t>______________</w:t>
      </w:r>
    </w:p>
    <w:p w:rsidR="00B564BE" w:rsidRDefault="00B564BE" w:rsidP="00B564BE"/>
    <w:p w:rsidR="00A6617B" w:rsidRPr="00A6617B" w:rsidRDefault="00A6617B" w:rsidP="00A6617B">
      <w:pPr>
        <w:rPr>
          <w:lang w:val="en-US"/>
        </w:rPr>
      </w:pPr>
    </w:p>
    <w:sectPr w:rsidR="00A6617B" w:rsidRPr="00A6617B" w:rsidSect="00B564BE">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056" w:rsidRDefault="00C36056">
      <w:r>
        <w:separator/>
      </w:r>
    </w:p>
  </w:endnote>
  <w:endnote w:type="continuationSeparator" w:id="0">
    <w:p w:rsidR="00C36056" w:rsidRDefault="00C3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056" w:rsidRDefault="00C36056">
      <w:r>
        <w:separator/>
      </w:r>
    </w:p>
  </w:footnote>
  <w:footnote w:type="continuationSeparator" w:id="0">
    <w:p w:rsidR="00C36056" w:rsidRDefault="00C36056">
      <w:r>
        <w:continuationSeparator/>
      </w:r>
    </w:p>
  </w:footnote>
  <w:footnote w:id="1">
    <w:p w:rsidR="00C012C9" w:rsidRPr="003A5ECD" w:rsidRDefault="00C012C9">
      <w:pPr>
        <w:pStyle w:val="FootnoteText"/>
        <w:rPr>
          <w:lang w:val="fr-CH"/>
        </w:rPr>
      </w:pPr>
      <w:r>
        <w:rPr>
          <w:rStyle w:val="FootnoteReference"/>
        </w:rPr>
        <w:t>*</w:t>
      </w:r>
      <w:r>
        <w:t xml:space="preserve"> </w:t>
      </w:r>
      <w:r>
        <w:rPr>
          <w:lang w:val="fr-CH"/>
        </w:rPr>
        <w:tab/>
        <w:t>La présente Recommandation a été élaborée au titre du point 1.20 de l'ordre du jour de la Conférence mondiale des radiocommunications de 2012 (CMR-12). Si la CMR-12 n'identifie pas de spectre dans cette bande pour les liaisons passerelles associées aux stations placées sur des plates-formes à haute altitude, la présente Recommandation sera supprimée.</w:t>
      </w:r>
    </w:p>
  </w:footnote>
  <w:footnote w:id="2">
    <w:p w:rsidR="00C36056" w:rsidRPr="006D1133" w:rsidRDefault="00C36056" w:rsidP="00B564BE">
      <w:pPr>
        <w:pStyle w:val="FootnoteText"/>
        <w:rPr>
          <w:lang w:val="fr-CH"/>
        </w:rPr>
      </w:pPr>
      <w:r w:rsidRPr="001B0F0F">
        <w:rPr>
          <w:rStyle w:val="FootnoteReference"/>
        </w:rPr>
        <w:footnoteRef/>
      </w:r>
      <w:r w:rsidRPr="006D1133">
        <w:rPr>
          <w:lang w:val="fr-CH"/>
        </w:rPr>
        <w:tab/>
        <w:t>On trouvera dans la Recommandation UIT</w:t>
      </w:r>
      <w:r w:rsidRPr="006D1133">
        <w:rPr>
          <w:lang w:val="fr-CH"/>
        </w:rPr>
        <w:noBreakHyphen/>
        <w:t>R F.1500 une description plus détaillée de ces zones de couverture.</w:t>
      </w:r>
    </w:p>
  </w:footnote>
  <w:footnote w:id="3">
    <w:p w:rsidR="00C36056" w:rsidRPr="006D1133" w:rsidRDefault="00C36056" w:rsidP="00B564BE">
      <w:pPr>
        <w:pStyle w:val="FootnoteText"/>
        <w:rPr>
          <w:lang w:val="fr-CH"/>
        </w:rPr>
      </w:pPr>
      <w:r>
        <w:rPr>
          <w:rStyle w:val="FootnoteReference"/>
        </w:rPr>
        <w:footnoteRef/>
      </w:r>
      <w:r w:rsidRPr="006D1133">
        <w:rPr>
          <w:lang w:val="fr-CH"/>
        </w:rPr>
        <w:t xml:space="preserve"> </w:t>
      </w:r>
      <w:r w:rsidRPr="006D1133">
        <w:rPr>
          <w:lang w:val="fr-CH"/>
        </w:rPr>
        <w:tab/>
        <w:t xml:space="preserve">Dans le cadre de la présente Recommandation, la </w:t>
      </w:r>
      <w:r>
        <w:rPr>
          <w:lang w:val="fr-CH"/>
        </w:rPr>
        <w:t>«</w:t>
      </w:r>
      <w:r w:rsidRPr="006D1133">
        <w:rPr>
          <w:lang w:val="fr-CH"/>
        </w:rPr>
        <w:t>liaison passerelle HAPS</w:t>
      </w:r>
      <w:r>
        <w:rPr>
          <w:lang w:val="fr-CH"/>
        </w:rPr>
        <w:t>»</w:t>
      </w:r>
      <w:r w:rsidRPr="006D1133">
        <w:rPr>
          <w:lang w:val="fr-CH"/>
        </w:rPr>
        <w:t xml:space="preserve"> est une liaison radioélectrique allant d'une station passerelle HAPS au sol située en un emplacement donné à une plate</w:t>
      </w:r>
      <w:r>
        <w:rPr>
          <w:lang w:val="fr-CH"/>
        </w:rPr>
        <w:noBreakHyphen/>
      </w:r>
      <w:r w:rsidRPr="006D1133">
        <w:rPr>
          <w:lang w:val="fr-CH"/>
        </w:rPr>
        <w:t xml:space="preserve">forme HAPS, or inversement, acheminant des informations relatives à une liaison de communication HAPS, </w:t>
      </w:r>
      <w:r>
        <w:rPr>
          <w:lang w:val="fr-CH"/>
        </w:rPr>
        <w:t xml:space="preserve">ainsi que </w:t>
      </w:r>
      <w:r w:rsidRPr="006D1133">
        <w:rPr>
          <w:lang w:val="fr-CH"/>
        </w:rPr>
        <w:t xml:space="preserve">des informations de télémesure et de télécommande, et assurant l'interconnexion avec les autres réseaux de télécommunication au sol. </w:t>
      </w:r>
    </w:p>
  </w:footnote>
  <w:footnote w:id="4">
    <w:p w:rsidR="00C36056" w:rsidRPr="006D1133" w:rsidRDefault="00C36056" w:rsidP="00B564BE">
      <w:pPr>
        <w:pStyle w:val="FootnoteText"/>
        <w:rPr>
          <w:lang w:val="fr-CH"/>
        </w:rPr>
      </w:pPr>
      <w:r w:rsidRPr="001B0F0F">
        <w:rPr>
          <w:rStyle w:val="FootnoteReference"/>
        </w:rPr>
        <w:footnoteRef/>
      </w:r>
      <w:r w:rsidRPr="006D1133">
        <w:rPr>
          <w:lang w:val="fr-CH"/>
        </w:rPr>
        <w:tab/>
        <w:t xml:space="preserve">Voir la Résolution </w:t>
      </w:r>
      <w:r w:rsidRPr="006D1133">
        <w:rPr>
          <w:bCs/>
          <w:lang w:val="fr-CH"/>
        </w:rPr>
        <w:t>734 (Rév.CMR-07)</w:t>
      </w:r>
      <w:r w:rsidRPr="006D1133">
        <w:rPr>
          <w:lang w:val="fr-CH"/>
        </w:rPr>
        <w:t>.</w:t>
      </w:r>
    </w:p>
  </w:footnote>
  <w:footnote w:id="5">
    <w:p w:rsidR="00C36056" w:rsidRPr="006D1133" w:rsidRDefault="00C36056" w:rsidP="00B564BE">
      <w:pPr>
        <w:pStyle w:val="FootnoteText"/>
        <w:rPr>
          <w:lang w:val="fr-CH"/>
        </w:rPr>
      </w:pPr>
      <w:r>
        <w:rPr>
          <w:rStyle w:val="FootnoteReference"/>
        </w:rPr>
        <w:footnoteRef/>
      </w:r>
      <w:r w:rsidRPr="006D1133">
        <w:rPr>
          <w:lang w:val="fr-CH"/>
        </w:rPr>
        <w:t xml:space="preserve"> </w:t>
      </w:r>
      <w:r w:rsidRPr="006D1133">
        <w:rPr>
          <w:lang w:val="fr-CH"/>
        </w:rPr>
        <w:tab/>
        <w:t>Par exemple, deux sous-canaux de 34 MHz avec des bandes de garde de 4 MHz, chaque canal utilisant la technologie FDD.</w:t>
      </w:r>
    </w:p>
  </w:footnote>
  <w:footnote w:id="6">
    <w:p w:rsidR="00C36056" w:rsidRPr="006D1133" w:rsidRDefault="00C36056" w:rsidP="00B564BE">
      <w:pPr>
        <w:pStyle w:val="FootnoteText"/>
        <w:rPr>
          <w:lang w:val="fr-CH"/>
        </w:rPr>
      </w:pPr>
      <w:r w:rsidRPr="001B0F0F">
        <w:rPr>
          <w:rStyle w:val="FootnoteReference"/>
        </w:rPr>
        <w:footnoteRef/>
      </w:r>
      <w:r w:rsidRPr="006D1133">
        <w:rPr>
          <w:lang w:val="fr-CH"/>
        </w:rPr>
        <w:tab/>
      </w:r>
      <w:r>
        <w:rPr>
          <w:lang w:val="fr-CH"/>
        </w:rPr>
        <w:t>Des</w:t>
      </w:r>
      <w:r w:rsidRPr="006D1133">
        <w:rPr>
          <w:lang w:val="fr-CH"/>
        </w:rPr>
        <w:t xml:space="preserve"> sous-cana</w:t>
      </w:r>
      <w:r>
        <w:rPr>
          <w:lang w:val="fr-CH"/>
        </w:rPr>
        <w:t>ux</w:t>
      </w:r>
      <w:r w:rsidRPr="006D1133">
        <w:rPr>
          <w:lang w:val="fr-CH"/>
        </w:rPr>
        <w:t xml:space="preserve"> de 34 MHz (plus les bandes de garde) donne</w:t>
      </w:r>
      <w:r>
        <w:rPr>
          <w:lang w:val="fr-CH"/>
        </w:rPr>
        <w:t>nt</w:t>
      </w:r>
      <w:r w:rsidRPr="006D1133">
        <w:rPr>
          <w:lang w:val="fr-CH"/>
        </w:rPr>
        <w:t xml:space="preserve"> lieu à la même marge de liaison.</w:t>
      </w:r>
    </w:p>
  </w:footnote>
  <w:footnote w:id="7">
    <w:p w:rsidR="00C36056" w:rsidRPr="006D1133" w:rsidRDefault="00C36056" w:rsidP="00B564BE">
      <w:pPr>
        <w:pStyle w:val="FootnoteText"/>
        <w:rPr>
          <w:lang w:val="fr-CH"/>
        </w:rPr>
      </w:pPr>
      <w:r w:rsidRPr="001B0F0F">
        <w:rPr>
          <w:rStyle w:val="FootnoteReference"/>
        </w:rPr>
        <w:footnoteRef/>
      </w:r>
      <w:r w:rsidRPr="006D1133">
        <w:rPr>
          <w:lang w:val="fr-CH"/>
        </w:rPr>
        <w:tab/>
        <w:t xml:space="preserve">Sur la base de l'utilisation d'une modulation MAQ-64 avec un rendement de codage de 2/3 pour la liaison passerelle FDM. </w:t>
      </w:r>
    </w:p>
  </w:footnote>
  <w:footnote w:id="8">
    <w:p w:rsidR="00C36056" w:rsidRPr="006D1133" w:rsidRDefault="00C36056" w:rsidP="00B564BE">
      <w:pPr>
        <w:pStyle w:val="FootnoteText"/>
        <w:rPr>
          <w:lang w:val="fr-CH"/>
        </w:rPr>
      </w:pPr>
      <w:r>
        <w:rPr>
          <w:rStyle w:val="FootnoteReference"/>
        </w:rPr>
        <w:footnoteRef/>
      </w:r>
      <w:r w:rsidRPr="006D1133">
        <w:rPr>
          <w:lang w:val="fr-CH"/>
        </w:rPr>
        <w:tab/>
        <w:t xml:space="preserve">Le débit binaire et la largeur de bande de canal </w:t>
      </w:r>
      <w:r>
        <w:rPr>
          <w:lang w:val="fr-CH"/>
        </w:rPr>
        <w:t xml:space="preserve">sont interchangeables si on utilise </w:t>
      </w:r>
      <w:r w:rsidRPr="006D1133">
        <w:rPr>
          <w:lang w:val="fr-CH"/>
        </w:rPr>
        <w:t xml:space="preserve">l'efficacité </w:t>
      </w:r>
      <w:r>
        <w:rPr>
          <w:lang w:val="fr-CH"/>
        </w:rPr>
        <w:t xml:space="preserve">d'utilisation du </w:t>
      </w:r>
      <w:r w:rsidRPr="006D1133">
        <w:rPr>
          <w:lang w:val="fr-CH"/>
        </w:rPr>
        <w:t xml:space="preserve">spectre </w:t>
      </w:r>
      <w:r>
        <w:rPr>
          <w:lang w:val="fr-CH"/>
        </w:rPr>
        <w:t>associée à</w:t>
      </w:r>
      <w:r w:rsidRPr="006D1133">
        <w:rPr>
          <w:lang w:val="fr-CH"/>
        </w:rPr>
        <w:t xml:space="preserve"> la modulation et </w:t>
      </w:r>
      <w:r>
        <w:rPr>
          <w:lang w:val="fr-CH"/>
        </w:rPr>
        <w:t>a</w:t>
      </w:r>
      <w:r w:rsidRPr="006D1133">
        <w:rPr>
          <w:lang w:val="fr-CH"/>
        </w:rPr>
        <w:t>u codage de canal utilisés, exprimé</w:t>
      </w:r>
      <w:r>
        <w:rPr>
          <w:lang w:val="fr-CH"/>
        </w:rPr>
        <w:t>e</w:t>
      </w:r>
      <w:r w:rsidRPr="006D1133">
        <w:rPr>
          <w:lang w:val="fr-CH"/>
        </w:rPr>
        <w:t xml:space="preserve"> en bits par seconde et par hertz.</w:t>
      </w:r>
    </w:p>
  </w:footnote>
  <w:footnote w:id="9">
    <w:p w:rsidR="00C36056" w:rsidRPr="006D1133" w:rsidRDefault="00C36056" w:rsidP="00B564BE">
      <w:pPr>
        <w:pStyle w:val="FootnoteText"/>
        <w:rPr>
          <w:lang w:val="fr-CH"/>
        </w:rPr>
      </w:pPr>
      <w:r>
        <w:rPr>
          <w:rStyle w:val="FootnoteReference"/>
        </w:rPr>
        <w:footnoteRef/>
      </w:r>
      <w:r w:rsidRPr="006D1133">
        <w:rPr>
          <w:lang w:val="fr-CH"/>
        </w:rPr>
        <w:tab/>
        <w:t xml:space="preserve">La valeur minimale requise de 2,67 Gbit/s est fondée sur le cas MAQ-64 2/3 et une capacité totale </w:t>
      </w:r>
      <w:r>
        <w:rPr>
          <w:lang w:val="fr-CH"/>
        </w:rPr>
        <w:t xml:space="preserve">en termes </w:t>
      </w:r>
      <w:r w:rsidRPr="006D1133">
        <w:rPr>
          <w:lang w:val="fr-CH"/>
        </w:rPr>
        <w:t xml:space="preserve">d'abonnés de 3 millions par HAPS avec 300 </w:t>
      </w:r>
      <w:r>
        <w:rPr>
          <w:lang w:val="fr-CH"/>
        </w:rPr>
        <w:t>000</w:t>
      </w:r>
      <w:r w:rsidRPr="006D1133">
        <w:rPr>
          <w:lang w:val="fr-CH"/>
        </w:rPr>
        <w:t xml:space="preserve"> (10%) abonnés en ligne pendant l'heure de pointe. Il s'agit d'une situation de base reposant essentiellement sur des communications vocales et sur un faible volume de trafic Internet et de données. Cela correspond à une capacité </w:t>
      </w:r>
      <w:r>
        <w:rPr>
          <w:lang w:val="fr-CH"/>
        </w:rPr>
        <w:t xml:space="preserve">pour les </w:t>
      </w:r>
      <w:r w:rsidRPr="006D1133">
        <w:rPr>
          <w:lang w:val="fr-CH"/>
        </w:rPr>
        <w:t>utilisateur</w:t>
      </w:r>
      <w:r>
        <w:rPr>
          <w:lang w:val="fr-CH"/>
        </w:rPr>
        <w:t>s</w:t>
      </w:r>
      <w:r w:rsidRPr="006D1133">
        <w:rPr>
          <w:lang w:val="fr-CH"/>
        </w:rPr>
        <w:t xml:space="preserve"> (et pas </w:t>
      </w:r>
      <w:r>
        <w:rPr>
          <w:lang w:val="fr-CH"/>
        </w:rPr>
        <w:t>pour les</w:t>
      </w:r>
      <w:r w:rsidRPr="006D1133">
        <w:rPr>
          <w:lang w:val="fr-CH"/>
        </w:rPr>
        <w:t xml:space="preserve"> passerelle</w:t>
      </w:r>
      <w:r>
        <w:rPr>
          <w:lang w:val="fr-CH"/>
        </w:rPr>
        <w:t>s</w:t>
      </w:r>
      <w:r w:rsidRPr="006D1133">
        <w:rPr>
          <w:lang w:val="fr-CH"/>
        </w:rPr>
        <w:t>) de 300 K Erlangs si on utilise un modèle de trafic d'Erlang B avec un blocage de 1%.</w:t>
      </w:r>
    </w:p>
  </w:footnote>
  <w:footnote w:id="10">
    <w:p w:rsidR="00C36056" w:rsidRPr="006D1133" w:rsidRDefault="00C36056" w:rsidP="00B564BE">
      <w:pPr>
        <w:pStyle w:val="FootnoteText"/>
        <w:rPr>
          <w:lang w:val="fr-CH"/>
        </w:rPr>
      </w:pPr>
      <w:r>
        <w:rPr>
          <w:rStyle w:val="FootnoteReference"/>
        </w:rPr>
        <w:footnoteRef/>
      </w:r>
      <w:r w:rsidRPr="006D1133">
        <w:rPr>
          <w:lang w:val="fr-CH"/>
        </w:rPr>
        <w:tab/>
        <w:t xml:space="preserve">La modulation MAQ-64 avec un rendement de codage de 2/3 offre une efficacité </w:t>
      </w:r>
      <w:r>
        <w:rPr>
          <w:lang w:val="fr-CH"/>
        </w:rPr>
        <w:t xml:space="preserve">d'utilisation du </w:t>
      </w:r>
      <w:r w:rsidRPr="006D1133">
        <w:rPr>
          <w:lang w:val="fr-CH"/>
        </w:rPr>
        <w:t xml:space="preserve">spectre de 4 bit/s/Hz. Chaque liaison passerelle de 160 MHz utilisant cette modulation aura une capacité en termes de débit binaire de 533 Mbit/s. Cinq liaisons passerelles utilisant les mêmes fréquences </w:t>
      </w:r>
      <w:r>
        <w:rPr>
          <w:lang w:val="fr-CH"/>
        </w:rPr>
        <w:t>aur</w:t>
      </w:r>
      <w:r w:rsidRPr="006D1133">
        <w:rPr>
          <w:lang w:val="fr-CH"/>
        </w:rPr>
        <w:t>ont une capacité totale de 2,67 Gbit/s (533 Mbit/s fois 5 stations passerelles).</w:t>
      </w:r>
    </w:p>
  </w:footnote>
  <w:footnote w:id="11">
    <w:p w:rsidR="00C36056" w:rsidRPr="006D1133" w:rsidRDefault="00C36056" w:rsidP="00B564BE">
      <w:pPr>
        <w:pStyle w:val="FootnoteText"/>
        <w:rPr>
          <w:lang w:val="fr-CH"/>
        </w:rPr>
      </w:pPr>
      <w:r>
        <w:rPr>
          <w:rStyle w:val="FootnoteReference"/>
        </w:rPr>
        <w:footnoteRef/>
      </w:r>
      <w:r w:rsidRPr="006D1133">
        <w:rPr>
          <w:lang w:val="fr-CH"/>
        </w:rPr>
        <w:tab/>
        <w:t xml:space="preserve">On considère que l'heure de pointe correspond en moyenne à environ 15% du temps </w:t>
      </w:r>
      <w:r>
        <w:rPr>
          <w:lang w:val="fr-CH"/>
        </w:rPr>
        <w:t xml:space="preserve">total </w:t>
      </w:r>
      <w:r w:rsidRPr="006D1133">
        <w:rPr>
          <w:lang w:val="fr-CH"/>
        </w:rPr>
        <w:t>pendant une période de 24 h</w:t>
      </w:r>
      <w:r>
        <w:rPr>
          <w:lang w:val="fr-CH"/>
        </w:rPr>
        <w:t xml:space="preserve">eures et </w:t>
      </w:r>
      <w:r w:rsidRPr="006D1133">
        <w:rPr>
          <w:lang w:val="fr-CH"/>
        </w:rPr>
        <w:t>que le niveau de trafic le plus bas à n'importe quel moment de la journée occupe 20% de la pleine capacité.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Default="00C3605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Default="00C36056" w:rsidP="00FA23A1">
    <w:pPr>
      <w:pStyle w:val="Header"/>
      <w:ind w:right="360" w:firstLine="360"/>
    </w:pPr>
    <w:r>
      <w:rPr>
        <w:noProof/>
        <w:lang w:val="en-US" w:eastAsia="zh-CN"/>
      </w:rPr>
      <w:drawing>
        <wp:anchor distT="0" distB="0" distL="114300" distR="114300" simplePos="0" relativeHeight="251659264" behindDoc="1" locked="0" layoutInCell="1" allowOverlap="1" wp14:anchorId="2BAD1054" wp14:editId="2958368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Pr="00837CB5" w:rsidRDefault="00C3605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012C9">
      <w:rPr>
        <w:rStyle w:val="PageNumber"/>
        <w:b/>
        <w:bCs/>
        <w:noProof/>
      </w:rPr>
      <w:t>ii</w:t>
    </w:r>
    <w:r>
      <w:rPr>
        <w:rStyle w:val="PageNumber"/>
        <w:b/>
        <w:bCs/>
      </w:rPr>
      <w:fldChar w:fldCharType="end"/>
    </w:r>
    <w:r w:rsidRPr="00837CB5">
      <w:tab/>
    </w:r>
    <w:r w:rsidR="00C012C9">
      <w:fldChar w:fldCharType="begin"/>
    </w:r>
    <w:r w:rsidR="00C012C9">
      <w:instrText xml:space="preserve"> DOCPROPERTY "Header" \* MERGEFORMAT </w:instrText>
    </w:r>
    <w:r w:rsidR="00C012C9">
      <w:fldChar w:fldCharType="separate"/>
    </w:r>
    <w:r w:rsidR="00C012C9" w:rsidRPr="00C012C9">
      <w:rPr>
        <w:b/>
        <w:bCs/>
      </w:rPr>
      <w:t xml:space="preserve">Rec. </w:t>
    </w:r>
    <w:r w:rsidR="00C012C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012C9">
      <w:rPr>
        <w:b/>
        <w:bCs/>
        <w:noProof/>
      </w:rPr>
      <w:t>UIT-R  F.1891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Default="00C36056">
    <w:pPr>
      <w:pStyle w:val="Header"/>
    </w:pPr>
    <w:r>
      <w:tab/>
    </w:r>
    <w:r w:rsidR="00C012C9">
      <w:fldChar w:fldCharType="begin"/>
    </w:r>
    <w:r w:rsidR="00C012C9">
      <w:instrText xml:space="preserve"> DOCPROPERTY "Header" \* MERGEFORMAT </w:instrText>
    </w:r>
    <w:r w:rsidR="00C012C9">
      <w:fldChar w:fldCharType="separate"/>
    </w:r>
    <w:r w:rsidR="00C012C9" w:rsidRPr="00C012C9">
      <w:rPr>
        <w:b/>
        <w:bCs/>
      </w:rPr>
      <w:t xml:space="preserve">Rec. </w:t>
    </w:r>
    <w:r w:rsidR="00C012C9">
      <w:rPr>
        <w:b/>
        <w:bCs/>
      </w:rPr>
      <w:fldChar w:fldCharType="end"/>
    </w:r>
    <w:r>
      <w:rPr>
        <w:b/>
        <w:bCs/>
      </w:rPr>
      <w:t xml:space="preserve"> </w:t>
    </w:r>
    <w:r>
      <w:rPr>
        <w:b/>
        <w:bCs/>
      </w:rPr>
      <w:fldChar w:fldCharType="begin"/>
    </w:r>
    <w:r>
      <w:rPr>
        <w:b/>
        <w:bCs/>
      </w:rPr>
      <w:instrText>styleref href</w:instrText>
    </w:r>
    <w:r>
      <w:rPr>
        <w:b/>
        <w:bCs/>
      </w:rPr>
      <w:fldChar w:fldCharType="separate"/>
    </w:r>
    <w:r w:rsidR="00C012C9">
      <w:rPr>
        <w:b/>
        <w:bCs/>
        <w:noProof/>
      </w:rPr>
      <w:t>UIT-R  F.1891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Default="00C36056" w:rsidP="000210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012C9">
      <w:rPr>
        <w:rStyle w:val="PageNumber"/>
        <w:b/>
        <w:bCs/>
        <w:noProof/>
        <w:lang w:val="en-US"/>
      </w:rPr>
      <w:t>14</w:t>
    </w:r>
    <w:r>
      <w:rPr>
        <w:rStyle w:val="PageNumber"/>
        <w:b/>
        <w:bCs/>
      </w:rPr>
      <w:fldChar w:fldCharType="end"/>
    </w:r>
    <w:r>
      <w:rPr>
        <w:lang w:val="en-US"/>
      </w:rPr>
      <w:tab/>
    </w:r>
    <w:r w:rsidR="00C012C9">
      <w:fldChar w:fldCharType="begin"/>
    </w:r>
    <w:r w:rsidR="00C012C9">
      <w:instrText xml:space="preserve"> DOCPROPERTY "Header" \* MERGEFORMAT </w:instrText>
    </w:r>
    <w:r w:rsidR="00C012C9">
      <w:fldChar w:fldCharType="separate"/>
    </w:r>
    <w:r w:rsidR="00C012C9" w:rsidRPr="00C012C9">
      <w:rPr>
        <w:b/>
        <w:bCs/>
        <w:lang w:val="en-US"/>
      </w:rPr>
      <w:t xml:space="preserve">Rec. </w:t>
    </w:r>
    <w:r w:rsidR="00C012C9">
      <w:rPr>
        <w:b/>
        <w:bCs/>
        <w:lang w:val="en-US"/>
      </w:rPr>
      <w:fldChar w:fldCharType="end"/>
    </w:r>
    <w:r>
      <w:rPr>
        <w:b/>
        <w:bCs/>
      </w:rPr>
      <w:t xml:space="preserve"> </w:t>
    </w:r>
    <w:r w:rsidR="00021092">
      <w:rPr>
        <w:b/>
        <w:bCs/>
      </w:rPr>
      <w:t>UIT-R  F.1891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56" w:rsidRDefault="00C36056" w:rsidP="00B564BE">
    <w:pPr>
      <w:pStyle w:val="Header"/>
    </w:pPr>
    <w:r>
      <w:tab/>
    </w:r>
    <w:r w:rsidR="00C012C9">
      <w:fldChar w:fldCharType="begin"/>
    </w:r>
    <w:r w:rsidR="00C012C9">
      <w:instrText xml:space="preserve"> DOCPROPERTY "Header" \* MERGEFORMAT </w:instrText>
    </w:r>
    <w:r w:rsidR="00C012C9">
      <w:fldChar w:fldCharType="separate"/>
    </w:r>
    <w:r w:rsidR="00C012C9" w:rsidRPr="00C012C9">
      <w:rPr>
        <w:b/>
        <w:bCs/>
      </w:rPr>
      <w:t xml:space="preserve">Rec. </w:t>
    </w:r>
    <w:r w:rsidR="00C012C9">
      <w:rPr>
        <w:b/>
        <w:bCs/>
      </w:rPr>
      <w:fldChar w:fldCharType="end"/>
    </w:r>
    <w:r>
      <w:rPr>
        <w:b/>
        <w:bCs/>
      </w:rPr>
      <w:t xml:space="preserve"> UIT-R  F.1891</w:t>
    </w:r>
    <w:r>
      <w:tab/>
    </w:r>
    <w:r>
      <w:rPr>
        <w:rStyle w:val="PageNumber"/>
        <w:b/>
        <w:bCs/>
      </w:rPr>
      <w:fldChar w:fldCharType="begin"/>
    </w:r>
    <w:r>
      <w:rPr>
        <w:rStyle w:val="PageNumber"/>
        <w:b/>
        <w:bCs/>
      </w:rPr>
      <w:instrText xml:space="preserve"> PAGE </w:instrText>
    </w:r>
    <w:r>
      <w:rPr>
        <w:rStyle w:val="PageNumber"/>
        <w:b/>
        <w:bCs/>
      </w:rPr>
      <w:fldChar w:fldCharType="separate"/>
    </w:r>
    <w:r w:rsidR="00C012C9">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3B6"/>
    <w:rsid w:val="00021092"/>
    <w:rsid w:val="00041238"/>
    <w:rsid w:val="001B5B67"/>
    <w:rsid w:val="00217EBF"/>
    <w:rsid w:val="002D76C4"/>
    <w:rsid w:val="00366729"/>
    <w:rsid w:val="003A5ECD"/>
    <w:rsid w:val="004362C5"/>
    <w:rsid w:val="00607D68"/>
    <w:rsid w:val="006223B6"/>
    <w:rsid w:val="00627E8B"/>
    <w:rsid w:val="00686971"/>
    <w:rsid w:val="007468DA"/>
    <w:rsid w:val="0075262C"/>
    <w:rsid w:val="00937F34"/>
    <w:rsid w:val="00A6617B"/>
    <w:rsid w:val="00AB0DC8"/>
    <w:rsid w:val="00B06FE1"/>
    <w:rsid w:val="00B44E24"/>
    <w:rsid w:val="00B564BE"/>
    <w:rsid w:val="00C012C9"/>
    <w:rsid w:val="00C36056"/>
    <w:rsid w:val="00D85DB6"/>
    <w:rsid w:val="00DF4176"/>
    <w:rsid w:val="00EF161D"/>
    <w:rsid w:val="00F86371"/>
    <w:rsid w:val="00FA07FC"/>
    <w:rsid w:val="00FA23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564BE"/>
    <w:rPr>
      <w:color w:val="0000FF"/>
      <w:u w:val="single"/>
    </w:rPr>
  </w:style>
  <w:style w:type="character" w:customStyle="1" w:styleId="FootnoteTextChar">
    <w:name w:val="Footnote Text Char"/>
    <w:basedOn w:val="DefaultParagraphFont"/>
    <w:link w:val="FootnoteText"/>
    <w:rsid w:val="00B564BE"/>
    <w:rPr>
      <w:sz w:val="22"/>
      <w:lang w:val="fr-FR" w:eastAsia="en-US"/>
    </w:rPr>
  </w:style>
  <w:style w:type="character" w:customStyle="1" w:styleId="NormalaftertitleChar">
    <w:name w:val="Normal_after_title Char"/>
    <w:basedOn w:val="DefaultParagraphFont"/>
    <w:link w:val="Normalaftertitle"/>
    <w:locked/>
    <w:rsid w:val="00B564BE"/>
    <w:rPr>
      <w:sz w:val="24"/>
      <w:lang w:val="fr-FR" w:eastAsia="en-US"/>
    </w:rPr>
  </w:style>
  <w:style w:type="character" w:customStyle="1" w:styleId="CallChar">
    <w:name w:val="Call Char"/>
    <w:basedOn w:val="DefaultParagraphFont"/>
    <w:link w:val="Call"/>
    <w:locked/>
    <w:rsid w:val="00B564BE"/>
    <w:rPr>
      <w:i/>
      <w:sz w:val="24"/>
      <w:lang w:val="fr-FR" w:eastAsia="en-US"/>
    </w:rPr>
  </w:style>
  <w:style w:type="character" w:customStyle="1" w:styleId="EquationChar">
    <w:name w:val="Equation Char"/>
    <w:basedOn w:val="DefaultParagraphFont"/>
    <w:link w:val="Equation"/>
    <w:locked/>
    <w:rsid w:val="00B564BE"/>
    <w:rPr>
      <w:sz w:val="24"/>
      <w:lang w:val="fr-FR" w:eastAsia="en-US"/>
    </w:rPr>
  </w:style>
  <w:style w:type="character" w:customStyle="1" w:styleId="TabletextChar">
    <w:name w:val="Table_text Char"/>
    <w:basedOn w:val="DefaultParagraphFont"/>
    <w:link w:val="Tabletext"/>
    <w:rsid w:val="00B564BE"/>
    <w:rPr>
      <w:sz w:val="22"/>
      <w:lang w:val="fr-FR" w:eastAsia="en-US"/>
    </w:rPr>
  </w:style>
  <w:style w:type="character" w:customStyle="1" w:styleId="TabletitleChar">
    <w:name w:val="Table_title Char"/>
    <w:basedOn w:val="DefaultParagraphFont"/>
    <w:link w:val="Tabletitle"/>
    <w:rsid w:val="00B564BE"/>
    <w:rPr>
      <w:b/>
      <w:sz w:val="24"/>
      <w:lang w:val="fr-FR" w:eastAsia="en-US"/>
    </w:rPr>
  </w:style>
  <w:style w:type="character" w:customStyle="1" w:styleId="FiguretitleChar">
    <w:name w:val="Figure_title Char"/>
    <w:basedOn w:val="DefaultParagraphFont"/>
    <w:link w:val="Figuretitle"/>
    <w:locked/>
    <w:rsid w:val="00B564BE"/>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64BE"/>
    <w:rPr>
      <w:caps/>
      <w:sz w:val="18"/>
      <w:lang w:val="fr-FR" w:eastAsia="en-US"/>
    </w:rPr>
  </w:style>
  <w:style w:type="character" w:customStyle="1" w:styleId="TableheadChar">
    <w:name w:val="Table_head Char"/>
    <w:basedOn w:val="DefaultParagraphFont"/>
    <w:link w:val="Tablehead"/>
    <w:locked/>
    <w:rsid w:val="00B564BE"/>
    <w:rPr>
      <w:b/>
      <w:sz w:val="22"/>
      <w:lang w:val="fr-FR" w:eastAsia="en-US"/>
    </w:rPr>
  </w:style>
  <w:style w:type="character" w:customStyle="1" w:styleId="TablelegendChar">
    <w:name w:val="Table_legend Char"/>
    <w:basedOn w:val="TabletextChar"/>
    <w:link w:val="Tablelegend"/>
    <w:locked/>
    <w:rsid w:val="00B564BE"/>
    <w:rPr>
      <w:sz w:val="22"/>
      <w:lang w:val="fr-FR" w:eastAsia="en-US"/>
    </w:rPr>
  </w:style>
  <w:style w:type="character" w:customStyle="1" w:styleId="TableNoChar">
    <w:name w:val="Table_No Char"/>
    <w:basedOn w:val="DefaultParagraphFont"/>
    <w:link w:val="TableNo"/>
    <w:rsid w:val="00B564BE"/>
    <w:rPr>
      <w:sz w:val="24"/>
      <w:lang w:val="fr-FR" w:eastAsia="en-US"/>
    </w:rPr>
  </w:style>
  <w:style w:type="character" w:customStyle="1" w:styleId="HeaderChar">
    <w:name w:val="Header Char"/>
    <w:basedOn w:val="DefaultParagraphFont"/>
    <w:link w:val="Header"/>
    <w:rsid w:val="00B564BE"/>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564BE"/>
    <w:rPr>
      <w:color w:val="0000FF"/>
      <w:u w:val="single"/>
    </w:rPr>
  </w:style>
  <w:style w:type="character" w:customStyle="1" w:styleId="FootnoteTextChar">
    <w:name w:val="Footnote Text Char"/>
    <w:basedOn w:val="DefaultParagraphFont"/>
    <w:link w:val="FootnoteText"/>
    <w:rsid w:val="00B564BE"/>
    <w:rPr>
      <w:sz w:val="22"/>
      <w:lang w:val="fr-FR" w:eastAsia="en-US"/>
    </w:rPr>
  </w:style>
  <w:style w:type="character" w:customStyle="1" w:styleId="NormalaftertitleChar">
    <w:name w:val="Normal_after_title Char"/>
    <w:basedOn w:val="DefaultParagraphFont"/>
    <w:link w:val="Normalaftertitle"/>
    <w:locked/>
    <w:rsid w:val="00B564BE"/>
    <w:rPr>
      <w:sz w:val="24"/>
      <w:lang w:val="fr-FR" w:eastAsia="en-US"/>
    </w:rPr>
  </w:style>
  <w:style w:type="character" w:customStyle="1" w:styleId="CallChar">
    <w:name w:val="Call Char"/>
    <w:basedOn w:val="DefaultParagraphFont"/>
    <w:link w:val="Call"/>
    <w:locked/>
    <w:rsid w:val="00B564BE"/>
    <w:rPr>
      <w:i/>
      <w:sz w:val="24"/>
      <w:lang w:val="fr-FR" w:eastAsia="en-US"/>
    </w:rPr>
  </w:style>
  <w:style w:type="character" w:customStyle="1" w:styleId="EquationChar">
    <w:name w:val="Equation Char"/>
    <w:basedOn w:val="DefaultParagraphFont"/>
    <w:link w:val="Equation"/>
    <w:locked/>
    <w:rsid w:val="00B564BE"/>
    <w:rPr>
      <w:sz w:val="24"/>
      <w:lang w:val="fr-FR" w:eastAsia="en-US"/>
    </w:rPr>
  </w:style>
  <w:style w:type="character" w:customStyle="1" w:styleId="TabletextChar">
    <w:name w:val="Table_text Char"/>
    <w:basedOn w:val="DefaultParagraphFont"/>
    <w:link w:val="Tabletext"/>
    <w:rsid w:val="00B564BE"/>
    <w:rPr>
      <w:sz w:val="22"/>
      <w:lang w:val="fr-FR" w:eastAsia="en-US"/>
    </w:rPr>
  </w:style>
  <w:style w:type="character" w:customStyle="1" w:styleId="TabletitleChar">
    <w:name w:val="Table_title Char"/>
    <w:basedOn w:val="DefaultParagraphFont"/>
    <w:link w:val="Tabletitle"/>
    <w:rsid w:val="00B564BE"/>
    <w:rPr>
      <w:b/>
      <w:sz w:val="24"/>
      <w:lang w:val="fr-FR" w:eastAsia="en-US"/>
    </w:rPr>
  </w:style>
  <w:style w:type="character" w:customStyle="1" w:styleId="FiguretitleChar">
    <w:name w:val="Figure_title Char"/>
    <w:basedOn w:val="DefaultParagraphFont"/>
    <w:link w:val="Figuretitle"/>
    <w:locked/>
    <w:rsid w:val="00B564BE"/>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64BE"/>
    <w:rPr>
      <w:caps/>
      <w:sz w:val="18"/>
      <w:lang w:val="fr-FR" w:eastAsia="en-US"/>
    </w:rPr>
  </w:style>
  <w:style w:type="character" w:customStyle="1" w:styleId="TableheadChar">
    <w:name w:val="Table_head Char"/>
    <w:basedOn w:val="DefaultParagraphFont"/>
    <w:link w:val="Tablehead"/>
    <w:locked/>
    <w:rsid w:val="00B564BE"/>
    <w:rPr>
      <w:b/>
      <w:sz w:val="22"/>
      <w:lang w:val="fr-FR" w:eastAsia="en-US"/>
    </w:rPr>
  </w:style>
  <w:style w:type="character" w:customStyle="1" w:styleId="TablelegendChar">
    <w:name w:val="Table_legend Char"/>
    <w:basedOn w:val="TabletextChar"/>
    <w:link w:val="Tablelegend"/>
    <w:locked/>
    <w:rsid w:val="00B564BE"/>
    <w:rPr>
      <w:sz w:val="22"/>
      <w:lang w:val="fr-FR" w:eastAsia="en-US"/>
    </w:rPr>
  </w:style>
  <w:style w:type="character" w:customStyle="1" w:styleId="TableNoChar">
    <w:name w:val="Table_No Char"/>
    <w:basedOn w:val="DefaultParagraphFont"/>
    <w:link w:val="TableNo"/>
    <w:rsid w:val="00B564BE"/>
    <w:rPr>
      <w:sz w:val="24"/>
      <w:lang w:val="fr-FR" w:eastAsia="en-US"/>
    </w:rPr>
  </w:style>
  <w:style w:type="character" w:customStyle="1" w:styleId="HeaderChar">
    <w:name w:val="Header Char"/>
    <w:basedOn w:val="DefaultParagraphFont"/>
    <w:link w:val="Header"/>
    <w:rsid w:val="00B564B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2F524-49A1-4428-AFEB-261C2C80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148</TotalTime>
  <Pages>16</Pages>
  <Words>5103</Words>
  <Characters>27492</Characters>
  <Application>Microsoft Office Word</Application>
  <DocSecurity>0</DocSecurity>
  <Lines>229</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16</cp:revision>
  <cp:lastPrinted>2011-07-11T08:13:00Z</cp:lastPrinted>
  <dcterms:created xsi:type="dcterms:W3CDTF">2011-07-11T07:08:00Z</dcterms:created>
  <dcterms:modified xsi:type="dcterms:W3CDTF">2011-08-09T09:31:00Z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