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ED614" w14:textId="77777777" w:rsidR="009809A2" w:rsidRDefault="009809A2" w:rsidP="009809A2"/>
    <w:p w14:paraId="1E577218" w14:textId="77777777" w:rsidR="009809A2" w:rsidRDefault="009809A2" w:rsidP="009809A2"/>
    <w:p w14:paraId="1BC0C3DF" w14:textId="77777777" w:rsidR="009809A2" w:rsidRDefault="009809A2" w:rsidP="009809A2"/>
    <w:p w14:paraId="4D27063C" w14:textId="77777777" w:rsidR="009809A2" w:rsidRDefault="009809A2" w:rsidP="009809A2"/>
    <w:p w14:paraId="6D27012D" w14:textId="77777777" w:rsidR="009809A2" w:rsidRDefault="009809A2" w:rsidP="009809A2"/>
    <w:p w14:paraId="0C65078C" w14:textId="77777777" w:rsidR="009809A2" w:rsidRDefault="009809A2" w:rsidP="009809A2"/>
    <w:p w14:paraId="1ADF446D" w14:textId="77777777" w:rsidR="009809A2" w:rsidRDefault="009809A2" w:rsidP="009809A2"/>
    <w:p w14:paraId="0250D6C7" w14:textId="77777777" w:rsidR="009809A2" w:rsidRDefault="009809A2" w:rsidP="009809A2"/>
    <w:p w14:paraId="724C4736" w14:textId="77777777" w:rsidR="009809A2" w:rsidRDefault="009809A2" w:rsidP="009809A2"/>
    <w:p w14:paraId="7354E84A" w14:textId="77777777" w:rsidR="009809A2" w:rsidRDefault="009809A2" w:rsidP="009809A2"/>
    <w:p w14:paraId="1B60519A" w14:textId="77777777" w:rsidR="009809A2" w:rsidRDefault="009809A2" w:rsidP="009809A2"/>
    <w:p w14:paraId="59273804" w14:textId="77777777" w:rsidR="009809A2" w:rsidRDefault="009809A2" w:rsidP="009809A2"/>
    <w:tbl>
      <w:tblPr>
        <w:tblW w:w="10089" w:type="dxa"/>
        <w:tblLook w:val="01E0" w:firstRow="1" w:lastRow="1" w:firstColumn="1" w:lastColumn="1" w:noHBand="0" w:noVBand="0"/>
      </w:tblPr>
      <w:tblGrid>
        <w:gridCol w:w="10089"/>
      </w:tblGrid>
      <w:tr w:rsidR="009809A2" w:rsidRPr="004F65E4" w14:paraId="5115F095" w14:textId="77777777" w:rsidTr="0052709A">
        <w:tc>
          <w:tcPr>
            <w:tcW w:w="10089" w:type="dxa"/>
          </w:tcPr>
          <w:p w14:paraId="509CDEB3" w14:textId="77777777" w:rsidR="009809A2" w:rsidRPr="001511A6" w:rsidRDefault="009809A2" w:rsidP="0052709A">
            <w:pPr>
              <w:spacing w:before="380" w:line="280" w:lineRule="exact"/>
              <w:jc w:val="right"/>
              <w:rPr>
                <w:rFonts w:ascii="Tahoma" w:hAnsi="Tahoma" w:cs="Tahoma"/>
                <w:b/>
                <w:bCs/>
                <w:iCs/>
                <w:color w:val="243285"/>
                <w:sz w:val="32"/>
                <w:szCs w:val="32"/>
                <w:lang w:val="en-US"/>
              </w:rPr>
            </w:pPr>
          </w:p>
          <w:p w14:paraId="2D184C6D" w14:textId="77777777" w:rsidR="009809A2" w:rsidRPr="004F65E4" w:rsidRDefault="009809A2" w:rsidP="00E42E9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E42E90">
              <w:rPr>
                <w:rFonts w:ascii="Tahoma" w:hAnsi="Tahoma" w:cs="Tahoma"/>
                <w:b/>
                <w:bCs/>
                <w:iCs/>
                <w:color w:val="243285"/>
                <w:sz w:val="36"/>
                <w:szCs w:val="36"/>
              </w:rPr>
              <w:t>1777-2</w:t>
            </w:r>
          </w:p>
          <w:p w14:paraId="1838AB72" w14:textId="279BCEB9" w:rsidR="009809A2" w:rsidRPr="004F65E4" w:rsidRDefault="009809A2" w:rsidP="007F538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42E90">
              <w:rPr>
                <w:rFonts w:ascii="Tahoma" w:hAnsi="Tahoma" w:cs="Tahoma"/>
                <w:b/>
                <w:bCs/>
                <w:iCs/>
                <w:color w:val="243285"/>
                <w:szCs w:val="24"/>
              </w:rPr>
              <w:t>01</w:t>
            </w:r>
            <w:r w:rsidRPr="004F65E4">
              <w:rPr>
                <w:rFonts w:ascii="Tahoma" w:hAnsi="Tahoma" w:cs="Tahoma"/>
                <w:b/>
                <w:bCs/>
                <w:iCs/>
                <w:color w:val="243285"/>
                <w:szCs w:val="24"/>
              </w:rPr>
              <w:t>/</w:t>
            </w:r>
            <w:r w:rsidR="00E42E90">
              <w:rPr>
                <w:rFonts w:ascii="Tahoma" w:hAnsi="Tahoma" w:cs="Tahoma"/>
                <w:b/>
                <w:bCs/>
                <w:iCs/>
                <w:color w:val="243285"/>
                <w:szCs w:val="24"/>
              </w:rPr>
              <w:t>201</w:t>
            </w:r>
            <w:r w:rsidR="007F5385">
              <w:rPr>
                <w:rFonts w:ascii="Tahoma" w:hAnsi="Tahoma" w:cs="Tahoma"/>
                <w:b/>
                <w:bCs/>
                <w:iCs/>
                <w:color w:val="243285"/>
                <w:szCs w:val="24"/>
              </w:rPr>
              <w:t>8</w:t>
            </w:r>
            <w:r w:rsidRPr="004F65E4">
              <w:rPr>
                <w:rFonts w:ascii="Tahoma" w:hAnsi="Tahoma" w:cs="Tahoma"/>
                <w:b/>
                <w:bCs/>
                <w:iCs/>
                <w:color w:val="243285"/>
                <w:szCs w:val="24"/>
              </w:rPr>
              <w:t>)</w:t>
            </w:r>
          </w:p>
        </w:tc>
      </w:tr>
      <w:tr w:rsidR="009809A2" w:rsidRPr="0052709A" w14:paraId="72E4F2A4" w14:textId="77777777" w:rsidTr="0052709A">
        <w:tc>
          <w:tcPr>
            <w:tcW w:w="10089" w:type="dxa"/>
          </w:tcPr>
          <w:p w14:paraId="51BB587F" w14:textId="77777777" w:rsidR="009809A2" w:rsidRPr="00E42E90" w:rsidRDefault="009809A2" w:rsidP="0052709A">
            <w:pPr>
              <w:spacing w:before="80" w:line="500" w:lineRule="exact"/>
              <w:jc w:val="right"/>
              <w:rPr>
                <w:rFonts w:ascii="Tahoma" w:hAnsi="Tahoma" w:cs="Tahoma"/>
                <w:b/>
                <w:bCs/>
                <w:iCs/>
                <w:color w:val="243285"/>
                <w:sz w:val="44"/>
                <w:szCs w:val="44"/>
                <w:lang w:val="en-GB"/>
              </w:rPr>
            </w:pPr>
          </w:p>
          <w:p w14:paraId="1B3EEE35" w14:textId="77777777" w:rsidR="009809A2" w:rsidRPr="00E42E90" w:rsidRDefault="00E42E90" w:rsidP="00E42E90">
            <w:pPr>
              <w:spacing w:before="80" w:line="500" w:lineRule="exact"/>
              <w:jc w:val="right"/>
              <w:rPr>
                <w:rFonts w:ascii="Tahoma" w:hAnsi="Tahoma" w:cs="Tahoma"/>
                <w:b/>
                <w:bCs/>
                <w:iCs/>
                <w:color w:val="243285"/>
                <w:sz w:val="44"/>
                <w:szCs w:val="44"/>
                <w:lang w:val="en-GB"/>
              </w:rPr>
            </w:pPr>
            <w:r w:rsidRPr="00E42E90">
              <w:rPr>
                <w:rFonts w:ascii="Tahoma" w:hAnsi="Tahoma" w:cs="Tahoma"/>
                <w:b/>
                <w:bCs/>
                <w:iCs/>
                <w:color w:val="243285"/>
                <w:sz w:val="44"/>
                <w:szCs w:val="44"/>
                <w:lang w:val="en-GB"/>
              </w:rPr>
              <w:t>System characteristic of television outside broadcast, electronic news gathering and electronic field production in the fixed service for use in sharing studies</w:t>
            </w:r>
          </w:p>
          <w:p w14:paraId="58453A93" w14:textId="77777777" w:rsidR="009809A2" w:rsidRPr="001511A6" w:rsidRDefault="009809A2" w:rsidP="0052709A">
            <w:pPr>
              <w:spacing w:before="80" w:line="500" w:lineRule="exact"/>
              <w:jc w:val="right"/>
              <w:rPr>
                <w:rFonts w:ascii="Tahoma" w:hAnsi="Tahoma" w:cs="Tahoma"/>
                <w:b/>
                <w:bCs/>
                <w:iCs/>
                <w:color w:val="243285"/>
                <w:sz w:val="40"/>
                <w:szCs w:val="40"/>
                <w:lang w:val="en-US"/>
              </w:rPr>
            </w:pPr>
          </w:p>
        </w:tc>
      </w:tr>
      <w:tr w:rsidR="009809A2" w14:paraId="65A2D6CD" w14:textId="77777777" w:rsidTr="0052709A">
        <w:tc>
          <w:tcPr>
            <w:tcW w:w="10089" w:type="dxa"/>
          </w:tcPr>
          <w:p w14:paraId="543D643B" w14:textId="77777777" w:rsidR="009809A2" w:rsidRPr="00553527" w:rsidRDefault="009809A2" w:rsidP="0052709A">
            <w:pPr>
              <w:spacing w:before="80" w:line="280" w:lineRule="exact"/>
              <w:ind w:right="640"/>
              <w:rPr>
                <w:rFonts w:ascii="Tahoma" w:hAnsi="Tahoma" w:cs="Tahoma"/>
                <w:b/>
                <w:bCs/>
                <w:iCs/>
                <w:color w:val="243285"/>
                <w:sz w:val="32"/>
                <w:szCs w:val="32"/>
                <w:lang w:val="en-US"/>
              </w:rPr>
            </w:pPr>
          </w:p>
          <w:p w14:paraId="523AFF94" w14:textId="77777777" w:rsidR="009809A2" w:rsidRPr="00553527" w:rsidRDefault="009809A2" w:rsidP="0052709A">
            <w:pPr>
              <w:spacing w:before="80" w:line="280" w:lineRule="exact"/>
              <w:ind w:right="640"/>
              <w:rPr>
                <w:rFonts w:ascii="Tahoma" w:hAnsi="Tahoma" w:cs="Tahoma"/>
                <w:b/>
                <w:bCs/>
                <w:iCs/>
                <w:color w:val="243285"/>
                <w:sz w:val="32"/>
                <w:szCs w:val="32"/>
                <w:lang w:val="en-US"/>
              </w:rPr>
            </w:pPr>
          </w:p>
          <w:p w14:paraId="3C6BA9EE" w14:textId="77777777" w:rsidR="009809A2" w:rsidRPr="00553527" w:rsidRDefault="009809A2" w:rsidP="0052709A">
            <w:pPr>
              <w:spacing w:before="80" w:after="180" w:line="360" w:lineRule="exact"/>
              <w:ind w:right="720"/>
              <w:rPr>
                <w:rFonts w:ascii="Tahoma" w:hAnsi="Tahoma" w:cs="Tahoma"/>
                <w:b/>
                <w:bCs/>
                <w:iCs/>
                <w:color w:val="243285"/>
                <w:sz w:val="36"/>
                <w:szCs w:val="36"/>
                <w:lang w:val="en-US"/>
              </w:rPr>
            </w:pPr>
          </w:p>
          <w:p w14:paraId="0962EF26" w14:textId="77777777" w:rsidR="009809A2" w:rsidRPr="001511A6" w:rsidRDefault="009809A2" w:rsidP="0052709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14:paraId="337D368F" w14:textId="77777777" w:rsidR="009809A2" w:rsidRPr="00E406BD" w:rsidRDefault="009809A2" w:rsidP="0052709A">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14:paraId="331761EC" w14:textId="77777777" w:rsidR="009809A2" w:rsidRDefault="009809A2" w:rsidP="009809A2">
      <w:pPr>
        <w:spacing w:before="80"/>
        <w:rPr>
          <w:i/>
          <w:sz w:val="22"/>
          <w:lang w:val="en-US"/>
        </w:rPr>
      </w:pPr>
    </w:p>
    <w:p w14:paraId="23146058" w14:textId="77777777" w:rsidR="009809A2" w:rsidRDefault="009809A2" w:rsidP="009809A2">
      <w:pPr>
        <w:spacing w:before="80"/>
        <w:rPr>
          <w:i/>
          <w:sz w:val="22"/>
          <w:lang w:val="en-US"/>
        </w:rPr>
      </w:pPr>
    </w:p>
    <w:p w14:paraId="5FC0DFFE" w14:textId="77777777" w:rsidR="009809A2" w:rsidRDefault="009809A2" w:rsidP="009809A2">
      <w:pPr>
        <w:spacing w:before="80"/>
        <w:rPr>
          <w:i/>
          <w:sz w:val="22"/>
          <w:lang w:val="en-US"/>
        </w:rPr>
      </w:pPr>
    </w:p>
    <w:p w14:paraId="055DECD1" w14:textId="77777777" w:rsidR="009809A2" w:rsidRDefault="009809A2" w:rsidP="009809A2">
      <w:pPr>
        <w:spacing w:before="80"/>
        <w:rPr>
          <w:i/>
          <w:sz w:val="22"/>
          <w:lang w:val="en-US"/>
        </w:rPr>
      </w:pPr>
    </w:p>
    <w:p w14:paraId="7F52C3B9" w14:textId="77777777" w:rsidR="009809A2" w:rsidRDefault="009809A2" w:rsidP="009809A2">
      <w:pPr>
        <w:spacing w:before="80"/>
        <w:rPr>
          <w:i/>
          <w:sz w:val="22"/>
          <w:lang w:val="en-US"/>
        </w:rPr>
      </w:pPr>
    </w:p>
    <w:p w14:paraId="252B7A15" w14:textId="77777777" w:rsidR="009809A2" w:rsidRDefault="009809A2" w:rsidP="009809A2">
      <w:pPr>
        <w:spacing w:before="80"/>
        <w:rPr>
          <w:i/>
          <w:sz w:val="22"/>
          <w:lang w:val="en-US"/>
        </w:rPr>
      </w:pPr>
    </w:p>
    <w:p w14:paraId="0FF7446F" w14:textId="77777777" w:rsidR="009809A2" w:rsidRDefault="009809A2" w:rsidP="009809A2">
      <w:pPr>
        <w:pStyle w:val="Equation"/>
        <w:tabs>
          <w:tab w:val="clear" w:pos="4820"/>
          <w:tab w:val="clear" w:pos="9639"/>
          <w:tab w:val="left" w:pos="1191"/>
          <w:tab w:val="left" w:pos="1588"/>
          <w:tab w:val="left" w:pos="1985"/>
        </w:tabs>
        <w:rPr>
          <w:rFonts w:ascii="Palatino Linotype" w:hAnsi="Palatino Linotype"/>
          <w:lang w:val="en-US"/>
        </w:rPr>
        <w:sectPr w:rsidR="009809A2">
          <w:headerReference w:type="even" r:id="rId6"/>
          <w:headerReference w:type="default" r:id="rId7"/>
          <w:pgSz w:w="11907" w:h="16840" w:code="9"/>
          <w:pgMar w:top="1089" w:right="1089" w:bottom="284" w:left="1089" w:header="567" w:footer="284" w:gutter="0"/>
          <w:pgNumType w:start="1"/>
          <w:cols w:space="720"/>
        </w:sectPr>
      </w:pPr>
    </w:p>
    <w:p w14:paraId="1C0910C5" w14:textId="77777777" w:rsidR="009809A2" w:rsidRPr="00586EF8" w:rsidRDefault="009809A2" w:rsidP="00980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2D5231F" w14:textId="77777777" w:rsidR="009809A2" w:rsidRDefault="009809A2" w:rsidP="009809A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5B10FA9" w14:textId="77777777" w:rsidR="009809A2" w:rsidRDefault="009809A2" w:rsidP="009809A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4B2B776" w14:textId="77777777" w:rsidR="009809A2" w:rsidRPr="00B714F3" w:rsidRDefault="009809A2" w:rsidP="009809A2">
      <w:pPr>
        <w:pStyle w:val="Heading1"/>
        <w:spacing w:before="680"/>
        <w:jc w:val="center"/>
        <w:rPr>
          <w:szCs w:val="24"/>
          <w:lang w:val="en-US"/>
        </w:rPr>
      </w:pPr>
      <w:r w:rsidRPr="00B714F3">
        <w:rPr>
          <w:szCs w:val="24"/>
          <w:lang w:val="en-US"/>
        </w:rPr>
        <w:t>Policy on Intellectual Property Right (IPR)</w:t>
      </w:r>
    </w:p>
    <w:p w14:paraId="67350760" w14:textId="77777777" w:rsidR="009809A2" w:rsidRPr="00B714F3" w:rsidRDefault="009809A2" w:rsidP="009809A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868E216" w14:textId="77777777" w:rsidR="009809A2" w:rsidRDefault="009809A2" w:rsidP="009809A2">
      <w:pPr>
        <w:jc w:val="center"/>
        <w:rPr>
          <w:sz w:val="22"/>
          <w:lang w:val="en-US"/>
        </w:rPr>
      </w:pPr>
    </w:p>
    <w:p w14:paraId="6AB65BA1" w14:textId="77777777" w:rsidR="009809A2" w:rsidRDefault="009809A2" w:rsidP="009809A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809A2" w:rsidRPr="0052709A" w14:paraId="0A4EF1EC" w14:textId="77777777" w:rsidTr="0052709A">
        <w:tc>
          <w:tcPr>
            <w:tcW w:w="9360" w:type="dxa"/>
            <w:gridSpan w:val="2"/>
          </w:tcPr>
          <w:p w14:paraId="70E61038" w14:textId="77777777" w:rsidR="009809A2" w:rsidRPr="00036EE3" w:rsidRDefault="009809A2" w:rsidP="0052709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509214A" w14:textId="77777777" w:rsidR="009809A2" w:rsidRPr="00036EE3"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9809A2" w:rsidRPr="00036EE3" w14:paraId="079CF392" w14:textId="77777777" w:rsidTr="0052709A">
        <w:tc>
          <w:tcPr>
            <w:tcW w:w="1140" w:type="dxa"/>
          </w:tcPr>
          <w:p w14:paraId="11A39CA4" w14:textId="77777777" w:rsidR="009809A2" w:rsidRPr="00036EE3" w:rsidRDefault="009809A2" w:rsidP="0052709A">
            <w:pPr>
              <w:spacing w:before="200" w:after="100"/>
              <w:ind w:left="57"/>
              <w:rPr>
                <w:b/>
                <w:bCs/>
                <w:sz w:val="20"/>
                <w:lang w:val="en-US"/>
              </w:rPr>
            </w:pPr>
            <w:r w:rsidRPr="00036EE3">
              <w:rPr>
                <w:b/>
                <w:bCs/>
                <w:sz w:val="20"/>
                <w:lang w:val="en-US"/>
              </w:rPr>
              <w:t>Series</w:t>
            </w:r>
          </w:p>
        </w:tc>
        <w:tc>
          <w:tcPr>
            <w:tcW w:w="8220" w:type="dxa"/>
          </w:tcPr>
          <w:p w14:paraId="4CBCF201" w14:textId="77777777" w:rsidR="009809A2" w:rsidRPr="00036EE3"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809A2" w:rsidRPr="00036EE3" w14:paraId="285597F7" w14:textId="77777777" w:rsidTr="0052709A">
        <w:tc>
          <w:tcPr>
            <w:tcW w:w="1140" w:type="dxa"/>
          </w:tcPr>
          <w:p w14:paraId="2B38EE66" w14:textId="77777777" w:rsidR="009809A2" w:rsidRPr="00036EE3" w:rsidRDefault="009809A2" w:rsidP="0052709A">
            <w:pPr>
              <w:spacing w:before="30" w:after="30"/>
              <w:ind w:left="57"/>
              <w:jc w:val="left"/>
              <w:rPr>
                <w:b/>
                <w:bCs/>
                <w:sz w:val="20"/>
                <w:lang w:val="en-US"/>
              </w:rPr>
            </w:pPr>
            <w:r w:rsidRPr="00036EE3">
              <w:rPr>
                <w:b/>
                <w:bCs/>
                <w:sz w:val="20"/>
                <w:lang w:val="en-US"/>
              </w:rPr>
              <w:t>BO</w:t>
            </w:r>
          </w:p>
        </w:tc>
        <w:tc>
          <w:tcPr>
            <w:tcW w:w="8220" w:type="dxa"/>
          </w:tcPr>
          <w:p w14:paraId="421E8809" w14:textId="77777777" w:rsidR="009809A2" w:rsidRPr="00036EE3"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809A2" w:rsidRPr="0052709A" w14:paraId="1E95FAB5" w14:textId="77777777" w:rsidTr="0052709A">
        <w:tc>
          <w:tcPr>
            <w:tcW w:w="1140" w:type="dxa"/>
            <w:tcBorders>
              <w:bottom w:val="nil"/>
            </w:tcBorders>
          </w:tcPr>
          <w:p w14:paraId="76B39846" w14:textId="77777777" w:rsidR="009809A2" w:rsidRPr="00036EE3" w:rsidRDefault="009809A2" w:rsidP="0052709A">
            <w:pPr>
              <w:spacing w:before="30" w:after="30"/>
              <w:ind w:left="57"/>
              <w:jc w:val="left"/>
              <w:rPr>
                <w:b/>
                <w:bCs/>
                <w:sz w:val="20"/>
                <w:lang w:val="en-US"/>
              </w:rPr>
            </w:pPr>
            <w:r w:rsidRPr="00036EE3">
              <w:rPr>
                <w:b/>
                <w:bCs/>
                <w:sz w:val="20"/>
                <w:lang w:val="en-US"/>
              </w:rPr>
              <w:t>BR</w:t>
            </w:r>
          </w:p>
        </w:tc>
        <w:tc>
          <w:tcPr>
            <w:tcW w:w="8220" w:type="dxa"/>
            <w:tcBorders>
              <w:bottom w:val="nil"/>
            </w:tcBorders>
          </w:tcPr>
          <w:p w14:paraId="62E5A273" w14:textId="77777777" w:rsidR="009809A2" w:rsidRPr="00036EE3"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809A2" w:rsidRPr="00036EE3" w14:paraId="61A6B7C5" w14:textId="77777777" w:rsidTr="0052709A">
        <w:tc>
          <w:tcPr>
            <w:tcW w:w="1140" w:type="dxa"/>
            <w:tcBorders>
              <w:top w:val="nil"/>
              <w:bottom w:val="nil"/>
            </w:tcBorders>
            <w:shd w:val="clear" w:color="auto" w:fill="auto"/>
          </w:tcPr>
          <w:p w14:paraId="7ABFBEED" w14:textId="77777777" w:rsidR="009809A2" w:rsidRPr="007D224F" w:rsidRDefault="009809A2" w:rsidP="0052709A">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90C8DC0" w14:textId="77777777" w:rsidR="009809A2" w:rsidRPr="007D224F"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809A2" w:rsidRPr="00ED2695" w14:paraId="0B8935BE" w14:textId="77777777" w:rsidTr="0052709A">
        <w:tc>
          <w:tcPr>
            <w:tcW w:w="1140" w:type="dxa"/>
            <w:tcBorders>
              <w:top w:val="nil"/>
              <w:bottom w:val="nil"/>
            </w:tcBorders>
            <w:shd w:val="clear" w:color="auto" w:fill="auto"/>
          </w:tcPr>
          <w:p w14:paraId="53E4E32C" w14:textId="77777777" w:rsidR="009809A2" w:rsidRPr="00ED2695" w:rsidRDefault="009809A2" w:rsidP="0052709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EEBEA53" w14:textId="77777777" w:rsidR="009809A2" w:rsidRPr="00ED2695"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809A2" w:rsidRPr="007D224F" w14:paraId="0A0B1B58" w14:textId="77777777" w:rsidTr="0052709A">
        <w:tc>
          <w:tcPr>
            <w:tcW w:w="1140" w:type="dxa"/>
            <w:tcBorders>
              <w:top w:val="nil"/>
              <w:bottom w:val="nil"/>
            </w:tcBorders>
            <w:shd w:val="clear" w:color="auto" w:fill="F3F3F3"/>
          </w:tcPr>
          <w:p w14:paraId="29DF675B" w14:textId="77777777" w:rsidR="009809A2" w:rsidRPr="007D224F" w:rsidRDefault="009809A2" w:rsidP="0052709A">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14:paraId="7A8CE3C6" w14:textId="77777777" w:rsidR="009809A2" w:rsidRPr="007D224F" w:rsidRDefault="009809A2" w:rsidP="005270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9809A2" w:rsidRPr="00036EE3" w14:paraId="60235011" w14:textId="77777777" w:rsidTr="0052709A">
        <w:tc>
          <w:tcPr>
            <w:tcW w:w="1140" w:type="dxa"/>
            <w:tcBorders>
              <w:top w:val="nil"/>
            </w:tcBorders>
            <w:shd w:val="clear" w:color="auto" w:fill="auto"/>
          </w:tcPr>
          <w:p w14:paraId="6724AE8C" w14:textId="77777777" w:rsidR="009809A2" w:rsidRPr="00906589" w:rsidRDefault="009809A2" w:rsidP="0052709A">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14:paraId="054917D1" w14:textId="77777777" w:rsidR="009809A2" w:rsidRPr="00906589" w:rsidRDefault="009809A2" w:rsidP="00527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809A2" w:rsidRPr="00036EE3" w14:paraId="54174968" w14:textId="77777777" w:rsidTr="0052709A">
        <w:tc>
          <w:tcPr>
            <w:tcW w:w="1140" w:type="dxa"/>
          </w:tcPr>
          <w:p w14:paraId="45C37D48" w14:textId="77777777" w:rsidR="009809A2" w:rsidRPr="00036EE3" w:rsidRDefault="009809A2" w:rsidP="0052709A">
            <w:pPr>
              <w:spacing w:before="30" w:after="30"/>
              <w:ind w:left="57"/>
              <w:jc w:val="left"/>
              <w:rPr>
                <w:b/>
                <w:bCs/>
                <w:sz w:val="20"/>
                <w:lang w:val="fr-CH"/>
              </w:rPr>
            </w:pPr>
            <w:r w:rsidRPr="00036EE3">
              <w:rPr>
                <w:b/>
                <w:bCs/>
                <w:sz w:val="20"/>
                <w:lang w:val="fr-CH"/>
              </w:rPr>
              <w:t>P</w:t>
            </w:r>
          </w:p>
        </w:tc>
        <w:tc>
          <w:tcPr>
            <w:tcW w:w="8220" w:type="dxa"/>
          </w:tcPr>
          <w:p w14:paraId="77AA1C94" w14:textId="77777777" w:rsidR="009809A2" w:rsidRPr="00036EE3" w:rsidRDefault="009809A2" w:rsidP="0052709A">
            <w:pPr>
              <w:spacing w:before="30" w:after="30"/>
              <w:jc w:val="left"/>
              <w:rPr>
                <w:sz w:val="20"/>
                <w:lang w:val="fr-CH"/>
              </w:rPr>
            </w:pPr>
            <w:r w:rsidRPr="00036EE3">
              <w:rPr>
                <w:sz w:val="20"/>
                <w:lang w:val="fr-CH"/>
              </w:rPr>
              <w:t>Radiowave propagation</w:t>
            </w:r>
          </w:p>
        </w:tc>
      </w:tr>
      <w:tr w:rsidR="009809A2" w:rsidRPr="00036EE3" w14:paraId="03FF546B" w14:textId="77777777" w:rsidTr="0052709A">
        <w:tc>
          <w:tcPr>
            <w:tcW w:w="1140" w:type="dxa"/>
          </w:tcPr>
          <w:p w14:paraId="1C680D80" w14:textId="77777777" w:rsidR="009809A2" w:rsidRPr="00036EE3" w:rsidRDefault="009809A2" w:rsidP="0052709A">
            <w:pPr>
              <w:spacing w:before="30" w:after="30"/>
              <w:ind w:left="57"/>
              <w:jc w:val="left"/>
              <w:rPr>
                <w:b/>
                <w:bCs/>
                <w:sz w:val="20"/>
                <w:lang w:val="en-US"/>
              </w:rPr>
            </w:pPr>
            <w:r w:rsidRPr="00036EE3">
              <w:rPr>
                <w:b/>
                <w:bCs/>
                <w:sz w:val="20"/>
                <w:lang w:val="en-US"/>
              </w:rPr>
              <w:t>RA</w:t>
            </w:r>
          </w:p>
        </w:tc>
        <w:tc>
          <w:tcPr>
            <w:tcW w:w="8220" w:type="dxa"/>
          </w:tcPr>
          <w:p w14:paraId="5EDA9E7F" w14:textId="77777777" w:rsidR="009809A2" w:rsidRPr="00036EE3" w:rsidRDefault="009809A2" w:rsidP="005270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809A2" w:rsidRPr="00036EE3" w14:paraId="08EEF539" w14:textId="77777777" w:rsidTr="0052709A">
        <w:tc>
          <w:tcPr>
            <w:tcW w:w="1140" w:type="dxa"/>
          </w:tcPr>
          <w:p w14:paraId="75563E05" w14:textId="77777777" w:rsidR="009809A2" w:rsidRPr="00036EE3" w:rsidRDefault="009809A2" w:rsidP="0052709A">
            <w:pPr>
              <w:spacing w:before="30" w:after="30"/>
              <w:ind w:left="57"/>
              <w:jc w:val="left"/>
              <w:rPr>
                <w:b/>
                <w:bCs/>
                <w:sz w:val="20"/>
                <w:lang w:val="en-US"/>
              </w:rPr>
            </w:pPr>
            <w:r w:rsidRPr="00036EE3">
              <w:rPr>
                <w:b/>
                <w:bCs/>
                <w:sz w:val="20"/>
                <w:lang w:val="en-US"/>
              </w:rPr>
              <w:t>RS</w:t>
            </w:r>
          </w:p>
        </w:tc>
        <w:tc>
          <w:tcPr>
            <w:tcW w:w="8220" w:type="dxa"/>
          </w:tcPr>
          <w:p w14:paraId="08964C04" w14:textId="77777777" w:rsidR="009809A2" w:rsidRPr="00036EE3" w:rsidRDefault="009809A2" w:rsidP="005270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809A2" w:rsidRPr="00036EE3" w14:paraId="69DF1980" w14:textId="77777777" w:rsidTr="0052709A">
        <w:tc>
          <w:tcPr>
            <w:tcW w:w="1140" w:type="dxa"/>
          </w:tcPr>
          <w:p w14:paraId="52422EEC" w14:textId="77777777" w:rsidR="009809A2" w:rsidRPr="00036EE3" w:rsidRDefault="009809A2" w:rsidP="0052709A">
            <w:pPr>
              <w:spacing w:before="30" w:after="30"/>
              <w:ind w:left="57"/>
              <w:jc w:val="left"/>
              <w:rPr>
                <w:b/>
                <w:bCs/>
                <w:sz w:val="20"/>
                <w:lang w:val="en-US"/>
              </w:rPr>
            </w:pPr>
            <w:r w:rsidRPr="00036EE3">
              <w:rPr>
                <w:b/>
                <w:bCs/>
                <w:sz w:val="20"/>
                <w:lang w:val="en-US"/>
              </w:rPr>
              <w:t>S</w:t>
            </w:r>
          </w:p>
        </w:tc>
        <w:tc>
          <w:tcPr>
            <w:tcW w:w="8220" w:type="dxa"/>
          </w:tcPr>
          <w:p w14:paraId="500EFBCF" w14:textId="77777777" w:rsidR="009809A2" w:rsidRPr="00036EE3" w:rsidRDefault="009809A2" w:rsidP="0052709A">
            <w:pPr>
              <w:spacing w:before="30" w:after="30"/>
              <w:jc w:val="left"/>
              <w:rPr>
                <w:sz w:val="20"/>
                <w:lang w:val="en-US"/>
              </w:rPr>
            </w:pPr>
            <w:r w:rsidRPr="00036EE3">
              <w:rPr>
                <w:sz w:val="20"/>
                <w:lang w:val="en-US"/>
              </w:rPr>
              <w:t>Fixed-satellite service</w:t>
            </w:r>
          </w:p>
        </w:tc>
      </w:tr>
      <w:tr w:rsidR="009809A2" w:rsidRPr="00036EE3" w14:paraId="2D5A40D2" w14:textId="77777777" w:rsidTr="0052709A">
        <w:tc>
          <w:tcPr>
            <w:tcW w:w="1140" w:type="dxa"/>
          </w:tcPr>
          <w:p w14:paraId="2EE23385" w14:textId="77777777" w:rsidR="009809A2" w:rsidRPr="00036EE3" w:rsidRDefault="009809A2" w:rsidP="0052709A">
            <w:pPr>
              <w:spacing w:before="30" w:after="30"/>
              <w:ind w:left="57"/>
              <w:jc w:val="left"/>
              <w:rPr>
                <w:b/>
                <w:bCs/>
                <w:sz w:val="20"/>
                <w:lang w:val="en-US"/>
              </w:rPr>
            </w:pPr>
            <w:r w:rsidRPr="00036EE3">
              <w:rPr>
                <w:b/>
                <w:bCs/>
                <w:sz w:val="20"/>
                <w:lang w:val="en-US"/>
              </w:rPr>
              <w:t>SA</w:t>
            </w:r>
          </w:p>
        </w:tc>
        <w:tc>
          <w:tcPr>
            <w:tcW w:w="8220" w:type="dxa"/>
          </w:tcPr>
          <w:p w14:paraId="36DF3DFF" w14:textId="77777777" w:rsidR="009809A2" w:rsidRPr="00036EE3" w:rsidRDefault="009809A2" w:rsidP="0052709A">
            <w:pPr>
              <w:spacing w:before="30" w:after="30"/>
              <w:jc w:val="left"/>
              <w:rPr>
                <w:sz w:val="20"/>
                <w:lang w:val="en-US"/>
              </w:rPr>
            </w:pPr>
            <w:r w:rsidRPr="00036EE3">
              <w:rPr>
                <w:sz w:val="20"/>
                <w:lang w:val="en-US"/>
              </w:rPr>
              <w:t>Space applications and meteorology</w:t>
            </w:r>
          </w:p>
        </w:tc>
      </w:tr>
      <w:tr w:rsidR="009809A2" w:rsidRPr="0052709A" w14:paraId="109C5EEF" w14:textId="77777777" w:rsidTr="0052709A">
        <w:tc>
          <w:tcPr>
            <w:tcW w:w="1140" w:type="dxa"/>
            <w:tcBorders>
              <w:bottom w:val="nil"/>
            </w:tcBorders>
          </w:tcPr>
          <w:p w14:paraId="7A758251" w14:textId="77777777" w:rsidR="009809A2" w:rsidRPr="00036EE3" w:rsidRDefault="009809A2" w:rsidP="0052709A">
            <w:pPr>
              <w:spacing w:before="30" w:after="30"/>
              <w:ind w:left="57"/>
              <w:jc w:val="left"/>
              <w:rPr>
                <w:b/>
                <w:bCs/>
                <w:sz w:val="20"/>
                <w:lang w:val="en-US"/>
              </w:rPr>
            </w:pPr>
            <w:r w:rsidRPr="00036EE3">
              <w:rPr>
                <w:b/>
                <w:bCs/>
                <w:sz w:val="20"/>
                <w:lang w:val="en-US"/>
              </w:rPr>
              <w:t>SF</w:t>
            </w:r>
          </w:p>
        </w:tc>
        <w:tc>
          <w:tcPr>
            <w:tcW w:w="8220" w:type="dxa"/>
            <w:tcBorders>
              <w:bottom w:val="nil"/>
            </w:tcBorders>
          </w:tcPr>
          <w:p w14:paraId="091548F4" w14:textId="77777777" w:rsidR="009809A2" w:rsidRPr="00036EE3" w:rsidRDefault="009809A2" w:rsidP="0052709A">
            <w:pPr>
              <w:spacing w:before="30" w:after="30"/>
              <w:jc w:val="left"/>
              <w:rPr>
                <w:sz w:val="20"/>
                <w:lang w:val="en-US"/>
              </w:rPr>
            </w:pPr>
            <w:r w:rsidRPr="00036EE3">
              <w:rPr>
                <w:sz w:val="20"/>
                <w:lang w:val="en-US"/>
              </w:rPr>
              <w:t>Frequency sharing and coordination between fixed-satellite and fixed service systems</w:t>
            </w:r>
          </w:p>
        </w:tc>
      </w:tr>
      <w:tr w:rsidR="009809A2" w:rsidRPr="00036EE3" w14:paraId="1DF5A480" w14:textId="77777777" w:rsidTr="0052709A">
        <w:tc>
          <w:tcPr>
            <w:tcW w:w="1140" w:type="dxa"/>
            <w:tcBorders>
              <w:top w:val="nil"/>
              <w:bottom w:val="nil"/>
            </w:tcBorders>
            <w:shd w:val="clear" w:color="auto" w:fill="auto"/>
          </w:tcPr>
          <w:p w14:paraId="59F2A355" w14:textId="77777777" w:rsidR="009809A2" w:rsidRPr="000A4386" w:rsidRDefault="009809A2" w:rsidP="0052709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4C70C9AC" w14:textId="77777777" w:rsidR="009809A2" w:rsidRPr="000A4386" w:rsidRDefault="009809A2" w:rsidP="0052709A">
            <w:pPr>
              <w:spacing w:before="30" w:after="30"/>
              <w:jc w:val="left"/>
              <w:rPr>
                <w:sz w:val="20"/>
                <w:lang w:val="en-US"/>
              </w:rPr>
            </w:pPr>
            <w:r w:rsidRPr="000A4386">
              <w:rPr>
                <w:sz w:val="20"/>
                <w:lang w:val="en-US"/>
              </w:rPr>
              <w:t>Spectrum management</w:t>
            </w:r>
          </w:p>
        </w:tc>
      </w:tr>
      <w:tr w:rsidR="009809A2" w:rsidRPr="00036EE3" w14:paraId="5843DC24" w14:textId="77777777" w:rsidTr="0052709A">
        <w:tc>
          <w:tcPr>
            <w:tcW w:w="1140" w:type="dxa"/>
            <w:tcBorders>
              <w:top w:val="nil"/>
            </w:tcBorders>
          </w:tcPr>
          <w:p w14:paraId="73B4943E" w14:textId="77777777" w:rsidR="009809A2" w:rsidRPr="00036EE3" w:rsidRDefault="009809A2" w:rsidP="0052709A">
            <w:pPr>
              <w:spacing w:before="30" w:after="30"/>
              <w:ind w:left="57"/>
              <w:jc w:val="left"/>
              <w:rPr>
                <w:b/>
                <w:bCs/>
                <w:sz w:val="20"/>
                <w:lang w:val="en-US"/>
              </w:rPr>
            </w:pPr>
            <w:r w:rsidRPr="00036EE3">
              <w:rPr>
                <w:b/>
                <w:bCs/>
                <w:sz w:val="20"/>
                <w:lang w:val="en-US"/>
              </w:rPr>
              <w:t>SNG</w:t>
            </w:r>
          </w:p>
        </w:tc>
        <w:tc>
          <w:tcPr>
            <w:tcW w:w="8220" w:type="dxa"/>
            <w:tcBorders>
              <w:top w:val="nil"/>
            </w:tcBorders>
          </w:tcPr>
          <w:p w14:paraId="71A8153E" w14:textId="77777777" w:rsidR="009809A2" w:rsidRPr="00036EE3" w:rsidRDefault="009809A2" w:rsidP="0052709A">
            <w:pPr>
              <w:spacing w:before="30" w:after="30"/>
              <w:jc w:val="left"/>
              <w:rPr>
                <w:sz w:val="20"/>
                <w:lang w:val="en-US"/>
              </w:rPr>
            </w:pPr>
            <w:r w:rsidRPr="00036EE3">
              <w:rPr>
                <w:sz w:val="20"/>
                <w:lang w:val="en-US"/>
              </w:rPr>
              <w:t>Satellite news gathering</w:t>
            </w:r>
          </w:p>
        </w:tc>
      </w:tr>
      <w:tr w:rsidR="009809A2" w:rsidRPr="0052709A" w14:paraId="623D65F2" w14:textId="77777777" w:rsidTr="0052709A">
        <w:tc>
          <w:tcPr>
            <w:tcW w:w="1140" w:type="dxa"/>
          </w:tcPr>
          <w:p w14:paraId="3E612B38" w14:textId="77777777" w:rsidR="009809A2" w:rsidRPr="00036EE3" w:rsidRDefault="009809A2" w:rsidP="0052709A">
            <w:pPr>
              <w:spacing w:before="30" w:after="30"/>
              <w:ind w:left="57"/>
              <w:jc w:val="left"/>
              <w:rPr>
                <w:b/>
                <w:bCs/>
                <w:sz w:val="20"/>
                <w:lang w:val="en-US"/>
              </w:rPr>
            </w:pPr>
            <w:r w:rsidRPr="00036EE3">
              <w:rPr>
                <w:b/>
                <w:bCs/>
                <w:sz w:val="20"/>
                <w:lang w:val="en-US"/>
              </w:rPr>
              <w:t>TF</w:t>
            </w:r>
          </w:p>
        </w:tc>
        <w:tc>
          <w:tcPr>
            <w:tcW w:w="8220" w:type="dxa"/>
          </w:tcPr>
          <w:p w14:paraId="30C3CA87" w14:textId="77777777" w:rsidR="009809A2" w:rsidRPr="00036EE3" w:rsidRDefault="009809A2" w:rsidP="0052709A">
            <w:pPr>
              <w:spacing w:before="30" w:after="30"/>
              <w:jc w:val="left"/>
              <w:rPr>
                <w:sz w:val="20"/>
                <w:lang w:val="en-US"/>
              </w:rPr>
            </w:pPr>
            <w:r w:rsidRPr="00036EE3">
              <w:rPr>
                <w:sz w:val="20"/>
                <w:lang w:val="en-US"/>
              </w:rPr>
              <w:t>Time signals and frequency standards emissions</w:t>
            </w:r>
          </w:p>
        </w:tc>
      </w:tr>
      <w:tr w:rsidR="009809A2" w:rsidRPr="00036EE3" w14:paraId="71285030" w14:textId="77777777" w:rsidTr="0052709A">
        <w:tc>
          <w:tcPr>
            <w:tcW w:w="1140" w:type="dxa"/>
          </w:tcPr>
          <w:p w14:paraId="687CEB00" w14:textId="77777777" w:rsidR="009809A2" w:rsidRPr="00036EE3" w:rsidRDefault="009809A2" w:rsidP="0052709A">
            <w:pPr>
              <w:spacing w:before="30" w:after="30"/>
              <w:ind w:left="57"/>
              <w:jc w:val="left"/>
              <w:rPr>
                <w:b/>
                <w:bCs/>
                <w:sz w:val="20"/>
                <w:lang w:val="en-US"/>
              </w:rPr>
            </w:pPr>
            <w:r w:rsidRPr="00036EE3">
              <w:rPr>
                <w:b/>
                <w:bCs/>
                <w:sz w:val="20"/>
                <w:lang w:val="en-US"/>
              </w:rPr>
              <w:t>V</w:t>
            </w:r>
          </w:p>
        </w:tc>
        <w:tc>
          <w:tcPr>
            <w:tcW w:w="8220" w:type="dxa"/>
          </w:tcPr>
          <w:p w14:paraId="1B504308" w14:textId="77777777" w:rsidR="009809A2" w:rsidRPr="00036EE3" w:rsidRDefault="009809A2" w:rsidP="0052709A">
            <w:pPr>
              <w:spacing w:before="30" w:after="180"/>
              <w:jc w:val="left"/>
              <w:rPr>
                <w:sz w:val="20"/>
                <w:lang w:val="en-US"/>
              </w:rPr>
            </w:pPr>
            <w:r w:rsidRPr="00036EE3">
              <w:rPr>
                <w:sz w:val="20"/>
                <w:lang w:val="en-US"/>
              </w:rPr>
              <w:t>Vocabulary and related subjects</w:t>
            </w:r>
          </w:p>
        </w:tc>
      </w:tr>
    </w:tbl>
    <w:p w14:paraId="329929D0" w14:textId="77777777" w:rsidR="009809A2" w:rsidRPr="00036EE3" w:rsidRDefault="009809A2" w:rsidP="009809A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809A2" w14:paraId="67868147" w14:textId="77777777" w:rsidTr="0052709A">
        <w:tc>
          <w:tcPr>
            <w:tcW w:w="720" w:type="dxa"/>
          </w:tcPr>
          <w:p w14:paraId="38E5EB74" w14:textId="77777777" w:rsidR="009809A2" w:rsidRDefault="009809A2" w:rsidP="0052709A">
            <w:pPr>
              <w:jc w:val="center"/>
              <w:rPr>
                <w:sz w:val="22"/>
                <w:lang w:val="en-US"/>
              </w:rPr>
            </w:pPr>
          </w:p>
        </w:tc>
      </w:tr>
    </w:tbl>
    <w:p w14:paraId="2E1A6D37" w14:textId="77777777" w:rsidR="009809A2" w:rsidRPr="00036EE3" w:rsidRDefault="009809A2" w:rsidP="009809A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809A2" w:rsidRPr="0052709A" w14:paraId="1A83E4F5" w14:textId="77777777" w:rsidTr="0052709A">
        <w:tc>
          <w:tcPr>
            <w:tcW w:w="9360" w:type="dxa"/>
          </w:tcPr>
          <w:p w14:paraId="46DCAA73" w14:textId="77777777" w:rsidR="009809A2" w:rsidRPr="002F5199" w:rsidRDefault="009809A2" w:rsidP="0052709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0F3430D" w14:textId="77777777" w:rsidR="009809A2" w:rsidRDefault="009809A2" w:rsidP="009809A2">
      <w:pPr>
        <w:spacing w:before="0"/>
        <w:jc w:val="center"/>
        <w:rPr>
          <w:sz w:val="22"/>
          <w:lang w:val="en-US"/>
        </w:rPr>
      </w:pPr>
    </w:p>
    <w:p w14:paraId="1F601E78" w14:textId="77777777" w:rsidR="009809A2" w:rsidRDefault="009809A2" w:rsidP="009809A2">
      <w:pPr>
        <w:spacing w:before="0"/>
        <w:jc w:val="center"/>
        <w:rPr>
          <w:sz w:val="22"/>
          <w:lang w:val="en-US"/>
        </w:rPr>
      </w:pPr>
    </w:p>
    <w:p w14:paraId="457DA5C7" w14:textId="77777777" w:rsidR="009809A2" w:rsidRPr="002F5199" w:rsidRDefault="009809A2" w:rsidP="009809A2">
      <w:pPr>
        <w:spacing w:before="0"/>
        <w:jc w:val="right"/>
        <w:rPr>
          <w:i/>
          <w:iCs/>
          <w:sz w:val="20"/>
          <w:lang w:val="en-US"/>
        </w:rPr>
      </w:pPr>
      <w:r w:rsidRPr="002F5199">
        <w:rPr>
          <w:i/>
          <w:iCs/>
          <w:sz w:val="20"/>
          <w:lang w:val="en-US"/>
        </w:rPr>
        <w:t>Electronic Publication</w:t>
      </w:r>
    </w:p>
    <w:p w14:paraId="004DA860" w14:textId="77777777" w:rsidR="009809A2" w:rsidRPr="002F5199" w:rsidRDefault="009809A2" w:rsidP="009809A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E42E90">
        <w:rPr>
          <w:sz w:val="20"/>
          <w:lang w:val="en-US"/>
        </w:rPr>
        <w:t>8</w:t>
      </w:r>
    </w:p>
    <w:p w14:paraId="3E411FA0" w14:textId="77777777" w:rsidR="009809A2" w:rsidRDefault="009809A2" w:rsidP="009809A2">
      <w:pPr>
        <w:jc w:val="center"/>
        <w:rPr>
          <w:sz w:val="22"/>
          <w:lang w:val="en-US"/>
        </w:rPr>
      </w:pPr>
    </w:p>
    <w:p w14:paraId="6367122B" w14:textId="77777777" w:rsidR="009809A2" w:rsidRPr="00470E28" w:rsidRDefault="009809A2" w:rsidP="00E42E9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E42E90">
        <w:rPr>
          <w:sz w:val="20"/>
          <w:lang w:val="en-US"/>
        </w:rPr>
        <w:t>8</w:t>
      </w:r>
    </w:p>
    <w:p w14:paraId="0430EA12" w14:textId="77777777" w:rsidR="009809A2" w:rsidRPr="00470E28" w:rsidRDefault="009809A2" w:rsidP="009809A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3905DF9" w14:textId="77777777" w:rsidR="009809A2" w:rsidRDefault="009809A2" w:rsidP="009809A2">
      <w:pPr>
        <w:spacing w:before="160"/>
        <w:rPr>
          <w:i/>
          <w:sz w:val="20"/>
          <w:lang w:val="en-US"/>
        </w:rPr>
        <w:sectPr w:rsidR="009809A2" w:rsidSect="00E42E90">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14:paraId="34720475" w14:textId="1F565771" w:rsidR="00E42E90" w:rsidRDefault="009809A2" w:rsidP="00E42E90">
      <w:pPr>
        <w:pStyle w:val="RecNo"/>
        <w:spacing w:before="0"/>
        <w:rPr>
          <w:sz w:val="24"/>
          <w:szCs w:val="24"/>
          <w:lang w:val="en-GB" w:eastAsia="en-GB"/>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sidR="00E42E90">
        <w:rPr>
          <w:rStyle w:val="href"/>
          <w:lang w:val="en-US"/>
        </w:rPr>
        <w:t>1777-2</w:t>
      </w:r>
      <w:r w:rsidR="00E42E90" w:rsidRPr="00E42E90">
        <w:rPr>
          <w:rStyle w:val="FootnoteReference"/>
          <w:lang w:val="en-GB"/>
        </w:rPr>
        <w:footnoteReference w:customMarkFollows="1" w:id="1"/>
        <w:t>*</w:t>
      </w:r>
    </w:p>
    <w:p w14:paraId="1521BEAB" w14:textId="0081B92B" w:rsidR="00A6617B" w:rsidRDefault="00E42E90" w:rsidP="0013142C">
      <w:pPr>
        <w:pStyle w:val="Rectitle"/>
        <w:rPr>
          <w:lang w:val="en-GB"/>
        </w:rPr>
      </w:pPr>
      <w:r w:rsidRPr="00E42E90">
        <w:rPr>
          <w:lang w:val="en-GB" w:eastAsia="ja-JP"/>
        </w:rPr>
        <w:t xml:space="preserve">System characteristic </w:t>
      </w:r>
      <w:r w:rsidRPr="00E42E90">
        <w:rPr>
          <w:lang w:val="en-GB"/>
        </w:rPr>
        <w:t>of television outside broadcast, electronic</w:t>
      </w:r>
      <w:r w:rsidR="00E625C6">
        <w:rPr>
          <w:lang w:val="en-GB"/>
        </w:rPr>
        <w:t xml:space="preserve"> </w:t>
      </w:r>
      <w:r w:rsidRPr="00E42E90">
        <w:rPr>
          <w:lang w:val="en-GB"/>
        </w:rPr>
        <w:t>news gathering</w:t>
      </w:r>
      <w:r w:rsidR="0013142C">
        <w:rPr>
          <w:lang w:val="en-GB"/>
        </w:rPr>
        <w:br/>
      </w:r>
      <w:bookmarkStart w:id="3" w:name="_GoBack"/>
      <w:bookmarkEnd w:id="3"/>
      <w:r w:rsidRPr="00E42E90">
        <w:rPr>
          <w:lang w:val="en-GB"/>
        </w:rPr>
        <w:t>and electronic field production in the fixed service</w:t>
      </w:r>
      <w:r w:rsidR="00E625C6">
        <w:rPr>
          <w:lang w:val="en-GB"/>
        </w:rPr>
        <w:br/>
      </w:r>
      <w:r w:rsidRPr="00E42E90">
        <w:rPr>
          <w:lang w:val="en-GB"/>
        </w:rPr>
        <w:t>for use in sharing studies</w:t>
      </w:r>
    </w:p>
    <w:p w14:paraId="4A9C6882" w14:textId="77777777" w:rsidR="00E42E90" w:rsidRDefault="00E42E90" w:rsidP="00E42E90">
      <w:pPr>
        <w:pStyle w:val="Recref"/>
        <w:rPr>
          <w:lang w:val="en-GB"/>
        </w:rPr>
      </w:pPr>
      <w:r w:rsidRPr="00E42E90">
        <w:rPr>
          <w:lang w:val="en-GB"/>
        </w:rPr>
        <w:t>(Question ITU-R 252/5)</w:t>
      </w:r>
    </w:p>
    <w:p w14:paraId="6D621A84" w14:textId="77777777" w:rsidR="00E42E90" w:rsidRPr="00E42E90" w:rsidRDefault="00E42E90" w:rsidP="00E42E90">
      <w:pPr>
        <w:pStyle w:val="Recdate"/>
        <w:rPr>
          <w:lang w:val="en-GB"/>
        </w:rPr>
      </w:pPr>
      <w:r w:rsidRPr="00E42E90">
        <w:rPr>
          <w:lang w:val="en-GB"/>
        </w:rPr>
        <w:t>(2007-2015-2018)</w:t>
      </w:r>
    </w:p>
    <w:p w14:paraId="1122CBF7" w14:textId="77777777" w:rsidR="00C42BFD" w:rsidRPr="00C42BFD" w:rsidRDefault="00C42BFD" w:rsidP="00C42BFD">
      <w:pPr>
        <w:pStyle w:val="Blanc"/>
      </w:pPr>
    </w:p>
    <w:p w14:paraId="67A02B3E" w14:textId="77777777" w:rsidR="00E42E90" w:rsidRDefault="00E42E90" w:rsidP="00E42E90">
      <w:pPr>
        <w:pStyle w:val="HeadingSum"/>
        <w:rPr>
          <w:lang w:val="en-GB"/>
        </w:rPr>
      </w:pPr>
      <w:r>
        <w:rPr>
          <w:lang w:val="en-GB"/>
        </w:rPr>
        <w:t>Scope</w:t>
      </w:r>
    </w:p>
    <w:p w14:paraId="06A7DBF1" w14:textId="77777777" w:rsidR="00E42E90" w:rsidRPr="0052709A" w:rsidRDefault="00E42E90" w:rsidP="00147A1C">
      <w:pPr>
        <w:pStyle w:val="Summary"/>
        <w:rPr>
          <w:lang w:val="en-US" w:eastAsia="ja-JP"/>
        </w:rPr>
      </w:pPr>
      <w:r w:rsidRPr="0052709A">
        <w:rPr>
          <w:lang w:val="en-US" w:eastAsia="ja-JP"/>
        </w:rPr>
        <w:t>This Recommendation, dealing with system characteristics of television outside broadcast (TVOB), electronic news gathering (ENG) and electronic field production (EFP) in the fixed service for use in sharing studies contains the typical system parameters and operational requirements for these broadcast auxiliary services (BAS)</w:t>
      </w:r>
      <w:r>
        <w:rPr>
          <w:rStyle w:val="FootnoteReference"/>
          <w:lang w:val="en-GB" w:eastAsia="ja-JP"/>
        </w:rPr>
        <w:footnoteReference w:id="2"/>
      </w:r>
      <w:r w:rsidRPr="0052709A">
        <w:rPr>
          <w:lang w:val="en-US" w:eastAsia="ja-JP"/>
        </w:rPr>
        <w:t>, which are required for sharing studies between the analogue and digital BAS in the fixed service and other radiocommunication services.</w:t>
      </w:r>
    </w:p>
    <w:p w14:paraId="70AD6E09" w14:textId="77777777" w:rsidR="00E42E90" w:rsidRDefault="00E42E90" w:rsidP="00E42E90">
      <w:pPr>
        <w:pStyle w:val="Headingb"/>
        <w:rPr>
          <w:lang w:val="en-GB" w:eastAsia="ja-JP"/>
        </w:rPr>
      </w:pPr>
      <w:r>
        <w:rPr>
          <w:lang w:val="en-GB"/>
        </w:rPr>
        <w:t>Keywords</w:t>
      </w:r>
    </w:p>
    <w:p w14:paraId="48634608" w14:textId="77777777" w:rsidR="00E42E90" w:rsidRDefault="00E42E90" w:rsidP="00C42BFD">
      <w:pPr>
        <w:spacing w:after="480"/>
        <w:rPr>
          <w:lang w:val="en-GB" w:eastAsia="ja-JP"/>
        </w:rPr>
      </w:pPr>
      <w:r w:rsidRPr="00E42E90">
        <w:rPr>
          <w:lang w:val="en-GB" w:eastAsia="ja-JP"/>
        </w:rPr>
        <w:t>Electronic news gathering (ENG), system characteristics</w:t>
      </w:r>
    </w:p>
    <w:p w14:paraId="27EA027C" w14:textId="77777777" w:rsidR="00C42BFD" w:rsidRPr="00C42BFD" w:rsidRDefault="00C42BFD" w:rsidP="00C42BFD">
      <w:pPr>
        <w:pStyle w:val="Blanc"/>
      </w:pPr>
    </w:p>
    <w:p w14:paraId="23827700" w14:textId="77777777" w:rsidR="00E42E90" w:rsidRPr="00E42E90" w:rsidRDefault="00E42E90" w:rsidP="00E42E90">
      <w:pPr>
        <w:pStyle w:val="Normalaftertitle"/>
        <w:keepNext/>
        <w:rPr>
          <w:lang w:val="en-GB"/>
        </w:rPr>
      </w:pPr>
      <w:r w:rsidRPr="00E42E90">
        <w:rPr>
          <w:lang w:val="en-GB"/>
        </w:rPr>
        <w:t>The ITU Radiocommunication Assembly,</w:t>
      </w:r>
    </w:p>
    <w:p w14:paraId="5F1C0986" w14:textId="77777777" w:rsidR="00E42E90" w:rsidRPr="00E42E90" w:rsidRDefault="00E42E90" w:rsidP="00E42E90">
      <w:pPr>
        <w:pStyle w:val="Call"/>
        <w:rPr>
          <w:lang w:val="en-GB"/>
        </w:rPr>
      </w:pPr>
      <w:r w:rsidRPr="00E42E90">
        <w:rPr>
          <w:lang w:val="en-GB"/>
        </w:rPr>
        <w:t>considering</w:t>
      </w:r>
    </w:p>
    <w:p w14:paraId="51A6414E" w14:textId="77777777" w:rsidR="00E42E90" w:rsidRPr="00E42E90" w:rsidRDefault="00E42E90" w:rsidP="00E42E90">
      <w:pPr>
        <w:rPr>
          <w:bCs/>
          <w:lang w:val="en-GB"/>
        </w:rPr>
      </w:pPr>
      <w:r w:rsidRPr="00E42E90">
        <w:rPr>
          <w:bCs/>
          <w:i/>
          <w:iCs/>
          <w:szCs w:val="24"/>
          <w:lang w:val="en-GB"/>
        </w:rPr>
        <w:t>a)</w:t>
      </w:r>
      <w:r w:rsidRPr="00E42E90">
        <w:rPr>
          <w:bCs/>
          <w:szCs w:val="24"/>
          <w:lang w:val="en-GB"/>
        </w:rPr>
        <w:tab/>
        <w:t xml:space="preserve">that some administrations </w:t>
      </w:r>
      <w:r w:rsidRPr="00E42E90">
        <w:rPr>
          <w:bCs/>
          <w:lang w:val="en-GB"/>
        </w:rPr>
        <w:t xml:space="preserve">operate extensive </w:t>
      </w:r>
      <w:r w:rsidRPr="00E42E90">
        <w:rPr>
          <w:bCs/>
          <w:lang w:val="en-GB" w:eastAsia="ja-JP"/>
        </w:rPr>
        <w:t>terrestrial broadcast auxiliary services (BAS) under fixed service (FS) allocations</w:t>
      </w:r>
      <w:r w:rsidRPr="00E42E90">
        <w:rPr>
          <w:bCs/>
          <w:lang w:val="en-GB"/>
        </w:rPr>
        <w:t>;</w:t>
      </w:r>
    </w:p>
    <w:p w14:paraId="72242F31" w14:textId="77777777" w:rsidR="00E42E90" w:rsidRPr="00E42E90" w:rsidRDefault="00E42E90" w:rsidP="00E42E90">
      <w:pPr>
        <w:rPr>
          <w:lang w:val="en-GB"/>
        </w:rPr>
      </w:pPr>
      <w:r w:rsidRPr="00E42E90">
        <w:rPr>
          <w:i/>
          <w:iCs/>
          <w:lang w:val="en-GB" w:eastAsia="ja-JP"/>
        </w:rPr>
        <w:t>b</w:t>
      </w:r>
      <w:r w:rsidRPr="00E42E90">
        <w:rPr>
          <w:i/>
          <w:iCs/>
          <w:lang w:val="en-GB"/>
        </w:rPr>
        <w:t>)</w:t>
      </w:r>
      <w:r w:rsidRPr="00E42E90">
        <w:rPr>
          <w:lang w:val="en-GB"/>
        </w:rPr>
        <w:tab/>
      </w:r>
      <w:r w:rsidRPr="00E42E90">
        <w:rPr>
          <w:bCs/>
          <w:lang w:val="en-GB"/>
        </w:rPr>
        <w:t xml:space="preserve">that </w:t>
      </w:r>
      <w:r w:rsidRPr="00E42E90">
        <w:rPr>
          <w:lang w:val="en-GB"/>
        </w:rPr>
        <w:t>administrations who operate analogue</w:t>
      </w:r>
      <w:r w:rsidRPr="00E42E90">
        <w:rPr>
          <w:bCs/>
          <w:lang w:val="en-GB" w:eastAsia="ja-JP"/>
        </w:rPr>
        <w:t xml:space="preserve"> terrestrial BAS</w:t>
      </w:r>
      <w:r w:rsidRPr="00E42E90">
        <w:rPr>
          <w:b/>
          <w:bCs/>
          <w:szCs w:val="24"/>
          <w:lang w:val="en-GB"/>
        </w:rPr>
        <w:t xml:space="preserve"> </w:t>
      </w:r>
      <w:r w:rsidRPr="00E42E90">
        <w:rPr>
          <w:lang w:val="en-GB"/>
        </w:rPr>
        <w:t>under FS allocations are likely to continue for a reasonable amount of time into the future;</w:t>
      </w:r>
    </w:p>
    <w:p w14:paraId="71334D2E" w14:textId="77777777" w:rsidR="00E42E90" w:rsidRPr="00E42E90" w:rsidRDefault="00E42E90" w:rsidP="00E42E90">
      <w:pPr>
        <w:rPr>
          <w:lang w:val="en-GB"/>
        </w:rPr>
      </w:pPr>
      <w:r w:rsidRPr="00E42E90">
        <w:rPr>
          <w:bCs/>
          <w:i/>
          <w:iCs/>
          <w:lang w:val="en-GB" w:eastAsia="ja-JP"/>
        </w:rPr>
        <w:t>c</w:t>
      </w:r>
      <w:r w:rsidRPr="00E42E90">
        <w:rPr>
          <w:bCs/>
          <w:i/>
          <w:iCs/>
          <w:lang w:val="en-GB"/>
        </w:rPr>
        <w:t>)</w:t>
      </w:r>
      <w:r w:rsidRPr="00E42E90">
        <w:rPr>
          <w:bCs/>
          <w:lang w:val="en-GB"/>
        </w:rPr>
        <w:tab/>
        <w:t>that some</w:t>
      </w:r>
      <w:r w:rsidRPr="00E42E90">
        <w:rPr>
          <w:bCs/>
          <w:lang w:val="en-GB" w:eastAsia="ja-JP"/>
        </w:rPr>
        <w:t xml:space="preserve"> </w:t>
      </w:r>
      <w:r w:rsidRPr="00E42E90">
        <w:rPr>
          <w:bCs/>
          <w:lang w:val="en-GB"/>
        </w:rPr>
        <w:t xml:space="preserve">administrations are migrating from analogue to digital terrestrial BAS </w:t>
      </w:r>
      <w:r w:rsidRPr="00E42E90">
        <w:rPr>
          <w:lang w:val="en-GB"/>
        </w:rPr>
        <w:t>under FS allocations;</w:t>
      </w:r>
    </w:p>
    <w:p w14:paraId="5824CA95" w14:textId="77777777" w:rsidR="00E42E90" w:rsidRPr="00E42E90" w:rsidRDefault="00E42E90" w:rsidP="00E42E90">
      <w:pPr>
        <w:rPr>
          <w:lang w:val="en-GB" w:eastAsia="ja-JP"/>
        </w:rPr>
      </w:pPr>
      <w:r w:rsidRPr="00E42E90">
        <w:rPr>
          <w:bCs/>
          <w:i/>
          <w:iCs/>
          <w:lang w:val="en-GB" w:eastAsia="ja-JP"/>
        </w:rPr>
        <w:t>d</w:t>
      </w:r>
      <w:r w:rsidRPr="00E42E90">
        <w:rPr>
          <w:bCs/>
          <w:i/>
          <w:iCs/>
          <w:lang w:val="en-GB"/>
        </w:rPr>
        <w:t>)</w:t>
      </w:r>
      <w:r w:rsidRPr="00E42E90">
        <w:rPr>
          <w:bCs/>
          <w:lang w:val="en-GB"/>
        </w:rPr>
        <w:tab/>
        <w:t>that m</w:t>
      </w:r>
      <w:r w:rsidRPr="00E42E90">
        <w:rPr>
          <w:lang w:val="en-GB"/>
        </w:rPr>
        <w:t>any administrations are likely to operate both terrestrial analogue and digital electronic news gathering (ENG) and television outside broadcast (TVOB) equipment under FS allocations for a reasonable amount of time in the future;</w:t>
      </w:r>
    </w:p>
    <w:p w14:paraId="167C8D20" w14:textId="77777777" w:rsidR="00E42E90" w:rsidRPr="00E42E90" w:rsidRDefault="00E42E90" w:rsidP="00E42E90">
      <w:pPr>
        <w:rPr>
          <w:lang w:val="en-GB" w:eastAsia="ja-JP"/>
        </w:rPr>
      </w:pPr>
      <w:r w:rsidRPr="00E42E90">
        <w:rPr>
          <w:bCs/>
          <w:i/>
          <w:iCs/>
          <w:szCs w:val="24"/>
          <w:lang w:val="en-GB" w:eastAsia="ja-JP"/>
        </w:rPr>
        <w:t>e)</w:t>
      </w:r>
      <w:r w:rsidRPr="00E42E90">
        <w:rPr>
          <w:bCs/>
          <w:szCs w:val="24"/>
          <w:lang w:val="en-GB" w:eastAsia="ja-JP"/>
        </w:rPr>
        <w:tab/>
      </w:r>
      <w:r w:rsidRPr="00E42E90">
        <w:rPr>
          <w:bCs/>
          <w:szCs w:val="24"/>
          <w:lang w:val="en-GB"/>
        </w:rPr>
        <w:t xml:space="preserve">that </w:t>
      </w:r>
      <w:r w:rsidRPr="00E42E90">
        <w:rPr>
          <w:bCs/>
          <w:szCs w:val="24"/>
          <w:lang w:val="en-GB" w:eastAsia="ja-JP"/>
        </w:rPr>
        <w:t xml:space="preserve">the frequency bands used for these BAS including </w:t>
      </w:r>
      <w:r w:rsidRPr="00E42E90">
        <w:rPr>
          <w:bCs/>
          <w:lang w:val="en-GB"/>
        </w:rPr>
        <w:t xml:space="preserve">TVOB, ENG </w:t>
      </w:r>
      <w:r w:rsidRPr="00E42E90">
        <w:rPr>
          <w:szCs w:val="24"/>
          <w:lang w:val="en-GB"/>
        </w:rPr>
        <w:t>and electronic field production (EFP)</w:t>
      </w:r>
      <w:r w:rsidRPr="00E42E90">
        <w:rPr>
          <w:b/>
          <w:bCs/>
          <w:szCs w:val="24"/>
          <w:lang w:val="en-GB"/>
        </w:rPr>
        <w:t xml:space="preserve"> </w:t>
      </w:r>
      <w:r w:rsidRPr="00E42E90">
        <w:rPr>
          <w:bCs/>
          <w:szCs w:val="24"/>
          <w:lang w:val="en-GB" w:eastAsia="ja-JP"/>
        </w:rPr>
        <w:t>are, in many cases, shared by the FS and other services</w:t>
      </w:r>
      <w:r w:rsidRPr="00E42E90">
        <w:rPr>
          <w:lang w:val="en-GB" w:eastAsia="ja-JP"/>
        </w:rPr>
        <w:t>;</w:t>
      </w:r>
    </w:p>
    <w:p w14:paraId="433EB3AE" w14:textId="77777777" w:rsidR="00E42E90" w:rsidRPr="00E42E90" w:rsidRDefault="00E42E90" w:rsidP="00E42E90">
      <w:pPr>
        <w:rPr>
          <w:lang w:val="en-GB" w:eastAsia="ja-JP"/>
        </w:rPr>
      </w:pPr>
      <w:r w:rsidRPr="00E42E90">
        <w:rPr>
          <w:bCs/>
          <w:i/>
          <w:iCs/>
          <w:lang w:val="en-GB" w:eastAsia="ja-JP"/>
        </w:rPr>
        <w:t>f)</w:t>
      </w:r>
      <w:r w:rsidRPr="00E42E90">
        <w:rPr>
          <w:bCs/>
          <w:lang w:val="en-GB" w:eastAsia="ja-JP"/>
        </w:rPr>
        <w:tab/>
        <w:t xml:space="preserve">that system characteristics for BAS including </w:t>
      </w:r>
      <w:r w:rsidRPr="00E42E90">
        <w:rPr>
          <w:bCs/>
          <w:lang w:val="en-GB"/>
        </w:rPr>
        <w:t xml:space="preserve">TVOB, ENG </w:t>
      </w:r>
      <w:r w:rsidRPr="00E42E90">
        <w:rPr>
          <w:szCs w:val="24"/>
          <w:lang w:val="en-GB"/>
        </w:rPr>
        <w:t>and EFP</w:t>
      </w:r>
      <w:r w:rsidRPr="00E42E90">
        <w:rPr>
          <w:lang w:val="en-GB"/>
        </w:rPr>
        <w:t xml:space="preserve"> are </w:t>
      </w:r>
      <w:r w:rsidRPr="00E42E90">
        <w:rPr>
          <w:lang w:val="en-GB" w:eastAsia="ja-JP"/>
        </w:rPr>
        <w:t>different from those of typical fixed wireless systems (FWSs) as originally found in Recommendation ITU</w:t>
      </w:r>
      <w:r w:rsidRPr="00E42E90">
        <w:rPr>
          <w:lang w:val="en-GB" w:eastAsia="ja-JP"/>
        </w:rPr>
        <w:noBreakHyphen/>
        <w:t>R F.758;</w:t>
      </w:r>
    </w:p>
    <w:p w14:paraId="577FF6BF" w14:textId="77777777" w:rsidR="00E42E90" w:rsidRPr="00E42E90" w:rsidRDefault="00E42E90" w:rsidP="00E42E90">
      <w:pPr>
        <w:rPr>
          <w:lang w:val="en-GB" w:eastAsia="ja-JP"/>
        </w:rPr>
      </w:pPr>
      <w:r w:rsidRPr="00E42E90">
        <w:rPr>
          <w:i/>
          <w:iCs/>
          <w:lang w:val="en-GB" w:eastAsia="ja-JP"/>
        </w:rPr>
        <w:t>g)</w:t>
      </w:r>
      <w:r w:rsidRPr="00E42E90">
        <w:rPr>
          <w:lang w:val="en-GB" w:eastAsia="ja-JP"/>
        </w:rPr>
        <w:tab/>
        <w:t xml:space="preserve">that it is desirable to identify the system parameters and operational characteristics for BAS applications </w:t>
      </w:r>
      <w:r w:rsidRPr="00E42E90">
        <w:rPr>
          <w:bCs/>
          <w:lang w:val="en-GB" w:eastAsia="ja-JP"/>
        </w:rPr>
        <w:t xml:space="preserve">including </w:t>
      </w:r>
      <w:r w:rsidRPr="00E42E90">
        <w:rPr>
          <w:bCs/>
          <w:lang w:val="en-GB"/>
        </w:rPr>
        <w:t xml:space="preserve">TVOB, ENG </w:t>
      </w:r>
      <w:r w:rsidRPr="00E42E90">
        <w:rPr>
          <w:szCs w:val="24"/>
          <w:lang w:val="en-GB"/>
        </w:rPr>
        <w:t>and EFP</w:t>
      </w:r>
      <w:r w:rsidRPr="00E42E90">
        <w:rPr>
          <w:lang w:val="en-GB" w:eastAsia="ja-JP"/>
        </w:rPr>
        <w:t xml:space="preserve"> for efficient sharing studies with other services,</w:t>
      </w:r>
    </w:p>
    <w:p w14:paraId="6329E3BD" w14:textId="77777777" w:rsidR="00E42E90" w:rsidRPr="00E42E90" w:rsidRDefault="00E42E90" w:rsidP="00E42E90">
      <w:pPr>
        <w:pStyle w:val="Call"/>
        <w:rPr>
          <w:lang w:val="en-GB"/>
        </w:rPr>
      </w:pPr>
      <w:r w:rsidRPr="00E42E90">
        <w:rPr>
          <w:lang w:val="en-GB"/>
        </w:rPr>
        <w:lastRenderedPageBreak/>
        <w:t>noting</w:t>
      </w:r>
    </w:p>
    <w:p w14:paraId="5912A825" w14:textId="77777777" w:rsidR="00E42E90" w:rsidRPr="00E42E90" w:rsidRDefault="00E42E90" w:rsidP="00E42E90">
      <w:pPr>
        <w:rPr>
          <w:lang w:val="en-GB"/>
        </w:rPr>
      </w:pPr>
      <w:r w:rsidRPr="00E42E90">
        <w:rPr>
          <w:i/>
          <w:iCs/>
          <w:lang w:val="en-GB"/>
        </w:rPr>
        <w:t>a)</w:t>
      </w:r>
      <w:r w:rsidRPr="00E42E90">
        <w:rPr>
          <w:lang w:val="en-GB"/>
        </w:rPr>
        <w:tab/>
        <w:t xml:space="preserve">Report </w:t>
      </w:r>
      <w:r w:rsidRPr="00E42E90">
        <w:rPr>
          <w:lang w:val="en-GB" w:eastAsia="ja-JP"/>
        </w:rPr>
        <w:t xml:space="preserve">ITU-R BT.2069 </w:t>
      </w:r>
      <w:r w:rsidRPr="00E42E90">
        <w:rPr>
          <w:lang w:val="en-GB"/>
        </w:rPr>
        <w:t>– Tuning range and operational characteristics of terrestrial electronic news gathering systems (ENG), provides specifications on TVOB, ENG and EFP;</w:t>
      </w:r>
    </w:p>
    <w:p w14:paraId="3BC96F27" w14:textId="77777777" w:rsidR="00E42E90" w:rsidRPr="00E42E90" w:rsidRDefault="00E42E90" w:rsidP="00E42E90">
      <w:pPr>
        <w:rPr>
          <w:lang w:val="en-GB"/>
        </w:rPr>
      </w:pPr>
      <w:r w:rsidRPr="00E42E90">
        <w:rPr>
          <w:i/>
          <w:lang w:val="en-GB"/>
        </w:rPr>
        <w:t>b)</w:t>
      </w:r>
      <w:r w:rsidRPr="00E42E90">
        <w:rPr>
          <w:lang w:val="en-GB"/>
        </w:rPr>
        <w:tab/>
        <w:t>Recommendation ITU-R M.1824 – System characteristics of television outside broadcast, electronic news gathering and electronic field production in the mobile service for use in sharing studies;</w:t>
      </w:r>
    </w:p>
    <w:p w14:paraId="39BA1198" w14:textId="77777777" w:rsidR="00E42E90" w:rsidRPr="00E42E90" w:rsidRDefault="00E42E90" w:rsidP="00E42E90">
      <w:pPr>
        <w:rPr>
          <w:lang w:val="en-GB"/>
        </w:rPr>
      </w:pPr>
      <w:r w:rsidRPr="00E42E90">
        <w:rPr>
          <w:i/>
          <w:lang w:val="en-GB"/>
        </w:rPr>
        <w:t>c)</w:t>
      </w:r>
      <w:r w:rsidRPr="00E42E90">
        <w:rPr>
          <w:i/>
          <w:lang w:val="en-GB"/>
        </w:rPr>
        <w:tab/>
      </w:r>
      <w:r w:rsidRPr="00E42E90">
        <w:rPr>
          <w:lang w:val="en-GB"/>
        </w:rPr>
        <w:t xml:space="preserve">that as digital </w:t>
      </w:r>
      <w:r w:rsidRPr="00E42E90">
        <w:rPr>
          <w:bCs/>
          <w:lang w:val="en-GB"/>
        </w:rPr>
        <w:t>terrestrial BAS is the more sensitive service, successful sharing studies conducted with digital BAS assume that analogue BAS will be protected,</w:t>
      </w:r>
    </w:p>
    <w:p w14:paraId="3241D9AC" w14:textId="77777777" w:rsidR="00E42E90" w:rsidRPr="00E42E90" w:rsidRDefault="00E42E90" w:rsidP="00E42E90">
      <w:pPr>
        <w:pStyle w:val="Call"/>
        <w:rPr>
          <w:lang w:val="en-GB"/>
        </w:rPr>
      </w:pPr>
      <w:r w:rsidRPr="00E42E90">
        <w:rPr>
          <w:lang w:val="en-GB"/>
        </w:rPr>
        <w:t>recommends</w:t>
      </w:r>
    </w:p>
    <w:p w14:paraId="23487314" w14:textId="77777777" w:rsidR="00E42E90" w:rsidRPr="00E42E90" w:rsidRDefault="00E42E90" w:rsidP="00E42E90">
      <w:pPr>
        <w:rPr>
          <w:bCs/>
          <w:lang w:val="en-GB"/>
        </w:rPr>
      </w:pPr>
      <w:r w:rsidRPr="00DF0A3C">
        <w:rPr>
          <w:b/>
          <w:lang w:val="en-GB"/>
        </w:rPr>
        <w:t>1</w:t>
      </w:r>
      <w:r w:rsidRPr="00E42E90">
        <w:rPr>
          <w:bCs/>
          <w:lang w:val="en-GB"/>
        </w:rPr>
        <w:tab/>
        <w:t xml:space="preserve">that the </w:t>
      </w:r>
      <w:r w:rsidRPr="00E42E90">
        <w:rPr>
          <w:lang w:val="en-GB"/>
        </w:rPr>
        <w:t>description of t</w:t>
      </w:r>
      <w:r w:rsidRPr="00E42E90">
        <w:rPr>
          <w:bCs/>
          <w:lang w:val="en-GB"/>
        </w:rPr>
        <w:t xml:space="preserve">he user requirements and key characteristics of </w:t>
      </w:r>
      <w:r w:rsidRPr="00E42E90">
        <w:rPr>
          <w:lang w:val="en-GB"/>
        </w:rPr>
        <w:t xml:space="preserve">analogue and digital </w:t>
      </w:r>
      <w:r w:rsidRPr="00E42E90">
        <w:rPr>
          <w:bCs/>
          <w:lang w:val="en-GB"/>
        </w:rPr>
        <w:t xml:space="preserve">terrestrial BAS </w:t>
      </w:r>
      <w:r w:rsidRPr="00E42E90">
        <w:rPr>
          <w:szCs w:val="24"/>
          <w:lang w:val="en-GB"/>
        </w:rPr>
        <w:t xml:space="preserve">in Annexes 1 and </w:t>
      </w:r>
      <w:r w:rsidRPr="00E42E90">
        <w:rPr>
          <w:szCs w:val="24"/>
          <w:lang w:val="en-GB" w:eastAsia="ja-JP"/>
        </w:rPr>
        <w:t xml:space="preserve">2 </w:t>
      </w:r>
      <w:r w:rsidRPr="00E42E90">
        <w:rPr>
          <w:szCs w:val="24"/>
          <w:lang w:val="en-GB"/>
        </w:rPr>
        <w:t xml:space="preserve">be </w:t>
      </w:r>
      <w:r w:rsidRPr="00E42E90">
        <w:rPr>
          <w:bCs/>
          <w:lang w:val="en-GB" w:eastAsia="ja-JP"/>
        </w:rPr>
        <w:t xml:space="preserve">used </w:t>
      </w:r>
      <w:r w:rsidRPr="00E42E90">
        <w:rPr>
          <w:bCs/>
          <w:lang w:val="en-GB"/>
        </w:rPr>
        <w:t xml:space="preserve">by administrations </w:t>
      </w:r>
      <w:r w:rsidRPr="00E42E90">
        <w:rPr>
          <w:bCs/>
          <w:lang w:val="en-GB" w:eastAsia="ja-JP"/>
        </w:rPr>
        <w:t xml:space="preserve">seeking </w:t>
      </w:r>
      <w:r w:rsidRPr="00E42E90">
        <w:rPr>
          <w:bCs/>
          <w:lang w:val="en-GB"/>
        </w:rPr>
        <w:t>to</w:t>
      </w:r>
      <w:r w:rsidRPr="00E42E90">
        <w:rPr>
          <w:bCs/>
          <w:lang w:val="en-GB" w:eastAsia="ja-JP"/>
        </w:rPr>
        <w:t xml:space="preserve"> operate</w:t>
      </w:r>
      <w:r w:rsidRPr="00E42E90">
        <w:rPr>
          <w:bCs/>
          <w:lang w:val="en-GB"/>
        </w:rPr>
        <w:t xml:space="preserve"> these applications in the </w:t>
      </w:r>
      <w:r w:rsidRPr="00E42E90">
        <w:rPr>
          <w:bCs/>
          <w:lang w:val="en-GB" w:eastAsia="ja-JP"/>
        </w:rPr>
        <w:t xml:space="preserve">frequency bands allocated to the </w:t>
      </w:r>
      <w:r w:rsidRPr="00E42E90">
        <w:rPr>
          <w:bCs/>
          <w:lang w:val="en-GB"/>
        </w:rPr>
        <w:t>FS</w:t>
      </w:r>
      <w:r w:rsidRPr="00E42E90">
        <w:rPr>
          <w:bCs/>
          <w:lang w:val="en-GB" w:eastAsia="ja-JP"/>
        </w:rPr>
        <w:t xml:space="preserve"> sharing with other services</w:t>
      </w:r>
      <w:r w:rsidRPr="00E42E90">
        <w:rPr>
          <w:bCs/>
          <w:lang w:val="en-GB"/>
        </w:rPr>
        <w:t>;</w:t>
      </w:r>
    </w:p>
    <w:p w14:paraId="2D7386B5" w14:textId="77777777" w:rsidR="00E42E90" w:rsidRPr="00E42E90" w:rsidRDefault="00E42E90" w:rsidP="00E42E90">
      <w:pPr>
        <w:rPr>
          <w:bCs/>
          <w:lang w:val="en-GB" w:eastAsia="ja-JP"/>
        </w:rPr>
      </w:pPr>
      <w:r w:rsidRPr="00DF0A3C">
        <w:rPr>
          <w:b/>
          <w:lang w:val="en-GB"/>
        </w:rPr>
        <w:t>2</w:t>
      </w:r>
      <w:r w:rsidRPr="00E42E90">
        <w:rPr>
          <w:bCs/>
          <w:lang w:val="en-GB"/>
        </w:rPr>
        <w:tab/>
        <w:t xml:space="preserve">that the parameters described in Annex 2 should be used for sharing </w:t>
      </w:r>
      <w:r w:rsidRPr="00E42E90">
        <w:rPr>
          <w:bCs/>
          <w:lang w:val="en-GB" w:eastAsia="ja-JP"/>
        </w:rPr>
        <w:t xml:space="preserve">studies </w:t>
      </w:r>
      <w:r w:rsidRPr="00E42E90">
        <w:rPr>
          <w:bCs/>
          <w:lang w:val="en-GB"/>
        </w:rPr>
        <w:t>between digital</w:t>
      </w:r>
      <w:r w:rsidRPr="00E42E90">
        <w:rPr>
          <w:lang w:val="en-GB"/>
        </w:rPr>
        <w:t xml:space="preserve"> BAS </w:t>
      </w:r>
      <w:r w:rsidRPr="00E42E90">
        <w:rPr>
          <w:szCs w:val="24"/>
          <w:lang w:val="en-GB"/>
        </w:rPr>
        <w:t>and other services</w:t>
      </w:r>
      <w:r w:rsidRPr="00E42E90">
        <w:rPr>
          <w:bCs/>
          <w:lang w:val="en-GB" w:eastAsia="ja-JP"/>
        </w:rPr>
        <w:t>;</w:t>
      </w:r>
    </w:p>
    <w:p w14:paraId="44038952" w14:textId="77777777" w:rsidR="00E42E90" w:rsidRPr="00E42E90" w:rsidRDefault="00E42E90" w:rsidP="00E42E90">
      <w:pPr>
        <w:rPr>
          <w:bCs/>
          <w:lang w:val="en-GB" w:eastAsia="ja-JP"/>
        </w:rPr>
      </w:pPr>
      <w:r w:rsidRPr="00DF0A3C">
        <w:rPr>
          <w:b/>
          <w:bCs/>
          <w:lang w:val="en-GB" w:eastAsia="ja-JP"/>
        </w:rPr>
        <w:t>3</w:t>
      </w:r>
      <w:r w:rsidRPr="00E42E90">
        <w:rPr>
          <w:bCs/>
          <w:lang w:val="en-GB" w:eastAsia="ja-JP"/>
        </w:rPr>
        <w:tab/>
        <w:t>that, for typical sharing considerations including development of criteria for these applications, the basic principles provided in Recommendation ITU-R F.758 should be used.</w:t>
      </w:r>
    </w:p>
    <w:p w14:paraId="56B7F823" w14:textId="77777777" w:rsidR="00E42E90" w:rsidRPr="00E42E90" w:rsidRDefault="00E42E90" w:rsidP="00E42E90">
      <w:pPr>
        <w:tabs>
          <w:tab w:val="left" w:pos="720"/>
        </w:tabs>
        <w:overflowPunct/>
        <w:autoSpaceDE/>
        <w:adjustRightInd/>
        <w:spacing w:before="0"/>
        <w:rPr>
          <w:lang w:val="en-GB" w:eastAsia="zh-CN"/>
        </w:rPr>
      </w:pPr>
    </w:p>
    <w:p w14:paraId="6AB73F63" w14:textId="77777777" w:rsidR="00E42E90" w:rsidRDefault="00E42E90" w:rsidP="00E42E90">
      <w:pPr>
        <w:rPr>
          <w:lang w:val="en-GB" w:eastAsia="ja-JP"/>
        </w:rPr>
      </w:pPr>
    </w:p>
    <w:p w14:paraId="1DD099DB" w14:textId="77777777" w:rsidR="00C42BFD" w:rsidRDefault="00C42BFD" w:rsidP="00E42E90">
      <w:pPr>
        <w:rPr>
          <w:lang w:val="en-GB" w:eastAsia="ja-JP"/>
        </w:rPr>
      </w:pPr>
    </w:p>
    <w:p w14:paraId="66AB1B88" w14:textId="77777777" w:rsidR="00C42BFD" w:rsidRPr="00E42E90" w:rsidRDefault="00C42BFD" w:rsidP="00E42E90">
      <w:pPr>
        <w:rPr>
          <w:lang w:val="en-GB" w:eastAsia="ja-JP"/>
        </w:rPr>
      </w:pPr>
    </w:p>
    <w:p w14:paraId="1307AFA8" w14:textId="77777777" w:rsidR="00E42E90" w:rsidRDefault="00E42E90" w:rsidP="00E42E90">
      <w:pPr>
        <w:pStyle w:val="AnnexNoTitle"/>
        <w:rPr>
          <w:bCs/>
          <w:lang w:val="en-GB"/>
        </w:rPr>
      </w:pPr>
      <w:r>
        <w:rPr>
          <w:lang w:val="en-GB"/>
        </w:rPr>
        <w:t>Annex 1</w:t>
      </w:r>
      <w:r>
        <w:rPr>
          <w:lang w:val="en-GB"/>
        </w:rPr>
        <w:br/>
      </w:r>
      <w:r>
        <w:rPr>
          <w:lang w:val="en-GB"/>
        </w:rPr>
        <w:br/>
        <w:t xml:space="preserve">System characteristics and user requirements for </w:t>
      </w:r>
      <w:r>
        <w:rPr>
          <w:lang w:val="en-GB" w:eastAsia="ja-JP"/>
        </w:rPr>
        <w:t>BASs</w:t>
      </w:r>
      <w:r>
        <w:rPr>
          <w:lang w:val="en-GB" w:eastAsia="ja-JP"/>
        </w:rPr>
        <w:br/>
        <w:t xml:space="preserve">including </w:t>
      </w:r>
      <w:r>
        <w:rPr>
          <w:lang w:val="en-GB"/>
        </w:rPr>
        <w:t>TVOB, ENG and EFP</w:t>
      </w:r>
    </w:p>
    <w:p w14:paraId="28EA68B8" w14:textId="77777777" w:rsidR="00E42E90" w:rsidRDefault="00E42E90" w:rsidP="00E42E90">
      <w:pPr>
        <w:pStyle w:val="Heading1"/>
        <w:rPr>
          <w:lang w:val="en-GB"/>
        </w:rPr>
      </w:pPr>
      <w:r w:rsidRPr="00E42E90">
        <w:rPr>
          <w:lang w:val="en-GB"/>
        </w:rPr>
        <w:t>1</w:t>
      </w:r>
      <w:r w:rsidRPr="00E42E90">
        <w:rPr>
          <w:lang w:val="en-GB"/>
        </w:rPr>
        <w:tab/>
        <w:t>Overview</w:t>
      </w:r>
    </w:p>
    <w:p w14:paraId="43C02685" w14:textId="77777777" w:rsidR="00E42E90" w:rsidRPr="00E42E90" w:rsidRDefault="00E42E90" w:rsidP="00E42E90">
      <w:pPr>
        <w:rPr>
          <w:lang w:val="en-GB"/>
        </w:rPr>
      </w:pPr>
      <w:r w:rsidRPr="00E42E90">
        <w:rPr>
          <w:lang w:val="en-GB"/>
        </w:rPr>
        <w:t xml:space="preserve">Certain bands </w:t>
      </w:r>
      <w:r w:rsidRPr="00E42E90">
        <w:rPr>
          <w:lang w:val="en-GB" w:eastAsia="ja-JP"/>
        </w:rPr>
        <w:t>allocated to</w:t>
      </w:r>
      <w:r w:rsidRPr="00E42E90">
        <w:rPr>
          <w:lang w:val="en-GB"/>
        </w:rPr>
        <w:t xml:space="preserve"> the FS are used </w:t>
      </w:r>
      <w:r w:rsidRPr="00E42E90">
        <w:rPr>
          <w:lang w:val="en-GB" w:eastAsia="ja-JP"/>
        </w:rPr>
        <w:t>for fixed wireless links</w:t>
      </w:r>
      <w:r w:rsidRPr="00E42E90">
        <w:rPr>
          <w:lang w:val="en-GB"/>
        </w:rPr>
        <w:t xml:space="preserve"> to provide </w:t>
      </w:r>
      <w:r w:rsidRPr="00E42E90">
        <w:rPr>
          <w:lang w:val="en-GB" w:eastAsia="ja-JP"/>
        </w:rPr>
        <w:t xml:space="preserve">BASs </w:t>
      </w:r>
      <w:r w:rsidRPr="00E42E90">
        <w:rPr>
          <w:lang w:val="en-GB"/>
        </w:rPr>
        <w:t>which are “contribution” links (i.e. an input to the broadcast studio)</w:t>
      </w:r>
      <w:r w:rsidRPr="00E42E90">
        <w:rPr>
          <w:lang w:val="en-GB" w:eastAsia="ja-JP"/>
        </w:rPr>
        <w:t xml:space="preserve"> usually operated by television broadcasters</w:t>
      </w:r>
      <w:r w:rsidRPr="00E42E90">
        <w:rPr>
          <w:lang w:val="en-GB"/>
        </w:rPr>
        <w:t xml:space="preserve"> </w:t>
      </w:r>
      <w:r w:rsidRPr="00E42E90">
        <w:rPr>
          <w:lang w:val="en-GB" w:eastAsia="ja-JP"/>
        </w:rPr>
        <w:t xml:space="preserve">and </w:t>
      </w:r>
      <w:r w:rsidRPr="00E42E90">
        <w:rPr>
          <w:lang w:val="en-GB"/>
        </w:rPr>
        <w:t>vital for the production of various television programmes. These services are commonly known as:</w:t>
      </w:r>
    </w:p>
    <w:p w14:paraId="3D92A7B0" w14:textId="77777777" w:rsidR="00E42E90" w:rsidRPr="00E42E90" w:rsidRDefault="00E42E90" w:rsidP="00E42E90">
      <w:pPr>
        <w:rPr>
          <w:lang w:val="en-GB"/>
        </w:rPr>
      </w:pPr>
      <w:r w:rsidRPr="00E42E90">
        <w:rPr>
          <w:i/>
          <w:lang w:val="en-GB"/>
        </w:rPr>
        <w:t>Television outside broadcast (TVOB)</w:t>
      </w:r>
      <w:r w:rsidRPr="00E42E90">
        <w:rPr>
          <w:lang w:val="en-GB"/>
        </w:rPr>
        <w:t>: a planned use of group links using a variety of techniques to provide specialist coverage of an event.</w:t>
      </w:r>
    </w:p>
    <w:p w14:paraId="3E37EFF1" w14:textId="77777777" w:rsidR="00E42E90" w:rsidRPr="00E42E90" w:rsidRDefault="00E42E90" w:rsidP="00E42E90">
      <w:pPr>
        <w:rPr>
          <w:lang w:val="en-GB"/>
        </w:rPr>
      </w:pPr>
      <w:r w:rsidRPr="00E42E90">
        <w:rPr>
          <w:i/>
          <w:lang w:val="en-GB"/>
        </w:rPr>
        <w:t>Electronic news gathering (ENG)</w:t>
      </w:r>
      <w:r w:rsidRPr="00E42E90">
        <w:rPr>
          <w:lang w:val="en-GB"/>
        </w:rPr>
        <w:t>: the rapid, unplanned deployment of links to cover breaking news events, generally for short periods of time.</w:t>
      </w:r>
    </w:p>
    <w:p w14:paraId="02FCC4B3" w14:textId="77777777" w:rsidR="00E42E90" w:rsidRPr="00E42E90" w:rsidRDefault="00E42E90" w:rsidP="00E42E90">
      <w:pPr>
        <w:rPr>
          <w:lang w:val="en-GB" w:eastAsia="ja-JP"/>
        </w:rPr>
      </w:pPr>
      <w:r w:rsidRPr="00E42E90">
        <w:rPr>
          <w:i/>
          <w:lang w:val="en-GB"/>
        </w:rPr>
        <w:t>Electronic field production (EFP)</w:t>
      </w:r>
      <w:r w:rsidRPr="00E42E90">
        <w:rPr>
          <w:lang w:val="en-GB"/>
        </w:rPr>
        <w:t>: a planned use of links to provide elements of a television production, can be “live” to air or recorded for later broadcast, generally with more elaborate television production values.</w:t>
      </w:r>
    </w:p>
    <w:p w14:paraId="3612B9D4" w14:textId="77777777" w:rsidR="00E42E90" w:rsidRPr="00E42E90" w:rsidRDefault="00E42E90" w:rsidP="00E42E90">
      <w:pPr>
        <w:pStyle w:val="enumlev1"/>
        <w:ind w:left="0" w:firstLine="0"/>
        <w:rPr>
          <w:lang w:val="en-GB" w:eastAsia="ja-JP"/>
        </w:rPr>
      </w:pPr>
      <w:r w:rsidRPr="00E42E90">
        <w:rPr>
          <w:lang w:val="en-GB" w:eastAsia="ja-JP"/>
        </w:rPr>
        <w:t>The later sections in this Annex provide basic descriptions for these applications within the scope of this Recommendation. For more detailed information, Report ITU-R BT.2069 could be referenced.</w:t>
      </w:r>
    </w:p>
    <w:p w14:paraId="076FD9B5" w14:textId="77777777" w:rsidR="00E42E90" w:rsidRPr="00E42E90" w:rsidRDefault="00E42E90" w:rsidP="00E42E90">
      <w:pPr>
        <w:pStyle w:val="Heading2"/>
        <w:rPr>
          <w:lang w:val="en-GB"/>
        </w:rPr>
      </w:pPr>
      <w:r w:rsidRPr="00E42E90">
        <w:rPr>
          <w:lang w:val="en-GB"/>
        </w:rPr>
        <w:lastRenderedPageBreak/>
        <w:t>1.1</w:t>
      </w:r>
      <w:r w:rsidRPr="00E42E90">
        <w:rPr>
          <w:lang w:val="en-GB"/>
        </w:rPr>
        <w:tab/>
        <w:t>TVOB</w:t>
      </w:r>
    </w:p>
    <w:p w14:paraId="68FF9725" w14:textId="77777777" w:rsidR="00E42E90" w:rsidRPr="00E42E90" w:rsidRDefault="00E42E90" w:rsidP="00E42E90">
      <w:pPr>
        <w:rPr>
          <w:lang w:val="en-GB"/>
        </w:rPr>
      </w:pPr>
      <w:r w:rsidRPr="00E42E90">
        <w:rPr>
          <w:lang w:val="en-GB"/>
        </w:rPr>
        <w:t xml:space="preserve">Operations for TVOB can range across a number of events which may include live entertainment, sports and </w:t>
      </w:r>
      <w:r w:rsidRPr="00E42E90">
        <w:rPr>
          <w:lang w:val="en-GB" w:eastAsia="ja-JP"/>
        </w:rPr>
        <w:t xml:space="preserve">other </w:t>
      </w:r>
      <w:r w:rsidRPr="00E42E90">
        <w:rPr>
          <w:lang w:val="en-GB"/>
        </w:rPr>
        <w:t xml:space="preserve">events of national </w:t>
      </w:r>
      <w:r w:rsidRPr="00E42E90">
        <w:rPr>
          <w:lang w:val="en-GB" w:eastAsia="ja-JP"/>
        </w:rPr>
        <w:t xml:space="preserve">or worldwide </w:t>
      </w:r>
      <w:r w:rsidRPr="00E42E90">
        <w:rPr>
          <w:lang w:val="en-GB"/>
        </w:rPr>
        <w:t>importance.</w:t>
      </w:r>
    </w:p>
    <w:p w14:paraId="30564E98" w14:textId="77777777" w:rsidR="00E42E90" w:rsidRPr="00E42E90" w:rsidRDefault="00E42E90" w:rsidP="00E42E90">
      <w:pPr>
        <w:rPr>
          <w:lang w:val="en-GB"/>
        </w:rPr>
      </w:pPr>
      <w:r w:rsidRPr="00E42E90">
        <w:rPr>
          <w:lang w:val="en-GB"/>
        </w:rPr>
        <w:t>TVOB involves the transmission of events back to a studio facility for inclusion as programme material. TVOB operations are generally planned (e.g. sports broadcasts, concerts) multicamera live-to-air events. Such events may take place almost anywhere, but typically take place in urban area venues. Television broadcasters operate multiple OB trucks</w:t>
      </w:r>
      <w:r w:rsidRPr="00E42E90">
        <w:rPr>
          <w:lang w:val="en-GB" w:eastAsia="ja-JP"/>
        </w:rPr>
        <w:t xml:space="preserve"> with TVOB links, in addition to typical fixed links,</w:t>
      </w:r>
      <w:r w:rsidRPr="00E42E90">
        <w:rPr>
          <w:lang w:val="en-GB"/>
        </w:rPr>
        <w:t xml:space="preserve"> in locations of high-population density and locations where TVOB events are frequently scheduled.</w:t>
      </w:r>
    </w:p>
    <w:p w14:paraId="7A11E320" w14:textId="77777777" w:rsidR="00E42E90" w:rsidRPr="00E42E90" w:rsidRDefault="00E42E90" w:rsidP="00DF0A3C">
      <w:pPr>
        <w:rPr>
          <w:lang w:val="en-GB"/>
        </w:rPr>
      </w:pPr>
      <w:r w:rsidRPr="00E42E90">
        <w:rPr>
          <w:lang w:val="en-GB"/>
        </w:rPr>
        <w:t>The TVOB point-to-point (P-P) links generally involve the use of directional antennas (e.g. parabolic) and relatively low elevation angles. Operational duration ranges from a few minutes up to several days, depending upon the type of event and its timing.</w:t>
      </w:r>
    </w:p>
    <w:p w14:paraId="1B432E86" w14:textId="77777777" w:rsidR="00E42E90" w:rsidRPr="00E42E90" w:rsidRDefault="00E42E90" w:rsidP="00E42E90">
      <w:pPr>
        <w:rPr>
          <w:lang w:val="en-GB"/>
        </w:rPr>
      </w:pPr>
      <w:r w:rsidRPr="00E42E90">
        <w:rPr>
          <w:lang w:val="en-GB"/>
        </w:rPr>
        <w:t>In many cities</w:t>
      </w:r>
      <w:r w:rsidRPr="00E42E90">
        <w:rPr>
          <w:lang w:val="en-GB" w:eastAsia="ja-JP"/>
        </w:rPr>
        <w:t>,</w:t>
      </w:r>
      <w:r w:rsidRPr="00E42E90">
        <w:rPr>
          <w:lang w:val="en-GB"/>
        </w:rPr>
        <w:t xml:space="preserve"> TVOB collection </w:t>
      </w:r>
      <w:r w:rsidRPr="00E42E90">
        <w:rPr>
          <w:lang w:val="en-GB" w:eastAsia="ja-JP"/>
        </w:rPr>
        <w:t>sites in the bands assigned for them are</w:t>
      </w:r>
      <w:r w:rsidRPr="00E42E90">
        <w:rPr>
          <w:lang w:val="en-GB"/>
        </w:rPr>
        <w:t xml:space="preserve"> often mounted on the broadcast tower facilities located near the edge of the urban area.</w:t>
      </w:r>
    </w:p>
    <w:p w14:paraId="7B5C93BB" w14:textId="77777777" w:rsidR="00E42E90" w:rsidRPr="00E42E90" w:rsidRDefault="00E42E90" w:rsidP="00E42E90">
      <w:pPr>
        <w:pStyle w:val="Heading2"/>
        <w:rPr>
          <w:lang w:val="en-GB"/>
        </w:rPr>
      </w:pPr>
      <w:r w:rsidRPr="00E42E90">
        <w:rPr>
          <w:lang w:val="en-GB"/>
        </w:rPr>
        <w:t>1.2</w:t>
      </w:r>
      <w:r w:rsidRPr="00E42E90">
        <w:rPr>
          <w:lang w:val="en-GB"/>
        </w:rPr>
        <w:tab/>
        <w:t>ENG</w:t>
      </w:r>
    </w:p>
    <w:p w14:paraId="299C70F5" w14:textId="77777777" w:rsidR="00E42E90" w:rsidRPr="00E42E90" w:rsidRDefault="00E42E90" w:rsidP="00E42E90">
      <w:pPr>
        <w:rPr>
          <w:lang w:val="en-GB"/>
        </w:rPr>
      </w:pPr>
      <w:r w:rsidRPr="00E42E90">
        <w:rPr>
          <w:lang w:val="en-GB"/>
        </w:rPr>
        <w:t xml:space="preserve">Operational requirements for ENG </w:t>
      </w:r>
      <w:r w:rsidRPr="00E42E90">
        <w:rPr>
          <w:lang w:val="en-GB" w:eastAsia="ja-JP"/>
        </w:rPr>
        <w:t xml:space="preserve">include fixed, nomadic and mobile applications </w:t>
      </w:r>
      <w:r w:rsidRPr="00E42E90">
        <w:rPr>
          <w:lang w:val="en-GB"/>
        </w:rPr>
        <w:t>rang</w:t>
      </w:r>
      <w:r w:rsidRPr="00E42E90">
        <w:rPr>
          <w:lang w:val="en-GB" w:eastAsia="ja-JP"/>
        </w:rPr>
        <w:t>ing</w:t>
      </w:r>
      <w:r w:rsidRPr="00E42E90">
        <w:rPr>
          <w:lang w:val="en-GB"/>
        </w:rPr>
        <w:t xml:space="preserve"> from stationary reporting by journalists, mobile camera coverage of scenes of regional and world conflict to aerial coverage of natural disasters. Much news gathering takes place in the central business districts of major cities, including sites close to major airports through to rural areas. </w:t>
      </w:r>
    </w:p>
    <w:p w14:paraId="71A642F0" w14:textId="77777777" w:rsidR="00E42E90" w:rsidRPr="00E42E90" w:rsidRDefault="00E42E90" w:rsidP="00E42E90">
      <w:pPr>
        <w:rPr>
          <w:lang w:val="en-GB" w:eastAsia="ja-JP"/>
        </w:rPr>
      </w:pPr>
      <w:r w:rsidRPr="00E42E90">
        <w:rPr>
          <w:lang w:val="en-GB"/>
        </w:rPr>
        <w:t xml:space="preserve">ENG operations often involve the setting up of an unplanned P-P link or series of links. For daily news gathering in major city areas, broadcast network operators have utilized fixed collection </w:t>
      </w:r>
      <w:r w:rsidRPr="00E42E90">
        <w:rPr>
          <w:lang w:val="en-GB" w:eastAsia="ja-JP"/>
        </w:rPr>
        <w:t>sites</w:t>
      </w:r>
      <w:r w:rsidRPr="00E42E90">
        <w:rPr>
          <w:lang w:val="en-GB"/>
        </w:rPr>
        <w:t xml:space="preserve"> operating in a number of bands for analogue </w:t>
      </w:r>
      <w:r w:rsidRPr="00E42E90">
        <w:rPr>
          <w:lang w:val="en-GB" w:eastAsia="ja-JP"/>
        </w:rPr>
        <w:t xml:space="preserve">or digital </w:t>
      </w:r>
      <w:r w:rsidRPr="00E42E90">
        <w:rPr>
          <w:lang w:val="en-GB"/>
        </w:rPr>
        <w:t xml:space="preserve">ENG. ENG transmissions are consolidated from multiple nomadic operations over a large (up to 100 km radius) area. ENG collection </w:t>
      </w:r>
      <w:r w:rsidRPr="00E42E90">
        <w:rPr>
          <w:lang w:val="en-GB" w:eastAsia="ja-JP"/>
        </w:rPr>
        <w:t>sites</w:t>
      </w:r>
      <w:r w:rsidRPr="00E42E90">
        <w:rPr>
          <w:lang w:val="en-GB"/>
        </w:rPr>
        <w:t xml:space="preserve"> are operated</w:t>
      </w:r>
      <w:r w:rsidRPr="00E42E90">
        <w:rPr>
          <w:lang w:val="en-GB" w:eastAsia="ja-JP"/>
        </w:rPr>
        <w:t>, in most cases,</w:t>
      </w:r>
      <w:r w:rsidRPr="00E42E90">
        <w:rPr>
          <w:lang w:val="en-GB"/>
        </w:rPr>
        <w:t xml:space="preserve"> by TV networks in major city areas where the typical central collection </w:t>
      </w:r>
      <w:r w:rsidRPr="00E42E90">
        <w:rPr>
          <w:lang w:val="en-GB" w:eastAsia="ja-JP"/>
        </w:rPr>
        <w:t>site</w:t>
      </w:r>
      <w:r w:rsidRPr="00E42E90">
        <w:rPr>
          <w:lang w:val="en-GB"/>
        </w:rPr>
        <w:t xml:space="preserve"> is located within the city centre, on the roof of a </w:t>
      </w:r>
      <w:r w:rsidRPr="00E42E90">
        <w:rPr>
          <w:lang w:val="en-GB" w:eastAsia="ja-JP"/>
        </w:rPr>
        <w:t>high</w:t>
      </w:r>
      <w:r w:rsidRPr="00E42E90">
        <w:rPr>
          <w:lang w:val="en-GB"/>
        </w:rPr>
        <w:t xml:space="preserve"> building (e.g. 150 m above the surrounding terrain)</w:t>
      </w:r>
      <w:r w:rsidRPr="00E42E90">
        <w:rPr>
          <w:lang w:val="en-GB" w:eastAsia="ja-JP"/>
        </w:rPr>
        <w:t xml:space="preserve">, including </w:t>
      </w:r>
      <w:r w:rsidRPr="00E42E90">
        <w:rPr>
          <w:lang w:val="en-GB"/>
        </w:rPr>
        <w:t xml:space="preserve">a range of steerable (e.g. parabolic dish) and fixed (e.g. panel arrays with 360° of azimuthal coverage). Many TV networks often have an alternative dedicated ENG collection </w:t>
      </w:r>
      <w:r w:rsidRPr="00E42E90">
        <w:rPr>
          <w:lang w:val="en-GB" w:eastAsia="ja-JP"/>
        </w:rPr>
        <w:t>site</w:t>
      </w:r>
      <w:r w:rsidRPr="00E42E90">
        <w:rPr>
          <w:lang w:val="en-GB"/>
        </w:rPr>
        <w:t xml:space="preserve"> mounted on their broadcast transmission tower. In most cities these are located near the edge of the urban area.</w:t>
      </w:r>
    </w:p>
    <w:p w14:paraId="1262EC86" w14:textId="77777777" w:rsidR="00E42E90" w:rsidRPr="00E42E90" w:rsidRDefault="00E42E90" w:rsidP="00E42E90">
      <w:pPr>
        <w:pStyle w:val="Heading2"/>
        <w:rPr>
          <w:lang w:val="en-GB"/>
        </w:rPr>
      </w:pPr>
      <w:r w:rsidRPr="00E42E90">
        <w:rPr>
          <w:lang w:val="en-GB"/>
        </w:rPr>
        <w:t>1.3</w:t>
      </w:r>
      <w:r w:rsidRPr="00E42E90">
        <w:rPr>
          <w:lang w:val="en-GB"/>
        </w:rPr>
        <w:tab/>
        <w:t>EFP</w:t>
      </w:r>
    </w:p>
    <w:p w14:paraId="7818838E" w14:textId="77777777" w:rsidR="00E42E90" w:rsidRPr="00E42E90" w:rsidRDefault="00E42E90" w:rsidP="00E42E90">
      <w:pPr>
        <w:rPr>
          <w:lang w:val="en-GB" w:eastAsia="ja-JP"/>
        </w:rPr>
      </w:pPr>
      <w:r w:rsidRPr="00E42E90">
        <w:rPr>
          <w:lang w:val="en-GB"/>
        </w:rPr>
        <w:t xml:space="preserve">As an extension of a television studio production, EFP is planned and requires higher production values that dictate a higher quality level in the video link performance. EFP operations are facilitated through the use of radio cameras, affording the operator with additional flexibility and </w:t>
      </w:r>
      <w:r w:rsidRPr="00E42E90">
        <w:rPr>
          <w:lang w:val="en-GB" w:eastAsia="ja-JP"/>
        </w:rPr>
        <w:t xml:space="preserve">avoiding </w:t>
      </w:r>
      <w:r w:rsidRPr="00E42E90">
        <w:rPr>
          <w:lang w:val="en-GB"/>
        </w:rPr>
        <w:t>the need for troublesome cables.</w:t>
      </w:r>
      <w:r w:rsidRPr="00E42E90">
        <w:rPr>
          <w:lang w:val="en-GB" w:eastAsia="ja-JP"/>
        </w:rPr>
        <w:t xml:space="preserve"> </w:t>
      </w:r>
      <w:r w:rsidRPr="00E42E90">
        <w:rPr>
          <w:lang w:val="en-GB"/>
        </w:rPr>
        <w:t>Radio cameras relay programme material from portable cameras (e.g. as carried by a field cameraman) to a transportable or fixed receiving point, typically with path lengths of up to a couple of hundred metres. Typically, radio cameras operate at lower power levels and low gain omnidirectional transmitting antennas are used</w:t>
      </w:r>
      <w:r w:rsidRPr="00E42E90">
        <w:rPr>
          <w:lang w:val="en-GB" w:eastAsia="ja-JP"/>
        </w:rPr>
        <w:t xml:space="preserve">. </w:t>
      </w:r>
      <w:r w:rsidRPr="00E42E90">
        <w:rPr>
          <w:lang w:val="en-GB"/>
        </w:rPr>
        <w:t>Radio camera operation tends to be limited by battery life with operations lasting up to one hour in duration.</w:t>
      </w:r>
    </w:p>
    <w:p w14:paraId="5F7BC53C" w14:textId="77777777" w:rsidR="00E42E90" w:rsidRPr="00E42E90" w:rsidRDefault="00E42E90" w:rsidP="00E42E90">
      <w:pPr>
        <w:rPr>
          <w:lang w:val="en-GB"/>
        </w:rPr>
      </w:pPr>
      <w:r w:rsidRPr="00E42E90">
        <w:rPr>
          <w:lang w:val="en-GB"/>
        </w:rPr>
        <w:t>Many other characteristics, however</w:t>
      </w:r>
      <w:r w:rsidRPr="00E42E90">
        <w:rPr>
          <w:lang w:val="en-GB" w:eastAsia="ja-JP"/>
        </w:rPr>
        <w:t>,</w:t>
      </w:r>
      <w:r w:rsidRPr="00E42E90">
        <w:rPr>
          <w:lang w:val="en-GB"/>
        </w:rPr>
        <w:t xml:space="preserve"> are similar to ENG, including use of the collection </w:t>
      </w:r>
      <w:r w:rsidRPr="00E42E90">
        <w:rPr>
          <w:lang w:val="en-GB" w:eastAsia="ja-JP"/>
        </w:rPr>
        <w:t>sites</w:t>
      </w:r>
      <w:r w:rsidRPr="00E42E90">
        <w:rPr>
          <w:lang w:val="en-GB"/>
        </w:rPr>
        <w:t>.</w:t>
      </w:r>
    </w:p>
    <w:p w14:paraId="2A4A894E" w14:textId="77777777" w:rsidR="00E42E90" w:rsidRPr="00E42E90" w:rsidRDefault="00E42E90" w:rsidP="00E42E90">
      <w:pPr>
        <w:pStyle w:val="Heading1"/>
        <w:rPr>
          <w:lang w:val="en-GB" w:eastAsia="ja-JP"/>
        </w:rPr>
      </w:pPr>
      <w:r w:rsidRPr="00E42E90">
        <w:rPr>
          <w:lang w:val="en-GB"/>
        </w:rPr>
        <w:lastRenderedPageBreak/>
        <w:t>2</w:t>
      </w:r>
      <w:r w:rsidRPr="00E42E90">
        <w:rPr>
          <w:lang w:val="en-GB"/>
        </w:rPr>
        <w:tab/>
      </w:r>
      <w:r w:rsidRPr="00E42E90">
        <w:rPr>
          <w:lang w:val="en-GB" w:eastAsia="ja-JP"/>
        </w:rPr>
        <w:t>Specific o</w:t>
      </w:r>
      <w:r w:rsidRPr="00E42E90">
        <w:rPr>
          <w:lang w:val="en-GB"/>
        </w:rPr>
        <w:t>perational characteristics</w:t>
      </w:r>
      <w:r w:rsidRPr="00E42E90">
        <w:rPr>
          <w:lang w:val="en-GB" w:eastAsia="ja-JP"/>
        </w:rPr>
        <w:t xml:space="preserve"> affecting sharing considerations</w:t>
      </w:r>
    </w:p>
    <w:p w14:paraId="08824E81" w14:textId="77777777" w:rsidR="00E42E90" w:rsidRPr="00E42E90" w:rsidRDefault="00E42E90" w:rsidP="00C42BFD">
      <w:pPr>
        <w:keepNext/>
        <w:keepLines/>
        <w:rPr>
          <w:lang w:val="en-GB"/>
        </w:rPr>
      </w:pPr>
      <w:r w:rsidRPr="00E42E90">
        <w:rPr>
          <w:lang w:val="en-GB" w:eastAsia="ja-JP"/>
        </w:rPr>
        <w:t xml:space="preserve">BAS including </w:t>
      </w:r>
      <w:r w:rsidRPr="00E42E90">
        <w:rPr>
          <w:lang w:val="en-GB"/>
        </w:rPr>
        <w:t xml:space="preserve">TVOB, ENG and EFP </w:t>
      </w:r>
      <w:r w:rsidRPr="00E42E90">
        <w:rPr>
          <w:lang w:val="en-GB" w:eastAsia="ja-JP"/>
        </w:rPr>
        <w:t xml:space="preserve">are used </w:t>
      </w:r>
      <w:r w:rsidRPr="00E42E90">
        <w:rPr>
          <w:lang w:val="en-GB"/>
        </w:rPr>
        <w:t xml:space="preserve">in a number of configurations and operational locations. </w:t>
      </w:r>
      <w:r w:rsidRPr="00E42E90">
        <w:rPr>
          <w:lang w:val="en-GB" w:eastAsia="ja-JP"/>
        </w:rPr>
        <w:t>Therefore, t</w:t>
      </w:r>
      <w:r w:rsidRPr="00E42E90">
        <w:rPr>
          <w:lang w:val="en-GB"/>
        </w:rPr>
        <w:t xml:space="preserve">hey are not characterized with operational characteristics typical to </w:t>
      </w:r>
      <w:r w:rsidRPr="00E42E90">
        <w:rPr>
          <w:lang w:val="en-GB" w:eastAsia="ja-JP"/>
        </w:rPr>
        <w:t>general FS systems,</w:t>
      </w:r>
      <w:r w:rsidRPr="00E42E90">
        <w:rPr>
          <w:lang w:val="en-GB"/>
        </w:rPr>
        <w:t xml:space="preserve"> and this has led to </w:t>
      </w:r>
      <w:r w:rsidRPr="00E42E90">
        <w:rPr>
          <w:lang w:val="en-GB" w:eastAsia="ja-JP"/>
        </w:rPr>
        <w:t>separate considerations</w:t>
      </w:r>
      <w:r w:rsidRPr="00E42E90">
        <w:rPr>
          <w:lang w:val="en-GB"/>
        </w:rPr>
        <w:t xml:space="preserve"> in ensuring </w:t>
      </w:r>
      <w:r w:rsidRPr="00E42E90">
        <w:rPr>
          <w:lang w:val="en-GB" w:eastAsia="ja-JP"/>
        </w:rPr>
        <w:t xml:space="preserve">frequency </w:t>
      </w:r>
      <w:r w:rsidRPr="00E42E90">
        <w:rPr>
          <w:lang w:val="en-GB"/>
        </w:rPr>
        <w:t xml:space="preserve">sharing </w:t>
      </w:r>
      <w:r w:rsidRPr="00E42E90">
        <w:rPr>
          <w:lang w:val="en-GB" w:eastAsia="ja-JP"/>
        </w:rPr>
        <w:t>with</w:t>
      </w:r>
      <w:r w:rsidRPr="00E42E90">
        <w:rPr>
          <w:lang w:val="en-GB"/>
        </w:rPr>
        <w:t xml:space="preserve"> various services operating in the </w:t>
      </w:r>
      <w:r w:rsidRPr="00E42E90">
        <w:rPr>
          <w:lang w:val="en-GB" w:eastAsia="ja-JP"/>
        </w:rPr>
        <w:t xml:space="preserve">same </w:t>
      </w:r>
      <w:r w:rsidRPr="00E42E90">
        <w:rPr>
          <w:lang w:val="en-GB"/>
        </w:rPr>
        <w:t xml:space="preserve">bands. Currently the operation of </w:t>
      </w:r>
      <w:r w:rsidRPr="00E42E90">
        <w:rPr>
          <w:lang w:val="en-GB" w:eastAsia="ja-JP"/>
        </w:rPr>
        <w:t>BAS</w:t>
      </w:r>
      <w:r w:rsidRPr="00E42E90">
        <w:rPr>
          <w:lang w:val="en-GB"/>
        </w:rPr>
        <w:t xml:space="preserve"> </w:t>
      </w:r>
      <w:r w:rsidRPr="00E42E90">
        <w:rPr>
          <w:lang w:val="en-GB" w:eastAsia="ja-JP"/>
        </w:rPr>
        <w:t>may be</w:t>
      </w:r>
      <w:r w:rsidRPr="00E42E90">
        <w:rPr>
          <w:lang w:val="en-GB"/>
        </w:rPr>
        <w:t xml:space="preserve"> likened to “nomadic” </w:t>
      </w:r>
      <w:r w:rsidRPr="00E42E90">
        <w:rPr>
          <w:lang w:val="en-GB" w:eastAsia="ja-JP"/>
        </w:rPr>
        <w:t>applications</w:t>
      </w:r>
      <w:r w:rsidRPr="00E42E90">
        <w:rPr>
          <w:lang w:val="en-GB"/>
        </w:rPr>
        <w:t>.</w:t>
      </w:r>
    </w:p>
    <w:p w14:paraId="0A0A6430" w14:textId="77777777" w:rsidR="00E42E90" w:rsidRPr="00E42E90" w:rsidRDefault="00E42E90" w:rsidP="00E42E90">
      <w:pPr>
        <w:rPr>
          <w:lang w:val="en-GB"/>
        </w:rPr>
      </w:pPr>
      <w:r w:rsidRPr="00E42E90">
        <w:rPr>
          <w:lang w:val="en-GB"/>
        </w:rPr>
        <w:t xml:space="preserve">By their very nature, </w:t>
      </w:r>
      <w:r w:rsidRPr="00E42E90">
        <w:rPr>
          <w:lang w:val="en-GB" w:eastAsia="ja-JP"/>
        </w:rPr>
        <w:t xml:space="preserve">BAS </w:t>
      </w:r>
      <w:r w:rsidRPr="00E42E90">
        <w:rPr>
          <w:lang w:val="en-GB"/>
        </w:rPr>
        <w:t xml:space="preserve">links are not planned in the same manner as </w:t>
      </w:r>
      <w:r w:rsidRPr="00E42E90">
        <w:rPr>
          <w:lang w:val="en-GB" w:eastAsia="ja-JP"/>
        </w:rPr>
        <w:t xml:space="preserve">other </w:t>
      </w:r>
      <w:r w:rsidRPr="00E42E90">
        <w:rPr>
          <w:lang w:val="en-GB"/>
        </w:rPr>
        <w:t xml:space="preserve">fixed links as they are deployed in response to breaking news events or to follow action of a sporting event. The BAS service could be likened to a </w:t>
      </w:r>
      <w:r w:rsidRPr="00E42E90">
        <w:rPr>
          <w:i/>
          <w:iCs/>
          <w:lang w:val="en-GB"/>
        </w:rPr>
        <w:t>broadcaster toolkit</w:t>
      </w:r>
      <w:r w:rsidRPr="00E42E90">
        <w:rPr>
          <w:lang w:val="en-GB"/>
        </w:rPr>
        <w:t xml:space="preserve"> (including a variety of transmitters, antennas and receivers) used in a spectrum toolbox. The tools are chosen on an as-needed basis to cover a particular event.</w:t>
      </w:r>
    </w:p>
    <w:p w14:paraId="4BB23731" w14:textId="77777777" w:rsidR="00E42E90" w:rsidRPr="00E42E90" w:rsidRDefault="00E42E90" w:rsidP="00E42E90">
      <w:pPr>
        <w:rPr>
          <w:b/>
          <w:lang w:val="en-GB"/>
        </w:rPr>
      </w:pPr>
      <w:r w:rsidRPr="00E42E90">
        <w:rPr>
          <w:lang w:val="en-GB"/>
        </w:rPr>
        <w:t xml:space="preserve">Whilst a </w:t>
      </w:r>
      <w:r w:rsidRPr="00E42E90">
        <w:rPr>
          <w:lang w:val="en-GB" w:eastAsia="ja-JP"/>
        </w:rPr>
        <w:t>BAS operator</w:t>
      </w:r>
      <w:r w:rsidRPr="00E42E90">
        <w:rPr>
          <w:lang w:val="en-GB"/>
        </w:rPr>
        <w:t xml:space="preserve"> will predominantly operate within the bounds of their </w:t>
      </w:r>
      <w:r w:rsidRPr="00E42E90">
        <w:rPr>
          <w:i/>
          <w:iCs/>
          <w:lang w:val="en-GB"/>
        </w:rPr>
        <w:t xml:space="preserve">home </w:t>
      </w:r>
      <w:r w:rsidRPr="00E42E90">
        <w:rPr>
          <w:lang w:val="en-GB"/>
        </w:rPr>
        <w:t xml:space="preserve">administration, globalization of news and sport often requires </w:t>
      </w:r>
      <w:r w:rsidRPr="00E42E90">
        <w:rPr>
          <w:lang w:val="en-GB" w:eastAsia="ja-JP"/>
        </w:rPr>
        <w:t>them</w:t>
      </w:r>
      <w:r w:rsidRPr="00E42E90">
        <w:rPr>
          <w:lang w:val="en-GB"/>
        </w:rPr>
        <w:t xml:space="preserve"> to temporarily relocate their equipment to operate within other administrations.</w:t>
      </w:r>
    </w:p>
    <w:p w14:paraId="0EFC1DA8" w14:textId="77777777" w:rsidR="00E42E90" w:rsidRPr="00E42E90" w:rsidRDefault="00E42E90" w:rsidP="00E42E90">
      <w:pPr>
        <w:rPr>
          <w:lang w:val="en-GB"/>
        </w:rPr>
      </w:pPr>
      <w:r w:rsidRPr="00E42E90">
        <w:rPr>
          <w:lang w:val="en-GB"/>
        </w:rPr>
        <w:t xml:space="preserve">The operational deployment </w:t>
      </w:r>
      <w:r w:rsidRPr="00E42E90">
        <w:rPr>
          <w:lang w:val="en-GB" w:eastAsia="ja-JP"/>
        </w:rPr>
        <w:t xml:space="preserve">characteristics </w:t>
      </w:r>
      <w:r w:rsidRPr="00E42E90">
        <w:rPr>
          <w:lang w:val="en-GB"/>
        </w:rPr>
        <w:t xml:space="preserve">of </w:t>
      </w:r>
      <w:r w:rsidRPr="00E42E90">
        <w:rPr>
          <w:lang w:val="en-GB" w:eastAsia="ja-JP"/>
        </w:rPr>
        <w:t>BAS</w:t>
      </w:r>
      <w:r w:rsidRPr="00E42E90">
        <w:rPr>
          <w:lang w:val="en-GB"/>
        </w:rPr>
        <w:t xml:space="preserve"> are typically listed as follows:</w:t>
      </w:r>
    </w:p>
    <w:p w14:paraId="790A7B1D" w14:textId="77777777" w:rsidR="00E42E90" w:rsidRPr="00E42E90" w:rsidRDefault="00E42E90" w:rsidP="00E42E90">
      <w:pPr>
        <w:rPr>
          <w:lang w:val="en-GB"/>
        </w:rPr>
      </w:pPr>
      <w:r w:rsidRPr="00E42E90">
        <w:rPr>
          <w:bCs/>
          <w:i/>
          <w:lang w:val="en-GB"/>
        </w:rPr>
        <w:t>Geographic spread of operations</w:t>
      </w:r>
      <w:r w:rsidRPr="00E42E90">
        <w:rPr>
          <w:bCs/>
          <w:lang w:val="en-GB"/>
        </w:rPr>
        <w:t>:</w:t>
      </w:r>
      <w:r w:rsidRPr="00E42E90">
        <w:rPr>
          <w:lang w:val="en-GB"/>
        </w:rPr>
        <w:t xml:space="preserve"> Fixed collection </w:t>
      </w:r>
      <w:r w:rsidRPr="00E42E90">
        <w:rPr>
          <w:lang w:val="en-GB" w:eastAsia="ja-JP"/>
        </w:rPr>
        <w:t>sites</w:t>
      </w:r>
      <w:r w:rsidRPr="00E42E90">
        <w:rPr>
          <w:lang w:val="en-GB"/>
        </w:rPr>
        <w:t xml:space="preserve"> located near city centres of major and capital cities. Nomadic news collection and sporting events principally around the major city and urban areas, but potentially anywhere where news events occur. EFP and TVOB operations located on an event-by-event basis.</w:t>
      </w:r>
    </w:p>
    <w:p w14:paraId="2221F382" w14:textId="77777777" w:rsidR="00E42E90" w:rsidRPr="00E42E90" w:rsidRDefault="00E42E90" w:rsidP="00E42E90">
      <w:pPr>
        <w:rPr>
          <w:lang w:val="en-GB"/>
        </w:rPr>
      </w:pPr>
      <w:r w:rsidRPr="00E42E90">
        <w:rPr>
          <w:bCs/>
          <w:i/>
          <w:lang w:val="en-GB"/>
        </w:rPr>
        <w:t>Link densities</w:t>
      </w:r>
      <w:r w:rsidRPr="00E42E90">
        <w:rPr>
          <w:bCs/>
          <w:lang w:val="en-GB"/>
        </w:rPr>
        <w:t>:</w:t>
      </w:r>
      <w:r w:rsidRPr="00E42E90">
        <w:rPr>
          <w:lang w:val="en-GB"/>
        </w:rPr>
        <w:t xml:space="preserve"> Major TV networks operate TVOB/ENG collection </w:t>
      </w:r>
      <w:r w:rsidRPr="00E42E90">
        <w:rPr>
          <w:lang w:val="en-GB" w:eastAsia="ja-JP"/>
        </w:rPr>
        <w:t>sites</w:t>
      </w:r>
      <w:r w:rsidRPr="00E42E90">
        <w:rPr>
          <w:lang w:val="en-GB"/>
        </w:rPr>
        <w:t xml:space="preserve"> in major cities. For ENG operations news crews perform between one to five ENG collection operations per day, each of between half</w:t>
      </w:r>
      <w:r w:rsidRPr="00E42E90">
        <w:rPr>
          <w:lang w:val="en-GB" w:eastAsia="ja-JP"/>
        </w:rPr>
        <w:t xml:space="preserve"> </w:t>
      </w:r>
      <w:r w:rsidRPr="00E42E90">
        <w:rPr>
          <w:lang w:val="en-GB"/>
        </w:rPr>
        <w:t>an hour up to a one-hour duration per broadcaster. The very nature of competitive news broadcasting creates peak usage times where all channels are operated simultaneously.</w:t>
      </w:r>
    </w:p>
    <w:p w14:paraId="0B879254" w14:textId="7EB91460" w:rsidR="00E42E90" w:rsidRPr="00E42E90" w:rsidRDefault="00E42E90" w:rsidP="008A6223">
      <w:pPr>
        <w:rPr>
          <w:lang w:val="en-GB"/>
        </w:rPr>
      </w:pPr>
      <w:r w:rsidRPr="00E42E90">
        <w:rPr>
          <w:bCs/>
          <w:i/>
          <w:lang w:val="en-GB"/>
        </w:rPr>
        <w:t>Operational times/duration</w:t>
      </w:r>
      <w:r w:rsidRPr="00E42E90">
        <w:rPr>
          <w:bCs/>
          <w:lang w:val="en-GB"/>
        </w:rPr>
        <w:t>:</w:t>
      </w:r>
      <w:r w:rsidRPr="00E42E90">
        <w:rPr>
          <w:lang w:val="en-GB"/>
        </w:rPr>
        <w:t xml:space="preserve"> TVOB/ENG collection </w:t>
      </w:r>
      <w:r w:rsidRPr="00E42E90">
        <w:rPr>
          <w:lang w:val="en-GB" w:eastAsia="ja-JP"/>
        </w:rPr>
        <w:t>sites</w:t>
      </w:r>
      <w:r w:rsidRPr="00E42E90">
        <w:rPr>
          <w:lang w:val="en-GB"/>
        </w:rPr>
        <w:t xml:space="preserve"> operate continuously, picking up program material from nomadic news teams using mobile and transportable ENG equipment. Events take place at any time of the day, with fewer events taking place at night, between about 2400</w:t>
      </w:r>
      <w:r w:rsidR="00C42BFD">
        <w:rPr>
          <w:lang w:val="en-GB"/>
        </w:rPr>
        <w:t> </w:t>
      </w:r>
      <w:r w:rsidRPr="00E42E90">
        <w:rPr>
          <w:lang w:val="en-GB"/>
        </w:rPr>
        <w:t>h and 0400</w:t>
      </w:r>
      <w:r w:rsidR="00C42BFD">
        <w:rPr>
          <w:lang w:val="en-GB"/>
        </w:rPr>
        <w:t> </w:t>
      </w:r>
      <w:r w:rsidRPr="00E42E90">
        <w:rPr>
          <w:lang w:val="en-GB"/>
        </w:rPr>
        <w:t>h. ENG collections have been typically between about 1/2 h to 1 h in duration, with special event collections involving durations of between 2 to 5 h. On occasions some operations have extended over days or even weeks. EFP operations tend to be between 3 and 8</w:t>
      </w:r>
      <w:r w:rsidR="008A6223">
        <w:rPr>
          <w:lang w:val="en-GB"/>
        </w:rPr>
        <w:t> </w:t>
      </w:r>
      <w:r w:rsidRPr="00E42E90">
        <w:rPr>
          <w:lang w:val="en-GB"/>
        </w:rPr>
        <w:t xml:space="preserve">h. With the introduction of </w:t>
      </w:r>
      <w:r w:rsidRPr="00E42E90">
        <w:rPr>
          <w:lang w:val="en-GB" w:eastAsia="ja-JP"/>
        </w:rPr>
        <w:t xml:space="preserve">digital </w:t>
      </w:r>
      <w:r w:rsidRPr="00E42E90">
        <w:rPr>
          <w:lang w:val="en-GB"/>
        </w:rPr>
        <w:t xml:space="preserve">ENG technology, the different functionality of digital systems have permitted broadcasters more flexibility to cover an increased number of events within the bandwidth assigned to </w:t>
      </w:r>
      <w:r w:rsidRPr="00E42E90">
        <w:rPr>
          <w:lang w:val="en-GB" w:eastAsia="ja-JP"/>
        </w:rPr>
        <w:t>BAS</w:t>
      </w:r>
      <w:r w:rsidRPr="00E42E90">
        <w:rPr>
          <w:lang w:val="en-GB"/>
        </w:rPr>
        <w:t>.</w:t>
      </w:r>
    </w:p>
    <w:p w14:paraId="6B055AA8" w14:textId="77777777" w:rsidR="00E42E90" w:rsidRPr="00E42E90" w:rsidRDefault="00E42E90" w:rsidP="00E42E90">
      <w:pPr>
        <w:pStyle w:val="Heading1"/>
        <w:rPr>
          <w:bCs/>
          <w:szCs w:val="24"/>
          <w:lang w:val="en-GB"/>
        </w:rPr>
      </w:pPr>
      <w:r w:rsidRPr="00E42E90">
        <w:rPr>
          <w:lang w:val="en-GB"/>
        </w:rPr>
        <w:t>3</w:t>
      </w:r>
      <w:r w:rsidRPr="00E42E90">
        <w:rPr>
          <w:lang w:val="en-GB"/>
        </w:rPr>
        <w:tab/>
        <w:t>Equipment characteristics</w:t>
      </w:r>
    </w:p>
    <w:p w14:paraId="4773DD6F" w14:textId="77777777" w:rsidR="00E42E90" w:rsidRPr="00E42E90" w:rsidRDefault="00E42E90" w:rsidP="00E42E90">
      <w:pPr>
        <w:rPr>
          <w:lang w:val="en-GB"/>
        </w:rPr>
      </w:pPr>
      <w:r w:rsidRPr="00E42E90">
        <w:rPr>
          <w:lang w:val="en-GB" w:eastAsia="ja-JP"/>
        </w:rPr>
        <w:t>BAS</w:t>
      </w:r>
      <w:r w:rsidRPr="00E42E90">
        <w:rPr>
          <w:lang w:val="en-GB"/>
        </w:rPr>
        <w:t xml:space="preserve"> operations involve a variety of equipment including transmitters mounted on the back of cameras and in other specialized applications such as temporary fixed links and vehicle mounted links.</w:t>
      </w:r>
    </w:p>
    <w:p w14:paraId="4302D5A6" w14:textId="77777777" w:rsidR="00E42E90" w:rsidRPr="00E42E90" w:rsidRDefault="00E42E90" w:rsidP="00E42E90">
      <w:pPr>
        <w:rPr>
          <w:lang w:val="en-GB"/>
        </w:rPr>
      </w:pPr>
      <w:r w:rsidRPr="00E42E90">
        <w:rPr>
          <w:lang w:val="en-GB"/>
        </w:rPr>
        <w:t xml:space="preserve">Likewise a variety of receivers are deployed to suit the situation. These range from a small antenna deployed at a </w:t>
      </w:r>
      <w:r w:rsidRPr="00E42E90">
        <w:rPr>
          <w:lang w:val="en-GB" w:eastAsia="ja-JP"/>
        </w:rPr>
        <w:t>BAS collection site</w:t>
      </w:r>
      <w:r w:rsidRPr="00E42E90">
        <w:rPr>
          <w:lang w:val="en-GB"/>
        </w:rPr>
        <w:t xml:space="preserve"> for reception of camera-back transmitters to a central receiving site.</w:t>
      </w:r>
    </w:p>
    <w:p w14:paraId="5ECB117A" w14:textId="77777777" w:rsidR="00E42E90" w:rsidRPr="00E42E90" w:rsidRDefault="00E42E90" w:rsidP="00E42E90">
      <w:pPr>
        <w:pStyle w:val="Heading2"/>
        <w:rPr>
          <w:lang w:val="en-GB"/>
        </w:rPr>
      </w:pPr>
      <w:r w:rsidRPr="00E42E90">
        <w:rPr>
          <w:lang w:val="en-GB"/>
        </w:rPr>
        <w:t>3.1</w:t>
      </w:r>
      <w:r w:rsidRPr="00E42E90">
        <w:rPr>
          <w:lang w:val="en-GB"/>
        </w:rPr>
        <w:tab/>
        <w:t>Central receiving sites</w:t>
      </w:r>
    </w:p>
    <w:p w14:paraId="2F6A5CCC" w14:textId="148FD304" w:rsidR="00E42E90" w:rsidRPr="00E42E90" w:rsidRDefault="00E42E90" w:rsidP="008A6223">
      <w:pPr>
        <w:rPr>
          <w:bCs/>
          <w:i/>
          <w:lang w:val="en-GB" w:eastAsia="ja-JP"/>
        </w:rPr>
      </w:pPr>
      <w:r w:rsidRPr="00E42E90">
        <w:rPr>
          <w:lang w:val="en-GB"/>
        </w:rPr>
        <w:t>Analogue TVOB/ENG operations have utilized a variety of antennas, including parabolic dish and co-linear with ENG collection receiving stations typically using medium-gain horn arrays with terrestrial coverage over the full azimuth range. The characteristics of analogue FM modulated video signals dictated that only one antenna could be used into one receiver at a time. Digital technology allows numerous antennas to be connected in an array to a diversity receiver which selects the optimum signal automatically at any instant in time. The antenna types may be a</w:t>
      </w:r>
      <w:r w:rsidR="008A6223">
        <w:rPr>
          <w:lang w:val="en-GB"/>
        </w:rPr>
        <w:t xml:space="preserve"> </w:t>
      </w:r>
      <w:r w:rsidRPr="00E42E90">
        <w:rPr>
          <w:lang w:val="en-GB"/>
        </w:rPr>
        <w:t xml:space="preserve">mixture of steerable </w:t>
      </w:r>
      <w:r w:rsidRPr="00E42E90">
        <w:rPr>
          <w:lang w:val="en-GB"/>
        </w:rPr>
        <w:lastRenderedPageBreak/>
        <w:t xml:space="preserve">(e.g. parabolic dish), fixed panel arrays with up to 360° of azimuthal coverage. Additionally, diversity reception techniques are employed between collection </w:t>
      </w:r>
      <w:r w:rsidRPr="00E42E90">
        <w:rPr>
          <w:lang w:val="en-GB" w:eastAsia="ja-JP"/>
        </w:rPr>
        <w:t>sites</w:t>
      </w:r>
      <w:r w:rsidRPr="00E42E90">
        <w:rPr>
          <w:lang w:val="en-GB"/>
        </w:rPr>
        <w:t xml:space="preserve"> to feed one “master” decoder and hence provide continuous coverage over a wider area. Now digital ENG systems have moved to a cellular-type of operation whereby a network of collection </w:t>
      </w:r>
      <w:r w:rsidRPr="00E42E90">
        <w:rPr>
          <w:lang w:val="en-GB" w:eastAsia="ja-JP"/>
        </w:rPr>
        <w:t>sites</w:t>
      </w:r>
      <w:r w:rsidRPr="00E42E90">
        <w:rPr>
          <w:lang w:val="en-GB"/>
        </w:rPr>
        <w:t xml:space="preserve"> provides coverage over the wanted service area.</w:t>
      </w:r>
    </w:p>
    <w:p w14:paraId="1E76D208" w14:textId="77777777" w:rsidR="00E42E90" w:rsidRPr="00E42E90" w:rsidRDefault="00E42E90" w:rsidP="00E42E90">
      <w:pPr>
        <w:pStyle w:val="Heading2"/>
        <w:rPr>
          <w:lang w:val="en-GB"/>
        </w:rPr>
      </w:pPr>
      <w:r w:rsidRPr="00E42E90">
        <w:rPr>
          <w:lang w:val="en-GB"/>
        </w:rPr>
        <w:t>3.</w:t>
      </w:r>
      <w:r w:rsidRPr="00E42E90">
        <w:rPr>
          <w:lang w:val="en-GB" w:eastAsia="ja-JP"/>
        </w:rPr>
        <w:t>2</w:t>
      </w:r>
      <w:r w:rsidRPr="00E42E90">
        <w:rPr>
          <w:lang w:val="en-GB"/>
        </w:rPr>
        <w:tab/>
        <w:t xml:space="preserve">Operational requirements of </w:t>
      </w:r>
      <w:r w:rsidRPr="00E42E90">
        <w:rPr>
          <w:lang w:val="en-GB" w:eastAsia="ja-JP"/>
        </w:rPr>
        <w:t>BAS</w:t>
      </w:r>
      <w:r w:rsidRPr="00E42E90">
        <w:rPr>
          <w:lang w:val="en-GB"/>
        </w:rPr>
        <w:t xml:space="preserve"> equipment</w:t>
      </w:r>
    </w:p>
    <w:p w14:paraId="4F64412A" w14:textId="77777777" w:rsidR="00E42E90" w:rsidRPr="00E42E90" w:rsidRDefault="00E42E90" w:rsidP="00E42E90">
      <w:pPr>
        <w:rPr>
          <w:lang w:val="en-GB"/>
        </w:rPr>
      </w:pPr>
      <w:r w:rsidRPr="00E42E90">
        <w:rPr>
          <w:lang w:val="en-GB"/>
        </w:rPr>
        <w:t xml:space="preserve">The design of </w:t>
      </w:r>
      <w:r w:rsidRPr="00E42E90">
        <w:rPr>
          <w:lang w:val="en-GB" w:eastAsia="ja-JP"/>
        </w:rPr>
        <w:t xml:space="preserve">BAS systems including </w:t>
      </w:r>
      <w:r w:rsidRPr="00E42E90">
        <w:rPr>
          <w:lang w:val="en-GB"/>
        </w:rPr>
        <w:t>TVOB, ENG and EFP has the following requirements</w:t>
      </w:r>
      <w:r w:rsidRPr="00E42E90">
        <w:rPr>
          <w:lang w:val="en-GB" w:eastAsia="ja-JP"/>
        </w:rPr>
        <w:t xml:space="preserve"> (see Note 1)</w:t>
      </w:r>
      <w:r w:rsidRPr="00E42E90">
        <w:rPr>
          <w:lang w:val="en-GB"/>
        </w:rPr>
        <w:t>:</w:t>
      </w:r>
    </w:p>
    <w:p w14:paraId="5424D44E" w14:textId="77777777" w:rsidR="00E42E90" w:rsidRPr="00E42E90" w:rsidRDefault="00E42E90" w:rsidP="00E42E90">
      <w:pPr>
        <w:pStyle w:val="enumlev1"/>
        <w:rPr>
          <w:lang w:val="en-GB"/>
        </w:rPr>
      </w:pPr>
      <w:r w:rsidRPr="00E42E90">
        <w:rPr>
          <w:lang w:val="en-GB"/>
        </w:rPr>
        <w:t>–</w:t>
      </w:r>
      <w:r w:rsidRPr="00E42E90">
        <w:rPr>
          <w:lang w:val="en-GB"/>
        </w:rPr>
        <w:tab/>
        <w:t>The transmission equipment must be robust and suitable for mounting in mobile vehicles.</w:t>
      </w:r>
    </w:p>
    <w:p w14:paraId="23F18B54" w14:textId="77777777" w:rsidR="00E42E90" w:rsidRPr="00E42E90" w:rsidRDefault="00E42E90" w:rsidP="00E42E90">
      <w:pPr>
        <w:pStyle w:val="enumlev1"/>
        <w:rPr>
          <w:lang w:val="en-GB"/>
        </w:rPr>
      </w:pPr>
      <w:r w:rsidRPr="00E42E90">
        <w:rPr>
          <w:lang w:val="en-GB"/>
        </w:rPr>
        <w:t>–</w:t>
      </w:r>
      <w:r w:rsidRPr="00E42E90">
        <w:rPr>
          <w:lang w:val="en-GB"/>
        </w:rPr>
        <w:tab/>
        <w:t>The transmitter must be capable of speedy set-up, allowing relatively unskilled staff to arrive at a news event and commence broadcasting very quickly.</w:t>
      </w:r>
    </w:p>
    <w:p w14:paraId="047AEAF0" w14:textId="77777777" w:rsidR="00E42E90" w:rsidRPr="00E42E90" w:rsidRDefault="00E42E90" w:rsidP="00E42E90">
      <w:pPr>
        <w:pStyle w:val="enumlev1"/>
        <w:rPr>
          <w:lang w:val="en-GB"/>
        </w:rPr>
      </w:pPr>
      <w:r w:rsidRPr="00E42E90">
        <w:rPr>
          <w:lang w:val="en-GB"/>
        </w:rPr>
        <w:t>–</w:t>
      </w:r>
      <w:r w:rsidRPr="00E42E90">
        <w:rPr>
          <w:lang w:val="en-GB"/>
        </w:rPr>
        <w:tab/>
        <w:t xml:space="preserve">The entire system must be expandable to allow the number of </w:t>
      </w:r>
      <w:r w:rsidRPr="00E42E90">
        <w:rPr>
          <w:lang w:val="en-GB" w:eastAsia="ja-JP"/>
        </w:rPr>
        <w:t xml:space="preserve">stations </w:t>
      </w:r>
      <w:r w:rsidRPr="00E42E90">
        <w:rPr>
          <w:lang w:val="en-GB"/>
        </w:rPr>
        <w:t>using the repeater simultaneously, the number of local encoders at the repeater site or the number of repeater sites to be increased.</w:t>
      </w:r>
    </w:p>
    <w:p w14:paraId="7A93AF5B" w14:textId="77777777" w:rsidR="00E42E90" w:rsidRPr="00E42E90" w:rsidRDefault="00E42E90" w:rsidP="00E42E90">
      <w:pPr>
        <w:pStyle w:val="enumlev1"/>
        <w:rPr>
          <w:lang w:val="en-GB"/>
        </w:rPr>
      </w:pPr>
      <w:r w:rsidRPr="00E42E90">
        <w:rPr>
          <w:lang w:val="en-GB"/>
        </w:rPr>
        <w:t>–</w:t>
      </w:r>
      <w:r w:rsidRPr="00E42E90">
        <w:rPr>
          <w:lang w:val="en-GB"/>
        </w:rPr>
        <w:tab/>
        <w:t>The quality and robustness of the microwave link must be sufficient to allow reliable, broadcast quality transmissions to be received from almost anywhere within the broadcaster’s defined service region.</w:t>
      </w:r>
    </w:p>
    <w:p w14:paraId="0EBB42C7" w14:textId="77777777" w:rsidR="00E42E90" w:rsidRPr="00E42E90" w:rsidRDefault="00E42E90" w:rsidP="00E42E90">
      <w:pPr>
        <w:pStyle w:val="enumlev1"/>
        <w:rPr>
          <w:lang w:val="en-GB"/>
        </w:rPr>
      </w:pPr>
      <w:r w:rsidRPr="00E42E90">
        <w:rPr>
          <w:lang w:val="en-GB"/>
        </w:rPr>
        <w:t>–</w:t>
      </w:r>
      <w:r w:rsidRPr="00E42E90">
        <w:rPr>
          <w:lang w:val="en-GB"/>
        </w:rPr>
        <w:tab/>
        <w:t>The transmission frequency must be selectable to enable avoidance of congestion that may be prevalent in some bands.</w:t>
      </w:r>
    </w:p>
    <w:p w14:paraId="40FD8490" w14:textId="77777777" w:rsidR="00E42E90" w:rsidRPr="00E42E90" w:rsidRDefault="00E42E90" w:rsidP="00E42E90">
      <w:pPr>
        <w:pStyle w:val="enumlev1"/>
        <w:rPr>
          <w:lang w:val="en-GB"/>
        </w:rPr>
      </w:pPr>
      <w:r w:rsidRPr="00E42E90">
        <w:rPr>
          <w:lang w:val="en-GB"/>
        </w:rPr>
        <w:t>–</w:t>
      </w:r>
      <w:r w:rsidRPr="00E42E90">
        <w:rPr>
          <w:lang w:val="en-GB"/>
        </w:rPr>
        <w:tab/>
      </w:r>
      <w:r w:rsidRPr="00E42E90">
        <w:rPr>
          <w:lang w:val="en-GB" w:eastAsia="ja-JP"/>
        </w:rPr>
        <w:t xml:space="preserve">BAS collection sites </w:t>
      </w:r>
      <w:r w:rsidRPr="00E42E90">
        <w:rPr>
          <w:lang w:val="en-GB"/>
        </w:rPr>
        <w:t>should have the capability of transmitting and receiving so they can act as a repeater.</w:t>
      </w:r>
    </w:p>
    <w:p w14:paraId="58D371F6" w14:textId="77777777" w:rsidR="00E42E90" w:rsidRPr="00E42E90" w:rsidRDefault="00E42E90" w:rsidP="00E42E90">
      <w:pPr>
        <w:pStyle w:val="enumlev1"/>
        <w:rPr>
          <w:lang w:val="en-GB" w:eastAsia="ja-JP"/>
        </w:rPr>
      </w:pPr>
      <w:r w:rsidRPr="00E42E90">
        <w:rPr>
          <w:lang w:val="en-GB"/>
        </w:rPr>
        <w:t>–</w:t>
      </w:r>
      <w:r w:rsidRPr="00E42E90">
        <w:rPr>
          <w:lang w:val="en-GB"/>
        </w:rPr>
        <w:tab/>
      </w:r>
      <w:r w:rsidRPr="00E42E90">
        <w:rPr>
          <w:lang w:val="en-GB" w:eastAsia="ja-JP"/>
        </w:rPr>
        <w:t xml:space="preserve">BAS </w:t>
      </w:r>
      <w:r w:rsidRPr="00E42E90">
        <w:rPr>
          <w:lang w:val="en-GB"/>
        </w:rPr>
        <w:t>repeater sites, which may be located on tall buildings, should be capable of providing reception and transmission for a number of simultaneous operations thus providing encoding to a number of feeds to studios.</w:t>
      </w:r>
    </w:p>
    <w:p w14:paraId="42C7C88D" w14:textId="77777777" w:rsidR="00E42E90" w:rsidRPr="00E42E90" w:rsidRDefault="00E42E90" w:rsidP="00E42E90">
      <w:pPr>
        <w:pStyle w:val="Note"/>
        <w:keepLines/>
        <w:rPr>
          <w:lang w:val="en-GB" w:eastAsia="ja-JP"/>
        </w:rPr>
      </w:pPr>
      <w:r w:rsidRPr="00E42E90">
        <w:rPr>
          <w:lang w:val="en-GB" w:eastAsia="ja-JP"/>
        </w:rPr>
        <w:t>NOTE 1 – The term “BAS systems” includes equipment used for central receiving sites discussed in the previous section and collection equipment which are, in many cases, operated in nomadic or mobile applications. When they are operating in moving vehicles, their characteristics are basically outside the scope of this Recommendation. The operational requirements above, however, are common to all the applications.</w:t>
      </w:r>
    </w:p>
    <w:p w14:paraId="0565AF6E" w14:textId="77777777" w:rsidR="00E42E90" w:rsidRPr="00E42E90" w:rsidRDefault="00E42E90" w:rsidP="00E42E90">
      <w:pPr>
        <w:pStyle w:val="Heading1"/>
        <w:rPr>
          <w:lang w:val="en-GB"/>
        </w:rPr>
      </w:pPr>
      <w:r w:rsidRPr="00E42E90">
        <w:rPr>
          <w:lang w:val="en-GB"/>
        </w:rPr>
        <w:t>4</w:t>
      </w:r>
      <w:r w:rsidRPr="00E42E90">
        <w:rPr>
          <w:lang w:val="en-GB"/>
        </w:rPr>
        <w:tab/>
      </w:r>
      <w:r w:rsidRPr="00E42E90">
        <w:rPr>
          <w:lang w:val="en-GB" w:eastAsia="ja-JP"/>
        </w:rPr>
        <w:t xml:space="preserve">Other considerations on BAS operations </w:t>
      </w:r>
    </w:p>
    <w:p w14:paraId="2907B926" w14:textId="77777777" w:rsidR="00E42E90" w:rsidRPr="00E42E90" w:rsidRDefault="00E42E90" w:rsidP="00E42E90">
      <w:pPr>
        <w:pStyle w:val="Heading2"/>
        <w:rPr>
          <w:lang w:val="en-GB" w:eastAsia="ja-JP"/>
        </w:rPr>
      </w:pPr>
      <w:r w:rsidRPr="00E42E90">
        <w:rPr>
          <w:lang w:val="en-GB"/>
        </w:rPr>
        <w:t>4.1</w:t>
      </w:r>
      <w:r w:rsidRPr="00E42E90">
        <w:rPr>
          <w:lang w:val="en-GB"/>
        </w:rPr>
        <w:tab/>
      </w:r>
      <w:r w:rsidRPr="00E42E90">
        <w:rPr>
          <w:lang w:val="en-GB" w:eastAsia="ja-JP"/>
        </w:rPr>
        <w:t>Migration from a</w:t>
      </w:r>
      <w:r w:rsidRPr="00E42E90">
        <w:rPr>
          <w:lang w:val="en-GB"/>
        </w:rPr>
        <w:t xml:space="preserve">nalogue </w:t>
      </w:r>
      <w:r w:rsidRPr="00E42E90">
        <w:rPr>
          <w:lang w:val="en-GB" w:eastAsia="ja-JP"/>
        </w:rPr>
        <w:t>to</w:t>
      </w:r>
      <w:r w:rsidRPr="00E42E90">
        <w:rPr>
          <w:lang w:val="en-GB"/>
        </w:rPr>
        <w:t xml:space="preserve"> digital television </w:t>
      </w:r>
      <w:r w:rsidRPr="00E42E90">
        <w:rPr>
          <w:lang w:val="en-GB" w:eastAsia="ja-JP"/>
        </w:rPr>
        <w:t>including</w:t>
      </w:r>
      <w:r w:rsidRPr="00E42E90">
        <w:rPr>
          <w:lang w:val="en-GB"/>
        </w:rPr>
        <w:t xml:space="preserve"> high-definition</w:t>
      </w:r>
      <w:r w:rsidRPr="00E42E90">
        <w:rPr>
          <w:lang w:val="en-GB" w:eastAsia="ja-JP"/>
        </w:rPr>
        <w:t xml:space="preserve"> broadcasts</w:t>
      </w:r>
    </w:p>
    <w:p w14:paraId="2856A466" w14:textId="77777777" w:rsidR="00E42E90" w:rsidRPr="00E42E90" w:rsidRDefault="00E42E90" w:rsidP="00E42E90">
      <w:pPr>
        <w:rPr>
          <w:lang w:val="en-GB"/>
        </w:rPr>
      </w:pPr>
      <w:r w:rsidRPr="00E42E90">
        <w:rPr>
          <w:lang w:val="en-GB"/>
        </w:rPr>
        <w:t xml:space="preserve">Many administrations have commenced or have completed the introduction of digital television services including high-definition broadcasts. The migration from analogue to digital technology for </w:t>
      </w:r>
      <w:r w:rsidRPr="00E42E90">
        <w:rPr>
          <w:lang w:val="en-GB" w:eastAsia="ja-JP"/>
        </w:rPr>
        <w:t>BAS</w:t>
      </w:r>
      <w:r w:rsidRPr="00E42E90">
        <w:rPr>
          <w:lang w:val="en-GB"/>
        </w:rPr>
        <w:t xml:space="preserve"> has to support high-definition television broadcast requirements. </w:t>
      </w:r>
    </w:p>
    <w:p w14:paraId="1EED9C5F" w14:textId="77777777" w:rsidR="00E42E90" w:rsidRPr="00E42E90" w:rsidRDefault="00E42E90" w:rsidP="00E42E90">
      <w:pPr>
        <w:rPr>
          <w:b/>
          <w:lang w:val="en-GB"/>
        </w:rPr>
      </w:pPr>
      <w:r w:rsidRPr="00E42E90">
        <w:rPr>
          <w:lang w:val="en-GB"/>
        </w:rPr>
        <w:t>For this and for the ongoing improvement in the quality and/or other capability of video, audio and associated data channels, the design of digital systems must accommodate both standard definition as well as high-definition television signals impacting upon the equipment performance.</w:t>
      </w:r>
    </w:p>
    <w:p w14:paraId="1C94AEA6" w14:textId="77777777" w:rsidR="00E42E90" w:rsidRPr="00E42E90" w:rsidRDefault="00E42E90" w:rsidP="00E42E90">
      <w:pPr>
        <w:rPr>
          <w:lang w:val="en-GB" w:eastAsia="ja-JP"/>
        </w:rPr>
      </w:pPr>
      <w:r w:rsidRPr="00E42E90">
        <w:rPr>
          <w:lang w:val="en-GB"/>
        </w:rPr>
        <w:t>Where analogue ENG operations have been concentrated around major city and urban areas</w:t>
      </w:r>
      <w:r w:rsidRPr="00E42E90">
        <w:rPr>
          <w:lang w:val="en-GB" w:eastAsia="ja-JP"/>
        </w:rPr>
        <w:t>,</w:t>
      </w:r>
      <w:r w:rsidRPr="00E42E90">
        <w:rPr>
          <w:lang w:val="en-GB"/>
        </w:rPr>
        <w:t xml:space="preserve"> </w:t>
      </w:r>
      <w:r w:rsidRPr="00E42E90">
        <w:rPr>
          <w:lang w:val="en-GB" w:eastAsia="ja-JP"/>
        </w:rPr>
        <w:t>ENG operators</w:t>
      </w:r>
      <w:r w:rsidRPr="00E42E90">
        <w:rPr>
          <w:lang w:val="en-GB"/>
        </w:rPr>
        <w:t xml:space="preserve"> have configured centrally located “collection” </w:t>
      </w:r>
      <w:r w:rsidRPr="00E42E90">
        <w:rPr>
          <w:lang w:val="en-GB" w:eastAsia="ja-JP"/>
        </w:rPr>
        <w:t>sites</w:t>
      </w:r>
      <w:r w:rsidRPr="00E42E90">
        <w:rPr>
          <w:lang w:val="en-GB"/>
        </w:rPr>
        <w:t xml:space="preserve"> that have utilized wide-beam horn array antennas. These “collection” </w:t>
      </w:r>
      <w:r w:rsidRPr="00E42E90">
        <w:rPr>
          <w:lang w:val="en-GB" w:eastAsia="ja-JP"/>
        </w:rPr>
        <w:t>site</w:t>
      </w:r>
      <w:r w:rsidRPr="00E42E90">
        <w:rPr>
          <w:lang w:val="en-GB"/>
        </w:rPr>
        <w:t xml:space="preserve"> fixed receiving station antennas have been vulnerable to co</w:t>
      </w:r>
      <w:r w:rsidRPr="00E42E90">
        <w:rPr>
          <w:lang w:val="en-GB"/>
        </w:rPr>
        <w:noBreakHyphen/>
        <w:t>channel interference.</w:t>
      </w:r>
    </w:p>
    <w:p w14:paraId="0EFCCA62" w14:textId="77777777" w:rsidR="00E42E90" w:rsidRPr="00E42E90" w:rsidRDefault="00E42E90" w:rsidP="00C42BFD">
      <w:pPr>
        <w:keepNext/>
        <w:keepLines/>
        <w:rPr>
          <w:lang w:val="en-GB"/>
        </w:rPr>
      </w:pPr>
      <w:r w:rsidRPr="00E42E90">
        <w:rPr>
          <w:lang w:val="en-GB"/>
        </w:rPr>
        <w:lastRenderedPageBreak/>
        <w:t xml:space="preserve">Analogue ENG systems have found that around tall buildings ENG operations have always been problematic. In a terrestrial urban environment, </w:t>
      </w:r>
      <w:r w:rsidRPr="00E42E90">
        <w:rPr>
          <w:lang w:val="en-GB" w:eastAsia="ja-JP"/>
        </w:rPr>
        <w:t>it is</w:t>
      </w:r>
      <w:r w:rsidRPr="00E42E90">
        <w:rPr>
          <w:lang w:val="en-GB"/>
        </w:rPr>
        <w:t xml:space="preserve"> not </w:t>
      </w:r>
      <w:r w:rsidRPr="00E42E90">
        <w:rPr>
          <w:lang w:val="en-GB" w:eastAsia="ja-JP"/>
        </w:rPr>
        <w:t xml:space="preserve">always possible to </w:t>
      </w:r>
      <w:r w:rsidRPr="00E42E90">
        <w:rPr>
          <w:lang w:val="en-GB"/>
        </w:rPr>
        <w:t>guarantee a line-of-</w:t>
      </w:r>
      <w:r w:rsidRPr="00E42E90">
        <w:rPr>
          <w:lang w:val="en-GB" w:eastAsia="ja-JP"/>
        </w:rPr>
        <w:t>sight</w:t>
      </w:r>
      <w:r w:rsidRPr="00E42E90">
        <w:rPr>
          <w:lang w:val="en-GB"/>
        </w:rPr>
        <w:t xml:space="preserve"> of the ENG signal path. With analogue FM modulation techniques multipath interference is often suffered and the signal can be unusable. Video links for ENG are difficult to set up in these conditions, requiring time, many staff and a line-of-</w:t>
      </w:r>
      <w:r w:rsidRPr="00E42E90">
        <w:rPr>
          <w:lang w:val="en-GB" w:eastAsia="ja-JP"/>
        </w:rPr>
        <w:t>sight</w:t>
      </w:r>
      <w:r w:rsidRPr="00E42E90">
        <w:rPr>
          <w:lang w:val="en-GB"/>
        </w:rPr>
        <w:t xml:space="preserve"> to the receiving antenna. Depending upon the circumstances </w:t>
      </w:r>
      <w:r w:rsidRPr="00E42E90">
        <w:rPr>
          <w:lang w:val="en-GB" w:eastAsia="ja-JP"/>
        </w:rPr>
        <w:t>ENG operators</w:t>
      </w:r>
      <w:r w:rsidRPr="00E42E90">
        <w:rPr>
          <w:lang w:val="en-GB"/>
        </w:rPr>
        <w:t xml:space="preserve"> may resort to recording ENG inserts and not transmit live at all.</w:t>
      </w:r>
    </w:p>
    <w:p w14:paraId="12ECCE4C" w14:textId="77777777" w:rsidR="00E42E90" w:rsidRPr="00E42E90" w:rsidRDefault="00E42E90" w:rsidP="00E42E90">
      <w:pPr>
        <w:rPr>
          <w:lang w:val="en-GB" w:eastAsia="ja-JP"/>
        </w:rPr>
      </w:pPr>
      <w:r w:rsidRPr="00E42E90">
        <w:rPr>
          <w:lang w:val="en-GB"/>
        </w:rPr>
        <w:t>As digital systems have a longer drop-out recovery time, analogue modulation had been preferred in some situations where the link may have momentary drop-outs. For example, the high-speed action of motor racing broadcast from a race car incurs drop-outs when the car passes under a pedestrian bridge. In the following second where a digital link recovers, an analogue link may provide an exciting action for the viewer. This impediment has been under study as the need increases to migrate to digital.</w:t>
      </w:r>
    </w:p>
    <w:p w14:paraId="21B2F208" w14:textId="77777777" w:rsidR="00E42E90" w:rsidRPr="00E42E90" w:rsidRDefault="00E42E90" w:rsidP="00E42E90">
      <w:pPr>
        <w:rPr>
          <w:lang w:val="en-GB"/>
        </w:rPr>
      </w:pPr>
      <w:r w:rsidRPr="00E42E90">
        <w:rPr>
          <w:lang w:val="en-GB"/>
        </w:rPr>
        <w:t xml:space="preserve">Digital </w:t>
      </w:r>
      <w:r w:rsidRPr="00E42E90">
        <w:rPr>
          <w:lang w:val="en-GB" w:eastAsia="ja-JP"/>
        </w:rPr>
        <w:t>BAS</w:t>
      </w:r>
      <w:r w:rsidRPr="00E42E90">
        <w:rPr>
          <w:lang w:val="en-GB"/>
        </w:rPr>
        <w:t xml:space="preserve"> add encoders and decoders to the toolkit allowing the broadcaster to modify spectrum utilization to suit the event. Coded orthogonal frequency division multiplex (COFDM) modulation has been chosen by designers of </w:t>
      </w:r>
      <w:r w:rsidRPr="00E42E90">
        <w:rPr>
          <w:lang w:val="en-GB" w:eastAsia="ja-JP"/>
        </w:rPr>
        <w:t xml:space="preserve">digital </w:t>
      </w:r>
      <w:r w:rsidRPr="00E42E90">
        <w:rPr>
          <w:lang w:val="en-GB"/>
        </w:rPr>
        <w:t>ENG systems in consideration of the elements known to break conventional modulation techniques, including:</w:t>
      </w:r>
    </w:p>
    <w:p w14:paraId="68FBEE20" w14:textId="77777777" w:rsidR="00E42E90" w:rsidRPr="00E42E90" w:rsidRDefault="00E42E90" w:rsidP="00E42E90">
      <w:pPr>
        <w:pStyle w:val="enumlev1"/>
        <w:rPr>
          <w:lang w:val="en-GB"/>
        </w:rPr>
      </w:pPr>
      <w:r w:rsidRPr="00E42E90">
        <w:rPr>
          <w:lang w:val="en-GB"/>
        </w:rPr>
        <w:t>–</w:t>
      </w:r>
      <w:r w:rsidRPr="00E42E90">
        <w:rPr>
          <w:lang w:val="en-GB"/>
        </w:rPr>
        <w:tab/>
        <w:t>multipath signals;</w:t>
      </w:r>
    </w:p>
    <w:p w14:paraId="23EB3DEF" w14:textId="77777777" w:rsidR="00E42E90" w:rsidRPr="00E42E90" w:rsidRDefault="00E42E90" w:rsidP="00E42E90">
      <w:pPr>
        <w:pStyle w:val="enumlev1"/>
        <w:rPr>
          <w:lang w:val="en-GB"/>
        </w:rPr>
      </w:pPr>
      <w:r w:rsidRPr="00E42E90">
        <w:rPr>
          <w:lang w:val="en-GB"/>
        </w:rPr>
        <w:t>–</w:t>
      </w:r>
      <w:r w:rsidRPr="00E42E90">
        <w:rPr>
          <w:lang w:val="en-GB"/>
        </w:rPr>
        <w:tab/>
        <w:t>operation with significant frequency errors introduced by Doppler shift;</w:t>
      </w:r>
    </w:p>
    <w:p w14:paraId="12B3BA6A" w14:textId="77777777" w:rsidR="00E42E90" w:rsidRPr="00E42E90" w:rsidRDefault="00E42E90" w:rsidP="00E42E90">
      <w:pPr>
        <w:pStyle w:val="enumlev1"/>
        <w:rPr>
          <w:lang w:val="en-GB"/>
        </w:rPr>
      </w:pPr>
      <w:r w:rsidRPr="00E42E90">
        <w:rPr>
          <w:lang w:val="en-GB"/>
        </w:rPr>
        <w:t>–</w:t>
      </w:r>
      <w:r w:rsidRPr="00E42E90">
        <w:rPr>
          <w:lang w:val="en-GB"/>
        </w:rPr>
        <w:tab/>
        <w:t>use of a low-cost, omnidirectional transmit antenna;</w:t>
      </w:r>
    </w:p>
    <w:p w14:paraId="14033E04" w14:textId="77777777" w:rsidR="00E42E90" w:rsidRPr="00E42E90" w:rsidRDefault="00E42E90" w:rsidP="00E42E90">
      <w:pPr>
        <w:pStyle w:val="enumlev1"/>
        <w:rPr>
          <w:lang w:val="en-GB"/>
        </w:rPr>
      </w:pPr>
      <w:r w:rsidRPr="00E42E90">
        <w:rPr>
          <w:lang w:val="en-GB"/>
        </w:rPr>
        <w:t>–</w:t>
      </w:r>
      <w:r w:rsidRPr="00E42E90">
        <w:rPr>
          <w:lang w:val="en-GB"/>
        </w:rPr>
        <w:tab/>
        <w:t>operation with varying signal strengths and very low signal-to-noise ratios;</w:t>
      </w:r>
    </w:p>
    <w:p w14:paraId="5B6EDA32" w14:textId="77777777" w:rsidR="00E42E90" w:rsidRPr="00E42E90" w:rsidRDefault="00E42E90" w:rsidP="00E42E90">
      <w:pPr>
        <w:pStyle w:val="enumlev1"/>
        <w:rPr>
          <w:lang w:val="en-GB"/>
        </w:rPr>
      </w:pPr>
      <w:r w:rsidRPr="00E42E90">
        <w:rPr>
          <w:lang w:val="en-GB"/>
        </w:rPr>
        <w:t>–</w:t>
      </w:r>
      <w:r w:rsidRPr="00E42E90">
        <w:rPr>
          <w:lang w:val="en-GB"/>
        </w:rPr>
        <w:tab/>
        <w:t>environmental noise.</w:t>
      </w:r>
    </w:p>
    <w:p w14:paraId="46B59997" w14:textId="666ACFC4" w:rsidR="00E42E90" w:rsidRPr="00E42E90" w:rsidRDefault="00E42E90" w:rsidP="00C42BFD">
      <w:pPr>
        <w:rPr>
          <w:lang w:val="en-GB"/>
        </w:rPr>
      </w:pPr>
      <w:r w:rsidRPr="00E42E90">
        <w:rPr>
          <w:lang w:val="en-GB"/>
        </w:rPr>
        <w:t>COFDM modulators are designed to offer different levels of QAM modulation and inner code rates in 6, 7 or 8 MHz bandwidths to trade usable bit rate (for the video encoder) ve</w:t>
      </w:r>
      <w:r w:rsidR="00C42BFD">
        <w:rPr>
          <w:lang w:val="en-GB"/>
        </w:rPr>
        <w:t xml:space="preserve">rsus ruggedness of the link. As </w:t>
      </w:r>
      <w:r w:rsidRPr="00E42E90">
        <w:rPr>
          <w:lang w:val="en-GB" w:eastAsia="ja-JP"/>
        </w:rPr>
        <w:t>digital BAS</w:t>
      </w:r>
      <w:r w:rsidRPr="00E42E90">
        <w:rPr>
          <w:lang w:val="en-GB"/>
        </w:rPr>
        <w:t xml:space="preserve"> links are on the input or contribution side of a broadcast system, the highest bit-rate is preferred to minimize concatenation effects of multiple video encode/decode cycles through the broadcast chain. </w:t>
      </w:r>
      <w:r w:rsidRPr="00E42E90">
        <w:rPr>
          <w:lang w:val="en-GB" w:eastAsia="ja-JP"/>
        </w:rPr>
        <w:t xml:space="preserve">Coding parameters </w:t>
      </w:r>
      <w:r w:rsidRPr="00E42E90">
        <w:rPr>
          <w:lang w:val="en-GB"/>
        </w:rPr>
        <w:t>based on 8 MHz channels provid</w:t>
      </w:r>
      <w:r w:rsidRPr="00E42E90">
        <w:rPr>
          <w:lang w:val="en-GB" w:eastAsia="ja-JP"/>
        </w:rPr>
        <w:t xml:space="preserve">e </w:t>
      </w:r>
      <w:r w:rsidRPr="00E42E90">
        <w:rPr>
          <w:lang w:val="en-GB"/>
        </w:rPr>
        <w:t>a range of usable data rates from 4.976</w:t>
      </w:r>
      <w:r w:rsidR="00C42BFD">
        <w:rPr>
          <w:lang w:val="en-GB"/>
        </w:rPr>
        <w:t> </w:t>
      </w:r>
      <w:r w:rsidRPr="00E42E90">
        <w:rPr>
          <w:lang w:val="en-GB"/>
        </w:rPr>
        <w:t>Mbit/s to 31.668</w:t>
      </w:r>
      <w:r w:rsidR="00C42BFD">
        <w:rPr>
          <w:lang w:val="en-GB"/>
        </w:rPr>
        <w:t> </w:t>
      </w:r>
      <w:r w:rsidRPr="00E42E90">
        <w:rPr>
          <w:lang w:val="en-GB"/>
        </w:rPr>
        <w:t>Mbit/s by selection of bandwidth, guard interval, forward error correction (FEC) and modulation type.</w:t>
      </w:r>
    </w:p>
    <w:p w14:paraId="3FD1FF23" w14:textId="77777777" w:rsidR="00E42E90" w:rsidRPr="00E42E90" w:rsidRDefault="00E42E90" w:rsidP="00E42E90">
      <w:pPr>
        <w:rPr>
          <w:lang w:val="en-GB" w:eastAsia="ja-JP"/>
        </w:rPr>
      </w:pPr>
      <w:r w:rsidRPr="00E42E90">
        <w:rPr>
          <w:lang w:val="en-GB"/>
        </w:rPr>
        <w:t xml:space="preserve">QPSK, 8-PSK and 16-QAM modulation over a variable bandwidth </w:t>
      </w:r>
      <w:r w:rsidRPr="00E42E90">
        <w:rPr>
          <w:lang w:val="en-GB" w:eastAsia="ja-JP"/>
        </w:rPr>
        <w:t>offer a s</w:t>
      </w:r>
      <w:r w:rsidRPr="00E42E90">
        <w:rPr>
          <w:lang w:val="en-GB"/>
        </w:rPr>
        <w:t xml:space="preserve">election of FEC, modulation type and channel bandwidth </w:t>
      </w:r>
      <w:r w:rsidRPr="00E42E90">
        <w:rPr>
          <w:lang w:val="en-GB" w:eastAsia="ja-JP"/>
        </w:rPr>
        <w:t xml:space="preserve">and </w:t>
      </w:r>
      <w:r w:rsidRPr="00E42E90">
        <w:rPr>
          <w:lang w:val="en-GB"/>
        </w:rPr>
        <w:t>may be used to trade ruggedness of the link versus usable bit rate.</w:t>
      </w:r>
    </w:p>
    <w:p w14:paraId="7635ADEA" w14:textId="158A8567" w:rsidR="00E42E90" w:rsidRPr="00E42E90" w:rsidRDefault="00E42E90" w:rsidP="00C42BFD">
      <w:pPr>
        <w:rPr>
          <w:lang w:val="en-GB"/>
        </w:rPr>
      </w:pPr>
      <w:r w:rsidRPr="00E42E90">
        <w:rPr>
          <w:lang w:val="en-GB" w:eastAsia="ja-JP"/>
        </w:rPr>
        <w:t>I</w:t>
      </w:r>
      <w:r w:rsidRPr="00E42E90">
        <w:rPr>
          <w:lang w:val="en-GB"/>
        </w:rPr>
        <w:t>n a 24 MHz channel, bit rates of up 64.51 Mbi</w:t>
      </w:r>
      <w:r w:rsidR="00C42BFD">
        <w:rPr>
          <w:lang w:val="en-GB"/>
        </w:rPr>
        <w:t xml:space="preserve">t/s may be transmitted, or in a </w:t>
      </w:r>
      <w:r w:rsidRPr="00E42E90">
        <w:rPr>
          <w:lang w:val="en-GB"/>
        </w:rPr>
        <w:t>32 MHz channel, rates exceeding 85</w:t>
      </w:r>
      <w:r w:rsidR="00C42BFD">
        <w:rPr>
          <w:lang w:val="en-GB"/>
        </w:rPr>
        <w:t> </w:t>
      </w:r>
      <w:r w:rsidRPr="00E42E90">
        <w:rPr>
          <w:lang w:val="en-GB"/>
        </w:rPr>
        <w:t>Mbit/s may be achieved. High definition video encoding systems utilizing MPEG-2 are widely available which produce a satisfactory video quality at these bit rates, however, advanced coding techniques under development promise to lower the bit rates required for high</w:t>
      </w:r>
      <w:r w:rsidRPr="00E42E90">
        <w:rPr>
          <w:lang w:val="en-GB"/>
        </w:rPr>
        <w:noBreakHyphen/>
        <w:t>definition links.</w:t>
      </w:r>
    </w:p>
    <w:p w14:paraId="045DDFCD" w14:textId="77777777" w:rsidR="00E42E90" w:rsidRPr="00E42E90" w:rsidRDefault="00E42E90" w:rsidP="00E42E90">
      <w:pPr>
        <w:pStyle w:val="Heading2"/>
        <w:rPr>
          <w:lang w:val="en-GB"/>
        </w:rPr>
      </w:pPr>
      <w:r w:rsidRPr="00E42E90">
        <w:rPr>
          <w:lang w:val="en-GB" w:eastAsia="ja-JP"/>
        </w:rPr>
        <w:t>4.2</w:t>
      </w:r>
      <w:r w:rsidRPr="00E42E90">
        <w:rPr>
          <w:lang w:val="en-GB"/>
        </w:rPr>
        <w:tab/>
        <w:t xml:space="preserve">Differences between </w:t>
      </w:r>
      <w:r w:rsidRPr="00E42E90">
        <w:rPr>
          <w:lang w:val="en-GB" w:eastAsia="ja-JP"/>
        </w:rPr>
        <w:t xml:space="preserve">FWSs </w:t>
      </w:r>
      <w:r w:rsidRPr="00E42E90">
        <w:rPr>
          <w:lang w:val="en-GB"/>
        </w:rPr>
        <w:t xml:space="preserve">and </w:t>
      </w:r>
      <w:r w:rsidRPr="00E42E90">
        <w:rPr>
          <w:lang w:val="en-GB" w:eastAsia="ja-JP"/>
        </w:rPr>
        <w:t>BAS</w:t>
      </w:r>
    </w:p>
    <w:p w14:paraId="205F5D45" w14:textId="77777777" w:rsidR="00E42E90" w:rsidRPr="00E42E90" w:rsidRDefault="00E42E90" w:rsidP="00E42E90">
      <w:pPr>
        <w:rPr>
          <w:lang w:val="en-GB"/>
        </w:rPr>
      </w:pPr>
      <w:r w:rsidRPr="00E42E90">
        <w:rPr>
          <w:lang w:val="en-GB"/>
        </w:rPr>
        <w:t>The principal difference between conventional F</w:t>
      </w:r>
      <w:r w:rsidRPr="00E42E90">
        <w:rPr>
          <w:lang w:val="en-GB" w:eastAsia="ja-JP"/>
        </w:rPr>
        <w:t>W</w:t>
      </w:r>
      <w:r w:rsidRPr="00E42E90">
        <w:rPr>
          <w:lang w:val="en-GB"/>
        </w:rPr>
        <w:t xml:space="preserve">S and </w:t>
      </w:r>
      <w:r w:rsidRPr="00E42E90">
        <w:rPr>
          <w:lang w:val="en-GB" w:eastAsia="ja-JP"/>
        </w:rPr>
        <w:t>BAS</w:t>
      </w:r>
      <w:r w:rsidRPr="00E42E90">
        <w:rPr>
          <w:lang w:val="en-GB"/>
        </w:rPr>
        <w:t xml:space="preserve"> operations is the wide range of antenna types with wider main beam radiation patterns deployed for </w:t>
      </w:r>
      <w:r w:rsidRPr="00E42E90">
        <w:rPr>
          <w:lang w:val="en-GB" w:eastAsia="ja-JP"/>
        </w:rPr>
        <w:t>BAS</w:t>
      </w:r>
      <w:r w:rsidRPr="00E42E90">
        <w:rPr>
          <w:lang w:val="en-GB"/>
        </w:rPr>
        <w:t xml:space="preserve">. Many of these antennas exhibit considerable asymmetry in the azimuth versus elevation planes. </w:t>
      </w:r>
      <w:r w:rsidRPr="00E42E90">
        <w:rPr>
          <w:lang w:val="en-GB" w:eastAsia="ja-JP"/>
        </w:rPr>
        <w:t>BAS</w:t>
      </w:r>
      <w:r w:rsidRPr="00E42E90">
        <w:rPr>
          <w:lang w:val="en-GB"/>
        </w:rPr>
        <w:t xml:space="preserve"> “collection” </w:t>
      </w:r>
      <w:r w:rsidRPr="00E42E90">
        <w:rPr>
          <w:lang w:val="en-GB" w:eastAsia="ja-JP"/>
        </w:rPr>
        <w:t>sites</w:t>
      </w:r>
      <w:r w:rsidRPr="00E42E90">
        <w:rPr>
          <w:lang w:val="en-GB"/>
        </w:rPr>
        <w:t xml:space="preserve"> are fixed receiving stations utilizing antennas that may be vulnerable to interference from emitters with arrival angles somewhat higher than conventional P-P systems. </w:t>
      </w:r>
    </w:p>
    <w:p w14:paraId="0589D079" w14:textId="77777777" w:rsidR="00E42E90" w:rsidRPr="00E42E90" w:rsidRDefault="00E42E90" w:rsidP="00E42E90">
      <w:pPr>
        <w:rPr>
          <w:lang w:val="en-GB"/>
        </w:rPr>
      </w:pPr>
      <w:r w:rsidRPr="00E42E90">
        <w:rPr>
          <w:lang w:val="en-GB" w:eastAsia="ja-JP"/>
        </w:rPr>
        <w:t>BAS</w:t>
      </w:r>
      <w:r w:rsidRPr="00E42E90">
        <w:rPr>
          <w:lang w:val="en-GB"/>
        </w:rPr>
        <w:t xml:space="preserve"> operations may be bidirectional P-P, but more usually involve one or more one-way transmissions from nomadic/mobile news cameras to a fixed network access point, for onward transmission to a central studio location.</w:t>
      </w:r>
    </w:p>
    <w:p w14:paraId="4914720D" w14:textId="77777777" w:rsidR="00E42E90" w:rsidRDefault="00E42E90" w:rsidP="00E42E90">
      <w:pPr>
        <w:pStyle w:val="AnnexNoTitle"/>
        <w:rPr>
          <w:lang w:val="en-GB"/>
        </w:rPr>
      </w:pPr>
      <w:r>
        <w:rPr>
          <w:lang w:val="en-GB"/>
        </w:rPr>
        <w:lastRenderedPageBreak/>
        <w:t>Annex 2</w:t>
      </w:r>
      <w:r>
        <w:rPr>
          <w:lang w:val="en-GB"/>
        </w:rPr>
        <w:br/>
      </w:r>
      <w:r>
        <w:rPr>
          <w:lang w:val="en-GB"/>
        </w:rPr>
        <w:br/>
        <w:t>Digital FS system parameters for BAS</w:t>
      </w:r>
    </w:p>
    <w:p w14:paraId="306829AD" w14:textId="77777777" w:rsidR="00E42E90" w:rsidRDefault="00E42E90" w:rsidP="00E42E90">
      <w:pPr>
        <w:pStyle w:val="Normalaftertitle"/>
        <w:rPr>
          <w:b/>
          <w:lang w:val="en-GB"/>
        </w:rPr>
      </w:pPr>
      <w:r w:rsidRPr="00E42E90">
        <w:rPr>
          <w:lang w:val="en-GB"/>
        </w:rPr>
        <w:t xml:space="preserve">The following system characteristics </w:t>
      </w:r>
      <w:r w:rsidRPr="00E42E90">
        <w:rPr>
          <w:lang w:val="en-GB" w:eastAsia="ja-JP"/>
        </w:rPr>
        <w:t xml:space="preserve">of </w:t>
      </w:r>
      <w:r w:rsidRPr="00E42E90">
        <w:rPr>
          <w:bCs/>
          <w:lang w:val="en-GB" w:eastAsia="ja-JP"/>
        </w:rPr>
        <w:t>BAS, including</w:t>
      </w:r>
      <w:r w:rsidRPr="00E42E90">
        <w:rPr>
          <w:bCs/>
          <w:lang w:val="en-GB"/>
        </w:rPr>
        <w:t xml:space="preserve"> TVOB, ENG </w:t>
      </w:r>
      <w:r w:rsidRPr="00E42E90">
        <w:rPr>
          <w:szCs w:val="24"/>
          <w:lang w:val="en-GB"/>
        </w:rPr>
        <w:t xml:space="preserve">and EFP </w:t>
      </w:r>
      <w:r w:rsidRPr="00E42E90">
        <w:rPr>
          <w:lang w:val="en-GB"/>
        </w:rPr>
        <w:t xml:space="preserve">are intended for </w:t>
      </w:r>
      <w:r w:rsidRPr="00E42E90">
        <w:rPr>
          <w:lang w:val="en-GB" w:eastAsia="ja-JP"/>
        </w:rPr>
        <w:t xml:space="preserve">use in </w:t>
      </w:r>
      <w:r w:rsidRPr="00E42E90">
        <w:rPr>
          <w:lang w:val="en-GB"/>
        </w:rPr>
        <w:t xml:space="preserve">sharing studies </w:t>
      </w:r>
      <w:r w:rsidRPr="00E42E90">
        <w:rPr>
          <w:lang w:val="en-GB" w:eastAsia="ja-JP"/>
        </w:rPr>
        <w:t>between these BAS in the FS and other radio services</w:t>
      </w:r>
      <w:r w:rsidRPr="00E42E90">
        <w:rPr>
          <w:lang w:val="en-GB"/>
        </w:rPr>
        <w:t>.</w:t>
      </w:r>
    </w:p>
    <w:p w14:paraId="27139A3B" w14:textId="64242663" w:rsidR="00E42E90" w:rsidRPr="00E42E90" w:rsidRDefault="00E42E90" w:rsidP="00C42BFD">
      <w:pPr>
        <w:rPr>
          <w:lang w:val="en-GB"/>
        </w:rPr>
      </w:pPr>
      <w:r w:rsidRPr="00E42E90">
        <w:rPr>
          <w:lang w:val="en-GB"/>
        </w:rPr>
        <w:t>Table</w:t>
      </w:r>
      <w:r w:rsidR="00C42BFD">
        <w:rPr>
          <w:lang w:val="en-GB"/>
        </w:rPr>
        <w:t> </w:t>
      </w:r>
      <w:r w:rsidRPr="00E42E90">
        <w:rPr>
          <w:lang w:val="en-GB" w:eastAsia="ja-JP"/>
        </w:rPr>
        <w:t>1</w:t>
      </w:r>
      <w:r w:rsidRPr="00E42E90">
        <w:rPr>
          <w:lang w:val="en-GB"/>
        </w:rPr>
        <w:t xml:space="preserve"> provides system parameters for digital </w:t>
      </w:r>
      <w:r w:rsidRPr="00E42E90">
        <w:rPr>
          <w:lang w:val="en-GB" w:eastAsia="ja-JP"/>
        </w:rPr>
        <w:t>BAS</w:t>
      </w:r>
      <w:r w:rsidRPr="00E42E90">
        <w:rPr>
          <w:lang w:val="en-GB"/>
        </w:rPr>
        <w:t xml:space="preserve"> systems.</w:t>
      </w:r>
      <w:r w:rsidRPr="00E42E90">
        <w:rPr>
          <w:lang w:val="en-GB" w:eastAsia="ja-JP"/>
        </w:rPr>
        <w:t xml:space="preserve"> </w:t>
      </w:r>
      <w:r w:rsidRPr="00E42E90">
        <w:rPr>
          <w:lang w:val="en-GB"/>
        </w:rPr>
        <w:t>Whilst in practice a range of operating parameters may be employed, this example provides a representative sample of the system parameters developed to date.</w:t>
      </w:r>
    </w:p>
    <w:p w14:paraId="36108EBE" w14:textId="77777777" w:rsidR="00E42E90" w:rsidRPr="00E42E90" w:rsidRDefault="00E42E90" w:rsidP="00E42E90">
      <w:pPr>
        <w:rPr>
          <w:lang w:val="en-GB"/>
        </w:rPr>
      </w:pPr>
    </w:p>
    <w:p w14:paraId="3440E98A" w14:textId="77777777" w:rsidR="00E42E90" w:rsidRPr="00E42E90" w:rsidRDefault="00E42E90" w:rsidP="00E42E90">
      <w:pPr>
        <w:overflowPunct/>
        <w:autoSpaceDE/>
        <w:autoSpaceDN/>
        <w:adjustRightInd/>
        <w:spacing w:before="0"/>
        <w:rPr>
          <w:lang w:val="en-GB"/>
        </w:rPr>
        <w:sectPr w:rsidR="00E42E90" w:rsidRPr="00E42E90" w:rsidSect="00147A1C">
          <w:pgSz w:w="11907" w:h="16834"/>
          <w:pgMar w:top="1418" w:right="1134" w:bottom="1418" w:left="1134" w:header="720" w:footer="720" w:gutter="0"/>
          <w:paperSrc w:first="15" w:other="15"/>
          <w:pgNumType w:start="1"/>
          <w:cols w:space="720"/>
        </w:sectPr>
      </w:pPr>
    </w:p>
    <w:p w14:paraId="394C16CB" w14:textId="77777777" w:rsidR="00E42E90" w:rsidRPr="00E42E90" w:rsidRDefault="00E42E90" w:rsidP="0052709A">
      <w:pPr>
        <w:pStyle w:val="TableNo"/>
        <w:spacing w:before="0" w:after="40"/>
        <w:rPr>
          <w:lang w:val="en-GB" w:eastAsia="ja-JP"/>
        </w:rPr>
      </w:pPr>
      <w:r w:rsidRPr="00E42E90">
        <w:rPr>
          <w:lang w:val="en-GB"/>
        </w:rPr>
        <w:lastRenderedPageBreak/>
        <w:t xml:space="preserve">TABLE </w:t>
      </w:r>
      <w:r w:rsidRPr="00E42E90">
        <w:rPr>
          <w:lang w:val="en-GB" w:eastAsia="ja-JP"/>
        </w:rPr>
        <w:t>1</w:t>
      </w:r>
    </w:p>
    <w:p w14:paraId="37134469" w14:textId="77777777" w:rsidR="00E42E90" w:rsidRDefault="00E42E90" w:rsidP="00E42E90">
      <w:pPr>
        <w:pStyle w:val="Tabletitle"/>
        <w:rPr>
          <w:lang w:val="en-GB" w:eastAsia="ja-JP"/>
        </w:rPr>
      </w:pPr>
      <w:r w:rsidRPr="00E42E90">
        <w:rPr>
          <w:lang w:val="en-GB" w:eastAsia="ja-JP"/>
        </w:rPr>
        <w:t xml:space="preserve">Digital </w:t>
      </w:r>
      <w:r w:rsidRPr="00E42E90">
        <w:rPr>
          <w:lang w:val="en-GB"/>
        </w:rPr>
        <w:t xml:space="preserve">FS system parameters </w:t>
      </w:r>
      <w:r w:rsidRPr="00E42E90">
        <w:rPr>
          <w:lang w:val="en-GB" w:eastAsia="ja-JP"/>
        </w:rPr>
        <w:t>for BAS Video Systems</w:t>
      </w:r>
    </w:p>
    <w:tbl>
      <w:tblPr>
        <w:tblW w:w="0" w:type="auto"/>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2017"/>
        <w:gridCol w:w="1389"/>
        <w:gridCol w:w="973"/>
        <w:gridCol w:w="898"/>
        <w:gridCol w:w="1077"/>
        <w:gridCol w:w="1077"/>
        <w:gridCol w:w="1026"/>
        <w:gridCol w:w="1022"/>
        <w:gridCol w:w="1022"/>
        <w:gridCol w:w="1022"/>
        <w:gridCol w:w="1022"/>
        <w:gridCol w:w="950"/>
        <w:gridCol w:w="967"/>
      </w:tblGrid>
      <w:tr w:rsidR="0052709A" w:rsidRPr="00D647C2" w14:paraId="12C5F210"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vAlign w:val="center"/>
          </w:tcPr>
          <w:p w14:paraId="794C339E" w14:textId="77777777" w:rsidR="0052709A" w:rsidRDefault="0052709A" w:rsidP="0052709A">
            <w:pPr>
              <w:pStyle w:val="Tablehead"/>
              <w:rPr>
                <w:sz w:val="18"/>
                <w:szCs w:val="18"/>
                <w:lang w:val="en-US" w:eastAsia="ja-JP"/>
              </w:rPr>
            </w:pPr>
            <w:r>
              <w:rPr>
                <w:sz w:val="18"/>
                <w:szCs w:val="18"/>
                <w:lang w:val="en-US"/>
              </w:rPr>
              <w:t>Frequency band</w:t>
            </w:r>
            <w:r>
              <w:rPr>
                <w:sz w:val="18"/>
                <w:szCs w:val="18"/>
                <w:lang w:val="en-US"/>
              </w:rPr>
              <w:br/>
              <w:t>(GHz)</w:t>
            </w:r>
          </w:p>
        </w:tc>
        <w:tc>
          <w:tcPr>
            <w:tcW w:w="1389" w:type="dxa"/>
            <w:tcBorders>
              <w:top w:val="single" w:sz="2" w:space="0" w:color="auto"/>
              <w:left w:val="single" w:sz="2" w:space="0" w:color="auto"/>
              <w:bottom w:val="single" w:sz="2" w:space="0" w:color="auto"/>
              <w:right w:val="single" w:sz="2" w:space="0" w:color="auto"/>
            </w:tcBorders>
            <w:vAlign w:val="center"/>
          </w:tcPr>
          <w:p w14:paraId="7B651A73" w14:textId="77777777" w:rsidR="0052709A" w:rsidRDefault="0052709A" w:rsidP="0052709A">
            <w:pPr>
              <w:pStyle w:val="Tablehead"/>
              <w:rPr>
                <w:bCs/>
                <w:sz w:val="18"/>
                <w:szCs w:val="18"/>
                <w:lang w:val="en-US" w:eastAsia="ja-JP"/>
              </w:rPr>
            </w:pPr>
            <w:r>
              <w:rPr>
                <w:sz w:val="18"/>
                <w:szCs w:val="18"/>
                <w:lang w:val="en-US" w:eastAsia="ja-JP"/>
              </w:rPr>
              <w:t xml:space="preserve">0.770 &lt; </w:t>
            </w:r>
            <w:r>
              <w:rPr>
                <w:i/>
                <w:iCs/>
                <w:sz w:val="18"/>
                <w:szCs w:val="18"/>
                <w:lang w:val="en-US" w:eastAsia="ja-JP"/>
              </w:rPr>
              <w:t>f</w:t>
            </w:r>
            <w:r>
              <w:rPr>
                <w:sz w:val="18"/>
                <w:szCs w:val="18"/>
                <w:lang w:val="en-US" w:eastAsia="ja-JP"/>
              </w:rPr>
              <w:t xml:space="preserve"> &lt; 0.806</w:t>
            </w:r>
          </w:p>
        </w:tc>
        <w:tc>
          <w:tcPr>
            <w:tcW w:w="1871" w:type="dxa"/>
            <w:gridSpan w:val="2"/>
            <w:tcBorders>
              <w:top w:val="single" w:sz="2" w:space="0" w:color="auto"/>
              <w:left w:val="single" w:sz="2" w:space="0" w:color="auto"/>
              <w:bottom w:val="single" w:sz="2" w:space="0" w:color="auto"/>
              <w:right w:val="single" w:sz="2" w:space="0" w:color="auto"/>
            </w:tcBorders>
            <w:vAlign w:val="center"/>
          </w:tcPr>
          <w:p w14:paraId="70B496E6" w14:textId="77777777" w:rsidR="0052709A" w:rsidRDefault="0052709A" w:rsidP="0052709A">
            <w:pPr>
              <w:pStyle w:val="Tablehead"/>
              <w:rPr>
                <w:sz w:val="18"/>
                <w:szCs w:val="18"/>
                <w:lang w:val="en-US" w:eastAsia="ja-JP"/>
              </w:rPr>
            </w:pPr>
            <w:r>
              <w:rPr>
                <w:sz w:val="18"/>
                <w:szCs w:val="18"/>
                <w:lang w:val="en-US" w:eastAsia="ja-JP"/>
              </w:rPr>
              <w:t xml:space="preserve">1.240 &lt; </w:t>
            </w:r>
            <w:r>
              <w:rPr>
                <w:i/>
                <w:sz w:val="18"/>
                <w:szCs w:val="18"/>
                <w:lang w:val="en-US" w:eastAsia="ja-JP"/>
              </w:rPr>
              <w:t xml:space="preserve">f </w:t>
            </w:r>
            <w:r>
              <w:rPr>
                <w:sz w:val="18"/>
                <w:szCs w:val="18"/>
                <w:lang w:val="en-US" w:eastAsia="ja-JP"/>
              </w:rPr>
              <w:t>&lt; 1.300</w:t>
            </w:r>
            <w:r>
              <w:rPr>
                <w:sz w:val="18"/>
                <w:szCs w:val="18"/>
                <w:lang w:val="en-US" w:eastAsia="ja-JP"/>
              </w:rPr>
              <w:br/>
              <w:t xml:space="preserve">2.330 &lt; </w:t>
            </w:r>
            <w:r>
              <w:rPr>
                <w:i/>
                <w:sz w:val="18"/>
                <w:szCs w:val="18"/>
                <w:lang w:val="en-US" w:eastAsia="ja-JP"/>
              </w:rPr>
              <w:t xml:space="preserve">f </w:t>
            </w:r>
            <w:r>
              <w:rPr>
                <w:sz w:val="18"/>
                <w:szCs w:val="18"/>
                <w:lang w:val="en-US" w:eastAsia="ja-JP"/>
              </w:rPr>
              <w:t>&lt; 2.370</w:t>
            </w:r>
          </w:p>
        </w:tc>
        <w:tc>
          <w:tcPr>
            <w:tcW w:w="3180" w:type="dxa"/>
            <w:gridSpan w:val="3"/>
            <w:tcBorders>
              <w:top w:val="single" w:sz="2" w:space="0" w:color="auto"/>
              <w:left w:val="single" w:sz="2" w:space="0" w:color="auto"/>
              <w:bottom w:val="single" w:sz="2" w:space="0" w:color="auto"/>
              <w:right w:val="single" w:sz="2" w:space="0" w:color="auto"/>
            </w:tcBorders>
            <w:vAlign w:val="center"/>
          </w:tcPr>
          <w:p w14:paraId="5B0DEFC3" w14:textId="77777777" w:rsidR="0052709A" w:rsidRDefault="0052709A" w:rsidP="0052709A">
            <w:pPr>
              <w:pStyle w:val="Tablehead"/>
              <w:rPr>
                <w:sz w:val="18"/>
                <w:szCs w:val="18"/>
                <w:u w:val="single"/>
                <w:lang w:val="en-US" w:eastAsia="ja-JP"/>
              </w:rPr>
            </w:pPr>
            <w:r>
              <w:rPr>
                <w:sz w:val="18"/>
                <w:szCs w:val="18"/>
                <w:lang w:val="en-US" w:eastAsia="ja-JP"/>
              </w:rPr>
              <w:t>2.025</w:t>
            </w:r>
            <w:r>
              <w:rPr>
                <w:sz w:val="18"/>
                <w:szCs w:val="18"/>
                <w:lang w:val="en-US"/>
              </w:rPr>
              <w:t xml:space="preserve"> ( </w:t>
            </w:r>
            <w:r>
              <w:rPr>
                <w:i/>
                <w:iCs/>
                <w:sz w:val="18"/>
                <w:szCs w:val="18"/>
                <w:lang w:val="en-US"/>
              </w:rPr>
              <w:t>f</w:t>
            </w:r>
            <w:r>
              <w:rPr>
                <w:sz w:val="18"/>
                <w:szCs w:val="18"/>
                <w:lang w:val="en-US"/>
              </w:rPr>
              <w:t xml:space="preserve"> &lt; </w:t>
            </w:r>
            <w:r>
              <w:rPr>
                <w:sz w:val="18"/>
                <w:szCs w:val="18"/>
                <w:lang w:val="en-US" w:eastAsia="ja-JP"/>
              </w:rPr>
              <w:t>2.110)</w:t>
            </w:r>
            <w:r>
              <w:rPr>
                <w:sz w:val="18"/>
                <w:szCs w:val="18"/>
                <w:lang w:val="en-US" w:eastAsia="ja-JP"/>
              </w:rPr>
              <w:br/>
              <w:t>2.200</w:t>
            </w:r>
            <w:r>
              <w:rPr>
                <w:sz w:val="18"/>
                <w:szCs w:val="18"/>
                <w:lang w:val="en-US"/>
              </w:rPr>
              <w:t xml:space="preserve"> ( </w:t>
            </w:r>
            <w:r>
              <w:rPr>
                <w:i/>
                <w:iCs/>
                <w:sz w:val="18"/>
                <w:szCs w:val="18"/>
                <w:lang w:val="en-US"/>
              </w:rPr>
              <w:t>f</w:t>
            </w:r>
            <w:r>
              <w:rPr>
                <w:sz w:val="18"/>
                <w:szCs w:val="18"/>
                <w:lang w:val="en-US"/>
              </w:rPr>
              <w:t xml:space="preserve"> &lt; </w:t>
            </w:r>
            <w:r>
              <w:rPr>
                <w:sz w:val="18"/>
                <w:szCs w:val="18"/>
                <w:lang w:val="en-US" w:eastAsia="ja-JP"/>
              </w:rPr>
              <w:t>2.290)</w:t>
            </w:r>
            <w:r>
              <w:rPr>
                <w:sz w:val="18"/>
                <w:szCs w:val="18"/>
                <w:lang w:val="en-US" w:eastAsia="ja-JP"/>
              </w:rPr>
              <w:br/>
              <w:t>2.500</w:t>
            </w:r>
            <w:r>
              <w:rPr>
                <w:sz w:val="18"/>
                <w:szCs w:val="18"/>
                <w:lang w:val="en-US"/>
              </w:rPr>
              <w:t xml:space="preserve"> ( </w:t>
            </w:r>
            <w:r>
              <w:rPr>
                <w:i/>
                <w:iCs/>
                <w:sz w:val="18"/>
                <w:szCs w:val="18"/>
                <w:lang w:val="en-US"/>
              </w:rPr>
              <w:t>f</w:t>
            </w:r>
            <w:r>
              <w:rPr>
                <w:sz w:val="18"/>
                <w:szCs w:val="18"/>
                <w:lang w:val="en-US"/>
              </w:rPr>
              <w:t xml:space="preserve"> &lt; </w:t>
            </w:r>
            <w:r>
              <w:rPr>
                <w:sz w:val="18"/>
                <w:szCs w:val="18"/>
                <w:lang w:val="en-US" w:eastAsia="ja-JP"/>
              </w:rPr>
              <w:t>2.690)</w:t>
            </w:r>
            <w:r>
              <w:rPr>
                <w:sz w:val="18"/>
                <w:szCs w:val="18"/>
                <w:lang w:val="en-US" w:eastAsia="ja-JP"/>
              </w:rPr>
              <w:br/>
              <w:t>3.400</w:t>
            </w:r>
            <w:r>
              <w:rPr>
                <w:sz w:val="18"/>
                <w:szCs w:val="18"/>
                <w:lang w:val="en-US"/>
              </w:rPr>
              <w:t xml:space="preserve"> ( </w:t>
            </w:r>
            <w:r>
              <w:rPr>
                <w:i/>
                <w:iCs/>
                <w:sz w:val="18"/>
                <w:szCs w:val="18"/>
                <w:lang w:val="en-US"/>
              </w:rPr>
              <w:t>f</w:t>
            </w:r>
            <w:r>
              <w:rPr>
                <w:sz w:val="18"/>
                <w:szCs w:val="18"/>
                <w:lang w:val="en-US"/>
              </w:rPr>
              <w:t xml:space="preserve"> &lt; </w:t>
            </w:r>
            <w:r>
              <w:rPr>
                <w:sz w:val="18"/>
                <w:szCs w:val="18"/>
                <w:lang w:val="en-US" w:eastAsia="ja-JP"/>
              </w:rPr>
              <w:t>3.600)</w:t>
            </w:r>
          </w:p>
        </w:tc>
        <w:tc>
          <w:tcPr>
            <w:tcW w:w="4088" w:type="dxa"/>
            <w:gridSpan w:val="4"/>
            <w:tcBorders>
              <w:top w:val="single" w:sz="2" w:space="0" w:color="auto"/>
              <w:left w:val="single" w:sz="2" w:space="0" w:color="auto"/>
              <w:bottom w:val="single" w:sz="2" w:space="0" w:color="auto"/>
              <w:right w:val="single" w:sz="2" w:space="0" w:color="auto"/>
            </w:tcBorders>
            <w:vAlign w:val="center"/>
          </w:tcPr>
          <w:p w14:paraId="40B3EF92" w14:textId="77777777" w:rsidR="0052709A" w:rsidRDefault="0052709A" w:rsidP="0052709A">
            <w:pPr>
              <w:pStyle w:val="Tablehead"/>
              <w:rPr>
                <w:sz w:val="18"/>
                <w:szCs w:val="18"/>
                <w:lang w:val="en-US" w:eastAsia="ja-JP"/>
              </w:rPr>
            </w:pPr>
            <w:r>
              <w:rPr>
                <w:sz w:val="18"/>
                <w:szCs w:val="18"/>
                <w:lang w:val="en-US" w:eastAsia="ja-JP"/>
              </w:rPr>
              <w:t xml:space="preserve">5.850 &lt; </w:t>
            </w:r>
            <w:r>
              <w:rPr>
                <w:i/>
                <w:iCs/>
                <w:sz w:val="18"/>
                <w:szCs w:val="18"/>
                <w:lang w:val="en-US" w:eastAsia="ja-JP"/>
              </w:rPr>
              <w:t>f</w:t>
            </w:r>
            <w:r>
              <w:rPr>
                <w:sz w:val="18"/>
                <w:szCs w:val="18"/>
                <w:lang w:val="en-US" w:eastAsia="ja-JP"/>
              </w:rPr>
              <w:t xml:space="preserve"> &lt; 8.500</w:t>
            </w:r>
            <w:r>
              <w:rPr>
                <w:sz w:val="18"/>
                <w:szCs w:val="18"/>
                <w:lang w:val="en-US" w:eastAsia="ja-JP"/>
              </w:rPr>
              <w:br/>
              <w:t xml:space="preserve">10.250 &lt; </w:t>
            </w:r>
            <w:r>
              <w:rPr>
                <w:i/>
                <w:iCs/>
                <w:sz w:val="18"/>
                <w:szCs w:val="18"/>
                <w:lang w:val="en-US" w:eastAsia="ja-JP"/>
              </w:rPr>
              <w:t>f</w:t>
            </w:r>
            <w:r>
              <w:rPr>
                <w:sz w:val="18"/>
                <w:szCs w:val="18"/>
                <w:lang w:val="en-US" w:eastAsia="ja-JP"/>
              </w:rPr>
              <w:t xml:space="preserve"> &lt; 13.250</w:t>
            </w:r>
          </w:p>
        </w:tc>
        <w:tc>
          <w:tcPr>
            <w:tcW w:w="1917" w:type="dxa"/>
            <w:gridSpan w:val="2"/>
            <w:tcBorders>
              <w:top w:val="single" w:sz="2" w:space="0" w:color="auto"/>
              <w:left w:val="single" w:sz="2" w:space="0" w:color="auto"/>
              <w:bottom w:val="single" w:sz="2" w:space="0" w:color="auto"/>
              <w:right w:val="single" w:sz="2" w:space="0" w:color="auto"/>
            </w:tcBorders>
            <w:vAlign w:val="center"/>
          </w:tcPr>
          <w:p w14:paraId="51FA84D0" w14:textId="77777777" w:rsidR="0052709A" w:rsidRDefault="0052709A" w:rsidP="0052709A">
            <w:pPr>
              <w:pStyle w:val="Tablehead"/>
              <w:rPr>
                <w:sz w:val="18"/>
                <w:szCs w:val="18"/>
                <w:lang w:val="en-US" w:eastAsia="ja-JP"/>
              </w:rPr>
            </w:pPr>
            <w:r>
              <w:rPr>
                <w:sz w:val="18"/>
                <w:szCs w:val="18"/>
                <w:lang w:val="en-US" w:eastAsia="ja-JP"/>
              </w:rPr>
              <w:t xml:space="preserve">41.000 &lt; </w:t>
            </w:r>
            <w:r w:rsidRPr="005B09CB">
              <w:rPr>
                <w:i/>
                <w:iCs/>
                <w:sz w:val="18"/>
                <w:szCs w:val="18"/>
                <w:lang w:val="en-US" w:eastAsia="ja-JP"/>
              </w:rPr>
              <w:t>f</w:t>
            </w:r>
            <w:r>
              <w:rPr>
                <w:sz w:val="18"/>
                <w:szCs w:val="18"/>
                <w:lang w:val="en-US" w:eastAsia="ja-JP"/>
              </w:rPr>
              <w:t xml:space="preserve"> &lt; 42.000</w:t>
            </w:r>
          </w:p>
        </w:tc>
      </w:tr>
      <w:tr w:rsidR="0052709A" w:rsidRPr="009F35CC" w14:paraId="69E5334C"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4EE402C3" w14:textId="77777777" w:rsidR="0052709A" w:rsidRDefault="0052709A" w:rsidP="0052709A">
            <w:pPr>
              <w:pStyle w:val="Tabletext"/>
              <w:rPr>
                <w:sz w:val="18"/>
                <w:szCs w:val="18"/>
                <w:lang w:val="en-US"/>
              </w:rPr>
            </w:pPr>
            <w:r>
              <w:rPr>
                <w:sz w:val="18"/>
                <w:szCs w:val="18"/>
                <w:lang w:val="en-US"/>
              </w:rPr>
              <w:t>Modulation</w:t>
            </w:r>
          </w:p>
        </w:tc>
        <w:tc>
          <w:tcPr>
            <w:tcW w:w="1389" w:type="dxa"/>
            <w:tcBorders>
              <w:top w:val="single" w:sz="2" w:space="0" w:color="auto"/>
              <w:left w:val="single" w:sz="2" w:space="0" w:color="auto"/>
              <w:bottom w:val="single" w:sz="2" w:space="0" w:color="auto"/>
              <w:right w:val="single" w:sz="2" w:space="0" w:color="auto"/>
            </w:tcBorders>
            <w:hideMark/>
          </w:tcPr>
          <w:p w14:paraId="1C4AE076" w14:textId="77777777" w:rsidR="0052709A" w:rsidRDefault="0052709A" w:rsidP="0052709A">
            <w:pPr>
              <w:pStyle w:val="Tabletext"/>
              <w:jc w:val="center"/>
              <w:rPr>
                <w:sz w:val="18"/>
                <w:szCs w:val="18"/>
                <w:lang w:val="en-US"/>
              </w:rPr>
            </w:pPr>
            <w:r>
              <w:rPr>
                <w:sz w:val="18"/>
                <w:szCs w:val="18"/>
                <w:lang w:val="en-US" w:eastAsia="ja-JP"/>
              </w:rPr>
              <w:t>QPSK-OFDM</w:t>
            </w:r>
            <w:r>
              <w:rPr>
                <w:sz w:val="18"/>
                <w:szCs w:val="18"/>
                <w:lang w:val="en-US" w:eastAsia="ja-JP"/>
              </w:rPr>
              <w:br/>
              <w:t>16-QAM-OFDM</w:t>
            </w:r>
            <w:r>
              <w:rPr>
                <w:sz w:val="18"/>
                <w:szCs w:val="18"/>
                <w:lang w:val="en-US" w:eastAsia="ja-JP"/>
              </w:rPr>
              <w:br/>
              <w:t>32-QAM-OFDM</w:t>
            </w:r>
          </w:p>
        </w:tc>
        <w:tc>
          <w:tcPr>
            <w:tcW w:w="1871" w:type="dxa"/>
            <w:gridSpan w:val="2"/>
            <w:tcBorders>
              <w:top w:val="single" w:sz="2" w:space="0" w:color="auto"/>
              <w:left w:val="single" w:sz="2" w:space="0" w:color="auto"/>
              <w:bottom w:val="single" w:sz="2" w:space="0" w:color="auto"/>
              <w:right w:val="single" w:sz="2" w:space="0" w:color="auto"/>
            </w:tcBorders>
            <w:hideMark/>
          </w:tcPr>
          <w:p w14:paraId="7F91DEBD" w14:textId="77777777" w:rsidR="0052709A" w:rsidRDefault="0052709A" w:rsidP="0052709A">
            <w:pPr>
              <w:pStyle w:val="Tabletext"/>
              <w:jc w:val="center"/>
              <w:rPr>
                <w:sz w:val="18"/>
                <w:szCs w:val="18"/>
                <w:lang w:val="en-US"/>
              </w:rPr>
            </w:pPr>
            <w:r>
              <w:rPr>
                <w:sz w:val="18"/>
                <w:szCs w:val="18"/>
                <w:lang w:val="en-US" w:eastAsia="ja-JP"/>
              </w:rPr>
              <w:t>QPSK-OFDM</w:t>
            </w:r>
            <w:r>
              <w:rPr>
                <w:sz w:val="18"/>
                <w:szCs w:val="18"/>
                <w:lang w:val="en-US" w:eastAsia="ja-JP"/>
              </w:rPr>
              <w:br/>
              <w:t>16-QAM-OFDM</w:t>
            </w:r>
            <w:r>
              <w:rPr>
                <w:sz w:val="18"/>
                <w:szCs w:val="18"/>
                <w:lang w:val="en-US" w:eastAsia="ja-JP"/>
              </w:rPr>
              <w:br/>
              <w:t>32-QAM-OFDM</w:t>
            </w:r>
            <w:r>
              <w:rPr>
                <w:sz w:val="18"/>
                <w:szCs w:val="18"/>
                <w:lang w:val="en-US" w:eastAsia="ja-JP"/>
              </w:rPr>
              <w:br/>
              <w:t>64-QAM-OFDM</w:t>
            </w:r>
          </w:p>
        </w:tc>
        <w:tc>
          <w:tcPr>
            <w:tcW w:w="1077" w:type="dxa"/>
            <w:tcBorders>
              <w:top w:val="single" w:sz="2" w:space="0" w:color="auto"/>
              <w:left w:val="single" w:sz="2" w:space="0" w:color="auto"/>
              <w:bottom w:val="single" w:sz="2" w:space="0" w:color="auto"/>
              <w:right w:val="single" w:sz="2" w:space="0" w:color="auto"/>
            </w:tcBorders>
            <w:hideMark/>
          </w:tcPr>
          <w:p w14:paraId="1A1AEAA1" w14:textId="77777777" w:rsidR="0052709A" w:rsidRDefault="0052709A" w:rsidP="0052709A">
            <w:pPr>
              <w:pStyle w:val="Tabletext"/>
              <w:jc w:val="center"/>
              <w:rPr>
                <w:sz w:val="18"/>
                <w:szCs w:val="18"/>
                <w:lang w:val="en-US"/>
              </w:rPr>
            </w:pPr>
            <w:r>
              <w:rPr>
                <w:sz w:val="18"/>
                <w:szCs w:val="18"/>
                <w:lang w:val="en-US"/>
              </w:rPr>
              <w:t>QPSK</w:t>
            </w:r>
          </w:p>
        </w:tc>
        <w:tc>
          <w:tcPr>
            <w:tcW w:w="1077" w:type="dxa"/>
            <w:tcBorders>
              <w:top w:val="single" w:sz="2" w:space="0" w:color="auto"/>
              <w:left w:val="single" w:sz="2" w:space="0" w:color="auto"/>
              <w:bottom w:val="single" w:sz="2" w:space="0" w:color="auto"/>
              <w:right w:val="single" w:sz="2" w:space="0" w:color="auto"/>
            </w:tcBorders>
            <w:hideMark/>
          </w:tcPr>
          <w:p w14:paraId="15A7E09B" w14:textId="77777777" w:rsidR="0052709A" w:rsidRDefault="0052709A" w:rsidP="0052709A">
            <w:pPr>
              <w:pStyle w:val="Tabletext"/>
              <w:jc w:val="center"/>
              <w:rPr>
                <w:sz w:val="18"/>
                <w:szCs w:val="18"/>
                <w:lang w:val="en-US"/>
              </w:rPr>
            </w:pPr>
            <w:r>
              <w:rPr>
                <w:sz w:val="18"/>
                <w:szCs w:val="18"/>
                <w:lang w:val="en-US"/>
              </w:rPr>
              <w:t>64-QAM</w:t>
            </w:r>
          </w:p>
        </w:tc>
        <w:tc>
          <w:tcPr>
            <w:tcW w:w="1026" w:type="dxa"/>
            <w:tcBorders>
              <w:top w:val="single" w:sz="2" w:space="0" w:color="auto"/>
              <w:left w:val="single" w:sz="2" w:space="0" w:color="auto"/>
              <w:bottom w:val="single" w:sz="2" w:space="0" w:color="auto"/>
              <w:right w:val="single" w:sz="2" w:space="0" w:color="auto"/>
            </w:tcBorders>
            <w:hideMark/>
          </w:tcPr>
          <w:p w14:paraId="64606409" w14:textId="77777777" w:rsidR="0052709A" w:rsidRDefault="0052709A" w:rsidP="0052709A">
            <w:pPr>
              <w:pStyle w:val="Tabletext"/>
              <w:jc w:val="center"/>
              <w:rPr>
                <w:sz w:val="18"/>
                <w:szCs w:val="18"/>
                <w:lang w:val="en-US" w:eastAsia="ja-JP"/>
              </w:rPr>
            </w:pPr>
            <w:r>
              <w:rPr>
                <w:sz w:val="18"/>
                <w:szCs w:val="18"/>
                <w:lang w:val="en-US"/>
              </w:rPr>
              <w:t>16-QAM</w:t>
            </w:r>
          </w:p>
        </w:tc>
        <w:tc>
          <w:tcPr>
            <w:tcW w:w="2044" w:type="dxa"/>
            <w:gridSpan w:val="2"/>
            <w:tcBorders>
              <w:top w:val="single" w:sz="2" w:space="0" w:color="auto"/>
              <w:left w:val="single" w:sz="2" w:space="0" w:color="auto"/>
              <w:bottom w:val="single" w:sz="2" w:space="0" w:color="auto"/>
              <w:right w:val="single" w:sz="2" w:space="0" w:color="auto"/>
            </w:tcBorders>
            <w:hideMark/>
          </w:tcPr>
          <w:p w14:paraId="60EAA348" w14:textId="77777777" w:rsidR="0052709A" w:rsidRDefault="0052709A" w:rsidP="0052709A">
            <w:pPr>
              <w:pStyle w:val="Tabletext"/>
              <w:jc w:val="center"/>
              <w:rPr>
                <w:sz w:val="18"/>
                <w:szCs w:val="18"/>
                <w:lang w:val="en-US"/>
              </w:rPr>
            </w:pPr>
            <w:r>
              <w:rPr>
                <w:sz w:val="18"/>
                <w:szCs w:val="18"/>
                <w:lang w:val="en-US" w:eastAsia="ja-JP"/>
              </w:rPr>
              <w:t>QPSK-OFDM</w:t>
            </w:r>
            <w:r>
              <w:rPr>
                <w:sz w:val="18"/>
                <w:szCs w:val="18"/>
                <w:lang w:val="en-US" w:eastAsia="ja-JP"/>
              </w:rPr>
              <w:br/>
              <w:t>16-QAM-OFDM</w:t>
            </w:r>
            <w:r>
              <w:rPr>
                <w:sz w:val="18"/>
                <w:szCs w:val="18"/>
                <w:lang w:val="en-US" w:eastAsia="ja-JP"/>
              </w:rPr>
              <w:br/>
              <w:t>32-QAM-OFDM</w:t>
            </w:r>
            <w:r>
              <w:rPr>
                <w:sz w:val="18"/>
                <w:szCs w:val="18"/>
                <w:lang w:val="en-US" w:eastAsia="ja-JP"/>
              </w:rPr>
              <w:br/>
              <w:t>64-QAM-OFDM</w:t>
            </w:r>
          </w:p>
        </w:tc>
        <w:tc>
          <w:tcPr>
            <w:tcW w:w="1022" w:type="dxa"/>
            <w:tcBorders>
              <w:top w:val="single" w:sz="2" w:space="0" w:color="auto"/>
              <w:left w:val="single" w:sz="2" w:space="0" w:color="auto"/>
              <w:bottom w:val="single" w:sz="2" w:space="0" w:color="auto"/>
              <w:right w:val="single" w:sz="2" w:space="0" w:color="auto"/>
            </w:tcBorders>
            <w:hideMark/>
          </w:tcPr>
          <w:p w14:paraId="2486DE38" w14:textId="77777777" w:rsidR="0052709A" w:rsidRDefault="0052709A" w:rsidP="0052709A">
            <w:pPr>
              <w:pStyle w:val="Tabletext"/>
              <w:jc w:val="center"/>
              <w:rPr>
                <w:sz w:val="18"/>
                <w:szCs w:val="18"/>
                <w:lang w:val="en-US" w:eastAsia="ja-JP"/>
              </w:rPr>
            </w:pPr>
            <w:r>
              <w:rPr>
                <w:sz w:val="18"/>
                <w:szCs w:val="18"/>
                <w:lang w:val="en-US" w:eastAsia="ja-JP"/>
              </w:rPr>
              <w:t>64-QAM</w:t>
            </w:r>
          </w:p>
        </w:tc>
        <w:tc>
          <w:tcPr>
            <w:tcW w:w="1022" w:type="dxa"/>
            <w:tcBorders>
              <w:top w:val="single" w:sz="2" w:space="0" w:color="auto"/>
              <w:left w:val="single" w:sz="2" w:space="0" w:color="auto"/>
              <w:bottom w:val="single" w:sz="2" w:space="0" w:color="auto"/>
              <w:right w:val="single" w:sz="2" w:space="0" w:color="auto"/>
            </w:tcBorders>
            <w:hideMark/>
          </w:tcPr>
          <w:p w14:paraId="6507D4BF" w14:textId="77777777" w:rsidR="0052709A" w:rsidRDefault="0052709A" w:rsidP="0052709A">
            <w:pPr>
              <w:pStyle w:val="Tabletext"/>
              <w:jc w:val="center"/>
              <w:rPr>
                <w:sz w:val="18"/>
                <w:szCs w:val="18"/>
                <w:lang w:val="en-US" w:eastAsia="ja-JP"/>
              </w:rPr>
            </w:pPr>
            <w:r>
              <w:rPr>
                <w:sz w:val="18"/>
                <w:szCs w:val="18"/>
                <w:lang w:val="en-US" w:eastAsia="ja-JP"/>
              </w:rPr>
              <w:t>QPSK</w:t>
            </w:r>
            <w:r>
              <w:rPr>
                <w:sz w:val="18"/>
                <w:szCs w:val="18"/>
                <w:lang w:val="en-US" w:eastAsia="ja-JP"/>
              </w:rPr>
              <w:br/>
              <w:t>16-QAM</w:t>
            </w:r>
            <w:r>
              <w:rPr>
                <w:sz w:val="18"/>
                <w:szCs w:val="18"/>
                <w:lang w:val="en-US" w:eastAsia="ja-JP"/>
              </w:rPr>
              <w:br/>
              <w:t>32-QAM</w:t>
            </w:r>
            <w:r>
              <w:rPr>
                <w:sz w:val="18"/>
                <w:szCs w:val="18"/>
                <w:lang w:val="en-US" w:eastAsia="ja-JP"/>
              </w:rPr>
              <w:br/>
              <w:t>64-QAM</w:t>
            </w:r>
          </w:p>
        </w:tc>
        <w:tc>
          <w:tcPr>
            <w:tcW w:w="1917" w:type="dxa"/>
            <w:gridSpan w:val="2"/>
            <w:tcBorders>
              <w:top w:val="single" w:sz="2" w:space="0" w:color="auto"/>
              <w:left w:val="single" w:sz="2" w:space="0" w:color="auto"/>
              <w:bottom w:val="single" w:sz="2" w:space="0" w:color="auto"/>
              <w:right w:val="single" w:sz="2" w:space="0" w:color="auto"/>
            </w:tcBorders>
            <w:hideMark/>
          </w:tcPr>
          <w:p w14:paraId="78798B62" w14:textId="77777777" w:rsidR="0052709A" w:rsidRDefault="0052709A" w:rsidP="0052709A">
            <w:pPr>
              <w:pStyle w:val="Tabletext"/>
              <w:jc w:val="center"/>
              <w:rPr>
                <w:sz w:val="18"/>
                <w:szCs w:val="18"/>
                <w:lang w:val="en-US" w:eastAsia="ja-JP"/>
              </w:rPr>
            </w:pPr>
            <w:r>
              <w:rPr>
                <w:sz w:val="18"/>
                <w:szCs w:val="18"/>
                <w:lang w:val="en-US" w:eastAsia="ja-JP"/>
              </w:rPr>
              <w:t>QPSK-OFDM</w:t>
            </w:r>
            <w:r>
              <w:rPr>
                <w:sz w:val="18"/>
                <w:szCs w:val="18"/>
                <w:lang w:val="en-US" w:eastAsia="ja-JP"/>
              </w:rPr>
              <w:br/>
              <w:t>16QAM-OFDM</w:t>
            </w:r>
            <w:r>
              <w:rPr>
                <w:sz w:val="18"/>
                <w:szCs w:val="18"/>
                <w:lang w:val="en-US" w:eastAsia="ja-JP"/>
              </w:rPr>
              <w:br/>
              <w:t>8-PSK</w:t>
            </w:r>
            <w:r>
              <w:rPr>
                <w:sz w:val="18"/>
                <w:szCs w:val="18"/>
                <w:lang w:val="en-US" w:eastAsia="ja-JP"/>
              </w:rPr>
              <w:br/>
              <w:t>16-QAM</w:t>
            </w:r>
          </w:p>
        </w:tc>
      </w:tr>
      <w:tr w:rsidR="0052709A" w:rsidRPr="00DD36E8" w14:paraId="57830999"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18EDDED3" w14:textId="77777777" w:rsidR="0052709A" w:rsidRDefault="0052709A" w:rsidP="0052709A">
            <w:pPr>
              <w:pStyle w:val="Tabletext"/>
              <w:rPr>
                <w:sz w:val="18"/>
                <w:szCs w:val="18"/>
                <w:lang w:val="en-US"/>
              </w:rPr>
            </w:pPr>
            <w:r>
              <w:rPr>
                <w:sz w:val="18"/>
                <w:szCs w:val="18"/>
                <w:lang w:val="en-US"/>
              </w:rPr>
              <w:t>Capacity (Mbit/s)</w:t>
            </w:r>
          </w:p>
        </w:tc>
        <w:tc>
          <w:tcPr>
            <w:tcW w:w="1389" w:type="dxa"/>
            <w:tcBorders>
              <w:top w:val="single" w:sz="2" w:space="0" w:color="auto"/>
              <w:left w:val="single" w:sz="2" w:space="0" w:color="auto"/>
              <w:bottom w:val="single" w:sz="2" w:space="0" w:color="auto"/>
              <w:right w:val="single" w:sz="2" w:space="0" w:color="auto"/>
            </w:tcBorders>
            <w:hideMark/>
          </w:tcPr>
          <w:p w14:paraId="788A13EC" w14:textId="77777777" w:rsidR="0052709A" w:rsidRDefault="0052709A" w:rsidP="0052709A">
            <w:pPr>
              <w:pStyle w:val="Tabletext"/>
              <w:jc w:val="center"/>
              <w:rPr>
                <w:sz w:val="18"/>
                <w:szCs w:val="18"/>
                <w:lang w:val="en-US"/>
              </w:rPr>
            </w:pPr>
            <w:r>
              <w:rPr>
                <w:sz w:val="18"/>
                <w:szCs w:val="18"/>
                <w:lang w:val="en-US" w:eastAsia="ja-JP"/>
              </w:rPr>
              <w:t>Up to 16</w:t>
            </w:r>
          </w:p>
        </w:tc>
        <w:tc>
          <w:tcPr>
            <w:tcW w:w="973" w:type="dxa"/>
            <w:tcBorders>
              <w:top w:val="single" w:sz="2" w:space="0" w:color="auto"/>
              <w:left w:val="single" w:sz="2" w:space="0" w:color="auto"/>
              <w:bottom w:val="single" w:sz="2" w:space="0" w:color="auto"/>
              <w:right w:val="single" w:sz="2" w:space="0" w:color="auto"/>
            </w:tcBorders>
            <w:hideMark/>
          </w:tcPr>
          <w:p w14:paraId="642B4BAE" w14:textId="77777777" w:rsidR="0052709A" w:rsidRDefault="0052709A" w:rsidP="0052709A">
            <w:pPr>
              <w:pStyle w:val="Tabletext"/>
              <w:jc w:val="center"/>
              <w:rPr>
                <w:sz w:val="18"/>
                <w:szCs w:val="18"/>
                <w:lang w:val="en-US"/>
              </w:rPr>
            </w:pPr>
            <w:r>
              <w:rPr>
                <w:sz w:val="18"/>
                <w:szCs w:val="18"/>
                <w:lang w:val="en-US" w:eastAsia="ja-JP"/>
              </w:rPr>
              <w:t>Up to 30</w:t>
            </w:r>
          </w:p>
        </w:tc>
        <w:tc>
          <w:tcPr>
            <w:tcW w:w="898" w:type="dxa"/>
            <w:tcBorders>
              <w:top w:val="single" w:sz="2" w:space="0" w:color="auto"/>
              <w:left w:val="single" w:sz="2" w:space="0" w:color="auto"/>
              <w:bottom w:val="single" w:sz="2" w:space="0" w:color="auto"/>
              <w:right w:val="single" w:sz="2" w:space="0" w:color="auto"/>
            </w:tcBorders>
            <w:hideMark/>
          </w:tcPr>
          <w:p w14:paraId="6C03314B" w14:textId="77777777" w:rsidR="0052709A" w:rsidRDefault="0052709A" w:rsidP="0052709A">
            <w:pPr>
              <w:pStyle w:val="Tabletext"/>
              <w:jc w:val="center"/>
              <w:rPr>
                <w:sz w:val="18"/>
                <w:szCs w:val="18"/>
                <w:lang w:val="en-US"/>
              </w:rPr>
            </w:pPr>
            <w:r>
              <w:rPr>
                <w:sz w:val="18"/>
                <w:szCs w:val="18"/>
                <w:lang w:val="en-US" w:eastAsia="ja-JP"/>
              </w:rPr>
              <w:t>Up to 60</w:t>
            </w:r>
          </w:p>
        </w:tc>
        <w:tc>
          <w:tcPr>
            <w:tcW w:w="1077" w:type="dxa"/>
            <w:tcBorders>
              <w:top w:val="single" w:sz="2" w:space="0" w:color="auto"/>
              <w:left w:val="single" w:sz="2" w:space="0" w:color="auto"/>
              <w:bottom w:val="single" w:sz="2" w:space="0" w:color="auto"/>
              <w:right w:val="single" w:sz="2" w:space="0" w:color="auto"/>
            </w:tcBorders>
            <w:hideMark/>
          </w:tcPr>
          <w:p w14:paraId="5186F757" w14:textId="77777777" w:rsidR="0052709A" w:rsidRDefault="0052709A" w:rsidP="0052709A">
            <w:pPr>
              <w:pStyle w:val="Tabletext"/>
              <w:jc w:val="center"/>
              <w:rPr>
                <w:sz w:val="18"/>
                <w:szCs w:val="18"/>
                <w:lang w:val="en-US"/>
              </w:rPr>
            </w:pPr>
            <w:r>
              <w:rPr>
                <w:sz w:val="18"/>
                <w:szCs w:val="18"/>
                <w:lang w:val="en-US"/>
              </w:rPr>
              <w:t>Up to 10.556</w:t>
            </w:r>
          </w:p>
        </w:tc>
        <w:tc>
          <w:tcPr>
            <w:tcW w:w="1077" w:type="dxa"/>
            <w:tcBorders>
              <w:top w:val="single" w:sz="2" w:space="0" w:color="auto"/>
              <w:left w:val="single" w:sz="2" w:space="0" w:color="auto"/>
              <w:bottom w:val="single" w:sz="2" w:space="0" w:color="auto"/>
              <w:right w:val="single" w:sz="2" w:space="0" w:color="auto"/>
            </w:tcBorders>
            <w:hideMark/>
          </w:tcPr>
          <w:p w14:paraId="41CBB06D" w14:textId="77777777" w:rsidR="0052709A" w:rsidRDefault="0052709A" w:rsidP="0052709A">
            <w:pPr>
              <w:pStyle w:val="Tabletext"/>
              <w:jc w:val="center"/>
              <w:rPr>
                <w:sz w:val="18"/>
                <w:szCs w:val="18"/>
                <w:lang w:val="en-US"/>
              </w:rPr>
            </w:pPr>
            <w:r>
              <w:rPr>
                <w:sz w:val="18"/>
                <w:szCs w:val="18"/>
                <w:lang w:val="en-US"/>
              </w:rPr>
              <w:t>Up to 31.668</w:t>
            </w:r>
          </w:p>
        </w:tc>
        <w:tc>
          <w:tcPr>
            <w:tcW w:w="1026" w:type="dxa"/>
            <w:tcBorders>
              <w:top w:val="single" w:sz="2" w:space="0" w:color="auto"/>
              <w:left w:val="single" w:sz="2" w:space="0" w:color="auto"/>
              <w:bottom w:val="single" w:sz="2" w:space="0" w:color="auto"/>
              <w:right w:val="single" w:sz="2" w:space="0" w:color="auto"/>
            </w:tcBorders>
            <w:hideMark/>
          </w:tcPr>
          <w:p w14:paraId="3E3C2E0C" w14:textId="77777777" w:rsidR="0052709A" w:rsidRDefault="0052709A" w:rsidP="0052709A">
            <w:pPr>
              <w:pStyle w:val="Tabletext"/>
              <w:jc w:val="center"/>
              <w:rPr>
                <w:sz w:val="18"/>
                <w:szCs w:val="18"/>
                <w:lang w:val="en-US" w:eastAsia="ja-JP"/>
              </w:rPr>
            </w:pPr>
            <w:r>
              <w:rPr>
                <w:sz w:val="18"/>
                <w:szCs w:val="18"/>
                <w:lang w:val="en-US"/>
              </w:rPr>
              <w:t>Up to 64.51</w:t>
            </w:r>
          </w:p>
        </w:tc>
        <w:tc>
          <w:tcPr>
            <w:tcW w:w="1022" w:type="dxa"/>
            <w:tcBorders>
              <w:top w:val="single" w:sz="2" w:space="0" w:color="auto"/>
              <w:left w:val="single" w:sz="2" w:space="0" w:color="auto"/>
              <w:bottom w:val="single" w:sz="2" w:space="0" w:color="auto"/>
              <w:right w:val="single" w:sz="2" w:space="0" w:color="auto"/>
            </w:tcBorders>
            <w:hideMark/>
          </w:tcPr>
          <w:p w14:paraId="25BF6425" w14:textId="77777777" w:rsidR="0052709A" w:rsidRDefault="0052709A" w:rsidP="0052709A">
            <w:pPr>
              <w:pStyle w:val="Tabletext"/>
              <w:jc w:val="center"/>
              <w:rPr>
                <w:sz w:val="18"/>
                <w:szCs w:val="18"/>
                <w:lang w:val="en-US"/>
              </w:rPr>
            </w:pPr>
            <w:r>
              <w:rPr>
                <w:sz w:val="18"/>
                <w:szCs w:val="18"/>
                <w:lang w:val="en-US" w:eastAsia="ja-JP"/>
              </w:rPr>
              <w:t>Up to 30</w:t>
            </w:r>
          </w:p>
        </w:tc>
        <w:tc>
          <w:tcPr>
            <w:tcW w:w="1022" w:type="dxa"/>
            <w:tcBorders>
              <w:top w:val="single" w:sz="2" w:space="0" w:color="auto"/>
              <w:left w:val="single" w:sz="2" w:space="0" w:color="auto"/>
              <w:bottom w:val="single" w:sz="2" w:space="0" w:color="auto"/>
              <w:right w:val="single" w:sz="2" w:space="0" w:color="auto"/>
            </w:tcBorders>
            <w:hideMark/>
          </w:tcPr>
          <w:p w14:paraId="3A71947E" w14:textId="77777777" w:rsidR="0052709A" w:rsidRDefault="0052709A" w:rsidP="0052709A">
            <w:pPr>
              <w:pStyle w:val="Tabletext"/>
              <w:jc w:val="center"/>
              <w:rPr>
                <w:sz w:val="18"/>
                <w:szCs w:val="18"/>
                <w:lang w:val="en-US"/>
              </w:rPr>
            </w:pPr>
            <w:r>
              <w:rPr>
                <w:sz w:val="18"/>
                <w:szCs w:val="18"/>
                <w:lang w:val="en-US" w:eastAsia="ja-JP"/>
              </w:rPr>
              <w:t>Up to 60</w:t>
            </w:r>
          </w:p>
        </w:tc>
        <w:tc>
          <w:tcPr>
            <w:tcW w:w="1022" w:type="dxa"/>
            <w:tcBorders>
              <w:top w:val="single" w:sz="2" w:space="0" w:color="auto"/>
              <w:left w:val="single" w:sz="2" w:space="0" w:color="auto"/>
              <w:bottom w:val="single" w:sz="2" w:space="0" w:color="auto"/>
              <w:right w:val="single" w:sz="2" w:space="0" w:color="auto"/>
            </w:tcBorders>
            <w:hideMark/>
          </w:tcPr>
          <w:p w14:paraId="325A7054" w14:textId="77777777" w:rsidR="0052709A" w:rsidRDefault="0052709A" w:rsidP="0052709A">
            <w:pPr>
              <w:pStyle w:val="Tabletext"/>
              <w:jc w:val="center"/>
              <w:rPr>
                <w:sz w:val="18"/>
                <w:szCs w:val="18"/>
                <w:lang w:val="en-US" w:eastAsia="ja-JP"/>
              </w:rPr>
            </w:pPr>
            <w:r>
              <w:rPr>
                <w:sz w:val="18"/>
                <w:szCs w:val="18"/>
                <w:lang w:val="en-US" w:eastAsia="ja-JP"/>
              </w:rPr>
              <w:t>Up to 40</w:t>
            </w:r>
          </w:p>
        </w:tc>
        <w:tc>
          <w:tcPr>
            <w:tcW w:w="1022" w:type="dxa"/>
            <w:tcBorders>
              <w:top w:val="single" w:sz="2" w:space="0" w:color="auto"/>
              <w:left w:val="single" w:sz="2" w:space="0" w:color="auto"/>
              <w:bottom w:val="single" w:sz="2" w:space="0" w:color="auto"/>
              <w:right w:val="single" w:sz="2" w:space="0" w:color="auto"/>
            </w:tcBorders>
            <w:hideMark/>
          </w:tcPr>
          <w:p w14:paraId="52941617" w14:textId="77777777" w:rsidR="0052709A" w:rsidRDefault="0052709A" w:rsidP="0052709A">
            <w:pPr>
              <w:pStyle w:val="Tabletext"/>
              <w:jc w:val="center"/>
              <w:rPr>
                <w:sz w:val="18"/>
                <w:szCs w:val="18"/>
                <w:lang w:val="en-US"/>
              </w:rPr>
            </w:pPr>
            <w:r>
              <w:rPr>
                <w:sz w:val="18"/>
                <w:szCs w:val="18"/>
                <w:lang w:val="en-US" w:eastAsia="ja-JP"/>
              </w:rPr>
              <w:t>Up to 66</w:t>
            </w:r>
          </w:p>
        </w:tc>
        <w:tc>
          <w:tcPr>
            <w:tcW w:w="950" w:type="dxa"/>
            <w:tcBorders>
              <w:top w:val="single" w:sz="2" w:space="0" w:color="auto"/>
              <w:left w:val="single" w:sz="2" w:space="0" w:color="auto"/>
              <w:bottom w:val="single" w:sz="2" w:space="0" w:color="auto"/>
              <w:right w:val="single" w:sz="2" w:space="0" w:color="auto"/>
            </w:tcBorders>
            <w:hideMark/>
          </w:tcPr>
          <w:p w14:paraId="16204673" w14:textId="77777777" w:rsidR="0052709A" w:rsidRDefault="0052709A" w:rsidP="0052709A">
            <w:pPr>
              <w:pStyle w:val="Tabletext"/>
              <w:jc w:val="center"/>
              <w:rPr>
                <w:b/>
                <w:sz w:val="18"/>
                <w:szCs w:val="18"/>
                <w:lang w:val="en-US" w:eastAsia="ja-JP"/>
              </w:rPr>
            </w:pPr>
            <w:r>
              <w:rPr>
                <w:sz w:val="18"/>
                <w:szCs w:val="18"/>
                <w:lang w:val="en-US" w:eastAsia="ja-JP"/>
              </w:rPr>
              <w:t>Up to 120</w:t>
            </w:r>
          </w:p>
        </w:tc>
        <w:tc>
          <w:tcPr>
            <w:tcW w:w="967" w:type="dxa"/>
            <w:tcBorders>
              <w:top w:val="single" w:sz="2" w:space="0" w:color="auto"/>
              <w:left w:val="single" w:sz="2" w:space="0" w:color="auto"/>
              <w:bottom w:val="single" w:sz="2" w:space="0" w:color="auto"/>
              <w:right w:val="single" w:sz="2" w:space="0" w:color="auto"/>
            </w:tcBorders>
            <w:hideMark/>
          </w:tcPr>
          <w:p w14:paraId="6F3B784D" w14:textId="77777777" w:rsidR="0052709A" w:rsidRDefault="0052709A" w:rsidP="0052709A">
            <w:pPr>
              <w:pStyle w:val="Tabletext"/>
              <w:jc w:val="center"/>
              <w:rPr>
                <w:b/>
                <w:sz w:val="18"/>
                <w:szCs w:val="18"/>
                <w:lang w:val="en-US" w:eastAsia="ja-JP"/>
              </w:rPr>
            </w:pPr>
            <w:r>
              <w:rPr>
                <w:sz w:val="18"/>
                <w:szCs w:val="18"/>
                <w:lang w:val="en-US" w:eastAsia="ja-JP"/>
              </w:rPr>
              <w:t>Up to 240</w:t>
            </w:r>
          </w:p>
        </w:tc>
      </w:tr>
      <w:tr w:rsidR="0052709A" w:rsidRPr="00DD36E8" w14:paraId="67502B32"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59141483" w14:textId="77777777" w:rsidR="0052709A" w:rsidRDefault="0052709A" w:rsidP="0052709A">
            <w:pPr>
              <w:pStyle w:val="Tabletext"/>
              <w:rPr>
                <w:sz w:val="18"/>
                <w:szCs w:val="18"/>
                <w:lang w:val="en-US"/>
              </w:rPr>
            </w:pPr>
            <w:r>
              <w:rPr>
                <w:sz w:val="18"/>
                <w:szCs w:val="18"/>
                <w:lang w:val="en-US"/>
              </w:rPr>
              <w:t>Channel</w:t>
            </w:r>
            <w:r>
              <w:rPr>
                <w:sz w:val="18"/>
                <w:szCs w:val="18"/>
                <w:lang w:val="en-US" w:eastAsia="ja-JP"/>
              </w:rPr>
              <w:t xml:space="preserve"> </w:t>
            </w:r>
            <w:r>
              <w:rPr>
                <w:sz w:val="18"/>
                <w:szCs w:val="18"/>
                <w:lang w:val="en-US"/>
              </w:rPr>
              <w:t>spacing (MHz)</w:t>
            </w:r>
          </w:p>
        </w:tc>
        <w:tc>
          <w:tcPr>
            <w:tcW w:w="1389" w:type="dxa"/>
            <w:tcBorders>
              <w:top w:val="single" w:sz="2" w:space="0" w:color="auto"/>
              <w:left w:val="single" w:sz="2" w:space="0" w:color="auto"/>
              <w:bottom w:val="single" w:sz="2" w:space="0" w:color="auto"/>
              <w:right w:val="single" w:sz="2" w:space="0" w:color="auto"/>
            </w:tcBorders>
            <w:hideMark/>
          </w:tcPr>
          <w:p w14:paraId="7263CEF0"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9</w:t>
            </w:r>
          </w:p>
        </w:tc>
        <w:tc>
          <w:tcPr>
            <w:tcW w:w="973" w:type="dxa"/>
            <w:tcBorders>
              <w:top w:val="single" w:sz="2" w:space="0" w:color="auto"/>
              <w:left w:val="single" w:sz="2" w:space="0" w:color="auto"/>
              <w:bottom w:val="single" w:sz="2" w:space="0" w:color="auto"/>
              <w:right w:val="single" w:sz="2" w:space="0" w:color="auto"/>
            </w:tcBorders>
            <w:hideMark/>
          </w:tcPr>
          <w:p w14:paraId="7A06B5DC"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9</w:t>
            </w:r>
          </w:p>
        </w:tc>
        <w:tc>
          <w:tcPr>
            <w:tcW w:w="898" w:type="dxa"/>
            <w:tcBorders>
              <w:top w:val="single" w:sz="2" w:space="0" w:color="auto"/>
              <w:left w:val="single" w:sz="2" w:space="0" w:color="auto"/>
              <w:bottom w:val="single" w:sz="2" w:space="0" w:color="auto"/>
              <w:right w:val="single" w:sz="2" w:space="0" w:color="auto"/>
            </w:tcBorders>
            <w:hideMark/>
          </w:tcPr>
          <w:p w14:paraId="6E7BAFAE"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18</w:t>
            </w:r>
          </w:p>
        </w:tc>
        <w:tc>
          <w:tcPr>
            <w:tcW w:w="1077" w:type="dxa"/>
            <w:tcBorders>
              <w:top w:val="single" w:sz="2" w:space="0" w:color="auto"/>
              <w:left w:val="single" w:sz="2" w:space="0" w:color="auto"/>
              <w:bottom w:val="single" w:sz="2" w:space="0" w:color="auto"/>
              <w:right w:val="single" w:sz="2" w:space="0" w:color="auto"/>
            </w:tcBorders>
            <w:hideMark/>
          </w:tcPr>
          <w:p w14:paraId="1A0FA2AB" w14:textId="77777777" w:rsidR="0052709A" w:rsidRPr="00DD36E8" w:rsidRDefault="0052709A" w:rsidP="0052709A">
            <w:pPr>
              <w:pStyle w:val="Tabletext"/>
              <w:jc w:val="center"/>
              <w:rPr>
                <w:sz w:val="18"/>
                <w:szCs w:val="18"/>
                <w:lang w:val="es-ES_tradnl"/>
              </w:rPr>
            </w:pPr>
            <w:r w:rsidRPr="00DD36E8">
              <w:rPr>
                <w:sz w:val="18"/>
                <w:szCs w:val="18"/>
                <w:lang w:val="es-ES_tradnl"/>
              </w:rPr>
              <w:t>8</w:t>
            </w:r>
          </w:p>
        </w:tc>
        <w:tc>
          <w:tcPr>
            <w:tcW w:w="1077" w:type="dxa"/>
            <w:tcBorders>
              <w:top w:val="single" w:sz="2" w:space="0" w:color="auto"/>
              <w:left w:val="single" w:sz="2" w:space="0" w:color="auto"/>
              <w:bottom w:val="single" w:sz="2" w:space="0" w:color="auto"/>
              <w:right w:val="single" w:sz="2" w:space="0" w:color="auto"/>
            </w:tcBorders>
            <w:hideMark/>
          </w:tcPr>
          <w:p w14:paraId="64E048B8" w14:textId="77777777" w:rsidR="0052709A" w:rsidRPr="00DD36E8" w:rsidRDefault="0052709A" w:rsidP="0052709A">
            <w:pPr>
              <w:pStyle w:val="Tabletext"/>
              <w:jc w:val="center"/>
              <w:rPr>
                <w:sz w:val="18"/>
                <w:szCs w:val="18"/>
                <w:lang w:val="es-ES_tradnl"/>
              </w:rPr>
            </w:pPr>
            <w:r w:rsidRPr="00DD36E8">
              <w:rPr>
                <w:sz w:val="18"/>
                <w:szCs w:val="18"/>
                <w:lang w:val="es-ES_tradnl"/>
              </w:rPr>
              <w:t>8</w:t>
            </w:r>
          </w:p>
        </w:tc>
        <w:tc>
          <w:tcPr>
            <w:tcW w:w="1026" w:type="dxa"/>
            <w:tcBorders>
              <w:top w:val="single" w:sz="2" w:space="0" w:color="auto"/>
              <w:left w:val="single" w:sz="2" w:space="0" w:color="auto"/>
              <w:bottom w:val="single" w:sz="2" w:space="0" w:color="auto"/>
              <w:right w:val="single" w:sz="2" w:space="0" w:color="auto"/>
            </w:tcBorders>
            <w:hideMark/>
          </w:tcPr>
          <w:p w14:paraId="0B52A971"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24</w:t>
            </w:r>
          </w:p>
        </w:tc>
        <w:tc>
          <w:tcPr>
            <w:tcW w:w="1022" w:type="dxa"/>
            <w:tcBorders>
              <w:top w:val="single" w:sz="2" w:space="0" w:color="auto"/>
              <w:left w:val="single" w:sz="2" w:space="0" w:color="auto"/>
              <w:bottom w:val="single" w:sz="2" w:space="0" w:color="auto"/>
              <w:right w:val="single" w:sz="2" w:space="0" w:color="auto"/>
            </w:tcBorders>
            <w:hideMark/>
          </w:tcPr>
          <w:p w14:paraId="7D3B0B6B"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9</w:t>
            </w:r>
          </w:p>
        </w:tc>
        <w:tc>
          <w:tcPr>
            <w:tcW w:w="1022" w:type="dxa"/>
            <w:tcBorders>
              <w:top w:val="single" w:sz="2" w:space="0" w:color="auto"/>
              <w:left w:val="single" w:sz="2" w:space="0" w:color="auto"/>
              <w:bottom w:val="single" w:sz="2" w:space="0" w:color="auto"/>
              <w:right w:val="single" w:sz="2" w:space="0" w:color="auto"/>
            </w:tcBorders>
            <w:hideMark/>
          </w:tcPr>
          <w:p w14:paraId="5D3210FD"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18</w:t>
            </w:r>
          </w:p>
        </w:tc>
        <w:tc>
          <w:tcPr>
            <w:tcW w:w="1022" w:type="dxa"/>
            <w:tcBorders>
              <w:top w:val="single" w:sz="2" w:space="0" w:color="auto"/>
              <w:left w:val="single" w:sz="2" w:space="0" w:color="auto"/>
              <w:bottom w:val="single" w:sz="2" w:space="0" w:color="auto"/>
              <w:right w:val="single" w:sz="2" w:space="0" w:color="auto"/>
            </w:tcBorders>
            <w:hideMark/>
          </w:tcPr>
          <w:p w14:paraId="64C2A355"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9</w:t>
            </w:r>
          </w:p>
        </w:tc>
        <w:tc>
          <w:tcPr>
            <w:tcW w:w="1022" w:type="dxa"/>
            <w:tcBorders>
              <w:top w:val="single" w:sz="2" w:space="0" w:color="auto"/>
              <w:left w:val="single" w:sz="2" w:space="0" w:color="auto"/>
              <w:bottom w:val="single" w:sz="2" w:space="0" w:color="auto"/>
              <w:right w:val="single" w:sz="2" w:space="0" w:color="auto"/>
            </w:tcBorders>
            <w:hideMark/>
          </w:tcPr>
          <w:p w14:paraId="1A00E386"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18</w:t>
            </w:r>
          </w:p>
        </w:tc>
        <w:tc>
          <w:tcPr>
            <w:tcW w:w="950" w:type="dxa"/>
            <w:tcBorders>
              <w:top w:val="single" w:sz="2" w:space="0" w:color="auto"/>
              <w:left w:val="single" w:sz="2" w:space="0" w:color="auto"/>
              <w:bottom w:val="single" w:sz="2" w:space="0" w:color="auto"/>
              <w:right w:val="single" w:sz="2" w:space="0" w:color="auto"/>
            </w:tcBorders>
            <w:hideMark/>
          </w:tcPr>
          <w:p w14:paraId="2F2557E2" w14:textId="2FF948CB" w:rsidR="0052709A" w:rsidRPr="00DD36E8" w:rsidRDefault="0052709A" w:rsidP="007F5385">
            <w:pPr>
              <w:pStyle w:val="Tabletext"/>
              <w:jc w:val="center"/>
              <w:rPr>
                <w:sz w:val="18"/>
                <w:szCs w:val="18"/>
                <w:lang w:val="es-ES_tradnl" w:eastAsia="ja-JP"/>
              </w:rPr>
            </w:pPr>
            <w:r w:rsidRPr="00DD36E8">
              <w:rPr>
                <w:sz w:val="18"/>
                <w:szCs w:val="18"/>
                <w:lang w:val="es-ES_tradnl" w:eastAsia="ja-JP"/>
              </w:rPr>
              <w:t>62</w:t>
            </w:r>
            <w:r w:rsidR="007F5385">
              <w:rPr>
                <w:sz w:val="18"/>
                <w:szCs w:val="18"/>
                <w:lang w:val="es-ES_tradnl" w:eastAsia="ja-JP"/>
              </w:rPr>
              <w:t>.</w:t>
            </w:r>
            <w:r w:rsidRPr="00DD36E8">
              <w:rPr>
                <w:sz w:val="18"/>
                <w:szCs w:val="18"/>
                <w:lang w:val="es-ES_tradnl" w:eastAsia="ja-JP"/>
              </w:rPr>
              <w:t>5</w:t>
            </w:r>
          </w:p>
        </w:tc>
        <w:tc>
          <w:tcPr>
            <w:tcW w:w="967" w:type="dxa"/>
            <w:tcBorders>
              <w:top w:val="single" w:sz="2" w:space="0" w:color="auto"/>
              <w:left w:val="single" w:sz="2" w:space="0" w:color="auto"/>
              <w:bottom w:val="single" w:sz="2" w:space="0" w:color="auto"/>
              <w:right w:val="single" w:sz="2" w:space="0" w:color="auto"/>
            </w:tcBorders>
            <w:hideMark/>
          </w:tcPr>
          <w:p w14:paraId="46A94887"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125</w:t>
            </w:r>
          </w:p>
        </w:tc>
      </w:tr>
      <w:tr w:rsidR="0052709A" w:rsidRPr="00DD36E8" w14:paraId="5259E5B1"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09961A4C" w14:textId="77777777" w:rsidR="0052709A" w:rsidRDefault="0052709A" w:rsidP="0052709A">
            <w:pPr>
              <w:pStyle w:val="Tabletext"/>
              <w:rPr>
                <w:sz w:val="18"/>
                <w:szCs w:val="18"/>
                <w:lang w:val="en-US"/>
              </w:rPr>
            </w:pPr>
            <w:r>
              <w:rPr>
                <w:sz w:val="18"/>
                <w:szCs w:val="18"/>
                <w:lang w:val="en-US"/>
              </w:rPr>
              <w:t>Maximum Rx antenna gain (dBi)</w:t>
            </w:r>
          </w:p>
        </w:tc>
        <w:tc>
          <w:tcPr>
            <w:tcW w:w="1389" w:type="dxa"/>
            <w:tcBorders>
              <w:top w:val="single" w:sz="2" w:space="0" w:color="auto"/>
              <w:left w:val="single" w:sz="2" w:space="0" w:color="auto"/>
              <w:bottom w:val="single" w:sz="2" w:space="0" w:color="auto"/>
              <w:right w:val="single" w:sz="2" w:space="0" w:color="auto"/>
            </w:tcBorders>
            <w:hideMark/>
          </w:tcPr>
          <w:p w14:paraId="5E7B961F"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15</w:t>
            </w:r>
          </w:p>
        </w:tc>
        <w:tc>
          <w:tcPr>
            <w:tcW w:w="973" w:type="dxa"/>
            <w:tcBorders>
              <w:top w:val="single" w:sz="2" w:space="0" w:color="auto"/>
              <w:left w:val="single" w:sz="2" w:space="0" w:color="auto"/>
              <w:bottom w:val="single" w:sz="2" w:space="0" w:color="auto"/>
              <w:right w:val="single" w:sz="2" w:space="0" w:color="auto"/>
            </w:tcBorders>
            <w:hideMark/>
          </w:tcPr>
          <w:p w14:paraId="463B0C29"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19</w:t>
            </w:r>
          </w:p>
        </w:tc>
        <w:tc>
          <w:tcPr>
            <w:tcW w:w="898" w:type="dxa"/>
            <w:tcBorders>
              <w:top w:val="single" w:sz="2" w:space="0" w:color="auto"/>
              <w:left w:val="single" w:sz="2" w:space="0" w:color="auto"/>
              <w:bottom w:val="single" w:sz="2" w:space="0" w:color="auto"/>
              <w:right w:val="single" w:sz="2" w:space="0" w:color="auto"/>
            </w:tcBorders>
            <w:hideMark/>
          </w:tcPr>
          <w:p w14:paraId="624E661F"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19</w:t>
            </w:r>
          </w:p>
        </w:tc>
        <w:tc>
          <w:tcPr>
            <w:tcW w:w="1077" w:type="dxa"/>
            <w:tcBorders>
              <w:top w:val="single" w:sz="2" w:space="0" w:color="auto"/>
              <w:left w:val="single" w:sz="2" w:space="0" w:color="auto"/>
              <w:bottom w:val="single" w:sz="2" w:space="0" w:color="auto"/>
              <w:right w:val="single" w:sz="2" w:space="0" w:color="auto"/>
            </w:tcBorders>
            <w:hideMark/>
          </w:tcPr>
          <w:p w14:paraId="74B09C4F" w14:textId="77777777" w:rsidR="0052709A" w:rsidRPr="00DD36E8" w:rsidRDefault="0052709A" w:rsidP="0052709A">
            <w:pPr>
              <w:pStyle w:val="Tabletext"/>
              <w:jc w:val="center"/>
              <w:rPr>
                <w:sz w:val="18"/>
                <w:szCs w:val="18"/>
                <w:lang w:val="es-ES_tradnl"/>
              </w:rPr>
            </w:pPr>
            <w:r w:rsidRPr="00DD36E8">
              <w:rPr>
                <w:sz w:val="18"/>
                <w:szCs w:val="18"/>
                <w:lang w:val="es-ES_tradnl"/>
              </w:rPr>
              <w:t>27</w:t>
            </w:r>
          </w:p>
        </w:tc>
        <w:tc>
          <w:tcPr>
            <w:tcW w:w="1077" w:type="dxa"/>
            <w:tcBorders>
              <w:top w:val="single" w:sz="2" w:space="0" w:color="auto"/>
              <w:left w:val="single" w:sz="2" w:space="0" w:color="auto"/>
              <w:bottom w:val="single" w:sz="2" w:space="0" w:color="auto"/>
              <w:right w:val="single" w:sz="2" w:space="0" w:color="auto"/>
            </w:tcBorders>
            <w:hideMark/>
          </w:tcPr>
          <w:p w14:paraId="366975DD" w14:textId="77777777" w:rsidR="0052709A" w:rsidRPr="00DD36E8" w:rsidRDefault="0052709A" w:rsidP="0052709A">
            <w:pPr>
              <w:pStyle w:val="Tabletext"/>
              <w:jc w:val="center"/>
              <w:rPr>
                <w:sz w:val="18"/>
                <w:szCs w:val="18"/>
                <w:lang w:val="es-ES_tradnl"/>
              </w:rPr>
            </w:pPr>
            <w:r w:rsidRPr="00DD36E8">
              <w:rPr>
                <w:sz w:val="18"/>
                <w:szCs w:val="18"/>
                <w:lang w:val="es-ES_tradnl"/>
              </w:rPr>
              <w:t>27</w:t>
            </w:r>
          </w:p>
        </w:tc>
        <w:tc>
          <w:tcPr>
            <w:tcW w:w="1026" w:type="dxa"/>
            <w:tcBorders>
              <w:top w:val="single" w:sz="2" w:space="0" w:color="auto"/>
              <w:left w:val="single" w:sz="2" w:space="0" w:color="auto"/>
              <w:bottom w:val="single" w:sz="2" w:space="0" w:color="auto"/>
              <w:right w:val="single" w:sz="2" w:space="0" w:color="auto"/>
            </w:tcBorders>
            <w:hideMark/>
          </w:tcPr>
          <w:p w14:paraId="06DB802C"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27</w:t>
            </w:r>
          </w:p>
        </w:tc>
        <w:tc>
          <w:tcPr>
            <w:tcW w:w="1022" w:type="dxa"/>
            <w:tcBorders>
              <w:top w:val="single" w:sz="2" w:space="0" w:color="auto"/>
              <w:left w:val="single" w:sz="2" w:space="0" w:color="auto"/>
              <w:bottom w:val="single" w:sz="2" w:space="0" w:color="auto"/>
              <w:right w:val="single" w:sz="2" w:space="0" w:color="auto"/>
            </w:tcBorders>
            <w:hideMark/>
          </w:tcPr>
          <w:p w14:paraId="2DD0C624"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35</w:t>
            </w:r>
          </w:p>
        </w:tc>
        <w:tc>
          <w:tcPr>
            <w:tcW w:w="1022" w:type="dxa"/>
            <w:tcBorders>
              <w:top w:val="single" w:sz="2" w:space="0" w:color="auto"/>
              <w:left w:val="single" w:sz="2" w:space="0" w:color="auto"/>
              <w:bottom w:val="single" w:sz="2" w:space="0" w:color="auto"/>
              <w:right w:val="single" w:sz="2" w:space="0" w:color="auto"/>
            </w:tcBorders>
            <w:hideMark/>
          </w:tcPr>
          <w:p w14:paraId="3D4E28B9"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35</w:t>
            </w:r>
          </w:p>
        </w:tc>
        <w:tc>
          <w:tcPr>
            <w:tcW w:w="1022" w:type="dxa"/>
            <w:tcBorders>
              <w:top w:val="single" w:sz="2" w:space="0" w:color="auto"/>
              <w:left w:val="single" w:sz="2" w:space="0" w:color="auto"/>
              <w:bottom w:val="single" w:sz="2" w:space="0" w:color="auto"/>
              <w:right w:val="single" w:sz="2" w:space="0" w:color="auto"/>
            </w:tcBorders>
            <w:hideMark/>
          </w:tcPr>
          <w:p w14:paraId="7A7D0C48"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45</w:t>
            </w:r>
          </w:p>
        </w:tc>
        <w:tc>
          <w:tcPr>
            <w:tcW w:w="1022" w:type="dxa"/>
            <w:tcBorders>
              <w:top w:val="single" w:sz="2" w:space="0" w:color="auto"/>
              <w:left w:val="single" w:sz="2" w:space="0" w:color="auto"/>
              <w:bottom w:val="single" w:sz="2" w:space="0" w:color="auto"/>
              <w:right w:val="single" w:sz="2" w:space="0" w:color="auto"/>
            </w:tcBorders>
            <w:hideMark/>
          </w:tcPr>
          <w:p w14:paraId="2A4D2683"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35</w:t>
            </w:r>
          </w:p>
        </w:tc>
        <w:tc>
          <w:tcPr>
            <w:tcW w:w="950" w:type="dxa"/>
            <w:tcBorders>
              <w:top w:val="single" w:sz="2" w:space="0" w:color="auto"/>
              <w:left w:val="single" w:sz="2" w:space="0" w:color="auto"/>
              <w:bottom w:val="single" w:sz="2" w:space="0" w:color="auto"/>
              <w:right w:val="single" w:sz="2" w:space="0" w:color="auto"/>
            </w:tcBorders>
            <w:hideMark/>
          </w:tcPr>
          <w:p w14:paraId="6CCB28E8"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40</w:t>
            </w:r>
          </w:p>
        </w:tc>
        <w:tc>
          <w:tcPr>
            <w:tcW w:w="967" w:type="dxa"/>
            <w:tcBorders>
              <w:top w:val="single" w:sz="2" w:space="0" w:color="auto"/>
              <w:left w:val="single" w:sz="2" w:space="0" w:color="auto"/>
              <w:bottom w:val="single" w:sz="2" w:space="0" w:color="auto"/>
              <w:right w:val="single" w:sz="2" w:space="0" w:color="auto"/>
            </w:tcBorders>
            <w:hideMark/>
          </w:tcPr>
          <w:p w14:paraId="48ED4AC3"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40</w:t>
            </w:r>
          </w:p>
        </w:tc>
      </w:tr>
      <w:tr w:rsidR="0052709A" w:rsidRPr="00DD36E8" w14:paraId="0152FA1B"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5DCDA2BF" w14:textId="77777777" w:rsidR="0052709A" w:rsidRPr="00DD36E8" w:rsidRDefault="0052709A" w:rsidP="0052709A">
            <w:pPr>
              <w:pStyle w:val="Tabletext"/>
              <w:rPr>
                <w:sz w:val="18"/>
                <w:szCs w:val="18"/>
                <w:lang w:val="es-ES_tradnl" w:eastAsia="ja-JP"/>
              </w:rPr>
            </w:pPr>
            <w:r>
              <w:rPr>
                <w:sz w:val="18"/>
                <w:szCs w:val="18"/>
                <w:lang w:val="en-US"/>
              </w:rPr>
              <w:t>Feeder/multiplexer loss (minimum) (dB)</w:t>
            </w:r>
          </w:p>
        </w:tc>
        <w:tc>
          <w:tcPr>
            <w:tcW w:w="1389" w:type="dxa"/>
            <w:tcBorders>
              <w:top w:val="single" w:sz="2" w:space="0" w:color="auto"/>
              <w:left w:val="single" w:sz="2" w:space="0" w:color="auto"/>
              <w:bottom w:val="single" w:sz="2" w:space="0" w:color="auto"/>
              <w:right w:val="single" w:sz="2" w:space="0" w:color="auto"/>
            </w:tcBorders>
            <w:hideMark/>
          </w:tcPr>
          <w:p w14:paraId="34E9655C"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973" w:type="dxa"/>
            <w:tcBorders>
              <w:top w:val="single" w:sz="2" w:space="0" w:color="auto"/>
              <w:left w:val="single" w:sz="2" w:space="0" w:color="auto"/>
              <w:bottom w:val="single" w:sz="2" w:space="0" w:color="auto"/>
              <w:right w:val="single" w:sz="2" w:space="0" w:color="auto"/>
            </w:tcBorders>
            <w:hideMark/>
          </w:tcPr>
          <w:p w14:paraId="78E24A71"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898" w:type="dxa"/>
            <w:tcBorders>
              <w:top w:val="single" w:sz="2" w:space="0" w:color="auto"/>
              <w:left w:val="single" w:sz="2" w:space="0" w:color="auto"/>
              <w:bottom w:val="single" w:sz="2" w:space="0" w:color="auto"/>
              <w:right w:val="single" w:sz="2" w:space="0" w:color="auto"/>
            </w:tcBorders>
            <w:hideMark/>
          </w:tcPr>
          <w:p w14:paraId="1C4ED0F5"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1077" w:type="dxa"/>
            <w:tcBorders>
              <w:top w:val="single" w:sz="2" w:space="0" w:color="auto"/>
              <w:left w:val="single" w:sz="2" w:space="0" w:color="auto"/>
              <w:bottom w:val="single" w:sz="2" w:space="0" w:color="auto"/>
              <w:right w:val="single" w:sz="2" w:space="0" w:color="auto"/>
            </w:tcBorders>
            <w:hideMark/>
          </w:tcPr>
          <w:p w14:paraId="16B2FCE1" w14:textId="60F0D873" w:rsidR="0052709A" w:rsidRPr="00DD36E8" w:rsidRDefault="0052709A" w:rsidP="0052709A">
            <w:pPr>
              <w:pStyle w:val="Tabletext"/>
              <w:jc w:val="center"/>
              <w:rPr>
                <w:sz w:val="18"/>
                <w:szCs w:val="18"/>
                <w:lang w:val="es-ES_tradnl"/>
              </w:rPr>
            </w:pPr>
            <w:r w:rsidRPr="00DD36E8">
              <w:rPr>
                <w:sz w:val="18"/>
                <w:szCs w:val="18"/>
                <w:lang w:val="es-ES_tradnl"/>
              </w:rPr>
              <w:t>Tx 0</w:t>
            </w:r>
            <w:r w:rsidR="003F16B4">
              <w:rPr>
                <w:sz w:val="18"/>
                <w:szCs w:val="18"/>
                <w:lang w:val="es-ES_tradnl"/>
              </w:rPr>
              <w:t>.</w:t>
            </w:r>
            <w:r w:rsidRPr="00DD36E8">
              <w:rPr>
                <w:sz w:val="18"/>
                <w:szCs w:val="18"/>
                <w:lang w:val="es-ES_tradnl"/>
              </w:rPr>
              <w:t>5</w:t>
            </w:r>
            <w:r w:rsidRPr="00DD36E8">
              <w:rPr>
                <w:sz w:val="18"/>
                <w:szCs w:val="18"/>
                <w:lang w:val="es-ES_tradnl"/>
              </w:rPr>
              <w:br/>
              <w:t>Rx 0</w:t>
            </w:r>
            <w:r w:rsidR="003F16B4">
              <w:rPr>
                <w:sz w:val="18"/>
                <w:szCs w:val="18"/>
                <w:lang w:val="es-ES_tradnl"/>
              </w:rPr>
              <w:t>.</w:t>
            </w:r>
            <w:r w:rsidRPr="00DD36E8">
              <w:rPr>
                <w:sz w:val="18"/>
                <w:szCs w:val="18"/>
                <w:lang w:val="es-ES_tradnl"/>
              </w:rPr>
              <w:t>2</w:t>
            </w:r>
          </w:p>
        </w:tc>
        <w:tc>
          <w:tcPr>
            <w:tcW w:w="1077" w:type="dxa"/>
            <w:tcBorders>
              <w:top w:val="single" w:sz="2" w:space="0" w:color="auto"/>
              <w:left w:val="single" w:sz="2" w:space="0" w:color="auto"/>
              <w:bottom w:val="single" w:sz="2" w:space="0" w:color="auto"/>
              <w:right w:val="single" w:sz="2" w:space="0" w:color="auto"/>
            </w:tcBorders>
            <w:hideMark/>
          </w:tcPr>
          <w:p w14:paraId="6B9C0E37" w14:textId="680BCC09" w:rsidR="0052709A" w:rsidRPr="00DD36E8" w:rsidRDefault="0052709A" w:rsidP="0052709A">
            <w:pPr>
              <w:pStyle w:val="Tabletext"/>
              <w:jc w:val="center"/>
              <w:rPr>
                <w:sz w:val="18"/>
                <w:szCs w:val="18"/>
                <w:lang w:val="es-ES_tradnl"/>
              </w:rPr>
            </w:pPr>
            <w:r w:rsidRPr="00DD36E8">
              <w:rPr>
                <w:sz w:val="18"/>
                <w:szCs w:val="18"/>
                <w:lang w:val="es-ES_tradnl"/>
              </w:rPr>
              <w:t>Tx 0</w:t>
            </w:r>
            <w:r w:rsidR="003F16B4">
              <w:rPr>
                <w:sz w:val="18"/>
                <w:szCs w:val="18"/>
                <w:lang w:val="es-ES_tradnl"/>
              </w:rPr>
              <w:t>.</w:t>
            </w:r>
            <w:r w:rsidRPr="00DD36E8">
              <w:rPr>
                <w:sz w:val="18"/>
                <w:szCs w:val="18"/>
                <w:lang w:val="es-ES_tradnl"/>
              </w:rPr>
              <w:t>5</w:t>
            </w:r>
            <w:r w:rsidRPr="00DD36E8">
              <w:rPr>
                <w:sz w:val="18"/>
                <w:szCs w:val="18"/>
                <w:lang w:val="es-ES_tradnl"/>
              </w:rPr>
              <w:br/>
              <w:t>Rx 0</w:t>
            </w:r>
            <w:r w:rsidR="003F16B4">
              <w:rPr>
                <w:sz w:val="18"/>
                <w:szCs w:val="18"/>
                <w:lang w:val="es-ES_tradnl"/>
              </w:rPr>
              <w:t>.</w:t>
            </w:r>
            <w:r w:rsidRPr="00DD36E8">
              <w:rPr>
                <w:sz w:val="18"/>
                <w:szCs w:val="18"/>
                <w:lang w:val="es-ES_tradnl"/>
              </w:rPr>
              <w:t>2</w:t>
            </w:r>
          </w:p>
        </w:tc>
        <w:tc>
          <w:tcPr>
            <w:tcW w:w="1026" w:type="dxa"/>
            <w:tcBorders>
              <w:top w:val="single" w:sz="2" w:space="0" w:color="auto"/>
              <w:left w:val="single" w:sz="2" w:space="0" w:color="auto"/>
              <w:bottom w:val="single" w:sz="2" w:space="0" w:color="auto"/>
              <w:right w:val="single" w:sz="2" w:space="0" w:color="auto"/>
            </w:tcBorders>
            <w:hideMark/>
          </w:tcPr>
          <w:p w14:paraId="5CDA42F3" w14:textId="704D53C6" w:rsidR="0052709A" w:rsidRPr="00DD36E8" w:rsidRDefault="0052709A" w:rsidP="0052709A">
            <w:pPr>
              <w:pStyle w:val="Tabletext"/>
              <w:jc w:val="center"/>
              <w:rPr>
                <w:sz w:val="18"/>
                <w:szCs w:val="18"/>
                <w:lang w:val="es-ES_tradnl" w:eastAsia="ja-JP"/>
              </w:rPr>
            </w:pPr>
            <w:r w:rsidRPr="00DD36E8">
              <w:rPr>
                <w:sz w:val="18"/>
                <w:szCs w:val="18"/>
                <w:lang w:val="es-ES_tradnl"/>
              </w:rPr>
              <w:t>Tx 0</w:t>
            </w:r>
            <w:r w:rsidR="003F16B4">
              <w:rPr>
                <w:sz w:val="18"/>
                <w:szCs w:val="18"/>
                <w:lang w:val="es-ES_tradnl"/>
              </w:rPr>
              <w:t>.</w:t>
            </w:r>
            <w:r w:rsidRPr="00DD36E8">
              <w:rPr>
                <w:sz w:val="18"/>
                <w:szCs w:val="18"/>
                <w:lang w:val="es-ES_tradnl"/>
              </w:rPr>
              <w:t>5</w:t>
            </w:r>
            <w:r w:rsidRPr="00DD36E8">
              <w:rPr>
                <w:sz w:val="18"/>
                <w:szCs w:val="18"/>
                <w:lang w:val="es-ES_tradnl"/>
              </w:rPr>
              <w:br/>
              <w:t>Rx 0</w:t>
            </w:r>
            <w:r w:rsidR="003F16B4">
              <w:rPr>
                <w:sz w:val="18"/>
                <w:szCs w:val="18"/>
                <w:lang w:val="es-ES_tradnl"/>
              </w:rPr>
              <w:t>.</w:t>
            </w:r>
            <w:r w:rsidRPr="00DD36E8">
              <w:rPr>
                <w:sz w:val="18"/>
                <w:szCs w:val="18"/>
                <w:lang w:val="es-ES_tradnl"/>
              </w:rPr>
              <w:t>2</w:t>
            </w:r>
          </w:p>
        </w:tc>
        <w:tc>
          <w:tcPr>
            <w:tcW w:w="1022" w:type="dxa"/>
            <w:tcBorders>
              <w:top w:val="single" w:sz="2" w:space="0" w:color="auto"/>
              <w:left w:val="single" w:sz="2" w:space="0" w:color="auto"/>
              <w:bottom w:val="single" w:sz="2" w:space="0" w:color="auto"/>
              <w:right w:val="single" w:sz="2" w:space="0" w:color="auto"/>
            </w:tcBorders>
            <w:hideMark/>
          </w:tcPr>
          <w:p w14:paraId="3C473E91"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1022" w:type="dxa"/>
            <w:tcBorders>
              <w:top w:val="single" w:sz="2" w:space="0" w:color="auto"/>
              <w:left w:val="single" w:sz="2" w:space="0" w:color="auto"/>
              <w:bottom w:val="single" w:sz="2" w:space="0" w:color="auto"/>
              <w:right w:val="single" w:sz="2" w:space="0" w:color="auto"/>
            </w:tcBorders>
            <w:hideMark/>
          </w:tcPr>
          <w:p w14:paraId="143815CC"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1022" w:type="dxa"/>
            <w:tcBorders>
              <w:top w:val="single" w:sz="2" w:space="0" w:color="auto"/>
              <w:left w:val="single" w:sz="2" w:space="0" w:color="auto"/>
              <w:bottom w:val="single" w:sz="2" w:space="0" w:color="auto"/>
              <w:right w:val="single" w:sz="2" w:space="0" w:color="auto"/>
            </w:tcBorders>
            <w:hideMark/>
          </w:tcPr>
          <w:p w14:paraId="46A8F3C6"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Tx 1</w:t>
            </w:r>
            <w:r w:rsidRPr="00DD36E8">
              <w:rPr>
                <w:sz w:val="18"/>
                <w:szCs w:val="18"/>
                <w:lang w:val="es-ES_tradnl" w:eastAsia="ja-JP"/>
              </w:rPr>
              <w:br/>
              <w:t>Rx 1</w:t>
            </w:r>
          </w:p>
        </w:tc>
        <w:tc>
          <w:tcPr>
            <w:tcW w:w="1022" w:type="dxa"/>
            <w:tcBorders>
              <w:top w:val="single" w:sz="2" w:space="0" w:color="auto"/>
              <w:left w:val="single" w:sz="2" w:space="0" w:color="auto"/>
              <w:bottom w:val="single" w:sz="2" w:space="0" w:color="auto"/>
              <w:right w:val="single" w:sz="2" w:space="0" w:color="auto"/>
            </w:tcBorders>
            <w:hideMark/>
          </w:tcPr>
          <w:p w14:paraId="5A9CC367"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Tx 1</w:t>
            </w:r>
            <w:r w:rsidRPr="00DD36E8">
              <w:rPr>
                <w:sz w:val="18"/>
                <w:szCs w:val="18"/>
                <w:lang w:val="es-ES_tradnl" w:eastAsia="ja-JP"/>
              </w:rPr>
              <w:br/>
              <w:t>Rx 1</w:t>
            </w:r>
          </w:p>
        </w:tc>
        <w:tc>
          <w:tcPr>
            <w:tcW w:w="950" w:type="dxa"/>
            <w:tcBorders>
              <w:top w:val="single" w:sz="2" w:space="0" w:color="auto"/>
              <w:left w:val="single" w:sz="2" w:space="0" w:color="auto"/>
              <w:bottom w:val="single" w:sz="2" w:space="0" w:color="auto"/>
              <w:right w:val="single" w:sz="2" w:space="0" w:color="auto"/>
            </w:tcBorders>
            <w:hideMark/>
          </w:tcPr>
          <w:p w14:paraId="4B012367" w14:textId="6A4D00F4" w:rsidR="0052709A" w:rsidRPr="00DD36E8" w:rsidRDefault="0052709A" w:rsidP="0052709A">
            <w:pPr>
              <w:pStyle w:val="Tabletext"/>
              <w:jc w:val="center"/>
              <w:rPr>
                <w:sz w:val="18"/>
                <w:szCs w:val="18"/>
                <w:lang w:val="es-ES_tradnl" w:eastAsia="ja-JP"/>
              </w:rPr>
            </w:pPr>
            <w:r w:rsidRPr="00DD36E8">
              <w:rPr>
                <w:sz w:val="18"/>
                <w:szCs w:val="18"/>
                <w:lang w:val="es-ES_tradnl" w:eastAsia="ja-JP"/>
              </w:rPr>
              <w:t>Tx 0</w:t>
            </w:r>
            <w:r w:rsidR="003F16B4">
              <w:rPr>
                <w:sz w:val="18"/>
                <w:szCs w:val="18"/>
                <w:lang w:val="es-ES_tradnl" w:eastAsia="ja-JP"/>
              </w:rPr>
              <w:t>.</w:t>
            </w:r>
            <w:r w:rsidRPr="00DD36E8">
              <w:rPr>
                <w:sz w:val="18"/>
                <w:szCs w:val="18"/>
                <w:lang w:val="es-ES_tradnl" w:eastAsia="ja-JP"/>
              </w:rPr>
              <w:t>1</w:t>
            </w:r>
            <w:r>
              <w:rPr>
                <w:sz w:val="18"/>
                <w:szCs w:val="18"/>
                <w:lang w:val="es-ES_tradnl" w:eastAsia="ja-JP"/>
              </w:rPr>
              <w:br/>
            </w:r>
            <w:r w:rsidRPr="00DD36E8">
              <w:rPr>
                <w:sz w:val="18"/>
                <w:szCs w:val="18"/>
                <w:lang w:val="es-ES_tradnl" w:eastAsia="ja-JP"/>
              </w:rPr>
              <w:t>Rx 0</w:t>
            </w:r>
            <w:r w:rsidR="003F16B4">
              <w:rPr>
                <w:sz w:val="18"/>
                <w:szCs w:val="18"/>
                <w:lang w:val="es-ES_tradnl" w:eastAsia="ja-JP"/>
              </w:rPr>
              <w:t>.</w:t>
            </w:r>
            <w:r w:rsidRPr="00DD36E8">
              <w:rPr>
                <w:sz w:val="18"/>
                <w:szCs w:val="18"/>
                <w:lang w:val="es-ES_tradnl" w:eastAsia="ja-JP"/>
              </w:rPr>
              <w:t>1</w:t>
            </w:r>
          </w:p>
        </w:tc>
        <w:tc>
          <w:tcPr>
            <w:tcW w:w="967" w:type="dxa"/>
            <w:tcBorders>
              <w:top w:val="single" w:sz="2" w:space="0" w:color="auto"/>
              <w:left w:val="single" w:sz="2" w:space="0" w:color="auto"/>
              <w:bottom w:val="single" w:sz="2" w:space="0" w:color="auto"/>
              <w:right w:val="single" w:sz="2" w:space="0" w:color="auto"/>
            </w:tcBorders>
            <w:hideMark/>
          </w:tcPr>
          <w:p w14:paraId="05B81038" w14:textId="0B156C14" w:rsidR="0052709A" w:rsidRPr="00DD36E8" w:rsidRDefault="0052709A" w:rsidP="0052709A">
            <w:pPr>
              <w:pStyle w:val="Tabletext"/>
              <w:jc w:val="center"/>
              <w:rPr>
                <w:sz w:val="18"/>
                <w:szCs w:val="18"/>
                <w:lang w:val="es-ES_tradnl" w:eastAsia="ja-JP"/>
              </w:rPr>
            </w:pPr>
            <w:r w:rsidRPr="00DD36E8">
              <w:rPr>
                <w:sz w:val="18"/>
                <w:szCs w:val="18"/>
                <w:lang w:val="es-ES_tradnl" w:eastAsia="ja-JP"/>
              </w:rPr>
              <w:t>Tx 0</w:t>
            </w:r>
            <w:r w:rsidR="003F16B4">
              <w:rPr>
                <w:sz w:val="18"/>
                <w:szCs w:val="18"/>
                <w:lang w:val="es-ES_tradnl" w:eastAsia="ja-JP"/>
              </w:rPr>
              <w:t>.</w:t>
            </w:r>
            <w:r w:rsidRPr="00DD36E8">
              <w:rPr>
                <w:sz w:val="18"/>
                <w:szCs w:val="18"/>
                <w:lang w:val="es-ES_tradnl" w:eastAsia="ja-JP"/>
              </w:rPr>
              <w:t>1</w:t>
            </w:r>
            <w:r>
              <w:rPr>
                <w:sz w:val="18"/>
                <w:szCs w:val="18"/>
                <w:lang w:val="es-ES_tradnl" w:eastAsia="ja-JP"/>
              </w:rPr>
              <w:br/>
            </w:r>
            <w:r w:rsidRPr="00DD36E8">
              <w:rPr>
                <w:sz w:val="18"/>
                <w:szCs w:val="18"/>
                <w:lang w:val="es-ES_tradnl" w:eastAsia="ja-JP"/>
              </w:rPr>
              <w:t>Rx 0</w:t>
            </w:r>
            <w:r w:rsidR="003F16B4">
              <w:rPr>
                <w:sz w:val="18"/>
                <w:szCs w:val="18"/>
                <w:lang w:val="es-ES_tradnl" w:eastAsia="ja-JP"/>
              </w:rPr>
              <w:t>.</w:t>
            </w:r>
            <w:r w:rsidRPr="00DD36E8">
              <w:rPr>
                <w:sz w:val="18"/>
                <w:szCs w:val="18"/>
                <w:lang w:val="es-ES_tradnl" w:eastAsia="ja-JP"/>
              </w:rPr>
              <w:t>1</w:t>
            </w:r>
          </w:p>
        </w:tc>
      </w:tr>
      <w:tr w:rsidR="0052709A" w:rsidRPr="00DD36E8" w14:paraId="3834929A"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67519567" w14:textId="77777777" w:rsidR="0052709A" w:rsidRDefault="0052709A" w:rsidP="0052709A">
            <w:pPr>
              <w:pStyle w:val="Tabletext"/>
              <w:rPr>
                <w:sz w:val="18"/>
                <w:szCs w:val="18"/>
                <w:lang w:val="en-US"/>
              </w:rPr>
            </w:pPr>
            <w:r>
              <w:rPr>
                <w:sz w:val="18"/>
                <w:szCs w:val="18"/>
                <w:lang w:val="en-US"/>
              </w:rPr>
              <w:t>Antenna type (Tx and Rx)</w:t>
            </w:r>
          </w:p>
        </w:tc>
        <w:tc>
          <w:tcPr>
            <w:tcW w:w="1389" w:type="dxa"/>
            <w:tcBorders>
              <w:top w:val="single" w:sz="2" w:space="0" w:color="auto"/>
              <w:left w:val="single" w:sz="2" w:space="0" w:color="auto"/>
              <w:bottom w:val="single" w:sz="2" w:space="0" w:color="auto"/>
              <w:right w:val="single" w:sz="2" w:space="0" w:color="auto"/>
            </w:tcBorders>
            <w:hideMark/>
          </w:tcPr>
          <w:p w14:paraId="3FDD8814" w14:textId="77777777" w:rsidR="0052709A" w:rsidRDefault="0052709A" w:rsidP="0052709A">
            <w:pPr>
              <w:pStyle w:val="Tabletext"/>
              <w:jc w:val="center"/>
              <w:rPr>
                <w:sz w:val="18"/>
                <w:szCs w:val="18"/>
                <w:lang w:val="en-US"/>
              </w:rPr>
            </w:pPr>
            <w:r>
              <w:rPr>
                <w:sz w:val="18"/>
                <w:szCs w:val="18"/>
                <w:lang w:val="en-US" w:eastAsia="ja-JP"/>
              </w:rPr>
              <w:t>Colinear/</w:t>
            </w:r>
            <w:r>
              <w:rPr>
                <w:sz w:val="18"/>
                <w:szCs w:val="18"/>
                <w:lang w:val="en-US" w:eastAsia="ja-JP"/>
              </w:rPr>
              <w:br/>
              <w:t>Yagi</w:t>
            </w:r>
          </w:p>
        </w:tc>
        <w:tc>
          <w:tcPr>
            <w:tcW w:w="973" w:type="dxa"/>
            <w:tcBorders>
              <w:top w:val="single" w:sz="2" w:space="0" w:color="auto"/>
              <w:left w:val="single" w:sz="2" w:space="0" w:color="auto"/>
              <w:bottom w:val="single" w:sz="2" w:space="0" w:color="auto"/>
              <w:right w:val="single" w:sz="2" w:space="0" w:color="auto"/>
            </w:tcBorders>
            <w:hideMark/>
          </w:tcPr>
          <w:p w14:paraId="30BA4FA4" w14:textId="77777777" w:rsidR="0052709A" w:rsidRDefault="0052709A" w:rsidP="0052709A">
            <w:pPr>
              <w:pStyle w:val="Tabletext"/>
              <w:jc w:val="center"/>
              <w:rPr>
                <w:sz w:val="18"/>
                <w:szCs w:val="18"/>
                <w:lang w:val="en-US"/>
              </w:rPr>
            </w:pPr>
            <w:r>
              <w:rPr>
                <w:sz w:val="18"/>
                <w:szCs w:val="18"/>
                <w:lang w:val="en-US" w:eastAsia="ja-JP"/>
              </w:rPr>
              <w:t>Colinear/</w:t>
            </w:r>
            <w:r>
              <w:rPr>
                <w:sz w:val="18"/>
                <w:szCs w:val="18"/>
                <w:lang w:val="en-US" w:eastAsia="ja-JP"/>
              </w:rPr>
              <w:br/>
              <w:t>Yagi</w:t>
            </w:r>
          </w:p>
        </w:tc>
        <w:tc>
          <w:tcPr>
            <w:tcW w:w="898" w:type="dxa"/>
            <w:tcBorders>
              <w:top w:val="single" w:sz="2" w:space="0" w:color="auto"/>
              <w:left w:val="single" w:sz="2" w:space="0" w:color="auto"/>
              <w:bottom w:val="single" w:sz="2" w:space="0" w:color="auto"/>
              <w:right w:val="single" w:sz="2" w:space="0" w:color="auto"/>
            </w:tcBorders>
            <w:hideMark/>
          </w:tcPr>
          <w:p w14:paraId="768E2163" w14:textId="77777777" w:rsidR="0052709A" w:rsidRDefault="0052709A" w:rsidP="0052709A">
            <w:pPr>
              <w:pStyle w:val="Tabletext"/>
              <w:jc w:val="center"/>
              <w:rPr>
                <w:sz w:val="18"/>
                <w:szCs w:val="18"/>
                <w:lang w:val="en-US"/>
              </w:rPr>
            </w:pPr>
            <w:r>
              <w:rPr>
                <w:sz w:val="18"/>
                <w:szCs w:val="18"/>
                <w:lang w:val="en-US" w:eastAsia="ja-JP"/>
              </w:rPr>
              <w:t>Colinear/</w:t>
            </w:r>
            <w:r>
              <w:rPr>
                <w:sz w:val="18"/>
                <w:szCs w:val="18"/>
                <w:lang w:val="en-US" w:eastAsia="ja-JP"/>
              </w:rPr>
              <w:br/>
              <w:t>Yagi</w:t>
            </w:r>
          </w:p>
        </w:tc>
        <w:tc>
          <w:tcPr>
            <w:tcW w:w="1077" w:type="dxa"/>
            <w:tcBorders>
              <w:top w:val="single" w:sz="2" w:space="0" w:color="auto"/>
              <w:left w:val="single" w:sz="2" w:space="0" w:color="auto"/>
              <w:bottom w:val="single" w:sz="2" w:space="0" w:color="auto"/>
              <w:right w:val="single" w:sz="2" w:space="0" w:color="auto"/>
            </w:tcBorders>
            <w:hideMark/>
          </w:tcPr>
          <w:p w14:paraId="45A3D8DD" w14:textId="77777777" w:rsidR="0052709A" w:rsidRDefault="0052709A" w:rsidP="0052709A">
            <w:pPr>
              <w:pStyle w:val="Tabletext"/>
              <w:jc w:val="center"/>
              <w:rPr>
                <w:sz w:val="18"/>
                <w:szCs w:val="18"/>
                <w:lang w:val="en-US"/>
              </w:rPr>
            </w:pPr>
            <w:r>
              <w:rPr>
                <w:sz w:val="18"/>
                <w:szCs w:val="18"/>
                <w:lang w:val="en-US"/>
              </w:rPr>
              <w:t>Various</w:t>
            </w:r>
          </w:p>
        </w:tc>
        <w:tc>
          <w:tcPr>
            <w:tcW w:w="1077" w:type="dxa"/>
            <w:tcBorders>
              <w:top w:val="single" w:sz="2" w:space="0" w:color="auto"/>
              <w:left w:val="single" w:sz="2" w:space="0" w:color="auto"/>
              <w:bottom w:val="single" w:sz="2" w:space="0" w:color="auto"/>
              <w:right w:val="single" w:sz="2" w:space="0" w:color="auto"/>
            </w:tcBorders>
            <w:hideMark/>
          </w:tcPr>
          <w:p w14:paraId="39C3608A" w14:textId="77777777" w:rsidR="0052709A" w:rsidRDefault="0052709A" w:rsidP="0052709A">
            <w:pPr>
              <w:pStyle w:val="Tabletext"/>
              <w:jc w:val="center"/>
              <w:rPr>
                <w:sz w:val="18"/>
                <w:szCs w:val="18"/>
                <w:lang w:val="en-US"/>
              </w:rPr>
            </w:pPr>
            <w:r>
              <w:rPr>
                <w:sz w:val="18"/>
                <w:szCs w:val="18"/>
                <w:lang w:val="en-US"/>
              </w:rPr>
              <w:t>Various</w:t>
            </w:r>
          </w:p>
        </w:tc>
        <w:tc>
          <w:tcPr>
            <w:tcW w:w="1026" w:type="dxa"/>
            <w:tcBorders>
              <w:top w:val="single" w:sz="2" w:space="0" w:color="auto"/>
              <w:left w:val="single" w:sz="2" w:space="0" w:color="auto"/>
              <w:bottom w:val="single" w:sz="2" w:space="0" w:color="auto"/>
              <w:right w:val="single" w:sz="2" w:space="0" w:color="auto"/>
            </w:tcBorders>
            <w:hideMark/>
          </w:tcPr>
          <w:p w14:paraId="175B6833" w14:textId="77777777" w:rsidR="0052709A" w:rsidRDefault="0052709A" w:rsidP="0052709A">
            <w:pPr>
              <w:pStyle w:val="Tabletext"/>
              <w:jc w:val="center"/>
              <w:rPr>
                <w:sz w:val="18"/>
                <w:szCs w:val="18"/>
                <w:lang w:val="en-US" w:eastAsia="ja-JP"/>
              </w:rPr>
            </w:pPr>
            <w:r>
              <w:rPr>
                <w:sz w:val="18"/>
                <w:szCs w:val="18"/>
                <w:lang w:val="en-US"/>
              </w:rPr>
              <w:t>Various</w:t>
            </w:r>
          </w:p>
        </w:tc>
        <w:tc>
          <w:tcPr>
            <w:tcW w:w="1022" w:type="dxa"/>
            <w:tcBorders>
              <w:top w:val="single" w:sz="2" w:space="0" w:color="auto"/>
              <w:left w:val="single" w:sz="2" w:space="0" w:color="auto"/>
              <w:bottom w:val="single" w:sz="2" w:space="0" w:color="auto"/>
              <w:right w:val="single" w:sz="2" w:space="0" w:color="auto"/>
            </w:tcBorders>
            <w:hideMark/>
          </w:tcPr>
          <w:p w14:paraId="28B92CBE" w14:textId="77777777" w:rsidR="0052709A" w:rsidRDefault="0052709A" w:rsidP="0052709A">
            <w:pPr>
              <w:pStyle w:val="Tabletext"/>
              <w:jc w:val="center"/>
              <w:rPr>
                <w:sz w:val="18"/>
                <w:szCs w:val="18"/>
                <w:lang w:val="en-US"/>
              </w:rPr>
            </w:pPr>
            <w:r>
              <w:rPr>
                <w:sz w:val="18"/>
                <w:szCs w:val="18"/>
                <w:lang w:val="en-US" w:eastAsia="ja-JP"/>
              </w:rPr>
              <w:t>Parabolic</w:t>
            </w:r>
          </w:p>
        </w:tc>
        <w:tc>
          <w:tcPr>
            <w:tcW w:w="1022" w:type="dxa"/>
            <w:tcBorders>
              <w:top w:val="single" w:sz="2" w:space="0" w:color="auto"/>
              <w:left w:val="single" w:sz="2" w:space="0" w:color="auto"/>
              <w:bottom w:val="single" w:sz="2" w:space="0" w:color="auto"/>
              <w:right w:val="single" w:sz="2" w:space="0" w:color="auto"/>
            </w:tcBorders>
            <w:hideMark/>
          </w:tcPr>
          <w:p w14:paraId="62F6420C" w14:textId="77777777" w:rsidR="0052709A" w:rsidRDefault="0052709A" w:rsidP="0052709A">
            <w:pPr>
              <w:pStyle w:val="Tabletext"/>
              <w:jc w:val="center"/>
              <w:rPr>
                <w:sz w:val="18"/>
                <w:szCs w:val="18"/>
                <w:lang w:val="en-US"/>
              </w:rPr>
            </w:pPr>
            <w:r>
              <w:rPr>
                <w:sz w:val="18"/>
                <w:szCs w:val="18"/>
                <w:lang w:val="en-US" w:eastAsia="ja-JP"/>
              </w:rPr>
              <w:t>Parabolic</w:t>
            </w:r>
          </w:p>
        </w:tc>
        <w:tc>
          <w:tcPr>
            <w:tcW w:w="1022" w:type="dxa"/>
            <w:tcBorders>
              <w:top w:val="single" w:sz="2" w:space="0" w:color="auto"/>
              <w:left w:val="single" w:sz="2" w:space="0" w:color="auto"/>
              <w:bottom w:val="single" w:sz="2" w:space="0" w:color="auto"/>
              <w:right w:val="single" w:sz="2" w:space="0" w:color="auto"/>
            </w:tcBorders>
            <w:hideMark/>
          </w:tcPr>
          <w:p w14:paraId="1C50BC13" w14:textId="77777777" w:rsidR="0052709A" w:rsidRDefault="0052709A" w:rsidP="0052709A">
            <w:pPr>
              <w:pStyle w:val="Tabletext"/>
              <w:jc w:val="center"/>
              <w:rPr>
                <w:sz w:val="18"/>
                <w:szCs w:val="18"/>
                <w:lang w:val="en-US" w:eastAsia="ja-JP"/>
              </w:rPr>
            </w:pPr>
            <w:r>
              <w:rPr>
                <w:sz w:val="18"/>
                <w:szCs w:val="18"/>
                <w:lang w:val="en-US" w:eastAsia="ja-JP"/>
              </w:rPr>
              <w:t>Parabolic</w:t>
            </w:r>
          </w:p>
        </w:tc>
        <w:tc>
          <w:tcPr>
            <w:tcW w:w="1022" w:type="dxa"/>
            <w:tcBorders>
              <w:top w:val="single" w:sz="2" w:space="0" w:color="auto"/>
              <w:left w:val="single" w:sz="2" w:space="0" w:color="auto"/>
              <w:bottom w:val="single" w:sz="2" w:space="0" w:color="auto"/>
              <w:right w:val="single" w:sz="2" w:space="0" w:color="auto"/>
            </w:tcBorders>
            <w:hideMark/>
          </w:tcPr>
          <w:p w14:paraId="604BE617" w14:textId="77777777" w:rsidR="0052709A" w:rsidRDefault="0052709A" w:rsidP="0052709A">
            <w:pPr>
              <w:pStyle w:val="Tabletext"/>
              <w:jc w:val="center"/>
              <w:rPr>
                <w:sz w:val="18"/>
                <w:szCs w:val="18"/>
                <w:lang w:val="en-US" w:eastAsia="ja-JP"/>
              </w:rPr>
            </w:pPr>
            <w:r>
              <w:rPr>
                <w:sz w:val="18"/>
                <w:szCs w:val="18"/>
                <w:lang w:val="en-US" w:eastAsia="ja-JP"/>
              </w:rPr>
              <w:t>Parabolic</w:t>
            </w:r>
          </w:p>
        </w:tc>
        <w:tc>
          <w:tcPr>
            <w:tcW w:w="950" w:type="dxa"/>
            <w:tcBorders>
              <w:top w:val="single" w:sz="2" w:space="0" w:color="auto"/>
              <w:left w:val="single" w:sz="2" w:space="0" w:color="auto"/>
              <w:bottom w:val="single" w:sz="2" w:space="0" w:color="auto"/>
              <w:right w:val="single" w:sz="2" w:space="0" w:color="auto"/>
            </w:tcBorders>
            <w:hideMark/>
          </w:tcPr>
          <w:p w14:paraId="5AC6DB3E" w14:textId="77777777" w:rsidR="0052709A" w:rsidRDefault="0052709A" w:rsidP="0052709A">
            <w:pPr>
              <w:pStyle w:val="Tabletext"/>
              <w:jc w:val="center"/>
              <w:rPr>
                <w:sz w:val="18"/>
                <w:szCs w:val="18"/>
                <w:lang w:val="en-US" w:eastAsia="ja-JP"/>
              </w:rPr>
            </w:pPr>
            <w:r>
              <w:rPr>
                <w:sz w:val="18"/>
                <w:szCs w:val="18"/>
                <w:lang w:val="en-US" w:eastAsia="ja-JP"/>
              </w:rPr>
              <w:t>Various</w:t>
            </w:r>
          </w:p>
        </w:tc>
        <w:tc>
          <w:tcPr>
            <w:tcW w:w="967" w:type="dxa"/>
            <w:tcBorders>
              <w:top w:val="single" w:sz="2" w:space="0" w:color="auto"/>
              <w:left w:val="single" w:sz="2" w:space="0" w:color="auto"/>
              <w:bottom w:val="single" w:sz="2" w:space="0" w:color="auto"/>
              <w:right w:val="single" w:sz="2" w:space="0" w:color="auto"/>
            </w:tcBorders>
            <w:hideMark/>
          </w:tcPr>
          <w:p w14:paraId="19D5C007" w14:textId="77777777" w:rsidR="0052709A" w:rsidRDefault="0052709A" w:rsidP="0052709A">
            <w:pPr>
              <w:pStyle w:val="Tabletext"/>
              <w:jc w:val="center"/>
              <w:rPr>
                <w:sz w:val="18"/>
                <w:szCs w:val="18"/>
                <w:lang w:val="en-US" w:eastAsia="ja-JP"/>
              </w:rPr>
            </w:pPr>
            <w:r>
              <w:rPr>
                <w:sz w:val="18"/>
                <w:szCs w:val="18"/>
                <w:lang w:val="en-US" w:eastAsia="ja-JP"/>
              </w:rPr>
              <w:t>Various</w:t>
            </w:r>
          </w:p>
        </w:tc>
      </w:tr>
      <w:tr w:rsidR="0052709A" w:rsidRPr="00DD36E8" w14:paraId="67CE7606"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53E8F16A" w14:textId="77777777" w:rsidR="0052709A" w:rsidRDefault="0052709A" w:rsidP="0052709A">
            <w:pPr>
              <w:pStyle w:val="Tabletext"/>
              <w:rPr>
                <w:sz w:val="18"/>
                <w:szCs w:val="18"/>
                <w:lang w:val="en-US"/>
              </w:rPr>
            </w:pPr>
            <w:r>
              <w:rPr>
                <w:sz w:val="18"/>
                <w:szCs w:val="18"/>
                <w:lang w:val="en-US"/>
              </w:rPr>
              <w:t>Maximum</w:t>
            </w:r>
            <w:r>
              <w:rPr>
                <w:sz w:val="18"/>
                <w:szCs w:val="18"/>
                <w:lang w:val="en-US" w:eastAsia="ja-JP"/>
              </w:rPr>
              <w:t xml:space="preserve"> T</w:t>
            </w:r>
            <w:r>
              <w:rPr>
                <w:sz w:val="18"/>
                <w:szCs w:val="18"/>
                <w:lang w:val="en-US"/>
              </w:rPr>
              <w:t>x antenna</w:t>
            </w:r>
            <w:r>
              <w:rPr>
                <w:sz w:val="18"/>
                <w:szCs w:val="18"/>
                <w:lang w:val="en-US" w:eastAsia="ja-JP"/>
              </w:rPr>
              <w:t xml:space="preserve"> </w:t>
            </w:r>
            <w:r>
              <w:rPr>
                <w:sz w:val="18"/>
                <w:szCs w:val="18"/>
                <w:lang w:val="en-US"/>
              </w:rPr>
              <w:t>gain (dBi)</w:t>
            </w:r>
          </w:p>
        </w:tc>
        <w:tc>
          <w:tcPr>
            <w:tcW w:w="1389" w:type="dxa"/>
            <w:tcBorders>
              <w:top w:val="single" w:sz="2" w:space="0" w:color="auto"/>
              <w:left w:val="single" w:sz="2" w:space="0" w:color="auto"/>
              <w:bottom w:val="single" w:sz="2" w:space="0" w:color="auto"/>
              <w:right w:val="single" w:sz="2" w:space="0" w:color="auto"/>
            </w:tcBorders>
            <w:hideMark/>
          </w:tcPr>
          <w:p w14:paraId="2A8256B0"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10</w:t>
            </w:r>
          </w:p>
        </w:tc>
        <w:tc>
          <w:tcPr>
            <w:tcW w:w="973" w:type="dxa"/>
            <w:tcBorders>
              <w:top w:val="single" w:sz="2" w:space="0" w:color="auto"/>
              <w:left w:val="single" w:sz="2" w:space="0" w:color="auto"/>
              <w:bottom w:val="single" w:sz="2" w:space="0" w:color="auto"/>
              <w:right w:val="single" w:sz="2" w:space="0" w:color="auto"/>
            </w:tcBorders>
            <w:hideMark/>
          </w:tcPr>
          <w:p w14:paraId="654455FB"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19</w:t>
            </w:r>
          </w:p>
        </w:tc>
        <w:tc>
          <w:tcPr>
            <w:tcW w:w="898" w:type="dxa"/>
            <w:tcBorders>
              <w:top w:val="single" w:sz="2" w:space="0" w:color="auto"/>
              <w:left w:val="single" w:sz="2" w:space="0" w:color="auto"/>
              <w:bottom w:val="single" w:sz="2" w:space="0" w:color="auto"/>
              <w:right w:val="single" w:sz="2" w:space="0" w:color="auto"/>
            </w:tcBorders>
            <w:hideMark/>
          </w:tcPr>
          <w:p w14:paraId="09A3794B"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19</w:t>
            </w:r>
          </w:p>
        </w:tc>
        <w:tc>
          <w:tcPr>
            <w:tcW w:w="1077" w:type="dxa"/>
            <w:tcBorders>
              <w:top w:val="single" w:sz="2" w:space="0" w:color="auto"/>
              <w:left w:val="single" w:sz="2" w:space="0" w:color="auto"/>
              <w:bottom w:val="single" w:sz="2" w:space="0" w:color="auto"/>
              <w:right w:val="single" w:sz="2" w:space="0" w:color="auto"/>
            </w:tcBorders>
            <w:hideMark/>
          </w:tcPr>
          <w:p w14:paraId="5F70F66E" w14:textId="77777777" w:rsidR="0052709A" w:rsidRPr="00DD36E8" w:rsidRDefault="0052709A" w:rsidP="0052709A">
            <w:pPr>
              <w:pStyle w:val="Tabletext"/>
              <w:jc w:val="center"/>
              <w:rPr>
                <w:sz w:val="18"/>
                <w:szCs w:val="18"/>
                <w:lang w:val="es-ES_tradnl"/>
              </w:rPr>
            </w:pPr>
            <w:r w:rsidRPr="00DD36E8">
              <w:rPr>
                <w:sz w:val="18"/>
                <w:szCs w:val="18"/>
                <w:lang w:val="es-ES_tradnl"/>
              </w:rPr>
              <w:t>25</w:t>
            </w:r>
          </w:p>
        </w:tc>
        <w:tc>
          <w:tcPr>
            <w:tcW w:w="1077" w:type="dxa"/>
            <w:tcBorders>
              <w:top w:val="single" w:sz="2" w:space="0" w:color="auto"/>
              <w:left w:val="single" w:sz="2" w:space="0" w:color="auto"/>
              <w:bottom w:val="single" w:sz="2" w:space="0" w:color="auto"/>
              <w:right w:val="single" w:sz="2" w:space="0" w:color="auto"/>
            </w:tcBorders>
            <w:hideMark/>
          </w:tcPr>
          <w:p w14:paraId="0BAABF0B" w14:textId="77777777" w:rsidR="0052709A" w:rsidRPr="00DD36E8" w:rsidRDefault="0052709A" w:rsidP="0052709A">
            <w:pPr>
              <w:pStyle w:val="Tabletext"/>
              <w:jc w:val="center"/>
              <w:rPr>
                <w:sz w:val="18"/>
                <w:szCs w:val="18"/>
                <w:lang w:val="es-ES_tradnl"/>
              </w:rPr>
            </w:pPr>
            <w:r w:rsidRPr="00DD36E8">
              <w:rPr>
                <w:sz w:val="18"/>
                <w:szCs w:val="18"/>
                <w:lang w:val="es-ES_tradnl"/>
              </w:rPr>
              <w:t>25</w:t>
            </w:r>
          </w:p>
        </w:tc>
        <w:tc>
          <w:tcPr>
            <w:tcW w:w="1026" w:type="dxa"/>
            <w:tcBorders>
              <w:top w:val="single" w:sz="2" w:space="0" w:color="auto"/>
              <w:left w:val="single" w:sz="2" w:space="0" w:color="auto"/>
              <w:bottom w:val="single" w:sz="2" w:space="0" w:color="auto"/>
              <w:right w:val="single" w:sz="2" w:space="0" w:color="auto"/>
            </w:tcBorders>
            <w:hideMark/>
          </w:tcPr>
          <w:p w14:paraId="306FBDBF" w14:textId="77777777" w:rsidR="0052709A" w:rsidRPr="00DD36E8" w:rsidRDefault="0052709A" w:rsidP="0052709A">
            <w:pPr>
              <w:pStyle w:val="Tabletext"/>
              <w:jc w:val="center"/>
              <w:rPr>
                <w:sz w:val="18"/>
                <w:szCs w:val="18"/>
                <w:lang w:val="es-ES_tradnl"/>
              </w:rPr>
            </w:pPr>
            <w:r w:rsidRPr="00DD36E8">
              <w:rPr>
                <w:sz w:val="18"/>
                <w:szCs w:val="18"/>
                <w:lang w:val="es-ES_tradnl"/>
              </w:rPr>
              <w:t>25</w:t>
            </w:r>
          </w:p>
        </w:tc>
        <w:tc>
          <w:tcPr>
            <w:tcW w:w="1022" w:type="dxa"/>
            <w:tcBorders>
              <w:top w:val="single" w:sz="2" w:space="0" w:color="auto"/>
              <w:left w:val="single" w:sz="2" w:space="0" w:color="auto"/>
              <w:bottom w:val="single" w:sz="2" w:space="0" w:color="auto"/>
              <w:right w:val="single" w:sz="2" w:space="0" w:color="auto"/>
            </w:tcBorders>
            <w:hideMark/>
          </w:tcPr>
          <w:p w14:paraId="49CF1D6E"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35</w:t>
            </w:r>
          </w:p>
        </w:tc>
        <w:tc>
          <w:tcPr>
            <w:tcW w:w="1022" w:type="dxa"/>
            <w:tcBorders>
              <w:top w:val="single" w:sz="2" w:space="0" w:color="auto"/>
              <w:left w:val="single" w:sz="2" w:space="0" w:color="auto"/>
              <w:bottom w:val="single" w:sz="2" w:space="0" w:color="auto"/>
              <w:right w:val="single" w:sz="2" w:space="0" w:color="auto"/>
            </w:tcBorders>
            <w:hideMark/>
          </w:tcPr>
          <w:p w14:paraId="29A8E505"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35</w:t>
            </w:r>
          </w:p>
        </w:tc>
        <w:tc>
          <w:tcPr>
            <w:tcW w:w="1022" w:type="dxa"/>
            <w:tcBorders>
              <w:top w:val="single" w:sz="2" w:space="0" w:color="auto"/>
              <w:left w:val="single" w:sz="2" w:space="0" w:color="auto"/>
              <w:bottom w:val="single" w:sz="2" w:space="0" w:color="auto"/>
              <w:right w:val="single" w:sz="2" w:space="0" w:color="auto"/>
            </w:tcBorders>
            <w:hideMark/>
          </w:tcPr>
          <w:p w14:paraId="4F66C569"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45</w:t>
            </w:r>
          </w:p>
        </w:tc>
        <w:tc>
          <w:tcPr>
            <w:tcW w:w="1022" w:type="dxa"/>
            <w:tcBorders>
              <w:top w:val="single" w:sz="2" w:space="0" w:color="auto"/>
              <w:left w:val="single" w:sz="2" w:space="0" w:color="auto"/>
              <w:bottom w:val="single" w:sz="2" w:space="0" w:color="auto"/>
              <w:right w:val="single" w:sz="2" w:space="0" w:color="auto"/>
            </w:tcBorders>
            <w:hideMark/>
          </w:tcPr>
          <w:p w14:paraId="34B029C2"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35</w:t>
            </w:r>
            <w:r>
              <w:rPr>
                <w:sz w:val="18"/>
                <w:szCs w:val="18"/>
                <w:lang w:val="es-ES_tradnl" w:eastAsia="ja-JP"/>
              </w:rPr>
              <w:t>.</w:t>
            </w:r>
            <w:r w:rsidRPr="00DD36E8">
              <w:rPr>
                <w:sz w:val="18"/>
                <w:szCs w:val="18"/>
                <w:lang w:val="es-ES_tradnl" w:eastAsia="ja-JP"/>
              </w:rPr>
              <w:t>24</w:t>
            </w:r>
          </w:p>
        </w:tc>
        <w:tc>
          <w:tcPr>
            <w:tcW w:w="950" w:type="dxa"/>
            <w:tcBorders>
              <w:top w:val="single" w:sz="2" w:space="0" w:color="auto"/>
              <w:left w:val="single" w:sz="2" w:space="0" w:color="auto"/>
              <w:bottom w:val="single" w:sz="2" w:space="0" w:color="auto"/>
              <w:right w:val="single" w:sz="2" w:space="0" w:color="auto"/>
            </w:tcBorders>
            <w:hideMark/>
          </w:tcPr>
          <w:p w14:paraId="653EBE6F"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40</w:t>
            </w:r>
          </w:p>
        </w:tc>
        <w:tc>
          <w:tcPr>
            <w:tcW w:w="967" w:type="dxa"/>
            <w:tcBorders>
              <w:top w:val="single" w:sz="2" w:space="0" w:color="auto"/>
              <w:left w:val="single" w:sz="2" w:space="0" w:color="auto"/>
              <w:bottom w:val="single" w:sz="2" w:space="0" w:color="auto"/>
              <w:right w:val="single" w:sz="2" w:space="0" w:color="auto"/>
            </w:tcBorders>
            <w:hideMark/>
          </w:tcPr>
          <w:p w14:paraId="331C82B0"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40</w:t>
            </w:r>
          </w:p>
        </w:tc>
      </w:tr>
      <w:tr w:rsidR="0052709A" w:rsidRPr="00DD36E8" w14:paraId="5A093D1D"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7692A715" w14:textId="77777777" w:rsidR="0052709A" w:rsidRDefault="0052709A" w:rsidP="0052709A">
            <w:pPr>
              <w:pStyle w:val="Tabletext"/>
              <w:rPr>
                <w:sz w:val="18"/>
                <w:szCs w:val="18"/>
                <w:lang w:val="en-US" w:eastAsia="ja-JP"/>
              </w:rPr>
            </w:pPr>
            <w:r>
              <w:rPr>
                <w:sz w:val="18"/>
                <w:szCs w:val="18"/>
                <w:lang w:val="en-US"/>
              </w:rPr>
              <w:t>Maximum Tx output power (</w:t>
            </w:r>
            <w:r>
              <w:rPr>
                <w:sz w:val="18"/>
                <w:szCs w:val="18"/>
                <w:lang w:val="en-US" w:eastAsia="ja-JP"/>
              </w:rPr>
              <w:t>dBW)</w:t>
            </w:r>
            <w:r>
              <w:rPr>
                <w:sz w:val="18"/>
                <w:szCs w:val="18"/>
                <w:vertAlign w:val="superscript"/>
                <w:lang w:val="en-US" w:eastAsia="ja-JP"/>
              </w:rPr>
              <w:t>(1)</w:t>
            </w:r>
          </w:p>
        </w:tc>
        <w:tc>
          <w:tcPr>
            <w:tcW w:w="1389" w:type="dxa"/>
            <w:tcBorders>
              <w:top w:val="single" w:sz="2" w:space="0" w:color="auto"/>
              <w:left w:val="single" w:sz="2" w:space="0" w:color="auto"/>
              <w:bottom w:val="single" w:sz="2" w:space="0" w:color="auto"/>
              <w:right w:val="single" w:sz="2" w:space="0" w:color="auto"/>
            </w:tcBorders>
            <w:hideMark/>
          </w:tcPr>
          <w:p w14:paraId="7320C7D6"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7</w:t>
            </w:r>
          </w:p>
        </w:tc>
        <w:tc>
          <w:tcPr>
            <w:tcW w:w="973" w:type="dxa"/>
            <w:tcBorders>
              <w:top w:val="single" w:sz="2" w:space="0" w:color="auto"/>
              <w:left w:val="single" w:sz="2" w:space="0" w:color="auto"/>
              <w:bottom w:val="single" w:sz="2" w:space="0" w:color="auto"/>
              <w:right w:val="single" w:sz="2" w:space="0" w:color="auto"/>
            </w:tcBorders>
            <w:hideMark/>
          </w:tcPr>
          <w:p w14:paraId="4B9F5CA5"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11</w:t>
            </w:r>
            <w:r w:rsidRPr="00DD36E8">
              <w:rPr>
                <w:sz w:val="18"/>
                <w:szCs w:val="18"/>
                <w:vertAlign w:val="superscript"/>
                <w:lang w:val="es-ES_tradnl" w:eastAsia="ja-JP"/>
              </w:rPr>
              <w:t>(4)</w:t>
            </w:r>
            <w:r w:rsidRPr="00DD36E8">
              <w:rPr>
                <w:sz w:val="18"/>
                <w:szCs w:val="18"/>
                <w:lang w:val="es-ES_tradnl" w:eastAsia="ja-JP"/>
              </w:rPr>
              <w:br/>
              <w:t>13</w:t>
            </w:r>
            <w:r w:rsidRPr="00DD36E8">
              <w:rPr>
                <w:sz w:val="18"/>
                <w:szCs w:val="18"/>
                <w:vertAlign w:val="superscript"/>
                <w:lang w:val="es-ES_tradnl" w:eastAsia="ja-JP"/>
              </w:rPr>
              <w:t>(5)</w:t>
            </w:r>
          </w:p>
        </w:tc>
        <w:tc>
          <w:tcPr>
            <w:tcW w:w="898" w:type="dxa"/>
            <w:tcBorders>
              <w:top w:val="single" w:sz="2" w:space="0" w:color="auto"/>
              <w:left w:val="single" w:sz="2" w:space="0" w:color="auto"/>
              <w:bottom w:val="single" w:sz="2" w:space="0" w:color="auto"/>
              <w:right w:val="single" w:sz="2" w:space="0" w:color="auto"/>
            </w:tcBorders>
            <w:hideMark/>
          </w:tcPr>
          <w:p w14:paraId="3BB2022E" w14:textId="77777777" w:rsidR="0052709A" w:rsidRPr="00DD36E8" w:rsidRDefault="0052709A" w:rsidP="0052709A">
            <w:pPr>
              <w:pStyle w:val="Tabletext"/>
              <w:jc w:val="center"/>
              <w:rPr>
                <w:sz w:val="18"/>
                <w:szCs w:val="18"/>
                <w:vertAlign w:val="superscript"/>
                <w:lang w:val="es-ES_tradnl" w:eastAsia="ja-JP"/>
              </w:rPr>
            </w:pPr>
            <w:r w:rsidRPr="00DD36E8">
              <w:rPr>
                <w:sz w:val="18"/>
                <w:szCs w:val="18"/>
                <w:lang w:val="es-ES_tradnl" w:eastAsia="ja-JP"/>
              </w:rPr>
              <w:t>14</w:t>
            </w:r>
            <w:r w:rsidRPr="00DD36E8">
              <w:rPr>
                <w:sz w:val="18"/>
                <w:szCs w:val="18"/>
                <w:vertAlign w:val="superscript"/>
                <w:lang w:val="es-ES_tradnl" w:eastAsia="ja-JP"/>
              </w:rPr>
              <w:t>(4)</w:t>
            </w:r>
          </w:p>
          <w:p w14:paraId="370A6931"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16</w:t>
            </w:r>
            <w:r w:rsidRPr="00DD36E8">
              <w:rPr>
                <w:sz w:val="18"/>
                <w:szCs w:val="18"/>
                <w:vertAlign w:val="superscript"/>
                <w:lang w:val="es-ES_tradnl" w:eastAsia="ja-JP"/>
              </w:rPr>
              <w:t>(5)</w:t>
            </w:r>
          </w:p>
        </w:tc>
        <w:tc>
          <w:tcPr>
            <w:tcW w:w="1077" w:type="dxa"/>
            <w:tcBorders>
              <w:top w:val="single" w:sz="2" w:space="0" w:color="auto"/>
              <w:left w:val="single" w:sz="2" w:space="0" w:color="auto"/>
              <w:bottom w:val="single" w:sz="2" w:space="0" w:color="auto"/>
              <w:right w:val="single" w:sz="2" w:space="0" w:color="auto"/>
            </w:tcBorders>
            <w:hideMark/>
          </w:tcPr>
          <w:p w14:paraId="25724569" w14:textId="77777777" w:rsidR="0052709A" w:rsidRPr="00DD36E8" w:rsidRDefault="0052709A" w:rsidP="0052709A">
            <w:pPr>
              <w:pStyle w:val="Tabletext"/>
              <w:jc w:val="center"/>
              <w:rPr>
                <w:sz w:val="18"/>
                <w:szCs w:val="18"/>
                <w:lang w:val="es-ES_tradnl"/>
              </w:rPr>
            </w:pPr>
            <w:r w:rsidRPr="00DD36E8">
              <w:rPr>
                <w:sz w:val="18"/>
                <w:szCs w:val="18"/>
                <w:lang w:val="es-ES_tradnl"/>
              </w:rPr>
              <w:t>6</w:t>
            </w:r>
          </w:p>
        </w:tc>
        <w:tc>
          <w:tcPr>
            <w:tcW w:w="1077" w:type="dxa"/>
            <w:tcBorders>
              <w:top w:val="single" w:sz="2" w:space="0" w:color="auto"/>
              <w:left w:val="single" w:sz="2" w:space="0" w:color="auto"/>
              <w:bottom w:val="single" w:sz="2" w:space="0" w:color="auto"/>
              <w:right w:val="single" w:sz="2" w:space="0" w:color="auto"/>
            </w:tcBorders>
            <w:hideMark/>
          </w:tcPr>
          <w:p w14:paraId="2BDD80FF" w14:textId="77777777" w:rsidR="0052709A" w:rsidRPr="00DD36E8" w:rsidRDefault="0052709A" w:rsidP="0052709A">
            <w:pPr>
              <w:pStyle w:val="Tabletext"/>
              <w:jc w:val="center"/>
              <w:rPr>
                <w:sz w:val="18"/>
                <w:szCs w:val="18"/>
                <w:lang w:val="es-ES_tradnl"/>
              </w:rPr>
            </w:pPr>
            <w:r w:rsidRPr="00DD36E8">
              <w:rPr>
                <w:sz w:val="18"/>
                <w:szCs w:val="18"/>
                <w:lang w:val="es-ES_tradnl"/>
              </w:rPr>
              <w:t>6</w:t>
            </w:r>
          </w:p>
        </w:tc>
        <w:tc>
          <w:tcPr>
            <w:tcW w:w="1026" w:type="dxa"/>
            <w:tcBorders>
              <w:top w:val="single" w:sz="2" w:space="0" w:color="auto"/>
              <w:left w:val="single" w:sz="2" w:space="0" w:color="auto"/>
              <w:bottom w:val="single" w:sz="2" w:space="0" w:color="auto"/>
              <w:right w:val="single" w:sz="2" w:space="0" w:color="auto"/>
            </w:tcBorders>
            <w:hideMark/>
          </w:tcPr>
          <w:p w14:paraId="6BAA84C9"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6</w:t>
            </w:r>
          </w:p>
        </w:tc>
        <w:tc>
          <w:tcPr>
            <w:tcW w:w="1022" w:type="dxa"/>
            <w:tcBorders>
              <w:top w:val="single" w:sz="2" w:space="0" w:color="auto"/>
              <w:left w:val="single" w:sz="2" w:space="0" w:color="auto"/>
              <w:bottom w:val="single" w:sz="2" w:space="0" w:color="auto"/>
              <w:right w:val="single" w:sz="2" w:space="0" w:color="auto"/>
            </w:tcBorders>
            <w:hideMark/>
          </w:tcPr>
          <w:p w14:paraId="07B4FE2C"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w:t>
            </w:r>
          </w:p>
        </w:tc>
        <w:tc>
          <w:tcPr>
            <w:tcW w:w="1022" w:type="dxa"/>
            <w:tcBorders>
              <w:top w:val="single" w:sz="2" w:space="0" w:color="auto"/>
              <w:left w:val="single" w:sz="2" w:space="0" w:color="auto"/>
              <w:bottom w:val="single" w:sz="2" w:space="0" w:color="auto"/>
              <w:right w:val="single" w:sz="2" w:space="0" w:color="auto"/>
            </w:tcBorders>
            <w:hideMark/>
          </w:tcPr>
          <w:p w14:paraId="458787DF"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7</w:t>
            </w:r>
          </w:p>
        </w:tc>
        <w:tc>
          <w:tcPr>
            <w:tcW w:w="1022" w:type="dxa"/>
            <w:tcBorders>
              <w:top w:val="single" w:sz="2" w:space="0" w:color="auto"/>
              <w:left w:val="single" w:sz="2" w:space="0" w:color="auto"/>
              <w:bottom w:val="single" w:sz="2" w:space="0" w:color="auto"/>
              <w:right w:val="single" w:sz="2" w:space="0" w:color="auto"/>
            </w:tcBorders>
            <w:hideMark/>
          </w:tcPr>
          <w:p w14:paraId="7B743E17"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3</w:t>
            </w:r>
          </w:p>
        </w:tc>
        <w:tc>
          <w:tcPr>
            <w:tcW w:w="1022" w:type="dxa"/>
            <w:tcBorders>
              <w:top w:val="single" w:sz="2" w:space="0" w:color="auto"/>
              <w:left w:val="single" w:sz="2" w:space="0" w:color="auto"/>
              <w:bottom w:val="single" w:sz="2" w:space="0" w:color="auto"/>
              <w:right w:val="single" w:sz="2" w:space="0" w:color="auto"/>
            </w:tcBorders>
            <w:hideMark/>
          </w:tcPr>
          <w:p w14:paraId="357EEE85"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w:t>
            </w:r>
            <w:r>
              <w:rPr>
                <w:sz w:val="18"/>
                <w:szCs w:val="18"/>
                <w:lang w:val="es-ES_tradnl" w:eastAsia="ja-JP"/>
              </w:rPr>
              <w:t>.</w:t>
            </w:r>
            <w:r w:rsidRPr="00DD36E8">
              <w:rPr>
                <w:sz w:val="18"/>
                <w:szCs w:val="18"/>
                <w:lang w:val="es-ES_tradnl" w:eastAsia="ja-JP"/>
              </w:rPr>
              <w:t>76</w:t>
            </w:r>
          </w:p>
        </w:tc>
        <w:tc>
          <w:tcPr>
            <w:tcW w:w="950" w:type="dxa"/>
            <w:tcBorders>
              <w:top w:val="single" w:sz="2" w:space="0" w:color="auto"/>
              <w:left w:val="single" w:sz="2" w:space="0" w:color="auto"/>
              <w:bottom w:val="single" w:sz="2" w:space="0" w:color="auto"/>
              <w:right w:val="single" w:sz="2" w:space="0" w:color="auto"/>
            </w:tcBorders>
            <w:hideMark/>
          </w:tcPr>
          <w:p w14:paraId="61912906"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0</w:t>
            </w:r>
          </w:p>
        </w:tc>
        <w:tc>
          <w:tcPr>
            <w:tcW w:w="967" w:type="dxa"/>
            <w:tcBorders>
              <w:top w:val="single" w:sz="2" w:space="0" w:color="auto"/>
              <w:left w:val="single" w:sz="2" w:space="0" w:color="auto"/>
              <w:bottom w:val="single" w:sz="2" w:space="0" w:color="auto"/>
              <w:right w:val="single" w:sz="2" w:space="0" w:color="auto"/>
            </w:tcBorders>
            <w:hideMark/>
          </w:tcPr>
          <w:p w14:paraId="18DFBAAD"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0</w:t>
            </w:r>
          </w:p>
        </w:tc>
      </w:tr>
      <w:tr w:rsidR="0052709A" w:rsidRPr="00DD36E8" w14:paraId="08608ACD"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2F7A5934" w14:textId="77777777" w:rsidR="0052709A" w:rsidRDefault="0052709A" w:rsidP="0052709A">
            <w:pPr>
              <w:pStyle w:val="Tabletext"/>
              <w:rPr>
                <w:sz w:val="18"/>
                <w:szCs w:val="18"/>
                <w:vertAlign w:val="superscript"/>
                <w:lang w:val="en-US" w:eastAsia="ja-JP"/>
              </w:rPr>
            </w:pPr>
            <w:r>
              <w:rPr>
                <w:sz w:val="18"/>
                <w:szCs w:val="18"/>
                <w:lang w:val="en-US"/>
              </w:rPr>
              <w:t>e.i.r.p. (maximum) (dBW)</w:t>
            </w:r>
            <w:r>
              <w:rPr>
                <w:sz w:val="18"/>
                <w:szCs w:val="18"/>
                <w:vertAlign w:val="superscript"/>
                <w:lang w:val="en-US"/>
              </w:rPr>
              <w:t>(</w:t>
            </w:r>
            <w:r>
              <w:rPr>
                <w:sz w:val="18"/>
                <w:szCs w:val="18"/>
                <w:vertAlign w:val="superscript"/>
                <w:lang w:val="en-US" w:eastAsia="ja-JP"/>
              </w:rPr>
              <w:t>2</w:t>
            </w:r>
            <w:r>
              <w:rPr>
                <w:sz w:val="18"/>
                <w:szCs w:val="18"/>
                <w:vertAlign w:val="superscript"/>
                <w:lang w:val="en-US"/>
              </w:rPr>
              <w:t>)</w:t>
            </w:r>
          </w:p>
        </w:tc>
        <w:tc>
          <w:tcPr>
            <w:tcW w:w="1389" w:type="dxa"/>
            <w:tcBorders>
              <w:top w:val="single" w:sz="2" w:space="0" w:color="auto"/>
              <w:left w:val="single" w:sz="2" w:space="0" w:color="auto"/>
              <w:bottom w:val="single" w:sz="2" w:space="0" w:color="auto"/>
              <w:right w:val="single" w:sz="2" w:space="0" w:color="auto"/>
            </w:tcBorders>
            <w:hideMark/>
          </w:tcPr>
          <w:p w14:paraId="03BCE74D"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16</w:t>
            </w:r>
          </w:p>
        </w:tc>
        <w:tc>
          <w:tcPr>
            <w:tcW w:w="973" w:type="dxa"/>
            <w:tcBorders>
              <w:top w:val="single" w:sz="2" w:space="0" w:color="auto"/>
              <w:left w:val="single" w:sz="2" w:space="0" w:color="auto"/>
              <w:bottom w:val="single" w:sz="2" w:space="0" w:color="auto"/>
              <w:right w:val="single" w:sz="2" w:space="0" w:color="auto"/>
            </w:tcBorders>
            <w:hideMark/>
          </w:tcPr>
          <w:p w14:paraId="01022C6C"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29</w:t>
            </w:r>
            <w:r w:rsidRPr="00DD36E8">
              <w:rPr>
                <w:sz w:val="18"/>
                <w:szCs w:val="18"/>
                <w:vertAlign w:val="superscript"/>
                <w:lang w:val="es-ES_tradnl" w:eastAsia="ja-JP"/>
              </w:rPr>
              <w:t>(4)</w:t>
            </w:r>
            <w:r w:rsidRPr="00DD36E8">
              <w:rPr>
                <w:sz w:val="18"/>
                <w:szCs w:val="18"/>
                <w:lang w:val="es-ES_tradnl" w:eastAsia="ja-JP"/>
              </w:rPr>
              <w:br/>
              <w:t>31</w:t>
            </w:r>
            <w:r w:rsidRPr="00DD36E8">
              <w:rPr>
                <w:sz w:val="18"/>
                <w:szCs w:val="18"/>
                <w:vertAlign w:val="superscript"/>
                <w:lang w:val="es-ES_tradnl" w:eastAsia="ja-JP"/>
              </w:rPr>
              <w:t>(5)</w:t>
            </w:r>
          </w:p>
        </w:tc>
        <w:tc>
          <w:tcPr>
            <w:tcW w:w="898" w:type="dxa"/>
            <w:tcBorders>
              <w:top w:val="single" w:sz="2" w:space="0" w:color="auto"/>
              <w:left w:val="single" w:sz="2" w:space="0" w:color="auto"/>
              <w:bottom w:val="single" w:sz="2" w:space="0" w:color="auto"/>
              <w:right w:val="single" w:sz="2" w:space="0" w:color="auto"/>
            </w:tcBorders>
            <w:hideMark/>
          </w:tcPr>
          <w:p w14:paraId="4B6EEE98"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32</w:t>
            </w:r>
            <w:r w:rsidRPr="00DD36E8">
              <w:rPr>
                <w:sz w:val="18"/>
                <w:szCs w:val="18"/>
                <w:vertAlign w:val="superscript"/>
                <w:lang w:val="es-ES_tradnl" w:eastAsia="ja-JP"/>
              </w:rPr>
              <w:t>(4)</w:t>
            </w:r>
            <w:r w:rsidRPr="00DD36E8">
              <w:rPr>
                <w:sz w:val="18"/>
                <w:szCs w:val="18"/>
                <w:lang w:val="es-ES_tradnl" w:eastAsia="ja-JP"/>
              </w:rPr>
              <w:br/>
              <w:t>34</w:t>
            </w:r>
            <w:r w:rsidRPr="00DD36E8">
              <w:rPr>
                <w:sz w:val="18"/>
                <w:szCs w:val="18"/>
                <w:vertAlign w:val="superscript"/>
                <w:lang w:val="es-ES_tradnl" w:eastAsia="ja-JP"/>
              </w:rPr>
              <w:t>(5)</w:t>
            </w:r>
          </w:p>
        </w:tc>
        <w:tc>
          <w:tcPr>
            <w:tcW w:w="1077" w:type="dxa"/>
            <w:tcBorders>
              <w:top w:val="single" w:sz="2" w:space="0" w:color="auto"/>
              <w:left w:val="single" w:sz="2" w:space="0" w:color="auto"/>
              <w:bottom w:val="single" w:sz="2" w:space="0" w:color="auto"/>
              <w:right w:val="single" w:sz="2" w:space="0" w:color="auto"/>
            </w:tcBorders>
            <w:hideMark/>
          </w:tcPr>
          <w:p w14:paraId="79C4225F" w14:textId="77777777" w:rsidR="0052709A" w:rsidRPr="00DD36E8" w:rsidRDefault="0052709A" w:rsidP="0052709A">
            <w:pPr>
              <w:pStyle w:val="Tabletext"/>
              <w:jc w:val="center"/>
              <w:rPr>
                <w:sz w:val="18"/>
                <w:szCs w:val="18"/>
                <w:lang w:val="es-ES_tradnl"/>
              </w:rPr>
            </w:pPr>
            <w:r w:rsidRPr="00DD36E8">
              <w:rPr>
                <w:sz w:val="18"/>
                <w:szCs w:val="18"/>
                <w:lang w:val="es-ES_tradnl"/>
              </w:rPr>
              <w:t>32</w:t>
            </w:r>
            <w:r>
              <w:rPr>
                <w:sz w:val="18"/>
                <w:szCs w:val="18"/>
                <w:lang w:val="es-ES_tradnl"/>
              </w:rPr>
              <w:t>.</w:t>
            </w:r>
            <w:r w:rsidRPr="00DD36E8">
              <w:rPr>
                <w:sz w:val="18"/>
                <w:szCs w:val="18"/>
                <w:lang w:val="es-ES_tradnl"/>
              </w:rPr>
              <w:t>5</w:t>
            </w:r>
          </w:p>
        </w:tc>
        <w:tc>
          <w:tcPr>
            <w:tcW w:w="1077" w:type="dxa"/>
            <w:tcBorders>
              <w:top w:val="single" w:sz="2" w:space="0" w:color="auto"/>
              <w:left w:val="single" w:sz="2" w:space="0" w:color="auto"/>
              <w:bottom w:val="single" w:sz="2" w:space="0" w:color="auto"/>
              <w:right w:val="single" w:sz="2" w:space="0" w:color="auto"/>
            </w:tcBorders>
            <w:hideMark/>
          </w:tcPr>
          <w:p w14:paraId="7467840E" w14:textId="77777777" w:rsidR="0052709A" w:rsidRPr="00DD36E8" w:rsidRDefault="0052709A" w:rsidP="0052709A">
            <w:pPr>
              <w:pStyle w:val="Tabletext"/>
              <w:jc w:val="center"/>
              <w:rPr>
                <w:sz w:val="18"/>
                <w:szCs w:val="18"/>
                <w:lang w:val="es-ES_tradnl"/>
              </w:rPr>
            </w:pPr>
            <w:r w:rsidRPr="00DD36E8">
              <w:rPr>
                <w:sz w:val="18"/>
                <w:szCs w:val="18"/>
                <w:lang w:val="es-ES_tradnl"/>
              </w:rPr>
              <w:t>32</w:t>
            </w:r>
            <w:r>
              <w:rPr>
                <w:sz w:val="18"/>
                <w:szCs w:val="18"/>
                <w:lang w:val="es-ES_tradnl"/>
              </w:rPr>
              <w:t>.</w:t>
            </w:r>
            <w:r w:rsidRPr="00DD36E8">
              <w:rPr>
                <w:sz w:val="18"/>
                <w:szCs w:val="18"/>
                <w:lang w:val="es-ES_tradnl"/>
              </w:rPr>
              <w:t>5</w:t>
            </w:r>
          </w:p>
        </w:tc>
        <w:tc>
          <w:tcPr>
            <w:tcW w:w="1026" w:type="dxa"/>
            <w:tcBorders>
              <w:top w:val="single" w:sz="2" w:space="0" w:color="auto"/>
              <w:left w:val="single" w:sz="2" w:space="0" w:color="auto"/>
              <w:bottom w:val="single" w:sz="2" w:space="0" w:color="auto"/>
              <w:right w:val="single" w:sz="2" w:space="0" w:color="auto"/>
            </w:tcBorders>
            <w:hideMark/>
          </w:tcPr>
          <w:p w14:paraId="4241FC81"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32</w:t>
            </w:r>
            <w:r>
              <w:rPr>
                <w:sz w:val="18"/>
                <w:szCs w:val="18"/>
                <w:lang w:val="es-ES_tradnl"/>
              </w:rPr>
              <w:t>.</w:t>
            </w:r>
            <w:r w:rsidRPr="00DD36E8">
              <w:rPr>
                <w:sz w:val="18"/>
                <w:szCs w:val="18"/>
                <w:lang w:val="es-ES_tradnl"/>
              </w:rPr>
              <w:t>5</w:t>
            </w:r>
          </w:p>
        </w:tc>
        <w:tc>
          <w:tcPr>
            <w:tcW w:w="1022" w:type="dxa"/>
            <w:tcBorders>
              <w:top w:val="single" w:sz="2" w:space="0" w:color="auto"/>
              <w:left w:val="single" w:sz="2" w:space="0" w:color="auto"/>
              <w:bottom w:val="single" w:sz="2" w:space="0" w:color="auto"/>
              <w:right w:val="single" w:sz="2" w:space="0" w:color="auto"/>
            </w:tcBorders>
            <w:hideMark/>
          </w:tcPr>
          <w:p w14:paraId="7880BE98"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38</w:t>
            </w:r>
          </w:p>
        </w:tc>
        <w:tc>
          <w:tcPr>
            <w:tcW w:w="1022" w:type="dxa"/>
            <w:tcBorders>
              <w:top w:val="single" w:sz="2" w:space="0" w:color="auto"/>
              <w:left w:val="single" w:sz="2" w:space="0" w:color="auto"/>
              <w:bottom w:val="single" w:sz="2" w:space="0" w:color="auto"/>
              <w:right w:val="single" w:sz="2" w:space="0" w:color="auto"/>
            </w:tcBorders>
            <w:hideMark/>
          </w:tcPr>
          <w:p w14:paraId="7E1CD656"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41</w:t>
            </w:r>
          </w:p>
        </w:tc>
        <w:tc>
          <w:tcPr>
            <w:tcW w:w="1022" w:type="dxa"/>
            <w:tcBorders>
              <w:top w:val="single" w:sz="2" w:space="0" w:color="auto"/>
              <w:left w:val="single" w:sz="2" w:space="0" w:color="auto"/>
              <w:bottom w:val="single" w:sz="2" w:space="0" w:color="auto"/>
              <w:right w:val="single" w:sz="2" w:space="0" w:color="auto"/>
            </w:tcBorders>
            <w:hideMark/>
          </w:tcPr>
          <w:p w14:paraId="33578AAB"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47</w:t>
            </w:r>
          </w:p>
        </w:tc>
        <w:tc>
          <w:tcPr>
            <w:tcW w:w="1022" w:type="dxa"/>
            <w:tcBorders>
              <w:top w:val="single" w:sz="2" w:space="0" w:color="auto"/>
              <w:left w:val="single" w:sz="2" w:space="0" w:color="auto"/>
              <w:bottom w:val="single" w:sz="2" w:space="0" w:color="auto"/>
              <w:right w:val="single" w:sz="2" w:space="0" w:color="auto"/>
            </w:tcBorders>
            <w:hideMark/>
          </w:tcPr>
          <w:p w14:paraId="406F8B7A"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36</w:t>
            </w:r>
          </w:p>
        </w:tc>
        <w:tc>
          <w:tcPr>
            <w:tcW w:w="950" w:type="dxa"/>
            <w:tcBorders>
              <w:top w:val="single" w:sz="2" w:space="0" w:color="auto"/>
              <w:left w:val="single" w:sz="2" w:space="0" w:color="auto"/>
              <w:bottom w:val="single" w:sz="2" w:space="0" w:color="auto"/>
              <w:right w:val="single" w:sz="2" w:space="0" w:color="auto"/>
            </w:tcBorders>
            <w:hideMark/>
          </w:tcPr>
          <w:p w14:paraId="12469A7E"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39</w:t>
            </w:r>
            <w:r>
              <w:rPr>
                <w:sz w:val="18"/>
                <w:szCs w:val="18"/>
                <w:lang w:val="es-ES_tradnl" w:eastAsia="ja-JP"/>
              </w:rPr>
              <w:t>.</w:t>
            </w:r>
            <w:r w:rsidRPr="00DD36E8">
              <w:rPr>
                <w:sz w:val="18"/>
                <w:szCs w:val="18"/>
                <w:lang w:val="es-ES_tradnl" w:eastAsia="ja-JP"/>
              </w:rPr>
              <w:t>9</w:t>
            </w:r>
          </w:p>
        </w:tc>
        <w:tc>
          <w:tcPr>
            <w:tcW w:w="967" w:type="dxa"/>
            <w:tcBorders>
              <w:top w:val="single" w:sz="2" w:space="0" w:color="auto"/>
              <w:left w:val="single" w:sz="2" w:space="0" w:color="auto"/>
              <w:bottom w:val="single" w:sz="2" w:space="0" w:color="auto"/>
              <w:right w:val="single" w:sz="2" w:space="0" w:color="auto"/>
            </w:tcBorders>
            <w:hideMark/>
          </w:tcPr>
          <w:p w14:paraId="39A19F14"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39</w:t>
            </w:r>
            <w:r>
              <w:rPr>
                <w:sz w:val="18"/>
                <w:szCs w:val="18"/>
                <w:lang w:val="es-ES_tradnl" w:eastAsia="ja-JP"/>
              </w:rPr>
              <w:t>.</w:t>
            </w:r>
            <w:r w:rsidRPr="00DD36E8">
              <w:rPr>
                <w:sz w:val="18"/>
                <w:szCs w:val="18"/>
                <w:lang w:val="es-ES_tradnl" w:eastAsia="ja-JP"/>
              </w:rPr>
              <w:t>9</w:t>
            </w:r>
          </w:p>
        </w:tc>
      </w:tr>
      <w:tr w:rsidR="0052709A" w:rsidRPr="00DD36E8" w14:paraId="294B8C97"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7AB9875A" w14:textId="77777777" w:rsidR="0052709A" w:rsidRDefault="0052709A" w:rsidP="0052709A">
            <w:pPr>
              <w:pStyle w:val="Tabletext"/>
              <w:rPr>
                <w:sz w:val="18"/>
                <w:szCs w:val="18"/>
                <w:lang w:val="en-US"/>
              </w:rPr>
            </w:pPr>
            <w:r>
              <w:rPr>
                <w:sz w:val="18"/>
                <w:szCs w:val="18"/>
                <w:lang w:val="en-US"/>
              </w:rPr>
              <w:t>Receiver IF bandwidth (MHz)</w:t>
            </w:r>
          </w:p>
        </w:tc>
        <w:tc>
          <w:tcPr>
            <w:tcW w:w="1389" w:type="dxa"/>
            <w:tcBorders>
              <w:top w:val="single" w:sz="2" w:space="0" w:color="auto"/>
              <w:left w:val="single" w:sz="2" w:space="0" w:color="auto"/>
              <w:bottom w:val="single" w:sz="2" w:space="0" w:color="auto"/>
              <w:right w:val="single" w:sz="2" w:space="0" w:color="auto"/>
            </w:tcBorders>
            <w:hideMark/>
          </w:tcPr>
          <w:p w14:paraId="3A8A8055"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9</w:t>
            </w:r>
          </w:p>
        </w:tc>
        <w:tc>
          <w:tcPr>
            <w:tcW w:w="973" w:type="dxa"/>
            <w:tcBorders>
              <w:top w:val="single" w:sz="2" w:space="0" w:color="auto"/>
              <w:left w:val="single" w:sz="2" w:space="0" w:color="auto"/>
              <w:bottom w:val="single" w:sz="2" w:space="0" w:color="auto"/>
              <w:right w:val="single" w:sz="2" w:space="0" w:color="auto"/>
            </w:tcBorders>
            <w:hideMark/>
          </w:tcPr>
          <w:p w14:paraId="6E6A0170"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9</w:t>
            </w:r>
          </w:p>
        </w:tc>
        <w:tc>
          <w:tcPr>
            <w:tcW w:w="898" w:type="dxa"/>
            <w:tcBorders>
              <w:top w:val="single" w:sz="2" w:space="0" w:color="auto"/>
              <w:left w:val="single" w:sz="2" w:space="0" w:color="auto"/>
              <w:bottom w:val="single" w:sz="2" w:space="0" w:color="auto"/>
              <w:right w:val="single" w:sz="2" w:space="0" w:color="auto"/>
            </w:tcBorders>
            <w:hideMark/>
          </w:tcPr>
          <w:p w14:paraId="73C6073E"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18</w:t>
            </w:r>
          </w:p>
        </w:tc>
        <w:tc>
          <w:tcPr>
            <w:tcW w:w="1077" w:type="dxa"/>
            <w:tcBorders>
              <w:top w:val="single" w:sz="2" w:space="0" w:color="auto"/>
              <w:left w:val="single" w:sz="2" w:space="0" w:color="auto"/>
              <w:bottom w:val="single" w:sz="2" w:space="0" w:color="auto"/>
              <w:right w:val="single" w:sz="2" w:space="0" w:color="auto"/>
            </w:tcBorders>
            <w:hideMark/>
          </w:tcPr>
          <w:p w14:paraId="0F10C28C" w14:textId="77777777" w:rsidR="0052709A" w:rsidRPr="00DD36E8" w:rsidRDefault="0052709A" w:rsidP="0052709A">
            <w:pPr>
              <w:pStyle w:val="Tabletext"/>
              <w:jc w:val="center"/>
              <w:rPr>
                <w:sz w:val="18"/>
                <w:szCs w:val="18"/>
                <w:lang w:val="es-ES_tradnl"/>
              </w:rPr>
            </w:pPr>
            <w:r w:rsidRPr="00DD36E8">
              <w:rPr>
                <w:sz w:val="18"/>
                <w:szCs w:val="18"/>
                <w:lang w:val="es-ES_tradnl"/>
              </w:rPr>
              <w:t>8</w:t>
            </w:r>
          </w:p>
        </w:tc>
        <w:tc>
          <w:tcPr>
            <w:tcW w:w="1077" w:type="dxa"/>
            <w:tcBorders>
              <w:top w:val="single" w:sz="2" w:space="0" w:color="auto"/>
              <w:left w:val="single" w:sz="2" w:space="0" w:color="auto"/>
              <w:bottom w:val="single" w:sz="2" w:space="0" w:color="auto"/>
              <w:right w:val="single" w:sz="2" w:space="0" w:color="auto"/>
            </w:tcBorders>
            <w:hideMark/>
          </w:tcPr>
          <w:p w14:paraId="1104336D" w14:textId="77777777" w:rsidR="0052709A" w:rsidRPr="00DD36E8" w:rsidRDefault="0052709A" w:rsidP="0052709A">
            <w:pPr>
              <w:pStyle w:val="Tabletext"/>
              <w:jc w:val="center"/>
              <w:rPr>
                <w:sz w:val="18"/>
                <w:szCs w:val="18"/>
                <w:lang w:val="es-ES_tradnl"/>
              </w:rPr>
            </w:pPr>
            <w:r w:rsidRPr="00DD36E8">
              <w:rPr>
                <w:sz w:val="18"/>
                <w:szCs w:val="18"/>
                <w:lang w:val="es-ES_tradnl"/>
              </w:rPr>
              <w:t>8</w:t>
            </w:r>
          </w:p>
        </w:tc>
        <w:tc>
          <w:tcPr>
            <w:tcW w:w="1026" w:type="dxa"/>
            <w:tcBorders>
              <w:top w:val="single" w:sz="2" w:space="0" w:color="auto"/>
              <w:left w:val="single" w:sz="2" w:space="0" w:color="auto"/>
              <w:bottom w:val="single" w:sz="2" w:space="0" w:color="auto"/>
              <w:right w:val="single" w:sz="2" w:space="0" w:color="auto"/>
            </w:tcBorders>
            <w:hideMark/>
          </w:tcPr>
          <w:p w14:paraId="6935A9C6"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24</w:t>
            </w:r>
          </w:p>
        </w:tc>
        <w:tc>
          <w:tcPr>
            <w:tcW w:w="1022" w:type="dxa"/>
            <w:tcBorders>
              <w:top w:val="single" w:sz="2" w:space="0" w:color="auto"/>
              <w:left w:val="single" w:sz="2" w:space="0" w:color="auto"/>
              <w:bottom w:val="single" w:sz="2" w:space="0" w:color="auto"/>
              <w:right w:val="single" w:sz="2" w:space="0" w:color="auto"/>
            </w:tcBorders>
            <w:hideMark/>
          </w:tcPr>
          <w:p w14:paraId="4ABEEE37"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9</w:t>
            </w:r>
          </w:p>
        </w:tc>
        <w:tc>
          <w:tcPr>
            <w:tcW w:w="1022" w:type="dxa"/>
            <w:tcBorders>
              <w:top w:val="single" w:sz="2" w:space="0" w:color="auto"/>
              <w:left w:val="single" w:sz="2" w:space="0" w:color="auto"/>
              <w:bottom w:val="single" w:sz="2" w:space="0" w:color="auto"/>
              <w:right w:val="single" w:sz="2" w:space="0" w:color="auto"/>
            </w:tcBorders>
            <w:hideMark/>
          </w:tcPr>
          <w:p w14:paraId="19C5934B"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1</w:t>
            </w:r>
            <w:r w:rsidRPr="00DD36E8">
              <w:rPr>
                <w:sz w:val="18"/>
                <w:szCs w:val="18"/>
                <w:lang w:val="es-ES_tradnl"/>
              </w:rPr>
              <w:t>8</w:t>
            </w:r>
          </w:p>
        </w:tc>
        <w:tc>
          <w:tcPr>
            <w:tcW w:w="1022" w:type="dxa"/>
            <w:tcBorders>
              <w:top w:val="single" w:sz="2" w:space="0" w:color="auto"/>
              <w:left w:val="single" w:sz="2" w:space="0" w:color="auto"/>
              <w:bottom w:val="single" w:sz="2" w:space="0" w:color="auto"/>
              <w:right w:val="single" w:sz="2" w:space="0" w:color="auto"/>
            </w:tcBorders>
            <w:hideMark/>
          </w:tcPr>
          <w:p w14:paraId="4BB05985"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9</w:t>
            </w:r>
          </w:p>
        </w:tc>
        <w:tc>
          <w:tcPr>
            <w:tcW w:w="1022" w:type="dxa"/>
            <w:tcBorders>
              <w:top w:val="single" w:sz="2" w:space="0" w:color="auto"/>
              <w:left w:val="single" w:sz="2" w:space="0" w:color="auto"/>
              <w:bottom w:val="single" w:sz="2" w:space="0" w:color="auto"/>
              <w:right w:val="single" w:sz="2" w:space="0" w:color="auto"/>
            </w:tcBorders>
            <w:hideMark/>
          </w:tcPr>
          <w:p w14:paraId="476722C6"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w:t>
            </w:r>
            <w:r w:rsidRPr="00DD36E8">
              <w:rPr>
                <w:sz w:val="18"/>
                <w:szCs w:val="18"/>
                <w:lang w:val="es-ES_tradnl"/>
              </w:rPr>
              <w:t>8</w:t>
            </w:r>
          </w:p>
        </w:tc>
        <w:tc>
          <w:tcPr>
            <w:tcW w:w="950" w:type="dxa"/>
            <w:tcBorders>
              <w:top w:val="single" w:sz="2" w:space="0" w:color="auto"/>
              <w:left w:val="single" w:sz="2" w:space="0" w:color="auto"/>
              <w:bottom w:val="single" w:sz="2" w:space="0" w:color="auto"/>
              <w:right w:val="single" w:sz="2" w:space="0" w:color="auto"/>
            </w:tcBorders>
            <w:hideMark/>
          </w:tcPr>
          <w:p w14:paraId="5AADEF81"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62</w:t>
            </w:r>
            <w:r>
              <w:rPr>
                <w:sz w:val="18"/>
                <w:szCs w:val="18"/>
                <w:lang w:val="es-ES_tradnl" w:eastAsia="ja-JP"/>
              </w:rPr>
              <w:t>.</w:t>
            </w:r>
            <w:r w:rsidRPr="00DD36E8">
              <w:rPr>
                <w:sz w:val="18"/>
                <w:szCs w:val="18"/>
                <w:lang w:val="es-ES_tradnl" w:eastAsia="ja-JP"/>
              </w:rPr>
              <w:t>5</w:t>
            </w:r>
          </w:p>
        </w:tc>
        <w:tc>
          <w:tcPr>
            <w:tcW w:w="967" w:type="dxa"/>
            <w:tcBorders>
              <w:top w:val="single" w:sz="2" w:space="0" w:color="auto"/>
              <w:left w:val="single" w:sz="2" w:space="0" w:color="auto"/>
              <w:bottom w:val="single" w:sz="2" w:space="0" w:color="auto"/>
              <w:right w:val="single" w:sz="2" w:space="0" w:color="auto"/>
            </w:tcBorders>
            <w:hideMark/>
          </w:tcPr>
          <w:p w14:paraId="5DC9FF14"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125</w:t>
            </w:r>
          </w:p>
        </w:tc>
      </w:tr>
      <w:tr w:rsidR="0052709A" w:rsidRPr="00DD36E8" w14:paraId="07E1069B"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525D4D07" w14:textId="77777777" w:rsidR="0052709A" w:rsidRDefault="0052709A" w:rsidP="0052709A">
            <w:pPr>
              <w:pStyle w:val="Tabletext"/>
              <w:rPr>
                <w:sz w:val="18"/>
                <w:szCs w:val="18"/>
                <w:lang w:val="en-US"/>
              </w:rPr>
            </w:pPr>
            <w:r>
              <w:rPr>
                <w:sz w:val="18"/>
                <w:szCs w:val="18"/>
                <w:lang w:val="en-US"/>
              </w:rPr>
              <w:t>Adjacent channel selectivity (dB)</w:t>
            </w:r>
          </w:p>
        </w:tc>
        <w:tc>
          <w:tcPr>
            <w:tcW w:w="1389" w:type="dxa"/>
            <w:tcBorders>
              <w:top w:val="single" w:sz="2" w:space="0" w:color="auto"/>
              <w:left w:val="single" w:sz="2" w:space="0" w:color="auto"/>
              <w:bottom w:val="single" w:sz="2" w:space="0" w:color="auto"/>
              <w:right w:val="single" w:sz="2" w:space="0" w:color="auto"/>
            </w:tcBorders>
            <w:hideMark/>
          </w:tcPr>
          <w:p w14:paraId="6060ED04"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(6)</w:t>
            </w:r>
          </w:p>
        </w:tc>
        <w:tc>
          <w:tcPr>
            <w:tcW w:w="973" w:type="dxa"/>
            <w:tcBorders>
              <w:top w:val="single" w:sz="2" w:space="0" w:color="auto"/>
              <w:left w:val="single" w:sz="2" w:space="0" w:color="auto"/>
              <w:bottom w:val="single" w:sz="2" w:space="0" w:color="auto"/>
              <w:right w:val="single" w:sz="2" w:space="0" w:color="auto"/>
            </w:tcBorders>
            <w:hideMark/>
          </w:tcPr>
          <w:p w14:paraId="0171ACBE"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(6)</w:t>
            </w:r>
          </w:p>
        </w:tc>
        <w:tc>
          <w:tcPr>
            <w:tcW w:w="898" w:type="dxa"/>
            <w:tcBorders>
              <w:top w:val="single" w:sz="2" w:space="0" w:color="auto"/>
              <w:left w:val="single" w:sz="2" w:space="0" w:color="auto"/>
              <w:bottom w:val="single" w:sz="2" w:space="0" w:color="auto"/>
              <w:right w:val="single" w:sz="2" w:space="0" w:color="auto"/>
            </w:tcBorders>
            <w:hideMark/>
          </w:tcPr>
          <w:p w14:paraId="00FC92ED"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(7)</w:t>
            </w:r>
          </w:p>
        </w:tc>
        <w:tc>
          <w:tcPr>
            <w:tcW w:w="1077" w:type="dxa"/>
            <w:tcBorders>
              <w:top w:val="single" w:sz="2" w:space="0" w:color="auto"/>
              <w:left w:val="single" w:sz="2" w:space="0" w:color="auto"/>
              <w:bottom w:val="single" w:sz="2" w:space="0" w:color="auto"/>
              <w:right w:val="single" w:sz="2" w:space="0" w:color="auto"/>
            </w:tcBorders>
            <w:hideMark/>
          </w:tcPr>
          <w:p w14:paraId="749D2D6A" w14:textId="77777777" w:rsidR="0052709A" w:rsidRPr="00DD36E8" w:rsidRDefault="0052709A" w:rsidP="0052709A">
            <w:pPr>
              <w:pStyle w:val="Tabletext"/>
              <w:jc w:val="center"/>
              <w:rPr>
                <w:sz w:val="18"/>
                <w:szCs w:val="18"/>
                <w:lang w:val="es-ES_tradnl"/>
              </w:rPr>
            </w:pPr>
            <w:r w:rsidRPr="00DD36E8">
              <w:rPr>
                <w:sz w:val="18"/>
                <w:szCs w:val="18"/>
                <w:lang w:val="es-ES_tradnl"/>
              </w:rPr>
              <w:t>–75</w:t>
            </w:r>
          </w:p>
        </w:tc>
        <w:tc>
          <w:tcPr>
            <w:tcW w:w="1077" w:type="dxa"/>
            <w:tcBorders>
              <w:top w:val="single" w:sz="2" w:space="0" w:color="auto"/>
              <w:left w:val="single" w:sz="2" w:space="0" w:color="auto"/>
              <w:bottom w:val="single" w:sz="2" w:space="0" w:color="auto"/>
              <w:right w:val="single" w:sz="2" w:space="0" w:color="auto"/>
            </w:tcBorders>
            <w:hideMark/>
          </w:tcPr>
          <w:p w14:paraId="4CE4445D" w14:textId="77777777" w:rsidR="0052709A" w:rsidRPr="00DD36E8" w:rsidRDefault="0052709A" w:rsidP="0052709A">
            <w:pPr>
              <w:pStyle w:val="Tabletext"/>
              <w:jc w:val="center"/>
              <w:rPr>
                <w:sz w:val="18"/>
                <w:szCs w:val="18"/>
                <w:lang w:val="es-ES_tradnl"/>
              </w:rPr>
            </w:pPr>
            <w:r w:rsidRPr="00DD36E8">
              <w:rPr>
                <w:sz w:val="18"/>
                <w:szCs w:val="18"/>
                <w:lang w:val="es-ES_tradnl"/>
              </w:rPr>
              <w:t>–75</w:t>
            </w:r>
          </w:p>
        </w:tc>
        <w:tc>
          <w:tcPr>
            <w:tcW w:w="1026" w:type="dxa"/>
            <w:tcBorders>
              <w:top w:val="single" w:sz="2" w:space="0" w:color="auto"/>
              <w:left w:val="single" w:sz="2" w:space="0" w:color="auto"/>
              <w:bottom w:val="single" w:sz="2" w:space="0" w:color="auto"/>
              <w:right w:val="single" w:sz="2" w:space="0" w:color="auto"/>
            </w:tcBorders>
            <w:hideMark/>
          </w:tcPr>
          <w:p w14:paraId="6C1F70E2"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–75</w:t>
            </w:r>
          </w:p>
        </w:tc>
        <w:tc>
          <w:tcPr>
            <w:tcW w:w="1022" w:type="dxa"/>
            <w:tcBorders>
              <w:top w:val="single" w:sz="2" w:space="0" w:color="auto"/>
              <w:left w:val="single" w:sz="2" w:space="0" w:color="auto"/>
              <w:bottom w:val="single" w:sz="2" w:space="0" w:color="auto"/>
              <w:right w:val="single" w:sz="2" w:space="0" w:color="auto"/>
            </w:tcBorders>
            <w:hideMark/>
          </w:tcPr>
          <w:p w14:paraId="0D3A8AC9"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(6)</w:t>
            </w:r>
          </w:p>
        </w:tc>
        <w:tc>
          <w:tcPr>
            <w:tcW w:w="1022" w:type="dxa"/>
            <w:tcBorders>
              <w:top w:val="single" w:sz="2" w:space="0" w:color="auto"/>
              <w:left w:val="single" w:sz="2" w:space="0" w:color="auto"/>
              <w:bottom w:val="single" w:sz="2" w:space="0" w:color="auto"/>
              <w:right w:val="single" w:sz="2" w:space="0" w:color="auto"/>
            </w:tcBorders>
            <w:hideMark/>
          </w:tcPr>
          <w:p w14:paraId="19EAFE17"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(7)</w:t>
            </w:r>
          </w:p>
        </w:tc>
        <w:tc>
          <w:tcPr>
            <w:tcW w:w="1022" w:type="dxa"/>
            <w:tcBorders>
              <w:top w:val="single" w:sz="2" w:space="0" w:color="auto"/>
              <w:left w:val="single" w:sz="2" w:space="0" w:color="auto"/>
              <w:bottom w:val="single" w:sz="2" w:space="0" w:color="auto"/>
              <w:right w:val="single" w:sz="2" w:space="0" w:color="auto"/>
            </w:tcBorders>
            <w:hideMark/>
          </w:tcPr>
          <w:p w14:paraId="67226D41"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50</w:t>
            </w:r>
            <w:r w:rsidRPr="00DD36E8">
              <w:rPr>
                <w:sz w:val="18"/>
                <w:szCs w:val="18"/>
                <w:vertAlign w:val="superscript"/>
                <w:lang w:val="es-ES_tradnl" w:eastAsia="ja-JP"/>
              </w:rPr>
              <w:t>(8)</w:t>
            </w:r>
          </w:p>
        </w:tc>
        <w:tc>
          <w:tcPr>
            <w:tcW w:w="1022" w:type="dxa"/>
            <w:tcBorders>
              <w:top w:val="single" w:sz="2" w:space="0" w:color="auto"/>
              <w:left w:val="single" w:sz="2" w:space="0" w:color="auto"/>
              <w:bottom w:val="single" w:sz="2" w:space="0" w:color="auto"/>
              <w:right w:val="single" w:sz="2" w:space="0" w:color="auto"/>
            </w:tcBorders>
            <w:hideMark/>
          </w:tcPr>
          <w:p w14:paraId="2EC63998"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40</w:t>
            </w:r>
            <w:r w:rsidRPr="00DD36E8">
              <w:rPr>
                <w:sz w:val="18"/>
                <w:szCs w:val="18"/>
                <w:vertAlign w:val="superscript"/>
                <w:lang w:val="es-ES_tradnl" w:eastAsia="ja-JP"/>
              </w:rPr>
              <w:t>(9)</w:t>
            </w:r>
          </w:p>
        </w:tc>
        <w:tc>
          <w:tcPr>
            <w:tcW w:w="950" w:type="dxa"/>
            <w:tcBorders>
              <w:top w:val="single" w:sz="2" w:space="0" w:color="auto"/>
              <w:left w:val="single" w:sz="2" w:space="0" w:color="auto"/>
              <w:bottom w:val="single" w:sz="2" w:space="0" w:color="auto"/>
              <w:right w:val="single" w:sz="2" w:space="0" w:color="auto"/>
            </w:tcBorders>
            <w:hideMark/>
          </w:tcPr>
          <w:p w14:paraId="059C540A"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20</w:t>
            </w:r>
            <w:r w:rsidRPr="00DD36E8">
              <w:rPr>
                <w:sz w:val="18"/>
                <w:szCs w:val="18"/>
                <w:vertAlign w:val="superscript"/>
                <w:lang w:val="es-ES_tradnl" w:eastAsia="ja-JP"/>
              </w:rPr>
              <w:t>(10)</w:t>
            </w:r>
          </w:p>
        </w:tc>
        <w:tc>
          <w:tcPr>
            <w:tcW w:w="967" w:type="dxa"/>
            <w:tcBorders>
              <w:top w:val="single" w:sz="2" w:space="0" w:color="auto"/>
              <w:left w:val="single" w:sz="2" w:space="0" w:color="auto"/>
              <w:bottom w:val="single" w:sz="2" w:space="0" w:color="auto"/>
              <w:right w:val="single" w:sz="2" w:space="0" w:color="auto"/>
            </w:tcBorders>
            <w:hideMark/>
          </w:tcPr>
          <w:p w14:paraId="5950B29D"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20</w:t>
            </w:r>
            <w:r w:rsidRPr="00DD36E8">
              <w:rPr>
                <w:sz w:val="18"/>
                <w:szCs w:val="18"/>
                <w:vertAlign w:val="superscript"/>
                <w:lang w:val="es-ES_tradnl" w:eastAsia="ja-JP"/>
              </w:rPr>
              <w:t>(11)</w:t>
            </w:r>
          </w:p>
        </w:tc>
      </w:tr>
      <w:tr w:rsidR="0052709A" w:rsidRPr="00DD36E8" w14:paraId="728FF6FD"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hideMark/>
          </w:tcPr>
          <w:p w14:paraId="5EC72C6B" w14:textId="77777777" w:rsidR="0052709A" w:rsidRDefault="0052709A" w:rsidP="0052709A">
            <w:pPr>
              <w:pStyle w:val="Tabletext"/>
              <w:rPr>
                <w:sz w:val="18"/>
                <w:szCs w:val="18"/>
                <w:lang w:val="en-US"/>
              </w:rPr>
            </w:pPr>
            <w:r>
              <w:rPr>
                <w:sz w:val="18"/>
                <w:szCs w:val="18"/>
                <w:lang w:val="en-US"/>
              </w:rPr>
              <w:t>Adjacent channel guard band (MHz)</w:t>
            </w:r>
          </w:p>
        </w:tc>
        <w:tc>
          <w:tcPr>
            <w:tcW w:w="1389" w:type="dxa"/>
            <w:tcBorders>
              <w:top w:val="single" w:sz="2" w:space="0" w:color="auto"/>
              <w:left w:val="single" w:sz="2" w:space="0" w:color="auto"/>
              <w:bottom w:val="single" w:sz="2" w:space="0" w:color="auto"/>
              <w:right w:val="single" w:sz="2" w:space="0" w:color="auto"/>
            </w:tcBorders>
            <w:hideMark/>
          </w:tcPr>
          <w:p w14:paraId="19FFE2FC" w14:textId="77777777" w:rsidR="0052709A" w:rsidRDefault="0052709A" w:rsidP="0052709A">
            <w:pPr>
              <w:pStyle w:val="Tabletext"/>
              <w:jc w:val="center"/>
              <w:rPr>
                <w:sz w:val="18"/>
                <w:szCs w:val="18"/>
                <w:lang w:val="en-US" w:eastAsia="ja-JP"/>
              </w:rPr>
            </w:pPr>
            <w:r>
              <w:rPr>
                <w:sz w:val="18"/>
                <w:szCs w:val="18"/>
                <w:lang w:val="en-US" w:eastAsia="ja-JP"/>
              </w:rPr>
              <w:t>Not specified</w:t>
            </w:r>
          </w:p>
        </w:tc>
        <w:tc>
          <w:tcPr>
            <w:tcW w:w="973" w:type="dxa"/>
            <w:tcBorders>
              <w:top w:val="single" w:sz="2" w:space="0" w:color="auto"/>
              <w:left w:val="single" w:sz="2" w:space="0" w:color="auto"/>
              <w:bottom w:val="single" w:sz="2" w:space="0" w:color="auto"/>
              <w:right w:val="single" w:sz="2" w:space="0" w:color="auto"/>
            </w:tcBorders>
            <w:hideMark/>
          </w:tcPr>
          <w:p w14:paraId="08B3966C" w14:textId="77777777" w:rsidR="0052709A" w:rsidRDefault="0052709A" w:rsidP="0052709A">
            <w:pPr>
              <w:pStyle w:val="Tabletext"/>
              <w:jc w:val="center"/>
              <w:rPr>
                <w:sz w:val="18"/>
                <w:szCs w:val="18"/>
                <w:lang w:val="en-US"/>
              </w:rPr>
            </w:pPr>
            <w:r>
              <w:rPr>
                <w:sz w:val="18"/>
                <w:szCs w:val="18"/>
                <w:lang w:val="en-US" w:eastAsia="ja-JP"/>
              </w:rPr>
              <w:t>Not specified</w:t>
            </w:r>
          </w:p>
        </w:tc>
        <w:tc>
          <w:tcPr>
            <w:tcW w:w="898" w:type="dxa"/>
            <w:tcBorders>
              <w:top w:val="single" w:sz="2" w:space="0" w:color="auto"/>
              <w:left w:val="single" w:sz="2" w:space="0" w:color="auto"/>
              <w:bottom w:val="single" w:sz="2" w:space="0" w:color="auto"/>
              <w:right w:val="single" w:sz="2" w:space="0" w:color="auto"/>
            </w:tcBorders>
            <w:hideMark/>
          </w:tcPr>
          <w:p w14:paraId="6C9E5B8A" w14:textId="77777777" w:rsidR="0052709A" w:rsidRDefault="0052709A" w:rsidP="0052709A">
            <w:pPr>
              <w:pStyle w:val="Tabletext"/>
              <w:jc w:val="center"/>
              <w:rPr>
                <w:sz w:val="18"/>
                <w:szCs w:val="18"/>
                <w:lang w:val="en-US"/>
              </w:rPr>
            </w:pPr>
            <w:r>
              <w:rPr>
                <w:sz w:val="18"/>
                <w:szCs w:val="18"/>
                <w:lang w:val="en-US" w:eastAsia="ja-JP"/>
              </w:rPr>
              <w:t>Not specified</w:t>
            </w:r>
          </w:p>
        </w:tc>
        <w:tc>
          <w:tcPr>
            <w:tcW w:w="3180" w:type="dxa"/>
            <w:gridSpan w:val="3"/>
            <w:tcBorders>
              <w:top w:val="single" w:sz="2" w:space="0" w:color="auto"/>
              <w:left w:val="single" w:sz="2" w:space="0" w:color="auto"/>
              <w:bottom w:val="single" w:sz="2" w:space="0" w:color="auto"/>
              <w:right w:val="single" w:sz="2" w:space="0" w:color="auto"/>
            </w:tcBorders>
            <w:hideMark/>
          </w:tcPr>
          <w:p w14:paraId="122AA0B7" w14:textId="77777777" w:rsidR="0052709A" w:rsidRDefault="0052709A" w:rsidP="0052709A">
            <w:pPr>
              <w:pStyle w:val="Tabletext"/>
              <w:jc w:val="center"/>
              <w:rPr>
                <w:sz w:val="18"/>
                <w:szCs w:val="18"/>
                <w:lang w:val="en-US"/>
              </w:rPr>
            </w:pPr>
            <w:r>
              <w:rPr>
                <w:sz w:val="18"/>
                <w:szCs w:val="18"/>
                <w:lang w:val="en-US"/>
              </w:rPr>
              <w:t>≥ 5</w:t>
            </w:r>
          </w:p>
        </w:tc>
        <w:tc>
          <w:tcPr>
            <w:tcW w:w="1022" w:type="dxa"/>
            <w:tcBorders>
              <w:top w:val="single" w:sz="2" w:space="0" w:color="auto"/>
              <w:left w:val="single" w:sz="2" w:space="0" w:color="auto"/>
              <w:bottom w:val="single" w:sz="2" w:space="0" w:color="auto"/>
              <w:right w:val="single" w:sz="2" w:space="0" w:color="auto"/>
            </w:tcBorders>
            <w:hideMark/>
          </w:tcPr>
          <w:p w14:paraId="08644F65" w14:textId="77777777" w:rsidR="0052709A" w:rsidRDefault="0052709A" w:rsidP="0052709A">
            <w:pPr>
              <w:pStyle w:val="Tabletext"/>
              <w:jc w:val="center"/>
              <w:rPr>
                <w:sz w:val="18"/>
                <w:szCs w:val="18"/>
                <w:lang w:val="en-US" w:eastAsia="ja-JP"/>
              </w:rPr>
            </w:pPr>
            <w:r>
              <w:rPr>
                <w:sz w:val="18"/>
                <w:szCs w:val="18"/>
                <w:lang w:val="en-US" w:eastAsia="ja-JP"/>
              </w:rPr>
              <w:t>Not specified</w:t>
            </w:r>
          </w:p>
        </w:tc>
        <w:tc>
          <w:tcPr>
            <w:tcW w:w="1022" w:type="dxa"/>
            <w:tcBorders>
              <w:top w:val="single" w:sz="2" w:space="0" w:color="auto"/>
              <w:left w:val="single" w:sz="2" w:space="0" w:color="auto"/>
              <w:bottom w:val="single" w:sz="2" w:space="0" w:color="auto"/>
              <w:right w:val="single" w:sz="2" w:space="0" w:color="auto"/>
            </w:tcBorders>
            <w:hideMark/>
          </w:tcPr>
          <w:p w14:paraId="0B46910A" w14:textId="77777777" w:rsidR="0052709A" w:rsidRDefault="0052709A" w:rsidP="0052709A">
            <w:pPr>
              <w:pStyle w:val="Tabletext"/>
              <w:jc w:val="center"/>
              <w:rPr>
                <w:sz w:val="18"/>
                <w:szCs w:val="18"/>
                <w:lang w:val="en-US" w:eastAsia="ja-JP"/>
              </w:rPr>
            </w:pPr>
            <w:r>
              <w:rPr>
                <w:sz w:val="18"/>
                <w:szCs w:val="18"/>
                <w:lang w:val="en-US" w:eastAsia="ja-JP"/>
              </w:rPr>
              <w:t>Not specified</w:t>
            </w:r>
          </w:p>
        </w:tc>
        <w:tc>
          <w:tcPr>
            <w:tcW w:w="1022" w:type="dxa"/>
            <w:tcBorders>
              <w:top w:val="single" w:sz="2" w:space="0" w:color="auto"/>
              <w:left w:val="single" w:sz="2" w:space="0" w:color="auto"/>
              <w:bottom w:val="single" w:sz="2" w:space="0" w:color="auto"/>
              <w:right w:val="single" w:sz="2" w:space="0" w:color="auto"/>
            </w:tcBorders>
            <w:hideMark/>
          </w:tcPr>
          <w:p w14:paraId="2D36DAB7" w14:textId="77777777" w:rsidR="0052709A" w:rsidRDefault="0052709A" w:rsidP="0052709A">
            <w:pPr>
              <w:pStyle w:val="Tabletext"/>
              <w:jc w:val="center"/>
              <w:rPr>
                <w:sz w:val="18"/>
                <w:szCs w:val="18"/>
                <w:lang w:val="en-US" w:eastAsia="ja-JP"/>
              </w:rPr>
            </w:pPr>
            <w:r>
              <w:rPr>
                <w:sz w:val="18"/>
                <w:szCs w:val="18"/>
                <w:lang w:val="en-US" w:eastAsia="ja-JP"/>
              </w:rPr>
              <w:t>Not specified</w:t>
            </w:r>
          </w:p>
        </w:tc>
        <w:tc>
          <w:tcPr>
            <w:tcW w:w="1022" w:type="dxa"/>
            <w:tcBorders>
              <w:top w:val="single" w:sz="2" w:space="0" w:color="auto"/>
              <w:left w:val="single" w:sz="2" w:space="0" w:color="auto"/>
              <w:bottom w:val="single" w:sz="2" w:space="0" w:color="auto"/>
              <w:right w:val="single" w:sz="2" w:space="0" w:color="auto"/>
            </w:tcBorders>
            <w:hideMark/>
          </w:tcPr>
          <w:p w14:paraId="2C716D28" w14:textId="77777777" w:rsidR="0052709A" w:rsidRDefault="0052709A" w:rsidP="0052709A">
            <w:pPr>
              <w:pStyle w:val="Tabletext"/>
              <w:jc w:val="center"/>
              <w:rPr>
                <w:sz w:val="18"/>
                <w:szCs w:val="18"/>
                <w:lang w:val="en-US" w:eastAsia="ja-JP"/>
              </w:rPr>
            </w:pPr>
            <w:r>
              <w:rPr>
                <w:sz w:val="18"/>
                <w:szCs w:val="18"/>
                <w:lang w:val="en-US" w:eastAsia="ja-JP"/>
              </w:rPr>
              <w:t>Not specified</w:t>
            </w:r>
          </w:p>
        </w:tc>
        <w:tc>
          <w:tcPr>
            <w:tcW w:w="950" w:type="dxa"/>
            <w:tcBorders>
              <w:top w:val="single" w:sz="2" w:space="0" w:color="auto"/>
              <w:left w:val="single" w:sz="2" w:space="0" w:color="auto"/>
              <w:bottom w:val="single" w:sz="2" w:space="0" w:color="auto"/>
              <w:right w:val="single" w:sz="2" w:space="0" w:color="auto"/>
            </w:tcBorders>
            <w:hideMark/>
          </w:tcPr>
          <w:p w14:paraId="167566BC" w14:textId="77777777" w:rsidR="0052709A" w:rsidRDefault="0052709A" w:rsidP="0052709A">
            <w:pPr>
              <w:pStyle w:val="Tabletext"/>
              <w:jc w:val="center"/>
              <w:rPr>
                <w:sz w:val="18"/>
                <w:szCs w:val="18"/>
                <w:lang w:val="en-US" w:eastAsia="ja-JP"/>
              </w:rPr>
            </w:pPr>
            <w:r>
              <w:rPr>
                <w:sz w:val="18"/>
                <w:szCs w:val="18"/>
                <w:lang w:val="en-US" w:eastAsia="ja-JP"/>
              </w:rPr>
              <w:t>Not specified</w:t>
            </w:r>
          </w:p>
        </w:tc>
        <w:tc>
          <w:tcPr>
            <w:tcW w:w="967" w:type="dxa"/>
            <w:tcBorders>
              <w:top w:val="single" w:sz="2" w:space="0" w:color="auto"/>
              <w:left w:val="single" w:sz="2" w:space="0" w:color="auto"/>
              <w:bottom w:val="single" w:sz="2" w:space="0" w:color="auto"/>
              <w:right w:val="single" w:sz="2" w:space="0" w:color="auto"/>
            </w:tcBorders>
            <w:hideMark/>
          </w:tcPr>
          <w:p w14:paraId="30F2ED8D" w14:textId="77777777" w:rsidR="0052709A" w:rsidRDefault="0052709A" w:rsidP="0052709A">
            <w:pPr>
              <w:pStyle w:val="Tabletext"/>
              <w:jc w:val="center"/>
              <w:rPr>
                <w:sz w:val="18"/>
                <w:szCs w:val="18"/>
                <w:lang w:val="en-US" w:eastAsia="ja-JP"/>
              </w:rPr>
            </w:pPr>
            <w:r>
              <w:rPr>
                <w:sz w:val="18"/>
                <w:szCs w:val="18"/>
                <w:lang w:val="en-US" w:eastAsia="ja-JP"/>
              </w:rPr>
              <w:t>Not specified</w:t>
            </w:r>
          </w:p>
        </w:tc>
      </w:tr>
      <w:tr w:rsidR="0052709A" w:rsidRPr="00B52D17" w14:paraId="52C1016B" w14:textId="77777777" w:rsidTr="0052709A">
        <w:trPr>
          <w:cantSplit/>
          <w:jc w:val="center"/>
        </w:trPr>
        <w:tc>
          <w:tcPr>
            <w:tcW w:w="2017" w:type="dxa"/>
            <w:tcBorders>
              <w:top w:val="single" w:sz="2" w:space="0" w:color="auto"/>
              <w:left w:val="single" w:sz="2" w:space="0" w:color="auto"/>
              <w:bottom w:val="single" w:sz="2" w:space="0" w:color="auto"/>
              <w:right w:val="single" w:sz="2" w:space="0" w:color="auto"/>
            </w:tcBorders>
          </w:tcPr>
          <w:p w14:paraId="18032DAA" w14:textId="77777777" w:rsidR="0052709A" w:rsidRPr="00DD36E8" w:rsidRDefault="0052709A" w:rsidP="0052709A">
            <w:pPr>
              <w:pStyle w:val="Tabletext"/>
              <w:rPr>
                <w:sz w:val="18"/>
                <w:szCs w:val="18"/>
                <w:lang w:val="es-ES_tradnl"/>
              </w:rPr>
            </w:pPr>
            <w:r w:rsidRPr="005B09CB">
              <w:rPr>
                <w:sz w:val="18"/>
                <w:szCs w:val="18"/>
                <w:lang w:val="en-US"/>
              </w:rPr>
              <w:t>Receiver noise figure (dB)</w:t>
            </w:r>
          </w:p>
        </w:tc>
        <w:tc>
          <w:tcPr>
            <w:tcW w:w="1389" w:type="dxa"/>
            <w:tcBorders>
              <w:top w:val="single" w:sz="2" w:space="0" w:color="auto"/>
              <w:left w:val="single" w:sz="2" w:space="0" w:color="auto"/>
              <w:bottom w:val="single" w:sz="2" w:space="0" w:color="auto"/>
              <w:right w:val="single" w:sz="2" w:space="0" w:color="auto"/>
            </w:tcBorders>
          </w:tcPr>
          <w:p w14:paraId="4CFBA002" w14:textId="77777777" w:rsidR="0052709A" w:rsidRPr="00DD36E8" w:rsidRDefault="0052709A" w:rsidP="0052709A">
            <w:pPr>
              <w:pStyle w:val="Tabletext"/>
              <w:jc w:val="center"/>
              <w:rPr>
                <w:sz w:val="18"/>
                <w:szCs w:val="18"/>
                <w:lang w:val="es-ES_tradnl" w:eastAsia="ja-JP"/>
              </w:rPr>
            </w:pPr>
            <w:r w:rsidRPr="00DD36E8">
              <w:rPr>
                <w:sz w:val="18"/>
                <w:szCs w:val="18"/>
                <w:lang w:val="es-ES_tradnl" w:eastAsia="ja-JP"/>
              </w:rPr>
              <w:t>4</w:t>
            </w:r>
          </w:p>
        </w:tc>
        <w:tc>
          <w:tcPr>
            <w:tcW w:w="973" w:type="dxa"/>
            <w:tcBorders>
              <w:top w:val="single" w:sz="2" w:space="0" w:color="auto"/>
              <w:left w:val="single" w:sz="2" w:space="0" w:color="auto"/>
              <w:bottom w:val="single" w:sz="2" w:space="0" w:color="auto"/>
              <w:right w:val="single" w:sz="2" w:space="0" w:color="auto"/>
            </w:tcBorders>
          </w:tcPr>
          <w:p w14:paraId="6C3650FA"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4</w:t>
            </w:r>
          </w:p>
        </w:tc>
        <w:tc>
          <w:tcPr>
            <w:tcW w:w="898" w:type="dxa"/>
            <w:tcBorders>
              <w:top w:val="single" w:sz="2" w:space="0" w:color="auto"/>
              <w:left w:val="single" w:sz="2" w:space="0" w:color="auto"/>
              <w:bottom w:val="single" w:sz="2" w:space="0" w:color="auto"/>
              <w:right w:val="single" w:sz="2" w:space="0" w:color="auto"/>
            </w:tcBorders>
          </w:tcPr>
          <w:p w14:paraId="7ACD885E" w14:textId="77777777" w:rsidR="0052709A" w:rsidRPr="00DD36E8" w:rsidRDefault="0052709A" w:rsidP="0052709A">
            <w:pPr>
              <w:pStyle w:val="Tabletext"/>
              <w:jc w:val="center"/>
              <w:rPr>
                <w:sz w:val="18"/>
                <w:szCs w:val="18"/>
                <w:lang w:val="es-ES_tradnl"/>
              </w:rPr>
            </w:pPr>
            <w:r>
              <w:rPr>
                <w:sz w:val="18"/>
                <w:szCs w:val="18"/>
                <w:lang w:val="es-ES_tradnl"/>
              </w:rPr>
              <w:t>4</w:t>
            </w:r>
          </w:p>
        </w:tc>
        <w:tc>
          <w:tcPr>
            <w:tcW w:w="1077" w:type="dxa"/>
            <w:tcBorders>
              <w:top w:val="single" w:sz="2" w:space="0" w:color="auto"/>
              <w:left w:val="single" w:sz="2" w:space="0" w:color="auto"/>
              <w:bottom w:val="single" w:sz="2" w:space="0" w:color="auto"/>
              <w:right w:val="single" w:sz="2" w:space="0" w:color="auto"/>
            </w:tcBorders>
          </w:tcPr>
          <w:p w14:paraId="39F58099" w14:textId="77777777" w:rsidR="0052709A" w:rsidRPr="00DD36E8" w:rsidRDefault="0052709A" w:rsidP="0052709A">
            <w:pPr>
              <w:pStyle w:val="Tabletext"/>
              <w:jc w:val="center"/>
              <w:rPr>
                <w:sz w:val="18"/>
                <w:szCs w:val="18"/>
                <w:lang w:val="es-ES_tradnl"/>
              </w:rPr>
            </w:pPr>
            <w:r w:rsidRPr="00DD36E8">
              <w:rPr>
                <w:sz w:val="18"/>
                <w:szCs w:val="18"/>
                <w:lang w:val="es-ES_tradnl"/>
              </w:rPr>
              <w:t>2</w:t>
            </w:r>
            <w:r>
              <w:rPr>
                <w:sz w:val="18"/>
                <w:szCs w:val="18"/>
                <w:lang w:val="es-ES_tradnl"/>
              </w:rPr>
              <w:t>.</w:t>
            </w:r>
            <w:r w:rsidRPr="00DD36E8">
              <w:rPr>
                <w:sz w:val="18"/>
                <w:szCs w:val="18"/>
                <w:lang w:val="es-ES_tradnl"/>
              </w:rPr>
              <w:t>5</w:t>
            </w:r>
          </w:p>
        </w:tc>
        <w:tc>
          <w:tcPr>
            <w:tcW w:w="1077" w:type="dxa"/>
            <w:tcBorders>
              <w:top w:val="single" w:sz="2" w:space="0" w:color="auto"/>
              <w:left w:val="single" w:sz="2" w:space="0" w:color="auto"/>
              <w:bottom w:val="single" w:sz="2" w:space="0" w:color="auto"/>
              <w:right w:val="single" w:sz="2" w:space="0" w:color="auto"/>
            </w:tcBorders>
          </w:tcPr>
          <w:p w14:paraId="1A535091" w14:textId="77777777" w:rsidR="0052709A" w:rsidRPr="00DD36E8" w:rsidRDefault="0052709A" w:rsidP="0052709A">
            <w:pPr>
              <w:pStyle w:val="Tabletext"/>
              <w:jc w:val="center"/>
              <w:rPr>
                <w:sz w:val="18"/>
                <w:szCs w:val="18"/>
                <w:lang w:val="es-ES_tradnl"/>
              </w:rPr>
            </w:pPr>
            <w:r w:rsidRPr="00DD36E8">
              <w:rPr>
                <w:sz w:val="18"/>
                <w:szCs w:val="18"/>
                <w:lang w:val="es-ES_tradnl"/>
              </w:rPr>
              <w:t>2</w:t>
            </w:r>
            <w:r>
              <w:rPr>
                <w:sz w:val="18"/>
                <w:szCs w:val="18"/>
                <w:lang w:val="es-ES_tradnl"/>
              </w:rPr>
              <w:t>.</w:t>
            </w:r>
            <w:r w:rsidRPr="00DD36E8">
              <w:rPr>
                <w:sz w:val="18"/>
                <w:szCs w:val="18"/>
                <w:lang w:val="es-ES_tradnl"/>
              </w:rPr>
              <w:t>5</w:t>
            </w:r>
          </w:p>
        </w:tc>
        <w:tc>
          <w:tcPr>
            <w:tcW w:w="1026" w:type="dxa"/>
            <w:tcBorders>
              <w:top w:val="single" w:sz="2" w:space="0" w:color="auto"/>
              <w:left w:val="single" w:sz="2" w:space="0" w:color="auto"/>
              <w:bottom w:val="single" w:sz="2" w:space="0" w:color="auto"/>
              <w:right w:val="single" w:sz="2" w:space="0" w:color="auto"/>
            </w:tcBorders>
          </w:tcPr>
          <w:p w14:paraId="09467C22"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2</w:t>
            </w:r>
            <w:r>
              <w:rPr>
                <w:sz w:val="18"/>
                <w:szCs w:val="18"/>
                <w:lang w:val="es-ES_tradnl"/>
              </w:rPr>
              <w:t>.</w:t>
            </w:r>
            <w:r w:rsidRPr="00DD36E8">
              <w:rPr>
                <w:sz w:val="18"/>
                <w:szCs w:val="18"/>
                <w:lang w:val="es-ES_tradnl"/>
              </w:rPr>
              <w:t>5</w:t>
            </w:r>
          </w:p>
        </w:tc>
        <w:tc>
          <w:tcPr>
            <w:tcW w:w="1022" w:type="dxa"/>
            <w:tcBorders>
              <w:top w:val="single" w:sz="2" w:space="0" w:color="auto"/>
              <w:left w:val="single" w:sz="2" w:space="0" w:color="auto"/>
              <w:bottom w:val="single" w:sz="2" w:space="0" w:color="auto"/>
              <w:right w:val="single" w:sz="2" w:space="0" w:color="auto"/>
            </w:tcBorders>
          </w:tcPr>
          <w:p w14:paraId="7014D354" w14:textId="77777777" w:rsidR="0052709A" w:rsidRPr="00DD36E8" w:rsidRDefault="0052709A" w:rsidP="0052709A">
            <w:pPr>
              <w:pStyle w:val="Tabletext"/>
              <w:jc w:val="center"/>
              <w:rPr>
                <w:sz w:val="18"/>
                <w:szCs w:val="18"/>
                <w:lang w:val="es-ES_tradnl" w:eastAsia="ja-JP"/>
              </w:rPr>
            </w:pPr>
            <w:r>
              <w:rPr>
                <w:sz w:val="18"/>
                <w:szCs w:val="18"/>
                <w:lang w:val="es-ES_tradnl" w:eastAsia="ja-JP"/>
              </w:rPr>
              <w:t>4</w:t>
            </w:r>
          </w:p>
        </w:tc>
        <w:tc>
          <w:tcPr>
            <w:tcW w:w="1022" w:type="dxa"/>
            <w:tcBorders>
              <w:top w:val="single" w:sz="2" w:space="0" w:color="auto"/>
              <w:left w:val="single" w:sz="2" w:space="0" w:color="auto"/>
              <w:bottom w:val="single" w:sz="2" w:space="0" w:color="auto"/>
              <w:right w:val="single" w:sz="2" w:space="0" w:color="auto"/>
            </w:tcBorders>
          </w:tcPr>
          <w:p w14:paraId="69FC3972" w14:textId="77777777" w:rsidR="0052709A" w:rsidRPr="00DD36E8" w:rsidRDefault="0052709A" w:rsidP="0052709A">
            <w:pPr>
              <w:pStyle w:val="Tabletext"/>
              <w:jc w:val="center"/>
              <w:rPr>
                <w:sz w:val="18"/>
                <w:szCs w:val="18"/>
                <w:lang w:val="es-ES_tradnl" w:eastAsia="ja-JP"/>
              </w:rPr>
            </w:pPr>
            <w:r>
              <w:rPr>
                <w:sz w:val="18"/>
                <w:szCs w:val="18"/>
                <w:lang w:val="es-ES_tradnl" w:eastAsia="ja-JP"/>
              </w:rPr>
              <w:t>4</w:t>
            </w:r>
          </w:p>
        </w:tc>
        <w:tc>
          <w:tcPr>
            <w:tcW w:w="1022" w:type="dxa"/>
            <w:tcBorders>
              <w:top w:val="single" w:sz="2" w:space="0" w:color="auto"/>
              <w:left w:val="single" w:sz="2" w:space="0" w:color="auto"/>
              <w:bottom w:val="single" w:sz="2" w:space="0" w:color="auto"/>
              <w:right w:val="single" w:sz="2" w:space="0" w:color="auto"/>
            </w:tcBorders>
          </w:tcPr>
          <w:p w14:paraId="0C34B50A" w14:textId="77777777" w:rsidR="0052709A" w:rsidRPr="00DD36E8" w:rsidRDefault="0052709A" w:rsidP="0052709A">
            <w:pPr>
              <w:pStyle w:val="Tabletext"/>
              <w:jc w:val="center"/>
              <w:rPr>
                <w:sz w:val="18"/>
                <w:szCs w:val="18"/>
                <w:lang w:val="es-ES_tradnl" w:eastAsia="ja-JP"/>
              </w:rPr>
            </w:pPr>
            <w:r>
              <w:rPr>
                <w:sz w:val="18"/>
                <w:szCs w:val="18"/>
                <w:lang w:val="es-ES_tradnl" w:eastAsia="ja-JP"/>
              </w:rPr>
              <w:t>4</w:t>
            </w:r>
          </w:p>
        </w:tc>
        <w:tc>
          <w:tcPr>
            <w:tcW w:w="1022" w:type="dxa"/>
            <w:tcBorders>
              <w:top w:val="single" w:sz="2" w:space="0" w:color="auto"/>
              <w:left w:val="single" w:sz="2" w:space="0" w:color="auto"/>
              <w:bottom w:val="single" w:sz="2" w:space="0" w:color="auto"/>
              <w:right w:val="single" w:sz="2" w:space="0" w:color="auto"/>
            </w:tcBorders>
          </w:tcPr>
          <w:p w14:paraId="5D120651" w14:textId="77777777" w:rsidR="0052709A" w:rsidRPr="00DD36E8" w:rsidRDefault="0052709A" w:rsidP="0052709A">
            <w:pPr>
              <w:pStyle w:val="Tabletext"/>
              <w:jc w:val="center"/>
              <w:rPr>
                <w:sz w:val="18"/>
                <w:szCs w:val="18"/>
                <w:lang w:val="es-ES_tradnl" w:eastAsia="ja-JP"/>
              </w:rPr>
            </w:pPr>
            <w:r>
              <w:rPr>
                <w:sz w:val="18"/>
                <w:szCs w:val="18"/>
                <w:lang w:val="es-ES_tradnl" w:eastAsia="ja-JP"/>
              </w:rPr>
              <w:t>4</w:t>
            </w:r>
          </w:p>
        </w:tc>
        <w:tc>
          <w:tcPr>
            <w:tcW w:w="950" w:type="dxa"/>
            <w:tcBorders>
              <w:top w:val="single" w:sz="2" w:space="0" w:color="auto"/>
              <w:left w:val="single" w:sz="2" w:space="0" w:color="auto"/>
              <w:bottom w:val="single" w:sz="2" w:space="0" w:color="auto"/>
              <w:right w:val="single" w:sz="2" w:space="0" w:color="auto"/>
            </w:tcBorders>
          </w:tcPr>
          <w:p w14:paraId="1789286C" w14:textId="77777777" w:rsidR="0052709A" w:rsidRPr="00DD36E8" w:rsidRDefault="0052709A" w:rsidP="0052709A">
            <w:pPr>
              <w:pStyle w:val="Tabletext"/>
              <w:jc w:val="center"/>
              <w:rPr>
                <w:sz w:val="18"/>
                <w:szCs w:val="18"/>
                <w:lang w:val="es-ES_tradnl" w:eastAsia="ja-JP"/>
              </w:rPr>
            </w:pPr>
            <w:r>
              <w:rPr>
                <w:sz w:val="18"/>
                <w:szCs w:val="18"/>
                <w:lang w:val="es-ES_tradnl" w:eastAsia="ja-JP"/>
              </w:rPr>
              <w:t>10</w:t>
            </w:r>
          </w:p>
        </w:tc>
        <w:tc>
          <w:tcPr>
            <w:tcW w:w="967" w:type="dxa"/>
            <w:tcBorders>
              <w:top w:val="single" w:sz="2" w:space="0" w:color="auto"/>
              <w:left w:val="single" w:sz="2" w:space="0" w:color="auto"/>
              <w:bottom w:val="single" w:sz="2" w:space="0" w:color="auto"/>
              <w:right w:val="single" w:sz="2" w:space="0" w:color="auto"/>
            </w:tcBorders>
          </w:tcPr>
          <w:p w14:paraId="03E0664B" w14:textId="77777777" w:rsidR="0052709A" w:rsidRPr="00DD36E8" w:rsidRDefault="0052709A" w:rsidP="0052709A">
            <w:pPr>
              <w:pStyle w:val="Tabletext"/>
              <w:jc w:val="center"/>
              <w:rPr>
                <w:sz w:val="18"/>
                <w:szCs w:val="18"/>
                <w:lang w:val="es-ES_tradnl" w:eastAsia="ja-JP"/>
              </w:rPr>
            </w:pPr>
            <w:r>
              <w:rPr>
                <w:sz w:val="18"/>
                <w:szCs w:val="18"/>
                <w:lang w:val="es-ES_tradnl" w:eastAsia="ja-JP"/>
              </w:rPr>
              <w:t>10</w:t>
            </w:r>
          </w:p>
        </w:tc>
      </w:tr>
    </w:tbl>
    <w:p w14:paraId="51604C39" w14:textId="77777777" w:rsidR="0052709A" w:rsidRDefault="0052709A" w:rsidP="0052709A">
      <w:pPr>
        <w:pStyle w:val="Tablefin"/>
      </w:pPr>
    </w:p>
    <w:p w14:paraId="76590530" w14:textId="77777777" w:rsidR="0052709A" w:rsidRPr="00D647C2" w:rsidRDefault="0052709A" w:rsidP="0052709A">
      <w:pPr>
        <w:keepNext/>
        <w:spacing w:before="360" w:after="40"/>
        <w:jc w:val="center"/>
        <w:rPr>
          <w:lang w:val="es-ES_tradnl" w:eastAsia="ja-JP"/>
        </w:rPr>
      </w:pPr>
      <w:r>
        <w:lastRenderedPageBreak/>
        <w:t xml:space="preserve">TABLE </w:t>
      </w:r>
      <w:r>
        <w:rPr>
          <w:lang w:eastAsia="ja-JP"/>
        </w:rPr>
        <w:t>1 (</w:t>
      </w:r>
      <w:r>
        <w:rPr>
          <w:i/>
          <w:iCs/>
          <w:lang w:eastAsia="ja-JP"/>
        </w:rPr>
        <w:t>end</w:t>
      </w:r>
      <w:r>
        <w:rPr>
          <w:lang w:eastAsia="ja-JP"/>
        </w:rPr>
        <w:t>)</w:t>
      </w:r>
    </w:p>
    <w:tbl>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1756"/>
        <w:gridCol w:w="1389"/>
        <w:gridCol w:w="850"/>
        <w:gridCol w:w="851"/>
        <w:gridCol w:w="850"/>
        <w:gridCol w:w="851"/>
        <w:gridCol w:w="844"/>
        <w:gridCol w:w="844"/>
        <w:gridCol w:w="844"/>
        <w:gridCol w:w="822"/>
        <w:gridCol w:w="822"/>
        <w:gridCol w:w="859"/>
        <w:gridCol w:w="967"/>
        <w:gridCol w:w="964"/>
        <w:gridCol w:w="964"/>
      </w:tblGrid>
      <w:tr w:rsidR="003F16B4" w:rsidRPr="00D647C2" w14:paraId="547AB803" w14:textId="77777777" w:rsidTr="0052709A">
        <w:trPr>
          <w:jc w:val="center"/>
        </w:trPr>
        <w:tc>
          <w:tcPr>
            <w:tcW w:w="1756" w:type="dxa"/>
            <w:tcBorders>
              <w:top w:val="single" w:sz="2" w:space="0" w:color="auto"/>
              <w:left w:val="single" w:sz="2" w:space="0" w:color="auto"/>
              <w:bottom w:val="single" w:sz="2" w:space="0" w:color="auto"/>
              <w:right w:val="single" w:sz="2" w:space="0" w:color="auto"/>
            </w:tcBorders>
            <w:vAlign w:val="center"/>
            <w:hideMark/>
          </w:tcPr>
          <w:p w14:paraId="50290483" w14:textId="5D44ADEC" w:rsidR="003F16B4" w:rsidRPr="00D647C2" w:rsidRDefault="003F16B4" w:rsidP="003F16B4">
            <w:pPr>
              <w:pStyle w:val="Tablehead"/>
              <w:rPr>
                <w:sz w:val="18"/>
                <w:szCs w:val="18"/>
                <w:lang w:val="es-ES_tradnl" w:eastAsia="ja-JP"/>
              </w:rPr>
            </w:pPr>
            <w:r>
              <w:rPr>
                <w:sz w:val="18"/>
                <w:szCs w:val="18"/>
                <w:lang w:val="en-US"/>
              </w:rPr>
              <w:t>Frequency band</w:t>
            </w:r>
            <w:r>
              <w:rPr>
                <w:sz w:val="18"/>
                <w:szCs w:val="18"/>
                <w:lang w:val="en-US"/>
              </w:rPr>
              <w:br/>
              <w:t>(GHz)</w:t>
            </w:r>
          </w:p>
        </w:tc>
        <w:tc>
          <w:tcPr>
            <w:tcW w:w="1389" w:type="dxa"/>
            <w:tcBorders>
              <w:top w:val="single" w:sz="2" w:space="0" w:color="auto"/>
              <w:left w:val="single" w:sz="2" w:space="0" w:color="auto"/>
              <w:bottom w:val="single" w:sz="2" w:space="0" w:color="auto"/>
              <w:right w:val="single" w:sz="2" w:space="0" w:color="auto"/>
            </w:tcBorders>
            <w:vAlign w:val="center"/>
            <w:hideMark/>
          </w:tcPr>
          <w:p w14:paraId="509EFC04" w14:textId="29F20573" w:rsidR="003F16B4" w:rsidRPr="00D647C2" w:rsidRDefault="003F16B4" w:rsidP="003F16B4">
            <w:pPr>
              <w:pStyle w:val="Tablehead"/>
              <w:rPr>
                <w:bCs/>
                <w:sz w:val="18"/>
                <w:szCs w:val="18"/>
                <w:lang w:val="es-ES_tradnl" w:eastAsia="ja-JP"/>
              </w:rPr>
            </w:pPr>
            <w:r>
              <w:rPr>
                <w:sz w:val="18"/>
                <w:szCs w:val="18"/>
                <w:lang w:val="en-US" w:eastAsia="ja-JP"/>
              </w:rPr>
              <w:t xml:space="preserve">0.770 &lt; </w:t>
            </w:r>
            <w:r>
              <w:rPr>
                <w:i/>
                <w:iCs/>
                <w:sz w:val="18"/>
                <w:szCs w:val="18"/>
                <w:lang w:val="en-US" w:eastAsia="ja-JP"/>
              </w:rPr>
              <w:t>f</w:t>
            </w:r>
            <w:r>
              <w:rPr>
                <w:sz w:val="18"/>
                <w:szCs w:val="18"/>
                <w:lang w:val="en-US" w:eastAsia="ja-JP"/>
              </w:rPr>
              <w:t xml:space="preserve"> &lt; 0.806</w:t>
            </w:r>
          </w:p>
        </w:tc>
        <w:tc>
          <w:tcPr>
            <w:tcW w:w="3402" w:type="dxa"/>
            <w:gridSpan w:val="4"/>
            <w:tcBorders>
              <w:top w:val="single" w:sz="2" w:space="0" w:color="auto"/>
              <w:left w:val="single" w:sz="2" w:space="0" w:color="auto"/>
              <w:bottom w:val="single" w:sz="2" w:space="0" w:color="auto"/>
              <w:right w:val="single" w:sz="2" w:space="0" w:color="auto"/>
            </w:tcBorders>
            <w:vAlign w:val="center"/>
            <w:hideMark/>
          </w:tcPr>
          <w:p w14:paraId="7E370AE7" w14:textId="3F18C46C" w:rsidR="003F16B4" w:rsidRPr="00D647C2" w:rsidRDefault="003F16B4" w:rsidP="003F16B4">
            <w:pPr>
              <w:pStyle w:val="Tablehead"/>
              <w:rPr>
                <w:sz w:val="18"/>
                <w:szCs w:val="18"/>
                <w:lang w:val="es-ES_tradnl" w:eastAsia="ja-JP"/>
              </w:rPr>
            </w:pPr>
            <w:r>
              <w:rPr>
                <w:sz w:val="18"/>
                <w:szCs w:val="18"/>
                <w:lang w:val="en-US" w:eastAsia="ja-JP"/>
              </w:rPr>
              <w:t xml:space="preserve">1.240 &lt; </w:t>
            </w:r>
            <w:r>
              <w:rPr>
                <w:i/>
                <w:sz w:val="18"/>
                <w:szCs w:val="18"/>
                <w:lang w:val="en-US" w:eastAsia="ja-JP"/>
              </w:rPr>
              <w:t xml:space="preserve">f </w:t>
            </w:r>
            <w:r>
              <w:rPr>
                <w:sz w:val="18"/>
                <w:szCs w:val="18"/>
                <w:lang w:val="en-US" w:eastAsia="ja-JP"/>
              </w:rPr>
              <w:t>&lt; 1.300</w:t>
            </w:r>
            <w:r>
              <w:rPr>
                <w:sz w:val="18"/>
                <w:szCs w:val="18"/>
                <w:lang w:val="en-US" w:eastAsia="ja-JP"/>
              </w:rPr>
              <w:br/>
              <w:t xml:space="preserve">2.330 &lt; </w:t>
            </w:r>
            <w:r>
              <w:rPr>
                <w:i/>
                <w:sz w:val="18"/>
                <w:szCs w:val="18"/>
                <w:lang w:val="en-US" w:eastAsia="ja-JP"/>
              </w:rPr>
              <w:t xml:space="preserve">f </w:t>
            </w:r>
            <w:r>
              <w:rPr>
                <w:sz w:val="18"/>
                <w:szCs w:val="18"/>
                <w:lang w:val="en-US" w:eastAsia="ja-JP"/>
              </w:rPr>
              <w:t>&lt; 2.370</w:t>
            </w:r>
          </w:p>
        </w:tc>
        <w:tc>
          <w:tcPr>
            <w:tcW w:w="2532" w:type="dxa"/>
            <w:gridSpan w:val="3"/>
            <w:tcBorders>
              <w:top w:val="single" w:sz="2" w:space="0" w:color="auto"/>
              <w:left w:val="single" w:sz="2" w:space="0" w:color="auto"/>
              <w:bottom w:val="single" w:sz="2" w:space="0" w:color="auto"/>
              <w:right w:val="single" w:sz="2" w:space="0" w:color="auto"/>
            </w:tcBorders>
            <w:vAlign w:val="center"/>
            <w:hideMark/>
          </w:tcPr>
          <w:p w14:paraId="20AA3DE0" w14:textId="52E415E7" w:rsidR="003F16B4" w:rsidRPr="00550AB2" w:rsidRDefault="003F16B4" w:rsidP="003F16B4">
            <w:pPr>
              <w:pStyle w:val="Tablehead"/>
              <w:rPr>
                <w:sz w:val="18"/>
                <w:szCs w:val="18"/>
              </w:rPr>
            </w:pPr>
            <w:r>
              <w:rPr>
                <w:sz w:val="18"/>
                <w:szCs w:val="18"/>
                <w:lang w:val="en-US" w:eastAsia="ja-JP"/>
              </w:rPr>
              <w:t>2.025</w:t>
            </w:r>
            <w:r>
              <w:rPr>
                <w:sz w:val="18"/>
                <w:szCs w:val="18"/>
                <w:lang w:val="en-US"/>
              </w:rPr>
              <w:t xml:space="preserve"> ( </w:t>
            </w:r>
            <w:r>
              <w:rPr>
                <w:i/>
                <w:iCs/>
                <w:sz w:val="18"/>
                <w:szCs w:val="18"/>
                <w:lang w:val="en-US"/>
              </w:rPr>
              <w:t>f</w:t>
            </w:r>
            <w:r>
              <w:rPr>
                <w:sz w:val="18"/>
                <w:szCs w:val="18"/>
                <w:lang w:val="en-US"/>
              </w:rPr>
              <w:t xml:space="preserve"> &lt; </w:t>
            </w:r>
            <w:r>
              <w:rPr>
                <w:sz w:val="18"/>
                <w:szCs w:val="18"/>
                <w:lang w:val="en-US" w:eastAsia="ja-JP"/>
              </w:rPr>
              <w:t>2.110)</w:t>
            </w:r>
            <w:r>
              <w:rPr>
                <w:sz w:val="18"/>
                <w:szCs w:val="18"/>
                <w:lang w:val="en-US" w:eastAsia="ja-JP"/>
              </w:rPr>
              <w:br/>
              <w:t>2.200</w:t>
            </w:r>
            <w:r>
              <w:rPr>
                <w:sz w:val="18"/>
                <w:szCs w:val="18"/>
                <w:lang w:val="en-US"/>
              </w:rPr>
              <w:t xml:space="preserve"> ( </w:t>
            </w:r>
            <w:r>
              <w:rPr>
                <w:i/>
                <w:iCs/>
                <w:sz w:val="18"/>
                <w:szCs w:val="18"/>
                <w:lang w:val="en-US"/>
              </w:rPr>
              <w:t>f</w:t>
            </w:r>
            <w:r>
              <w:rPr>
                <w:sz w:val="18"/>
                <w:szCs w:val="18"/>
                <w:lang w:val="en-US"/>
              </w:rPr>
              <w:t xml:space="preserve"> &lt; </w:t>
            </w:r>
            <w:r>
              <w:rPr>
                <w:sz w:val="18"/>
                <w:szCs w:val="18"/>
                <w:lang w:val="en-US" w:eastAsia="ja-JP"/>
              </w:rPr>
              <w:t>2.290)</w:t>
            </w:r>
            <w:r>
              <w:rPr>
                <w:sz w:val="18"/>
                <w:szCs w:val="18"/>
                <w:lang w:val="en-US" w:eastAsia="ja-JP"/>
              </w:rPr>
              <w:br/>
              <w:t>2.500</w:t>
            </w:r>
            <w:r>
              <w:rPr>
                <w:sz w:val="18"/>
                <w:szCs w:val="18"/>
                <w:lang w:val="en-US"/>
              </w:rPr>
              <w:t xml:space="preserve"> ( </w:t>
            </w:r>
            <w:r>
              <w:rPr>
                <w:i/>
                <w:iCs/>
                <w:sz w:val="18"/>
                <w:szCs w:val="18"/>
                <w:lang w:val="en-US"/>
              </w:rPr>
              <w:t>f</w:t>
            </w:r>
            <w:r>
              <w:rPr>
                <w:sz w:val="18"/>
                <w:szCs w:val="18"/>
                <w:lang w:val="en-US"/>
              </w:rPr>
              <w:t xml:space="preserve"> &lt; </w:t>
            </w:r>
            <w:r>
              <w:rPr>
                <w:sz w:val="18"/>
                <w:szCs w:val="18"/>
                <w:lang w:val="en-US" w:eastAsia="ja-JP"/>
              </w:rPr>
              <w:t>2.690)</w:t>
            </w:r>
            <w:r>
              <w:rPr>
                <w:sz w:val="18"/>
                <w:szCs w:val="18"/>
                <w:lang w:val="en-US" w:eastAsia="ja-JP"/>
              </w:rPr>
              <w:br/>
              <w:t>3.400</w:t>
            </w:r>
            <w:r>
              <w:rPr>
                <w:sz w:val="18"/>
                <w:szCs w:val="18"/>
                <w:lang w:val="en-US"/>
              </w:rPr>
              <w:t xml:space="preserve"> ( </w:t>
            </w:r>
            <w:r>
              <w:rPr>
                <w:i/>
                <w:iCs/>
                <w:sz w:val="18"/>
                <w:szCs w:val="18"/>
                <w:lang w:val="en-US"/>
              </w:rPr>
              <w:t>f</w:t>
            </w:r>
            <w:r>
              <w:rPr>
                <w:sz w:val="18"/>
                <w:szCs w:val="18"/>
                <w:lang w:val="en-US"/>
              </w:rPr>
              <w:t xml:space="preserve"> &lt; </w:t>
            </w:r>
            <w:r>
              <w:rPr>
                <w:sz w:val="18"/>
                <w:szCs w:val="18"/>
                <w:lang w:val="en-US" w:eastAsia="ja-JP"/>
              </w:rPr>
              <w:t>3.600)</w:t>
            </w:r>
          </w:p>
        </w:tc>
        <w:tc>
          <w:tcPr>
            <w:tcW w:w="3470" w:type="dxa"/>
            <w:gridSpan w:val="4"/>
            <w:tcBorders>
              <w:top w:val="single" w:sz="2" w:space="0" w:color="auto"/>
              <w:left w:val="single" w:sz="2" w:space="0" w:color="auto"/>
              <w:bottom w:val="single" w:sz="2" w:space="0" w:color="auto"/>
              <w:right w:val="single" w:sz="2" w:space="0" w:color="auto"/>
            </w:tcBorders>
            <w:vAlign w:val="center"/>
            <w:hideMark/>
          </w:tcPr>
          <w:p w14:paraId="3E147AE4" w14:textId="2A34A153" w:rsidR="003F16B4" w:rsidRPr="00D647C2" w:rsidRDefault="003F16B4" w:rsidP="003F16B4">
            <w:pPr>
              <w:pStyle w:val="Tablehead"/>
              <w:rPr>
                <w:sz w:val="18"/>
                <w:szCs w:val="18"/>
                <w:lang w:val="es-ES_tradnl" w:eastAsia="ja-JP"/>
              </w:rPr>
            </w:pPr>
            <w:r>
              <w:rPr>
                <w:sz w:val="18"/>
                <w:szCs w:val="18"/>
                <w:lang w:val="en-US" w:eastAsia="ja-JP"/>
              </w:rPr>
              <w:t xml:space="preserve">5.850 &lt; </w:t>
            </w:r>
            <w:r>
              <w:rPr>
                <w:i/>
                <w:iCs/>
                <w:sz w:val="18"/>
                <w:szCs w:val="18"/>
                <w:lang w:val="en-US" w:eastAsia="ja-JP"/>
              </w:rPr>
              <w:t>f</w:t>
            </w:r>
            <w:r>
              <w:rPr>
                <w:sz w:val="18"/>
                <w:szCs w:val="18"/>
                <w:lang w:val="en-US" w:eastAsia="ja-JP"/>
              </w:rPr>
              <w:t xml:space="preserve"> &lt; 8.500</w:t>
            </w:r>
            <w:r>
              <w:rPr>
                <w:sz w:val="18"/>
                <w:szCs w:val="18"/>
                <w:lang w:val="en-US" w:eastAsia="ja-JP"/>
              </w:rPr>
              <w:br/>
              <w:t xml:space="preserve">10.250 &lt; </w:t>
            </w:r>
            <w:r>
              <w:rPr>
                <w:i/>
                <w:iCs/>
                <w:sz w:val="18"/>
                <w:szCs w:val="18"/>
                <w:lang w:val="en-US" w:eastAsia="ja-JP"/>
              </w:rPr>
              <w:t>f</w:t>
            </w:r>
            <w:r>
              <w:rPr>
                <w:sz w:val="18"/>
                <w:szCs w:val="18"/>
                <w:lang w:val="en-US" w:eastAsia="ja-JP"/>
              </w:rPr>
              <w:t xml:space="preserve"> &lt; 13.250</w:t>
            </w:r>
          </w:p>
        </w:tc>
        <w:tc>
          <w:tcPr>
            <w:tcW w:w="1928" w:type="dxa"/>
            <w:gridSpan w:val="2"/>
            <w:tcBorders>
              <w:top w:val="single" w:sz="2" w:space="0" w:color="auto"/>
              <w:left w:val="single" w:sz="2" w:space="0" w:color="auto"/>
              <w:bottom w:val="single" w:sz="2" w:space="0" w:color="auto"/>
              <w:right w:val="single" w:sz="2" w:space="0" w:color="auto"/>
            </w:tcBorders>
            <w:vAlign w:val="center"/>
            <w:hideMark/>
          </w:tcPr>
          <w:p w14:paraId="32BB3F5E" w14:textId="4D4BBF47" w:rsidR="003F16B4" w:rsidRPr="00D647C2" w:rsidRDefault="003F16B4" w:rsidP="003F16B4">
            <w:pPr>
              <w:pStyle w:val="Tablehead"/>
              <w:rPr>
                <w:sz w:val="18"/>
                <w:szCs w:val="18"/>
                <w:lang w:val="es-ES_tradnl" w:eastAsia="ja-JP"/>
              </w:rPr>
            </w:pPr>
            <w:r>
              <w:rPr>
                <w:sz w:val="18"/>
                <w:szCs w:val="18"/>
                <w:lang w:val="en-US" w:eastAsia="ja-JP"/>
              </w:rPr>
              <w:t xml:space="preserve">41.000 &lt; </w:t>
            </w:r>
            <w:r w:rsidRPr="005B09CB">
              <w:rPr>
                <w:i/>
                <w:iCs/>
                <w:sz w:val="18"/>
                <w:szCs w:val="18"/>
                <w:lang w:val="en-US" w:eastAsia="ja-JP"/>
              </w:rPr>
              <w:t>f</w:t>
            </w:r>
            <w:r>
              <w:rPr>
                <w:sz w:val="18"/>
                <w:szCs w:val="18"/>
                <w:lang w:val="en-US" w:eastAsia="ja-JP"/>
              </w:rPr>
              <w:t xml:space="preserve"> &lt; 42.000</w:t>
            </w:r>
          </w:p>
        </w:tc>
      </w:tr>
      <w:tr w:rsidR="0052709A" w:rsidRPr="00DD36E8" w14:paraId="260E6622" w14:textId="77777777" w:rsidTr="0052709A">
        <w:trPr>
          <w:jc w:val="center"/>
        </w:trPr>
        <w:tc>
          <w:tcPr>
            <w:tcW w:w="1756" w:type="dxa"/>
            <w:tcBorders>
              <w:top w:val="single" w:sz="2" w:space="0" w:color="auto"/>
              <w:left w:val="single" w:sz="2" w:space="0" w:color="auto"/>
              <w:bottom w:val="single" w:sz="2" w:space="0" w:color="auto"/>
              <w:right w:val="single" w:sz="2" w:space="0" w:color="auto"/>
            </w:tcBorders>
            <w:hideMark/>
          </w:tcPr>
          <w:p w14:paraId="02F23425" w14:textId="77777777" w:rsidR="0052709A" w:rsidRPr="005B09CB" w:rsidRDefault="0052709A" w:rsidP="0052709A">
            <w:pPr>
              <w:pStyle w:val="Tabletext"/>
              <w:rPr>
                <w:sz w:val="18"/>
                <w:szCs w:val="18"/>
                <w:lang w:val="en-US"/>
              </w:rPr>
            </w:pPr>
            <w:r w:rsidRPr="005B09CB">
              <w:rPr>
                <w:sz w:val="18"/>
                <w:szCs w:val="18"/>
                <w:lang w:val="en-US"/>
              </w:rPr>
              <w:t>Receiver thermal noise (dBW)</w:t>
            </w:r>
          </w:p>
        </w:tc>
        <w:tc>
          <w:tcPr>
            <w:tcW w:w="1389" w:type="dxa"/>
            <w:tcBorders>
              <w:top w:val="single" w:sz="2" w:space="0" w:color="auto"/>
              <w:left w:val="single" w:sz="2" w:space="0" w:color="auto"/>
              <w:bottom w:val="single" w:sz="2" w:space="0" w:color="auto"/>
              <w:right w:val="single" w:sz="2" w:space="0" w:color="auto"/>
            </w:tcBorders>
            <w:hideMark/>
          </w:tcPr>
          <w:p w14:paraId="20C715E2" w14:textId="77777777" w:rsidR="0052709A" w:rsidRPr="005B09CB" w:rsidRDefault="0052709A" w:rsidP="0052709A">
            <w:pPr>
              <w:pStyle w:val="Tabletext"/>
              <w:jc w:val="center"/>
              <w:rPr>
                <w:sz w:val="18"/>
                <w:szCs w:val="18"/>
                <w:lang w:val="en-US" w:eastAsia="ja-JP"/>
              </w:rPr>
            </w:pPr>
            <w:r w:rsidRPr="005B09CB">
              <w:rPr>
                <w:sz w:val="18"/>
                <w:szCs w:val="18"/>
                <w:lang w:val="en-US"/>
              </w:rPr>
              <w:t>–</w:t>
            </w:r>
            <w:r w:rsidRPr="005B09CB">
              <w:rPr>
                <w:sz w:val="18"/>
                <w:szCs w:val="18"/>
                <w:lang w:val="en-US" w:eastAsia="ja-JP"/>
              </w:rPr>
              <w:t>130.5</w:t>
            </w:r>
          </w:p>
        </w:tc>
        <w:tc>
          <w:tcPr>
            <w:tcW w:w="1701" w:type="dxa"/>
            <w:gridSpan w:val="2"/>
            <w:tcBorders>
              <w:top w:val="single" w:sz="2" w:space="0" w:color="auto"/>
              <w:left w:val="single" w:sz="2" w:space="0" w:color="auto"/>
              <w:bottom w:val="single" w:sz="2" w:space="0" w:color="auto"/>
              <w:right w:val="single" w:sz="2" w:space="0" w:color="auto"/>
            </w:tcBorders>
            <w:hideMark/>
          </w:tcPr>
          <w:p w14:paraId="109F398D" w14:textId="77777777" w:rsidR="0052709A" w:rsidRPr="005B09CB" w:rsidRDefault="0052709A" w:rsidP="0052709A">
            <w:pPr>
              <w:pStyle w:val="Tabletext"/>
              <w:jc w:val="center"/>
              <w:rPr>
                <w:sz w:val="18"/>
                <w:szCs w:val="18"/>
                <w:lang w:val="en-US" w:eastAsia="ja-JP"/>
              </w:rPr>
            </w:pPr>
            <w:r w:rsidRPr="005B09CB">
              <w:rPr>
                <w:sz w:val="18"/>
                <w:szCs w:val="18"/>
                <w:lang w:val="en-US"/>
              </w:rPr>
              <w:t>–</w:t>
            </w:r>
            <w:r w:rsidRPr="005B09CB">
              <w:rPr>
                <w:sz w:val="18"/>
                <w:szCs w:val="18"/>
                <w:lang w:val="en-US" w:eastAsia="ja-JP"/>
              </w:rPr>
              <w:t>130.5</w:t>
            </w:r>
          </w:p>
        </w:tc>
        <w:tc>
          <w:tcPr>
            <w:tcW w:w="1701" w:type="dxa"/>
            <w:gridSpan w:val="2"/>
            <w:tcBorders>
              <w:top w:val="single" w:sz="2" w:space="0" w:color="auto"/>
              <w:left w:val="single" w:sz="2" w:space="0" w:color="auto"/>
              <w:bottom w:val="single" w:sz="2" w:space="0" w:color="auto"/>
              <w:right w:val="single" w:sz="2" w:space="0" w:color="auto"/>
            </w:tcBorders>
            <w:hideMark/>
          </w:tcPr>
          <w:p w14:paraId="476F946A" w14:textId="77777777" w:rsidR="0052709A" w:rsidRPr="005B09CB" w:rsidRDefault="0052709A" w:rsidP="0052709A">
            <w:pPr>
              <w:pStyle w:val="Tabletext"/>
              <w:jc w:val="center"/>
              <w:rPr>
                <w:sz w:val="18"/>
                <w:szCs w:val="18"/>
                <w:lang w:val="en-US" w:eastAsia="ja-JP"/>
              </w:rPr>
            </w:pPr>
            <w:r w:rsidRPr="005B09CB">
              <w:rPr>
                <w:sz w:val="18"/>
                <w:szCs w:val="18"/>
                <w:lang w:val="en-US"/>
              </w:rPr>
              <w:t>–</w:t>
            </w:r>
            <w:r w:rsidRPr="005B09CB">
              <w:rPr>
                <w:sz w:val="18"/>
                <w:szCs w:val="18"/>
                <w:lang w:val="en-US" w:eastAsia="ja-JP"/>
              </w:rPr>
              <w:t>127.4</w:t>
            </w:r>
          </w:p>
        </w:tc>
        <w:tc>
          <w:tcPr>
            <w:tcW w:w="844" w:type="dxa"/>
            <w:tcBorders>
              <w:top w:val="single" w:sz="2" w:space="0" w:color="auto"/>
              <w:left w:val="single" w:sz="2" w:space="0" w:color="auto"/>
              <w:bottom w:val="single" w:sz="2" w:space="0" w:color="auto"/>
              <w:right w:val="single" w:sz="2" w:space="0" w:color="auto"/>
            </w:tcBorders>
            <w:hideMark/>
          </w:tcPr>
          <w:p w14:paraId="1E9D7735" w14:textId="77777777" w:rsidR="0052709A" w:rsidRPr="005B09CB" w:rsidRDefault="0052709A" w:rsidP="0052709A">
            <w:pPr>
              <w:pStyle w:val="Tabletext"/>
              <w:jc w:val="center"/>
              <w:rPr>
                <w:sz w:val="18"/>
                <w:szCs w:val="18"/>
                <w:lang w:val="en-US"/>
              </w:rPr>
            </w:pPr>
            <w:r w:rsidRPr="005B09CB">
              <w:rPr>
                <w:sz w:val="18"/>
                <w:szCs w:val="18"/>
                <w:lang w:val="en-US"/>
              </w:rPr>
              <w:t>–132.3</w:t>
            </w:r>
          </w:p>
        </w:tc>
        <w:tc>
          <w:tcPr>
            <w:tcW w:w="844" w:type="dxa"/>
            <w:tcBorders>
              <w:top w:val="single" w:sz="2" w:space="0" w:color="auto"/>
              <w:left w:val="single" w:sz="2" w:space="0" w:color="auto"/>
              <w:bottom w:val="single" w:sz="2" w:space="0" w:color="auto"/>
              <w:right w:val="single" w:sz="2" w:space="0" w:color="auto"/>
            </w:tcBorders>
            <w:hideMark/>
          </w:tcPr>
          <w:p w14:paraId="19F2F7C9" w14:textId="77777777" w:rsidR="0052709A" w:rsidRPr="005B09CB" w:rsidRDefault="0052709A" w:rsidP="0052709A">
            <w:pPr>
              <w:pStyle w:val="Tabletext"/>
              <w:jc w:val="center"/>
              <w:rPr>
                <w:sz w:val="18"/>
                <w:szCs w:val="18"/>
                <w:lang w:val="en-US"/>
              </w:rPr>
            </w:pPr>
            <w:r w:rsidRPr="005B09CB">
              <w:rPr>
                <w:sz w:val="18"/>
                <w:szCs w:val="18"/>
                <w:lang w:val="en-US"/>
              </w:rPr>
              <w:t>–132.3</w:t>
            </w:r>
          </w:p>
        </w:tc>
        <w:tc>
          <w:tcPr>
            <w:tcW w:w="844" w:type="dxa"/>
            <w:tcBorders>
              <w:top w:val="single" w:sz="2" w:space="0" w:color="auto"/>
              <w:left w:val="single" w:sz="2" w:space="0" w:color="auto"/>
              <w:bottom w:val="single" w:sz="2" w:space="0" w:color="auto"/>
              <w:right w:val="single" w:sz="2" w:space="0" w:color="auto"/>
            </w:tcBorders>
            <w:hideMark/>
          </w:tcPr>
          <w:p w14:paraId="19189118" w14:textId="77777777" w:rsidR="0052709A" w:rsidRPr="005B09CB" w:rsidRDefault="0052709A" w:rsidP="0052709A">
            <w:pPr>
              <w:pStyle w:val="Tabletext"/>
              <w:jc w:val="center"/>
              <w:rPr>
                <w:sz w:val="18"/>
                <w:szCs w:val="18"/>
                <w:lang w:val="en-US"/>
              </w:rPr>
            </w:pPr>
            <w:r w:rsidRPr="005B09CB">
              <w:rPr>
                <w:sz w:val="18"/>
                <w:szCs w:val="18"/>
                <w:lang w:val="en-US"/>
              </w:rPr>
              <w:t>–127.6</w:t>
            </w:r>
          </w:p>
        </w:tc>
        <w:tc>
          <w:tcPr>
            <w:tcW w:w="822" w:type="dxa"/>
            <w:tcBorders>
              <w:top w:val="single" w:sz="2" w:space="0" w:color="auto"/>
              <w:left w:val="single" w:sz="2" w:space="0" w:color="auto"/>
              <w:bottom w:val="single" w:sz="2" w:space="0" w:color="auto"/>
              <w:right w:val="single" w:sz="2" w:space="0" w:color="auto"/>
            </w:tcBorders>
            <w:hideMark/>
          </w:tcPr>
          <w:p w14:paraId="5E830C99" w14:textId="77777777" w:rsidR="0052709A" w:rsidRPr="005B09CB" w:rsidRDefault="0052709A" w:rsidP="0052709A">
            <w:pPr>
              <w:pStyle w:val="Tabletext"/>
              <w:jc w:val="center"/>
              <w:rPr>
                <w:sz w:val="18"/>
                <w:szCs w:val="18"/>
                <w:lang w:val="en-US"/>
              </w:rPr>
            </w:pPr>
            <w:r w:rsidRPr="005B09CB">
              <w:rPr>
                <w:sz w:val="18"/>
                <w:szCs w:val="18"/>
                <w:lang w:val="en-US"/>
              </w:rPr>
              <w:t>–</w:t>
            </w:r>
            <w:r w:rsidRPr="005B09CB">
              <w:rPr>
                <w:sz w:val="18"/>
                <w:szCs w:val="18"/>
                <w:lang w:val="en-US" w:eastAsia="ja-JP"/>
              </w:rPr>
              <w:t>130.5</w:t>
            </w:r>
          </w:p>
        </w:tc>
        <w:tc>
          <w:tcPr>
            <w:tcW w:w="822" w:type="dxa"/>
            <w:tcBorders>
              <w:top w:val="single" w:sz="2" w:space="0" w:color="auto"/>
              <w:left w:val="single" w:sz="2" w:space="0" w:color="auto"/>
              <w:bottom w:val="single" w:sz="2" w:space="0" w:color="auto"/>
              <w:right w:val="single" w:sz="2" w:space="0" w:color="auto"/>
            </w:tcBorders>
            <w:hideMark/>
          </w:tcPr>
          <w:p w14:paraId="64874357" w14:textId="77777777" w:rsidR="0052709A" w:rsidRPr="005B09CB" w:rsidRDefault="0052709A" w:rsidP="0052709A">
            <w:pPr>
              <w:pStyle w:val="Tabletext"/>
              <w:jc w:val="center"/>
              <w:rPr>
                <w:sz w:val="18"/>
                <w:szCs w:val="18"/>
                <w:lang w:val="en-US"/>
              </w:rPr>
            </w:pPr>
            <w:r w:rsidRPr="005B09CB">
              <w:rPr>
                <w:sz w:val="18"/>
                <w:szCs w:val="18"/>
                <w:lang w:val="en-US"/>
              </w:rPr>
              <w:t>–</w:t>
            </w:r>
            <w:r w:rsidRPr="005B09CB">
              <w:rPr>
                <w:sz w:val="18"/>
                <w:szCs w:val="18"/>
                <w:lang w:val="en-US" w:eastAsia="ja-JP"/>
              </w:rPr>
              <w:t>127.4</w:t>
            </w:r>
          </w:p>
        </w:tc>
        <w:tc>
          <w:tcPr>
            <w:tcW w:w="859" w:type="dxa"/>
            <w:tcBorders>
              <w:top w:val="single" w:sz="2" w:space="0" w:color="auto"/>
              <w:left w:val="single" w:sz="2" w:space="0" w:color="auto"/>
              <w:bottom w:val="single" w:sz="2" w:space="0" w:color="auto"/>
              <w:right w:val="single" w:sz="2" w:space="0" w:color="auto"/>
            </w:tcBorders>
            <w:hideMark/>
          </w:tcPr>
          <w:p w14:paraId="342F40D0" w14:textId="77777777" w:rsidR="0052709A" w:rsidRPr="005B09CB" w:rsidRDefault="0052709A" w:rsidP="0052709A">
            <w:pPr>
              <w:pStyle w:val="Tabletext"/>
              <w:jc w:val="center"/>
              <w:rPr>
                <w:sz w:val="18"/>
                <w:szCs w:val="18"/>
                <w:lang w:val="en-US"/>
              </w:rPr>
            </w:pPr>
            <w:r w:rsidRPr="005B09CB">
              <w:rPr>
                <w:sz w:val="18"/>
                <w:szCs w:val="18"/>
                <w:lang w:val="en-US"/>
              </w:rPr>
              <w:t>–</w:t>
            </w:r>
            <w:r w:rsidRPr="005B09CB">
              <w:rPr>
                <w:sz w:val="18"/>
                <w:szCs w:val="18"/>
                <w:lang w:val="en-US" w:eastAsia="ja-JP"/>
              </w:rPr>
              <w:t>131.5</w:t>
            </w:r>
          </w:p>
        </w:tc>
        <w:tc>
          <w:tcPr>
            <w:tcW w:w="967" w:type="dxa"/>
            <w:tcBorders>
              <w:top w:val="single" w:sz="2" w:space="0" w:color="auto"/>
              <w:left w:val="single" w:sz="2" w:space="0" w:color="auto"/>
              <w:bottom w:val="single" w:sz="2" w:space="0" w:color="auto"/>
              <w:right w:val="single" w:sz="2" w:space="0" w:color="auto"/>
            </w:tcBorders>
            <w:hideMark/>
          </w:tcPr>
          <w:p w14:paraId="13D64E19" w14:textId="77777777" w:rsidR="0052709A" w:rsidRPr="005B09CB" w:rsidRDefault="0052709A" w:rsidP="0052709A">
            <w:pPr>
              <w:pStyle w:val="Tabletext"/>
              <w:jc w:val="center"/>
              <w:rPr>
                <w:sz w:val="18"/>
                <w:szCs w:val="18"/>
                <w:lang w:val="en-US"/>
              </w:rPr>
            </w:pPr>
            <w:r w:rsidRPr="005B09CB">
              <w:rPr>
                <w:sz w:val="18"/>
                <w:szCs w:val="18"/>
                <w:lang w:val="en-US"/>
              </w:rPr>
              <w:t>–</w:t>
            </w:r>
            <w:r w:rsidRPr="005B09CB">
              <w:rPr>
                <w:sz w:val="18"/>
                <w:szCs w:val="18"/>
                <w:lang w:val="en-US" w:eastAsia="ja-JP"/>
              </w:rPr>
              <w:t>127.4</w:t>
            </w:r>
          </w:p>
        </w:tc>
        <w:tc>
          <w:tcPr>
            <w:tcW w:w="964" w:type="dxa"/>
            <w:tcBorders>
              <w:top w:val="single" w:sz="2" w:space="0" w:color="auto"/>
              <w:left w:val="single" w:sz="2" w:space="0" w:color="auto"/>
              <w:bottom w:val="single" w:sz="2" w:space="0" w:color="auto"/>
              <w:right w:val="single" w:sz="2" w:space="0" w:color="auto"/>
            </w:tcBorders>
            <w:hideMark/>
          </w:tcPr>
          <w:p w14:paraId="1F7EC317" w14:textId="77777777" w:rsidR="0052709A" w:rsidRPr="005B09CB" w:rsidRDefault="0052709A" w:rsidP="0052709A">
            <w:pPr>
              <w:pStyle w:val="Tabletext"/>
              <w:jc w:val="center"/>
              <w:rPr>
                <w:sz w:val="18"/>
                <w:szCs w:val="18"/>
                <w:lang w:val="en-US" w:eastAsia="ja-JP"/>
              </w:rPr>
            </w:pPr>
            <w:r w:rsidRPr="005B09CB">
              <w:rPr>
                <w:sz w:val="18"/>
                <w:szCs w:val="18"/>
                <w:lang w:val="en-US"/>
              </w:rPr>
              <w:t>–</w:t>
            </w:r>
            <w:r w:rsidRPr="005B09CB">
              <w:rPr>
                <w:sz w:val="18"/>
                <w:szCs w:val="18"/>
                <w:lang w:val="en-US" w:eastAsia="ja-JP"/>
              </w:rPr>
              <w:t>116.0</w:t>
            </w:r>
          </w:p>
        </w:tc>
        <w:tc>
          <w:tcPr>
            <w:tcW w:w="964" w:type="dxa"/>
            <w:tcBorders>
              <w:top w:val="single" w:sz="2" w:space="0" w:color="auto"/>
              <w:left w:val="single" w:sz="2" w:space="0" w:color="auto"/>
              <w:bottom w:val="single" w:sz="2" w:space="0" w:color="auto"/>
              <w:right w:val="single" w:sz="2" w:space="0" w:color="auto"/>
            </w:tcBorders>
            <w:hideMark/>
          </w:tcPr>
          <w:p w14:paraId="5D0F110F" w14:textId="77777777" w:rsidR="0052709A" w:rsidRPr="005B09CB" w:rsidRDefault="0052709A" w:rsidP="0052709A">
            <w:pPr>
              <w:pStyle w:val="Tabletext"/>
              <w:jc w:val="center"/>
              <w:rPr>
                <w:sz w:val="18"/>
                <w:szCs w:val="18"/>
                <w:lang w:val="en-US" w:eastAsia="ja-JP"/>
              </w:rPr>
            </w:pPr>
            <w:r w:rsidRPr="005B09CB">
              <w:rPr>
                <w:sz w:val="18"/>
                <w:szCs w:val="18"/>
                <w:lang w:val="en-US"/>
              </w:rPr>
              <w:t>–</w:t>
            </w:r>
            <w:r w:rsidRPr="005B09CB">
              <w:rPr>
                <w:sz w:val="18"/>
                <w:szCs w:val="18"/>
                <w:lang w:val="en-US" w:eastAsia="ja-JP"/>
              </w:rPr>
              <w:t>113.0</w:t>
            </w:r>
          </w:p>
        </w:tc>
      </w:tr>
      <w:tr w:rsidR="0052709A" w:rsidRPr="00DD36E8" w14:paraId="3BF89B62" w14:textId="77777777" w:rsidTr="0052709A">
        <w:trPr>
          <w:jc w:val="center"/>
        </w:trPr>
        <w:tc>
          <w:tcPr>
            <w:tcW w:w="1756" w:type="dxa"/>
            <w:vMerge w:val="restart"/>
            <w:tcBorders>
              <w:top w:val="single" w:sz="2" w:space="0" w:color="auto"/>
              <w:left w:val="single" w:sz="2" w:space="0" w:color="auto"/>
              <w:bottom w:val="single" w:sz="2" w:space="0" w:color="auto"/>
              <w:right w:val="single" w:sz="2" w:space="0" w:color="auto"/>
            </w:tcBorders>
            <w:hideMark/>
          </w:tcPr>
          <w:p w14:paraId="1170FF98" w14:textId="77777777" w:rsidR="0052709A" w:rsidRPr="005B09CB" w:rsidRDefault="0052709A" w:rsidP="0052709A">
            <w:pPr>
              <w:pStyle w:val="Tabletext"/>
              <w:rPr>
                <w:sz w:val="18"/>
                <w:szCs w:val="18"/>
                <w:lang w:val="en-US"/>
              </w:rPr>
            </w:pPr>
            <w:r w:rsidRPr="005B09CB">
              <w:rPr>
                <w:sz w:val="18"/>
                <w:szCs w:val="18"/>
                <w:lang w:val="en-US"/>
              </w:rPr>
              <w:t>Nominal Rx input level (dBW)</w:t>
            </w:r>
          </w:p>
        </w:tc>
        <w:tc>
          <w:tcPr>
            <w:tcW w:w="1389" w:type="dxa"/>
            <w:vMerge w:val="restart"/>
            <w:tcBorders>
              <w:top w:val="single" w:sz="2" w:space="0" w:color="auto"/>
              <w:left w:val="single" w:sz="2" w:space="0" w:color="auto"/>
              <w:bottom w:val="single" w:sz="2" w:space="0" w:color="auto"/>
              <w:right w:val="single" w:sz="2" w:space="0" w:color="auto"/>
            </w:tcBorders>
            <w:hideMark/>
          </w:tcPr>
          <w:p w14:paraId="370A2A82"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88</w:t>
            </w:r>
          </w:p>
        </w:tc>
        <w:tc>
          <w:tcPr>
            <w:tcW w:w="850" w:type="dxa"/>
            <w:tcBorders>
              <w:top w:val="single" w:sz="2" w:space="0" w:color="auto"/>
              <w:left w:val="single" w:sz="2" w:space="0" w:color="auto"/>
              <w:bottom w:val="single" w:sz="2" w:space="0" w:color="auto"/>
              <w:right w:val="single" w:sz="2" w:space="0" w:color="auto"/>
            </w:tcBorders>
            <w:hideMark/>
          </w:tcPr>
          <w:p w14:paraId="1C0D9139"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SISO</w:t>
            </w:r>
            <w:r w:rsidRPr="00DD36E8">
              <w:rPr>
                <w:sz w:val="18"/>
                <w:szCs w:val="18"/>
                <w:vertAlign w:val="superscript"/>
                <w:lang w:val="es-ES_tradnl" w:eastAsia="ja-JP"/>
              </w:rPr>
              <w:t>(12)</w:t>
            </w:r>
          </w:p>
        </w:tc>
        <w:tc>
          <w:tcPr>
            <w:tcW w:w="851" w:type="dxa"/>
            <w:tcBorders>
              <w:top w:val="single" w:sz="2" w:space="0" w:color="auto"/>
              <w:left w:val="single" w:sz="2" w:space="0" w:color="auto"/>
              <w:bottom w:val="single" w:sz="2" w:space="0" w:color="auto"/>
              <w:right w:val="single" w:sz="2" w:space="0" w:color="auto"/>
            </w:tcBorders>
            <w:hideMark/>
          </w:tcPr>
          <w:p w14:paraId="4F8902EF"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MIMO</w:t>
            </w:r>
            <w:r w:rsidRPr="00DD36E8">
              <w:rPr>
                <w:sz w:val="18"/>
                <w:szCs w:val="18"/>
                <w:vertAlign w:val="superscript"/>
                <w:lang w:val="es-ES_tradnl" w:eastAsia="ja-JP"/>
              </w:rPr>
              <w:t>(13)</w:t>
            </w:r>
          </w:p>
        </w:tc>
        <w:tc>
          <w:tcPr>
            <w:tcW w:w="850" w:type="dxa"/>
            <w:tcBorders>
              <w:top w:val="single" w:sz="2" w:space="0" w:color="auto"/>
              <w:left w:val="single" w:sz="2" w:space="0" w:color="auto"/>
              <w:bottom w:val="single" w:sz="2" w:space="0" w:color="auto"/>
              <w:right w:val="single" w:sz="2" w:space="0" w:color="auto"/>
            </w:tcBorders>
            <w:hideMark/>
          </w:tcPr>
          <w:p w14:paraId="564272C0"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SISO</w:t>
            </w:r>
            <w:r w:rsidRPr="00DD36E8">
              <w:rPr>
                <w:sz w:val="18"/>
                <w:szCs w:val="18"/>
                <w:vertAlign w:val="superscript"/>
                <w:lang w:val="es-ES_tradnl" w:eastAsia="ja-JP"/>
              </w:rPr>
              <w:t>(12)</w:t>
            </w:r>
          </w:p>
        </w:tc>
        <w:tc>
          <w:tcPr>
            <w:tcW w:w="851" w:type="dxa"/>
            <w:tcBorders>
              <w:top w:val="single" w:sz="2" w:space="0" w:color="auto"/>
              <w:left w:val="single" w:sz="2" w:space="0" w:color="auto"/>
              <w:bottom w:val="single" w:sz="2" w:space="0" w:color="auto"/>
              <w:right w:val="single" w:sz="2" w:space="0" w:color="auto"/>
            </w:tcBorders>
            <w:hideMark/>
          </w:tcPr>
          <w:p w14:paraId="4E39071E"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MIMO</w:t>
            </w:r>
            <w:r w:rsidRPr="00DD36E8">
              <w:rPr>
                <w:sz w:val="18"/>
                <w:szCs w:val="18"/>
                <w:vertAlign w:val="superscript"/>
                <w:lang w:val="es-ES_tradnl" w:eastAsia="ja-JP"/>
              </w:rPr>
              <w:t>(13)</w:t>
            </w:r>
          </w:p>
        </w:tc>
        <w:tc>
          <w:tcPr>
            <w:tcW w:w="844" w:type="dxa"/>
            <w:vMerge w:val="restart"/>
            <w:tcBorders>
              <w:top w:val="single" w:sz="2" w:space="0" w:color="auto"/>
              <w:left w:val="single" w:sz="2" w:space="0" w:color="auto"/>
              <w:bottom w:val="single" w:sz="2" w:space="0" w:color="auto"/>
              <w:right w:val="single" w:sz="2" w:space="0" w:color="auto"/>
            </w:tcBorders>
            <w:hideMark/>
          </w:tcPr>
          <w:p w14:paraId="7CD2DBCB" w14:textId="77777777" w:rsidR="0052709A" w:rsidRPr="00DD36E8" w:rsidRDefault="0052709A" w:rsidP="0052709A">
            <w:pPr>
              <w:pStyle w:val="Tabletext"/>
              <w:jc w:val="center"/>
              <w:rPr>
                <w:sz w:val="18"/>
                <w:szCs w:val="18"/>
                <w:lang w:val="es-ES_tradnl"/>
              </w:rPr>
            </w:pPr>
            <w:r w:rsidRPr="00DD36E8">
              <w:rPr>
                <w:sz w:val="18"/>
                <w:szCs w:val="18"/>
                <w:lang w:val="es-ES_tradnl"/>
              </w:rPr>
              <w:t>–85</w:t>
            </w:r>
          </w:p>
        </w:tc>
        <w:tc>
          <w:tcPr>
            <w:tcW w:w="844" w:type="dxa"/>
            <w:vMerge w:val="restart"/>
            <w:tcBorders>
              <w:top w:val="single" w:sz="2" w:space="0" w:color="auto"/>
              <w:left w:val="single" w:sz="2" w:space="0" w:color="auto"/>
              <w:bottom w:val="single" w:sz="2" w:space="0" w:color="auto"/>
              <w:right w:val="single" w:sz="2" w:space="0" w:color="auto"/>
            </w:tcBorders>
            <w:hideMark/>
          </w:tcPr>
          <w:p w14:paraId="4046E90A" w14:textId="77777777" w:rsidR="0052709A" w:rsidRPr="00DD36E8" w:rsidRDefault="0052709A" w:rsidP="0052709A">
            <w:pPr>
              <w:pStyle w:val="Tabletext"/>
              <w:jc w:val="center"/>
              <w:rPr>
                <w:sz w:val="18"/>
                <w:szCs w:val="18"/>
                <w:lang w:val="es-ES_tradnl"/>
              </w:rPr>
            </w:pPr>
            <w:r w:rsidRPr="00DD36E8">
              <w:rPr>
                <w:sz w:val="18"/>
                <w:szCs w:val="18"/>
                <w:lang w:val="es-ES_tradnl"/>
              </w:rPr>
              <w:t>–70</w:t>
            </w:r>
          </w:p>
        </w:tc>
        <w:tc>
          <w:tcPr>
            <w:tcW w:w="844" w:type="dxa"/>
            <w:vMerge w:val="restart"/>
            <w:tcBorders>
              <w:top w:val="single" w:sz="2" w:space="0" w:color="auto"/>
              <w:left w:val="single" w:sz="2" w:space="0" w:color="auto"/>
              <w:bottom w:val="single" w:sz="2" w:space="0" w:color="auto"/>
              <w:right w:val="single" w:sz="2" w:space="0" w:color="auto"/>
            </w:tcBorders>
            <w:hideMark/>
          </w:tcPr>
          <w:p w14:paraId="7B670CDB" w14:textId="77777777" w:rsidR="0052709A" w:rsidRPr="00DD36E8" w:rsidRDefault="0052709A" w:rsidP="0052709A">
            <w:pPr>
              <w:pStyle w:val="Tabletext"/>
              <w:jc w:val="center"/>
              <w:rPr>
                <w:sz w:val="18"/>
                <w:szCs w:val="18"/>
                <w:lang w:val="es-ES_tradnl"/>
              </w:rPr>
            </w:pPr>
            <w:r w:rsidRPr="00DD36E8">
              <w:rPr>
                <w:sz w:val="18"/>
                <w:szCs w:val="18"/>
                <w:lang w:val="es-ES_tradnl"/>
              </w:rPr>
              <w:t>–75</w:t>
            </w:r>
          </w:p>
        </w:tc>
        <w:tc>
          <w:tcPr>
            <w:tcW w:w="822" w:type="dxa"/>
            <w:vMerge w:val="restart"/>
            <w:tcBorders>
              <w:top w:val="single" w:sz="2" w:space="0" w:color="auto"/>
              <w:left w:val="single" w:sz="2" w:space="0" w:color="auto"/>
              <w:right w:val="single" w:sz="2" w:space="0" w:color="auto"/>
            </w:tcBorders>
            <w:hideMark/>
          </w:tcPr>
          <w:p w14:paraId="3B6520CD"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88</w:t>
            </w:r>
          </w:p>
        </w:tc>
        <w:tc>
          <w:tcPr>
            <w:tcW w:w="822" w:type="dxa"/>
            <w:vMerge w:val="restart"/>
            <w:tcBorders>
              <w:top w:val="single" w:sz="2" w:space="0" w:color="auto"/>
              <w:left w:val="single" w:sz="2" w:space="0" w:color="auto"/>
              <w:right w:val="single" w:sz="2" w:space="0" w:color="auto"/>
            </w:tcBorders>
            <w:hideMark/>
          </w:tcPr>
          <w:p w14:paraId="31A81A09"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85</w:t>
            </w:r>
          </w:p>
        </w:tc>
        <w:tc>
          <w:tcPr>
            <w:tcW w:w="859" w:type="dxa"/>
            <w:vMerge w:val="restart"/>
            <w:tcBorders>
              <w:top w:val="single" w:sz="2" w:space="0" w:color="auto"/>
              <w:left w:val="single" w:sz="2" w:space="0" w:color="auto"/>
              <w:right w:val="single" w:sz="2" w:space="0" w:color="auto"/>
            </w:tcBorders>
            <w:hideMark/>
          </w:tcPr>
          <w:p w14:paraId="18FBA2A3"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88</w:t>
            </w:r>
          </w:p>
        </w:tc>
        <w:tc>
          <w:tcPr>
            <w:tcW w:w="967" w:type="dxa"/>
            <w:tcBorders>
              <w:top w:val="single" w:sz="2" w:space="0" w:color="auto"/>
              <w:left w:val="single" w:sz="2" w:space="0" w:color="auto"/>
              <w:bottom w:val="nil"/>
              <w:right w:val="single" w:sz="2" w:space="0" w:color="auto"/>
            </w:tcBorders>
            <w:hideMark/>
          </w:tcPr>
          <w:p w14:paraId="089B191D"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91</w:t>
            </w:r>
          </w:p>
        </w:tc>
        <w:tc>
          <w:tcPr>
            <w:tcW w:w="964" w:type="dxa"/>
            <w:vMerge w:val="restart"/>
            <w:tcBorders>
              <w:top w:val="single" w:sz="2" w:space="0" w:color="auto"/>
              <w:left w:val="single" w:sz="2" w:space="0" w:color="auto"/>
              <w:right w:val="single" w:sz="2" w:space="0" w:color="auto"/>
            </w:tcBorders>
            <w:hideMark/>
          </w:tcPr>
          <w:p w14:paraId="411F3577" w14:textId="50C77E83" w:rsidR="0052709A" w:rsidRPr="00DD36E8" w:rsidRDefault="0052709A" w:rsidP="007F5385">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92</w:t>
            </w:r>
            <w:r w:rsidR="007F5385">
              <w:rPr>
                <w:sz w:val="18"/>
                <w:szCs w:val="18"/>
                <w:lang w:val="es-ES_tradnl" w:eastAsia="ja-JP"/>
              </w:rPr>
              <w:t>.</w:t>
            </w:r>
            <w:r w:rsidRPr="00DD36E8">
              <w:rPr>
                <w:sz w:val="18"/>
                <w:szCs w:val="18"/>
                <w:lang w:val="es-ES_tradnl" w:eastAsia="ja-JP"/>
              </w:rPr>
              <w:t>8</w:t>
            </w:r>
          </w:p>
        </w:tc>
        <w:tc>
          <w:tcPr>
            <w:tcW w:w="964" w:type="dxa"/>
            <w:vMerge w:val="restart"/>
            <w:tcBorders>
              <w:top w:val="single" w:sz="2" w:space="0" w:color="auto"/>
              <w:left w:val="single" w:sz="2" w:space="0" w:color="auto"/>
              <w:right w:val="single" w:sz="2" w:space="0" w:color="auto"/>
            </w:tcBorders>
            <w:hideMark/>
          </w:tcPr>
          <w:p w14:paraId="6552FE74" w14:textId="7F1327C9" w:rsidR="0052709A" w:rsidRPr="00DD36E8" w:rsidRDefault="0052709A" w:rsidP="007F5385">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90</w:t>
            </w:r>
            <w:r w:rsidR="007F5385">
              <w:rPr>
                <w:sz w:val="18"/>
                <w:szCs w:val="18"/>
                <w:lang w:val="es-ES_tradnl" w:eastAsia="ja-JP"/>
              </w:rPr>
              <w:t>.</w:t>
            </w:r>
            <w:r w:rsidRPr="00DD36E8">
              <w:rPr>
                <w:sz w:val="18"/>
                <w:szCs w:val="18"/>
                <w:lang w:val="es-ES_tradnl" w:eastAsia="ja-JP"/>
              </w:rPr>
              <w:t>1</w:t>
            </w:r>
          </w:p>
        </w:tc>
      </w:tr>
      <w:tr w:rsidR="0052709A" w:rsidRPr="00DD36E8" w14:paraId="47881E55" w14:textId="77777777" w:rsidTr="0052709A">
        <w:trPr>
          <w:jc w:val="center"/>
        </w:trPr>
        <w:tc>
          <w:tcPr>
            <w:tcW w:w="1756" w:type="dxa"/>
            <w:vMerge/>
            <w:tcBorders>
              <w:top w:val="single" w:sz="2" w:space="0" w:color="auto"/>
              <w:left w:val="single" w:sz="2" w:space="0" w:color="auto"/>
              <w:bottom w:val="single" w:sz="2" w:space="0" w:color="auto"/>
              <w:right w:val="single" w:sz="2" w:space="0" w:color="auto"/>
            </w:tcBorders>
            <w:vAlign w:val="center"/>
            <w:hideMark/>
          </w:tcPr>
          <w:p w14:paraId="4B6DC003" w14:textId="77777777" w:rsidR="0052709A" w:rsidRPr="00DD36E8" w:rsidRDefault="0052709A" w:rsidP="0052709A">
            <w:pPr>
              <w:pStyle w:val="Tabletext"/>
              <w:rPr>
                <w:sz w:val="18"/>
                <w:szCs w:val="18"/>
                <w:lang w:val="es-ES_tradnl"/>
              </w:rPr>
            </w:pPr>
          </w:p>
        </w:tc>
        <w:tc>
          <w:tcPr>
            <w:tcW w:w="1389" w:type="dxa"/>
            <w:vMerge/>
            <w:tcBorders>
              <w:top w:val="single" w:sz="2" w:space="0" w:color="auto"/>
              <w:left w:val="single" w:sz="2" w:space="0" w:color="auto"/>
              <w:bottom w:val="single" w:sz="2" w:space="0" w:color="auto"/>
              <w:right w:val="single" w:sz="2" w:space="0" w:color="auto"/>
            </w:tcBorders>
            <w:vAlign w:val="center"/>
            <w:hideMark/>
          </w:tcPr>
          <w:p w14:paraId="4C6C22E2" w14:textId="77777777" w:rsidR="0052709A" w:rsidRPr="00DD36E8" w:rsidRDefault="0052709A" w:rsidP="0052709A">
            <w:pPr>
              <w:pStyle w:val="Tabletext"/>
              <w:jc w:val="center"/>
              <w:rPr>
                <w:sz w:val="18"/>
                <w:szCs w:val="18"/>
                <w:lang w:val="es-ES_tradnl"/>
              </w:rPr>
            </w:pPr>
          </w:p>
        </w:tc>
        <w:tc>
          <w:tcPr>
            <w:tcW w:w="850" w:type="dxa"/>
            <w:tcBorders>
              <w:top w:val="single" w:sz="2" w:space="0" w:color="auto"/>
              <w:left w:val="single" w:sz="2" w:space="0" w:color="auto"/>
              <w:bottom w:val="single" w:sz="2" w:space="0" w:color="auto"/>
              <w:right w:val="single" w:sz="2" w:space="0" w:color="auto"/>
            </w:tcBorders>
            <w:hideMark/>
          </w:tcPr>
          <w:p w14:paraId="6B83123D"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93</w:t>
            </w:r>
          </w:p>
        </w:tc>
        <w:tc>
          <w:tcPr>
            <w:tcW w:w="851" w:type="dxa"/>
            <w:tcBorders>
              <w:top w:val="single" w:sz="2" w:space="0" w:color="auto"/>
              <w:left w:val="single" w:sz="2" w:space="0" w:color="auto"/>
              <w:bottom w:val="single" w:sz="2" w:space="0" w:color="auto"/>
              <w:right w:val="single" w:sz="2" w:space="0" w:color="auto"/>
            </w:tcBorders>
            <w:hideMark/>
          </w:tcPr>
          <w:p w14:paraId="1E5F9BB5"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103</w:t>
            </w:r>
          </w:p>
        </w:tc>
        <w:tc>
          <w:tcPr>
            <w:tcW w:w="850" w:type="dxa"/>
            <w:tcBorders>
              <w:top w:val="single" w:sz="2" w:space="0" w:color="auto"/>
              <w:left w:val="single" w:sz="2" w:space="0" w:color="auto"/>
              <w:bottom w:val="single" w:sz="2" w:space="0" w:color="auto"/>
              <w:right w:val="single" w:sz="2" w:space="0" w:color="auto"/>
            </w:tcBorders>
            <w:hideMark/>
          </w:tcPr>
          <w:p w14:paraId="54E537CF"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97</w:t>
            </w:r>
          </w:p>
        </w:tc>
        <w:tc>
          <w:tcPr>
            <w:tcW w:w="851" w:type="dxa"/>
            <w:tcBorders>
              <w:top w:val="single" w:sz="2" w:space="0" w:color="auto"/>
              <w:left w:val="single" w:sz="2" w:space="0" w:color="auto"/>
              <w:bottom w:val="single" w:sz="2" w:space="0" w:color="auto"/>
              <w:right w:val="single" w:sz="2" w:space="0" w:color="auto"/>
            </w:tcBorders>
            <w:hideMark/>
          </w:tcPr>
          <w:p w14:paraId="789ADDDB"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100</w:t>
            </w:r>
          </w:p>
        </w:tc>
        <w:tc>
          <w:tcPr>
            <w:tcW w:w="844" w:type="dxa"/>
            <w:vMerge/>
            <w:tcBorders>
              <w:top w:val="single" w:sz="2" w:space="0" w:color="auto"/>
              <w:left w:val="single" w:sz="2" w:space="0" w:color="auto"/>
              <w:bottom w:val="single" w:sz="2" w:space="0" w:color="auto"/>
              <w:right w:val="single" w:sz="2" w:space="0" w:color="auto"/>
            </w:tcBorders>
            <w:vAlign w:val="center"/>
            <w:hideMark/>
          </w:tcPr>
          <w:p w14:paraId="683E1CB5" w14:textId="77777777" w:rsidR="0052709A" w:rsidRPr="00DD36E8" w:rsidRDefault="0052709A" w:rsidP="0052709A">
            <w:pPr>
              <w:pStyle w:val="Tabletext"/>
              <w:jc w:val="center"/>
              <w:rPr>
                <w:sz w:val="18"/>
                <w:szCs w:val="18"/>
                <w:lang w:val="es-ES_tradnl"/>
              </w:rPr>
            </w:pPr>
          </w:p>
        </w:tc>
        <w:tc>
          <w:tcPr>
            <w:tcW w:w="844" w:type="dxa"/>
            <w:vMerge/>
            <w:tcBorders>
              <w:top w:val="single" w:sz="2" w:space="0" w:color="auto"/>
              <w:left w:val="single" w:sz="2" w:space="0" w:color="auto"/>
              <w:bottom w:val="single" w:sz="2" w:space="0" w:color="auto"/>
              <w:right w:val="single" w:sz="2" w:space="0" w:color="auto"/>
            </w:tcBorders>
            <w:vAlign w:val="center"/>
            <w:hideMark/>
          </w:tcPr>
          <w:p w14:paraId="31E0393A" w14:textId="77777777" w:rsidR="0052709A" w:rsidRPr="00DD36E8" w:rsidRDefault="0052709A" w:rsidP="0052709A">
            <w:pPr>
              <w:pStyle w:val="Tabletext"/>
              <w:jc w:val="center"/>
              <w:rPr>
                <w:sz w:val="18"/>
                <w:szCs w:val="18"/>
                <w:lang w:val="es-ES_tradnl"/>
              </w:rPr>
            </w:pPr>
          </w:p>
        </w:tc>
        <w:tc>
          <w:tcPr>
            <w:tcW w:w="844" w:type="dxa"/>
            <w:vMerge/>
            <w:tcBorders>
              <w:top w:val="single" w:sz="2" w:space="0" w:color="auto"/>
              <w:left w:val="single" w:sz="2" w:space="0" w:color="auto"/>
              <w:bottom w:val="single" w:sz="2" w:space="0" w:color="auto"/>
              <w:right w:val="single" w:sz="2" w:space="0" w:color="auto"/>
            </w:tcBorders>
            <w:vAlign w:val="center"/>
            <w:hideMark/>
          </w:tcPr>
          <w:p w14:paraId="02002803" w14:textId="77777777" w:rsidR="0052709A" w:rsidRPr="00DD36E8" w:rsidRDefault="0052709A" w:rsidP="0052709A">
            <w:pPr>
              <w:pStyle w:val="Tabletext"/>
              <w:jc w:val="center"/>
              <w:rPr>
                <w:sz w:val="18"/>
                <w:szCs w:val="18"/>
                <w:lang w:val="es-ES_tradnl"/>
              </w:rPr>
            </w:pPr>
          </w:p>
        </w:tc>
        <w:tc>
          <w:tcPr>
            <w:tcW w:w="822" w:type="dxa"/>
            <w:vMerge/>
            <w:tcBorders>
              <w:left w:val="single" w:sz="2" w:space="0" w:color="auto"/>
              <w:bottom w:val="single" w:sz="2" w:space="0" w:color="auto"/>
              <w:right w:val="single" w:sz="2" w:space="0" w:color="auto"/>
            </w:tcBorders>
            <w:vAlign w:val="center"/>
            <w:hideMark/>
          </w:tcPr>
          <w:p w14:paraId="5B0BA892" w14:textId="77777777" w:rsidR="0052709A" w:rsidRPr="00DD36E8" w:rsidRDefault="0052709A" w:rsidP="0052709A">
            <w:pPr>
              <w:pStyle w:val="Tabletext"/>
              <w:jc w:val="center"/>
              <w:rPr>
                <w:sz w:val="18"/>
                <w:szCs w:val="18"/>
                <w:lang w:val="es-ES_tradnl"/>
              </w:rPr>
            </w:pPr>
          </w:p>
        </w:tc>
        <w:tc>
          <w:tcPr>
            <w:tcW w:w="822" w:type="dxa"/>
            <w:vMerge/>
            <w:tcBorders>
              <w:top w:val="nil"/>
              <w:left w:val="single" w:sz="2" w:space="0" w:color="auto"/>
              <w:bottom w:val="single" w:sz="2" w:space="0" w:color="auto"/>
              <w:right w:val="single" w:sz="2" w:space="0" w:color="auto"/>
            </w:tcBorders>
            <w:vAlign w:val="center"/>
            <w:hideMark/>
          </w:tcPr>
          <w:p w14:paraId="694ECCB2" w14:textId="77777777" w:rsidR="0052709A" w:rsidRPr="00DD36E8" w:rsidRDefault="0052709A" w:rsidP="0052709A">
            <w:pPr>
              <w:pStyle w:val="Tabletext"/>
              <w:jc w:val="center"/>
              <w:rPr>
                <w:sz w:val="18"/>
                <w:szCs w:val="18"/>
                <w:lang w:val="es-ES_tradnl"/>
              </w:rPr>
            </w:pPr>
          </w:p>
        </w:tc>
        <w:tc>
          <w:tcPr>
            <w:tcW w:w="859" w:type="dxa"/>
            <w:vMerge/>
            <w:tcBorders>
              <w:top w:val="nil"/>
              <w:left w:val="single" w:sz="2" w:space="0" w:color="auto"/>
              <w:bottom w:val="single" w:sz="2" w:space="0" w:color="auto"/>
              <w:right w:val="single" w:sz="2" w:space="0" w:color="auto"/>
            </w:tcBorders>
            <w:vAlign w:val="center"/>
            <w:hideMark/>
          </w:tcPr>
          <w:p w14:paraId="0F0FA97A" w14:textId="77777777" w:rsidR="0052709A" w:rsidRPr="00DD36E8" w:rsidRDefault="0052709A" w:rsidP="0052709A">
            <w:pPr>
              <w:pStyle w:val="Tabletext"/>
              <w:jc w:val="center"/>
              <w:rPr>
                <w:sz w:val="18"/>
                <w:szCs w:val="18"/>
                <w:lang w:val="es-ES_tradnl"/>
              </w:rPr>
            </w:pPr>
          </w:p>
        </w:tc>
        <w:tc>
          <w:tcPr>
            <w:tcW w:w="967" w:type="dxa"/>
            <w:tcBorders>
              <w:top w:val="nil"/>
              <w:left w:val="single" w:sz="2" w:space="0" w:color="auto"/>
              <w:bottom w:val="single" w:sz="2" w:space="0" w:color="auto"/>
              <w:right w:val="single" w:sz="2" w:space="0" w:color="auto"/>
            </w:tcBorders>
            <w:vAlign w:val="center"/>
            <w:hideMark/>
          </w:tcPr>
          <w:p w14:paraId="66E55481" w14:textId="77777777" w:rsidR="0052709A" w:rsidRPr="00DD36E8" w:rsidRDefault="0052709A" w:rsidP="0052709A">
            <w:pPr>
              <w:pStyle w:val="Tabletext"/>
              <w:jc w:val="center"/>
              <w:rPr>
                <w:sz w:val="18"/>
                <w:szCs w:val="18"/>
                <w:lang w:val="es-ES_tradnl"/>
              </w:rPr>
            </w:pPr>
          </w:p>
        </w:tc>
        <w:tc>
          <w:tcPr>
            <w:tcW w:w="964" w:type="dxa"/>
            <w:vMerge/>
            <w:tcBorders>
              <w:left w:val="single" w:sz="2" w:space="0" w:color="auto"/>
              <w:bottom w:val="single" w:sz="2" w:space="0" w:color="auto"/>
              <w:right w:val="single" w:sz="2" w:space="0" w:color="auto"/>
            </w:tcBorders>
            <w:vAlign w:val="center"/>
            <w:hideMark/>
          </w:tcPr>
          <w:p w14:paraId="06E7D8FF" w14:textId="77777777" w:rsidR="0052709A" w:rsidRPr="00DD36E8" w:rsidRDefault="0052709A" w:rsidP="0052709A">
            <w:pPr>
              <w:pStyle w:val="Tabletext"/>
              <w:jc w:val="center"/>
              <w:rPr>
                <w:sz w:val="18"/>
                <w:szCs w:val="18"/>
                <w:lang w:val="es-ES_tradnl" w:eastAsia="ja-JP"/>
              </w:rPr>
            </w:pPr>
          </w:p>
        </w:tc>
        <w:tc>
          <w:tcPr>
            <w:tcW w:w="964" w:type="dxa"/>
            <w:vMerge/>
            <w:tcBorders>
              <w:left w:val="single" w:sz="2" w:space="0" w:color="auto"/>
              <w:bottom w:val="single" w:sz="2" w:space="0" w:color="auto"/>
              <w:right w:val="single" w:sz="2" w:space="0" w:color="auto"/>
            </w:tcBorders>
            <w:vAlign w:val="center"/>
            <w:hideMark/>
          </w:tcPr>
          <w:p w14:paraId="077C52FB" w14:textId="77777777" w:rsidR="0052709A" w:rsidRPr="00DD36E8" w:rsidRDefault="0052709A" w:rsidP="0052709A">
            <w:pPr>
              <w:pStyle w:val="Tabletext"/>
              <w:jc w:val="center"/>
              <w:rPr>
                <w:sz w:val="18"/>
                <w:szCs w:val="18"/>
                <w:lang w:val="es-ES_tradnl" w:eastAsia="ja-JP"/>
              </w:rPr>
            </w:pPr>
          </w:p>
        </w:tc>
      </w:tr>
      <w:tr w:rsidR="0052709A" w:rsidRPr="00DD36E8" w14:paraId="13E31DD3" w14:textId="77777777" w:rsidTr="0052709A">
        <w:trPr>
          <w:jc w:val="center"/>
        </w:trPr>
        <w:tc>
          <w:tcPr>
            <w:tcW w:w="1756" w:type="dxa"/>
            <w:tcBorders>
              <w:top w:val="single" w:sz="2" w:space="0" w:color="auto"/>
              <w:left w:val="single" w:sz="2" w:space="0" w:color="auto"/>
              <w:bottom w:val="single" w:sz="2" w:space="0" w:color="auto"/>
              <w:right w:val="single" w:sz="2" w:space="0" w:color="auto"/>
            </w:tcBorders>
            <w:hideMark/>
          </w:tcPr>
          <w:p w14:paraId="4C0070BB" w14:textId="77777777" w:rsidR="0052709A" w:rsidRPr="005B09CB" w:rsidRDefault="0052709A" w:rsidP="0052709A">
            <w:pPr>
              <w:pStyle w:val="Tabletext"/>
              <w:rPr>
                <w:sz w:val="18"/>
                <w:szCs w:val="18"/>
                <w:lang w:val="en-US" w:eastAsia="ja-JP"/>
              </w:rPr>
            </w:pPr>
            <w:r w:rsidRPr="005B09CB">
              <w:rPr>
                <w:sz w:val="18"/>
                <w:szCs w:val="18"/>
                <w:lang w:val="en-US"/>
              </w:rPr>
              <w:t xml:space="preserve">Rx input level for </w:t>
            </w:r>
            <w:r w:rsidRPr="005B09CB">
              <w:rPr>
                <w:sz w:val="18"/>
                <w:szCs w:val="18"/>
                <w:lang w:val="en-US"/>
              </w:rPr>
              <w:br/>
              <w:t>1 × 10</w:t>
            </w:r>
            <w:r w:rsidRPr="005B09CB">
              <w:rPr>
                <w:sz w:val="18"/>
                <w:szCs w:val="18"/>
                <w:vertAlign w:val="superscript"/>
                <w:lang w:val="en-US"/>
              </w:rPr>
              <w:t xml:space="preserve">–3 </w:t>
            </w:r>
            <w:r w:rsidRPr="005B09CB">
              <w:rPr>
                <w:sz w:val="18"/>
                <w:szCs w:val="18"/>
                <w:lang w:val="en-US"/>
              </w:rPr>
              <w:t>BER (dBW)</w:t>
            </w:r>
          </w:p>
        </w:tc>
        <w:tc>
          <w:tcPr>
            <w:tcW w:w="1389" w:type="dxa"/>
            <w:tcBorders>
              <w:top w:val="single" w:sz="2" w:space="0" w:color="auto"/>
              <w:left w:val="single" w:sz="2" w:space="0" w:color="auto"/>
              <w:bottom w:val="single" w:sz="2" w:space="0" w:color="auto"/>
              <w:right w:val="single" w:sz="2" w:space="0" w:color="auto"/>
            </w:tcBorders>
            <w:hideMark/>
          </w:tcPr>
          <w:p w14:paraId="47F18535"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120</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113</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110</w:t>
            </w:r>
            <w:r>
              <w:rPr>
                <w:sz w:val="18"/>
                <w:szCs w:val="18"/>
                <w:lang w:val="es-ES_tradnl" w:eastAsia="ja-JP"/>
              </w:rPr>
              <w:t>.</w:t>
            </w:r>
            <w:r w:rsidRPr="00DD36E8">
              <w:rPr>
                <w:sz w:val="18"/>
                <w:szCs w:val="18"/>
                <w:lang w:val="es-ES_tradnl" w:eastAsia="ja-JP"/>
              </w:rPr>
              <w:t>7</w:t>
            </w:r>
          </w:p>
        </w:tc>
        <w:tc>
          <w:tcPr>
            <w:tcW w:w="850" w:type="dxa"/>
            <w:tcBorders>
              <w:top w:val="single" w:sz="2" w:space="0" w:color="auto"/>
              <w:left w:val="single" w:sz="2" w:space="0" w:color="auto"/>
              <w:bottom w:val="single" w:sz="2" w:space="0" w:color="auto"/>
              <w:right w:val="single" w:sz="2" w:space="0" w:color="auto"/>
            </w:tcBorders>
            <w:hideMark/>
          </w:tcPr>
          <w:p w14:paraId="179022D7"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–119</w:t>
            </w:r>
            <w:r>
              <w:rPr>
                <w:sz w:val="18"/>
                <w:szCs w:val="18"/>
                <w:lang w:val="es-ES_tradnl" w:eastAsia="ja-JP"/>
              </w:rPr>
              <w:t>.</w:t>
            </w:r>
            <w:r w:rsidRPr="00DD36E8">
              <w:rPr>
                <w:sz w:val="18"/>
                <w:szCs w:val="18"/>
                <w:lang w:val="es-ES_tradnl" w:eastAsia="ja-JP"/>
              </w:rPr>
              <w:t>6</w:t>
            </w:r>
            <w:r w:rsidRPr="00DD36E8">
              <w:rPr>
                <w:sz w:val="18"/>
                <w:szCs w:val="18"/>
                <w:vertAlign w:val="superscript"/>
                <w:lang w:val="es-ES_tradnl" w:eastAsia="ja-JP"/>
              </w:rPr>
              <w:t>(14)</w:t>
            </w:r>
            <w:r w:rsidRPr="00DD36E8">
              <w:rPr>
                <w:sz w:val="18"/>
                <w:szCs w:val="18"/>
                <w:lang w:val="es-ES_tradnl" w:eastAsia="ja-JP"/>
              </w:rPr>
              <w:t xml:space="preserve"> –113</w:t>
            </w:r>
            <w:r>
              <w:rPr>
                <w:sz w:val="18"/>
                <w:szCs w:val="18"/>
                <w:lang w:val="es-ES_tradnl" w:eastAsia="ja-JP"/>
              </w:rPr>
              <w:t>.</w:t>
            </w:r>
            <w:r w:rsidRPr="00DD36E8">
              <w:rPr>
                <w:sz w:val="18"/>
                <w:szCs w:val="18"/>
                <w:lang w:val="es-ES_tradnl" w:eastAsia="ja-JP"/>
              </w:rPr>
              <w:t>0</w:t>
            </w:r>
            <w:r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–110</w:t>
            </w:r>
            <w:r>
              <w:rPr>
                <w:sz w:val="18"/>
                <w:szCs w:val="18"/>
                <w:lang w:val="es-ES_tradnl" w:eastAsia="ja-JP"/>
              </w:rPr>
              <w:t>.</w:t>
            </w:r>
            <w:r w:rsidRPr="00DD36E8">
              <w:rPr>
                <w:sz w:val="18"/>
                <w:szCs w:val="18"/>
                <w:lang w:val="es-ES_tradnl" w:eastAsia="ja-JP"/>
              </w:rPr>
              <w:t>0</w:t>
            </w:r>
            <w:r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–107</w:t>
            </w:r>
            <w:r>
              <w:rPr>
                <w:sz w:val="18"/>
                <w:szCs w:val="18"/>
                <w:lang w:val="es-ES_tradnl" w:eastAsia="ja-JP"/>
              </w:rPr>
              <w:t>.</w:t>
            </w:r>
            <w:r w:rsidRPr="00DD36E8">
              <w:rPr>
                <w:sz w:val="18"/>
                <w:szCs w:val="18"/>
                <w:lang w:val="es-ES_tradnl" w:eastAsia="ja-JP"/>
              </w:rPr>
              <w:t>2</w:t>
            </w:r>
            <w:r w:rsidRPr="00DD36E8">
              <w:rPr>
                <w:sz w:val="18"/>
                <w:szCs w:val="18"/>
                <w:vertAlign w:val="superscript"/>
                <w:lang w:val="es-ES_tradnl" w:eastAsia="ja-JP"/>
              </w:rPr>
              <w:t>(14)</w:t>
            </w:r>
          </w:p>
        </w:tc>
        <w:tc>
          <w:tcPr>
            <w:tcW w:w="851" w:type="dxa"/>
            <w:tcBorders>
              <w:top w:val="single" w:sz="2" w:space="0" w:color="auto"/>
              <w:left w:val="single" w:sz="2" w:space="0" w:color="auto"/>
              <w:bottom w:val="single" w:sz="2" w:space="0" w:color="auto"/>
              <w:right w:val="single" w:sz="2" w:space="0" w:color="auto"/>
            </w:tcBorders>
            <w:hideMark/>
          </w:tcPr>
          <w:p w14:paraId="0F954AC1"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–121</w:t>
            </w:r>
            <w:r>
              <w:rPr>
                <w:sz w:val="18"/>
                <w:szCs w:val="18"/>
                <w:lang w:val="es-ES_tradnl" w:eastAsia="ja-JP"/>
              </w:rPr>
              <w:t>.</w:t>
            </w:r>
            <w:r w:rsidRPr="00DD36E8">
              <w:rPr>
                <w:sz w:val="18"/>
                <w:szCs w:val="18"/>
                <w:lang w:val="es-ES_tradnl" w:eastAsia="ja-JP"/>
              </w:rPr>
              <w:t>5</w:t>
            </w:r>
            <w:r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–111</w:t>
            </w:r>
            <w:r>
              <w:rPr>
                <w:sz w:val="18"/>
                <w:szCs w:val="18"/>
                <w:lang w:val="es-ES_tradnl" w:eastAsia="ja-JP"/>
              </w:rPr>
              <w:t>.</w:t>
            </w:r>
            <w:r w:rsidRPr="00DD36E8">
              <w:rPr>
                <w:sz w:val="18"/>
                <w:szCs w:val="18"/>
                <w:lang w:val="es-ES_tradnl" w:eastAsia="ja-JP"/>
              </w:rPr>
              <w:t>5</w:t>
            </w:r>
            <w:r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w:t>
            </w:r>
            <w:r>
              <w:rPr>
                <w:sz w:val="18"/>
                <w:szCs w:val="18"/>
                <w:lang w:val="es-ES_tradnl" w:eastAsia="ja-JP"/>
              </w:rPr>
              <w:br/>
            </w:r>
            <w:r w:rsidRPr="00DD36E8">
              <w:rPr>
                <w:sz w:val="18"/>
                <w:szCs w:val="18"/>
                <w:lang w:val="es-ES_tradnl" w:eastAsia="ja-JP"/>
              </w:rPr>
              <w:t>–</w:t>
            </w:r>
          </w:p>
        </w:tc>
        <w:tc>
          <w:tcPr>
            <w:tcW w:w="850" w:type="dxa"/>
            <w:tcBorders>
              <w:top w:val="single" w:sz="2" w:space="0" w:color="auto"/>
              <w:left w:val="single" w:sz="2" w:space="0" w:color="auto"/>
              <w:bottom w:val="single" w:sz="2" w:space="0" w:color="auto"/>
              <w:right w:val="single" w:sz="2" w:space="0" w:color="auto"/>
            </w:tcBorders>
            <w:hideMark/>
          </w:tcPr>
          <w:p w14:paraId="6D618DE0"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–116</w:t>
            </w:r>
            <w:r>
              <w:rPr>
                <w:sz w:val="18"/>
                <w:szCs w:val="18"/>
                <w:lang w:val="es-ES_tradnl" w:eastAsia="ja-JP"/>
              </w:rPr>
              <w:t>.</w:t>
            </w:r>
            <w:r w:rsidRPr="00DD36E8">
              <w:rPr>
                <w:sz w:val="18"/>
                <w:szCs w:val="18"/>
                <w:lang w:val="es-ES_tradnl" w:eastAsia="ja-JP"/>
              </w:rPr>
              <w:t>5</w:t>
            </w:r>
            <w:r w:rsidRPr="00DD36E8">
              <w:rPr>
                <w:sz w:val="18"/>
                <w:szCs w:val="18"/>
                <w:vertAlign w:val="superscript"/>
                <w:lang w:val="es-ES_tradnl" w:eastAsia="ja-JP"/>
              </w:rPr>
              <w:t>(14)</w:t>
            </w:r>
            <w:r w:rsidRPr="00DD36E8">
              <w:rPr>
                <w:sz w:val="18"/>
                <w:szCs w:val="18"/>
                <w:lang w:val="es-ES_tradnl" w:eastAsia="ja-JP"/>
              </w:rPr>
              <w:t xml:space="preserve"> –109</w:t>
            </w:r>
            <w:r>
              <w:rPr>
                <w:sz w:val="18"/>
                <w:szCs w:val="18"/>
                <w:lang w:val="es-ES_tradnl" w:eastAsia="ja-JP"/>
              </w:rPr>
              <w:t>.</w:t>
            </w:r>
            <w:r w:rsidRPr="00DD36E8">
              <w:rPr>
                <w:sz w:val="18"/>
                <w:szCs w:val="18"/>
                <w:lang w:val="es-ES_tradnl" w:eastAsia="ja-JP"/>
              </w:rPr>
              <w:t>9</w:t>
            </w:r>
            <w:r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–106</w:t>
            </w:r>
            <w:r>
              <w:rPr>
                <w:sz w:val="18"/>
                <w:szCs w:val="18"/>
                <w:lang w:val="es-ES_tradnl" w:eastAsia="ja-JP"/>
              </w:rPr>
              <w:t>.</w:t>
            </w:r>
            <w:r w:rsidRPr="00DD36E8">
              <w:rPr>
                <w:sz w:val="18"/>
                <w:szCs w:val="18"/>
                <w:lang w:val="es-ES_tradnl" w:eastAsia="ja-JP"/>
              </w:rPr>
              <w:t>9</w:t>
            </w:r>
            <w:r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–104</w:t>
            </w:r>
            <w:r>
              <w:rPr>
                <w:sz w:val="18"/>
                <w:szCs w:val="18"/>
                <w:lang w:val="es-ES_tradnl" w:eastAsia="ja-JP"/>
              </w:rPr>
              <w:t>.</w:t>
            </w:r>
            <w:r w:rsidRPr="00DD36E8">
              <w:rPr>
                <w:sz w:val="18"/>
                <w:szCs w:val="18"/>
                <w:lang w:val="es-ES_tradnl" w:eastAsia="ja-JP"/>
              </w:rPr>
              <w:t>1</w:t>
            </w:r>
            <w:r w:rsidRPr="00DD36E8">
              <w:rPr>
                <w:sz w:val="18"/>
                <w:szCs w:val="18"/>
                <w:vertAlign w:val="superscript"/>
                <w:lang w:val="es-ES_tradnl" w:eastAsia="ja-JP"/>
              </w:rPr>
              <w:t>(14)</w:t>
            </w:r>
          </w:p>
        </w:tc>
        <w:tc>
          <w:tcPr>
            <w:tcW w:w="851" w:type="dxa"/>
            <w:tcBorders>
              <w:top w:val="single" w:sz="2" w:space="0" w:color="auto"/>
              <w:left w:val="single" w:sz="2" w:space="0" w:color="auto"/>
              <w:bottom w:val="single" w:sz="2" w:space="0" w:color="auto"/>
              <w:right w:val="single" w:sz="2" w:space="0" w:color="auto"/>
            </w:tcBorders>
            <w:hideMark/>
          </w:tcPr>
          <w:p w14:paraId="528CBA51" w14:textId="77777777" w:rsidR="0052709A" w:rsidRPr="00DD36E8" w:rsidRDefault="0052709A" w:rsidP="0052709A">
            <w:pPr>
              <w:pStyle w:val="Tabletext"/>
              <w:jc w:val="center"/>
              <w:rPr>
                <w:sz w:val="18"/>
                <w:szCs w:val="18"/>
                <w:lang w:val="es-ES_tradnl"/>
              </w:rPr>
            </w:pPr>
            <w:r w:rsidRPr="00DD36E8">
              <w:rPr>
                <w:sz w:val="18"/>
                <w:szCs w:val="18"/>
                <w:lang w:val="es-ES_tradnl" w:eastAsia="ja-JP"/>
              </w:rPr>
              <w:t>–118</w:t>
            </w:r>
            <w:r>
              <w:rPr>
                <w:sz w:val="18"/>
                <w:szCs w:val="18"/>
                <w:lang w:val="es-ES_tradnl" w:eastAsia="ja-JP"/>
              </w:rPr>
              <w:t>.</w:t>
            </w:r>
            <w:r w:rsidRPr="00DD36E8">
              <w:rPr>
                <w:sz w:val="18"/>
                <w:szCs w:val="18"/>
                <w:lang w:val="es-ES_tradnl" w:eastAsia="ja-JP"/>
              </w:rPr>
              <w:t>4</w:t>
            </w:r>
            <w:r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–108</w:t>
            </w:r>
            <w:r>
              <w:rPr>
                <w:sz w:val="18"/>
                <w:szCs w:val="18"/>
                <w:lang w:val="es-ES_tradnl" w:eastAsia="ja-JP"/>
              </w:rPr>
              <w:t>.</w:t>
            </w:r>
            <w:r w:rsidRPr="00DD36E8">
              <w:rPr>
                <w:sz w:val="18"/>
                <w:szCs w:val="18"/>
                <w:lang w:val="es-ES_tradnl" w:eastAsia="ja-JP"/>
              </w:rPr>
              <w:t>4</w:t>
            </w:r>
            <w:r w:rsidRPr="00DD36E8">
              <w:rPr>
                <w:sz w:val="18"/>
                <w:szCs w:val="18"/>
                <w:vertAlign w:val="superscript"/>
                <w:lang w:val="es-ES_tradnl" w:eastAsia="ja-JP"/>
              </w:rPr>
              <w:t>(14)</w:t>
            </w:r>
            <w:r>
              <w:rPr>
                <w:sz w:val="18"/>
                <w:szCs w:val="18"/>
                <w:lang w:val="es-ES_tradnl" w:eastAsia="ja-JP"/>
              </w:rPr>
              <w:br/>
            </w:r>
            <w:r w:rsidRPr="00DD36E8">
              <w:rPr>
                <w:sz w:val="18"/>
                <w:szCs w:val="18"/>
                <w:lang w:val="es-ES_tradnl" w:eastAsia="ja-JP"/>
              </w:rPr>
              <w:t>–</w:t>
            </w:r>
            <w:r>
              <w:rPr>
                <w:sz w:val="18"/>
                <w:szCs w:val="18"/>
                <w:lang w:val="es-ES_tradnl" w:eastAsia="ja-JP"/>
              </w:rPr>
              <w:br/>
            </w:r>
            <w:r w:rsidRPr="00DD36E8">
              <w:rPr>
                <w:sz w:val="18"/>
                <w:szCs w:val="18"/>
                <w:lang w:val="es-ES_tradnl" w:eastAsia="ja-JP"/>
              </w:rPr>
              <w:t>–</w:t>
            </w:r>
          </w:p>
        </w:tc>
        <w:tc>
          <w:tcPr>
            <w:tcW w:w="844" w:type="dxa"/>
            <w:tcBorders>
              <w:top w:val="single" w:sz="2" w:space="0" w:color="auto"/>
              <w:left w:val="single" w:sz="2" w:space="0" w:color="auto"/>
              <w:bottom w:val="single" w:sz="2" w:space="0" w:color="auto"/>
              <w:right w:val="single" w:sz="2" w:space="0" w:color="auto"/>
            </w:tcBorders>
            <w:hideMark/>
          </w:tcPr>
          <w:p w14:paraId="7BD49DA6" w14:textId="77777777" w:rsidR="0052709A" w:rsidRPr="00DD36E8" w:rsidRDefault="0052709A" w:rsidP="0052709A">
            <w:pPr>
              <w:pStyle w:val="Tabletext"/>
              <w:jc w:val="center"/>
              <w:rPr>
                <w:sz w:val="18"/>
                <w:szCs w:val="18"/>
                <w:lang w:val="es-ES_tradnl"/>
              </w:rPr>
            </w:pPr>
            <w:r w:rsidRPr="00DD36E8">
              <w:rPr>
                <w:sz w:val="18"/>
                <w:szCs w:val="18"/>
                <w:lang w:val="es-ES_tradnl"/>
              </w:rPr>
              <w:t>–125</w:t>
            </w:r>
          </w:p>
        </w:tc>
        <w:tc>
          <w:tcPr>
            <w:tcW w:w="844" w:type="dxa"/>
            <w:tcBorders>
              <w:top w:val="single" w:sz="2" w:space="0" w:color="auto"/>
              <w:left w:val="single" w:sz="2" w:space="0" w:color="auto"/>
              <w:bottom w:val="single" w:sz="2" w:space="0" w:color="auto"/>
              <w:right w:val="single" w:sz="2" w:space="0" w:color="auto"/>
            </w:tcBorders>
            <w:hideMark/>
          </w:tcPr>
          <w:p w14:paraId="26B0DC8C" w14:textId="77777777" w:rsidR="0052709A" w:rsidRPr="00DD36E8" w:rsidRDefault="0052709A" w:rsidP="0052709A">
            <w:pPr>
              <w:pStyle w:val="Tabletext"/>
              <w:jc w:val="center"/>
              <w:rPr>
                <w:sz w:val="18"/>
                <w:szCs w:val="18"/>
                <w:lang w:val="es-ES_tradnl"/>
              </w:rPr>
            </w:pPr>
            <w:r w:rsidRPr="00DD36E8">
              <w:rPr>
                <w:sz w:val="18"/>
                <w:szCs w:val="18"/>
                <w:lang w:val="es-ES_tradnl"/>
              </w:rPr>
              <w:t>–112</w:t>
            </w:r>
          </w:p>
        </w:tc>
        <w:tc>
          <w:tcPr>
            <w:tcW w:w="844" w:type="dxa"/>
            <w:tcBorders>
              <w:top w:val="single" w:sz="2" w:space="0" w:color="auto"/>
              <w:left w:val="single" w:sz="2" w:space="0" w:color="auto"/>
              <w:bottom w:val="single" w:sz="2" w:space="0" w:color="auto"/>
              <w:right w:val="single" w:sz="2" w:space="0" w:color="auto"/>
            </w:tcBorders>
            <w:hideMark/>
          </w:tcPr>
          <w:p w14:paraId="6A09A86B" w14:textId="77777777" w:rsidR="0052709A" w:rsidRPr="00DD36E8" w:rsidRDefault="0052709A" w:rsidP="0052709A">
            <w:pPr>
              <w:pStyle w:val="Tabletext"/>
              <w:jc w:val="center"/>
              <w:rPr>
                <w:sz w:val="18"/>
                <w:szCs w:val="18"/>
                <w:u w:val="single"/>
                <w:lang w:val="es-ES_tradnl" w:eastAsia="ja-JP"/>
              </w:rPr>
            </w:pPr>
            <w:r w:rsidRPr="00DD36E8">
              <w:rPr>
                <w:sz w:val="18"/>
                <w:szCs w:val="18"/>
                <w:lang w:val="es-ES_tradnl"/>
              </w:rPr>
              <w:t>–115</w:t>
            </w:r>
          </w:p>
        </w:tc>
        <w:tc>
          <w:tcPr>
            <w:tcW w:w="822" w:type="dxa"/>
            <w:tcBorders>
              <w:top w:val="single" w:sz="2" w:space="0" w:color="auto"/>
              <w:left w:val="single" w:sz="2" w:space="0" w:color="auto"/>
              <w:bottom w:val="single" w:sz="2" w:space="0" w:color="auto"/>
              <w:right w:val="single" w:sz="2" w:space="0" w:color="auto"/>
            </w:tcBorders>
            <w:hideMark/>
          </w:tcPr>
          <w:p w14:paraId="0F8F0E9B"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120</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113</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110</w:t>
            </w:r>
            <w:r>
              <w:rPr>
                <w:sz w:val="18"/>
                <w:szCs w:val="18"/>
                <w:lang w:val="es-ES_tradnl" w:eastAsia="ja-JP"/>
              </w:rPr>
              <w:t>.</w:t>
            </w:r>
            <w:r w:rsidRPr="00DD36E8">
              <w:rPr>
                <w:sz w:val="18"/>
                <w:szCs w:val="18"/>
                <w:lang w:val="es-ES_tradnl" w:eastAsia="ja-JP"/>
              </w:rPr>
              <w:t>7</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108</w:t>
            </w:r>
            <w:r>
              <w:rPr>
                <w:sz w:val="18"/>
                <w:szCs w:val="18"/>
                <w:lang w:val="es-ES_tradnl" w:eastAsia="ja-JP"/>
              </w:rPr>
              <w:t>.</w:t>
            </w:r>
            <w:r w:rsidRPr="00DD36E8">
              <w:rPr>
                <w:sz w:val="18"/>
                <w:szCs w:val="18"/>
                <w:lang w:val="es-ES_tradnl" w:eastAsia="ja-JP"/>
              </w:rPr>
              <w:t>2</w:t>
            </w:r>
          </w:p>
        </w:tc>
        <w:tc>
          <w:tcPr>
            <w:tcW w:w="822" w:type="dxa"/>
            <w:tcBorders>
              <w:top w:val="single" w:sz="2" w:space="0" w:color="auto"/>
              <w:left w:val="single" w:sz="2" w:space="0" w:color="auto"/>
              <w:bottom w:val="single" w:sz="2" w:space="0" w:color="auto"/>
              <w:right w:val="single" w:sz="2" w:space="0" w:color="auto"/>
            </w:tcBorders>
            <w:hideMark/>
          </w:tcPr>
          <w:p w14:paraId="7E2FFBD7"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116</w:t>
            </w:r>
            <w:r>
              <w:rPr>
                <w:sz w:val="18"/>
                <w:szCs w:val="18"/>
                <w:lang w:val="es-ES_tradnl" w:eastAsia="ja-JP"/>
              </w:rPr>
              <w:t>.</w:t>
            </w:r>
            <w:r w:rsidRPr="00DD36E8">
              <w:rPr>
                <w:sz w:val="18"/>
                <w:szCs w:val="18"/>
                <w:lang w:val="es-ES_tradnl" w:eastAsia="ja-JP"/>
              </w:rPr>
              <w:t>9</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109</w:t>
            </w:r>
            <w:r>
              <w:rPr>
                <w:sz w:val="18"/>
                <w:szCs w:val="18"/>
                <w:lang w:val="es-ES_tradnl" w:eastAsia="ja-JP"/>
              </w:rPr>
              <w:t>.</w:t>
            </w:r>
            <w:r w:rsidRPr="00DD36E8">
              <w:rPr>
                <w:sz w:val="18"/>
                <w:szCs w:val="18"/>
                <w:lang w:val="es-ES_tradnl" w:eastAsia="ja-JP"/>
              </w:rPr>
              <w:t>9</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107</w:t>
            </w:r>
            <w:r>
              <w:rPr>
                <w:sz w:val="18"/>
                <w:szCs w:val="18"/>
                <w:lang w:val="es-ES_tradnl" w:eastAsia="ja-JP"/>
              </w:rPr>
              <w:t>.</w:t>
            </w:r>
            <w:r w:rsidRPr="00DD36E8">
              <w:rPr>
                <w:sz w:val="18"/>
                <w:szCs w:val="18"/>
                <w:lang w:val="es-ES_tradnl" w:eastAsia="ja-JP"/>
              </w:rPr>
              <w:t>6</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105</w:t>
            </w:r>
            <w:r>
              <w:rPr>
                <w:sz w:val="18"/>
                <w:szCs w:val="18"/>
                <w:lang w:val="es-ES_tradnl" w:eastAsia="ja-JP"/>
              </w:rPr>
              <w:t>.</w:t>
            </w:r>
            <w:r w:rsidRPr="00DD36E8">
              <w:rPr>
                <w:sz w:val="18"/>
                <w:szCs w:val="18"/>
                <w:lang w:val="es-ES_tradnl" w:eastAsia="ja-JP"/>
              </w:rPr>
              <w:t>1</w:t>
            </w:r>
          </w:p>
        </w:tc>
        <w:tc>
          <w:tcPr>
            <w:tcW w:w="859" w:type="dxa"/>
            <w:tcBorders>
              <w:top w:val="single" w:sz="2" w:space="0" w:color="auto"/>
              <w:left w:val="single" w:sz="2" w:space="0" w:color="auto"/>
              <w:bottom w:val="single" w:sz="2" w:space="0" w:color="auto"/>
              <w:right w:val="single" w:sz="2" w:space="0" w:color="auto"/>
            </w:tcBorders>
            <w:hideMark/>
          </w:tcPr>
          <w:p w14:paraId="11DD5567" w14:textId="77777777" w:rsidR="0052709A" w:rsidRPr="00DD36E8" w:rsidRDefault="0052709A" w:rsidP="0052709A">
            <w:pPr>
              <w:pStyle w:val="Tabletext"/>
              <w:jc w:val="center"/>
              <w:rPr>
                <w:sz w:val="18"/>
                <w:szCs w:val="18"/>
                <w:vertAlign w:val="superscript"/>
                <w:lang w:val="es-ES_tradnl"/>
              </w:rPr>
            </w:pPr>
            <w:r w:rsidRPr="00DD36E8">
              <w:rPr>
                <w:sz w:val="18"/>
                <w:szCs w:val="18"/>
                <w:lang w:val="es-ES_tradnl"/>
              </w:rPr>
              <w:t>–</w:t>
            </w:r>
            <w:r w:rsidRPr="00DD36E8">
              <w:rPr>
                <w:sz w:val="18"/>
                <w:szCs w:val="18"/>
                <w:lang w:val="es-ES_tradnl" w:eastAsia="ja-JP"/>
              </w:rPr>
              <w:t>104</w:t>
            </w:r>
            <w:r w:rsidRPr="00DD36E8">
              <w:rPr>
                <w:sz w:val="18"/>
                <w:szCs w:val="18"/>
                <w:vertAlign w:val="superscript"/>
                <w:lang w:val="es-ES_tradnl" w:eastAsia="ja-JP"/>
              </w:rPr>
              <w:t>(14)</w:t>
            </w:r>
          </w:p>
        </w:tc>
        <w:tc>
          <w:tcPr>
            <w:tcW w:w="967" w:type="dxa"/>
            <w:tcBorders>
              <w:top w:val="single" w:sz="2" w:space="0" w:color="auto"/>
              <w:left w:val="single" w:sz="2" w:space="0" w:color="auto"/>
              <w:bottom w:val="single" w:sz="2" w:space="0" w:color="auto"/>
              <w:right w:val="single" w:sz="2" w:space="0" w:color="auto"/>
            </w:tcBorders>
            <w:hideMark/>
          </w:tcPr>
          <w:p w14:paraId="73221247"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116</w:t>
            </w:r>
            <w:r>
              <w:rPr>
                <w:sz w:val="18"/>
                <w:szCs w:val="18"/>
                <w:lang w:val="es-ES_tradnl" w:eastAsia="ja-JP"/>
              </w:rPr>
              <w:t>.</w:t>
            </w:r>
            <w:r w:rsidRPr="00DD36E8">
              <w:rPr>
                <w:sz w:val="18"/>
                <w:szCs w:val="18"/>
                <w:lang w:val="es-ES_tradnl" w:eastAsia="ja-JP"/>
              </w:rPr>
              <w:t>9</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109</w:t>
            </w:r>
            <w:r>
              <w:rPr>
                <w:sz w:val="18"/>
                <w:szCs w:val="18"/>
                <w:lang w:val="es-ES_tradnl" w:eastAsia="ja-JP"/>
              </w:rPr>
              <w:t>.</w:t>
            </w:r>
            <w:r w:rsidRPr="00DD36E8">
              <w:rPr>
                <w:sz w:val="18"/>
                <w:szCs w:val="18"/>
                <w:lang w:val="es-ES_tradnl" w:eastAsia="ja-JP"/>
              </w:rPr>
              <w:t>9</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107</w:t>
            </w:r>
            <w:r>
              <w:rPr>
                <w:sz w:val="18"/>
                <w:szCs w:val="18"/>
                <w:lang w:val="es-ES_tradnl" w:eastAsia="ja-JP"/>
              </w:rPr>
              <w:t>.</w:t>
            </w:r>
            <w:r w:rsidRPr="00DD36E8">
              <w:rPr>
                <w:sz w:val="18"/>
                <w:szCs w:val="18"/>
                <w:lang w:val="es-ES_tradnl" w:eastAsia="ja-JP"/>
              </w:rPr>
              <w:t>6</w:t>
            </w:r>
            <w:r w:rsidRPr="00DD36E8">
              <w:rPr>
                <w:sz w:val="18"/>
                <w:szCs w:val="18"/>
                <w:lang w:val="es-ES_tradnl" w:eastAsia="ja-JP"/>
              </w:rPr>
              <w:br/>
            </w:r>
            <w:r w:rsidRPr="00DD36E8">
              <w:rPr>
                <w:sz w:val="18"/>
                <w:szCs w:val="18"/>
                <w:lang w:val="es-ES_tradnl"/>
              </w:rPr>
              <w:t>–</w:t>
            </w:r>
            <w:r w:rsidRPr="00DD36E8">
              <w:rPr>
                <w:sz w:val="18"/>
                <w:szCs w:val="18"/>
                <w:lang w:val="es-ES_tradnl" w:eastAsia="ja-JP"/>
              </w:rPr>
              <w:t>105</w:t>
            </w:r>
            <w:r>
              <w:rPr>
                <w:sz w:val="18"/>
                <w:szCs w:val="18"/>
                <w:lang w:val="es-ES_tradnl" w:eastAsia="ja-JP"/>
              </w:rPr>
              <w:t>.</w:t>
            </w:r>
            <w:r w:rsidRPr="00DD36E8">
              <w:rPr>
                <w:sz w:val="18"/>
                <w:szCs w:val="18"/>
                <w:lang w:val="es-ES_tradnl" w:eastAsia="ja-JP"/>
              </w:rPr>
              <w:t>1</w:t>
            </w:r>
          </w:p>
        </w:tc>
        <w:tc>
          <w:tcPr>
            <w:tcW w:w="964" w:type="dxa"/>
            <w:tcBorders>
              <w:top w:val="single" w:sz="2" w:space="0" w:color="auto"/>
              <w:left w:val="single" w:sz="2" w:space="0" w:color="auto"/>
              <w:bottom w:val="single" w:sz="2" w:space="0" w:color="auto"/>
              <w:right w:val="single" w:sz="2" w:space="0" w:color="auto"/>
            </w:tcBorders>
            <w:hideMark/>
          </w:tcPr>
          <w:p w14:paraId="7D242107" w14:textId="72E2E9FF" w:rsidR="0052709A" w:rsidRPr="00DD36E8" w:rsidRDefault="0052709A" w:rsidP="007F5385">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106</w:t>
            </w:r>
            <w:r w:rsidR="007F5385">
              <w:rPr>
                <w:sz w:val="18"/>
                <w:szCs w:val="18"/>
                <w:lang w:val="es-ES_tradnl" w:eastAsia="ja-JP"/>
              </w:rPr>
              <w:t>.</w:t>
            </w:r>
            <w:r w:rsidRPr="00DD36E8">
              <w:rPr>
                <w:sz w:val="18"/>
                <w:szCs w:val="18"/>
                <w:lang w:val="es-ES_tradnl" w:eastAsia="ja-JP"/>
              </w:rPr>
              <w:t>0</w:t>
            </w:r>
            <w:r w:rsidRPr="00DD36E8">
              <w:rPr>
                <w:sz w:val="18"/>
                <w:szCs w:val="18"/>
                <w:vertAlign w:val="superscript"/>
                <w:lang w:val="es-ES_tradnl" w:eastAsia="ja-JP"/>
              </w:rPr>
              <w:t>(14)</w:t>
            </w:r>
            <w:r w:rsidRPr="00031945">
              <w:rPr>
                <w:sz w:val="18"/>
                <w:szCs w:val="18"/>
              </w:rPr>
              <w:br/>
            </w:r>
            <w:r w:rsidRPr="00DD36E8">
              <w:rPr>
                <w:sz w:val="18"/>
                <w:szCs w:val="18"/>
                <w:lang w:val="es-ES_tradnl"/>
              </w:rPr>
              <w:t>–</w:t>
            </w:r>
            <w:r w:rsidRPr="00DD36E8">
              <w:rPr>
                <w:sz w:val="18"/>
                <w:szCs w:val="18"/>
                <w:lang w:val="es-ES_tradnl" w:eastAsia="ja-JP"/>
              </w:rPr>
              <w:t>98</w:t>
            </w:r>
            <w:r w:rsidR="007F5385">
              <w:rPr>
                <w:sz w:val="18"/>
                <w:szCs w:val="18"/>
                <w:lang w:val="es-ES_tradnl" w:eastAsia="ja-JP"/>
              </w:rPr>
              <w:t>.</w:t>
            </w:r>
            <w:r w:rsidRPr="00DD36E8">
              <w:rPr>
                <w:sz w:val="18"/>
                <w:szCs w:val="18"/>
                <w:lang w:val="es-ES_tradnl" w:eastAsia="ja-JP"/>
              </w:rPr>
              <w:t>8</w:t>
            </w:r>
            <w:r w:rsidRPr="00DD36E8">
              <w:rPr>
                <w:sz w:val="18"/>
                <w:szCs w:val="18"/>
                <w:vertAlign w:val="superscript"/>
                <w:lang w:val="es-ES_tradnl" w:eastAsia="ja-JP"/>
              </w:rPr>
              <w:t>(14)</w:t>
            </w:r>
            <w:r w:rsidRPr="00031945">
              <w:rPr>
                <w:sz w:val="18"/>
                <w:szCs w:val="18"/>
              </w:rPr>
              <w:br/>
            </w:r>
            <w:r w:rsidRPr="00DD36E8">
              <w:rPr>
                <w:sz w:val="18"/>
                <w:szCs w:val="18"/>
                <w:lang w:val="es-ES_tradnl"/>
              </w:rPr>
              <w:t>–</w:t>
            </w:r>
            <w:r w:rsidRPr="00DD36E8">
              <w:rPr>
                <w:sz w:val="18"/>
                <w:szCs w:val="18"/>
                <w:lang w:val="es-ES_tradnl" w:eastAsia="ja-JP"/>
              </w:rPr>
              <w:t>102</w:t>
            </w:r>
            <w:r w:rsidR="007F5385">
              <w:rPr>
                <w:sz w:val="18"/>
                <w:szCs w:val="18"/>
                <w:lang w:val="es-ES_tradnl" w:eastAsia="ja-JP"/>
              </w:rPr>
              <w:t>.</w:t>
            </w:r>
            <w:r w:rsidRPr="00DD36E8">
              <w:rPr>
                <w:sz w:val="18"/>
                <w:szCs w:val="18"/>
                <w:lang w:val="es-ES_tradnl" w:eastAsia="ja-JP"/>
              </w:rPr>
              <w:t>5</w:t>
            </w:r>
            <w:r w:rsidRPr="00DD36E8">
              <w:rPr>
                <w:sz w:val="18"/>
                <w:szCs w:val="18"/>
                <w:vertAlign w:val="superscript"/>
                <w:lang w:val="es-ES_tradnl" w:eastAsia="ja-JP"/>
              </w:rPr>
              <w:t>(14)</w:t>
            </w:r>
            <w:r w:rsidRPr="00031945">
              <w:rPr>
                <w:sz w:val="18"/>
                <w:szCs w:val="18"/>
              </w:rPr>
              <w:t xml:space="preserve"> </w:t>
            </w:r>
            <w:r w:rsidRPr="00031945">
              <w:rPr>
                <w:sz w:val="18"/>
                <w:szCs w:val="18"/>
              </w:rPr>
              <w:br/>
            </w:r>
            <w:r w:rsidRPr="00DD36E8">
              <w:rPr>
                <w:sz w:val="18"/>
                <w:szCs w:val="18"/>
                <w:lang w:val="es-ES_tradnl"/>
              </w:rPr>
              <w:t>–</w:t>
            </w:r>
            <w:r w:rsidRPr="00DD36E8">
              <w:rPr>
                <w:sz w:val="18"/>
                <w:szCs w:val="18"/>
                <w:lang w:val="es-ES_tradnl" w:eastAsia="ja-JP"/>
              </w:rPr>
              <w:t>98</w:t>
            </w:r>
            <w:r w:rsidR="007F5385">
              <w:rPr>
                <w:sz w:val="18"/>
                <w:szCs w:val="18"/>
                <w:lang w:val="es-ES_tradnl" w:eastAsia="ja-JP"/>
              </w:rPr>
              <w:t>.</w:t>
            </w:r>
            <w:r w:rsidRPr="00DD36E8">
              <w:rPr>
                <w:sz w:val="18"/>
                <w:szCs w:val="18"/>
                <w:lang w:val="es-ES_tradnl" w:eastAsia="ja-JP"/>
              </w:rPr>
              <w:t>8</w:t>
            </w:r>
            <w:r w:rsidRPr="00DD36E8">
              <w:rPr>
                <w:sz w:val="18"/>
                <w:szCs w:val="18"/>
                <w:vertAlign w:val="superscript"/>
                <w:lang w:val="es-ES_tradnl" w:eastAsia="ja-JP"/>
              </w:rPr>
              <w:t>(14)</w:t>
            </w:r>
          </w:p>
        </w:tc>
        <w:tc>
          <w:tcPr>
            <w:tcW w:w="964" w:type="dxa"/>
            <w:tcBorders>
              <w:top w:val="single" w:sz="2" w:space="0" w:color="auto"/>
              <w:left w:val="single" w:sz="2" w:space="0" w:color="auto"/>
              <w:bottom w:val="single" w:sz="2" w:space="0" w:color="auto"/>
              <w:right w:val="single" w:sz="2" w:space="0" w:color="auto"/>
            </w:tcBorders>
            <w:hideMark/>
          </w:tcPr>
          <w:p w14:paraId="6E1417D4" w14:textId="74A605AE"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103</w:t>
            </w:r>
            <w:r w:rsidR="007F5385">
              <w:rPr>
                <w:sz w:val="18"/>
                <w:szCs w:val="18"/>
                <w:lang w:val="es-ES_tradnl" w:eastAsia="ja-JP"/>
              </w:rPr>
              <w:t>.</w:t>
            </w:r>
            <w:r w:rsidRPr="00DD36E8">
              <w:rPr>
                <w:sz w:val="18"/>
                <w:szCs w:val="18"/>
                <w:lang w:val="es-ES_tradnl" w:eastAsia="ja-JP"/>
              </w:rPr>
              <w:t>0</w:t>
            </w:r>
            <w:r w:rsidRPr="00DD36E8">
              <w:rPr>
                <w:sz w:val="18"/>
                <w:szCs w:val="18"/>
                <w:vertAlign w:val="superscript"/>
                <w:lang w:val="es-ES_tradnl" w:eastAsia="ja-JP"/>
              </w:rPr>
              <w:t>(14)</w:t>
            </w:r>
            <w:r w:rsidRPr="00031945">
              <w:rPr>
                <w:sz w:val="18"/>
                <w:szCs w:val="18"/>
              </w:rPr>
              <w:t xml:space="preserve"> </w:t>
            </w:r>
            <w:r w:rsidRPr="00031945">
              <w:rPr>
                <w:sz w:val="18"/>
                <w:szCs w:val="18"/>
              </w:rPr>
              <w:br/>
            </w:r>
            <w:r w:rsidRPr="00DD36E8">
              <w:rPr>
                <w:sz w:val="18"/>
                <w:szCs w:val="18"/>
                <w:lang w:val="es-ES_tradnl"/>
              </w:rPr>
              <w:t>–</w:t>
            </w:r>
            <w:r w:rsidRPr="00DD36E8">
              <w:rPr>
                <w:sz w:val="18"/>
                <w:szCs w:val="18"/>
                <w:lang w:val="es-ES_tradnl" w:eastAsia="ja-JP"/>
              </w:rPr>
              <w:t>95</w:t>
            </w:r>
            <w:r w:rsidR="007F5385">
              <w:rPr>
                <w:sz w:val="18"/>
                <w:szCs w:val="18"/>
                <w:lang w:val="es-ES_tradnl" w:eastAsia="ja-JP"/>
              </w:rPr>
              <w:t>.</w:t>
            </w:r>
            <w:r w:rsidRPr="00DD36E8">
              <w:rPr>
                <w:sz w:val="18"/>
                <w:szCs w:val="18"/>
                <w:lang w:val="es-ES_tradnl" w:eastAsia="ja-JP"/>
              </w:rPr>
              <w:t>8</w:t>
            </w:r>
            <w:r w:rsidRPr="00DD36E8">
              <w:rPr>
                <w:sz w:val="18"/>
                <w:szCs w:val="18"/>
                <w:vertAlign w:val="superscript"/>
                <w:lang w:val="es-ES_tradnl" w:eastAsia="ja-JP"/>
              </w:rPr>
              <w:t>(14)</w:t>
            </w:r>
            <w:r w:rsidRPr="00031945">
              <w:rPr>
                <w:sz w:val="18"/>
                <w:szCs w:val="18"/>
              </w:rPr>
              <w:t xml:space="preserve"> </w:t>
            </w:r>
            <w:r w:rsidRPr="00031945">
              <w:rPr>
                <w:sz w:val="18"/>
                <w:szCs w:val="18"/>
              </w:rPr>
              <w:br/>
            </w:r>
            <w:r w:rsidRPr="00DD36E8">
              <w:rPr>
                <w:sz w:val="18"/>
                <w:szCs w:val="18"/>
                <w:lang w:val="es-ES_tradnl"/>
              </w:rPr>
              <w:t>–</w:t>
            </w:r>
            <w:r w:rsidRPr="00DD36E8">
              <w:rPr>
                <w:sz w:val="18"/>
                <w:szCs w:val="18"/>
                <w:lang w:val="es-ES_tradnl" w:eastAsia="ja-JP"/>
              </w:rPr>
              <w:t>99</w:t>
            </w:r>
            <w:r w:rsidR="007F5385">
              <w:rPr>
                <w:sz w:val="18"/>
                <w:szCs w:val="18"/>
                <w:lang w:val="es-ES_tradnl" w:eastAsia="ja-JP"/>
              </w:rPr>
              <w:t>.</w:t>
            </w:r>
            <w:r w:rsidRPr="00DD36E8">
              <w:rPr>
                <w:sz w:val="18"/>
                <w:szCs w:val="18"/>
                <w:lang w:val="es-ES_tradnl" w:eastAsia="ja-JP"/>
              </w:rPr>
              <w:t>5</w:t>
            </w:r>
            <w:r w:rsidRPr="00DD36E8">
              <w:rPr>
                <w:sz w:val="18"/>
                <w:szCs w:val="18"/>
                <w:vertAlign w:val="superscript"/>
                <w:lang w:val="es-ES_tradnl" w:eastAsia="ja-JP"/>
              </w:rPr>
              <w:t>(14)</w:t>
            </w:r>
            <w:r w:rsidRPr="00031945">
              <w:rPr>
                <w:sz w:val="18"/>
                <w:szCs w:val="18"/>
              </w:rPr>
              <w:t xml:space="preserve"> </w:t>
            </w:r>
            <w:r w:rsidRPr="00031945">
              <w:rPr>
                <w:sz w:val="18"/>
                <w:szCs w:val="18"/>
              </w:rPr>
              <w:br/>
            </w:r>
            <w:r w:rsidRPr="00DD36E8">
              <w:rPr>
                <w:sz w:val="18"/>
                <w:szCs w:val="18"/>
                <w:lang w:val="es-ES_tradnl"/>
              </w:rPr>
              <w:t>–</w:t>
            </w:r>
            <w:r w:rsidRPr="00DD36E8">
              <w:rPr>
                <w:sz w:val="18"/>
                <w:szCs w:val="18"/>
                <w:lang w:val="es-ES_tradnl" w:eastAsia="ja-JP"/>
              </w:rPr>
              <w:t>95</w:t>
            </w:r>
            <w:r w:rsidR="007F5385">
              <w:rPr>
                <w:sz w:val="18"/>
                <w:szCs w:val="18"/>
                <w:lang w:val="es-ES_tradnl" w:eastAsia="ja-JP"/>
              </w:rPr>
              <w:t>.</w:t>
            </w:r>
            <w:r w:rsidRPr="00DD36E8">
              <w:rPr>
                <w:sz w:val="18"/>
                <w:szCs w:val="18"/>
                <w:lang w:val="es-ES_tradnl" w:eastAsia="ja-JP"/>
              </w:rPr>
              <w:t>8</w:t>
            </w:r>
            <w:r w:rsidRPr="00DD36E8">
              <w:rPr>
                <w:sz w:val="18"/>
                <w:szCs w:val="18"/>
                <w:vertAlign w:val="superscript"/>
                <w:lang w:val="es-ES_tradnl" w:eastAsia="ja-JP"/>
              </w:rPr>
              <w:t>(14)</w:t>
            </w:r>
          </w:p>
        </w:tc>
      </w:tr>
      <w:tr w:rsidR="0052709A" w:rsidRPr="00DD36E8" w14:paraId="605B7419" w14:textId="77777777" w:rsidTr="0052709A">
        <w:trPr>
          <w:jc w:val="center"/>
        </w:trPr>
        <w:tc>
          <w:tcPr>
            <w:tcW w:w="1756" w:type="dxa"/>
            <w:tcBorders>
              <w:top w:val="single" w:sz="2" w:space="0" w:color="auto"/>
              <w:left w:val="single" w:sz="2" w:space="0" w:color="auto"/>
              <w:bottom w:val="single" w:sz="2" w:space="0" w:color="auto"/>
              <w:right w:val="single" w:sz="2" w:space="0" w:color="auto"/>
            </w:tcBorders>
            <w:hideMark/>
          </w:tcPr>
          <w:p w14:paraId="0AFBDA3C" w14:textId="77777777" w:rsidR="0052709A" w:rsidRPr="005B09CB" w:rsidRDefault="0052709A" w:rsidP="0052709A">
            <w:pPr>
              <w:pStyle w:val="Tabletext"/>
              <w:rPr>
                <w:sz w:val="18"/>
                <w:szCs w:val="18"/>
                <w:lang w:val="en-US"/>
              </w:rPr>
            </w:pPr>
            <w:r w:rsidRPr="005B09CB">
              <w:rPr>
                <w:sz w:val="18"/>
                <w:szCs w:val="18"/>
                <w:lang w:val="en-US"/>
              </w:rPr>
              <w:t>Nominal long-term interference (dBW)</w:t>
            </w:r>
            <w:r w:rsidRPr="005B09CB">
              <w:rPr>
                <w:sz w:val="18"/>
                <w:szCs w:val="18"/>
                <w:vertAlign w:val="superscript"/>
                <w:lang w:val="en-US"/>
              </w:rPr>
              <w:t>(</w:t>
            </w:r>
            <w:r w:rsidRPr="005B09CB">
              <w:rPr>
                <w:sz w:val="18"/>
                <w:szCs w:val="18"/>
                <w:vertAlign w:val="superscript"/>
                <w:lang w:val="en-US" w:eastAsia="ja-JP"/>
              </w:rPr>
              <w:t>3</w:t>
            </w:r>
            <w:r w:rsidRPr="005B09CB">
              <w:rPr>
                <w:sz w:val="18"/>
                <w:szCs w:val="18"/>
                <w:vertAlign w:val="superscript"/>
                <w:lang w:val="en-US"/>
              </w:rPr>
              <w:t>)</w:t>
            </w:r>
          </w:p>
        </w:tc>
        <w:tc>
          <w:tcPr>
            <w:tcW w:w="1389" w:type="dxa"/>
            <w:tcBorders>
              <w:top w:val="single" w:sz="2" w:space="0" w:color="auto"/>
              <w:left w:val="single" w:sz="2" w:space="0" w:color="auto"/>
              <w:bottom w:val="single" w:sz="2" w:space="0" w:color="auto"/>
              <w:right w:val="single" w:sz="2" w:space="0" w:color="auto"/>
            </w:tcBorders>
            <w:hideMark/>
          </w:tcPr>
          <w:p w14:paraId="7AEFD435" w14:textId="77777777" w:rsidR="0052709A" w:rsidRPr="00DD36E8" w:rsidRDefault="0052709A" w:rsidP="0052709A">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40</w:t>
            </w:r>
            <w:r>
              <w:rPr>
                <w:sz w:val="18"/>
                <w:szCs w:val="18"/>
                <w:lang w:val="es-ES_tradnl" w:eastAsia="ja-JP"/>
              </w:rPr>
              <w:t>.</w:t>
            </w:r>
            <w:r w:rsidRPr="00DD36E8">
              <w:rPr>
                <w:sz w:val="18"/>
                <w:szCs w:val="18"/>
                <w:lang w:val="es-ES_tradnl" w:eastAsia="ja-JP"/>
              </w:rPr>
              <w:t>5</w:t>
            </w:r>
          </w:p>
        </w:tc>
        <w:tc>
          <w:tcPr>
            <w:tcW w:w="1701" w:type="dxa"/>
            <w:gridSpan w:val="2"/>
            <w:tcBorders>
              <w:top w:val="single" w:sz="2" w:space="0" w:color="auto"/>
              <w:left w:val="single" w:sz="2" w:space="0" w:color="auto"/>
              <w:bottom w:val="single" w:sz="2" w:space="0" w:color="auto"/>
              <w:right w:val="single" w:sz="2" w:space="0" w:color="auto"/>
            </w:tcBorders>
            <w:hideMark/>
          </w:tcPr>
          <w:p w14:paraId="5DAD0018"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140</w:t>
            </w:r>
            <w:r>
              <w:rPr>
                <w:sz w:val="18"/>
                <w:szCs w:val="18"/>
                <w:lang w:val="es-ES_tradnl" w:eastAsia="ja-JP"/>
              </w:rPr>
              <w:t>.</w:t>
            </w:r>
            <w:r w:rsidRPr="00DD36E8">
              <w:rPr>
                <w:sz w:val="18"/>
                <w:szCs w:val="18"/>
                <w:lang w:val="es-ES_tradnl" w:eastAsia="ja-JP"/>
              </w:rPr>
              <w:t>5</w:t>
            </w:r>
          </w:p>
        </w:tc>
        <w:tc>
          <w:tcPr>
            <w:tcW w:w="1701" w:type="dxa"/>
            <w:gridSpan w:val="2"/>
            <w:tcBorders>
              <w:top w:val="single" w:sz="2" w:space="0" w:color="auto"/>
              <w:left w:val="single" w:sz="2" w:space="0" w:color="auto"/>
              <w:bottom w:val="single" w:sz="2" w:space="0" w:color="auto"/>
              <w:right w:val="single" w:sz="2" w:space="0" w:color="auto"/>
            </w:tcBorders>
            <w:hideMark/>
          </w:tcPr>
          <w:p w14:paraId="50E988E3"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137</w:t>
            </w:r>
            <w:r>
              <w:rPr>
                <w:sz w:val="18"/>
                <w:szCs w:val="18"/>
                <w:lang w:val="es-ES_tradnl" w:eastAsia="ja-JP"/>
              </w:rPr>
              <w:t>.</w:t>
            </w:r>
            <w:r w:rsidRPr="00DD36E8">
              <w:rPr>
                <w:sz w:val="18"/>
                <w:szCs w:val="18"/>
                <w:lang w:val="es-ES_tradnl" w:eastAsia="ja-JP"/>
              </w:rPr>
              <w:t>4</w:t>
            </w:r>
          </w:p>
        </w:tc>
        <w:tc>
          <w:tcPr>
            <w:tcW w:w="844" w:type="dxa"/>
            <w:tcBorders>
              <w:top w:val="single" w:sz="2" w:space="0" w:color="auto"/>
              <w:left w:val="single" w:sz="2" w:space="0" w:color="auto"/>
              <w:bottom w:val="single" w:sz="2" w:space="0" w:color="auto"/>
              <w:right w:val="single" w:sz="2" w:space="0" w:color="auto"/>
            </w:tcBorders>
            <w:hideMark/>
          </w:tcPr>
          <w:p w14:paraId="2A354315"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–1</w:t>
            </w:r>
            <w:r w:rsidRPr="00DD36E8">
              <w:rPr>
                <w:sz w:val="18"/>
                <w:szCs w:val="18"/>
                <w:lang w:val="es-ES_tradnl" w:eastAsia="ja-JP"/>
              </w:rPr>
              <w:t>42</w:t>
            </w:r>
            <w:r>
              <w:rPr>
                <w:sz w:val="18"/>
                <w:szCs w:val="18"/>
                <w:lang w:val="es-ES_tradnl"/>
              </w:rPr>
              <w:t>.</w:t>
            </w:r>
            <w:r w:rsidRPr="00DD36E8">
              <w:rPr>
                <w:sz w:val="18"/>
                <w:szCs w:val="18"/>
                <w:lang w:val="es-ES_tradnl"/>
              </w:rPr>
              <w:t>3</w:t>
            </w:r>
          </w:p>
        </w:tc>
        <w:tc>
          <w:tcPr>
            <w:tcW w:w="844" w:type="dxa"/>
            <w:tcBorders>
              <w:top w:val="single" w:sz="2" w:space="0" w:color="auto"/>
              <w:left w:val="single" w:sz="2" w:space="0" w:color="auto"/>
              <w:bottom w:val="single" w:sz="2" w:space="0" w:color="auto"/>
              <w:right w:val="single" w:sz="2" w:space="0" w:color="auto"/>
            </w:tcBorders>
            <w:hideMark/>
          </w:tcPr>
          <w:p w14:paraId="585B5591"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–1</w:t>
            </w:r>
            <w:r w:rsidRPr="00DD36E8">
              <w:rPr>
                <w:sz w:val="18"/>
                <w:szCs w:val="18"/>
                <w:lang w:val="es-ES_tradnl" w:eastAsia="ja-JP"/>
              </w:rPr>
              <w:t>42</w:t>
            </w:r>
            <w:r>
              <w:rPr>
                <w:sz w:val="18"/>
                <w:szCs w:val="18"/>
                <w:lang w:val="es-ES_tradnl"/>
              </w:rPr>
              <w:t>.</w:t>
            </w:r>
            <w:r w:rsidRPr="00DD36E8">
              <w:rPr>
                <w:sz w:val="18"/>
                <w:szCs w:val="18"/>
                <w:lang w:val="es-ES_tradnl"/>
              </w:rPr>
              <w:t>3</w:t>
            </w:r>
          </w:p>
        </w:tc>
        <w:tc>
          <w:tcPr>
            <w:tcW w:w="844" w:type="dxa"/>
            <w:tcBorders>
              <w:top w:val="single" w:sz="2" w:space="0" w:color="auto"/>
              <w:left w:val="single" w:sz="2" w:space="0" w:color="auto"/>
              <w:bottom w:val="single" w:sz="2" w:space="0" w:color="auto"/>
              <w:right w:val="single" w:sz="2" w:space="0" w:color="auto"/>
            </w:tcBorders>
            <w:hideMark/>
          </w:tcPr>
          <w:p w14:paraId="42EE8CD1" w14:textId="77777777" w:rsidR="0052709A" w:rsidRPr="00DD36E8" w:rsidRDefault="0052709A" w:rsidP="0052709A">
            <w:pPr>
              <w:pStyle w:val="Tabletext"/>
              <w:jc w:val="center"/>
              <w:rPr>
                <w:sz w:val="18"/>
                <w:szCs w:val="18"/>
                <w:lang w:val="es-ES_tradnl"/>
              </w:rPr>
            </w:pPr>
            <w:r w:rsidRPr="00DD36E8">
              <w:rPr>
                <w:sz w:val="18"/>
                <w:szCs w:val="18"/>
                <w:lang w:val="es-ES_tradnl"/>
              </w:rPr>
              <w:t>–13</w:t>
            </w:r>
            <w:r w:rsidRPr="00DD36E8">
              <w:rPr>
                <w:sz w:val="18"/>
                <w:szCs w:val="18"/>
                <w:lang w:val="es-ES_tradnl" w:eastAsia="ja-JP"/>
              </w:rPr>
              <w:t>7</w:t>
            </w:r>
            <w:r>
              <w:rPr>
                <w:sz w:val="18"/>
                <w:szCs w:val="18"/>
                <w:lang w:val="es-ES_tradnl"/>
              </w:rPr>
              <w:t>.</w:t>
            </w:r>
            <w:r w:rsidRPr="00DD36E8">
              <w:rPr>
                <w:sz w:val="18"/>
                <w:szCs w:val="18"/>
                <w:lang w:val="es-ES_tradnl"/>
              </w:rPr>
              <w:t>6</w:t>
            </w:r>
          </w:p>
        </w:tc>
        <w:tc>
          <w:tcPr>
            <w:tcW w:w="822" w:type="dxa"/>
            <w:tcBorders>
              <w:top w:val="single" w:sz="2" w:space="0" w:color="auto"/>
              <w:left w:val="single" w:sz="2" w:space="0" w:color="auto"/>
              <w:bottom w:val="single" w:sz="2" w:space="0" w:color="auto"/>
              <w:right w:val="single" w:sz="2" w:space="0" w:color="auto"/>
            </w:tcBorders>
            <w:hideMark/>
          </w:tcPr>
          <w:p w14:paraId="549D1267" w14:textId="77777777" w:rsidR="0052709A" w:rsidRPr="00DD36E8" w:rsidRDefault="0052709A" w:rsidP="0052709A">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40</w:t>
            </w:r>
            <w:r>
              <w:rPr>
                <w:sz w:val="18"/>
                <w:szCs w:val="18"/>
                <w:lang w:val="es-ES_tradnl" w:eastAsia="ja-JP"/>
              </w:rPr>
              <w:t>.</w:t>
            </w:r>
            <w:r w:rsidRPr="00DD36E8">
              <w:rPr>
                <w:sz w:val="18"/>
                <w:szCs w:val="18"/>
                <w:lang w:val="es-ES_tradnl" w:eastAsia="ja-JP"/>
              </w:rPr>
              <w:t>5</w:t>
            </w:r>
          </w:p>
        </w:tc>
        <w:tc>
          <w:tcPr>
            <w:tcW w:w="822" w:type="dxa"/>
            <w:tcBorders>
              <w:top w:val="single" w:sz="2" w:space="0" w:color="auto"/>
              <w:left w:val="single" w:sz="2" w:space="0" w:color="auto"/>
              <w:bottom w:val="single" w:sz="2" w:space="0" w:color="auto"/>
              <w:right w:val="single" w:sz="2" w:space="0" w:color="auto"/>
            </w:tcBorders>
            <w:hideMark/>
          </w:tcPr>
          <w:p w14:paraId="28D7E983" w14:textId="77777777" w:rsidR="0052709A" w:rsidRPr="00DD36E8" w:rsidRDefault="0052709A" w:rsidP="0052709A">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37</w:t>
            </w:r>
            <w:r>
              <w:rPr>
                <w:sz w:val="18"/>
                <w:szCs w:val="18"/>
                <w:lang w:val="es-ES_tradnl" w:eastAsia="ja-JP"/>
              </w:rPr>
              <w:t>.</w:t>
            </w:r>
            <w:r w:rsidRPr="00DD36E8">
              <w:rPr>
                <w:sz w:val="18"/>
                <w:szCs w:val="18"/>
                <w:lang w:val="es-ES_tradnl" w:eastAsia="ja-JP"/>
              </w:rPr>
              <w:t>4</w:t>
            </w:r>
          </w:p>
        </w:tc>
        <w:tc>
          <w:tcPr>
            <w:tcW w:w="859" w:type="dxa"/>
            <w:tcBorders>
              <w:top w:val="single" w:sz="2" w:space="0" w:color="auto"/>
              <w:left w:val="single" w:sz="2" w:space="0" w:color="auto"/>
              <w:bottom w:val="single" w:sz="2" w:space="0" w:color="auto"/>
              <w:right w:val="single" w:sz="2" w:space="0" w:color="auto"/>
            </w:tcBorders>
            <w:hideMark/>
          </w:tcPr>
          <w:p w14:paraId="7E26163C" w14:textId="77777777" w:rsidR="0052709A" w:rsidRPr="00DD36E8" w:rsidRDefault="0052709A" w:rsidP="0052709A">
            <w:pPr>
              <w:pStyle w:val="Tabletext"/>
              <w:jc w:val="center"/>
              <w:rPr>
                <w:sz w:val="18"/>
                <w:szCs w:val="18"/>
                <w:lang w:val="es-ES_tradnl"/>
              </w:rPr>
            </w:pPr>
            <w:r w:rsidRPr="00DD36E8">
              <w:rPr>
                <w:sz w:val="18"/>
                <w:szCs w:val="18"/>
                <w:lang w:val="es-ES_tradnl"/>
              </w:rPr>
              <w:t>–</w:t>
            </w:r>
            <w:r w:rsidRPr="00DD36E8">
              <w:rPr>
                <w:sz w:val="18"/>
                <w:szCs w:val="18"/>
                <w:lang w:val="es-ES_tradnl" w:eastAsia="ja-JP"/>
              </w:rPr>
              <w:t>141</w:t>
            </w:r>
            <w:r>
              <w:rPr>
                <w:sz w:val="18"/>
                <w:szCs w:val="18"/>
                <w:lang w:val="es-ES_tradnl" w:eastAsia="ja-JP"/>
              </w:rPr>
              <w:t>.</w:t>
            </w:r>
            <w:r w:rsidRPr="00DD36E8">
              <w:rPr>
                <w:sz w:val="18"/>
                <w:szCs w:val="18"/>
                <w:lang w:val="es-ES_tradnl" w:eastAsia="ja-JP"/>
              </w:rPr>
              <w:t>5</w:t>
            </w:r>
          </w:p>
        </w:tc>
        <w:tc>
          <w:tcPr>
            <w:tcW w:w="967" w:type="dxa"/>
            <w:tcBorders>
              <w:top w:val="single" w:sz="2" w:space="0" w:color="auto"/>
              <w:left w:val="single" w:sz="2" w:space="0" w:color="auto"/>
              <w:bottom w:val="single" w:sz="2" w:space="0" w:color="auto"/>
              <w:right w:val="single" w:sz="2" w:space="0" w:color="auto"/>
            </w:tcBorders>
            <w:hideMark/>
          </w:tcPr>
          <w:p w14:paraId="162FFF39" w14:textId="77777777" w:rsidR="0052709A" w:rsidRPr="00DD36E8" w:rsidRDefault="0052709A" w:rsidP="0052709A">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37</w:t>
            </w:r>
            <w:r>
              <w:rPr>
                <w:sz w:val="18"/>
                <w:szCs w:val="18"/>
                <w:lang w:val="es-ES_tradnl" w:eastAsia="ja-JP"/>
              </w:rPr>
              <w:t>.</w:t>
            </w:r>
            <w:r w:rsidRPr="00DD36E8">
              <w:rPr>
                <w:sz w:val="18"/>
                <w:szCs w:val="18"/>
                <w:lang w:val="es-ES_tradnl" w:eastAsia="ja-JP"/>
              </w:rPr>
              <w:t>4</w:t>
            </w:r>
          </w:p>
        </w:tc>
        <w:tc>
          <w:tcPr>
            <w:tcW w:w="964" w:type="dxa"/>
            <w:tcBorders>
              <w:top w:val="single" w:sz="2" w:space="0" w:color="auto"/>
              <w:left w:val="single" w:sz="2" w:space="0" w:color="auto"/>
              <w:bottom w:val="single" w:sz="2" w:space="0" w:color="auto"/>
              <w:right w:val="single" w:sz="2" w:space="0" w:color="auto"/>
            </w:tcBorders>
            <w:hideMark/>
          </w:tcPr>
          <w:p w14:paraId="4A5EF843"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126</w:t>
            </w:r>
            <w:r>
              <w:rPr>
                <w:sz w:val="18"/>
                <w:szCs w:val="18"/>
                <w:lang w:val="es-ES_tradnl" w:eastAsia="ja-JP"/>
              </w:rPr>
              <w:t>.</w:t>
            </w:r>
            <w:r w:rsidRPr="00DD36E8">
              <w:rPr>
                <w:sz w:val="18"/>
                <w:szCs w:val="18"/>
                <w:lang w:val="es-ES_tradnl" w:eastAsia="ja-JP"/>
              </w:rPr>
              <w:t>0</w:t>
            </w:r>
          </w:p>
        </w:tc>
        <w:tc>
          <w:tcPr>
            <w:tcW w:w="964" w:type="dxa"/>
            <w:tcBorders>
              <w:top w:val="single" w:sz="2" w:space="0" w:color="auto"/>
              <w:left w:val="single" w:sz="2" w:space="0" w:color="auto"/>
              <w:bottom w:val="single" w:sz="2" w:space="0" w:color="auto"/>
              <w:right w:val="single" w:sz="2" w:space="0" w:color="auto"/>
            </w:tcBorders>
            <w:hideMark/>
          </w:tcPr>
          <w:p w14:paraId="3866F1EA"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123</w:t>
            </w:r>
            <w:r>
              <w:rPr>
                <w:sz w:val="18"/>
                <w:szCs w:val="18"/>
                <w:lang w:val="es-ES_tradnl" w:eastAsia="ja-JP"/>
              </w:rPr>
              <w:t>.</w:t>
            </w:r>
            <w:r w:rsidRPr="00DD36E8">
              <w:rPr>
                <w:sz w:val="18"/>
                <w:szCs w:val="18"/>
                <w:lang w:val="es-ES_tradnl" w:eastAsia="ja-JP"/>
              </w:rPr>
              <w:t>0</w:t>
            </w:r>
          </w:p>
        </w:tc>
      </w:tr>
      <w:tr w:rsidR="0052709A" w:rsidRPr="00DD36E8" w14:paraId="2ACD10E2" w14:textId="77777777" w:rsidTr="0052709A">
        <w:trPr>
          <w:jc w:val="center"/>
        </w:trPr>
        <w:tc>
          <w:tcPr>
            <w:tcW w:w="1756" w:type="dxa"/>
            <w:tcBorders>
              <w:top w:val="single" w:sz="2" w:space="0" w:color="auto"/>
              <w:left w:val="single" w:sz="2" w:space="0" w:color="auto"/>
              <w:bottom w:val="single" w:sz="2" w:space="0" w:color="auto"/>
              <w:right w:val="single" w:sz="2" w:space="0" w:color="auto"/>
            </w:tcBorders>
            <w:hideMark/>
          </w:tcPr>
          <w:p w14:paraId="2F81D7F9" w14:textId="77777777" w:rsidR="0052709A" w:rsidRPr="005B09CB" w:rsidRDefault="0052709A" w:rsidP="0052709A">
            <w:pPr>
              <w:pStyle w:val="Tabletext"/>
              <w:rPr>
                <w:sz w:val="18"/>
                <w:szCs w:val="18"/>
                <w:lang w:val="en-US"/>
              </w:rPr>
            </w:pPr>
            <w:r w:rsidRPr="005B09CB">
              <w:rPr>
                <w:sz w:val="18"/>
                <w:szCs w:val="18"/>
                <w:lang w:val="en-US"/>
              </w:rPr>
              <w:t>Spectral density (dB(W/MHz))</w:t>
            </w:r>
          </w:p>
        </w:tc>
        <w:tc>
          <w:tcPr>
            <w:tcW w:w="1389" w:type="dxa"/>
            <w:tcBorders>
              <w:top w:val="single" w:sz="2" w:space="0" w:color="auto"/>
              <w:left w:val="single" w:sz="2" w:space="0" w:color="auto"/>
              <w:bottom w:val="single" w:sz="2" w:space="0" w:color="auto"/>
              <w:right w:val="single" w:sz="2" w:space="0" w:color="auto"/>
            </w:tcBorders>
            <w:hideMark/>
          </w:tcPr>
          <w:p w14:paraId="23472CB9" w14:textId="77777777" w:rsidR="0052709A" w:rsidRPr="00DD36E8" w:rsidRDefault="0052709A" w:rsidP="0052709A">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46</w:t>
            </w:r>
            <w:r>
              <w:rPr>
                <w:sz w:val="18"/>
                <w:szCs w:val="18"/>
                <w:lang w:val="es-ES_tradnl" w:eastAsia="ja-JP"/>
              </w:rPr>
              <w:t>.</w:t>
            </w:r>
            <w:r w:rsidRPr="00DD36E8">
              <w:rPr>
                <w:sz w:val="18"/>
                <w:szCs w:val="18"/>
                <w:lang w:val="es-ES_tradnl" w:eastAsia="ja-JP"/>
              </w:rPr>
              <w:t>0</w:t>
            </w:r>
          </w:p>
        </w:tc>
        <w:tc>
          <w:tcPr>
            <w:tcW w:w="1701" w:type="dxa"/>
            <w:gridSpan w:val="2"/>
            <w:tcBorders>
              <w:top w:val="single" w:sz="2" w:space="0" w:color="auto"/>
              <w:left w:val="single" w:sz="2" w:space="0" w:color="auto"/>
              <w:bottom w:val="single" w:sz="2" w:space="0" w:color="auto"/>
              <w:right w:val="single" w:sz="2" w:space="0" w:color="auto"/>
            </w:tcBorders>
            <w:hideMark/>
          </w:tcPr>
          <w:p w14:paraId="7C8B70B2"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150</w:t>
            </w:r>
            <w:r>
              <w:rPr>
                <w:sz w:val="18"/>
                <w:szCs w:val="18"/>
                <w:lang w:val="es-ES_tradnl" w:eastAsia="ja-JP"/>
              </w:rPr>
              <w:t>.</w:t>
            </w:r>
            <w:r w:rsidRPr="00DD36E8">
              <w:rPr>
                <w:sz w:val="18"/>
                <w:szCs w:val="18"/>
                <w:lang w:val="es-ES_tradnl" w:eastAsia="ja-JP"/>
              </w:rPr>
              <w:t>0</w:t>
            </w:r>
          </w:p>
        </w:tc>
        <w:tc>
          <w:tcPr>
            <w:tcW w:w="1701" w:type="dxa"/>
            <w:gridSpan w:val="2"/>
            <w:tcBorders>
              <w:top w:val="single" w:sz="2" w:space="0" w:color="auto"/>
              <w:left w:val="single" w:sz="2" w:space="0" w:color="auto"/>
              <w:bottom w:val="single" w:sz="2" w:space="0" w:color="auto"/>
              <w:right w:val="single" w:sz="2" w:space="0" w:color="auto"/>
            </w:tcBorders>
            <w:hideMark/>
          </w:tcPr>
          <w:p w14:paraId="0C6F6569"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150</w:t>
            </w:r>
            <w:r>
              <w:rPr>
                <w:sz w:val="18"/>
                <w:szCs w:val="18"/>
                <w:lang w:val="es-ES_tradnl" w:eastAsia="ja-JP"/>
              </w:rPr>
              <w:t>.</w:t>
            </w:r>
            <w:r w:rsidRPr="00DD36E8">
              <w:rPr>
                <w:sz w:val="18"/>
                <w:szCs w:val="18"/>
                <w:lang w:val="es-ES_tradnl" w:eastAsia="ja-JP"/>
              </w:rPr>
              <w:t>0</w:t>
            </w:r>
          </w:p>
        </w:tc>
        <w:tc>
          <w:tcPr>
            <w:tcW w:w="844" w:type="dxa"/>
            <w:tcBorders>
              <w:top w:val="single" w:sz="2" w:space="0" w:color="auto"/>
              <w:left w:val="single" w:sz="2" w:space="0" w:color="auto"/>
              <w:bottom w:val="single" w:sz="2" w:space="0" w:color="auto"/>
              <w:right w:val="single" w:sz="2" w:space="0" w:color="auto"/>
            </w:tcBorders>
            <w:hideMark/>
          </w:tcPr>
          <w:p w14:paraId="289233A7"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–147</w:t>
            </w:r>
            <w:r>
              <w:rPr>
                <w:sz w:val="18"/>
                <w:szCs w:val="18"/>
                <w:lang w:val="es-ES_tradnl"/>
              </w:rPr>
              <w:t>.</w:t>
            </w:r>
            <w:r w:rsidRPr="00DD36E8">
              <w:rPr>
                <w:sz w:val="18"/>
                <w:szCs w:val="18"/>
                <w:lang w:val="es-ES_tradnl"/>
              </w:rPr>
              <w:t>3</w:t>
            </w:r>
          </w:p>
        </w:tc>
        <w:tc>
          <w:tcPr>
            <w:tcW w:w="844" w:type="dxa"/>
            <w:tcBorders>
              <w:top w:val="single" w:sz="2" w:space="0" w:color="auto"/>
              <w:left w:val="single" w:sz="2" w:space="0" w:color="auto"/>
              <w:bottom w:val="single" w:sz="2" w:space="0" w:color="auto"/>
              <w:right w:val="single" w:sz="2" w:space="0" w:color="auto"/>
            </w:tcBorders>
            <w:hideMark/>
          </w:tcPr>
          <w:p w14:paraId="0BD46497"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–147</w:t>
            </w:r>
            <w:r>
              <w:rPr>
                <w:sz w:val="18"/>
                <w:szCs w:val="18"/>
                <w:lang w:val="es-ES_tradnl"/>
              </w:rPr>
              <w:t>.</w:t>
            </w:r>
            <w:r w:rsidRPr="00DD36E8">
              <w:rPr>
                <w:sz w:val="18"/>
                <w:szCs w:val="18"/>
                <w:lang w:val="es-ES_tradnl"/>
              </w:rPr>
              <w:t>3</w:t>
            </w:r>
          </w:p>
        </w:tc>
        <w:tc>
          <w:tcPr>
            <w:tcW w:w="844" w:type="dxa"/>
            <w:tcBorders>
              <w:top w:val="single" w:sz="2" w:space="0" w:color="auto"/>
              <w:left w:val="single" w:sz="2" w:space="0" w:color="auto"/>
              <w:bottom w:val="single" w:sz="2" w:space="0" w:color="auto"/>
              <w:right w:val="single" w:sz="2" w:space="0" w:color="auto"/>
            </w:tcBorders>
            <w:hideMark/>
          </w:tcPr>
          <w:p w14:paraId="6E239CF1"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–147</w:t>
            </w:r>
            <w:r>
              <w:rPr>
                <w:sz w:val="18"/>
                <w:szCs w:val="18"/>
                <w:lang w:val="es-ES_tradnl"/>
              </w:rPr>
              <w:t>.</w:t>
            </w:r>
            <w:r w:rsidRPr="00DD36E8">
              <w:rPr>
                <w:sz w:val="18"/>
                <w:szCs w:val="18"/>
                <w:lang w:val="es-ES_tradnl"/>
              </w:rPr>
              <w:t>3</w:t>
            </w:r>
          </w:p>
        </w:tc>
        <w:tc>
          <w:tcPr>
            <w:tcW w:w="822" w:type="dxa"/>
            <w:tcBorders>
              <w:top w:val="single" w:sz="2" w:space="0" w:color="auto"/>
              <w:left w:val="single" w:sz="2" w:space="0" w:color="auto"/>
              <w:bottom w:val="single" w:sz="2" w:space="0" w:color="auto"/>
              <w:right w:val="single" w:sz="2" w:space="0" w:color="auto"/>
            </w:tcBorders>
            <w:hideMark/>
          </w:tcPr>
          <w:p w14:paraId="6748AA35" w14:textId="77777777" w:rsidR="0052709A" w:rsidRPr="00DD36E8" w:rsidRDefault="0052709A" w:rsidP="0052709A">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46</w:t>
            </w:r>
            <w:r>
              <w:rPr>
                <w:sz w:val="18"/>
                <w:szCs w:val="18"/>
                <w:lang w:val="es-ES_tradnl" w:eastAsia="ja-JP"/>
              </w:rPr>
              <w:t>.</w:t>
            </w:r>
            <w:r w:rsidRPr="00DD36E8">
              <w:rPr>
                <w:sz w:val="18"/>
                <w:szCs w:val="18"/>
                <w:lang w:val="es-ES_tradnl" w:eastAsia="ja-JP"/>
              </w:rPr>
              <w:t>0</w:t>
            </w:r>
          </w:p>
        </w:tc>
        <w:tc>
          <w:tcPr>
            <w:tcW w:w="822" w:type="dxa"/>
            <w:tcBorders>
              <w:top w:val="single" w:sz="2" w:space="0" w:color="auto"/>
              <w:left w:val="single" w:sz="2" w:space="0" w:color="auto"/>
              <w:bottom w:val="single" w:sz="2" w:space="0" w:color="auto"/>
              <w:right w:val="single" w:sz="2" w:space="0" w:color="auto"/>
            </w:tcBorders>
            <w:hideMark/>
          </w:tcPr>
          <w:p w14:paraId="69B69961" w14:textId="77777777" w:rsidR="0052709A" w:rsidRPr="00DD36E8" w:rsidRDefault="0052709A" w:rsidP="0052709A">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46</w:t>
            </w:r>
            <w:r>
              <w:rPr>
                <w:sz w:val="18"/>
                <w:szCs w:val="18"/>
                <w:lang w:val="es-ES_tradnl" w:eastAsia="ja-JP"/>
              </w:rPr>
              <w:t>.</w:t>
            </w:r>
            <w:r w:rsidRPr="00DD36E8">
              <w:rPr>
                <w:sz w:val="18"/>
                <w:szCs w:val="18"/>
                <w:lang w:val="es-ES_tradnl" w:eastAsia="ja-JP"/>
              </w:rPr>
              <w:t>0</w:t>
            </w:r>
          </w:p>
        </w:tc>
        <w:tc>
          <w:tcPr>
            <w:tcW w:w="859" w:type="dxa"/>
            <w:tcBorders>
              <w:top w:val="single" w:sz="2" w:space="0" w:color="auto"/>
              <w:left w:val="single" w:sz="2" w:space="0" w:color="auto"/>
              <w:bottom w:val="single" w:sz="2" w:space="0" w:color="auto"/>
              <w:right w:val="single" w:sz="2" w:space="0" w:color="auto"/>
            </w:tcBorders>
            <w:hideMark/>
          </w:tcPr>
          <w:p w14:paraId="1D270E2F" w14:textId="77777777" w:rsidR="0052709A" w:rsidRPr="00DD36E8" w:rsidRDefault="0052709A" w:rsidP="0052709A">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51</w:t>
            </w:r>
            <w:r>
              <w:rPr>
                <w:sz w:val="18"/>
                <w:szCs w:val="18"/>
                <w:lang w:val="es-ES_tradnl" w:eastAsia="ja-JP"/>
              </w:rPr>
              <w:t>.</w:t>
            </w:r>
            <w:r w:rsidRPr="00DD36E8">
              <w:rPr>
                <w:sz w:val="18"/>
                <w:szCs w:val="18"/>
                <w:lang w:val="es-ES_tradnl" w:eastAsia="ja-JP"/>
              </w:rPr>
              <w:t>0</w:t>
            </w:r>
          </w:p>
        </w:tc>
        <w:tc>
          <w:tcPr>
            <w:tcW w:w="967" w:type="dxa"/>
            <w:tcBorders>
              <w:top w:val="single" w:sz="2" w:space="0" w:color="auto"/>
              <w:left w:val="single" w:sz="2" w:space="0" w:color="auto"/>
              <w:bottom w:val="single" w:sz="2" w:space="0" w:color="auto"/>
              <w:right w:val="single" w:sz="2" w:space="0" w:color="auto"/>
            </w:tcBorders>
            <w:hideMark/>
          </w:tcPr>
          <w:p w14:paraId="7E57E2C8" w14:textId="77777777" w:rsidR="0052709A" w:rsidRPr="00DD36E8" w:rsidRDefault="0052709A" w:rsidP="0052709A">
            <w:pPr>
              <w:pStyle w:val="Tabletext"/>
              <w:jc w:val="center"/>
              <w:rPr>
                <w:sz w:val="18"/>
                <w:szCs w:val="18"/>
                <w:lang w:val="es-ES_tradnl"/>
              </w:rPr>
            </w:pPr>
            <w:r w:rsidRPr="00DD36E8">
              <w:rPr>
                <w:sz w:val="18"/>
                <w:szCs w:val="18"/>
                <w:lang w:val="es-ES_tradnl"/>
              </w:rPr>
              <w:t>–1</w:t>
            </w:r>
            <w:r w:rsidRPr="00DD36E8">
              <w:rPr>
                <w:sz w:val="18"/>
                <w:szCs w:val="18"/>
                <w:lang w:val="es-ES_tradnl" w:eastAsia="ja-JP"/>
              </w:rPr>
              <w:t>46</w:t>
            </w:r>
            <w:r>
              <w:rPr>
                <w:sz w:val="18"/>
                <w:szCs w:val="18"/>
                <w:lang w:val="es-ES_tradnl" w:eastAsia="ja-JP"/>
              </w:rPr>
              <w:t>.</w:t>
            </w:r>
            <w:r w:rsidRPr="00DD36E8">
              <w:rPr>
                <w:sz w:val="18"/>
                <w:szCs w:val="18"/>
                <w:lang w:val="es-ES_tradnl" w:eastAsia="ja-JP"/>
              </w:rPr>
              <w:t>0</w:t>
            </w:r>
          </w:p>
        </w:tc>
        <w:tc>
          <w:tcPr>
            <w:tcW w:w="964" w:type="dxa"/>
            <w:tcBorders>
              <w:top w:val="single" w:sz="2" w:space="0" w:color="auto"/>
              <w:left w:val="single" w:sz="2" w:space="0" w:color="auto"/>
              <w:bottom w:val="single" w:sz="2" w:space="0" w:color="auto"/>
              <w:right w:val="single" w:sz="2" w:space="0" w:color="auto"/>
            </w:tcBorders>
            <w:hideMark/>
          </w:tcPr>
          <w:p w14:paraId="0CA41E53"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144</w:t>
            </w:r>
            <w:r>
              <w:rPr>
                <w:sz w:val="18"/>
                <w:szCs w:val="18"/>
                <w:lang w:val="es-ES_tradnl" w:eastAsia="ja-JP"/>
              </w:rPr>
              <w:t>.</w:t>
            </w:r>
            <w:r w:rsidRPr="00DD36E8">
              <w:rPr>
                <w:sz w:val="18"/>
                <w:szCs w:val="18"/>
                <w:lang w:val="es-ES_tradnl" w:eastAsia="ja-JP"/>
              </w:rPr>
              <w:t>0</w:t>
            </w:r>
          </w:p>
        </w:tc>
        <w:tc>
          <w:tcPr>
            <w:tcW w:w="964" w:type="dxa"/>
            <w:tcBorders>
              <w:top w:val="single" w:sz="2" w:space="0" w:color="auto"/>
              <w:left w:val="single" w:sz="2" w:space="0" w:color="auto"/>
              <w:bottom w:val="single" w:sz="2" w:space="0" w:color="auto"/>
              <w:right w:val="single" w:sz="2" w:space="0" w:color="auto"/>
            </w:tcBorders>
            <w:hideMark/>
          </w:tcPr>
          <w:p w14:paraId="0F2C1FCF" w14:textId="77777777" w:rsidR="0052709A" w:rsidRPr="00DD36E8" w:rsidRDefault="0052709A" w:rsidP="0052709A">
            <w:pPr>
              <w:pStyle w:val="Tabletext"/>
              <w:jc w:val="center"/>
              <w:rPr>
                <w:sz w:val="18"/>
                <w:szCs w:val="18"/>
                <w:lang w:val="es-ES_tradnl" w:eastAsia="ja-JP"/>
              </w:rPr>
            </w:pPr>
            <w:r w:rsidRPr="00DD36E8">
              <w:rPr>
                <w:sz w:val="18"/>
                <w:szCs w:val="18"/>
                <w:lang w:val="es-ES_tradnl"/>
              </w:rPr>
              <w:t>–</w:t>
            </w:r>
            <w:r w:rsidRPr="00DD36E8">
              <w:rPr>
                <w:sz w:val="18"/>
                <w:szCs w:val="18"/>
                <w:lang w:val="es-ES_tradnl" w:eastAsia="ja-JP"/>
              </w:rPr>
              <w:t>144</w:t>
            </w:r>
            <w:r>
              <w:rPr>
                <w:sz w:val="18"/>
                <w:szCs w:val="18"/>
                <w:lang w:val="es-ES_tradnl" w:eastAsia="ja-JP"/>
              </w:rPr>
              <w:t>.</w:t>
            </w:r>
            <w:r w:rsidRPr="00DD36E8">
              <w:rPr>
                <w:sz w:val="18"/>
                <w:szCs w:val="18"/>
                <w:lang w:val="es-ES_tradnl" w:eastAsia="ja-JP"/>
              </w:rPr>
              <w:t>0</w:t>
            </w:r>
          </w:p>
        </w:tc>
      </w:tr>
      <w:tr w:rsidR="0052709A" w:rsidRPr="004026EE" w14:paraId="0B04466D" w14:textId="77777777" w:rsidTr="0052709A">
        <w:trPr>
          <w:jc w:val="center"/>
        </w:trPr>
        <w:tc>
          <w:tcPr>
            <w:tcW w:w="14477" w:type="dxa"/>
            <w:gridSpan w:val="15"/>
            <w:tcBorders>
              <w:top w:val="single" w:sz="2" w:space="0" w:color="auto"/>
              <w:left w:val="nil"/>
              <w:bottom w:val="nil"/>
              <w:right w:val="nil"/>
            </w:tcBorders>
          </w:tcPr>
          <w:p w14:paraId="180D68EC" w14:textId="3EA11439" w:rsidR="0052709A" w:rsidRPr="005B09CB" w:rsidRDefault="0052709A" w:rsidP="00DD5788">
            <w:pPr>
              <w:pStyle w:val="Tablelegend"/>
              <w:ind w:left="312" w:right="-28"/>
              <w:rPr>
                <w:sz w:val="18"/>
                <w:szCs w:val="18"/>
                <w:lang w:val="en-US" w:eastAsia="ja-JP"/>
              </w:rPr>
            </w:pPr>
            <w:r w:rsidRPr="005B09CB">
              <w:rPr>
                <w:sz w:val="18"/>
                <w:szCs w:val="18"/>
                <w:vertAlign w:val="superscript"/>
                <w:lang w:val="en-US" w:eastAsia="ja-JP"/>
              </w:rPr>
              <w:t>(1)</w:t>
            </w:r>
            <w:r w:rsidRPr="005B09CB">
              <w:rPr>
                <w:sz w:val="18"/>
                <w:szCs w:val="18"/>
                <w:lang w:val="en-US"/>
              </w:rPr>
              <w:tab/>
            </w:r>
            <w:r w:rsidRPr="005B09CB">
              <w:rPr>
                <w:sz w:val="18"/>
                <w:szCs w:val="18"/>
                <w:lang w:val="en-US" w:eastAsia="ja-JP"/>
              </w:rPr>
              <w:t xml:space="preserve">For the band 10.6-10.68 GHz, which is shared </w:t>
            </w:r>
            <w:r w:rsidRPr="005B09CB">
              <w:rPr>
                <w:sz w:val="18"/>
                <w:szCs w:val="18"/>
                <w:lang w:val="en-US"/>
              </w:rPr>
              <w:t>with</w:t>
            </w:r>
            <w:r w:rsidRPr="005B09CB">
              <w:rPr>
                <w:sz w:val="18"/>
                <w:szCs w:val="18"/>
                <w:lang w:val="en-US" w:eastAsia="ja-JP"/>
              </w:rPr>
              <w:t xml:space="preserve"> the Earth exploration-satellite service (passive), there are the restrictions on maximum transmitter power as –3 dBW and maximum e.i.r.p. as 40</w:t>
            </w:r>
            <w:r w:rsidR="00DD5788">
              <w:rPr>
                <w:sz w:val="18"/>
                <w:szCs w:val="18"/>
                <w:lang w:val="en-US" w:eastAsia="ja-JP"/>
              </w:rPr>
              <w:t> </w:t>
            </w:r>
            <w:r w:rsidRPr="005B09CB">
              <w:rPr>
                <w:sz w:val="18"/>
                <w:szCs w:val="18"/>
                <w:lang w:val="en-US" w:eastAsia="ja-JP"/>
              </w:rPr>
              <w:t xml:space="preserve">dBW, except some countries in accordance with No. </w:t>
            </w:r>
            <w:r w:rsidRPr="005B09CB">
              <w:rPr>
                <w:b/>
                <w:bCs/>
                <w:sz w:val="18"/>
                <w:szCs w:val="18"/>
                <w:lang w:val="en-US" w:eastAsia="ja-JP"/>
              </w:rPr>
              <w:t>5.482</w:t>
            </w:r>
            <w:r w:rsidRPr="005B09CB">
              <w:rPr>
                <w:sz w:val="18"/>
                <w:szCs w:val="18"/>
                <w:lang w:val="en-US" w:eastAsia="ja-JP"/>
              </w:rPr>
              <w:t xml:space="preserve"> of the Radio Regulations (RR).</w:t>
            </w:r>
          </w:p>
          <w:p w14:paraId="557EEFC3" w14:textId="65DF4068" w:rsidR="0052709A" w:rsidRPr="005B09CB" w:rsidRDefault="0052709A" w:rsidP="00DD5788">
            <w:pPr>
              <w:pStyle w:val="Tablelegend"/>
              <w:ind w:left="312" w:right="-28"/>
              <w:rPr>
                <w:sz w:val="18"/>
                <w:szCs w:val="18"/>
                <w:lang w:val="en-US" w:eastAsia="ja-JP"/>
              </w:rPr>
            </w:pPr>
            <w:r w:rsidRPr="005B09CB">
              <w:rPr>
                <w:sz w:val="18"/>
                <w:szCs w:val="18"/>
                <w:vertAlign w:val="superscript"/>
                <w:lang w:val="en-US"/>
              </w:rPr>
              <w:t>(</w:t>
            </w:r>
            <w:r w:rsidRPr="005B09CB">
              <w:rPr>
                <w:sz w:val="18"/>
                <w:szCs w:val="18"/>
                <w:vertAlign w:val="superscript"/>
                <w:lang w:val="en-US" w:eastAsia="ja-JP"/>
              </w:rPr>
              <w:t>2</w:t>
            </w:r>
            <w:r w:rsidRPr="005B09CB">
              <w:rPr>
                <w:sz w:val="18"/>
                <w:szCs w:val="18"/>
                <w:vertAlign w:val="superscript"/>
                <w:lang w:val="en-US"/>
              </w:rPr>
              <w:t>)</w:t>
            </w:r>
            <w:r w:rsidRPr="005B09CB">
              <w:rPr>
                <w:sz w:val="18"/>
                <w:szCs w:val="18"/>
                <w:lang w:val="en-US"/>
              </w:rPr>
              <w:tab/>
            </w:r>
            <w:r w:rsidRPr="005B09CB">
              <w:rPr>
                <w:sz w:val="18"/>
                <w:szCs w:val="18"/>
                <w:lang w:val="en-US" w:eastAsia="ja-JP"/>
              </w:rPr>
              <w:t>For the band 10.6-10.68 GHz, which is shared with the Earth exploration-satellite service (passive), there are the restrictions on maximum transmitter power as –3 dBW and maximum e.i.r.p. as 40</w:t>
            </w:r>
            <w:r w:rsidR="00DD5788">
              <w:rPr>
                <w:sz w:val="18"/>
                <w:szCs w:val="18"/>
                <w:lang w:val="en-US" w:eastAsia="ja-JP"/>
              </w:rPr>
              <w:t> </w:t>
            </w:r>
            <w:r w:rsidRPr="005B09CB">
              <w:rPr>
                <w:sz w:val="18"/>
                <w:szCs w:val="18"/>
                <w:lang w:val="en-US" w:eastAsia="ja-JP"/>
              </w:rPr>
              <w:t xml:space="preserve">dBW, except some countries in accordance with RR No. </w:t>
            </w:r>
            <w:r w:rsidRPr="005B09CB">
              <w:rPr>
                <w:b/>
                <w:bCs/>
                <w:sz w:val="18"/>
                <w:szCs w:val="18"/>
                <w:lang w:val="en-US" w:eastAsia="ja-JP"/>
              </w:rPr>
              <w:t>5.482</w:t>
            </w:r>
            <w:r w:rsidRPr="005B09CB">
              <w:rPr>
                <w:sz w:val="18"/>
                <w:szCs w:val="18"/>
                <w:lang w:val="en-US" w:eastAsia="ja-JP"/>
              </w:rPr>
              <w:t>.</w:t>
            </w:r>
          </w:p>
          <w:p w14:paraId="01C0F75E" w14:textId="77777777" w:rsidR="0052709A" w:rsidRPr="005B09CB" w:rsidRDefault="0052709A" w:rsidP="009C0520">
            <w:pPr>
              <w:pStyle w:val="Tablelegend"/>
              <w:ind w:left="312" w:right="-28"/>
              <w:rPr>
                <w:sz w:val="18"/>
                <w:szCs w:val="18"/>
                <w:lang w:val="en-US" w:eastAsia="ja-JP"/>
              </w:rPr>
            </w:pPr>
            <w:r w:rsidRPr="005B09CB">
              <w:rPr>
                <w:sz w:val="18"/>
                <w:szCs w:val="18"/>
                <w:vertAlign w:val="superscript"/>
                <w:lang w:val="en-US"/>
              </w:rPr>
              <w:t>(</w:t>
            </w:r>
            <w:r w:rsidRPr="005B09CB">
              <w:rPr>
                <w:sz w:val="18"/>
                <w:szCs w:val="18"/>
                <w:vertAlign w:val="superscript"/>
                <w:lang w:val="en-US" w:eastAsia="ja-JP"/>
              </w:rPr>
              <w:t>3</w:t>
            </w:r>
            <w:r w:rsidRPr="005B09CB">
              <w:rPr>
                <w:sz w:val="18"/>
                <w:szCs w:val="18"/>
                <w:vertAlign w:val="superscript"/>
                <w:lang w:val="en-US"/>
              </w:rPr>
              <w:t>)</w:t>
            </w:r>
            <w:r w:rsidRPr="005B09CB">
              <w:rPr>
                <w:sz w:val="18"/>
                <w:szCs w:val="18"/>
                <w:vertAlign w:val="superscript"/>
                <w:lang w:val="en-US"/>
              </w:rPr>
              <w:tab/>
            </w:r>
            <w:r w:rsidRPr="005B09CB">
              <w:rPr>
                <w:sz w:val="18"/>
                <w:szCs w:val="18"/>
                <w:lang w:val="en-US" w:eastAsia="ja-JP"/>
              </w:rPr>
              <w:t xml:space="preserve">Based on an </w:t>
            </w:r>
            <w:r w:rsidRPr="005B09CB">
              <w:rPr>
                <w:i/>
                <w:iCs/>
                <w:sz w:val="18"/>
                <w:szCs w:val="18"/>
                <w:lang w:val="en-US" w:eastAsia="ja-JP"/>
              </w:rPr>
              <w:t>I</w:t>
            </w:r>
            <w:r w:rsidRPr="005B09CB">
              <w:rPr>
                <w:sz w:val="18"/>
                <w:szCs w:val="18"/>
                <w:lang w:val="en-US" w:eastAsia="ja-JP"/>
              </w:rPr>
              <w:t>/</w:t>
            </w:r>
            <w:r w:rsidRPr="005B09CB">
              <w:rPr>
                <w:i/>
                <w:iCs/>
                <w:sz w:val="18"/>
                <w:szCs w:val="18"/>
                <w:lang w:val="en-US" w:eastAsia="ja-JP"/>
              </w:rPr>
              <w:t>N</w:t>
            </w:r>
            <w:r w:rsidRPr="005B09CB">
              <w:rPr>
                <w:iCs/>
                <w:sz w:val="18"/>
                <w:szCs w:val="18"/>
                <w:lang w:val="en-US" w:eastAsia="ja-JP"/>
              </w:rPr>
              <w:t>-</w:t>
            </w:r>
            <w:r w:rsidRPr="005B09CB">
              <w:rPr>
                <w:sz w:val="18"/>
                <w:szCs w:val="18"/>
                <w:lang w:val="en-US" w:eastAsia="ja-JP"/>
              </w:rPr>
              <w:t xml:space="preserve">th </w:t>
            </w:r>
            <w:r w:rsidRPr="005B09CB">
              <w:rPr>
                <w:sz w:val="18"/>
                <w:szCs w:val="18"/>
                <w:lang w:val="en-US"/>
              </w:rPr>
              <w:t>criterion</w:t>
            </w:r>
            <w:r w:rsidRPr="005B09CB">
              <w:rPr>
                <w:sz w:val="18"/>
                <w:szCs w:val="18"/>
                <w:lang w:val="en-US" w:eastAsia="ja-JP"/>
              </w:rPr>
              <w:t xml:space="preserve"> of –10 dB. </w:t>
            </w:r>
            <w:r w:rsidRPr="005B09CB">
              <w:rPr>
                <w:i/>
                <w:iCs/>
                <w:sz w:val="18"/>
                <w:szCs w:val="18"/>
                <w:lang w:val="en-US" w:eastAsia="ja-JP"/>
              </w:rPr>
              <w:t>I</w:t>
            </w:r>
            <w:r w:rsidRPr="005B09CB">
              <w:rPr>
                <w:sz w:val="18"/>
                <w:szCs w:val="18"/>
                <w:lang w:val="en-US" w:eastAsia="ja-JP"/>
              </w:rPr>
              <w:t>/</w:t>
            </w:r>
            <w:r w:rsidRPr="005B09CB">
              <w:rPr>
                <w:i/>
                <w:iCs/>
                <w:sz w:val="18"/>
                <w:szCs w:val="18"/>
                <w:lang w:val="en-US" w:eastAsia="ja-JP"/>
              </w:rPr>
              <w:t>N</w:t>
            </w:r>
            <w:r w:rsidRPr="005B09CB">
              <w:rPr>
                <w:iCs/>
                <w:sz w:val="18"/>
                <w:szCs w:val="18"/>
                <w:lang w:val="en-US" w:eastAsia="ja-JP"/>
              </w:rPr>
              <w:t>-</w:t>
            </w:r>
            <w:r w:rsidRPr="005B09CB">
              <w:rPr>
                <w:sz w:val="18"/>
                <w:szCs w:val="18"/>
                <w:lang w:val="en-US" w:eastAsia="ja-JP"/>
              </w:rPr>
              <w:t>th = –6 dB is applicable to cases where the sharing with the terrestrial co-primary services with an interference affecting a limited portion of service area.</w:t>
            </w:r>
          </w:p>
          <w:p w14:paraId="62DE775C" w14:textId="77777777" w:rsidR="0052709A" w:rsidRPr="005B09CB" w:rsidRDefault="0052709A" w:rsidP="009C0520">
            <w:pPr>
              <w:pStyle w:val="Tablelegend"/>
              <w:ind w:left="312" w:right="-28"/>
              <w:rPr>
                <w:sz w:val="18"/>
                <w:szCs w:val="18"/>
                <w:lang w:val="en-US"/>
              </w:rPr>
            </w:pPr>
            <w:r w:rsidRPr="005B09CB">
              <w:rPr>
                <w:sz w:val="18"/>
                <w:szCs w:val="18"/>
                <w:vertAlign w:val="superscript"/>
                <w:lang w:val="en-US"/>
              </w:rPr>
              <w:t>(4)</w:t>
            </w:r>
            <w:r w:rsidRPr="005B09CB">
              <w:rPr>
                <w:sz w:val="18"/>
                <w:szCs w:val="18"/>
                <w:vertAlign w:val="superscript"/>
                <w:lang w:val="en-US"/>
              </w:rPr>
              <w:tab/>
            </w:r>
            <w:r w:rsidRPr="005B09CB">
              <w:rPr>
                <w:sz w:val="18"/>
                <w:szCs w:val="18"/>
                <w:lang w:val="en-US"/>
              </w:rPr>
              <w:t>For the band 1.2</w:t>
            </w:r>
            <w:r w:rsidRPr="005B09CB">
              <w:rPr>
                <w:sz w:val="18"/>
                <w:szCs w:val="18"/>
                <w:lang w:val="en-US" w:eastAsia="ja-JP"/>
              </w:rPr>
              <w:t xml:space="preserve">15 </w:t>
            </w:r>
            <w:r w:rsidRPr="005B09CB">
              <w:rPr>
                <w:sz w:val="18"/>
                <w:szCs w:val="18"/>
                <w:lang w:val="en-US"/>
              </w:rPr>
              <w:t>GHz-1.300</w:t>
            </w:r>
            <w:r w:rsidRPr="005B09CB">
              <w:rPr>
                <w:sz w:val="18"/>
                <w:szCs w:val="18"/>
                <w:lang w:val="en-US" w:eastAsia="ja-JP"/>
              </w:rPr>
              <w:t xml:space="preserve"> </w:t>
            </w:r>
            <w:r w:rsidRPr="005B09CB">
              <w:rPr>
                <w:sz w:val="18"/>
                <w:szCs w:val="18"/>
                <w:lang w:val="en-US"/>
              </w:rPr>
              <w:t>GHz.</w:t>
            </w:r>
          </w:p>
          <w:p w14:paraId="0B95F6B2" w14:textId="77777777" w:rsidR="0052709A" w:rsidRPr="005B09CB" w:rsidRDefault="0052709A" w:rsidP="009C0520">
            <w:pPr>
              <w:pStyle w:val="Tablelegend"/>
              <w:ind w:left="312" w:right="-28"/>
              <w:rPr>
                <w:sz w:val="18"/>
                <w:szCs w:val="18"/>
                <w:lang w:val="en-US"/>
              </w:rPr>
            </w:pPr>
            <w:r w:rsidRPr="005B09CB">
              <w:rPr>
                <w:sz w:val="18"/>
                <w:szCs w:val="18"/>
                <w:vertAlign w:val="superscript"/>
                <w:lang w:val="en-US"/>
              </w:rPr>
              <w:t>(5)</w:t>
            </w:r>
            <w:r w:rsidRPr="005B09CB">
              <w:rPr>
                <w:sz w:val="18"/>
                <w:szCs w:val="18"/>
                <w:vertAlign w:val="superscript"/>
                <w:lang w:val="en-US"/>
              </w:rPr>
              <w:tab/>
            </w:r>
            <w:r w:rsidRPr="005B09CB">
              <w:rPr>
                <w:sz w:val="18"/>
                <w:szCs w:val="18"/>
                <w:lang w:val="en-US"/>
              </w:rPr>
              <w:t>For the band 2.3</w:t>
            </w:r>
            <w:r w:rsidRPr="005B09CB">
              <w:rPr>
                <w:sz w:val="18"/>
                <w:szCs w:val="18"/>
                <w:lang w:val="en-US" w:eastAsia="ja-JP"/>
              </w:rPr>
              <w:t>0</w:t>
            </w:r>
            <w:r w:rsidRPr="005B09CB">
              <w:rPr>
                <w:sz w:val="18"/>
                <w:szCs w:val="18"/>
                <w:lang w:val="en-US"/>
              </w:rPr>
              <w:t>0</w:t>
            </w:r>
            <w:r w:rsidRPr="005B09CB">
              <w:rPr>
                <w:sz w:val="18"/>
                <w:szCs w:val="18"/>
                <w:lang w:val="en-US" w:eastAsia="ja-JP"/>
              </w:rPr>
              <w:t xml:space="preserve"> </w:t>
            </w:r>
            <w:r w:rsidRPr="005B09CB">
              <w:rPr>
                <w:sz w:val="18"/>
                <w:szCs w:val="18"/>
                <w:lang w:val="en-US"/>
              </w:rPr>
              <w:t>GHz-2.</w:t>
            </w:r>
            <w:r w:rsidRPr="005B09CB">
              <w:rPr>
                <w:sz w:val="18"/>
                <w:szCs w:val="18"/>
                <w:lang w:val="en-US" w:eastAsia="ja-JP"/>
              </w:rPr>
              <w:t>45</w:t>
            </w:r>
            <w:r w:rsidRPr="005B09CB">
              <w:rPr>
                <w:sz w:val="18"/>
                <w:szCs w:val="18"/>
                <w:lang w:val="en-US"/>
              </w:rPr>
              <w:t>0</w:t>
            </w:r>
            <w:r w:rsidRPr="005B09CB">
              <w:rPr>
                <w:sz w:val="18"/>
                <w:szCs w:val="18"/>
                <w:lang w:val="en-US" w:eastAsia="ja-JP"/>
              </w:rPr>
              <w:t xml:space="preserve"> </w:t>
            </w:r>
            <w:r w:rsidRPr="005B09CB">
              <w:rPr>
                <w:sz w:val="18"/>
                <w:szCs w:val="18"/>
                <w:lang w:val="en-US"/>
              </w:rPr>
              <w:t>GHz.</w:t>
            </w:r>
          </w:p>
          <w:p w14:paraId="1325AEDC" w14:textId="77777777" w:rsidR="0052709A" w:rsidRPr="005B09CB" w:rsidRDefault="0052709A" w:rsidP="009C0520">
            <w:pPr>
              <w:pStyle w:val="Tablelegend"/>
              <w:ind w:left="312" w:right="-28"/>
              <w:rPr>
                <w:sz w:val="18"/>
                <w:szCs w:val="18"/>
                <w:lang w:val="en-US"/>
              </w:rPr>
            </w:pPr>
            <w:r w:rsidRPr="005B09CB">
              <w:rPr>
                <w:sz w:val="18"/>
                <w:szCs w:val="18"/>
                <w:vertAlign w:val="superscript"/>
                <w:lang w:val="en-US"/>
              </w:rPr>
              <w:t>(6)</w:t>
            </w:r>
            <w:r w:rsidRPr="005B09CB">
              <w:rPr>
                <w:sz w:val="18"/>
                <w:szCs w:val="18"/>
                <w:vertAlign w:val="superscript"/>
                <w:lang w:val="en-US"/>
              </w:rPr>
              <w:tab/>
            </w:r>
            <w:r w:rsidRPr="005B09CB">
              <w:rPr>
                <w:sz w:val="18"/>
                <w:szCs w:val="18"/>
                <w:lang w:val="en-US"/>
              </w:rPr>
              <w:t>Filter characteristic of a receiver at 6.75</w:t>
            </w:r>
            <w:r w:rsidRPr="005B09CB">
              <w:rPr>
                <w:sz w:val="18"/>
                <w:szCs w:val="18"/>
                <w:lang w:val="en-US" w:eastAsia="ja-JP"/>
              </w:rPr>
              <w:t xml:space="preserve"> </w:t>
            </w:r>
            <w:r w:rsidRPr="005B09CB">
              <w:rPr>
                <w:sz w:val="18"/>
                <w:szCs w:val="18"/>
                <w:lang w:val="en-US"/>
              </w:rPr>
              <w:t>MHz from channel centre frequency.</w:t>
            </w:r>
          </w:p>
          <w:p w14:paraId="27B1D722" w14:textId="77777777" w:rsidR="0052709A" w:rsidRPr="005B09CB" w:rsidRDefault="0052709A" w:rsidP="009C0520">
            <w:pPr>
              <w:pStyle w:val="Tablelegend"/>
              <w:ind w:left="312" w:right="-28"/>
              <w:rPr>
                <w:sz w:val="18"/>
                <w:szCs w:val="18"/>
                <w:lang w:val="en-US"/>
              </w:rPr>
            </w:pPr>
            <w:r w:rsidRPr="005B09CB">
              <w:rPr>
                <w:sz w:val="18"/>
                <w:szCs w:val="18"/>
                <w:vertAlign w:val="superscript"/>
                <w:lang w:val="en-US"/>
              </w:rPr>
              <w:t>(7)</w:t>
            </w:r>
            <w:r w:rsidRPr="005B09CB">
              <w:rPr>
                <w:sz w:val="18"/>
                <w:szCs w:val="18"/>
                <w:vertAlign w:val="superscript"/>
                <w:lang w:val="en-US"/>
              </w:rPr>
              <w:tab/>
            </w:r>
            <w:r w:rsidRPr="005B09CB">
              <w:rPr>
                <w:sz w:val="18"/>
                <w:szCs w:val="18"/>
                <w:lang w:val="en-US"/>
              </w:rPr>
              <w:t>Filter characteristic of a receiver at 13.5</w:t>
            </w:r>
            <w:r w:rsidRPr="005B09CB">
              <w:rPr>
                <w:sz w:val="18"/>
                <w:szCs w:val="18"/>
                <w:lang w:val="en-US" w:eastAsia="ja-JP"/>
              </w:rPr>
              <w:t xml:space="preserve"> </w:t>
            </w:r>
            <w:r w:rsidRPr="005B09CB">
              <w:rPr>
                <w:sz w:val="18"/>
                <w:szCs w:val="18"/>
                <w:lang w:val="en-US"/>
              </w:rPr>
              <w:t>MHz from channel centre frequency.</w:t>
            </w:r>
          </w:p>
          <w:p w14:paraId="6C970971" w14:textId="77777777" w:rsidR="0052709A" w:rsidRPr="005B09CB" w:rsidRDefault="0052709A" w:rsidP="009C0520">
            <w:pPr>
              <w:pStyle w:val="Tablelegend"/>
              <w:ind w:left="312" w:right="-28"/>
              <w:rPr>
                <w:b/>
                <w:sz w:val="18"/>
                <w:szCs w:val="18"/>
                <w:lang w:val="en-US"/>
              </w:rPr>
            </w:pPr>
            <w:r w:rsidRPr="005B09CB">
              <w:rPr>
                <w:sz w:val="18"/>
                <w:szCs w:val="18"/>
                <w:vertAlign w:val="superscript"/>
                <w:lang w:val="en-US"/>
              </w:rPr>
              <w:t>(8)</w:t>
            </w:r>
            <w:r w:rsidRPr="005B09CB">
              <w:rPr>
                <w:sz w:val="18"/>
                <w:szCs w:val="18"/>
                <w:vertAlign w:val="superscript"/>
                <w:lang w:val="en-US"/>
              </w:rPr>
              <w:tab/>
            </w:r>
            <w:r w:rsidRPr="005B09CB">
              <w:rPr>
                <w:sz w:val="18"/>
                <w:szCs w:val="18"/>
                <w:lang w:val="en-US"/>
              </w:rPr>
              <w:t>Filter characteristic of a receiver at 6.7</w:t>
            </w:r>
            <w:r w:rsidRPr="005B09CB">
              <w:rPr>
                <w:sz w:val="18"/>
                <w:szCs w:val="18"/>
                <w:lang w:val="en-US" w:eastAsia="ja-JP"/>
              </w:rPr>
              <w:t xml:space="preserve"> </w:t>
            </w:r>
            <w:r w:rsidRPr="005B09CB">
              <w:rPr>
                <w:sz w:val="18"/>
                <w:szCs w:val="18"/>
                <w:lang w:val="en-US"/>
              </w:rPr>
              <w:t>MHz from channel centre frequency.</w:t>
            </w:r>
          </w:p>
          <w:p w14:paraId="795228F0" w14:textId="77777777" w:rsidR="0052709A" w:rsidRPr="005B09CB" w:rsidRDefault="0052709A" w:rsidP="009C0520">
            <w:pPr>
              <w:pStyle w:val="Tablelegend"/>
              <w:ind w:left="312" w:right="-28"/>
              <w:rPr>
                <w:sz w:val="18"/>
                <w:szCs w:val="18"/>
                <w:lang w:val="en-US" w:eastAsia="ja-JP"/>
              </w:rPr>
            </w:pPr>
            <w:r w:rsidRPr="005B09CB">
              <w:rPr>
                <w:sz w:val="18"/>
                <w:szCs w:val="18"/>
                <w:vertAlign w:val="superscript"/>
                <w:lang w:val="en-US"/>
              </w:rPr>
              <w:t>(9)</w:t>
            </w:r>
            <w:r w:rsidRPr="005B09CB">
              <w:rPr>
                <w:sz w:val="18"/>
                <w:szCs w:val="18"/>
                <w:vertAlign w:val="superscript"/>
                <w:lang w:val="en-US"/>
              </w:rPr>
              <w:tab/>
            </w:r>
            <w:r w:rsidRPr="005B09CB">
              <w:rPr>
                <w:sz w:val="18"/>
                <w:szCs w:val="18"/>
                <w:lang w:val="en-US"/>
              </w:rPr>
              <w:t>Filter characteristic of a receiver at 14</w:t>
            </w:r>
            <w:r w:rsidRPr="005B09CB">
              <w:rPr>
                <w:sz w:val="18"/>
                <w:szCs w:val="18"/>
                <w:lang w:val="en-US" w:eastAsia="ja-JP"/>
              </w:rPr>
              <w:t xml:space="preserve">.0 </w:t>
            </w:r>
            <w:r w:rsidRPr="005B09CB">
              <w:rPr>
                <w:sz w:val="18"/>
                <w:szCs w:val="18"/>
                <w:lang w:val="en-US"/>
              </w:rPr>
              <w:t>MHz from channel centre frequency.</w:t>
            </w:r>
          </w:p>
          <w:p w14:paraId="5FF966D0" w14:textId="13C952AE" w:rsidR="0052709A" w:rsidRPr="005B09CB" w:rsidRDefault="0052709A" w:rsidP="009C0520">
            <w:pPr>
              <w:pStyle w:val="Tablelegend"/>
              <w:ind w:left="312" w:right="-28"/>
              <w:rPr>
                <w:sz w:val="18"/>
                <w:szCs w:val="18"/>
                <w:lang w:val="en-US" w:eastAsia="ja-JP"/>
              </w:rPr>
            </w:pPr>
            <w:r w:rsidRPr="005B09CB">
              <w:rPr>
                <w:sz w:val="18"/>
                <w:szCs w:val="18"/>
                <w:vertAlign w:val="superscript"/>
                <w:lang w:val="en-US" w:eastAsia="ja-JP"/>
              </w:rPr>
              <w:t>(10)</w:t>
            </w:r>
            <w:r>
              <w:rPr>
                <w:sz w:val="18"/>
                <w:szCs w:val="18"/>
                <w:lang w:val="en-US" w:eastAsia="ja-JP"/>
              </w:rPr>
              <w:tab/>
            </w:r>
            <w:r w:rsidRPr="005B09CB">
              <w:rPr>
                <w:sz w:val="18"/>
                <w:szCs w:val="18"/>
                <w:lang w:val="en-US" w:eastAsia="ja-JP"/>
              </w:rPr>
              <w:t>Filter characteristic of a receiver at 62.5 MHz from channel centre frequency.</w:t>
            </w:r>
          </w:p>
          <w:p w14:paraId="7DEA1B7E" w14:textId="129B5D58" w:rsidR="0052709A" w:rsidRPr="005B09CB" w:rsidRDefault="0052709A" w:rsidP="009C0520">
            <w:pPr>
              <w:pStyle w:val="Tablelegend"/>
              <w:ind w:left="312" w:right="-28"/>
              <w:rPr>
                <w:sz w:val="18"/>
                <w:szCs w:val="18"/>
                <w:lang w:val="en-US" w:eastAsia="ja-JP"/>
              </w:rPr>
            </w:pPr>
            <w:r w:rsidRPr="005B09CB">
              <w:rPr>
                <w:sz w:val="18"/>
                <w:szCs w:val="18"/>
                <w:vertAlign w:val="superscript"/>
                <w:lang w:val="en-US" w:eastAsia="ja-JP"/>
              </w:rPr>
              <w:t>(11)</w:t>
            </w:r>
            <w:r>
              <w:rPr>
                <w:sz w:val="18"/>
                <w:szCs w:val="18"/>
                <w:lang w:val="en-US" w:eastAsia="ja-JP"/>
              </w:rPr>
              <w:tab/>
            </w:r>
            <w:r w:rsidRPr="005B09CB">
              <w:rPr>
                <w:sz w:val="18"/>
                <w:szCs w:val="18"/>
                <w:lang w:val="en-US" w:eastAsia="ja-JP"/>
              </w:rPr>
              <w:t>Filter characteristic of a receiver at 125 MHz from channel centre frequency.</w:t>
            </w:r>
          </w:p>
          <w:p w14:paraId="192D9A20" w14:textId="0068E5BC" w:rsidR="0052709A" w:rsidRPr="005B09CB" w:rsidRDefault="0052709A" w:rsidP="009C0520">
            <w:pPr>
              <w:pStyle w:val="Tablelegend"/>
              <w:ind w:left="312" w:right="-28"/>
              <w:rPr>
                <w:sz w:val="18"/>
                <w:szCs w:val="18"/>
                <w:lang w:val="en-US"/>
              </w:rPr>
            </w:pPr>
            <w:r w:rsidRPr="005B09CB">
              <w:rPr>
                <w:sz w:val="18"/>
                <w:szCs w:val="18"/>
                <w:vertAlign w:val="superscript"/>
                <w:lang w:val="en-US"/>
              </w:rPr>
              <w:t>(1</w:t>
            </w:r>
            <w:r w:rsidRPr="005B09CB">
              <w:rPr>
                <w:sz w:val="18"/>
                <w:szCs w:val="18"/>
                <w:vertAlign w:val="superscript"/>
                <w:lang w:val="en-US" w:eastAsia="ja-JP"/>
              </w:rPr>
              <w:t>2</w:t>
            </w:r>
            <w:r w:rsidRPr="005B09CB">
              <w:rPr>
                <w:sz w:val="18"/>
                <w:szCs w:val="18"/>
                <w:vertAlign w:val="superscript"/>
                <w:lang w:val="en-US"/>
              </w:rPr>
              <w:t>)</w:t>
            </w:r>
            <w:r>
              <w:rPr>
                <w:sz w:val="18"/>
                <w:szCs w:val="18"/>
                <w:lang w:val="en-US"/>
              </w:rPr>
              <w:tab/>
            </w:r>
            <w:r w:rsidRPr="005B09CB">
              <w:rPr>
                <w:sz w:val="18"/>
                <w:szCs w:val="18"/>
                <w:lang w:val="en-US"/>
              </w:rPr>
              <w:t>SISO stands for Single Input Single Output system.</w:t>
            </w:r>
          </w:p>
          <w:p w14:paraId="057E8017" w14:textId="2645A7BB" w:rsidR="0052709A" w:rsidRPr="005B09CB" w:rsidRDefault="0052709A" w:rsidP="009C0520">
            <w:pPr>
              <w:pStyle w:val="Tablelegend"/>
              <w:ind w:left="312" w:right="-28"/>
              <w:rPr>
                <w:sz w:val="18"/>
                <w:szCs w:val="18"/>
                <w:vertAlign w:val="superscript"/>
                <w:lang w:val="en-US"/>
              </w:rPr>
            </w:pPr>
            <w:r w:rsidRPr="005B09CB">
              <w:rPr>
                <w:sz w:val="18"/>
                <w:szCs w:val="18"/>
                <w:vertAlign w:val="superscript"/>
                <w:lang w:val="en-US"/>
              </w:rPr>
              <w:t>(1</w:t>
            </w:r>
            <w:r w:rsidRPr="005B09CB">
              <w:rPr>
                <w:sz w:val="18"/>
                <w:szCs w:val="18"/>
                <w:vertAlign w:val="superscript"/>
                <w:lang w:val="en-US" w:eastAsia="ja-JP"/>
              </w:rPr>
              <w:t>3</w:t>
            </w:r>
            <w:r w:rsidRPr="005B09CB">
              <w:rPr>
                <w:sz w:val="18"/>
                <w:szCs w:val="18"/>
                <w:vertAlign w:val="superscript"/>
                <w:lang w:val="en-US"/>
              </w:rPr>
              <w:t>)</w:t>
            </w:r>
            <w:r>
              <w:rPr>
                <w:sz w:val="18"/>
                <w:szCs w:val="18"/>
                <w:lang w:val="en-US"/>
              </w:rPr>
              <w:tab/>
            </w:r>
            <w:r w:rsidRPr="005B09CB">
              <w:rPr>
                <w:sz w:val="18"/>
                <w:szCs w:val="18"/>
                <w:lang w:val="en-US"/>
              </w:rPr>
              <w:t>MIMO stands for Multiple Input Multiple Output system.</w:t>
            </w:r>
          </w:p>
          <w:p w14:paraId="6104AA40" w14:textId="7AF64023" w:rsidR="0052709A" w:rsidRPr="004026EE" w:rsidRDefault="0052709A" w:rsidP="009C0520">
            <w:pPr>
              <w:pStyle w:val="Tablelegend"/>
              <w:ind w:left="312" w:right="-28"/>
              <w:rPr>
                <w:sz w:val="18"/>
                <w:szCs w:val="18"/>
                <w:lang w:val="en-US"/>
              </w:rPr>
            </w:pPr>
            <w:r w:rsidRPr="005B09CB">
              <w:rPr>
                <w:sz w:val="18"/>
                <w:szCs w:val="18"/>
                <w:vertAlign w:val="superscript"/>
                <w:lang w:val="en-US"/>
              </w:rPr>
              <w:t>(1</w:t>
            </w:r>
            <w:r w:rsidRPr="005B09CB">
              <w:rPr>
                <w:sz w:val="18"/>
                <w:szCs w:val="18"/>
                <w:vertAlign w:val="superscript"/>
                <w:lang w:val="en-US" w:eastAsia="ja-JP"/>
              </w:rPr>
              <w:t>4</w:t>
            </w:r>
            <w:r w:rsidRPr="005B09CB">
              <w:rPr>
                <w:sz w:val="18"/>
                <w:szCs w:val="18"/>
                <w:vertAlign w:val="superscript"/>
                <w:lang w:val="en-US"/>
              </w:rPr>
              <w:t xml:space="preserve">) </w:t>
            </w:r>
            <w:r w:rsidR="003F16B4">
              <w:rPr>
                <w:sz w:val="18"/>
                <w:szCs w:val="18"/>
                <w:vertAlign w:val="superscript"/>
                <w:lang w:val="en-US" w:eastAsia="ja-JP"/>
              </w:rPr>
              <w:tab/>
            </w:r>
            <w:r w:rsidRPr="005B09CB">
              <w:rPr>
                <w:sz w:val="18"/>
                <w:szCs w:val="18"/>
                <w:lang w:val="en-US"/>
              </w:rPr>
              <w:t>Rx input level for 1 × 10</w:t>
            </w:r>
            <w:r w:rsidRPr="005B09CB">
              <w:rPr>
                <w:sz w:val="18"/>
                <w:szCs w:val="18"/>
                <w:vertAlign w:val="superscript"/>
                <w:lang w:val="en-US"/>
              </w:rPr>
              <w:t>-4</w:t>
            </w:r>
            <w:r w:rsidRPr="005B09CB">
              <w:rPr>
                <w:sz w:val="18"/>
                <w:szCs w:val="18"/>
                <w:lang w:val="en-US"/>
              </w:rPr>
              <w:t xml:space="preserve"> BER.</w:t>
            </w:r>
          </w:p>
        </w:tc>
      </w:tr>
    </w:tbl>
    <w:p w14:paraId="4AEEEB10" w14:textId="3E0E69A9" w:rsidR="00C4608C" w:rsidRDefault="00C4608C" w:rsidP="00C4608C">
      <w:pPr>
        <w:pStyle w:val="Tablefin"/>
        <w:rPr>
          <w:lang w:eastAsia="zh-CN"/>
        </w:rPr>
      </w:pPr>
    </w:p>
    <w:p w14:paraId="4ABC95F6" w14:textId="77777777" w:rsidR="00E42E90" w:rsidRDefault="00E42E90" w:rsidP="00C4608C">
      <w:pPr>
        <w:overflowPunct/>
        <w:autoSpaceDE/>
        <w:autoSpaceDN/>
        <w:adjustRightInd/>
        <w:spacing w:before="0"/>
        <w:jc w:val="center"/>
        <w:rPr>
          <w:szCs w:val="24"/>
          <w:lang w:val="en-GB" w:eastAsia="en-GB"/>
        </w:rPr>
      </w:pPr>
      <w:r>
        <w:rPr>
          <w:lang w:eastAsia="zh-CN"/>
        </w:rPr>
        <w:t>________________</w:t>
      </w:r>
    </w:p>
    <w:sectPr w:rsidR="00E42E90" w:rsidSect="0052709A">
      <w:headerReference w:type="even" r:id="rId12"/>
      <w:headerReference w:type="default" r:id="rId13"/>
      <w:pgSz w:w="16834" w:h="11907" w:orient="landscape" w:code="9"/>
      <w:pgMar w:top="1418" w:right="1134" w:bottom="1134" w:left="1134" w:header="720" w:footer="482"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963A8" w14:textId="77777777" w:rsidR="0052709A" w:rsidRDefault="0052709A">
      <w:r>
        <w:separator/>
      </w:r>
    </w:p>
  </w:endnote>
  <w:endnote w:type="continuationSeparator" w:id="0">
    <w:p w14:paraId="37F45775" w14:textId="77777777" w:rsidR="0052709A" w:rsidRDefault="00527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EF12C" w14:textId="77777777" w:rsidR="0052709A" w:rsidRDefault="0052709A">
      <w:r>
        <w:separator/>
      </w:r>
    </w:p>
  </w:footnote>
  <w:footnote w:type="continuationSeparator" w:id="0">
    <w:p w14:paraId="39B753ED" w14:textId="77777777" w:rsidR="0052709A" w:rsidRDefault="0052709A">
      <w:r>
        <w:continuationSeparator/>
      </w:r>
    </w:p>
  </w:footnote>
  <w:footnote w:id="1">
    <w:p w14:paraId="02610688" w14:textId="77777777" w:rsidR="0052709A" w:rsidRDefault="0052709A" w:rsidP="00E42E90">
      <w:pPr>
        <w:pStyle w:val="FootnoteText"/>
        <w:rPr>
          <w:lang w:val="en-US"/>
        </w:rPr>
      </w:pPr>
      <w:r>
        <w:rPr>
          <w:rStyle w:val="FootnoteReference"/>
          <w:lang w:val="en-US"/>
        </w:rPr>
        <w:t>*</w:t>
      </w:r>
      <w:r>
        <w:rPr>
          <w:lang w:val="en-US"/>
        </w:rPr>
        <w:tab/>
      </w:r>
      <w:r>
        <w:rPr>
          <w:lang w:val="en-US" w:eastAsia="ja-JP"/>
        </w:rPr>
        <w:t xml:space="preserve">This </w:t>
      </w:r>
      <w:r>
        <w:rPr>
          <w:lang w:val="en-US"/>
        </w:rPr>
        <w:t>Recommendation</w:t>
      </w:r>
      <w:r>
        <w:rPr>
          <w:lang w:val="en-US" w:eastAsia="ja-JP"/>
        </w:rPr>
        <w:t xml:space="preserve"> should be brought to the attention of Radiocommunication Study Group 6.</w:t>
      </w:r>
    </w:p>
  </w:footnote>
  <w:footnote w:id="2">
    <w:p w14:paraId="5F444DF8" w14:textId="77777777" w:rsidR="0052709A" w:rsidRDefault="0052709A" w:rsidP="00E42E90">
      <w:pPr>
        <w:pStyle w:val="FootnoteText"/>
        <w:rPr>
          <w:lang w:val="en-US"/>
        </w:rPr>
      </w:pPr>
      <w:r>
        <w:rPr>
          <w:rStyle w:val="FootnoteReference"/>
        </w:rPr>
        <w:footnoteRef/>
      </w:r>
      <w:r>
        <w:rPr>
          <w:lang w:val="en-US"/>
        </w:rPr>
        <w:t xml:space="preserve"> </w:t>
      </w:r>
      <w:r>
        <w:rPr>
          <w:lang w:val="en-US"/>
        </w:rPr>
        <w:tab/>
      </w:r>
      <w:r>
        <w:rPr>
          <w:lang w:val="en-US" w:eastAsia="ja-JP"/>
        </w:rPr>
        <w:t>The term “BAS” also known as services ancillary to broadcasting (SAB) is defined in Report ITU</w:t>
      </w:r>
      <w:r>
        <w:rPr>
          <w:lang w:val="en-US" w:eastAsia="ja-JP"/>
        </w:rPr>
        <w:noBreakHyphen/>
        <w:t>R BT.</w:t>
      </w:r>
      <w:r>
        <w:rPr>
          <w:lang w:val="en-US"/>
        </w:rPr>
        <w:t>2069</w:t>
      </w:r>
      <w:r>
        <w:rPr>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FDF43" w14:textId="77777777" w:rsidR="0052709A" w:rsidRDefault="0052709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9802A" w14:textId="77777777" w:rsidR="0052709A" w:rsidRDefault="0052709A" w:rsidP="0052709A">
    <w:pPr>
      <w:pStyle w:val="Header"/>
      <w:ind w:right="360" w:firstLine="360"/>
    </w:pPr>
    <w:r>
      <w:rPr>
        <w:noProof/>
        <w:lang w:val="es-ES_tradnl" w:eastAsia="zh-CN"/>
      </w:rPr>
      <w:drawing>
        <wp:anchor distT="0" distB="0" distL="114300" distR="114300" simplePos="0" relativeHeight="251659264" behindDoc="1" locked="0" layoutInCell="1" allowOverlap="1" wp14:anchorId="33C08EAF" wp14:editId="7D2EAAF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91F3E" w14:textId="5519708E" w:rsidR="0052709A" w:rsidRPr="00FC42AF" w:rsidRDefault="0052709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3142C">
      <w:rPr>
        <w:rStyle w:val="PageNumber"/>
        <w:b/>
        <w:bCs/>
        <w:noProof/>
      </w:rPr>
      <w:t>ii</w:t>
    </w:r>
    <w:r>
      <w:rPr>
        <w:rStyle w:val="PageNumber"/>
        <w:b/>
        <w:bCs/>
      </w:rPr>
      <w:fldChar w:fldCharType="end"/>
    </w:r>
    <w:r w:rsidRPr="00FC42AF">
      <w:tab/>
    </w:r>
    <w:fldSimple w:instr=" DOCPROPERTY &quot;Header&quot; \* MERGEFORMAT ">
      <w:r w:rsidR="00A13DDF" w:rsidRPr="00A13DD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3142C">
      <w:rPr>
        <w:b/>
        <w:bCs/>
        <w:noProof/>
      </w:rPr>
      <w:t>ITU-R  F.1777-2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D8EDC" w14:textId="0BFD241E" w:rsidR="0052709A" w:rsidRDefault="0052709A">
    <w:pPr>
      <w:pStyle w:val="Header"/>
    </w:pPr>
    <w:r>
      <w:tab/>
    </w:r>
    <w:fldSimple w:instr=" DOCPROPERTY &quot;Header&quot; \* MERGEFORMAT ">
      <w:r w:rsidR="00A13DDF" w:rsidRPr="00A13DD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3142C">
      <w:rPr>
        <w:b/>
        <w:bCs/>
        <w:noProof/>
      </w:rPr>
      <w:t>ITU-R  F.1777-2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142C">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B927B" w14:textId="27F2B807" w:rsidR="0052709A" w:rsidRDefault="0052709A" w:rsidP="00147A1C">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3DDF">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13DDF" w:rsidRPr="00A13DD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13DDF">
      <w:rPr>
        <w:b/>
        <w:bCs/>
        <w:noProof/>
      </w:rPr>
      <w:t>ITU-R  F.1777-2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86CFE" w14:textId="6B224C92" w:rsidR="0052709A" w:rsidRDefault="0052709A" w:rsidP="00147A1C">
    <w:pPr>
      <w:pStyle w:val="Header"/>
      <w:tabs>
        <w:tab w:val="clear" w:pos="4848"/>
        <w:tab w:val="clear" w:pos="9696"/>
        <w:tab w:val="center" w:pos="7088"/>
        <w:tab w:val="right" w:pos="14175"/>
      </w:tabs>
    </w:pPr>
    <w:r>
      <w:tab/>
    </w:r>
    <w:fldSimple w:instr=" DOCPROPERTY &quot;Header&quot; \* MERGEFORMAT ">
      <w:r w:rsidR="00A13DDF" w:rsidRPr="00A13DD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13DDF">
      <w:rPr>
        <w:b/>
        <w:bCs/>
        <w:noProof/>
      </w:rPr>
      <w:t>ITU-R  F.1777-2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3DDF">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9A2"/>
    <w:rsid w:val="0008659C"/>
    <w:rsid w:val="0013142C"/>
    <w:rsid w:val="00142927"/>
    <w:rsid w:val="00147A1C"/>
    <w:rsid w:val="00217EBF"/>
    <w:rsid w:val="00242AEE"/>
    <w:rsid w:val="002D76C4"/>
    <w:rsid w:val="003F16B4"/>
    <w:rsid w:val="004250C5"/>
    <w:rsid w:val="004E5A0F"/>
    <w:rsid w:val="0052529D"/>
    <w:rsid w:val="0052709A"/>
    <w:rsid w:val="005B09CB"/>
    <w:rsid w:val="00607D68"/>
    <w:rsid w:val="006D5C5F"/>
    <w:rsid w:val="00727593"/>
    <w:rsid w:val="007468DA"/>
    <w:rsid w:val="007F5385"/>
    <w:rsid w:val="00886572"/>
    <w:rsid w:val="008A6223"/>
    <w:rsid w:val="009809A2"/>
    <w:rsid w:val="009C0520"/>
    <w:rsid w:val="009E00A8"/>
    <w:rsid w:val="00A13DDF"/>
    <w:rsid w:val="00A6617B"/>
    <w:rsid w:val="00A768C2"/>
    <w:rsid w:val="00AB0DC8"/>
    <w:rsid w:val="00B44E24"/>
    <w:rsid w:val="00C42BFD"/>
    <w:rsid w:val="00C4608C"/>
    <w:rsid w:val="00D67847"/>
    <w:rsid w:val="00DD5788"/>
    <w:rsid w:val="00DF0A3C"/>
    <w:rsid w:val="00DF4176"/>
    <w:rsid w:val="00E42E90"/>
    <w:rsid w:val="00E625C6"/>
    <w:rsid w:val="00FF57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24D03F45"/>
  <w15:docId w15:val="{6D3B01F9-881A-49F6-A724-1B6B24CEF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5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rsid w:val="00DF0A3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rsid w:val="008865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Style 13,Footnote symbol"/>
    <w:basedOn w:val="DefaultParagraphFont"/>
    <w:uiPriority w:val="99"/>
    <w:semiHidden/>
    <w:rPr>
      <w:position w:val="6"/>
      <w:sz w:val="18"/>
    </w:rPr>
  </w:style>
  <w:style w:type="paragraph" w:styleId="FootnoteText">
    <w:name w:val="footnote text"/>
    <w:aliases w:val="DNV-FT,ALTS FOOTNOTE,Footnote Text Char Char1,Footnote Text Char4 Char Char,Footnote Text Char1 Char1 Char1 Char,Footnote Text Char Char1 Char1 Char Char,Footnote Text Char1 Char1 Char1 Char Char Char1,DNV-,DNV,DNV-F,D"/>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147A1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809A2"/>
    <w:rPr>
      <w:color w:val="0000FF"/>
      <w:u w:val="single"/>
    </w:rPr>
  </w:style>
  <w:style w:type="character" w:customStyle="1" w:styleId="FootnoteTextChar">
    <w:name w:val="Footnote Text Char"/>
    <w:aliases w:val="DNV-FT Char,ALTS FOOTNOTE Char,Footnote Text Char Char1 Char,Footnote Text Char4 Char Char Char,Footnote Text Char1 Char1 Char1 Char Char,Footnote Text Char Char1 Char1 Char Char Char,DNV- Char,DNV Char,DNV-F Char,D Char"/>
    <w:basedOn w:val="DefaultParagraphFont"/>
    <w:link w:val="FootnoteText"/>
    <w:uiPriority w:val="99"/>
    <w:semiHidden/>
    <w:locked/>
    <w:rsid w:val="00E42E90"/>
    <w:rPr>
      <w:sz w:val="22"/>
      <w:lang w:val="fr-FR" w:eastAsia="en-US"/>
    </w:rPr>
  </w:style>
  <w:style w:type="character" w:customStyle="1" w:styleId="NormalaftertitleChar">
    <w:name w:val="Normal_after_title Char"/>
    <w:link w:val="Normalaftertitle"/>
    <w:uiPriority w:val="99"/>
    <w:locked/>
    <w:rsid w:val="00E42E90"/>
    <w:rPr>
      <w:sz w:val="24"/>
      <w:lang w:val="fr-FR" w:eastAsia="en-US"/>
    </w:rPr>
  </w:style>
  <w:style w:type="character" w:customStyle="1" w:styleId="CallChar">
    <w:name w:val="Call Char"/>
    <w:link w:val="Call"/>
    <w:uiPriority w:val="99"/>
    <w:locked/>
    <w:rsid w:val="00E42E90"/>
    <w:rPr>
      <w:i/>
      <w:sz w:val="24"/>
      <w:lang w:val="fr-FR" w:eastAsia="en-US"/>
    </w:rPr>
  </w:style>
  <w:style w:type="character" w:customStyle="1" w:styleId="enumlev1Char">
    <w:name w:val="enumlev1 Char"/>
    <w:link w:val="enumlev1"/>
    <w:locked/>
    <w:rsid w:val="00E42E90"/>
    <w:rPr>
      <w:sz w:val="24"/>
      <w:lang w:val="fr-FR" w:eastAsia="en-US"/>
    </w:rPr>
  </w:style>
  <w:style w:type="character" w:customStyle="1" w:styleId="TabletextChar">
    <w:name w:val="Table_text Char"/>
    <w:link w:val="Tabletext"/>
    <w:uiPriority w:val="99"/>
    <w:locked/>
    <w:rsid w:val="00886572"/>
    <w:rPr>
      <w:sz w:val="22"/>
      <w:lang w:val="fr-FR" w:eastAsia="en-US"/>
    </w:rPr>
  </w:style>
  <w:style w:type="character" w:customStyle="1" w:styleId="NoteChar">
    <w:name w:val="Note Char"/>
    <w:link w:val="Note"/>
    <w:uiPriority w:val="99"/>
    <w:locked/>
    <w:rsid w:val="00E42E90"/>
    <w:rPr>
      <w:sz w:val="22"/>
      <w:lang w:val="fr-FR" w:eastAsia="en-US"/>
    </w:rPr>
  </w:style>
  <w:style w:type="character" w:customStyle="1" w:styleId="HeadingbChar">
    <w:name w:val="Heading_b Char"/>
    <w:basedOn w:val="DefaultParagraphFont"/>
    <w:link w:val="Headingb"/>
    <w:locked/>
    <w:rsid w:val="00E42E90"/>
    <w:rPr>
      <w:b/>
      <w:sz w:val="24"/>
      <w:lang w:val="fr-FR" w:eastAsia="en-US"/>
    </w:rPr>
  </w:style>
  <w:style w:type="character" w:styleId="CommentReference">
    <w:name w:val="annotation reference"/>
    <w:basedOn w:val="DefaultParagraphFont"/>
    <w:semiHidden/>
    <w:unhideWhenUsed/>
    <w:rsid w:val="00C4608C"/>
    <w:rPr>
      <w:sz w:val="16"/>
      <w:szCs w:val="16"/>
    </w:rPr>
  </w:style>
  <w:style w:type="paragraph" w:styleId="CommentText">
    <w:name w:val="annotation text"/>
    <w:basedOn w:val="Normal"/>
    <w:link w:val="CommentTextChar"/>
    <w:semiHidden/>
    <w:unhideWhenUsed/>
    <w:rsid w:val="00C4608C"/>
    <w:rPr>
      <w:sz w:val="20"/>
    </w:rPr>
  </w:style>
  <w:style w:type="character" w:customStyle="1" w:styleId="CommentTextChar">
    <w:name w:val="Comment Text Char"/>
    <w:basedOn w:val="DefaultParagraphFont"/>
    <w:link w:val="CommentText"/>
    <w:semiHidden/>
    <w:rsid w:val="00C4608C"/>
    <w:rPr>
      <w:lang w:val="fr-FR" w:eastAsia="en-US"/>
    </w:rPr>
  </w:style>
  <w:style w:type="paragraph" w:styleId="CommentSubject">
    <w:name w:val="annotation subject"/>
    <w:basedOn w:val="CommentText"/>
    <w:next w:val="CommentText"/>
    <w:link w:val="CommentSubjectChar"/>
    <w:semiHidden/>
    <w:unhideWhenUsed/>
    <w:rsid w:val="00C4608C"/>
    <w:rPr>
      <w:b/>
      <w:bCs/>
    </w:rPr>
  </w:style>
  <w:style w:type="character" w:customStyle="1" w:styleId="CommentSubjectChar">
    <w:name w:val="Comment Subject Char"/>
    <w:basedOn w:val="CommentTextChar"/>
    <w:link w:val="CommentSubject"/>
    <w:semiHidden/>
    <w:rsid w:val="00C4608C"/>
    <w:rPr>
      <w:b/>
      <w:bCs/>
      <w:lang w:val="fr-FR" w:eastAsia="en-US"/>
    </w:rPr>
  </w:style>
  <w:style w:type="paragraph" w:styleId="Revision">
    <w:name w:val="Revision"/>
    <w:hidden/>
    <w:uiPriority w:val="99"/>
    <w:semiHidden/>
    <w:rsid w:val="00C4608C"/>
    <w:rPr>
      <w:sz w:val="24"/>
      <w:lang w:val="fr-FR" w:eastAsia="en-US"/>
    </w:rPr>
  </w:style>
  <w:style w:type="paragraph" w:styleId="BalloonText">
    <w:name w:val="Balloon Text"/>
    <w:basedOn w:val="Normal"/>
    <w:link w:val="BalloonTextChar"/>
    <w:semiHidden/>
    <w:unhideWhenUsed/>
    <w:rsid w:val="00C4608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4608C"/>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451601">
      <w:bodyDiv w:val="1"/>
      <w:marLeft w:val="0"/>
      <w:marRight w:val="0"/>
      <w:marTop w:val="0"/>
      <w:marBottom w:val="0"/>
      <w:divBdr>
        <w:top w:val="none" w:sz="0" w:space="0" w:color="auto"/>
        <w:left w:val="none" w:sz="0" w:space="0" w:color="auto"/>
        <w:bottom w:val="none" w:sz="0" w:space="0" w:color="auto"/>
        <w:right w:val="none" w:sz="0" w:space="0" w:color="auto"/>
      </w:divBdr>
    </w:div>
    <w:div w:id="87970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TotalTime>
  <Pages>11</Pages>
  <Words>3812</Words>
  <Characters>21162</Characters>
  <Application>Microsoft Office Word</Application>
  <DocSecurity>0</DocSecurity>
  <Lines>661</Lines>
  <Paragraphs>102</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Policy on Intellectual Property Right (IPR)</vt:lpstr>
      <vt:lpstr>Annex 1  System characteristics and user requirements for BASs including TVOB, E</vt:lpstr>
      <vt:lpstr>1	Overview</vt:lpstr>
      <vt:lpstr>    1.1	TVOB</vt:lpstr>
      <vt:lpstr>    1.2	ENG</vt:lpstr>
      <vt:lpstr>    1.3	EFP</vt:lpstr>
      <vt:lpstr>2	Specific operational characteristics affecting sharing considerations</vt:lpstr>
      <vt:lpstr>3	Equipment characteristics</vt:lpstr>
      <vt:lpstr>    3.1	Central receiving sites</vt:lpstr>
      <vt:lpstr>    3.2	Operational requirements of BAS equipment</vt:lpstr>
      <vt:lpstr>4	Other considerations on BAS operations </vt:lpstr>
      <vt:lpstr>    4.1	Migration from analogue to digital television including high-definition broa</vt:lpstr>
      <vt:lpstr>    4.2	Differences between FWSs and BAS</vt:lpstr>
      <vt:lpstr>Annex 2  Digital FS system parameters for BAS</vt:lpstr>
    </vt:vector>
  </TitlesOfParts>
  <Manager/>
  <Company>ITU</Company>
  <LinksUpToDate>false</LinksUpToDate>
  <CharactersWithSpaces>24872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Angel Martinez Romera</cp:lastModifiedBy>
  <cp:revision>23</cp:revision>
  <cp:lastPrinted>2018-05-14T14:45:00Z</cp:lastPrinted>
  <dcterms:created xsi:type="dcterms:W3CDTF">2018-02-09T08:01:00Z</dcterms:created>
  <dcterms:modified xsi:type="dcterms:W3CDTF">2018-05-14T14:47:00Z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