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6D2" w:rsidRDefault="000266D2">
      <w:bookmarkStart w:id="0" w:name="_GoBack"/>
      <w:bookmarkEnd w:id="0"/>
    </w:p>
    <w:p w:rsidR="000266D2" w:rsidRDefault="000266D2"/>
    <w:p w:rsidR="000266D2" w:rsidRDefault="000266D2"/>
    <w:p w:rsidR="000266D2" w:rsidRDefault="000266D2"/>
    <w:p w:rsidR="000266D2" w:rsidRDefault="000266D2"/>
    <w:p w:rsidR="000266D2" w:rsidRDefault="000266D2"/>
    <w:p w:rsidR="000266D2" w:rsidRDefault="000266D2"/>
    <w:p w:rsidR="000266D2" w:rsidRDefault="000266D2"/>
    <w:p w:rsidR="000266D2" w:rsidRDefault="000266D2"/>
    <w:p w:rsidR="000266D2" w:rsidRDefault="000266D2"/>
    <w:p w:rsidR="000266D2" w:rsidRDefault="000266D2"/>
    <w:p w:rsidR="000266D2" w:rsidRDefault="000266D2"/>
    <w:tbl>
      <w:tblPr>
        <w:tblW w:w="10089" w:type="dxa"/>
        <w:tblLook w:val="01E0" w:firstRow="1" w:lastRow="1" w:firstColumn="1" w:lastColumn="1" w:noHBand="0" w:noVBand="0"/>
      </w:tblPr>
      <w:tblGrid>
        <w:gridCol w:w="10089"/>
      </w:tblGrid>
      <w:tr w:rsidR="000266D2" w:rsidRPr="00A443C2">
        <w:tc>
          <w:tcPr>
            <w:tcW w:w="10089" w:type="dxa"/>
          </w:tcPr>
          <w:p w:rsidR="000266D2" w:rsidRPr="00B033C8" w:rsidRDefault="000266D2" w:rsidP="0027102E">
            <w:pPr>
              <w:spacing w:before="380" w:line="280" w:lineRule="exact"/>
              <w:jc w:val="right"/>
              <w:rPr>
                <w:rFonts w:ascii="Tahoma" w:hAnsi="Tahoma" w:cs="Tahoma"/>
                <w:b/>
                <w:bCs/>
                <w:iCs/>
                <w:color w:val="243285"/>
                <w:sz w:val="32"/>
                <w:szCs w:val="32"/>
                <w:lang w:val="en-US"/>
              </w:rPr>
            </w:pPr>
          </w:p>
          <w:p w:rsidR="000266D2" w:rsidRPr="00A443C2" w:rsidRDefault="000266D2" w:rsidP="00F0485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F0485A">
              <w:rPr>
                <w:rFonts w:ascii="Tahoma" w:hAnsi="Tahoma" w:cs="Tahoma"/>
                <w:b/>
                <w:bCs/>
                <w:iCs/>
                <w:color w:val="243285"/>
                <w:sz w:val="36"/>
                <w:szCs w:val="36"/>
              </w:rPr>
              <w:t>1607</w:t>
            </w:r>
          </w:p>
          <w:p w:rsidR="000266D2" w:rsidRPr="00A443C2" w:rsidRDefault="000266D2" w:rsidP="00F0485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F0485A">
              <w:rPr>
                <w:rFonts w:ascii="Tahoma" w:hAnsi="Tahoma" w:cs="Tahoma"/>
                <w:b/>
                <w:bCs/>
                <w:iCs/>
                <w:color w:val="243285"/>
                <w:szCs w:val="24"/>
              </w:rPr>
              <w:t>02</w:t>
            </w:r>
            <w:r w:rsidRPr="00A443C2">
              <w:rPr>
                <w:rFonts w:ascii="Tahoma" w:hAnsi="Tahoma" w:cs="Tahoma"/>
                <w:b/>
                <w:bCs/>
                <w:iCs/>
                <w:color w:val="243285"/>
                <w:szCs w:val="24"/>
              </w:rPr>
              <w:t>/</w:t>
            </w:r>
            <w:r w:rsidR="00F0485A">
              <w:rPr>
                <w:rFonts w:ascii="Tahoma" w:hAnsi="Tahoma" w:cs="Tahoma"/>
                <w:b/>
                <w:bCs/>
                <w:iCs/>
                <w:color w:val="243285"/>
                <w:szCs w:val="24"/>
              </w:rPr>
              <w:t>2003</w:t>
            </w:r>
            <w:r w:rsidRPr="00A443C2">
              <w:rPr>
                <w:rFonts w:ascii="Tahoma" w:hAnsi="Tahoma" w:cs="Tahoma"/>
                <w:b/>
                <w:bCs/>
                <w:iCs/>
                <w:color w:val="243285"/>
                <w:szCs w:val="24"/>
              </w:rPr>
              <w:t>)</w:t>
            </w:r>
          </w:p>
        </w:tc>
      </w:tr>
      <w:tr w:rsidR="000266D2" w:rsidRPr="00F54FBD">
        <w:tc>
          <w:tcPr>
            <w:tcW w:w="10089" w:type="dxa"/>
          </w:tcPr>
          <w:p w:rsidR="000266D2" w:rsidRDefault="000266D2" w:rsidP="0027102E">
            <w:pPr>
              <w:spacing w:before="80" w:line="500" w:lineRule="exact"/>
              <w:jc w:val="right"/>
              <w:rPr>
                <w:rFonts w:ascii="Tahoma" w:hAnsi="Tahoma" w:cs="Tahoma"/>
                <w:b/>
                <w:bCs/>
                <w:iCs/>
                <w:color w:val="243285"/>
                <w:sz w:val="44"/>
                <w:szCs w:val="44"/>
              </w:rPr>
            </w:pPr>
          </w:p>
          <w:p w:rsidR="000266D2" w:rsidRPr="00F0485A" w:rsidRDefault="00F0485A" w:rsidP="00F0485A">
            <w:pPr>
              <w:spacing w:before="80" w:line="500" w:lineRule="exact"/>
              <w:jc w:val="right"/>
              <w:rPr>
                <w:rFonts w:ascii="Tahoma" w:hAnsi="Tahoma" w:cs="Tahoma"/>
                <w:b/>
                <w:bCs/>
                <w:iCs/>
                <w:color w:val="243285"/>
                <w:sz w:val="44"/>
                <w:szCs w:val="44"/>
              </w:rPr>
            </w:pPr>
            <w:r w:rsidRPr="00F0485A">
              <w:rPr>
                <w:rFonts w:ascii="Tahoma" w:hAnsi="Tahoma" w:cs="Tahoma"/>
                <w:b/>
                <w:bCs/>
                <w:color w:val="243285"/>
                <w:sz w:val="44"/>
                <w:szCs w:val="44"/>
              </w:rPr>
              <w:t>Techniques de réduction des brouillages à utiliser par les stations placées sur des plates-formes à haute altitude dans les bandes 27,5-28,35 GHz et 31,0-31,3 GHz</w:t>
            </w:r>
          </w:p>
        </w:tc>
      </w:tr>
      <w:tr w:rsidR="000266D2" w:rsidRPr="00F54FBD">
        <w:tc>
          <w:tcPr>
            <w:tcW w:w="10089" w:type="dxa"/>
          </w:tcPr>
          <w:p w:rsidR="000266D2" w:rsidRPr="00F54FBD" w:rsidRDefault="000266D2" w:rsidP="0027102E">
            <w:pPr>
              <w:spacing w:before="80" w:line="280" w:lineRule="exact"/>
              <w:ind w:right="640"/>
              <w:rPr>
                <w:rFonts w:ascii="Tahoma" w:hAnsi="Tahoma" w:cs="Tahoma"/>
                <w:b/>
                <w:bCs/>
                <w:iCs/>
                <w:color w:val="243285"/>
                <w:sz w:val="32"/>
                <w:szCs w:val="32"/>
              </w:rPr>
            </w:pPr>
          </w:p>
          <w:p w:rsidR="000266D2" w:rsidRPr="00F54FBD" w:rsidRDefault="000266D2" w:rsidP="0027102E">
            <w:pPr>
              <w:spacing w:before="80" w:line="280" w:lineRule="exact"/>
              <w:ind w:right="640"/>
              <w:rPr>
                <w:rFonts w:ascii="Tahoma" w:hAnsi="Tahoma" w:cs="Tahoma"/>
                <w:b/>
                <w:bCs/>
                <w:iCs/>
                <w:color w:val="243285"/>
                <w:sz w:val="32"/>
                <w:szCs w:val="32"/>
              </w:rPr>
            </w:pPr>
          </w:p>
          <w:p w:rsidR="000266D2" w:rsidRPr="00F54FBD" w:rsidRDefault="000266D2" w:rsidP="0027102E">
            <w:pPr>
              <w:spacing w:before="80" w:after="180" w:line="360" w:lineRule="exact"/>
              <w:ind w:right="720"/>
              <w:rPr>
                <w:rFonts w:ascii="Tahoma" w:hAnsi="Tahoma" w:cs="Tahoma"/>
                <w:b/>
                <w:bCs/>
                <w:iCs/>
                <w:color w:val="243285"/>
                <w:sz w:val="36"/>
                <w:szCs w:val="36"/>
              </w:rPr>
            </w:pPr>
          </w:p>
          <w:p w:rsidR="000266D2" w:rsidRPr="00F54FBD" w:rsidRDefault="000266D2" w:rsidP="0027102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0266D2" w:rsidRPr="00F54FBD" w:rsidRDefault="000266D2" w:rsidP="0027102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0266D2" w:rsidRPr="00F54FBD" w:rsidRDefault="000266D2" w:rsidP="0027102E">
      <w:pPr>
        <w:spacing w:before="80"/>
        <w:rPr>
          <w:i/>
          <w:sz w:val="22"/>
        </w:rPr>
      </w:pPr>
    </w:p>
    <w:p w:rsidR="000266D2" w:rsidRPr="00F54FBD" w:rsidRDefault="000266D2" w:rsidP="0027102E">
      <w:pPr>
        <w:spacing w:before="80"/>
        <w:rPr>
          <w:i/>
          <w:sz w:val="22"/>
        </w:rPr>
      </w:pPr>
    </w:p>
    <w:p w:rsidR="000266D2" w:rsidRPr="00F54FBD" w:rsidRDefault="000266D2" w:rsidP="0027102E">
      <w:pPr>
        <w:spacing w:before="80"/>
        <w:rPr>
          <w:i/>
          <w:sz w:val="22"/>
        </w:rPr>
      </w:pPr>
    </w:p>
    <w:p w:rsidR="000266D2" w:rsidRPr="00F54FBD" w:rsidRDefault="000266D2" w:rsidP="0027102E">
      <w:pPr>
        <w:spacing w:before="80"/>
        <w:rPr>
          <w:i/>
          <w:sz w:val="22"/>
        </w:rPr>
      </w:pPr>
    </w:p>
    <w:p w:rsidR="000266D2" w:rsidRPr="00F54FBD" w:rsidRDefault="000266D2" w:rsidP="0027102E">
      <w:pPr>
        <w:spacing w:before="80"/>
        <w:rPr>
          <w:i/>
          <w:sz w:val="22"/>
        </w:rPr>
      </w:pPr>
    </w:p>
    <w:p w:rsidR="000266D2" w:rsidRPr="00F54FBD" w:rsidRDefault="000266D2" w:rsidP="0027102E">
      <w:pPr>
        <w:spacing w:before="80"/>
        <w:rPr>
          <w:i/>
          <w:sz w:val="22"/>
        </w:rPr>
      </w:pPr>
    </w:p>
    <w:p w:rsidR="000266D2" w:rsidRPr="00F54FBD" w:rsidRDefault="000266D2" w:rsidP="0027102E">
      <w:pPr>
        <w:pStyle w:val="Equation"/>
        <w:tabs>
          <w:tab w:val="clear" w:pos="4820"/>
          <w:tab w:val="clear" w:pos="9639"/>
          <w:tab w:val="left" w:pos="1191"/>
          <w:tab w:val="left" w:pos="1588"/>
          <w:tab w:val="left" w:pos="1985"/>
        </w:tabs>
        <w:rPr>
          <w:rFonts w:ascii="Palatino Linotype" w:hAnsi="Palatino Linotype"/>
        </w:rPr>
        <w:sectPr w:rsidR="000266D2" w:rsidRPr="00F54FBD" w:rsidSect="0027102E">
          <w:headerReference w:type="even" r:id="rId8"/>
          <w:headerReference w:type="default" r:id="rId9"/>
          <w:pgSz w:w="11907" w:h="16834" w:code="9"/>
          <w:pgMar w:top="1418" w:right="1134" w:bottom="1134" w:left="1134" w:header="720" w:footer="482" w:gutter="0"/>
          <w:paperSrc w:first="15" w:other="15"/>
          <w:cols w:space="720"/>
        </w:sectPr>
      </w:pPr>
    </w:p>
    <w:p w:rsidR="000266D2" w:rsidRPr="00F54FBD" w:rsidRDefault="000266D2" w:rsidP="002710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0266D2" w:rsidRPr="00F54FBD" w:rsidRDefault="000266D2" w:rsidP="0027102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266D2" w:rsidRPr="00F54FBD" w:rsidRDefault="000266D2" w:rsidP="0027102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266D2" w:rsidRPr="00E44CBB" w:rsidRDefault="000266D2" w:rsidP="0027102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266D2" w:rsidRPr="00E44CBB" w:rsidRDefault="000266D2" w:rsidP="0027102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266D2" w:rsidRPr="000266D2" w:rsidRDefault="000266D2" w:rsidP="0027102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266D2" w:rsidRPr="009454F8">
        <w:tc>
          <w:tcPr>
            <w:tcW w:w="9360" w:type="dxa"/>
            <w:gridSpan w:val="2"/>
          </w:tcPr>
          <w:p w:rsidR="000266D2" w:rsidRPr="009454F8" w:rsidRDefault="000266D2" w:rsidP="0027102E">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0266D2" w:rsidRPr="009454F8" w:rsidRDefault="000266D2" w:rsidP="002710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0266D2" w:rsidRPr="00036EE3" w:rsidTr="0027102E">
        <w:tc>
          <w:tcPr>
            <w:tcW w:w="1140" w:type="dxa"/>
            <w:tcBorders>
              <w:bottom w:val="nil"/>
            </w:tcBorders>
          </w:tcPr>
          <w:p w:rsidR="000266D2" w:rsidRPr="00614CC6" w:rsidRDefault="000266D2" w:rsidP="0027102E">
            <w:pPr>
              <w:spacing w:before="90" w:after="100"/>
              <w:ind w:left="57"/>
              <w:rPr>
                <w:b/>
                <w:bCs/>
                <w:sz w:val="20"/>
                <w:lang w:val="en-US"/>
              </w:rPr>
            </w:pPr>
            <w:r w:rsidRPr="00614CC6">
              <w:rPr>
                <w:b/>
                <w:bCs/>
                <w:sz w:val="20"/>
                <w:lang w:val="en-US"/>
              </w:rPr>
              <w:t>Séries</w:t>
            </w:r>
          </w:p>
        </w:tc>
        <w:tc>
          <w:tcPr>
            <w:tcW w:w="8220" w:type="dxa"/>
            <w:tcBorders>
              <w:bottom w:val="nil"/>
            </w:tcBorders>
          </w:tcPr>
          <w:p w:rsidR="000266D2" w:rsidRPr="00614CC6" w:rsidRDefault="000266D2" w:rsidP="002710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266D2" w:rsidRPr="005E427C" w:rsidTr="0027102E">
        <w:tc>
          <w:tcPr>
            <w:tcW w:w="1140" w:type="dxa"/>
            <w:tcBorders>
              <w:top w:val="nil"/>
              <w:bottom w:val="nil"/>
            </w:tcBorders>
            <w:shd w:val="clear" w:color="auto" w:fill="auto"/>
          </w:tcPr>
          <w:p w:rsidR="000266D2" w:rsidRPr="005E427C" w:rsidRDefault="000266D2" w:rsidP="0027102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266D2" w:rsidRPr="005E427C" w:rsidRDefault="000266D2" w:rsidP="002710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266D2" w:rsidRPr="009454F8" w:rsidTr="0027102E">
        <w:tc>
          <w:tcPr>
            <w:tcW w:w="1140" w:type="dxa"/>
            <w:tcBorders>
              <w:top w:val="nil"/>
              <w:bottom w:val="nil"/>
            </w:tcBorders>
          </w:tcPr>
          <w:p w:rsidR="000266D2" w:rsidRPr="00614CC6" w:rsidRDefault="000266D2" w:rsidP="0027102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266D2" w:rsidRPr="00614CC6" w:rsidRDefault="000266D2" w:rsidP="002710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266D2" w:rsidRPr="00E80F1D" w:rsidTr="0027102E">
        <w:tc>
          <w:tcPr>
            <w:tcW w:w="1140" w:type="dxa"/>
            <w:tcBorders>
              <w:top w:val="nil"/>
              <w:bottom w:val="nil"/>
            </w:tcBorders>
            <w:shd w:val="clear" w:color="auto" w:fill="auto"/>
          </w:tcPr>
          <w:p w:rsidR="000266D2" w:rsidRPr="00E80F1D" w:rsidRDefault="000266D2" w:rsidP="0027102E">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0266D2" w:rsidRPr="00E80F1D" w:rsidRDefault="000266D2" w:rsidP="002710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266D2" w:rsidRPr="00ED2695" w:rsidTr="0027102E">
        <w:tc>
          <w:tcPr>
            <w:tcW w:w="1140" w:type="dxa"/>
            <w:tcBorders>
              <w:top w:val="nil"/>
              <w:bottom w:val="nil"/>
            </w:tcBorders>
            <w:shd w:val="clear" w:color="auto" w:fill="auto"/>
          </w:tcPr>
          <w:p w:rsidR="000266D2" w:rsidRPr="00614CC6" w:rsidRDefault="000266D2" w:rsidP="0027102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266D2" w:rsidRPr="00614CC6" w:rsidRDefault="000266D2" w:rsidP="002710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266D2" w:rsidRPr="00E80F1D" w:rsidTr="0027102E">
        <w:tc>
          <w:tcPr>
            <w:tcW w:w="1140" w:type="dxa"/>
            <w:tcBorders>
              <w:top w:val="nil"/>
              <w:bottom w:val="nil"/>
            </w:tcBorders>
            <w:shd w:val="clear" w:color="auto" w:fill="F3F3F3"/>
          </w:tcPr>
          <w:p w:rsidR="000266D2" w:rsidRPr="00E80F1D" w:rsidRDefault="000266D2" w:rsidP="0027102E">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0266D2" w:rsidRPr="00E80F1D" w:rsidRDefault="000266D2" w:rsidP="002710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0266D2" w:rsidRPr="00B21066" w:rsidTr="0027102E">
        <w:tc>
          <w:tcPr>
            <w:tcW w:w="1140" w:type="dxa"/>
            <w:tcBorders>
              <w:top w:val="nil"/>
              <w:bottom w:val="nil"/>
            </w:tcBorders>
            <w:shd w:val="clear" w:color="auto" w:fill="auto"/>
          </w:tcPr>
          <w:p w:rsidR="000266D2" w:rsidRPr="00B21066" w:rsidRDefault="000266D2" w:rsidP="0027102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266D2" w:rsidRPr="00B21066" w:rsidRDefault="000266D2" w:rsidP="002710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266D2" w:rsidRPr="00036EE3" w:rsidTr="0027102E">
        <w:tc>
          <w:tcPr>
            <w:tcW w:w="1140" w:type="dxa"/>
            <w:tcBorders>
              <w:top w:val="nil"/>
            </w:tcBorders>
          </w:tcPr>
          <w:p w:rsidR="000266D2" w:rsidRPr="00614CC6" w:rsidRDefault="000266D2" w:rsidP="0027102E">
            <w:pPr>
              <w:spacing w:before="30" w:after="30"/>
              <w:ind w:left="57"/>
              <w:jc w:val="left"/>
              <w:rPr>
                <w:b/>
                <w:bCs/>
                <w:sz w:val="20"/>
                <w:lang w:val="fr-CH"/>
              </w:rPr>
            </w:pPr>
            <w:r w:rsidRPr="00614CC6">
              <w:rPr>
                <w:b/>
                <w:bCs/>
                <w:sz w:val="20"/>
                <w:lang w:val="fr-CH"/>
              </w:rPr>
              <w:t>P</w:t>
            </w:r>
          </w:p>
        </w:tc>
        <w:tc>
          <w:tcPr>
            <w:tcW w:w="8220" w:type="dxa"/>
            <w:tcBorders>
              <w:top w:val="nil"/>
            </w:tcBorders>
          </w:tcPr>
          <w:p w:rsidR="000266D2" w:rsidRPr="00614CC6" w:rsidRDefault="000266D2" w:rsidP="0027102E">
            <w:pPr>
              <w:spacing w:before="30" w:after="30"/>
              <w:jc w:val="left"/>
              <w:rPr>
                <w:sz w:val="20"/>
                <w:lang w:val="fr-CH"/>
              </w:rPr>
            </w:pPr>
            <w:r w:rsidRPr="00614CC6">
              <w:rPr>
                <w:sz w:val="20"/>
              </w:rPr>
              <w:t>Propagation des ondes radioélectriques</w:t>
            </w:r>
          </w:p>
        </w:tc>
      </w:tr>
      <w:tr w:rsidR="000266D2" w:rsidRPr="00036EE3">
        <w:tc>
          <w:tcPr>
            <w:tcW w:w="1140" w:type="dxa"/>
          </w:tcPr>
          <w:p w:rsidR="000266D2" w:rsidRPr="00614CC6" w:rsidRDefault="000266D2" w:rsidP="0027102E">
            <w:pPr>
              <w:spacing w:before="30" w:after="30"/>
              <w:ind w:left="57"/>
              <w:jc w:val="left"/>
              <w:rPr>
                <w:b/>
                <w:bCs/>
                <w:sz w:val="20"/>
                <w:lang w:val="en-US"/>
              </w:rPr>
            </w:pPr>
            <w:r w:rsidRPr="00614CC6">
              <w:rPr>
                <w:b/>
                <w:bCs/>
                <w:sz w:val="20"/>
                <w:lang w:val="en-US"/>
              </w:rPr>
              <w:t>RA</w:t>
            </w:r>
          </w:p>
        </w:tc>
        <w:tc>
          <w:tcPr>
            <w:tcW w:w="8220" w:type="dxa"/>
          </w:tcPr>
          <w:p w:rsidR="000266D2" w:rsidRPr="00614CC6" w:rsidRDefault="000266D2" w:rsidP="002710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266D2" w:rsidRPr="00036EE3">
        <w:tc>
          <w:tcPr>
            <w:tcW w:w="1140" w:type="dxa"/>
          </w:tcPr>
          <w:p w:rsidR="000266D2" w:rsidRPr="00614CC6" w:rsidRDefault="000266D2" w:rsidP="0027102E">
            <w:pPr>
              <w:spacing w:before="30" w:after="30"/>
              <w:ind w:left="57"/>
              <w:jc w:val="left"/>
              <w:rPr>
                <w:b/>
                <w:bCs/>
                <w:sz w:val="20"/>
                <w:lang w:val="en-US"/>
              </w:rPr>
            </w:pPr>
            <w:r w:rsidRPr="00614CC6">
              <w:rPr>
                <w:b/>
                <w:bCs/>
                <w:sz w:val="20"/>
                <w:lang w:val="en-US"/>
              </w:rPr>
              <w:t>RS</w:t>
            </w:r>
          </w:p>
        </w:tc>
        <w:tc>
          <w:tcPr>
            <w:tcW w:w="8220" w:type="dxa"/>
          </w:tcPr>
          <w:p w:rsidR="000266D2" w:rsidRPr="00614CC6" w:rsidRDefault="000266D2" w:rsidP="002710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266D2" w:rsidRPr="00036EE3">
        <w:tc>
          <w:tcPr>
            <w:tcW w:w="1140" w:type="dxa"/>
          </w:tcPr>
          <w:p w:rsidR="000266D2" w:rsidRPr="00614CC6" w:rsidRDefault="000266D2" w:rsidP="0027102E">
            <w:pPr>
              <w:spacing w:before="30" w:after="30"/>
              <w:ind w:left="57"/>
              <w:jc w:val="left"/>
              <w:rPr>
                <w:b/>
                <w:bCs/>
                <w:sz w:val="20"/>
                <w:lang w:val="en-US"/>
              </w:rPr>
            </w:pPr>
            <w:r w:rsidRPr="00614CC6">
              <w:rPr>
                <w:b/>
                <w:bCs/>
                <w:sz w:val="20"/>
                <w:lang w:val="en-US"/>
              </w:rPr>
              <w:t>S</w:t>
            </w:r>
          </w:p>
        </w:tc>
        <w:tc>
          <w:tcPr>
            <w:tcW w:w="8220" w:type="dxa"/>
          </w:tcPr>
          <w:p w:rsidR="000266D2" w:rsidRPr="00614CC6" w:rsidRDefault="000266D2" w:rsidP="0027102E">
            <w:pPr>
              <w:spacing w:before="30" w:after="30"/>
              <w:jc w:val="left"/>
              <w:rPr>
                <w:sz w:val="20"/>
                <w:lang w:val="en-US"/>
              </w:rPr>
            </w:pPr>
            <w:r w:rsidRPr="00614CC6">
              <w:rPr>
                <w:sz w:val="20"/>
              </w:rPr>
              <w:t>Service fixe par satellite</w:t>
            </w:r>
          </w:p>
        </w:tc>
      </w:tr>
      <w:tr w:rsidR="000266D2" w:rsidRPr="00036EE3">
        <w:tc>
          <w:tcPr>
            <w:tcW w:w="1140" w:type="dxa"/>
          </w:tcPr>
          <w:p w:rsidR="000266D2" w:rsidRPr="00614CC6" w:rsidRDefault="000266D2" w:rsidP="0027102E">
            <w:pPr>
              <w:spacing w:before="30" w:after="30"/>
              <w:ind w:left="57"/>
              <w:jc w:val="left"/>
              <w:rPr>
                <w:b/>
                <w:bCs/>
                <w:sz w:val="20"/>
                <w:lang w:val="en-US"/>
              </w:rPr>
            </w:pPr>
            <w:r w:rsidRPr="00614CC6">
              <w:rPr>
                <w:b/>
                <w:bCs/>
                <w:sz w:val="20"/>
                <w:lang w:val="en-US"/>
              </w:rPr>
              <w:t>SA</w:t>
            </w:r>
          </w:p>
        </w:tc>
        <w:tc>
          <w:tcPr>
            <w:tcW w:w="8220" w:type="dxa"/>
          </w:tcPr>
          <w:p w:rsidR="000266D2" w:rsidRPr="00614CC6" w:rsidRDefault="000266D2" w:rsidP="0027102E">
            <w:pPr>
              <w:spacing w:before="30" w:after="30"/>
              <w:jc w:val="left"/>
              <w:rPr>
                <w:sz w:val="20"/>
                <w:lang w:val="en-US"/>
              </w:rPr>
            </w:pPr>
            <w:r w:rsidRPr="00614CC6">
              <w:rPr>
                <w:sz w:val="20"/>
              </w:rPr>
              <w:t>Applications spatiales et météorologie</w:t>
            </w:r>
          </w:p>
        </w:tc>
      </w:tr>
      <w:tr w:rsidR="000266D2" w:rsidRPr="00614CC6">
        <w:tc>
          <w:tcPr>
            <w:tcW w:w="1140" w:type="dxa"/>
          </w:tcPr>
          <w:p w:rsidR="000266D2" w:rsidRPr="00614CC6" w:rsidRDefault="000266D2" w:rsidP="0027102E">
            <w:pPr>
              <w:spacing w:before="30" w:after="30"/>
              <w:ind w:left="57"/>
              <w:jc w:val="left"/>
              <w:rPr>
                <w:b/>
                <w:bCs/>
                <w:sz w:val="20"/>
                <w:lang w:val="en-US"/>
              </w:rPr>
            </w:pPr>
            <w:r w:rsidRPr="00614CC6">
              <w:rPr>
                <w:b/>
                <w:bCs/>
                <w:sz w:val="20"/>
                <w:lang w:val="en-US"/>
              </w:rPr>
              <w:t>SF</w:t>
            </w:r>
          </w:p>
        </w:tc>
        <w:tc>
          <w:tcPr>
            <w:tcW w:w="8220" w:type="dxa"/>
          </w:tcPr>
          <w:p w:rsidR="000266D2" w:rsidRPr="00614CC6" w:rsidRDefault="000266D2" w:rsidP="0027102E">
            <w:pPr>
              <w:spacing w:before="30" w:after="30"/>
              <w:jc w:val="left"/>
              <w:rPr>
                <w:sz w:val="20"/>
              </w:rPr>
            </w:pPr>
            <w:r w:rsidRPr="00614CC6">
              <w:rPr>
                <w:sz w:val="20"/>
              </w:rPr>
              <w:t>Partage des fréquences et coordination entre les systèmes du service fixe par satellite et du service fixe</w:t>
            </w:r>
          </w:p>
        </w:tc>
      </w:tr>
      <w:tr w:rsidR="000266D2" w:rsidRPr="00036EE3">
        <w:tc>
          <w:tcPr>
            <w:tcW w:w="1140" w:type="dxa"/>
            <w:shd w:val="clear" w:color="auto" w:fill="auto"/>
          </w:tcPr>
          <w:p w:rsidR="000266D2" w:rsidRPr="00592F9F" w:rsidRDefault="000266D2" w:rsidP="0027102E">
            <w:pPr>
              <w:spacing w:before="30" w:after="30"/>
              <w:ind w:left="57"/>
              <w:jc w:val="left"/>
              <w:rPr>
                <w:b/>
                <w:bCs/>
                <w:sz w:val="20"/>
                <w:lang w:val="en-US"/>
              </w:rPr>
            </w:pPr>
            <w:r w:rsidRPr="00592F9F">
              <w:rPr>
                <w:b/>
                <w:bCs/>
                <w:sz w:val="20"/>
                <w:lang w:val="en-US"/>
              </w:rPr>
              <w:t>SM</w:t>
            </w:r>
          </w:p>
        </w:tc>
        <w:tc>
          <w:tcPr>
            <w:tcW w:w="8220" w:type="dxa"/>
            <w:shd w:val="clear" w:color="auto" w:fill="auto"/>
          </w:tcPr>
          <w:p w:rsidR="000266D2" w:rsidRPr="00592F9F" w:rsidRDefault="000266D2" w:rsidP="0027102E">
            <w:pPr>
              <w:spacing w:before="30" w:after="30"/>
              <w:jc w:val="left"/>
              <w:rPr>
                <w:sz w:val="20"/>
                <w:lang w:val="en-US"/>
              </w:rPr>
            </w:pPr>
            <w:r w:rsidRPr="00592F9F">
              <w:rPr>
                <w:sz w:val="20"/>
              </w:rPr>
              <w:t>Gestion du spectre</w:t>
            </w:r>
          </w:p>
        </w:tc>
      </w:tr>
      <w:tr w:rsidR="000266D2" w:rsidRPr="00036EE3">
        <w:tc>
          <w:tcPr>
            <w:tcW w:w="1140" w:type="dxa"/>
          </w:tcPr>
          <w:p w:rsidR="000266D2" w:rsidRPr="00614CC6" w:rsidRDefault="000266D2" w:rsidP="0027102E">
            <w:pPr>
              <w:spacing w:before="30" w:after="30"/>
              <w:ind w:left="57"/>
              <w:jc w:val="left"/>
              <w:rPr>
                <w:b/>
                <w:bCs/>
                <w:sz w:val="20"/>
                <w:lang w:val="en-US"/>
              </w:rPr>
            </w:pPr>
            <w:r w:rsidRPr="00614CC6">
              <w:rPr>
                <w:b/>
                <w:bCs/>
                <w:sz w:val="20"/>
                <w:lang w:val="en-US"/>
              </w:rPr>
              <w:t>SNG</w:t>
            </w:r>
          </w:p>
        </w:tc>
        <w:tc>
          <w:tcPr>
            <w:tcW w:w="8220" w:type="dxa"/>
          </w:tcPr>
          <w:p w:rsidR="000266D2" w:rsidRPr="00614CC6" w:rsidRDefault="000266D2" w:rsidP="0027102E">
            <w:pPr>
              <w:spacing w:before="30" w:after="30"/>
              <w:jc w:val="left"/>
              <w:rPr>
                <w:sz w:val="20"/>
                <w:lang w:val="en-US"/>
              </w:rPr>
            </w:pPr>
            <w:r w:rsidRPr="00614CC6">
              <w:rPr>
                <w:sz w:val="20"/>
              </w:rPr>
              <w:t>Reportage d'actualités par satellite</w:t>
            </w:r>
          </w:p>
        </w:tc>
      </w:tr>
      <w:tr w:rsidR="000266D2" w:rsidRPr="00614CC6">
        <w:tc>
          <w:tcPr>
            <w:tcW w:w="1140" w:type="dxa"/>
          </w:tcPr>
          <w:p w:rsidR="000266D2" w:rsidRPr="00614CC6" w:rsidRDefault="000266D2" w:rsidP="0027102E">
            <w:pPr>
              <w:spacing w:before="30" w:after="30"/>
              <w:ind w:left="57"/>
              <w:jc w:val="left"/>
              <w:rPr>
                <w:b/>
                <w:bCs/>
                <w:sz w:val="20"/>
                <w:lang w:val="en-US"/>
              </w:rPr>
            </w:pPr>
            <w:r w:rsidRPr="00614CC6">
              <w:rPr>
                <w:b/>
                <w:bCs/>
                <w:sz w:val="20"/>
                <w:lang w:val="en-US"/>
              </w:rPr>
              <w:t>TF</w:t>
            </w:r>
          </w:p>
        </w:tc>
        <w:tc>
          <w:tcPr>
            <w:tcW w:w="8220" w:type="dxa"/>
          </w:tcPr>
          <w:p w:rsidR="000266D2" w:rsidRPr="00614CC6" w:rsidRDefault="000266D2" w:rsidP="0027102E">
            <w:pPr>
              <w:spacing w:before="30" w:after="30"/>
              <w:jc w:val="left"/>
              <w:rPr>
                <w:sz w:val="20"/>
              </w:rPr>
            </w:pPr>
            <w:r w:rsidRPr="00614CC6">
              <w:rPr>
                <w:sz w:val="20"/>
              </w:rPr>
              <w:t>Emissions de fréquences étalon et de signaux horaires</w:t>
            </w:r>
          </w:p>
        </w:tc>
      </w:tr>
      <w:tr w:rsidR="000266D2" w:rsidRPr="00036EE3">
        <w:tc>
          <w:tcPr>
            <w:tcW w:w="1140" w:type="dxa"/>
          </w:tcPr>
          <w:p w:rsidR="000266D2" w:rsidRPr="00614CC6" w:rsidRDefault="000266D2" w:rsidP="0027102E">
            <w:pPr>
              <w:spacing w:before="30" w:after="30"/>
              <w:ind w:left="57"/>
              <w:jc w:val="left"/>
              <w:rPr>
                <w:b/>
                <w:bCs/>
                <w:sz w:val="20"/>
                <w:lang w:val="en-US"/>
              </w:rPr>
            </w:pPr>
            <w:r w:rsidRPr="00614CC6">
              <w:rPr>
                <w:b/>
                <w:bCs/>
                <w:sz w:val="20"/>
                <w:lang w:val="en-US"/>
              </w:rPr>
              <w:t>V</w:t>
            </w:r>
          </w:p>
        </w:tc>
        <w:tc>
          <w:tcPr>
            <w:tcW w:w="8220" w:type="dxa"/>
          </w:tcPr>
          <w:p w:rsidR="000266D2" w:rsidRPr="00614CC6" w:rsidRDefault="000266D2" w:rsidP="0027102E">
            <w:pPr>
              <w:spacing w:before="30" w:after="140"/>
              <w:jc w:val="left"/>
              <w:rPr>
                <w:sz w:val="20"/>
                <w:lang w:val="en-US"/>
              </w:rPr>
            </w:pPr>
            <w:r w:rsidRPr="00614CC6">
              <w:rPr>
                <w:sz w:val="20"/>
              </w:rPr>
              <w:t>Vocabulaire et sujets associés</w:t>
            </w:r>
          </w:p>
        </w:tc>
      </w:tr>
    </w:tbl>
    <w:p w:rsidR="000266D2" w:rsidRPr="00036EE3" w:rsidRDefault="000266D2" w:rsidP="0027102E">
      <w:pPr>
        <w:spacing w:before="0"/>
        <w:jc w:val="center"/>
        <w:rPr>
          <w:sz w:val="20"/>
          <w:lang w:val="en-US"/>
        </w:rPr>
      </w:pPr>
    </w:p>
    <w:p w:rsidR="000266D2" w:rsidRPr="00036EE3" w:rsidRDefault="000266D2" w:rsidP="0027102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266D2" w:rsidRPr="00756B4D">
        <w:tc>
          <w:tcPr>
            <w:tcW w:w="9360" w:type="dxa"/>
          </w:tcPr>
          <w:p w:rsidR="000266D2" w:rsidRPr="00756B4D" w:rsidRDefault="000266D2" w:rsidP="0027102E">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0266D2" w:rsidRPr="00756B4D" w:rsidRDefault="000266D2" w:rsidP="0027102E">
      <w:pPr>
        <w:spacing w:before="0"/>
        <w:jc w:val="center"/>
        <w:rPr>
          <w:sz w:val="22"/>
        </w:rPr>
      </w:pPr>
    </w:p>
    <w:p w:rsidR="000266D2" w:rsidRPr="00614CC6" w:rsidRDefault="000266D2" w:rsidP="0027102E">
      <w:pPr>
        <w:spacing w:before="100"/>
        <w:jc w:val="right"/>
        <w:rPr>
          <w:i/>
          <w:iCs/>
          <w:sz w:val="20"/>
        </w:rPr>
      </w:pPr>
      <w:r w:rsidRPr="00614CC6">
        <w:rPr>
          <w:i/>
          <w:iCs/>
          <w:sz w:val="20"/>
        </w:rPr>
        <w:t>Publication électronique</w:t>
      </w:r>
    </w:p>
    <w:p w:rsidR="000266D2" w:rsidRPr="00614CC6" w:rsidRDefault="000266D2" w:rsidP="007A5A2A">
      <w:pPr>
        <w:spacing w:before="0"/>
        <w:jc w:val="right"/>
        <w:rPr>
          <w:sz w:val="20"/>
        </w:rPr>
      </w:pPr>
      <w:r w:rsidRPr="00614CC6">
        <w:rPr>
          <w:sz w:val="20"/>
        </w:rPr>
        <w:t>Genève, 20</w:t>
      </w:r>
      <w:r>
        <w:rPr>
          <w:sz w:val="20"/>
        </w:rPr>
        <w:t>1</w:t>
      </w:r>
      <w:r w:rsidR="007A5A2A">
        <w:rPr>
          <w:sz w:val="20"/>
        </w:rPr>
        <w:t>1</w:t>
      </w:r>
    </w:p>
    <w:p w:rsidR="000266D2" w:rsidRPr="00614CC6" w:rsidRDefault="000266D2" w:rsidP="0027102E">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7A5A2A">
        <w:rPr>
          <w:sz w:val="20"/>
        </w:rPr>
        <w:t>11</w:t>
      </w:r>
    </w:p>
    <w:p w:rsidR="000266D2" w:rsidRPr="00614CC6" w:rsidRDefault="000266D2" w:rsidP="0027102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266D2" w:rsidRPr="00614CC6" w:rsidRDefault="000266D2" w:rsidP="0027102E">
      <w:pPr>
        <w:spacing w:before="160"/>
        <w:rPr>
          <w:i/>
          <w:sz w:val="20"/>
          <w:highlight w:val="yellow"/>
        </w:rPr>
        <w:sectPr w:rsidR="000266D2" w:rsidRPr="00614CC6" w:rsidSect="0027102E">
          <w:headerReference w:type="even" r:id="rId12"/>
          <w:headerReference w:type="default" r:id="rId13"/>
          <w:pgSz w:w="11907" w:h="16834" w:code="9"/>
          <w:pgMar w:top="1418" w:right="1134" w:bottom="1134" w:left="1134" w:header="720" w:footer="482" w:gutter="0"/>
          <w:pgNumType w:fmt="lowerRoman" w:start="2"/>
          <w:cols w:space="720"/>
        </w:sectPr>
      </w:pPr>
    </w:p>
    <w:p w:rsidR="000266D2" w:rsidRPr="00756B4D" w:rsidRDefault="000266D2" w:rsidP="00251B4B">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251B4B">
        <w:rPr>
          <w:rStyle w:val="href"/>
        </w:rPr>
        <w:t>1607</w:t>
      </w:r>
      <w:r w:rsidR="00251B4B" w:rsidRPr="00015957">
        <w:rPr>
          <w:rStyle w:val="FootnoteReference"/>
        </w:rPr>
        <w:footnoteReference w:customMarkFollows="1" w:id="1"/>
        <w:sym w:font="Symbol" w:char="F02A"/>
      </w:r>
    </w:p>
    <w:p w:rsidR="000266D2" w:rsidRDefault="000266D2" w:rsidP="000266D2">
      <w:pPr>
        <w:pStyle w:val="Rectitle"/>
        <w:rPr>
          <w:caps/>
          <w:lang w:eastAsia="ja-JP"/>
        </w:rPr>
      </w:pPr>
      <w:r>
        <w:t>Techniques de réduction des brouillages à utiliser par les stations</w:t>
      </w:r>
      <w:r>
        <w:br/>
        <w:t>placées sur des plates-formes à haute altitude dans</w:t>
      </w:r>
      <w:r>
        <w:br/>
        <w:t>les bandes 27,5-28,35 GHz et 31,0-31,3 GHz</w:t>
      </w:r>
    </w:p>
    <w:p w:rsidR="000266D2" w:rsidRPr="00251B4B" w:rsidRDefault="000266D2" w:rsidP="000266D2">
      <w:pPr>
        <w:pStyle w:val="Recdate"/>
      </w:pPr>
      <w:r w:rsidRPr="00251B4B">
        <w:t>(2003)</w:t>
      </w:r>
    </w:p>
    <w:p w:rsidR="000266D2" w:rsidRPr="00F423D1" w:rsidRDefault="000266D2" w:rsidP="00251B4B">
      <w:pPr>
        <w:pStyle w:val="HeadingSum"/>
        <w:rPr>
          <w:lang w:val="fr-CH"/>
        </w:rPr>
      </w:pPr>
      <w:r w:rsidRPr="00F423D1">
        <w:rPr>
          <w:lang w:val="fr-CH"/>
        </w:rPr>
        <w:t>Domaine d'application</w:t>
      </w:r>
    </w:p>
    <w:p w:rsidR="000266D2" w:rsidRPr="00F423D1" w:rsidRDefault="000266D2" w:rsidP="00251B4B">
      <w:pPr>
        <w:pStyle w:val="Summary"/>
        <w:rPr>
          <w:lang w:val="fr-CH"/>
        </w:rPr>
      </w:pPr>
      <w:r w:rsidRPr="00F423D1">
        <w:rPr>
          <w:lang w:val="fr-CH"/>
        </w:rPr>
        <w:t>La présente Recommandation décrit des techniques d'atténuation des brouillages pour des systèmes utilisant des stations HAPS et fonctionnant dans les bandes 27,5-28,35 GHz et 31,0-31,3 GHz. Ces techniques permettraient d'atténuer les diverses incidences des brouillages causés et subis par d'autres systèmes utilisant en partage la même bande ou exploités dans des bandes adjacentes. L'Annexe décrit brièvement ces techniques et donne leurs avantages, notamment l'accroissement de la valeur minimale de l'angle d'élévation, l'amélioration des diagrammes de rayonnement d'antenne, les effets d'écran dus à l'enveloppe du dirigeable HAPS, l'assignation dynamique des canaux et la régulation automatique de la puissance d'émission.</w:t>
      </w:r>
    </w:p>
    <w:p w:rsidR="000266D2" w:rsidRDefault="000266D2" w:rsidP="000266D2">
      <w:pPr>
        <w:pStyle w:val="Normalaftertitle"/>
      </w:pPr>
      <w:r>
        <w:t>L'Assemblée des radiocommunications de l'UIT</w:t>
      </w:r>
      <w:r>
        <w:rPr>
          <w:rFonts w:hint="eastAsia"/>
        </w:rPr>
        <w:t>,</w:t>
      </w:r>
    </w:p>
    <w:p w:rsidR="000266D2" w:rsidRDefault="000266D2" w:rsidP="000266D2">
      <w:pPr>
        <w:pStyle w:val="Call"/>
      </w:pPr>
      <w:proofErr w:type="gramStart"/>
      <w:r>
        <w:rPr>
          <w:rFonts w:hint="eastAsia"/>
        </w:rPr>
        <w:t>considérant</w:t>
      </w:r>
      <w:proofErr w:type="gramEnd"/>
    </w:p>
    <w:p w:rsidR="000266D2" w:rsidRDefault="000266D2" w:rsidP="000266D2">
      <w:r>
        <w:t>a)</w:t>
      </w:r>
      <w:r>
        <w:tab/>
        <w:t>que de nouvelles technologies faisant intervenir des stations placées sur des plates-formes à haute altitude (HAPS) dans la stratosphère sont en cours de mise au point,</w:t>
      </w:r>
    </w:p>
    <w:p w:rsidR="000266D2" w:rsidRDefault="000266D2" w:rsidP="000266D2">
      <w:pPr>
        <w:pStyle w:val="Call"/>
      </w:pPr>
      <w:proofErr w:type="gramStart"/>
      <w:r>
        <w:t>reconnaissant</w:t>
      </w:r>
      <w:proofErr w:type="gramEnd"/>
    </w:p>
    <w:p w:rsidR="000266D2" w:rsidRPr="00C30FEA" w:rsidRDefault="000266D2" w:rsidP="000266D2">
      <w:r>
        <w:t>a)</w:t>
      </w:r>
      <w:r>
        <w:tab/>
        <w:t>que les bandes 27,9-28,2 GHz et 31,0-31,3 GHz peuvent aussi être utilisées pour les stations HAPS du service fixe dans certains pays à condition que ces stations ne causent pas de brouillage préjudiciable et ne demandent pas à être protégées,</w:t>
      </w:r>
    </w:p>
    <w:p w:rsidR="000266D2" w:rsidRDefault="000266D2" w:rsidP="000266D2">
      <w:pPr>
        <w:pStyle w:val="Call"/>
      </w:pPr>
      <w:proofErr w:type="gramStart"/>
      <w:r>
        <w:rPr>
          <w:rFonts w:hint="eastAsia"/>
        </w:rPr>
        <w:t>recommande</w:t>
      </w:r>
      <w:proofErr w:type="gramEnd"/>
    </w:p>
    <w:p w:rsidR="000266D2" w:rsidRDefault="000266D2" w:rsidP="000266D2">
      <w:pPr>
        <w:rPr>
          <w:color w:val="000000"/>
          <w:lang w:eastAsia="ja-JP"/>
        </w:rPr>
      </w:pPr>
      <w:r>
        <w:rPr>
          <w:b/>
          <w:bCs/>
          <w:color w:val="000000"/>
        </w:rPr>
        <w:t>1</w:t>
      </w:r>
      <w:r>
        <w:rPr>
          <w:color w:val="000000"/>
        </w:rPr>
        <w:tab/>
        <w:t xml:space="preserve">d'envisager, lors de la mise au point d'un système utilisant des stations HAPS dans les bandes </w:t>
      </w:r>
      <w:r>
        <w:rPr>
          <w:rFonts w:hint="eastAsia"/>
          <w:color w:val="000000"/>
          <w:lang w:eastAsia="ja-JP"/>
        </w:rPr>
        <w:t xml:space="preserve">27,5-28,35 </w:t>
      </w:r>
      <w:r>
        <w:rPr>
          <w:color w:val="000000"/>
          <w:lang w:eastAsia="ja-JP"/>
        </w:rPr>
        <w:t>et</w:t>
      </w:r>
      <w:r>
        <w:rPr>
          <w:rFonts w:hint="eastAsia"/>
          <w:color w:val="000000"/>
          <w:lang w:eastAsia="ja-JP"/>
        </w:rPr>
        <w:t xml:space="preserve"> 31,0-31,3 GHz</w:t>
      </w:r>
      <w:r>
        <w:rPr>
          <w:color w:val="000000"/>
          <w:lang w:eastAsia="ja-JP"/>
        </w:rPr>
        <w:t>,</w:t>
      </w:r>
      <w:r>
        <w:rPr>
          <w:color w:val="000000"/>
        </w:rPr>
        <w:t xml:space="preserve"> l'utilisation des techniques générales de réduction des brouillages énumérées ci-après:</w:t>
      </w:r>
    </w:p>
    <w:p w:rsidR="000266D2" w:rsidRDefault="000266D2" w:rsidP="000266D2">
      <w:pPr>
        <w:pStyle w:val="enumlev1"/>
        <w:rPr>
          <w:rFonts w:eastAsia="MS Gothic"/>
          <w:lang w:eastAsia="ja-JP"/>
        </w:rPr>
      </w:pPr>
      <w:r>
        <w:rPr>
          <w:rFonts w:eastAsia="MS Gothic"/>
        </w:rPr>
        <w:t>a)</w:t>
      </w:r>
      <w:r>
        <w:rPr>
          <w:rFonts w:eastAsia="MS Gothic"/>
        </w:rPr>
        <w:tab/>
        <w:t>augmentation de la valeur minimale de l'angle d'élévation opérationnel;</w:t>
      </w:r>
    </w:p>
    <w:p w:rsidR="000266D2" w:rsidRDefault="000266D2" w:rsidP="000266D2">
      <w:pPr>
        <w:pStyle w:val="enumlev1"/>
        <w:rPr>
          <w:rFonts w:eastAsia="MS Gothic"/>
        </w:rPr>
      </w:pPr>
      <w:r>
        <w:rPr>
          <w:rFonts w:eastAsia="MS Gothic"/>
        </w:rPr>
        <w:t>b)</w:t>
      </w:r>
      <w:r>
        <w:rPr>
          <w:rFonts w:eastAsia="MS Gothic"/>
        </w:rPr>
        <w:tab/>
        <w:t>amélioration des diagrammes de rayonnement des antennes à bord des dirigeables HAPS et des stations au sol associées;</w:t>
      </w:r>
    </w:p>
    <w:p w:rsidR="000266D2" w:rsidRDefault="000266D2" w:rsidP="000266D2">
      <w:pPr>
        <w:pStyle w:val="enumlev1"/>
        <w:rPr>
          <w:rFonts w:eastAsia="MS Gothic"/>
        </w:rPr>
      </w:pPr>
      <w:r>
        <w:rPr>
          <w:rFonts w:eastAsia="MS Gothic"/>
        </w:rPr>
        <w:t>c)</w:t>
      </w:r>
      <w:r>
        <w:rPr>
          <w:rFonts w:eastAsia="MS Gothic"/>
        </w:rPr>
        <w:tab/>
        <w:t>effet d'écran dû à l'enveloppe du dirigeable HAPS;</w:t>
      </w:r>
    </w:p>
    <w:p w:rsidR="000266D2" w:rsidRDefault="000266D2" w:rsidP="000266D2">
      <w:pPr>
        <w:pStyle w:val="enumlev1"/>
        <w:rPr>
          <w:rFonts w:eastAsia="MS Gothic"/>
        </w:rPr>
      </w:pPr>
      <w:r>
        <w:rPr>
          <w:rFonts w:eastAsia="MS Gothic"/>
        </w:rPr>
        <w:t>d)</w:t>
      </w:r>
      <w:r>
        <w:rPr>
          <w:rFonts w:eastAsia="MS Gothic"/>
        </w:rPr>
        <w:tab/>
        <w:t>assignation dynamique des canaux;</w:t>
      </w:r>
    </w:p>
    <w:p w:rsidR="000266D2" w:rsidRDefault="000266D2" w:rsidP="000266D2">
      <w:pPr>
        <w:pStyle w:val="enumlev1"/>
        <w:rPr>
          <w:rFonts w:eastAsia="MS Gothic"/>
        </w:rPr>
      </w:pPr>
      <w:r>
        <w:rPr>
          <w:rFonts w:eastAsia="MS Gothic"/>
          <w:lang w:eastAsia="ja-JP"/>
        </w:rPr>
        <w:t>e</w:t>
      </w:r>
      <w:r>
        <w:rPr>
          <w:rFonts w:eastAsia="MS Gothic" w:hint="eastAsia"/>
          <w:lang w:eastAsia="ja-JP"/>
        </w:rPr>
        <w:t>)</w:t>
      </w:r>
      <w:r>
        <w:rPr>
          <w:rFonts w:eastAsia="MS Gothic" w:hint="eastAsia"/>
          <w:lang w:eastAsia="ja-JP"/>
        </w:rPr>
        <w:tab/>
      </w:r>
      <w:r>
        <w:rPr>
          <w:rFonts w:eastAsia="MS Gothic"/>
          <w:lang w:eastAsia="ja-JP"/>
        </w:rPr>
        <w:t>régulation automatique de la puissance d'émission (RAPE)</w:t>
      </w:r>
      <w:r>
        <w:rPr>
          <w:rFonts w:eastAsia="MS Gothic"/>
        </w:rPr>
        <w:t>;</w:t>
      </w:r>
    </w:p>
    <w:p w:rsidR="000266D2" w:rsidRDefault="000266D2" w:rsidP="00F423D1">
      <w:pPr>
        <w:rPr>
          <w:rFonts w:eastAsia="MS Gothic"/>
        </w:rPr>
      </w:pPr>
      <w:r w:rsidRPr="008A522F">
        <w:rPr>
          <w:rFonts w:eastAsia="MS Gothic"/>
          <w:b/>
          <w:bCs/>
        </w:rPr>
        <w:t>2</w:t>
      </w:r>
      <w:r w:rsidR="00F423D1">
        <w:rPr>
          <w:rFonts w:eastAsia="MS Gothic"/>
        </w:rPr>
        <w:tab/>
        <w:t>de considérer que les Notes ci-</w:t>
      </w:r>
      <w:r>
        <w:rPr>
          <w:rFonts w:eastAsia="MS Gothic"/>
        </w:rPr>
        <w:t xml:space="preserve">après font partie intégrante de la présente Recommandation: </w:t>
      </w:r>
    </w:p>
    <w:p w:rsidR="000266D2" w:rsidRDefault="000266D2" w:rsidP="00E0788A">
      <w:r w:rsidRPr="003A3C59">
        <w:rPr>
          <w:rFonts w:hint="eastAsia"/>
        </w:rPr>
        <w:t>NOTE</w:t>
      </w:r>
      <w:r w:rsidRPr="003A3C59">
        <w:t> </w:t>
      </w:r>
      <w:r w:rsidRPr="003A3C59">
        <w:rPr>
          <w:rFonts w:hint="eastAsia"/>
        </w:rPr>
        <w:t>1</w:t>
      </w:r>
      <w:r w:rsidRPr="003A3C59">
        <w:t> – Dans l'Annexe 1 sont exposés les principes généraux des techniques de réduction des brouillages susmentionnées. On trouvera dans l'Annexe 2 une description plus détaillée de l'assignation dynamique des canaux</w:t>
      </w:r>
      <w:r w:rsidRPr="003A3C59">
        <w:rPr>
          <w:rFonts w:hint="eastAsia"/>
        </w:rPr>
        <w:t>.</w:t>
      </w:r>
    </w:p>
    <w:p w:rsidR="000266D2" w:rsidRDefault="000266D2" w:rsidP="00F0485A">
      <w:r w:rsidRPr="003A3C59">
        <w:rPr>
          <w:rFonts w:hint="eastAsia"/>
        </w:rPr>
        <w:t>NOTE</w:t>
      </w:r>
      <w:r w:rsidRPr="003A3C59">
        <w:t> </w:t>
      </w:r>
      <w:r w:rsidRPr="003A3C59">
        <w:rPr>
          <w:rFonts w:hint="eastAsia"/>
        </w:rPr>
        <w:t>2</w:t>
      </w:r>
      <w:r w:rsidRPr="003A3C59">
        <w:t> – Il convient de se référer à la nouvelle Recommandation UIT-R F.1569</w:t>
      </w:r>
      <w:r w:rsidRPr="003A3C59">
        <w:rPr>
          <w:rFonts w:hint="eastAsia"/>
        </w:rPr>
        <w:t xml:space="preserve"> </w:t>
      </w:r>
      <w:r w:rsidRPr="003A3C59">
        <w:t xml:space="preserve">concernant les systèmes HAPS exploités dans les bandes de fréquences </w:t>
      </w:r>
      <w:r w:rsidRPr="003A3C59">
        <w:rPr>
          <w:rFonts w:hint="eastAsia"/>
        </w:rPr>
        <w:t>27,5-28,35</w:t>
      </w:r>
      <w:r w:rsidRPr="003A3C59">
        <w:t xml:space="preserve"> </w:t>
      </w:r>
      <w:r w:rsidRPr="003A3C59">
        <w:rPr>
          <w:rFonts w:hint="eastAsia"/>
        </w:rPr>
        <w:t xml:space="preserve">GHz </w:t>
      </w:r>
      <w:r w:rsidRPr="003A3C59">
        <w:t xml:space="preserve">et </w:t>
      </w:r>
      <w:r w:rsidRPr="003A3C59">
        <w:rPr>
          <w:rFonts w:hint="eastAsia"/>
        </w:rPr>
        <w:t>31,0</w:t>
      </w:r>
      <w:r w:rsidRPr="003A3C59">
        <w:noBreakHyphen/>
      </w:r>
      <w:r w:rsidRPr="003A3C59">
        <w:rPr>
          <w:rFonts w:hint="eastAsia"/>
        </w:rPr>
        <w:t>31,3</w:t>
      </w:r>
      <w:r w:rsidRPr="003A3C59">
        <w:t> </w:t>
      </w:r>
      <w:r w:rsidRPr="003A3C59">
        <w:rPr>
          <w:rFonts w:hint="eastAsia"/>
        </w:rPr>
        <w:t>GHz.</w:t>
      </w:r>
      <w:r>
        <w:br w:type="page"/>
      </w:r>
    </w:p>
    <w:p w:rsidR="000266D2" w:rsidRDefault="000266D2" w:rsidP="000266D2">
      <w:pPr>
        <w:pStyle w:val="AnnexNoTitle"/>
      </w:pPr>
      <w:r>
        <w:rPr>
          <w:rFonts w:hint="eastAsia"/>
        </w:rPr>
        <w:lastRenderedPageBreak/>
        <w:t>Annex</w:t>
      </w:r>
      <w:r>
        <w:t>e</w:t>
      </w:r>
      <w:r>
        <w:rPr>
          <w:rFonts w:hint="eastAsia"/>
          <w:lang w:eastAsia="ja-JP"/>
        </w:rPr>
        <w:t xml:space="preserve"> 1</w:t>
      </w:r>
      <w:r>
        <w:rPr>
          <w:lang w:eastAsia="ja-JP"/>
        </w:rPr>
        <w:br/>
      </w:r>
      <w:r>
        <w:rPr>
          <w:lang w:eastAsia="ja-JP"/>
        </w:rPr>
        <w:br/>
        <w:t>Techniques de réduction des brouillages proposées par les stations HAPS</w:t>
      </w:r>
      <w:r>
        <w:rPr>
          <w:lang w:eastAsia="ja-JP"/>
        </w:rPr>
        <w:br/>
        <w:t xml:space="preserve">dans les bandes </w:t>
      </w:r>
      <w:r>
        <w:t>27,5-28,35 GHz et 31,0-31,3 GHz</w:t>
      </w:r>
    </w:p>
    <w:p w:rsidR="000266D2" w:rsidRDefault="000266D2" w:rsidP="000266D2">
      <w:pPr>
        <w:pStyle w:val="Heading1"/>
        <w:rPr>
          <w:kern w:val="16"/>
          <w:lang w:eastAsia="ja-JP"/>
        </w:rPr>
      </w:pPr>
      <w:r>
        <w:rPr>
          <w:rFonts w:hint="eastAsia"/>
          <w:kern w:val="16"/>
        </w:rPr>
        <w:t>1</w:t>
      </w:r>
      <w:r>
        <w:rPr>
          <w:kern w:val="16"/>
        </w:rPr>
        <w:tab/>
        <w:t>Scénario de brouillage</w:t>
      </w:r>
    </w:p>
    <w:p w:rsidR="000266D2" w:rsidRDefault="000266D2" w:rsidP="000266D2">
      <w:pPr>
        <w:rPr>
          <w:kern w:val="16"/>
        </w:rPr>
      </w:pPr>
      <w:r>
        <w:rPr>
          <w:kern w:val="16"/>
        </w:rPr>
        <w:t xml:space="preserve">Un exemple de </w:t>
      </w:r>
      <w:r>
        <w:rPr>
          <w:color w:val="000000"/>
          <w:kern w:val="16"/>
        </w:rPr>
        <w:t xml:space="preserve">scénario </w:t>
      </w:r>
      <w:r>
        <w:rPr>
          <w:kern w:val="16"/>
        </w:rPr>
        <w:t xml:space="preserve">de brouillage faisant intervenir un système HAPS et d'autres systèmes est donné sur la </w:t>
      </w:r>
      <w:r>
        <w:rPr>
          <w:rFonts w:hint="eastAsia"/>
          <w:kern w:val="16"/>
        </w:rPr>
        <w:t>Fig</w:t>
      </w:r>
      <w:r>
        <w:rPr>
          <w:kern w:val="16"/>
        </w:rPr>
        <w:t xml:space="preserve">. </w:t>
      </w:r>
      <w:r>
        <w:rPr>
          <w:rFonts w:hint="eastAsia"/>
          <w:kern w:val="16"/>
        </w:rPr>
        <w:t>1</w:t>
      </w:r>
      <w:r>
        <w:rPr>
          <w:kern w:val="16"/>
        </w:rPr>
        <w:t>. On trouvera dans la présente annexe une énumération des techniques de réduction des brouillages à utiliser pour le partage de fréquences entre un système HAPS et d'autres systèmes, ainsi que la description des principes et avantages de ces méthodes.</w:t>
      </w:r>
    </w:p>
    <w:p w:rsidR="000266D2" w:rsidRDefault="000266D2" w:rsidP="000266D2">
      <w:pPr>
        <w:pStyle w:val="FigureNo"/>
        <w:rPr>
          <w:kern w:val="16"/>
        </w:rPr>
      </w:pPr>
      <w:r>
        <w:rPr>
          <w:noProof/>
          <w:kern w:val="16"/>
          <w:lang w:val="en-US" w:eastAsia="zh-CN"/>
        </w:rPr>
        <w:drawing>
          <wp:inline distT="0" distB="0" distL="0" distR="0" wp14:anchorId="27F3E720" wp14:editId="52F681B4">
            <wp:extent cx="5067300" cy="3905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067300" cy="3905250"/>
                    </a:xfrm>
                    <a:prstGeom prst="rect">
                      <a:avLst/>
                    </a:prstGeom>
                    <a:noFill/>
                    <a:ln w="9525">
                      <a:noFill/>
                      <a:miter lim="800000"/>
                      <a:headEnd/>
                      <a:tailEnd/>
                    </a:ln>
                  </pic:spPr>
                </pic:pic>
              </a:graphicData>
            </a:graphic>
          </wp:inline>
        </w:drawing>
      </w:r>
    </w:p>
    <w:p w:rsidR="000266D2" w:rsidRDefault="000266D2" w:rsidP="000266D2">
      <w:pPr>
        <w:pStyle w:val="Heading1"/>
        <w:rPr>
          <w:kern w:val="16"/>
        </w:rPr>
      </w:pPr>
      <w:r>
        <w:rPr>
          <w:rFonts w:hint="eastAsia"/>
          <w:kern w:val="16"/>
        </w:rPr>
        <w:t>2</w:t>
      </w:r>
      <w:r>
        <w:rPr>
          <w:kern w:val="16"/>
        </w:rPr>
        <w:tab/>
        <w:t>Techniques de réduction des brouillages</w:t>
      </w:r>
    </w:p>
    <w:p w:rsidR="000266D2" w:rsidRDefault="000266D2" w:rsidP="000266D2">
      <w:r>
        <w:t>On récapitule dans le Tableau 1 les relations existant entre les techniques de réduction des brouillages et les scénarios de brouillage auxquels elles s'appliquent. Les principes et avantages de ces méthodes sont ensuite explicités.</w:t>
      </w:r>
    </w:p>
    <w:p w:rsidR="000266D2" w:rsidRDefault="000266D2" w:rsidP="00E0788A">
      <w:pPr>
        <w:pStyle w:val="TableNo"/>
      </w:pPr>
      <w:r>
        <w:lastRenderedPageBreak/>
        <w:t>T</w:t>
      </w:r>
      <w:r>
        <w:rPr>
          <w:rFonts w:hint="eastAsia"/>
        </w:rPr>
        <w:t>ABLE</w:t>
      </w:r>
      <w:r>
        <w:t>AU</w:t>
      </w:r>
      <w:r>
        <w:rPr>
          <w:rFonts w:hint="eastAsia"/>
        </w:rPr>
        <w:t xml:space="preserve"> </w:t>
      </w:r>
      <w:r>
        <w:t xml:space="preserve"> </w:t>
      </w:r>
      <w:r>
        <w:rPr>
          <w:rFonts w:hint="eastAsia"/>
        </w:rPr>
        <w:t>1</w:t>
      </w:r>
    </w:p>
    <w:p w:rsidR="000266D2" w:rsidRDefault="000266D2" w:rsidP="000266D2">
      <w:pPr>
        <w:pStyle w:val="Tabletitle"/>
      </w:pPr>
      <w:r>
        <w:t>Relations entre les techniques de réduction des brouillages</w:t>
      </w:r>
      <w:r>
        <w:br/>
        <w:t>et les scénarios de brouillage correspondants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7"/>
        <w:gridCol w:w="1909"/>
        <w:gridCol w:w="1159"/>
        <w:gridCol w:w="1159"/>
        <w:gridCol w:w="1224"/>
        <w:gridCol w:w="1159"/>
        <w:gridCol w:w="1592"/>
      </w:tblGrid>
      <w:tr w:rsidR="000266D2" w:rsidTr="00E0788A">
        <w:trPr>
          <w:cantSplit/>
          <w:trHeight w:val="375"/>
          <w:jc w:val="center"/>
        </w:trPr>
        <w:tc>
          <w:tcPr>
            <w:tcW w:w="1736" w:type="pct"/>
            <w:gridSpan w:val="2"/>
            <w:vMerge w:val="restart"/>
            <w:tcBorders>
              <w:tl2br w:val="single" w:sz="4" w:space="0" w:color="auto"/>
            </w:tcBorders>
          </w:tcPr>
          <w:p w:rsidR="000266D2" w:rsidRDefault="000266D2" w:rsidP="0027102E">
            <w:pPr>
              <w:pStyle w:val="Tablehead"/>
              <w:framePr w:hSpace="181" w:wrap="notBeside" w:vAnchor="text" w:hAnchor="text" w:xAlign="center" w:y="1"/>
              <w:spacing w:before="100" w:after="100"/>
              <w:jc w:val="right"/>
              <w:rPr>
                <w:rFonts w:eastAsia="MS Gothic"/>
                <w:sz w:val="18"/>
              </w:rPr>
            </w:pPr>
            <w:r>
              <w:rPr>
                <w:sz w:val="18"/>
              </w:rPr>
              <w:t>Systèmes intervenant dans le</w:t>
            </w:r>
            <w:r>
              <w:rPr>
                <w:sz w:val="18"/>
              </w:rPr>
              <w:br/>
              <w:t>partage de fréquences et le</w:t>
            </w:r>
            <w:r>
              <w:rPr>
                <w:sz w:val="18"/>
              </w:rPr>
              <w:br/>
              <w:t>scénario de brouillage</w:t>
            </w:r>
          </w:p>
          <w:p w:rsidR="000266D2" w:rsidRDefault="000266D2" w:rsidP="0027102E">
            <w:pPr>
              <w:pStyle w:val="Tablehead"/>
              <w:framePr w:hSpace="181" w:wrap="notBeside" w:vAnchor="text" w:hAnchor="text" w:xAlign="center" w:y="1"/>
              <w:spacing w:before="100" w:after="100"/>
              <w:jc w:val="left"/>
              <w:rPr>
                <w:rFonts w:eastAsia="MS Gothic"/>
                <w:sz w:val="18"/>
              </w:rPr>
            </w:pPr>
            <w:r>
              <w:rPr>
                <w:sz w:val="18"/>
              </w:rPr>
              <w:br/>
            </w:r>
            <w:r>
              <w:rPr>
                <w:sz w:val="18"/>
              </w:rPr>
              <w:br/>
            </w:r>
            <w:r>
              <w:rPr>
                <w:sz w:val="18"/>
              </w:rPr>
              <w:br/>
              <w:t>Techniques de réduction</w:t>
            </w:r>
            <w:r>
              <w:rPr>
                <w:sz w:val="18"/>
              </w:rPr>
              <w:br/>
              <w:t xml:space="preserve">des brouillages </w:t>
            </w:r>
          </w:p>
        </w:tc>
        <w:tc>
          <w:tcPr>
            <w:tcW w:w="1202" w:type="pct"/>
            <w:gridSpan w:val="2"/>
            <w:tcBorders>
              <w:left w:val="nil"/>
            </w:tcBorders>
            <w:vAlign w:val="center"/>
          </w:tcPr>
          <w:p w:rsidR="000266D2" w:rsidRDefault="000266D2" w:rsidP="0027102E">
            <w:pPr>
              <w:pStyle w:val="Tablehead"/>
              <w:framePr w:hSpace="181" w:wrap="notBeside" w:vAnchor="text" w:hAnchor="text" w:xAlign="center" w:y="1"/>
              <w:spacing w:before="100" w:after="100"/>
              <w:rPr>
                <w:rFonts w:eastAsia="MS Gothic"/>
                <w:sz w:val="18"/>
              </w:rPr>
            </w:pPr>
            <w:proofErr w:type="gramStart"/>
            <w:r>
              <w:rPr>
                <w:kern w:val="16"/>
                <w:sz w:val="18"/>
              </w:rPr>
              <w:t>SFS</w:t>
            </w:r>
            <w:proofErr w:type="gramEnd"/>
            <w:r>
              <w:rPr>
                <w:kern w:val="16"/>
                <w:sz w:val="18"/>
              </w:rPr>
              <w:br/>
            </w:r>
            <w:r>
              <w:rPr>
                <w:rFonts w:eastAsia="MS Gothic" w:hint="eastAsia"/>
                <w:sz w:val="18"/>
              </w:rPr>
              <w:t>(</w:t>
            </w:r>
            <w:r>
              <w:rPr>
                <w:spacing w:val="-2"/>
                <w:sz w:val="18"/>
              </w:rPr>
              <w:t>brouillages à l'intérieur</w:t>
            </w:r>
            <w:r>
              <w:rPr>
                <w:spacing w:val="-2"/>
                <w:sz w:val="18"/>
              </w:rPr>
              <w:br/>
              <w:t>de la bande</w:t>
            </w:r>
            <w:r>
              <w:rPr>
                <w:rFonts w:eastAsia="MS Gothic" w:hint="eastAsia"/>
                <w:sz w:val="18"/>
              </w:rPr>
              <w:t>)</w:t>
            </w:r>
          </w:p>
        </w:tc>
        <w:tc>
          <w:tcPr>
            <w:tcW w:w="635" w:type="pct"/>
            <w:vMerge w:val="restart"/>
            <w:tcBorders>
              <w:right w:val="single" w:sz="4" w:space="0" w:color="auto"/>
            </w:tcBorders>
            <w:vAlign w:val="center"/>
          </w:tcPr>
          <w:p w:rsidR="000266D2" w:rsidRDefault="000266D2" w:rsidP="0027102E">
            <w:pPr>
              <w:pStyle w:val="Tablehead"/>
              <w:framePr w:hSpace="181" w:wrap="notBeside" w:vAnchor="text" w:hAnchor="text" w:xAlign="center" w:y="1"/>
              <w:spacing w:before="100" w:after="100"/>
              <w:rPr>
                <w:rFonts w:eastAsia="MS Gothic"/>
                <w:sz w:val="18"/>
              </w:rPr>
            </w:pPr>
            <w:r>
              <w:rPr>
                <w:sz w:val="18"/>
              </w:rPr>
              <w:t xml:space="preserve">Brouillages subis/causés par le service </w:t>
            </w:r>
            <w:proofErr w:type="gramStart"/>
            <w:r>
              <w:rPr>
                <w:sz w:val="18"/>
              </w:rPr>
              <w:t>fixe</w:t>
            </w:r>
            <w:proofErr w:type="gramEnd"/>
            <w:r>
              <w:rPr>
                <w:sz w:val="18"/>
              </w:rPr>
              <w:br/>
            </w:r>
            <w:r>
              <w:rPr>
                <w:rFonts w:eastAsia="MS Gothic" w:hint="eastAsia"/>
                <w:sz w:val="18"/>
              </w:rPr>
              <w:t>(</w:t>
            </w:r>
            <w:r>
              <w:rPr>
                <w:spacing w:val="-2"/>
                <w:sz w:val="18"/>
              </w:rPr>
              <w:t>brouillages à l'intérieur de la bande</w:t>
            </w:r>
            <w:r>
              <w:rPr>
                <w:rFonts w:eastAsia="MS Gothic" w:hint="eastAsia"/>
                <w:sz w:val="18"/>
              </w:rPr>
              <w:t>)</w:t>
            </w:r>
          </w:p>
        </w:tc>
        <w:tc>
          <w:tcPr>
            <w:tcW w:w="1428" w:type="pct"/>
            <w:gridSpan w:val="2"/>
            <w:tcBorders>
              <w:left w:val="single" w:sz="4" w:space="0" w:color="auto"/>
            </w:tcBorders>
            <w:vAlign w:val="center"/>
          </w:tcPr>
          <w:p w:rsidR="000266D2" w:rsidRDefault="000266D2" w:rsidP="0027102E">
            <w:pPr>
              <w:pStyle w:val="Tablehead"/>
              <w:framePr w:hSpace="181" w:wrap="notBeside" w:vAnchor="text" w:hAnchor="text" w:xAlign="center" w:y="1"/>
              <w:spacing w:before="100" w:after="100"/>
              <w:rPr>
                <w:rFonts w:eastAsia="MS Gothic"/>
                <w:sz w:val="18"/>
              </w:rPr>
            </w:pPr>
            <w:r>
              <w:rPr>
                <w:bCs/>
                <w:sz w:val="18"/>
              </w:rPr>
              <w:t xml:space="preserve">Services </w:t>
            </w:r>
            <w:proofErr w:type="gramStart"/>
            <w:r>
              <w:rPr>
                <w:bCs/>
                <w:sz w:val="18"/>
              </w:rPr>
              <w:t>scientifiques</w:t>
            </w:r>
            <w:proofErr w:type="gramEnd"/>
            <w:r>
              <w:rPr>
                <w:rFonts w:eastAsia="MS Gothic"/>
                <w:sz w:val="18"/>
              </w:rPr>
              <w:br/>
            </w:r>
            <w:r>
              <w:rPr>
                <w:rFonts w:eastAsia="MS Gothic" w:hint="eastAsia"/>
                <w:sz w:val="18"/>
              </w:rPr>
              <w:t>(</w:t>
            </w:r>
            <w:r>
              <w:rPr>
                <w:rFonts w:eastAsia="MS Gothic"/>
                <w:sz w:val="18"/>
              </w:rPr>
              <w:t>brouillages dans</w:t>
            </w:r>
            <w:r>
              <w:rPr>
                <w:rFonts w:eastAsia="MS Gothic"/>
                <w:sz w:val="18"/>
              </w:rPr>
              <w:br/>
              <w:t>les bandes adjacentes</w:t>
            </w:r>
            <w:r>
              <w:rPr>
                <w:rFonts w:eastAsia="MS Gothic" w:hint="eastAsia"/>
                <w:sz w:val="18"/>
              </w:rPr>
              <w:t>)</w:t>
            </w:r>
          </w:p>
        </w:tc>
      </w:tr>
      <w:tr w:rsidR="000266D2" w:rsidTr="00E0788A">
        <w:trPr>
          <w:cantSplit/>
          <w:trHeight w:val="270"/>
          <w:jc w:val="center"/>
        </w:trPr>
        <w:tc>
          <w:tcPr>
            <w:tcW w:w="1736" w:type="pct"/>
            <w:gridSpan w:val="2"/>
            <w:vMerge/>
            <w:tcBorders>
              <w:bottom w:val="single" w:sz="4" w:space="0" w:color="auto"/>
            </w:tcBorders>
          </w:tcPr>
          <w:p w:rsidR="000266D2" w:rsidRDefault="000266D2" w:rsidP="0027102E">
            <w:pPr>
              <w:pStyle w:val="Tablehead"/>
              <w:framePr w:hSpace="181" w:wrap="notBeside" w:vAnchor="text" w:hAnchor="text" w:xAlign="center" w:y="1"/>
              <w:spacing w:before="100" w:after="100"/>
              <w:jc w:val="left"/>
              <w:rPr>
                <w:sz w:val="18"/>
              </w:rPr>
            </w:pPr>
          </w:p>
        </w:tc>
        <w:tc>
          <w:tcPr>
            <w:tcW w:w="601" w:type="pct"/>
            <w:tcBorders>
              <w:left w:val="nil"/>
            </w:tcBorders>
            <w:vAlign w:val="center"/>
          </w:tcPr>
          <w:p w:rsidR="000266D2" w:rsidRDefault="000266D2" w:rsidP="0027102E">
            <w:pPr>
              <w:pStyle w:val="Tablehead"/>
              <w:framePr w:hSpace="181" w:wrap="notBeside" w:vAnchor="text" w:hAnchor="text" w:xAlign="center" w:y="1"/>
              <w:spacing w:before="100" w:after="100"/>
              <w:rPr>
                <w:rFonts w:eastAsia="MS Gothic"/>
                <w:sz w:val="18"/>
              </w:rPr>
            </w:pPr>
            <w:r>
              <w:rPr>
                <w:rFonts w:eastAsia="MS Gothic"/>
                <w:sz w:val="18"/>
              </w:rPr>
              <w:t>Brouillages subis par un satellite du SFS</w:t>
            </w:r>
          </w:p>
        </w:tc>
        <w:tc>
          <w:tcPr>
            <w:tcW w:w="601" w:type="pct"/>
            <w:vAlign w:val="center"/>
          </w:tcPr>
          <w:p w:rsidR="000266D2" w:rsidRDefault="000266D2" w:rsidP="0027102E">
            <w:pPr>
              <w:pStyle w:val="Tablehead"/>
              <w:framePr w:hSpace="181" w:wrap="notBeside" w:vAnchor="text" w:hAnchor="text" w:xAlign="center" w:y="1"/>
              <w:spacing w:before="100" w:after="100"/>
              <w:rPr>
                <w:rFonts w:eastAsia="MS Gothic"/>
                <w:sz w:val="18"/>
              </w:rPr>
            </w:pPr>
            <w:r>
              <w:rPr>
                <w:rFonts w:eastAsia="MS Gothic"/>
                <w:sz w:val="18"/>
              </w:rPr>
              <w:t xml:space="preserve">Brouillages causés par une station terrienne du SFS </w:t>
            </w:r>
          </w:p>
        </w:tc>
        <w:tc>
          <w:tcPr>
            <w:tcW w:w="635" w:type="pct"/>
            <w:vMerge/>
            <w:tcBorders>
              <w:right w:val="single" w:sz="4" w:space="0" w:color="auto"/>
            </w:tcBorders>
            <w:vAlign w:val="center"/>
          </w:tcPr>
          <w:p w:rsidR="000266D2" w:rsidRDefault="000266D2" w:rsidP="0027102E">
            <w:pPr>
              <w:pStyle w:val="Tablehead"/>
              <w:framePr w:hSpace="181" w:wrap="notBeside" w:vAnchor="text" w:hAnchor="text" w:xAlign="center" w:y="1"/>
              <w:spacing w:before="100" w:after="100"/>
              <w:rPr>
                <w:rFonts w:eastAsia="MS Gothic"/>
                <w:sz w:val="18"/>
              </w:rPr>
            </w:pPr>
          </w:p>
        </w:tc>
        <w:tc>
          <w:tcPr>
            <w:tcW w:w="601" w:type="pct"/>
            <w:tcBorders>
              <w:left w:val="single" w:sz="4" w:space="0" w:color="auto"/>
            </w:tcBorders>
            <w:vAlign w:val="center"/>
          </w:tcPr>
          <w:p w:rsidR="000266D2" w:rsidRDefault="000266D2" w:rsidP="0027102E">
            <w:pPr>
              <w:pStyle w:val="Tablehead"/>
              <w:framePr w:hSpace="181" w:wrap="notBeside" w:vAnchor="text" w:hAnchor="text" w:xAlign="center" w:y="1"/>
              <w:spacing w:before="100" w:after="100"/>
              <w:rPr>
                <w:rFonts w:eastAsia="MS Gothic"/>
                <w:sz w:val="18"/>
              </w:rPr>
            </w:pPr>
            <w:r>
              <w:rPr>
                <w:rFonts w:eastAsia="MS Gothic"/>
                <w:sz w:val="18"/>
              </w:rPr>
              <w:t>Brouillages subis par un satellite du SETS</w:t>
            </w:r>
          </w:p>
        </w:tc>
        <w:tc>
          <w:tcPr>
            <w:tcW w:w="827" w:type="pct"/>
            <w:vAlign w:val="center"/>
          </w:tcPr>
          <w:p w:rsidR="000266D2" w:rsidRDefault="000266D2" w:rsidP="0027102E">
            <w:pPr>
              <w:pStyle w:val="Tablehead"/>
              <w:framePr w:hSpace="181" w:wrap="notBeside" w:vAnchor="text" w:hAnchor="text" w:xAlign="center" w:y="1"/>
              <w:spacing w:before="100" w:after="100"/>
              <w:rPr>
                <w:rFonts w:eastAsia="MS Gothic"/>
                <w:sz w:val="18"/>
              </w:rPr>
            </w:pPr>
            <w:r>
              <w:rPr>
                <w:rFonts w:eastAsia="MS Gothic"/>
                <w:sz w:val="18"/>
              </w:rPr>
              <w:t>Brouillages subis par une station du service de radioastronomie</w:t>
            </w:r>
          </w:p>
        </w:tc>
      </w:tr>
      <w:tr w:rsidR="000266D2" w:rsidTr="00E0788A">
        <w:trPr>
          <w:cantSplit/>
          <w:jc w:val="center"/>
        </w:trPr>
        <w:tc>
          <w:tcPr>
            <w:tcW w:w="1736" w:type="pct"/>
            <w:gridSpan w:val="2"/>
            <w:tcBorders>
              <w:top w:val="single" w:sz="4" w:space="0" w:color="auto"/>
            </w:tcBorders>
            <w:vAlign w:val="center"/>
          </w:tcPr>
          <w:p w:rsidR="000266D2" w:rsidRDefault="000266D2" w:rsidP="00E0788A">
            <w:pPr>
              <w:pStyle w:val="Tabletext"/>
              <w:framePr w:hSpace="181" w:wrap="notBeside" w:vAnchor="text" w:hAnchor="text" w:xAlign="center" w:y="1"/>
              <w:spacing w:before="80" w:after="80"/>
              <w:ind w:left="284" w:hanging="284"/>
              <w:jc w:val="left"/>
              <w:rPr>
                <w:rFonts w:eastAsia="MS Gothic"/>
                <w:sz w:val="18"/>
              </w:rPr>
            </w:pPr>
            <w:r>
              <w:rPr>
                <w:rFonts w:eastAsia="MS Gothic" w:hint="eastAsia"/>
                <w:sz w:val="18"/>
              </w:rPr>
              <w:t>1</w:t>
            </w:r>
            <w:r>
              <w:rPr>
                <w:rFonts w:eastAsia="MS Gothic"/>
                <w:sz w:val="18"/>
              </w:rPr>
              <w:t>)</w:t>
            </w:r>
            <w:r>
              <w:rPr>
                <w:rFonts w:eastAsia="MS Gothic"/>
                <w:sz w:val="18"/>
              </w:rPr>
              <w:tab/>
              <w:t>Accroissement de la valeur minimale de l'angle d'élévation opérationnel</w:t>
            </w:r>
          </w:p>
        </w:tc>
        <w:tc>
          <w:tcPr>
            <w:tcW w:w="601" w:type="pct"/>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p>
        </w:tc>
        <w:tc>
          <w:tcPr>
            <w:tcW w:w="601" w:type="pct"/>
            <w:vAlign w:val="center"/>
          </w:tcPr>
          <w:p w:rsidR="000266D2" w:rsidRDefault="000266D2" w:rsidP="0027102E">
            <w:pPr>
              <w:pStyle w:val="Tabletext"/>
              <w:framePr w:hSpace="181" w:wrap="notBeside" w:vAnchor="text" w:hAnchor="text" w:xAlign="center" w:y="1"/>
              <w:spacing w:before="80" w:after="80"/>
              <w:jc w:val="center"/>
              <w:rPr>
                <w:rFonts w:eastAsia="MS Gothic"/>
                <w:b/>
                <w:sz w:val="18"/>
              </w:rPr>
            </w:pPr>
            <w:r>
              <w:rPr>
                <w:rFonts w:eastAsia="MS Gothic" w:hint="eastAsia"/>
                <w:b/>
                <w:sz w:val="18"/>
              </w:rPr>
              <w:sym w:font="Symbol" w:char="F0D6"/>
            </w:r>
          </w:p>
        </w:tc>
        <w:tc>
          <w:tcPr>
            <w:tcW w:w="635" w:type="pct"/>
            <w:tcBorders>
              <w:right w:val="single" w:sz="4" w:space="0" w:color="auto"/>
            </w:tcBorders>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r>
              <w:rPr>
                <w:rFonts w:eastAsia="MS Gothic" w:hint="eastAsia"/>
                <w:b/>
                <w:sz w:val="18"/>
              </w:rPr>
              <w:sym w:font="Symbol" w:char="F0D6"/>
            </w:r>
          </w:p>
        </w:tc>
        <w:tc>
          <w:tcPr>
            <w:tcW w:w="601" w:type="pct"/>
            <w:tcBorders>
              <w:left w:val="single" w:sz="4" w:space="0" w:color="auto"/>
            </w:tcBorders>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p>
        </w:tc>
        <w:tc>
          <w:tcPr>
            <w:tcW w:w="827" w:type="pct"/>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r>
              <w:rPr>
                <w:rFonts w:eastAsia="MS Gothic" w:hint="eastAsia"/>
                <w:b/>
                <w:sz w:val="18"/>
              </w:rPr>
              <w:sym w:font="Symbol" w:char="F0D6"/>
            </w:r>
          </w:p>
        </w:tc>
      </w:tr>
      <w:tr w:rsidR="000266D2" w:rsidTr="00E0788A">
        <w:trPr>
          <w:cantSplit/>
          <w:jc w:val="center"/>
        </w:trPr>
        <w:tc>
          <w:tcPr>
            <w:tcW w:w="1736" w:type="pct"/>
            <w:gridSpan w:val="2"/>
            <w:vAlign w:val="center"/>
          </w:tcPr>
          <w:p w:rsidR="000266D2" w:rsidRDefault="000266D2" w:rsidP="00E0788A">
            <w:pPr>
              <w:pStyle w:val="Tabletext"/>
              <w:framePr w:hSpace="181" w:wrap="notBeside" w:vAnchor="text" w:hAnchor="text" w:xAlign="center" w:y="1"/>
              <w:spacing w:before="80" w:after="80"/>
              <w:ind w:left="284" w:hanging="284"/>
              <w:jc w:val="left"/>
              <w:rPr>
                <w:rFonts w:eastAsia="MS Gothic"/>
                <w:sz w:val="18"/>
              </w:rPr>
            </w:pPr>
            <w:r>
              <w:rPr>
                <w:rFonts w:eastAsia="MS Gothic" w:hint="eastAsia"/>
                <w:sz w:val="18"/>
              </w:rPr>
              <w:t>2</w:t>
            </w:r>
            <w:r>
              <w:rPr>
                <w:rFonts w:eastAsia="MS Gothic"/>
                <w:sz w:val="18"/>
              </w:rPr>
              <w:t>)</w:t>
            </w:r>
            <w:r>
              <w:rPr>
                <w:rFonts w:eastAsia="MS Gothic"/>
                <w:sz w:val="18"/>
              </w:rPr>
              <w:tab/>
              <w:t>Amélioration des diagrammes de rayonnement des antennes à bord des dirigeables HAPS et des stations au sol associées</w:t>
            </w:r>
          </w:p>
        </w:tc>
        <w:tc>
          <w:tcPr>
            <w:tcW w:w="601" w:type="pct"/>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r>
              <w:rPr>
                <w:rFonts w:eastAsia="MS Gothic" w:hint="eastAsia"/>
                <w:b/>
                <w:sz w:val="18"/>
              </w:rPr>
              <w:sym w:font="Symbol" w:char="F0D6"/>
            </w:r>
          </w:p>
        </w:tc>
        <w:tc>
          <w:tcPr>
            <w:tcW w:w="601" w:type="pct"/>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r>
              <w:rPr>
                <w:rFonts w:eastAsia="MS Gothic" w:hint="eastAsia"/>
                <w:b/>
                <w:sz w:val="18"/>
              </w:rPr>
              <w:sym w:font="Symbol" w:char="F0D6"/>
            </w:r>
          </w:p>
        </w:tc>
        <w:tc>
          <w:tcPr>
            <w:tcW w:w="635" w:type="pct"/>
            <w:tcBorders>
              <w:right w:val="single" w:sz="4" w:space="0" w:color="auto"/>
            </w:tcBorders>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r>
              <w:rPr>
                <w:rFonts w:eastAsia="MS Gothic" w:hint="eastAsia"/>
                <w:b/>
                <w:sz w:val="18"/>
              </w:rPr>
              <w:sym w:font="Symbol" w:char="F0D6"/>
            </w:r>
          </w:p>
        </w:tc>
        <w:tc>
          <w:tcPr>
            <w:tcW w:w="601" w:type="pct"/>
            <w:tcBorders>
              <w:left w:val="single" w:sz="4" w:space="0" w:color="auto"/>
            </w:tcBorders>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p>
        </w:tc>
        <w:tc>
          <w:tcPr>
            <w:tcW w:w="827" w:type="pct"/>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r>
              <w:rPr>
                <w:rFonts w:eastAsia="MS Gothic" w:hint="eastAsia"/>
                <w:b/>
                <w:sz w:val="18"/>
              </w:rPr>
              <w:sym w:font="Symbol" w:char="F0D6"/>
            </w:r>
          </w:p>
        </w:tc>
      </w:tr>
      <w:tr w:rsidR="000266D2" w:rsidTr="00E0788A">
        <w:trPr>
          <w:cantSplit/>
          <w:jc w:val="center"/>
        </w:trPr>
        <w:tc>
          <w:tcPr>
            <w:tcW w:w="1736" w:type="pct"/>
            <w:gridSpan w:val="2"/>
            <w:vAlign w:val="center"/>
          </w:tcPr>
          <w:p w:rsidR="000266D2" w:rsidRDefault="000266D2" w:rsidP="00E0788A">
            <w:pPr>
              <w:pStyle w:val="Tabletext"/>
              <w:framePr w:hSpace="181" w:wrap="notBeside" w:vAnchor="text" w:hAnchor="text" w:xAlign="center" w:y="1"/>
              <w:spacing w:before="80" w:after="80"/>
              <w:ind w:left="284" w:hanging="284"/>
              <w:jc w:val="left"/>
              <w:rPr>
                <w:rFonts w:eastAsia="MS Gothic"/>
                <w:sz w:val="18"/>
              </w:rPr>
            </w:pPr>
            <w:r>
              <w:rPr>
                <w:rFonts w:eastAsia="MS Gothic" w:hint="eastAsia"/>
                <w:sz w:val="18"/>
              </w:rPr>
              <w:t>3</w:t>
            </w:r>
            <w:r>
              <w:rPr>
                <w:rFonts w:eastAsia="MS Gothic"/>
                <w:sz w:val="18"/>
              </w:rPr>
              <w:t>)</w:t>
            </w:r>
            <w:r>
              <w:rPr>
                <w:rFonts w:eastAsia="MS Gothic"/>
                <w:sz w:val="18"/>
              </w:rPr>
              <w:tab/>
              <w:t>Effet d'écran dû à l'enveloppe du dirigeable HAPS</w:t>
            </w:r>
          </w:p>
        </w:tc>
        <w:tc>
          <w:tcPr>
            <w:tcW w:w="601" w:type="pct"/>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r>
              <w:rPr>
                <w:rFonts w:eastAsia="MS Gothic" w:hint="eastAsia"/>
                <w:b/>
                <w:sz w:val="18"/>
              </w:rPr>
              <w:sym w:font="Symbol" w:char="F0D6"/>
            </w:r>
          </w:p>
        </w:tc>
        <w:tc>
          <w:tcPr>
            <w:tcW w:w="601" w:type="pct"/>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p>
        </w:tc>
        <w:tc>
          <w:tcPr>
            <w:tcW w:w="635" w:type="pct"/>
            <w:tcBorders>
              <w:right w:val="single" w:sz="4" w:space="0" w:color="auto"/>
            </w:tcBorders>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p>
        </w:tc>
        <w:tc>
          <w:tcPr>
            <w:tcW w:w="601" w:type="pct"/>
            <w:tcBorders>
              <w:left w:val="single" w:sz="4" w:space="0" w:color="auto"/>
            </w:tcBorders>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p>
        </w:tc>
        <w:tc>
          <w:tcPr>
            <w:tcW w:w="827" w:type="pct"/>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p>
        </w:tc>
      </w:tr>
      <w:tr w:rsidR="000266D2" w:rsidTr="00E0788A">
        <w:trPr>
          <w:cantSplit/>
          <w:jc w:val="center"/>
        </w:trPr>
        <w:tc>
          <w:tcPr>
            <w:tcW w:w="1736" w:type="pct"/>
            <w:gridSpan w:val="2"/>
            <w:vAlign w:val="center"/>
          </w:tcPr>
          <w:p w:rsidR="000266D2" w:rsidRDefault="000266D2" w:rsidP="00E0788A">
            <w:pPr>
              <w:pStyle w:val="Tabletext"/>
              <w:framePr w:hSpace="181" w:wrap="notBeside" w:vAnchor="text" w:hAnchor="text" w:xAlign="center" w:y="1"/>
              <w:spacing w:before="80" w:after="80"/>
              <w:jc w:val="left"/>
              <w:rPr>
                <w:rFonts w:eastAsia="MS Gothic"/>
                <w:sz w:val="18"/>
              </w:rPr>
            </w:pPr>
            <w:r>
              <w:rPr>
                <w:rFonts w:eastAsia="MS Gothic" w:hint="eastAsia"/>
                <w:sz w:val="18"/>
              </w:rPr>
              <w:t>4</w:t>
            </w:r>
            <w:r>
              <w:rPr>
                <w:rFonts w:eastAsia="MS Gothic"/>
                <w:sz w:val="18"/>
              </w:rPr>
              <w:t>)</w:t>
            </w:r>
            <w:r>
              <w:rPr>
                <w:rFonts w:eastAsia="MS Gothic"/>
                <w:sz w:val="18"/>
              </w:rPr>
              <w:tab/>
              <w:t>Assignation dynamique des canaux</w:t>
            </w:r>
          </w:p>
        </w:tc>
        <w:tc>
          <w:tcPr>
            <w:tcW w:w="601" w:type="pct"/>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p>
        </w:tc>
        <w:tc>
          <w:tcPr>
            <w:tcW w:w="601" w:type="pct"/>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r>
              <w:rPr>
                <w:rFonts w:eastAsia="MS Gothic" w:hint="eastAsia"/>
                <w:b/>
                <w:sz w:val="18"/>
              </w:rPr>
              <w:sym w:font="Symbol" w:char="F0D6"/>
            </w:r>
          </w:p>
        </w:tc>
        <w:tc>
          <w:tcPr>
            <w:tcW w:w="635" w:type="pct"/>
            <w:tcBorders>
              <w:right w:val="single" w:sz="4" w:space="0" w:color="auto"/>
            </w:tcBorders>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r>
              <w:rPr>
                <w:rFonts w:eastAsia="MS Gothic" w:hint="eastAsia"/>
                <w:b/>
                <w:sz w:val="18"/>
              </w:rPr>
              <w:sym w:font="Symbol" w:char="F0D6"/>
            </w:r>
          </w:p>
        </w:tc>
        <w:tc>
          <w:tcPr>
            <w:tcW w:w="601" w:type="pct"/>
            <w:tcBorders>
              <w:left w:val="single" w:sz="4" w:space="0" w:color="auto"/>
            </w:tcBorders>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p>
        </w:tc>
        <w:tc>
          <w:tcPr>
            <w:tcW w:w="827" w:type="pct"/>
            <w:vAlign w:val="center"/>
          </w:tcPr>
          <w:p w:rsidR="000266D2" w:rsidRDefault="000266D2" w:rsidP="0027102E">
            <w:pPr>
              <w:pStyle w:val="Tabletext"/>
              <w:framePr w:hSpace="181" w:wrap="notBeside" w:vAnchor="text" w:hAnchor="text" w:xAlign="center" w:y="1"/>
              <w:spacing w:before="80" w:after="80"/>
              <w:jc w:val="center"/>
              <w:rPr>
                <w:rFonts w:eastAsia="MS Gothic"/>
                <w:sz w:val="18"/>
              </w:rPr>
            </w:pPr>
          </w:p>
        </w:tc>
      </w:tr>
      <w:tr w:rsidR="000266D2" w:rsidTr="00E0788A">
        <w:trPr>
          <w:cantSplit/>
          <w:trHeight w:val="268"/>
          <w:jc w:val="center"/>
        </w:trPr>
        <w:tc>
          <w:tcPr>
            <w:tcW w:w="746" w:type="pct"/>
            <w:vMerge w:val="restart"/>
            <w:vAlign w:val="center"/>
          </w:tcPr>
          <w:p w:rsidR="000266D2" w:rsidRDefault="000266D2" w:rsidP="00E0788A">
            <w:pPr>
              <w:pStyle w:val="Tabletext"/>
              <w:framePr w:hSpace="181" w:wrap="notBeside" w:vAnchor="text" w:hAnchor="text" w:xAlign="center" w:y="1"/>
              <w:spacing w:before="80" w:after="80"/>
              <w:ind w:left="284" w:hanging="284"/>
              <w:jc w:val="left"/>
              <w:rPr>
                <w:sz w:val="18"/>
              </w:rPr>
            </w:pPr>
            <w:r>
              <w:rPr>
                <w:rFonts w:hint="eastAsia"/>
                <w:sz w:val="18"/>
              </w:rPr>
              <w:t>5</w:t>
            </w:r>
            <w:r>
              <w:rPr>
                <w:sz w:val="18"/>
              </w:rPr>
              <w:t>)</w:t>
            </w:r>
            <w:r>
              <w:rPr>
                <w:sz w:val="18"/>
              </w:rPr>
              <w:tab/>
            </w:r>
            <w:r>
              <w:rPr>
                <w:rFonts w:eastAsia="MS Gothic"/>
                <w:sz w:val="18"/>
                <w:lang w:eastAsia="ja-JP"/>
              </w:rPr>
              <w:t>RAPE</w:t>
            </w:r>
          </w:p>
        </w:tc>
        <w:tc>
          <w:tcPr>
            <w:tcW w:w="990" w:type="pct"/>
            <w:vAlign w:val="center"/>
          </w:tcPr>
          <w:p w:rsidR="000266D2" w:rsidRDefault="000266D2" w:rsidP="00E0788A">
            <w:pPr>
              <w:pStyle w:val="Tabletext"/>
              <w:framePr w:hSpace="181" w:wrap="notBeside" w:vAnchor="text" w:hAnchor="text" w:xAlign="center" w:y="1"/>
              <w:spacing w:before="80" w:after="80"/>
              <w:jc w:val="left"/>
              <w:rPr>
                <w:sz w:val="18"/>
              </w:rPr>
            </w:pPr>
            <w:r>
              <w:rPr>
                <w:sz w:val="18"/>
              </w:rPr>
              <w:t xml:space="preserve">Liaison </w:t>
            </w:r>
            <w:r>
              <w:rPr>
                <w:rFonts w:hint="eastAsia"/>
                <w:sz w:val="18"/>
              </w:rPr>
              <w:t xml:space="preserve">HAPS </w:t>
            </w:r>
            <w:r>
              <w:rPr>
                <w:sz w:val="18"/>
              </w:rPr>
              <w:t>montante</w:t>
            </w:r>
          </w:p>
        </w:tc>
        <w:tc>
          <w:tcPr>
            <w:tcW w:w="601" w:type="pct"/>
            <w:vAlign w:val="center"/>
          </w:tcPr>
          <w:p w:rsidR="000266D2" w:rsidRDefault="000266D2" w:rsidP="0027102E">
            <w:pPr>
              <w:pStyle w:val="Tabletext"/>
              <w:framePr w:hSpace="181" w:wrap="notBeside" w:vAnchor="text" w:hAnchor="text" w:xAlign="center" w:y="1"/>
              <w:spacing w:before="80" w:after="80"/>
              <w:jc w:val="center"/>
              <w:rPr>
                <w:sz w:val="18"/>
              </w:rPr>
            </w:pPr>
          </w:p>
        </w:tc>
        <w:tc>
          <w:tcPr>
            <w:tcW w:w="601" w:type="pct"/>
            <w:vAlign w:val="center"/>
          </w:tcPr>
          <w:p w:rsidR="000266D2" w:rsidRDefault="000266D2" w:rsidP="0027102E">
            <w:pPr>
              <w:pStyle w:val="Tabletext"/>
              <w:framePr w:hSpace="181" w:wrap="notBeside" w:vAnchor="text" w:hAnchor="text" w:xAlign="center" w:y="1"/>
              <w:spacing w:before="80" w:after="80"/>
              <w:jc w:val="center"/>
              <w:rPr>
                <w:sz w:val="18"/>
              </w:rPr>
            </w:pPr>
          </w:p>
        </w:tc>
        <w:tc>
          <w:tcPr>
            <w:tcW w:w="635" w:type="pct"/>
            <w:tcBorders>
              <w:right w:val="single" w:sz="4" w:space="0" w:color="auto"/>
            </w:tcBorders>
            <w:vAlign w:val="center"/>
          </w:tcPr>
          <w:p w:rsidR="000266D2" w:rsidRDefault="000266D2" w:rsidP="0027102E">
            <w:pPr>
              <w:pStyle w:val="Tabletext"/>
              <w:framePr w:hSpace="181" w:wrap="notBeside" w:vAnchor="text" w:hAnchor="text" w:xAlign="center" w:y="1"/>
              <w:spacing w:before="80" w:after="80"/>
              <w:jc w:val="center"/>
              <w:rPr>
                <w:caps/>
                <w:sz w:val="18"/>
              </w:rPr>
            </w:pPr>
            <w:r>
              <w:rPr>
                <w:rFonts w:eastAsia="MS Gothic" w:hint="eastAsia"/>
                <w:b/>
                <w:sz w:val="18"/>
              </w:rPr>
              <w:sym w:font="Symbol" w:char="F0D6"/>
            </w:r>
          </w:p>
        </w:tc>
        <w:tc>
          <w:tcPr>
            <w:tcW w:w="601" w:type="pct"/>
            <w:tcBorders>
              <w:left w:val="single" w:sz="4" w:space="0" w:color="auto"/>
            </w:tcBorders>
            <w:vAlign w:val="center"/>
          </w:tcPr>
          <w:p w:rsidR="000266D2" w:rsidRDefault="000266D2" w:rsidP="0027102E">
            <w:pPr>
              <w:pStyle w:val="Tabletext"/>
              <w:framePr w:hSpace="181" w:wrap="notBeside" w:vAnchor="text" w:hAnchor="text" w:xAlign="center" w:y="1"/>
              <w:spacing w:before="80" w:after="80"/>
              <w:jc w:val="center"/>
              <w:rPr>
                <w:sz w:val="18"/>
              </w:rPr>
            </w:pPr>
            <w:r>
              <w:rPr>
                <w:rFonts w:eastAsia="MS Gothic" w:hint="eastAsia"/>
                <w:b/>
                <w:sz w:val="18"/>
              </w:rPr>
              <w:sym w:font="Symbol" w:char="F0D6"/>
            </w:r>
          </w:p>
        </w:tc>
        <w:tc>
          <w:tcPr>
            <w:tcW w:w="827" w:type="pct"/>
            <w:vAlign w:val="center"/>
          </w:tcPr>
          <w:p w:rsidR="000266D2" w:rsidRDefault="000266D2" w:rsidP="0027102E">
            <w:pPr>
              <w:pStyle w:val="Tabletext"/>
              <w:framePr w:hSpace="181" w:wrap="notBeside" w:vAnchor="text" w:hAnchor="text" w:xAlign="center" w:y="1"/>
              <w:spacing w:before="80" w:after="80"/>
              <w:jc w:val="center"/>
              <w:rPr>
                <w:sz w:val="18"/>
              </w:rPr>
            </w:pPr>
            <w:r>
              <w:rPr>
                <w:rFonts w:eastAsia="MS Gothic" w:hint="eastAsia"/>
                <w:b/>
                <w:sz w:val="18"/>
              </w:rPr>
              <w:sym w:font="Symbol" w:char="F0D6"/>
            </w:r>
          </w:p>
        </w:tc>
      </w:tr>
      <w:tr w:rsidR="000266D2" w:rsidTr="00E0788A">
        <w:trPr>
          <w:cantSplit/>
          <w:trHeight w:val="268"/>
          <w:jc w:val="center"/>
        </w:trPr>
        <w:tc>
          <w:tcPr>
            <w:tcW w:w="746" w:type="pct"/>
            <w:vMerge/>
            <w:vAlign w:val="center"/>
          </w:tcPr>
          <w:p w:rsidR="000266D2" w:rsidRDefault="000266D2" w:rsidP="00E0788A">
            <w:pPr>
              <w:pStyle w:val="Tabletext"/>
              <w:framePr w:hSpace="181" w:wrap="notBeside" w:vAnchor="text" w:hAnchor="text" w:xAlign="center" w:y="1"/>
              <w:spacing w:before="80" w:after="80"/>
              <w:jc w:val="left"/>
              <w:rPr>
                <w:sz w:val="18"/>
              </w:rPr>
            </w:pPr>
          </w:p>
        </w:tc>
        <w:tc>
          <w:tcPr>
            <w:tcW w:w="990" w:type="pct"/>
            <w:vAlign w:val="center"/>
          </w:tcPr>
          <w:p w:rsidR="000266D2" w:rsidRDefault="000266D2" w:rsidP="00E0788A">
            <w:pPr>
              <w:pStyle w:val="Tabletext"/>
              <w:framePr w:hSpace="181" w:wrap="notBeside" w:vAnchor="text" w:hAnchor="text" w:xAlign="center" w:y="1"/>
              <w:spacing w:before="80" w:after="80"/>
              <w:jc w:val="left"/>
              <w:rPr>
                <w:sz w:val="18"/>
              </w:rPr>
            </w:pPr>
            <w:r>
              <w:rPr>
                <w:sz w:val="18"/>
              </w:rPr>
              <w:t xml:space="preserve">Liaison </w:t>
            </w:r>
            <w:r>
              <w:rPr>
                <w:rFonts w:hint="eastAsia"/>
                <w:sz w:val="18"/>
              </w:rPr>
              <w:t xml:space="preserve">HAPS </w:t>
            </w:r>
            <w:r>
              <w:rPr>
                <w:sz w:val="18"/>
              </w:rPr>
              <w:t>descendante</w:t>
            </w:r>
          </w:p>
        </w:tc>
        <w:tc>
          <w:tcPr>
            <w:tcW w:w="601" w:type="pct"/>
            <w:vAlign w:val="center"/>
          </w:tcPr>
          <w:p w:rsidR="000266D2" w:rsidRDefault="000266D2" w:rsidP="0027102E">
            <w:pPr>
              <w:pStyle w:val="Tabletext"/>
              <w:framePr w:hSpace="181" w:wrap="notBeside" w:vAnchor="text" w:hAnchor="text" w:xAlign="center" w:y="1"/>
              <w:spacing w:before="80" w:after="80"/>
              <w:jc w:val="center"/>
              <w:rPr>
                <w:caps/>
                <w:sz w:val="18"/>
              </w:rPr>
            </w:pPr>
            <w:r>
              <w:rPr>
                <w:rFonts w:eastAsia="MS Gothic" w:hint="eastAsia"/>
                <w:b/>
                <w:sz w:val="18"/>
              </w:rPr>
              <w:sym w:font="Symbol" w:char="F0D6"/>
            </w:r>
          </w:p>
        </w:tc>
        <w:tc>
          <w:tcPr>
            <w:tcW w:w="601" w:type="pct"/>
            <w:vAlign w:val="center"/>
          </w:tcPr>
          <w:p w:rsidR="000266D2" w:rsidRDefault="000266D2" w:rsidP="0027102E">
            <w:pPr>
              <w:pStyle w:val="Tabletext"/>
              <w:framePr w:hSpace="181" w:wrap="notBeside" w:vAnchor="text" w:hAnchor="text" w:xAlign="center" w:y="1"/>
              <w:spacing w:before="80" w:after="80"/>
              <w:jc w:val="center"/>
              <w:rPr>
                <w:sz w:val="18"/>
              </w:rPr>
            </w:pPr>
          </w:p>
        </w:tc>
        <w:tc>
          <w:tcPr>
            <w:tcW w:w="635" w:type="pct"/>
            <w:tcBorders>
              <w:right w:val="single" w:sz="4" w:space="0" w:color="auto"/>
            </w:tcBorders>
            <w:vAlign w:val="center"/>
          </w:tcPr>
          <w:p w:rsidR="000266D2" w:rsidRDefault="000266D2" w:rsidP="0027102E">
            <w:pPr>
              <w:pStyle w:val="Tabletext"/>
              <w:framePr w:hSpace="181" w:wrap="notBeside" w:vAnchor="text" w:hAnchor="text" w:xAlign="center" w:y="1"/>
              <w:spacing w:before="80" w:after="80"/>
              <w:jc w:val="center"/>
              <w:rPr>
                <w:caps/>
                <w:sz w:val="18"/>
              </w:rPr>
            </w:pPr>
            <w:r>
              <w:rPr>
                <w:rFonts w:eastAsia="MS Gothic" w:hint="eastAsia"/>
                <w:b/>
                <w:sz w:val="18"/>
              </w:rPr>
              <w:sym w:font="Symbol" w:char="F0D6"/>
            </w:r>
          </w:p>
        </w:tc>
        <w:tc>
          <w:tcPr>
            <w:tcW w:w="601" w:type="pct"/>
            <w:tcBorders>
              <w:left w:val="single" w:sz="4" w:space="0" w:color="auto"/>
            </w:tcBorders>
            <w:vAlign w:val="center"/>
          </w:tcPr>
          <w:p w:rsidR="000266D2" w:rsidRDefault="000266D2" w:rsidP="0027102E">
            <w:pPr>
              <w:pStyle w:val="Tabletext"/>
              <w:framePr w:hSpace="181" w:wrap="notBeside" w:vAnchor="text" w:hAnchor="text" w:xAlign="center" w:y="1"/>
              <w:spacing w:before="80" w:after="80"/>
              <w:jc w:val="center"/>
              <w:rPr>
                <w:rFonts w:eastAsia="MS Gothic"/>
                <w:b/>
                <w:sz w:val="18"/>
              </w:rPr>
            </w:pPr>
          </w:p>
        </w:tc>
        <w:tc>
          <w:tcPr>
            <w:tcW w:w="827" w:type="pct"/>
            <w:vAlign w:val="center"/>
          </w:tcPr>
          <w:p w:rsidR="000266D2" w:rsidRDefault="000266D2" w:rsidP="0027102E">
            <w:pPr>
              <w:pStyle w:val="Tabletext"/>
              <w:framePr w:hSpace="181" w:wrap="notBeside" w:vAnchor="text" w:hAnchor="text" w:xAlign="center" w:y="1"/>
              <w:spacing w:before="80" w:after="80"/>
              <w:jc w:val="center"/>
              <w:rPr>
                <w:rFonts w:eastAsia="MS Gothic"/>
                <w:b/>
                <w:sz w:val="18"/>
              </w:rPr>
            </w:pPr>
          </w:p>
        </w:tc>
      </w:tr>
      <w:tr w:rsidR="000266D2" w:rsidTr="00E0788A">
        <w:tblPrEx>
          <w:tblBorders>
            <w:top w:val="none" w:sz="0" w:space="0" w:color="auto"/>
            <w:left w:val="none" w:sz="0" w:space="0" w:color="auto"/>
            <w:bottom w:val="none" w:sz="0" w:space="0" w:color="auto"/>
            <w:right w:val="none" w:sz="0" w:space="0" w:color="auto"/>
          </w:tblBorders>
        </w:tblPrEx>
        <w:trPr>
          <w:cantSplit/>
          <w:trHeight w:val="268"/>
          <w:jc w:val="center"/>
        </w:trPr>
        <w:tc>
          <w:tcPr>
            <w:tcW w:w="5000" w:type="pct"/>
            <w:gridSpan w:val="7"/>
            <w:vAlign w:val="center"/>
          </w:tcPr>
          <w:p w:rsidR="000266D2" w:rsidRDefault="000266D2" w:rsidP="0027102E">
            <w:pPr>
              <w:pStyle w:val="Tablelegend"/>
              <w:framePr w:hSpace="181" w:wrap="notBeside" w:vAnchor="text" w:hAnchor="text" w:xAlign="center" w:y="1"/>
              <w:rPr>
                <w:sz w:val="18"/>
                <w:lang w:eastAsia="ja-JP"/>
              </w:rPr>
            </w:pPr>
            <w:r>
              <w:rPr>
                <w:rFonts w:eastAsia="MS Gothic" w:hint="eastAsia"/>
                <w:b/>
                <w:sz w:val="18"/>
              </w:rPr>
              <w:sym w:font="Symbol" w:char="F0D6"/>
            </w:r>
            <w:r>
              <w:rPr>
                <w:sz w:val="18"/>
              </w:rPr>
              <w:t>:</w:t>
            </w:r>
            <w:r>
              <w:rPr>
                <w:sz w:val="18"/>
              </w:rPr>
              <w:tab/>
              <w:t>Technique applicable.</w:t>
            </w:r>
          </w:p>
        </w:tc>
      </w:tr>
    </w:tbl>
    <w:p w:rsidR="000266D2" w:rsidRDefault="000266D2" w:rsidP="000266D2">
      <w:pPr>
        <w:pStyle w:val="Tablefin"/>
        <w:rPr>
          <w:lang w:val="fr-FR"/>
        </w:rPr>
      </w:pPr>
    </w:p>
    <w:p w:rsidR="000266D2" w:rsidRDefault="000266D2" w:rsidP="000266D2">
      <w:pPr>
        <w:pStyle w:val="Headingi"/>
      </w:pPr>
      <w:r>
        <w:rPr>
          <w:i w:val="0"/>
          <w:iCs/>
        </w:rPr>
        <w:t>1)</w:t>
      </w:r>
      <w:r>
        <w:tab/>
      </w:r>
      <w:r>
        <w:rPr>
          <w:rFonts w:eastAsia="MS Gothic"/>
        </w:rPr>
        <w:t>Accroissement de la valeur minimale de l'angle d'élévation opérationnel</w:t>
      </w:r>
    </w:p>
    <w:p w:rsidR="000266D2" w:rsidRDefault="000266D2" w:rsidP="00E0788A">
      <w:pPr>
        <w:rPr>
          <w:color w:val="000000"/>
        </w:rPr>
      </w:pPr>
      <w:r>
        <w:rPr>
          <w:color w:val="000000"/>
        </w:rPr>
        <w:t>Il est possible de diminuer les brouillages causés à une station au sol HAPS par une station terrienne du SFS, les brouillages entre une station au sol du service fixe et une station au sol HAPS ainsi que les brouillages causés à une station du service de radioastronomie par une station au sol HAPS en accroissant la valeur minimale de l'angle d'élévation opérationnel de la station au sol HAPS, de manière à augmenter l'espacement angulaire par rapport aux stations au sol des autres services considérés. La distance de séparation requise peut donc être diminuée.</w:t>
      </w:r>
    </w:p>
    <w:p w:rsidR="000266D2" w:rsidRDefault="000266D2" w:rsidP="007A5A2A">
      <w:pPr>
        <w:rPr>
          <w:color w:val="000000"/>
        </w:rPr>
      </w:pPr>
      <w:r>
        <w:rPr>
          <w:color w:val="000000"/>
        </w:rPr>
        <w:t>Si on accroît par exemple l'angle d'élévation opérationnel minimal de la station au sol HAPS de 20° à</w:t>
      </w:r>
      <w:r w:rsidR="007A5A2A">
        <w:rPr>
          <w:color w:val="000000"/>
        </w:rPr>
        <w:t xml:space="preserve"> </w:t>
      </w:r>
      <w:r>
        <w:rPr>
          <w:color w:val="000000"/>
        </w:rPr>
        <w:t>40</w:t>
      </w:r>
      <w:r w:rsidR="007A5A2A" w:rsidRPr="007A5A2A">
        <w:t>°</w:t>
      </w:r>
      <w:r>
        <w:rPr>
          <w:color w:val="000000"/>
        </w:rPr>
        <w:t>, on réduit environ de moitié (de 42% précisément) la distance de séparation requise (voir ci</w:t>
      </w:r>
      <w:r>
        <w:rPr>
          <w:color w:val="000000"/>
        </w:rPr>
        <w:noBreakHyphen/>
        <w:t>dessous). En théorie, le diagramme de rayonnement d'antenne d'une station au sol HAPS suit, dans la gamme angulaire considérée, l'équation ci-après, tirée de la Recommandation UIT</w:t>
      </w:r>
      <w:r>
        <w:rPr>
          <w:color w:val="000000"/>
        </w:rPr>
        <w:noBreakHyphen/>
        <w:t>R F.1245:</w:t>
      </w:r>
    </w:p>
    <w:p w:rsidR="00E0788A" w:rsidRPr="00E0788A" w:rsidRDefault="00E0788A" w:rsidP="00E0788A">
      <w:pPr>
        <w:pStyle w:val="Blanc"/>
        <w:rPr>
          <w:lang w:val="fr-CH"/>
        </w:rPr>
      </w:pPr>
    </w:p>
    <w:p w:rsidR="000266D2" w:rsidRDefault="000266D2" w:rsidP="007A5A2A">
      <w:pPr>
        <w:pStyle w:val="Equation"/>
        <w:spacing w:before="200"/>
        <w:jc w:val="center"/>
        <w:rPr>
          <w:color w:val="000000"/>
        </w:rPr>
      </w:pPr>
      <w:proofErr w:type="gramStart"/>
      <w:r>
        <w:rPr>
          <w:i/>
          <w:iCs/>
          <w:color w:val="000000"/>
        </w:rPr>
        <w:t>G</w:t>
      </w:r>
      <w:r>
        <w:rPr>
          <w:color w:val="000000"/>
        </w:rPr>
        <w:t>(</w:t>
      </w:r>
      <w:proofErr w:type="gramEnd"/>
      <w:r w:rsidR="007A5A2A" w:rsidRPr="007A5A2A">
        <w:rPr>
          <w:rFonts w:hint="eastAsia"/>
        </w:rPr>
        <w:sym w:font="Symbol" w:char="F06A"/>
      </w:r>
      <w:r>
        <w:rPr>
          <w:color w:val="000000"/>
        </w:rPr>
        <w:t xml:space="preserve">) </w:t>
      </w:r>
      <w:r w:rsidR="007A5A2A" w:rsidRPr="007A5A2A">
        <w:t>=</w:t>
      </w:r>
      <w:r>
        <w:rPr>
          <w:color w:val="000000"/>
        </w:rPr>
        <w:t xml:space="preserve"> 39 – 5 log</w:t>
      </w:r>
      <w:r>
        <w:rPr>
          <w:vertAlign w:val="subscript"/>
        </w:rPr>
        <w:t>10</w:t>
      </w:r>
      <w:r>
        <w:rPr>
          <w:color w:val="000000"/>
        </w:rPr>
        <w:t>(</w:t>
      </w:r>
      <w:r>
        <w:rPr>
          <w:i/>
          <w:iCs/>
          <w:color w:val="000000"/>
        </w:rPr>
        <w:t>D</w:t>
      </w:r>
      <w:r>
        <w:rPr>
          <w:color w:val="000000"/>
        </w:rPr>
        <w:t>/</w:t>
      </w:r>
      <w:r w:rsidR="007A5A2A" w:rsidRPr="007A5A2A">
        <w:sym w:font="Symbol" w:char="F06C"/>
      </w:r>
      <w:r>
        <w:rPr>
          <w:color w:val="000000"/>
        </w:rPr>
        <w:t>) – 25 log</w:t>
      </w:r>
      <w:r>
        <w:rPr>
          <w:vertAlign w:val="subscript"/>
        </w:rPr>
        <w:t>10</w:t>
      </w:r>
      <w:r>
        <w:rPr>
          <w:color w:val="000000"/>
        </w:rPr>
        <w:t>(</w:t>
      </w:r>
      <w:r w:rsidR="007A5A2A" w:rsidRPr="007A5A2A">
        <w:sym w:font="Symbol" w:char="F06A"/>
      </w:r>
      <w:r>
        <w:rPr>
          <w:color w:val="000000"/>
        </w:rPr>
        <w:t>)</w:t>
      </w:r>
    </w:p>
    <w:p w:rsidR="00E0788A" w:rsidRPr="00F423D1" w:rsidRDefault="00E0788A" w:rsidP="00E0788A">
      <w:pPr>
        <w:pStyle w:val="Blanc"/>
        <w:rPr>
          <w:lang w:val="fr-CH"/>
        </w:rPr>
      </w:pPr>
    </w:p>
    <w:p w:rsidR="000266D2" w:rsidRDefault="000266D2" w:rsidP="000266D2">
      <w:pPr>
        <w:rPr>
          <w:lang w:eastAsia="ja-JP"/>
        </w:rPr>
      </w:pPr>
      <w:proofErr w:type="gramStart"/>
      <w:r>
        <w:rPr>
          <w:lang w:eastAsia="ja-JP"/>
        </w:rPr>
        <w:t>où</w:t>
      </w:r>
      <w:proofErr w:type="gramEnd"/>
      <w:r>
        <w:rPr>
          <w:lang w:eastAsia="ja-JP"/>
        </w:rPr>
        <w:t>:</w:t>
      </w:r>
    </w:p>
    <w:tbl>
      <w:tblPr>
        <w:tblW w:w="0" w:type="auto"/>
        <w:tblLook w:val="0000" w:firstRow="0" w:lastRow="0" w:firstColumn="0" w:lastColumn="0" w:noHBand="0" w:noVBand="0"/>
      </w:tblPr>
      <w:tblGrid>
        <w:gridCol w:w="4536"/>
        <w:gridCol w:w="567"/>
        <w:gridCol w:w="4593"/>
      </w:tblGrid>
      <w:tr w:rsidR="000266D2" w:rsidTr="0027102E">
        <w:trPr>
          <w:cantSplit/>
        </w:trPr>
        <w:tc>
          <w:tcPr>
            <w:tcW w:w="9696" w:type="dxa"/>
            <w:gridSpan w:val="3"/>
          </w:tcPr>
          <w:p w:rsidR="000266D2" w:rsidRPr="000266D2" w:rsidRDefault="000266D2" w:rsidP="00897E3B">
            <w:pPr>
              <w:pStyle w:val="Equationlegend"/>
              <w:rPr>
                <w:color w:val="000000"/>
                <w:lang w:val="fr-CH" w:eastAsia="ja-JP"/>
              </w:rPr>
            </w:pPr>
            <w:r w:rsidRPr="000266D2">
              <w:rPr>
                <w:lang w:val="fr-CH" w:eastAsia="ja-JP"/>
              </w:rPr>
              <w:tab/>
            </w:r>
            <w:r w:rsidR="007A5A2A" w:rsidRPr="007A5A2A">
              <w:sym w:font="Symbol" w:char="F06A"/>
            </w:r>
            <w:r w:rsidRPr="00897E3B">
              <w:rPr>
                <w:lang w:val="fr-CH"/>
              </w:rPr>
              <w:t>:</w:t>
            </w:r>
            <w:r w:rsidRPr="000266D2">
              <w:rPr>
                <w:lang w:val="fr-CH" w:eastAsia="ja-JP"/>
              </w:rPr>
              <w:tab/>
              <w:t>angle par rapport à l'axe de visée (en degrés)</w:t>
            </w:r>
          </w:p>
        </w:tc>
      </w:tr>
      <w:tr w:rsidR="000266D2" w:rsidTr="0027102E">
        <w:trPr>
          <w:cantSplit/>
        </w:trPr>
        <w:tc>
          <w:tcPr>
            <w:tcW w:w="4536" w:type="dxa"/>
          </w:tcPr>
          <w:p w:rsidR="000266D2" w:rsidRDefault="000266D2" w:rsidP="00897E3B">
            <w:pPr>
              <w:pStyle w:val="Equationlegend"/>
            </w:pPr>
            <w:r w:rsidRPr="000266D2">
              <w:rPr>
                <w:lang w:val="fr-CH"/>
              </w:rPr>
              <w:tab/>
            </w:r>
            <w:r>
              <w:rPr>
                <w:i/>
                <w:iCs/>
              </w:rPr>
              <w:t>D</w:t>
            </w:r>
            <w:r w:rsidRPr="00897E3B">
              <w:t>:</w:t>
            </w:r>
            <w:r>
              <w:tab/>
            </w:r>
            <w:r>
              <w:rPr>
                <w:lang w:eastAsia="ja-JP"/>
              </w:rPr>
              <w:t>diamètre d'antenne</w:t>
            </w:r>
          </w:p>
        </w:tc>
        <w:tc>
          <w:tcPr>
            <w:tcW w:w="567" w:type="dxa"/>
            <w:vMerge w:val="restart"/>
          </w:tcPr>
          <w:p w:rsidR="000266D2" w:rsidRDefault="000266D2" w:rsidP="0027102E">
            <w:pPr>
              <w:spacing w:before="100"/>
              <w:rPr>
                <w:color w:val="000000"/>
                <w:sz w:val="48"/>
                <w:lang w:val="es-ES_tradnl" w:eastAsia="ja-JP"/>
              </w:rPr>
            </w:pPr>
            <w:r>
              <w:rPr>
                <w:position w:val="-30"/>
                <w:lang w:val="es-ES_tradnl" w:eastAsia="ja-JP"/>
              </w:rPr>
              <w:object w:dxaOrig="3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36.45pt" o:ole="">
                  <v:imagedata r:id="rId15" o:title=""/>
                </v:shape>
                <o:OLEObject Type="Embed" ProgID="Equation.3" ShapeID="_x0000_i1025" DrawAspect="Content" ObjectID="_1361365095" r:id="rId16"/>
              </w:object>
            </w:r>
          </w:p>
        </w:tc>
        <w:tc>
          <w:tcPr>
            <w:tcW w:w="4593" w:type="dxa"/>
            <w:vMerge w:val="restart"/>
            <w:vAlign w:val="center"/>
          </w:tcPr>
          <w:p w:rsidR="000266D2" w:rsidRDefault="000266D2" w:rsidP="0027102E">
            <w:pPr>
              <w:rPr>
                <w:color w:val="000000"/>
                <w:lang w:eastAsia="ja-JP"/>
              </w:rPr>
            </w:pPr>
            <w:r>
              <w:rPr>
                <w:color w:val="000000"/>
                <w:lang w:eastAsia="ja-JP"/>
              </w:rPr>
              <w:t>exprimés dans la même unité</w:t>
            </w:r>
          </w:p>
        </w:tc>
      </w:tr>
      <w:tr w:rsidR="000266D2" w:rsidTr="0027102E">
        <w:trPr>
          <w:cantSplit/>
        </w:trPr>
        <w:tc>
          <w:tcPr>
            <w:tcW w:w="4536" w:type="dxa"/>
          </w:tcPr>
          <w:p w:rsidR="000266D2" w:rsidRDefault="000266D2" w:rsidP="00897E3B">
            <w:pPr>
              <w:pStyle w:val="Equationlegend"/>
            </w:pPr>
            <w:r w:rsidRPr="000266D2">
              <w:rPr>
                <w:lang w:val="fr-CH"/>
              </w:rPr>
              <w:tab/>
            </w:r>
            <w:r w:rsidR="007A5A2A" w:rsidRPr="007A5A2A">
              <w:sym w:font="Symbol" w:char="F06C"/>
            </w:r>
            <w:r w:rsidRPr="00897E3B">
              <w:t>:</w:t>
            </w:r>
            <w:r>
              <w:tab/>
            </w:r>
            <w:r>
              <w:rPr>
                <w:lang w:eastAsia="ja-JP"/>
              </w:rPr>
              <w:t>longueur d'onde</w:t>
            </w:r>
          </w:p>
        </w:tc>
        <w:tc>
          <w:tcPr>
            <w:tcW w:w="567" w:type="dxa"/>
            <w:vMerge/>
          </w:tcPr>
          <w:p w:rsidR="000266D2" w:rsidRDefault="000266D2" w:rsidP="0027102E">
            <w:pPr>
              <w:rPr>
                <w:color w:val="000000"/>
                <w:lang w:eastAsia="ja-JP"/>
              </w:rPr>
            </w:pPr>
          </w:p>
        </w:tc>
        <w:tc>
          <w:tcPr>
            <w:tcW w:w="4593" w:type="dxa"/>
            <w:vMerge/>
          </w:tcPr>
          <w:p w:rsidR="000266D2" w:rsidRDefault="000266D2" w:rsidP="0027102E">
            <w:pPr>
              <w:rPr>
                <w:color w:val="000000"/>
                <w:lang w:eastAsia="ja-JP"/>
              </w:rPr>
            </w:pPr>
          </w:p>
        </w:tc>
      </w:tr>
    </w:tbl>
    <w:p w:rsidR="000266D2" w:rsidRDefault="000266D2" w:rsidP="007A5A2A">
      <w:pPr>
        <w:rPr>
          <w:lang w:eastAsia="ja-JP"/>
        </w:rPr>
      </w:pPr>
      <w:r>
        <w:lastRenderedPageBreak/>
        <w:t>On calcule que la différence entre le gain d'antenne à 20</w:t>
      </w:r>
      <w:r w:rsidR="007A5A2A" w:rsidRPr="007A5A2A">
        <w:t>°</w:t>
      </w:r>
      <w:r>
        <w:t xml:space="preserve"> par rapport à l'axe et celui à 40</w:t>
      </w:r>
      <w:r w:rsidR="007A5A2A" w:rsidRPr="007A5A2A">
        <w:t>°</w:t>
      </w:r>
      <w:r>
        <w:t xml:space="preserve"> par rapport à l'axe est d'environ 7,5 dB. Il s'agit donc d'une diminution par un facteur </w:t>
      </w:r>
      <w:r>
        <w:rPr>
          <w:position w:val="-8"/>
        </w:rPr>
        <w:object w:dxaOrig="980" w:dyaOrig="380">
          <v:shape id="_x0000_i1026" type="#_x0000_t75" style="width:48.6pt;height:18.7pt" o:ole="">
            <v:imagedata r:id="rId17" o:title=""/>
          </v:shape>
          <o:OLEObject Type="Embed" ProgID="Equation.3" ShapeID="_x0000_i1026" DrawAspect="Content" ObjectID="_1361365096" r:id="rId18"/>
        </w:object>
      </w:r>
      <w:r>
        <w:t> </w:t>
      </w:r>
      <w:r w:rsidR="007A5A2A" w:rsidRPr="007A5A2A">
        <w:t>=</w:t>
      </w:r>
      <w:r>
        <w:t> 0,42, puisque l'affaiblissement le long du trajet est proportionnel au carré de la distance d'émission. On notera qu'il convient d'accroître le nombre de dirigeables HAPS requis dans le cas d'un angle d'élévation minimal de 40</w:t>
      </w:r>
      <w:r w:rsidR="007A5A2A" w:rsidRPr="007A5A2A">
        <w:t>°</w:t>
      </w:r>
      <w:r>
        <w:t xml:space="preserve"> si l'on veut que la zone globale de couverture du service reste inchangée.</w:t>
      </w:r>
    </w:p>
    <w:p w:rsidR="000266D2" w:rsidRDefault="000266D2" w:rsidP="00E0788A">
      <w:pPr>
        <w:pStyle w:val="Headingi"/>
        <w:ind w:left="794" w:hanging="794"/>
        <w:rPr>
          <w:color w:val="000000"/>
          <w:lang w:eastAsia="ja-JP"/>
        </w:rPr>
      </w:pPr>
      <w:r>
        <w:rPr>
          <w:rFonts w:hint="eastAsia"/>
          <w:i w:val="0"/>
          <w:iCs/>
        </w:rPr>
        <w:t>2</w:t>
      </w:r>
      <w:r>
        <w:rPr>
          <w:i w:val="0"/>
          <w:iCs/>
        </w:rPr>
        <w:t>)</w:t>
      </w:r>
      <w:r>
        <w:rPr>
          <w:color w:val="000000"/>
        </w:rPr>
        <w:tab/>
      </w:r>
      <w:r>
        <w:rPr>
          <w:rFonts w:eastAsia="MS Gothic"/>
        </w:rPr>
        <w:t>Amélioration des diagrammes de rayonnement des antennes à bord des dirigeables HAPS et des stations au sol associées</w:t>
      </w:r>
    </w:p>
    <w:p w:rsidR="000266D2" w:rsidRDefault="000266D2" w:rsidP="000266D2">
      <w:pPr>
        <w:rPr>
          <w:color w:val="000000"/>
        </w:rPr>
      </w:pPr>
      <w:r>
        <w:rPr>
          <w:color w:val="000000"/>
        </w:rPr>
        <w:t>On peut diminuer les brouillages causés aux satellites du segment spatial par un dirigeable HAPS en appliquant la technique de mise en forme du diagramme de rayonnement aux différents faisceaux de l'antenne multifaisceaux du dirigeable HAPS, car cette méthode permet d'améliorer les caractéristiques du lobe principal et des lobes latéraux.</w:t>
      </w:r>
    </w:p>
    <w:p w:rsidR="000266D2" w:rsidRDefault="000266D2" w:rsidP="000266D2">
      <w:pPr>
        <w:rPr>
          <w:color w:val="000000"/>
        </w:rPr>
      </w:pPr>
      <w:r>
        <w:rPr>
          <w:color w:val="000000"/>
        </w:rPr>
        <w:t>Les résultats d'études préliminaires laissent supposer qu'il serait possible de réduire d'environ 5 dB la puissance de rayonnement des lobes latéraux et du lobe arrière en appliquant la technique de mise en forme de diagramme au faisceau d'antenne présentant les caractéristiques les plus défavorables avec quatre faisceaux en grappe (voir la Fig. 2). Cette amélioration est due à une diminution de la puissance d'émission grâce à l'accroissement du gain d'antenne sur l'axe de visée, ainsi qu'à la réduction du gain des lobes latéraux.</w:t>
      </w:r>
    </w:p>
    <w:p w:rsidR="000266D2" w:rsidRDefault="000266D2" w:rsidP="000266D2">
      <w:pPr>
        <w:pStyle w:val="FigureNo"/>
      </w:pPr>
      <w:r>
        <w:rPr>
          <w:noProof/>
          <w:lang w:val="en-US" w:eastAsia="zh-CN"/>
        </w:rPr>
        <w:drawing>
          <wp:inline distT="0" distB="0" distL="0" distR="0" wp14:anchorId="55DAB061" wp14:editId="41AD58D9">
            <wp:extent cx="6038850" cy="3571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038850" cy="3571875"/>
                    </a:xfrm>
                    <a:prstGeom prst="rect">
                      <a:avLst/>
                    </a:prstGeom>
                    <a:noFill/>
                    <a:ln w="9525">
                      <a:noFill/>
                      <a:miter lim="800000"/>
                      <a:headEnd/>
                      <a:tailEnd/>
                    </a:ln>
                  </pic:spPr>
                </pic:pic>
              </a:graphicData>
            </a:graphic>
          </wp:inline>
        </w:drawing>
      </w:r>
    </w:p>
    <w:p w:rsidR="000266D2" w:rsidRDefault="000266D2" w:rsidP="00E0788A">
      <w:pPr>
        <w:pStyle w:val="Normalaftertitle"/>
      </w:pPr>
      <w:r>
        <w:t xml:space="preserve">L'amélioration du diagramme de rayonnement de l'antenne d'une station au sol HAPS (par une diminution du gain aux angles d'élévation inférieurs à l'angle d'élévation opérationnel minimal du système HAPS) permet également de diminuer les brouillages survenant entre la station au sol HAPS et les stations au sol exploitées par d'autres services (stations du service fixe, stations terriennes du SFS ou stations du service de radioastronomie). </w:t>
      </w:r>
    </w:p>
    <w:p w:rsidR="000266D2" w:rsidRDefault="000266D2" w:rsidP="0027102E">
      <w:pPr>
        <w:pStyle w:val="Headingi"/>
      </w:pPr>
      <w:r>
        <w:rPr>
          <w:rFonts w:hint="eastAsia"/>
          <w:i w:val="0"/>
          <w:iCs/>
        </w:rPr>
        <w:lastRenderedPageBreak/>
        <w:t>3</w:t>
      </w:r>
      <w:r>
        <w:rPr>
          <w:i w:val="0"/>
          <w:iCs/>
        </w:rPr>
        <w:t>)</w:t>
      </w:r>
      <w:r>
        <w:tab/>
        <w:t>Effet d'écran dû à l'enveloppe du dirigeable HAPS</w:t>
      </w:r>
    </w:p>
    <w:p w:rsidR="000266D2" w:rsidRDefault="000266D2" w:rsidP="0027102E">
      <w:pPr>
        <w:keepNext/>
        <w:keepLines/>
      </w:pPr>
      <w:r>
        <w:t>Cet effet est induit par le revêtement métallique de l'enveloppe du dirigeable HAPS. Les brouillages entre le dirigeable HAPS et les satellites du segment spatial sont moins importants si l'on tient compte de l'effet d'écran modifiant les caractéristiques des lobes latéraux et du lobe arrière de l'antenne embarquée sur le dirigeable HAPS.</w:t>
      </w:r>
    </w:p>
    <w:p w:rsidR="000266D2" w:rsidRDefault="000266D2" w:rsidP="00E0788A">
      <w:r>
        <w:t>Une analyse par dispersion électromagnétique fondée sur le modèle d'un conducteur cylindrique à deux dimensions associé à une onde plane à incidence normale a permis d'étudier l'effet d'écran escompté. Il en ressort, après approximation, que l'on peut appliquer le gabarit d'effet d'écran ci</w:t>
      </w:r>
      <w:r>
        <w:noBreakHyphen/>
        <w:t>après dans le cas où le diamètre maximal des coupes verticales du dirigeable HAPS est supérieur à 15 m et la fréquence des signaux est supérieure à 20 GHz.</w:t>
      </w:r>
    </w:p>
    <w:p w:rsidR="008542FC" w:rsidRDefault="000266D2" w:rsidP="008542FC">
      <w:pPr>
        <w:rPr>
          <w:lang w:val="fr-CH"/>
        </w:rPr>
      </w:pPr>
      <w:r w:rsidRPr="00015957">
        <w:rPr>
          <w:lang w:val="fr-CH"/>
        </w:rPr>
        <w:tab/>
      </w:r>
      <w:r w:rsidR="008542FC">
        <w:rPr>
          <w:lang w:val="fr-CH"/>
        </w:rPr>
        <w:tab/>
      </w:r>
      <w:r w:rsidR="008542FC">
        <w:rPr>
          <w:lang w:val="fr-CH"/>
        </w:rPr>
        <w:tab/>
      </w:r>
      <w:r w:rsidR="008542FC">
        <w:rPr>
          <w:lang w:val="fr-CH"/>
        </w:rPr>
        <w:tab/>
      </w:r>
      <w:r w:rsidR="008542FC">
        <w:rPr>
          <w:lang w:val="fr-CH"/>
        </w:rPr>
        <w:tab/>
      </w:r>
      <w:r w:rsidRPr="00015957">
        <w:rPr>
          <w:lang w:val="fr-CH"/>
        </w:rPr>
        <w:t>0 dB</w:t>
      </w:r>
      <w:r w:rsidRPr="00015957">
        <w:rPr>
          <w:lang w:val="fr-CH"/>
        </w:rPr>
        <w:tab/>
      </w:r>
      <w:r w:rsidR="008542FC">
        <w:rPr>
          <w:lang w:val="fr-CH"/>
        </w:rPr>
        <w:tab/>
      </w:r>
      <w:r w:rsidR="008542FC">
        <w:rPr>
          <w:lang w:val="fr-CH"/>
        </w:rPr>
        <w:tab/>
      </w:r>
      <w:r w:rsidRPr="00015957">
        <w:rPr>
          <w:lang w:val="fr-CH"/>
        </w:rPr>
        <w:t xml:space="preserve">pour </w:t>
      </w:r>
      <w:r>
        <w:rPr>
          <w:lang w:val="es-ES_tradnl"/>
        </w:rPr>
        <w:t> </w:t>
      </w:r>
      <w:r w:rsidRPr="00015957">
        <w:rPr>
          <w:rFonts w:hint="eastAsia"/>
          <w:lang w:val="fr-CH"/>
        </w:rPr>
        <w:t>0</w:t>
      </w:r>
      <w:r w:rsidR="007A5A2A" w:rsidRPr="007A5A2A">
        <w:t>°</w:t>
      </w:r>
      <w:r w:rsidRPr="00015957">
        <w:rPr>
          <w:rFonts w:hint="eastAsia"/>
          <w:lang w:val="fr-CH"/>
        </w:rPr>
        <w:t xml:space="preserve"> </w:t>
      </w:r>
      <w:r w:rsidR="007A5A2A" w:rsidRPr="007A5A2A">
        <w:sym w:font="Symbol" w:char="F0A3"/>
      </w:r>
      <w:r w:rsidRPr="00015957">
        <w:rPr>
          <w:rFonts w:hint="eastAsia"/>
          <w:lang w:val="fr-CH"/>
        </w:rPr>
        <w:t xml:space="preserve"> </w:t>
      </w:r>
      <w:r w:rsidR="007A5A2A" w:rsidRPr="007A5A2A">
        <w:sym w:font="Symbol" w:char="F071"/>
      </w:r>
      <w:r w:rsidRPr="00015957">
        <w:rPr>
          <w:rFonts w:hint="eastAsia"/>
          <w:lang w:val="fr-CH"/>
        </w:rPr>
        <w:t xml:space="preserve"> </w:t>
      </w:r>
      <w:r w:rsidR="007A5A2A" w:rsidRPr="007A5A2A">
        <w:sym w:font="Symbol" w:char="F0A3"/>
      </w:r>
      <w:r w:rsidRPr="00015957">
        <w:rPr>
          <w:lang w:val="fr-CH"/>
        </w:rPr>
        <w:t xml:space="preserve"> </w:t>
      </w:r>
      <w:r>
        <w:rPr>
          <w:lang w:val="es-ES_tradnl"/>
        </w:rPr>
        <w:t> </w:t>
      </w:r>
      <w:r w:rsidRPr="00015957">
        <w:rPr>
          <w:rFonts w:hint="eastAsia"/>
          <w:lang w:val="fr-CH"/>
        </w:rPr>
        <w:t>90</w:t>
      </w:r>
      <w:r w:rsidR="007A5A2A" w:rsidRPr="007A5A2A">
        <w:t>°</w:t>
      </w:r>
    </w:p>
    <w:p w:rsidR="008542FC" w:rsidRDefault="00E0788A" w:rsidP="008542FC">
      <w:pPr>
        <w:spacing w:before="0"/>
        <w:rPr>
          <w:lang w:val="fr-CH"/>
        </w:rPr>
      </w:pPr>
      <w:r>
        <w:rPr>
          <w:lang w:val="fr-CH"/>
        </w:rPr>
        <w:tab/>
      </w:r>
      <w:r w:rsidR="008542FC">
        <w:rPr>
          <w:lang w:val="fr-CH"/>
        </w:rPr>
        <w:tab/>
      </w:r>
      <w:r w:rsidR="008542FC">
        <w:rPr>
          <w:lang w:val="fr-CH"/>
        </w:rPr>
        <w:tab/>
      </w:r>
      <w:r w:rsidR="008542FC">
        <w:rPr>
          <w:lang w:val="fr-CH"/>
        </w:rPr>
        <w:tab/>
      </w:r>
      <w:r w:rsidR="008542FC">
        <w:rPr>
          <w:lang w:val="fr-CH"/>
        </w:rPr>
        <w:tab/>
      </w:r>
      <w:r w:rsidR="000266D2" w:rsidRPr="00015957">
        <w:rPr>
          <w:rFonts w:hint="eastAsia"/>
          <w:lang w:val="fr-CH"/>
        </w:rPr>
        <w:t>0</w:t>
      </w:r>
      <w:r w:rsidR="000266D2" w:rsidRPr="00015957">
        <w:rPr>
          <w:lang w:val="fr-CH"/>
        </w:rPr>
        <w:t>,</w:t>
      </w:r>
      <w:r w:rsidR="000266D2" w:rsidRPr="00015957">
        <w:rPr>
          <w:rFonts w:hint="eastAsia"/>
          <w:lang w:val="fr-CH"/>
        </w:rPr>
        <w:t>5(</w:t>
      </w:r>
      <w:r w:rsidR="007A5A2A" w:rsidRPr="007A5A2A">
        <w:sym w:font="Symbol" w:char="F071"/>
      </w:r>
      <w:r w:rsidR="000266D2" w:rsidRPr="00015957">
        <w:rPr>
          <w:lang w:val="fr-CH"/>
        </w:rPr>
        <w:t xml:space="preserve"> – 90)</w:t>
      </w:r>
      <w:r w:rsidR="000266D2" w:rsidRPr="00015957">
        <w:rPr>
          <w:rFonts w:hint="eastAsia"/>
          <w:lang w:val="fr-CH"/>
        </w:rPr>
        <w:t xml:space="preserve"> dB</w:t>
      </w:r>
      <w:r w:rsidR="000266D2" w:rsidRPr="00015957">
        <w:rPr>
          <w:lang w:val="fr-CH"/>
        </w:rPr>
        <w:tab/>
      </w:r>
      <w:r w:rsidR="008542FC">
        <w:rPr>
          <w:lang w:val="fr-CH"/>
        </w:rPr>
        <w:tab/>
      </w:r>
      <w:r w:rsidR="000266D2" w:rsidRPr="00015957">
        <w:rPr>
          <w:lang w:val="fr-CH"/>
        </w:rPr>
        <w:t xml:space="preserve">pour </w:t>
      </w:r>
      <w:r w:rsidR="000266D2">
        <w:rPr>
          <w:lang w:val="es-ES_tradnl"/>
        </w:rPr>
        <w:t> </w:t>
      </w:r>
      <w:r w:rsidR="000266D2" w:rsidRPr="00015957">
        <w:rPr>
          <w:rFonts w:hint="eastAsia"/>
          <w:lang w:val="fr-CH"/>
        </w:rPr>
        <w:t>90</w:t>
      </w:r>
      <w:r w:rsidR="007A5A2A" w:rsidRPr="007A5A2A">
        <w:t>°</w:t>
      </w:r>
      <w:r w:rsidR="000266D2" w:rsidRPr="00015957">
        <w:rPr>
          <w:lang w:val="fr-CH"/>
        </w:rPr>
        <w:t xml:space="preserve"> </w:t>
      </w:r>
      <w:r w:rsidR="007A5A2A" w:rsidRPr="007A5A2A">
        <w:t>&lt;</w:t>
      </w:r>
      <w:r w:rsidR="007A5A2A">
        <w:t xml:space="preserve"> </w:t>
      </w:r>
      <w:r w:rsidR="007A5A2A" w:rsidRPr="007A5A2A">
        <w:sym w:font="Symbol" w:char="F071"/>
      </w:r>
      <w:r w:rsidR="000266D2" w:rsidRPr="00015957">
        <w:rPr>
          <w:rFonts w:hint="eastAsia"/>
          <w:lang w:val="fr-CH"/>
        </w:rPr>
        <w:t xml:space="preserve"> </w:t>
      </w:r>
      <w:r w:rsidR="007A5A2A" w:rsidRPr="007A5A2A">
        <w:sym w:font="Symbol" w:char="F0A3"/>
      </w:r>
      <w:r w:rsidR="000266D2" w:rsidRPr="00015957">
        <w:rPr>
          <w:lang w:val="fr-CH"/>
        </w:rPr>
        <w:t xml:space="preserve"> </w:t>
      </w:r>
      <w:r w:rsidR="000266D2" w:rsidRPr="00015957">
        <w:rPr>
          <w:rFonts w:hint="eastAsia"/>
          <w:lang w:val="fr-CH"/>
        </w:rPr>
        <w:t>120</w:t>
      </w:r>
      <w:r w:rsidR="007A5A2A" w:rsidRPr="007A5A2A">
        <w:t>°</w:t>
      </w:r>
    </w:p>
    <w:p w:rsidR="000266D2" w:rsidRPr="00015957" w:rsidRDefault="00E0788A" w:rsidP="008542FC">
      <w:pPr>
        <w:spacing w:before="0"/>
        <w:rPr>
          <w:lang w:val="fr-CH"/>
        </w:rPr>
      </w:pPr>
      <w:r>
        <w:rPr>
          <w:lang w:val="fr-CH"/>
        </w:rPr>
        <w:tab/>
      </w:r>
      <w:r w:rsidR="008542FC">
        <w:rPr>
          <w:lang w:val="fr-CH"/>
        </w:rPr>
        <w:tab/>
      </w:r>
      <w:r w:rsidR="008542FC">
        <w:rPr>
          <w:lang w:val="fr-CH"/>
        </w:rPr>
        <w:tab/>
      </w:r>
      <w:r w:rsidR="008542FC">
        <w:rPr>
          <w:lang w:val="fr-CH"/>
        </w:rPr>
        <w:tab/>
      </w:r>
      <w:r w:rsidR="008542FC">
        <w:rPr>
          <w:lang w:val="fr-CH"/>
        </w:rPr>
        <w:tab/>
      </w:r>
      <w:r w:rsidR="000266D2" w:rsidRPr="00015957">
        <w:rPr>
          <w:rFonts w:hint="eastAsia"/>
          <w:lang w:val="fr-CH"/>
        </w:rPr>
        <w:t>15 dB</w:t>
      </w:r>
      <w:r w:rsidR="000266D2" w:rsidRPr="00015957">
        <w:rPr>
          <w:lang w:val="fr-CH"/>
        </w:rPr>
        <w:tab/>
      </w:r>
      <w:r w:rsidR="008542FC">
        <w:rPr>
          <w:lang w:val="fr-CH"/>
        </w:rPr>
        <w:tab/>
      </w:r>
      <w:r w:rsidR="008542FC">
        <w:rPr>
          <w:lang w:val="fr-CH"/>
        </w:rPr>
        <w:tab/>
      </w:r>
      <w:r w:rsidR="000266D2" w:rsidRPr="00015957">
        <w:rPr>
          <w:lang w:val="fr-CH"/>
        </w:rPr>
        <w:t xml:space="preserve">pour </w:t>
      </w:r>
      <w:r w:rsidR="000266D2" w:rsidRPr="00015957">
        <w:rPr>
          <w:rFonts w:hint="eastAsia"/>
          <w:lang w:val="fr-CH"/>
        </w:rPr>
        <w:t>120</w:t>
      </w:r>
      <w:r w:rsidR="007A5A2A" w:rsidRPr="007A5A2A">
        <w:t>°</w:t>
      </w:r>
      <w:r w:rsidR="000266D2" w:rsidRPr="00015957">
        <w:rPr>
          <w:lang w:val="fr-CH"/>
        </w:rPr>
        <w:t xml:space="preserve"> </w:t>
      </w:r>
      <w:r w:rsidR="007A5A2A" w:rsidRPr="007A5A2A">
        <w:t>&lt;</w:t>
      </w:r>
      <w:r w:rsidR="007A5A2A">
        <w:t xml:space="preserve"> </w:t>
      </w:r>
      <w:r w:rsidR="007A5A2A" w:rsidRPr="007A5A2A">
        <w:sym w:font="Symbol" w:char="F071"/>
      </w:r>
      <w:r w:rsidR="007A5A2A">
        <w:t xml:space="preserve"> </w:t>
      </w:r>
      <w:r w:rsidR="000266D2" w:rsidRPr="007A5A2A">
        <w:t></w:t>
      </w:r>
      <w:r w:rsidR="007A5A2A" w:rsidRPr="007A5A2A">
        <w:sym w:font="Symbol" w:char="F0A3"/>
      </w:r>
      <w:r w:rsidR="000266D2" w:rsidRPr="00015957">
        <w:rPr>
          <w:lang w:val="fr-CH"/>
        </w:rPr>
        <w:t xml:space="preserve"> </w:t>
      </w:r>
      <w:r w:rsidR="000266D2" w:rsidRPr="00015957">
        <w:rPr>
          <w:rFonts w:hint="eastAsia"/>
          <w:lang w:val="fr-CH"/>
        </w:rPr>
        <w:t>180</w:t>
      </w:r>
      <w:r w:rsidR="007A5A2A" w:rsidRPr="007A5A2A">
        <w:t>°</w:t>
      </w:r>
    </w:p>
    <w:p w:rsidR="000266D2" w:rsidRDefault="000266D2" w:rsidP="007A5A2A">
      <w:proofErr w:type="gramStart"/>
      <w:r>
        <w:t>où</w:t>
      </w:r>
      <w:proofErr w:type="gramEnd"/>
      <w:r>
        <w:rPr>
          <w:rFonts w:hint="eastAsia"/>
        </w:rPr>
        <w:t xml:space="preserve"> </w:t>
      </w:r>
      <w:r w:rsidR="007A5A2A" w:rsidRPr="007A5A2A">
        <w:sym w:font="Symbol" w:char="F071"/>
      </w:r>
      <w:r>
        <w:t xml:space="preserve"> est l'espacement angulaire entre la direction formée par le dirigeable HAPS et son nadir et la direction considérée (celle d'un satellite par exemple).</w:t>
      </w:r>
    </w:p>
    <w:p w:rsidR="000266D2" w:rsidRDefault="000266D2" w:rsidP="00E0788A">
      <w:pPr>
        <w:rPr>
          <w:color w:val="000000"/>
        </w:rPr>
      </w:pPr>
      <w:r>
        <w:rPr>
          <w:color w:val="000000"/>
        </w:rPr>
        <w:t>Il est nécessaire de procéder à des expériences sur le terrain pour évaluer plus précisément l'effet d'écran.</w:t>
      </w:r>
    </w:p>
    <w:p w:rsidR="000266D2" w:rsidRDefault="000266D2" w:rsidP="000266D2">
      <w:pPr>
        <w:pStyle w:val="Headingi"/>
      </w:pPr>
      <w:r>
        <w:rPr>
          <w:rFonts w:hint="eastAsia"/>
          <w:i w:val="0"/>
          <w:iCs/>
        </w:rPr>
        <w:t>4</w:t>
      </w:r>
      <w:r>
        <w:rPr>
          <w:i w:val="0"/>
          <w:iCs/>
        </w:rPr>
        <w:t>)</w:t>
      </w:r>
      <w:r>
        <w:tab/>
        <w:t>Assignation dynamique des canaux</w:t>
      </w:r>
    </w:p>
    <w:p w:rsidR="000266D2" w:rsidRDefault="000266D2" w:rsidP="00E0788A">
      <w:pPr>
        <w:rPr>
          <w:color w:val="000000"/>
        </w:rPr>
      </w:pPr>
      <w:r>
        <w:rPr>
          <w:color w:val="000000"/>
        </w:rPr>
        <w:t xml:space="preserve">L'assignation dynamique des canaux </w:t>
      </w:r>
      <w:r>
        <w:rPr>
          <w:rFonts w:hint="eastAsia"/>
          <w:color w:val="000000"/>
        </w:rPr>
        <w:t xml:space="preserve">(DCA, </w:t>
      </w:r>
      <w:r>
        <w:rPr>
          <w:rFonts w:hint="eastAsia"/>
          <w:i/>
          <w:iCs/>
          <w:color w:val="000000"/>
        </w:rPr>
        <w:t>dynamic channel assignment</w:t>
      </w:r>
      <w:r>
        <w:rPr>
          <w:rFonts w:hint="eastAsia"/>
          <w:color w:val="000000"/>
        </w:rPr>
        <w:t xml:space="preserve">) </w:t>
      </w:r>
      <w:r>
        <w:rPr>
          <w:color w:val="000000"/>
        </w:rPr>
        <w:t>est une technique de réduction des brouillages fondée sur la recherche et l'utilisation de créneaux fréquentiels ou temporels non utilisés afin d'éviter les brouillages causés ou subis. Associée à une fonction d'autocontrôle, elle permet un partage efficace avec d'autres services lorsque les systèmes de communication sont exploités sur la base d'une assignation à la demande.</w:t>
      </w:r>
    </w:p>
    <w:p w:rsidR="000266D2" w:rsidRDefault="000266D2" w:rsidP="000266D2">
      <w:pPr>
        <w:rPr>
          <w:color w:val="000000"/>
        </w:rPr>
      </w:pPr>
      <w:r>
        <w:rPr>
          <w:color w:val="000000"/>
        </w:rPr>
        <w:t xml:space="preserve">On peut par exemple utiliser le </w:t>
      </w:r>
      <w:r>
        <w:t xml:space="preserve">système d'assignation dynamique des canaux en fonction de l'activité observée (DCAAS, </w:t>
      </w:r>
      <w:r>
        <w:rPr>
          <w:i/>
          <w:iCs/>
        </w:rPr>
        <w:t>dynamic channel activity assignment system</w:t>
      </w:r>
      <w:r>
        <w:t>)</w:t>
      </w:r>
      <w:r>
        <w:rPr>
          <w:color w:val="000000"/>
        </w:rPr>
        <w:t xml:space="preserve">, dont est équipé le système à satellites (non OSG) du service mobile par satellite </w:t>
      </w:r>
      <w:r>
        <w:rPr>
          <w:rFonts w:hint="eastAsia"/>
          <w:color w:val="000000"/>
        </w:rPr>
        <w:t>LEOTELECOM</w:t>
      </w:r>
      <w:r>
        <w:rPr>
          <w:color w:val="000000"/>
        </w:rPr>
        <w:noBreakHyphen/>
      </w:r>
      <w:r>
        <w:rPr>
          <w:rFonts w:hint="eastAsia"/>
          <w:color w:val="000000"/>
        </w:rPr>
        <w:t>1</w:t>
      </w:r>
      <w:r>
        <w:rPr>
          <w:color w:val="000000"/>
        </w:rPr>
        <w:t>. Ainsi, si on applique à un système HAPS les principes d'utilisation de la technique DCCAS mis en œuvre pour le système à satellites non OSG, on peut distinguer les étapes suivantes:</w:t>
      </w:r>
    </w:p>
    <w:p w:rsidR="000266D2" w:rsidRDefault="000266D2" w:rsidP="000266D2">
      <w:pPr>
        <w:pStyle w:val="enumlev1"/>
      </w:pPr>
      <w:r>
        <w:t>–</w:t>
      </w:r>
      <w:r>
        <w:tab/>
        <w:t>le dirigeable HAPS dispose d'une fonction embarquée de surveillance des fréquences;</w:t>
      </w:r>
    </w:p>
    <w:p w:rsidR="000266D2" w:rsidRDefault="000266D2" w:rsidP="000266D2">
      <w:pPr>
        <w:pStyle w:val="enumlev1"/>
      </w:pPr>
      <w:r>
        <w:t>–</w:t>
      </w:r>
      <w:r>
        <w:tab/>
        <w:t>il surveille l'état d'utilisation des fréquences par les autres systèmes avec lesquels il partage des fréquences;</w:t>
      </w:r>
    </w:p>
    <w:p w:rsidR="000266D2" w:rsidRDefault="000266D2" w:rsidP="000266D2">
      <w:pPr>
        <w:pStyle w:val="enumlev1"/>
      </w:pPr>
      <w:r>
        <w:t>–</w:t>
      </w:r>
      <w:r>
        <w:tab/>
        <w:t>il assigne un des créneaux de fréquences surveillés non utilisés à sa liaison de communication.</w:t>
      </w:r>
    </w:p>
    <w:p w:rsidR="000266D2" w:rsidRDefault="000266D2" w:rsidP="000266D2">
      <w:pPr>
        <w:rPr>
          <w:color w:val="000000"/>
        </w:rPr>
      </w:pPr>
      <w:r>
        <w:rPr>
          <w:color w:val="000000"/>
        </w:rPr>
        <w:t>S'il est nécessaire de procéder à un partage des fréquences dans une même bande et pour une même zone de service, la technique DCA pourrait se révéler être la seule technique efficace. On trouvera dans l'Annexe 2 les résultats d'études préliminaires portant sur l'application de cette technique au partage de fréquences entre un système HAPS et un système d'accès hertzien fixe.</w:t>
      </w:r>
    </w:p>
    <w:p w:rsidR="000266D2" w:rsidRDefault="000266D2" w:rsidP="000266D2">
      <w:pPr>
        <w:pStyle w:val="Headingi"/>
      </w:pPr>
      <w:r>
        <w:rPr>
          <w:rFonts w:hint="eastAsia"/>
          <w:i w:val="0"/>
          <w:iCs/>
        </w:rPr>
        <w:t>5</w:t>
      </w:r>
      <w:r>
        <w:rPr>
          <w:i w:val="0"/>
          <w:iCs/>
        </w:rPr>
        <w:t>)</w:t>
      </w:r>
      <w:r>
        <w:tab/>
        <w:t>Régulation automatique de la puissance d'émission (RAPE)</w:t>
      </w:r>
    </w:p>
    <w:p w:rsidR="000266D2" w:rsidRDefault="000266D2" w:rsidP="00E0788A">
      <w:pPr>
        <w:rPr>
          <w:color w:val="000000"/>
        </w:rPr>
      </w:pPr>
      <w:r>
        <w:rPr>
          <w:color w:val="000000"/>
        </w:rPr>
        <w:t>L'affaiblissement dû à la pluie est pris en compte dans la c</w:t>
      </w:r>
      <w:r w:rsidR="00041919">
        <w:rPr>
          <w:color w:val="000000"/>
        </w:rPr>
        <w:t>onception des systèmes de radio</w:t>
      </w:r>
      <w:r>
        <w:rPr>
          <w:color w:val="000000"/>
        </w:rPr>
        <w:t xml:space="preserve">communications fonctionnant dans des bandes de fréquences élevées, via l'augmentation de la puissance d'émission par une valeur compensant cet affaiblissement. La </w:t>
      </w:r>
      <w:r>
        <w:t>RAPE est une fonction permettant de commander le niveau de puissance émise à partir des données de surveillance des conditions météorologiques ou de la puissance reçue. La puissance d'émission est augmentée en cas de pluie et diminuée par temps clair.</w:t>
      </w:r>
    </w:p>
    <w:p w:rsidR="000266D2" w:rsidRDefault="000266D2" w:rsidP="000266D2">
      <w:pPr>
        <w:rPr>
          <w:color w:val="000000"/>
        </w:rPr>
      </w:pPr>
      <w:r>
        <w:rPr>
          <w:color w:val="000000"/>
        </w:rPr>
        <w:lastRenderedPageBreak/>
        <w:t>La RAPE étant essentiellement le moyen pour éviter d'émettre inutilement une trop forte puissance, son utilité est claire du point de vue de la réduction des brouillages. Son rôle est évident en cas de brouillages dans la bande entre une station au sol HAPS et une station au sol du service fixe. Cette commande peut par ailleurs permettre de réduire le niveau des rayonnements non désirés, susceptibles de brouiller des services scientifiques tels que le SETS ou le service de radio</w:t>
      </w:r>
      <w:r>
        <w:rPr>
          <w:color w:val="000000"/>
        </w:rPr>
        <w:softHyphen/>
        <w:t>astronomie fonctionnant dans une bande adjacente.</w:t>
      </w:r>
    </w:p>
    <w:p w:rsidR="000266D2" w:rsidRDefault="000266D2" w:rsidP="000266D2">
      <w:pPr>
        <w:rPr>
          <w:color w:val="000000"/>
        </w:rPr>
      </w:pPr>
      <w:r>
        <w:rPr>
          <w:color w:val="000000"/>
        </w:rPr>
        <w:t>La RAPE au niveau d'un émetteur de faisceaux ponctuels embarqué sur un dirigeable HAPS permet par temps clair de réduire les brouillages sur la liaison descendante causés à des satellites exploités dans la même bande, alors qu'en cas de pluie, la puissance de brouillage est augmentée. Toutefois, les zones de forte pluie pour lesquelles la RAPE induit une plus grande puissance d'émission sont en réalité très limitées, ainsi que les pourcentages de temps associés; l'incidence des brouillages cumulatifs causés aux satellites par tous les faisceaux ponctuels de tous les dirigeables HAPS ne sera donc jamais très importante.</w:t>
      </w:r>
    </w:p>
    <w:p w:rsidR="000266D2" w:rsidRDefault="000266D2" w:rsidP="000266D2">
      <w:pPr>
        <w:rPr>
          <w:color w:val="000000"/>
        </w:rPr>
      </w:pPr>
      <w:r>
        <w:rPr>
          <w:color w:val="000000"/>
        </w:rPr>
        <w:t>Il est nécessaire lorsqu'on fabrique les équipements d'étudier les effets de la RAPE sur les performances en termes de niveau de bruit, en particulier concernant le niveau de bruit hors bande d'un module RF tel que l'amplificateur à forte puissance.</w:t>
      </w:r>
    </w:p>
    <w:p w:rsidR="000266D2" w:rsidRDefault="000266D2" w:rsidP="000266D2">
      <w:pPr>
        <w:rPr>
          <w:color w:val="000000"/>
        </w:rPr>
      </w:pPr>
    </w:p>
    <w:p w:rsidR="000266D2" w:rsidRDefault="000266D2" w:rsidP="000266D2">
      <w:pPr>
        <w:rPr>
          <w:color w:val="000000"/>
        </w:rPr>
      </w:pPr>
    </w:p>
    <w:p w:rsidR="000266D2" w:rsidRDefault="000266D2" w:rsidP="000266D2">
      <w:pPr>
        <w:rPr>
          <w:color w:val="000000"/>
        </w:rPr>
      </w:pPr>
    </w:p>
    <w:p w:rsidR="000266D2" w:rsidRDefault="000266D2" w:rsidP="000266D2">
      <w:pPr>
        <w:pStyle w:val="AnnexNoTitle"/>
      </w:pPr>
      <w:r>
        <w:rPr>
          <w:rFonts w:hint="eastAsia"/>
          <w:lang w:eastAsia="ja-JP"/>
        </w:rPr>
        <w:t>Annex</w:t>
      </w:r>
      <w:r>
        <w:rPr>
          <w:lang w:eastAsia="ja-JP"/>
        </w:rPr>
        <w:t>e</w:t>
      </w:r>
      <w:r>
        <w:rPr>
          <w:rFonts w:hint="eastAsia"/>
          <w:lang w:eastAsia="ja-JP"/>
        </w:rPr>
        <w:t xml:space="preserve"> 2</w:t>
      </w:r>
      <w:r>
        <w:rPr>
          <w:lang w:eastAsia="ja-JP"/>
        </w:rPr>
        <w:br/>
      </w:r>
      <w:r>
        <w:rPr>
          <w:lang w:eastAsia="ja-JP"/>
        </w:rPr>
        <w:br/>
        <w:t>Assignation dynamique des canaux pour faciliter le partage dans les</w:t>
      </w:r>
      <w:r>
        <w:rPr>
          <w:lang w:eastAsia="ja-JP"/>
        </w:rPr>
        <w:br/>
        <w:t xml:space="preserve">bandes </w:t>
      </w:r>
      <w:r>
        <w:t>27,5-28,35 GHz et 31,0-31,3 GHz entre le service fixe utilisant</w:t>
      </w:r>
      <w:r>
        <w:br/>
        <w:t>des stations HAPS et des stations conventionnelles du service fixe</w:t>
      </w:r>
    </w:p>
    <w:p w:rsidR="000266D2" w:rsidRDefault="000266D2" w:rsidP="000266D2">
      <w:pPr>
        <w:pStyle w:val="Heading1"/>
      </w:pPr>
      <w:r>
        <w:t>1</w:t>
      </w:r>
      <w:r>
        <w:tab/>
      </w:r>
      <w:r>
        <w:rPr>
          <w:rFonts w:hint="eastAsia"/>
        </w:rPr>
        <w:t>Introduction</w:t>
      </w:r>
    </w:p>
    <w:p w:rsidR="000266D2" w:rsidRDefault="000266D2" w:rsidP="000266D2">
      <w:pPr>
        <w:rPr>
          <w:kern w:val="16"/>
        </w:rPr>
      </w:pPr>
      <w:r>
        <w:rPr>
          <w:kern w:val="16"/>
        </w:rPr>
        <w:t xml:space="preserve">Concernant le service fixe utilisant des stations HAPS, la CMR-2000 a décidé d'autoriser l'utilisation de la bande </w:t>
      </w:r>
      <w:r>
        <w:rPr>
          <w:rFonts w:hint="eastAsia"/>
          <w:kern w:val="16"/>
        </w:rPr>
        <w:t>27,5-28,35 GHz</w:t>
      </w:r>
      <w:r>
        <w:rPr>
          <w:kern w:val="16"/>
        </w:rPr>
        <w:t xml:space="preserve"> pour la liaison descendante (sens station HAPS-sol) et de la bande </w:t>
      </w:r>
      <w:r>
        <w:rPr>
          <w:rFonts w:hint="eastAsia"/>
          <w:kern w:val="16"/>
        </w:rPr>
        <w:t>31,0-31,3</w:t>
      </w:r>
      <w:r>
        <w:rPr>
          <w:kern w:val="16"/>
        </w:rPr>
        <w:t> </w:t>
      </w:r>
      <w:r>
        <w:rPr>
          <w:rFonts w:hint="eastAsia"/>
          <w:kern w:val="16"/>
        </w:rPr>
        <w:t xml:space="preserve">GHz </w:t>
      </w:r>
      <w:r>
        <w:rPr>
          <w:kern w:val="16"/>
        </w:rPr>
        <w:t xml:space="preserve">pour la liaison montante (sens sol-station HAPS) dans les pays concernés, à condition que ce service ne cause pas de brouillages préjudiciables ni ne demande à bénéficier d'une protection (numéros </w:t>
      </w:r>
      <w:r>
        <w:rPr>
          <w:rFonts w:hint="eastAsia"/>
        </w:rPr>
        <w:t>5.537A</w:t>
      </w:r>
      <w:r>
        <w:t xml:space="preserve"> et</w:t>
      </w:r>
      <w:r>
        <w:rPr>
          <w:rFonts w:hint="eastAsia"/>
        </w:rPr>
        <w:t xml:space="preserve"> 5.543A</w:t>
      </w:r>
      <w:r>
        <w:t xml:space="preserve"> </w:t>
      </w:r>
      <w:r>
        <w:rPr>
          <w:bCs/>
          <w:kern w:val="16"/>
        </w:rPr>
        <w:t>du RR</w:t>
      </w:r>
      <w:r>
        <w:rPr>
          <w:kern w:val="16"/>
        </w:rPr>
        <w:t>). Ces bandes ayant été attribuées à titre primaire au service fixe, le service fixe utilisant des stations HAPS doit utiliser ces bandes en partage avec d'autres systèmes du service fixe.</w:t>
      </w:r>
    </w:p>
    <w:p w:rsidR="000266D2" w:rsidRDefault="000266D2" w:rsidP="000266D2">
      <w:pPr>
        <w:rPr>
          <w:kern w:val="16"/>
        </w:rPr>
      </w:pPr>
      <w:r>
        <w:rPr>
          <w:kern w:val="16"/>
        </w:rPr>
        <w:t>La DCA est, parmi diverses techniques envisageables de réduction des brouillages, une de celles les plus intéressantes pour faciliter le partage entre les services susmentionnés. On trouvera dans la présente Annexe l'état d'avancement actuel des études de faisabilité concernant l'application de la technique DCA au service fixe utilisant des stations HAPS et partageant des fréquences avec d'autres systèmes conventionnels du service fixe. Ces études portent principalement sur les possibilités de détection des porteuses du service fixe par le système HAPS lorsque le système conventionnel du service fixe considéré est le système d'accès hertzien fixe en configuration point à multipoint.</w:t>
      </w:r>
    </w:p>
    <w:p w:rsidR="000266D2" w:rsidRDefault="000266D2" w:rsidP="000266D2">
      <w:pPr>
        <w:pStyle w:val="Heading1"/>
      </w:pPr>
      <w:r>
        <w:lastRenderedPageBreak/>
        <w:t>2</w:t>
      </w:r>
      <w:r>
        <w:tab/>
        <w:t>Trajets de brouillage et détection des porteuses pour la technique DCA</w:t>
      </w:r>
    </w:p>
    <w:p w:rsidR="000266D2" w:rsidRDefault="000266D2" w:rsidP="000266D2">
      <w:r>
        <w:t xml:space="preserve">On recense les trajets de brouillage suivants entre le service fixe HAPS et le service fixe </w:t>
      </w:r>
      <w:r>
        <w:rPr>
          <w:kern w:val="16"/>
        </w:rPr>
        <w:t>point à multipoint</w:t>
      </w:r>
      <w:r>
        <w:t xml:space="preserve"> utilisant en partage la bande à 28 GHz ou la bande à 31 GHz (voir la Fig. 3).</w:t>
      </w:r>
    </w:p>
    <w:p w:rsidR="000266D2" w:rsidRDefault="000266D2" w:rsidP="00041919">
      <w:r>
        <w:t>(i)</w:t>
      </w:r>
      <w:r>
        <w:tab/>
        <w:t>brouillages causés par une station HAPS GS à une station FS SUB (31 GHz);</w:t>
      </w:r>
    </w:p>
    <w:p w:rsidR="000266D2" w:rsidRDefault="000266D2" w:rsidP="00850879">
      <w:r>
        <w:t>(ii)</w:t>
      </w:r>
      <w:r>
        <w:tab/>
        <w:t>brouillages causés par une station</w:t>
      </w:r>
      <w:r>
        <w:rPr>
          <w:rFonts w:hint="eastAsia"/>
        </w:rPr>
        <w:t xml:space="preserve"> HAPS</w:t>
      </w:r>
      <w:r>
        <w:t> </w:t>
      </w:r>
      <w:r>
        <w:rPr>
          <w:rFonts w:hint="eastAsia"/>
        </w:rPr>
        <w:t xml:space="preserve">GS </w:t>
      </w:r>
      <w:r>
        <w:t>à une station</w:t>
      </w:r>
      <w:r>
        <w:rPr>
          <w:rFonts w:hint="eastAsia"/>
        </w:rPr>
        <w:t xml:space="preserve"> FS</w:t>
      </w:r>
      <w:r>
        <w:t> </w:t>
      </w:r>
      <w:r>
        <w:rPr>
          <w:rFonts w:hint="eastAsia"/>
        </w:rPr>
        <w:t>HUB (31</w:t>
      </w:r>
      <w:r>
        <w:t> </w:t>
      </w:r>
      <w:r>
        <w:rPr>
          <w:rFonts w:hint="eastAsia"/>
        </w:rPr>
        <w:t>GHz)</w:t>
      </w:r>
      <w:r>
        <w:t>;</w:t>
      </w:r>
    </w:p>
    <w:p w:rsidR="000266D2" w:rsidRDefault="000266D2" w:rsidP="00850879">
      <w:r>
        <w:t>(iii)</w:t>
      </w:r>
      <w:r>
        <w:tab/>
        <w:t>brouillages causés par une station</w:t>
      </w:r>
      <w:r>
        <w:rPr>
          <w:rFonts w:hint="eastAsia"/>
        </w:rPr>
        <w:t xml:space="preserve"> HAPS</w:t>
      </w:r>
      <w:r>
        <w:t> </w:t>
      </w:r>
      <w:r>
        <w:rPr>
          <w:rFonts w:hint="eastAsia"/>
        </w:rPr>
        <w:t xml:space="preserve">AS </w:t>
      </w:r>
      <w:r>
        <w:t>à une station</w:t>
      </w:r>
      <w:r>
        <w:rPr>
          <w:rFonts w:hint="eastAsia"/>
        </w:rPr>
        <w:t xml:space="preserve"> FS</w:t>
      </w:r>
      <w:r>
        <w:t> </w:t>
      </w:r>
      <w:r>
        <w:rPr>
          <w:rFonts w:hint="eastAsia"/>
        </w:rPr>
        <w:t>SUB (28</w:t>
      </w:r>
      <w:r>
        <w:t> </w:t>
      </w:r>
      <w:r>
        <w:rPr>
          <w:rFonts w:hint="eastAsia"/>
        </w:rPr>
        <w:t>GHz)</w:t>
      </w:r>
      <w:r>
        <w:t>;</w:t>
      </w:r>
    </w:p>
    <w:p w:rsidR="000266D2" w:rsidRDefault="000266D2" w:rsidP="00850879">
      <w:r>
        <w:t>(iv)</w:t>
      </w:r>
      <w:r>
        <w:tab/>
        <w:t>brouillages causés par une station</w:t>
      </w:r>
      <w:r>
        <w:rPr>
          <w:rFonts w:hint="eastAsia"/>
        </w:rPr>
        <w:t xml:space="preserve"> HAPS</w:t>
      </w:r>
      <w:r>
        <w:t> </w:t>
      </w:r>
      <w:r>
        <w:rPr>
          <w:rFonts w:hint="eastAsia"/>
        </w:rPr>
        <w:t xml:space="preserve">AS </w:t>
      </w:r>
      <w:r>
        <w:t>à une station</w:t>
      </w:r>
      <w:r>
        <w:rPr>
          <w:rFonts w:hint="eastAsia"/>
        </w:rPr>
        <w:t xml:space="preserve"> FS</w:t>
      </w:r>
      <w:r>
        <w:t> </w:t>
      </w:r>
      <w:r>
        <w:rPr>
          <w:rFonts w:hint="eastAsia"/>
        </w:rPr>
        <w:t>HUB (28</w:t>
      </w:r>
      <w:r>
        <w:t> </w:t>
      </w:r>
      <w:r>
        <w:rPr>
          <w:rFonts w:hint="eastAsia"/>
        </w:rPr>
        <w:t>GHz)</w:t>
      </w:r>
      <w:r>
        <w:t>;</w:t>
      </w:r>
    </w:p>
    <w:p w:rsidR="000266D2" w:rsidRDefault="000266D2" w:rsidP="00850879">
      <w:r>
        <w:t>(v)</w:t>
      </w:r>
      <w:r>
        <w:tab/>
        <w:t>brouillages causés par une station</w:t>
      </w:r>
      <w:r>
        <w:rPr>
          <w:rFonts w:hint="eastAsia"/>
        </w:rPr>
        <w:t xml:space="preserve"> FS</w:t>
      </w:r>
      <w:r>
        <w:t> </w:t>
      </w:r>
      <w:r>
        <w:rPr>
          <w:rFonts w:hint="eastAsia"/>
        </w:rPr>
        <w:t xml:space="preserve">SUB </w:t>
      </w:r>
      <w:r>
        <w:t>à une station</w:t>
      </w:r>
      <w:r>
        <w:rPr>
          <w:rFonts w:hint="eastAsia"/>
        </w:rPr>
        <w:t xml:space="preserve"> HAPS</w:t>
      </w:r>
      <w:r>
        <w:t> </w:t>
      </w:r>
      <w:r>
        <w:rPr>
          <w:rFonts w:hint="eastAsia"/>
        </w:rPr>
        <w:t>GS (28</w:t>
      </w:r>
      <w:r>
        <w:t> </w:t>
      </w:r>
      <w:r>
        <w:rPr>
          <w:rFonts w:hint="eastAsia"/>
        </w:rPr>
        <w:t>GHz)</w:t>
      </w:r>
      <w:r>
        <w:t>;</w:t>
      </w:r>
    </w:p>
    <w:p w:rsidR="000266D2" w:rsidRDefault="000266D2" w:rsidP="00850879">
      <w:r>
        <w:t>(vi)</w:t>
      </w:r>
      <w:r>
        <w:tab/>
        <w:t>brouillages causés par une station</w:t>
      </w:r>
      <w:r>
        <w:rPr>
          <w:rFonts w:hint="eastAsia"/>
        </w:rPr>
        <w:t xml:space="preserve"> FS</w:t>
      </w:r>
      <w:r>
        <w:t> </w:t>
      </w:r>
      <w:r>
        <w:rPr>
          <w:rFonts w:hint="eastAsia"/>
        </w:rPr>
        <w:t xml:space="preserve">SUB </w:t>
      </w:r>
      <w:r>
        <w:t>à une station</w:t>
      </w:r>
      <w:r>
        <w:rPr>
          <w:rFonts w:hint="eastAsia"/>
        </w:rPr>
        <w:t xml:space="preserve"> HAPS</w:t>
      </w:r>
      <w:r>
        <w:t> </w:t>
      </w:r>
      <w:r>
        <w:rPr>
          <w:rFonts w:hint="eastAsia"/>
        </w:rPr>
        <w:t>AS (31</w:t>
      </w:r>
      <w:r>
        <w:t> </w:t>
      </w:r>
      <w:r>
        <w:rPr>
          <w:rFonts w:hint="eastAsia"/>
        </w:rPr>
        <w:t>GHz)</w:t>
      </w:r>
      <w:r>
        <w:t>;</w:t>
      </w:r>
    </w:p>
    <w:p w:rsidR="000266D2" w:rsidRDefault="000266D2" w:rsidP="00850879">
      <w:r>
        <w:t>(vii)</w:t>
      </w:r>
      <w:r>
        <w:tab/>
        <w:t>brouillages causés par une station</w:t>
      </w:r>
      <w:r>
        <w:rPr>
          <w:rFonts w:hint="eastAsia"/>
        </w:rPr>
        <w:t xml:space="preserve"> FS</w:t>
      </w:r>
      <w:r>
        <w:t> </w:t>
      </w:r>
      <w:r>
        <w:rPr>
          <w:rFonts w:hint="eastAsia"/>
        </w:rPr>
        <w:t xml:space="preserve">HUB </w:t>
      </w:r>
      <w:r>
        <w:t>à une station</w:t>
      </w:r>
      <w:r>
        <w:rPr>
          <w:rFonts w:hint="eastAsia"/>
        </w:rPr>
        <w:t xml:space="preserve"> HAPS</w:t>
      </w:r>
      <w:r>
        <w:t> </w:t>
      </w:r>
      <w:r>
        <w:rPr>
          <w:rFonts w:hint="eastAsia"/>
        </w:rPr>
        <w:t>GS (28</w:t>
      </w:r>
      <w:r>
        <w:t> </w:t>
      </w:r>
      <w:r>
        <w:rPr>
          <w:rFonts w:hint="eastAsia"/>
        </w:rPr>
        <w:t>GHz)</w:t>
      </w:r>
      <w:r>
        <w:t>;</w:t>
      </w:r>
    </w:p>
    <w:p w:rsidR="000266D2" w:rsidRDefault="000266D2" w:rsidP="00850879">
      <w:r>
        <w:t>(viii)</w:t>
      </w:r>
      <w:r>
        <w:tab/>
        <w:t>brouillages causés par une station</w:t>
      </w:r>
      <w:r>
        <w:rPr>
          <w:rFonts w:hint="eastAsia"/>
        </w:rPr>
        <w:t xml:space="preserve"> FS</w:t>
      </w:r>
      <w:r>
        <w:t> </w:t>
      </w:r>
      <w:r>
        <w:rPr>
          <w:rFonts w:hint="eastAsia"/>
        </w:rPr>
        <w:t xml:space="preserve">HUB </w:t>
      </w:r>
      <w:r>
        <w:t>à une station</w:t>
      </w:r>
      <w:r>
        <w:rPr>
          <w:rFonts w:hint="eastAsia"/>
        </w:rPr>
        <w:t xml:space="preserve"> HAPS</w:t>
      </w:r>
      <w:r>
        <w:t> </w:t>
      </w:r>
      <w:r>
        <w:rPr>
          <w:rFonts w:hint="eastAsia"/>
        </w:rPr>
        <w:t>AS (31</w:t>
      </w:r>
      <w:r>
        <w:t> </w:t>
      </w:r>
      <w:r>
        <w:rPr>
          <w:rFonts w:hint="eastAsia"/>
        </w:rPr>
        <w:t>GHz)</w:t>
      </w:r>
      <w:r>
        <w:t>.</w:t>
      </w:r>
    </w:p>
    <w:p w:rsidR="00850879" w:rsidRDefault="00850879" w:rsidP="00850879">
      <w:pPr>
        <w:pStyle w:val="Note"/>
        <w:spacing w:before="0"/>
      </w:pPr>
    </w:p>
    <w:p w:rsidR="00E0788A" w:rsidRDefault="000266D2" w:rsidP="00041919">
      <w:pPr>
        <w:pStyle w:val="Note"/>
      </w:pPr>
      <w:r>
        <w:rPr>
          <w:rFonts w:hint="eastAsia"/>
        </w:rPr>
        <w:t xml:space="preserve">NOTE </w:t>
      </w:r>
      <w:r w:rsidR="00041919">
        <w:t xml:space="preserve">1 </w:t>
      </w:r>
      <w:r>
        <w:sym w:font="Symbol" w:char="F02D"/>
      </w:r>
      <w:r w:rsidR="00041919">
        <w:t xml:space="preserve"> </w:t>
      </w:r>
      <w:r>
        <w:rPr>
          <w:rFonts w:hint="eastAsia"/>
        </w:rPr>
        <w:t>HAPS</w:t>
      </w:r>
      <w:r>
        <w:t> </w:t>
      </w:r>
      <w:r>
        <w:rPr>
          <w:rFonts w:hint="eastAsia"/>
        </w:rPr>
        <w:t>GS</w:t>
      </w:r>
      <w:r>
        <w:t>:</w:t>
      </w:r>
      <w:r w:rsidR="00E0788A">
        <w:t xml:space="preserve"> </w:t>
      </w:r>
      <w:r w:rsidR="00E0788A">
        <w:tab/>
      </w:r>
      <w:r>
        <w:t xml:space="preserve">station au sol du système </w:t>
      </w:r>
      <w:r>
        <w:rPr>
          <w:rFonts w:hint="eastAsia"/>
        </w:rPr>
        <w:t>HAPS</w:t>
      </w:r>
      <w:r w:rsidR="00E0788A">
        <w:t xml:space="preserve"> </w:t>
      </w:r>
    </w:p>
    <w:p w:rsidR="00E0788A" w:rsidRDefault="00E0788A" w:rsidP="00850879">
      <w:pPr>
        <w:pStyle w:val="Note"/>
        <w:spacing w:before="0"/>
      </w:pPr>
      <w:r>
        <w:tab/>
      </w:r>
      <w:r w:rsidR="00041919">
        <w:t xml:space="preserve">     </w:t>
      </w:r>
      <w:r w:rsidR="000266D2">
        <w:rPr>
          <w:rFonts w:hint="eastAsia"/>
        </w:rPr>
        <w:t>HAPS</w:t>
      </w:r>
      <w:r w:rsidR="000266D2">
        <w:t> </w:t>
      </w:r>
      <w:r w:rsidR="000266D2">
        <w:rPr>
          <w:rFonts w:hint="eastAsia"/>
        </w:rPr>
        <w:t>AS</w:t>
      </w:r>
      <w:r w:rsidR="000266D2">
        <w:t>:</w:t>
      </w:r>
      <w:r w:rsidR="000266D2">
        <w:tab/>
        <w:t xml:space="preserve">dirigeable du système </w:t>
      </w:r>
      <w:r w:rsidR="000266D2">
        <w:rPr>
          <w:rFonts w:hint="eastAsia"/>
        </w:rPr>
        <w:t>HAPS</w:t>
      </w:r>
      <w:r>
        <w:t xml:space="preserve"> </w:t>
      </w:r>
    </w:p>
    <w:p w:rsidR="00E0788A" w:rsidRDefault="00E0788A" w:rsidP="00041919">
      <w:pPr>
        <w:pStyle w:val="Note"/>
        <w:spacing w:before="0"/>
      </w:pPr>
      <w:r>
        <w:tab/>
      </w:r>
      <w:r w:rsidR="00041919">
        <w:t xml:space="preserve">     </w:t>
      </w:r>
      <w:r w:rsidR="000266D2">
        <w:rPr>
          <w:rFonts w:hint="eastAsia"/>
        </w:rPr>
        <w:t>FS</w:t>
      </w:r>
      <w:r w:rsidR="000266D2">
        <w:t> </w:t>
      </w:r>
      <w:r w:rsidR="000266D2">
        <w:rPr>
          <w:rFonts w:hint="eastAsia"/>
        </w:rPr>
        <w:t>SUB</w:t>
      </w:r>
      <w:r w:rsidR="000266D2">
        <w:t>:</w:t>
      </w:r>
      <w:r w:rsidR="000266D2">
        <w:tab/>
        <w:t>station d'abonné du service fixe</w:t>
      </w:r>
      <w:r>
        <w:t xml:space="preserve"> </w:t>
      </w:r>
    </w:p>
    <w:p w:rsidR="000266D2" w:rsidRDefault="00E0788A" w:rsidP="00041919">
      <w:pPr>
        <w:pStyle w:val="Note"/>
        <w:spacing w:before="0"/>
      </w:pPr>
      <w:r>
        <w:tab/>
      </w:r>
      <w:r w:rsidR="00041919">
        <w:t xml:space="preserve">     </w:t>
      </w:r>
      <w:r w:rsidR="000266D2">
        <w:rPr>
          <w:rFonts w:hint="eastAsia"/>
        </w:rPr>
        <w:t>FS</w:t>
      </w:r>
      <w:r w:rsidR="000266D2">
        <w:t> </w:t>
      </w:r>
      <w:r w:rsidR="000266D2">
        <w:rPr>
          <w:rFonts w:hint="eastAsia"/>
        </w:rPr>
        <w:t>HUB</w:t>
      </w:r>
      <w:r w:rsidR="000266D2">
        <w:t>:</w:t>
      </w:r>
      <w:r w:rsidR="000266D2">
        <w:tab/>
        <w:t>station centrale du service fixe.</w:t>
      </w:r>
    </w:p>
    <w:p w:rsidR="000266D2" w:rsidRDefault="000266D2" w:rsidP="000266D2">
      <w:pPr>
        <w:pStyle w:val="FigureNo"/>
      </w:pPr>
      <w:r>
        <w:rPr>
          <w:noProof/>
          <w:lang w:val="en-US" w:eastAsia="zh-CN"/>
        </w:rPr>
        <w:drawing>
          <wp:inline distT="0" distB="0" distL="0" distR="0" wp14:anchorId="32364DFB" wp14:editId="685A6528">
            <wp:extent cx="5067300" cy="272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067300" cy="2724150"/>
                    </a:xfrm>
                    <a:prstGeom prst="rect">
                      <a:avLst/>
                    </a:prstGeom>
                    <a:noFill/>
                    <a:ln w="9525">
                      <a:noFill/>
                      <a:miter lim="800000"/>
                      <a:headEnd/>
                      <a:tailEnd/>
                    </a:ln>
                  </pic:spPr>
                </pic:pic>
              </a:graphicData>
            </a:graphic>
          </wp:inline>
        </w:drawing>
      </w:r>
    </w:p>
    <w:p w:rsidR="000266D2" w:rsidRDefault="000266D2" w:rsidP="00E0788A">
      <w:pPr>
        <w:pStyle w:val="Normalaftertitle"/>
      </w:pPr>
      <w:r>
        <w:t>On étudie dans la présente Annexe les trajets (i)</w:t>
      </w:r>
      <w:r>
        <w:rPr>
          <w:rFonts w:hint="eastAsia"/>
        </w:rPr>
        <w:t xml:space="preserve">, </w:t>
      </w:r>
      <w:r>
        <w:t>(</w:t>
      </w:r>
      <w:r>
        <w:rPr>
          <w:rFonts w:hint="eastAsia"/>
        </w:rPr>
        <w:t xml:space="preserve">ii), </w:t>
      </w:r>
      <w:r>
        <w:t>(</w:t>
      </w:r>
      <w:r>
        <w:rPr>
          <w:rFonts w:hint="eastAsia"/>
        </w:rPr>
        <w:t xml:space="preserve">iii) </w:t>
      </w:r>
      <w:r>
        <w:t>et</w:t>
      </w:r>
      <w:r>
        <w:rPr>
          <w:rFonts w:hint="eastAsia"/>
        </w:rPr>
        <w:t xml:space="preserve"> </w:t>
      </w:r>
      <w:r>
        <w:t>(</w:t>
      </w:r>
      <w:r>
        <w:rPr>
          <w:rFonts w:hint="eastAsia"/>
        </w:rPr>
        <w:t>iv)</w:t>
      </w:r>
      <w:r>
        <w:t xml:space="preserve">, susceptibles d'avoir une incidence importante sur les stations conventionnelles du service fixe. Les autres trajets de brouillage feront l'objet d'études ultérieures. Il sera toutefois possible de gérer facilement les cas (v) à (viii) dans un système HAPS grâce à une assignation des canaux évitant d'utiliser les canaux dans lesquels on détecte </w:t>
      </w:r>
      <w:r>
        <w:rPr>
          <w:kern w:val="16"/>
        </w:rPr>
        <w:t xml:space="preserve">des brouillages </w:t>
      </w:r>
      <w:r>
        <w:t>au niveau des stations du système HAPS.</w:t>
      </w:r>
    </w:p>
    <w:p w:rsidR="000266D2" w:rsidRDefault="000266D2" w:rsidP="000266D2">
      <w:r>
        <w:t xml:space="preserve">Afin de mettre en œuvre la technique DCA, un </w:t>
      </w:r>
      <w:r>
        <w:rPr>
          <w:rFonts w:hint="eastAsia"/>
        </w:rPr>
        <w:t>système HAPS doit en premier lieu détecter les canaux utilisés par un autre</w:t>
      </w:r>
      <w:r>
        <w:t xml:space="preserve"> système du service fixe. Il peut alors éviter de causer des brouillages ou d'en subir en assignant des canaux non utilisés par le système du service fixe. Il existe deux possibilités pour détecter les canaux utilisés par le système du service fixe, en supposant que le système HAPS ne dispose d'aucune information préalable sur ces canaux:</w:t>
      </w:r>
    </w:p>
    <w:p w:rsidR="000266D2" w:rsidRDefault="000266D2" w:rsidP="000266D2">
      <w:pPr>
        <w:pStyle w:val="enumlev1"/>
      </w:pPr>
      <w:r>
        <w:t>–</w:t>
      </w:r>
      <w:r>
        <w:tab/>
        <w:t xml:space="preserve">la station </w:t>
      </w:r>
      <w:r>
        <w:rPr>
          <w:rFonts w:hint="eastAsia"/>
        </w:rPr>
        <w:t>HAPS</w:t>
      </w:r>
      <w:r>
        <w:t> </w:t>
      </w:r>
      <w:r>
        <w:rPr>
          <w:rFonts w:hint="eastAsia"/>
        </w:rPr>
        <w:t xml:space="preserve">GS </w:t>
      </w:r>
      <w:r>
        <w:t xml:space="preserve">détecte les porteuses émises par la station </w:t>
      </w:r>
      <w:r>
        <w:rPr>
          <w:rFonts w:hint="eastAsia"/>
        </w:rPr>
        <w:t>FS</w:t>
      </w:r>
      <w:r>
        <w:t> </w:t>
      </w:r>
      <w:r>
        <w:rPr>
          <w:rFonts w:hint="eastAsia"/>
        </w:rPr>
        <w:t>SUB ou FS</w:t>
      </w:r>
      <w:r>
        <w:t> </w:t>
      </w:r>
      <w:r>
        <w:rPr>
          <w:rFonts w:hint="eastAsia"/>
        </w:rPr>
        <w:t>HUB</w:t>
      </w:r>
      <w:r>
        <w:t>;</w:t>
      </w:r>
    </w:p>
    <w:p w:rsidR="000266D2" w:rsidRDefault="000266D2" w:rsidP="000266D2">
      <w:pPr>
        <w:pStyle w:val="enumlev1"/>
      </w:pPr>
      <w:r>
        <w:t>–</w:t>
      </w:r>
      <w:r>
        <w:tab/>
        <w:t xml:space="preserve">la station </w:t>
      </w:r>
      <w:r>
        <w:rPr>
          <w:rFonts w:hint="eastAsia"/>
        </w:rPr>
        <w:t>HAPS</w:t>
      </w:r>
      <w:r>
        <w:t> </w:t>
      </w:r>
      <w:r>
        <w:rPr>
          <w:rFonts w:hint="eastAsia"/>
        </w:rPr>
        <w:t xml:space="preserve">AS </w:t>
      </w:r>
      <w:r>
        <w:t>détecte les porteuses émises par la station</w:t>
      </w:r>
      <w:r>
        <w:rPr>
          <w:rFonts w:hint="eastAsia"/>
        </w:rPr>
        <w:t xml:space="preserve"> FS</w:t>
      </w:r>
      <w:r>
        <w:t> </w:t>
      </w:r>
      <w:r>
        <w:rPr>
          <w:rFonts w:hint="eastAsia"/>
        </w:rPr>
        <w:t>SUB ou FS</w:t>
      </w:r>
      <w:r>
        <w:t> </w:t>
      </w:r>
      <w:r>
        <w:rPr>
          <w:rFonts w:hint="eastAsia"/>
        </w:rPr>
        <w:t>HUB</w:t>
      </w:r>
      <w:r>
        <w:t>.</w:t>
      </w:r>
    </w:p>
    <w:p w:rsidR="000266D2" w:rsidRDefault="000266D2" w:rsidP="000266D2">
      <w:r>
        <w:lastRenderedPageBreak/>
        <w:t>La détection peut cependant ne pas être facile, en particulier pour les trajets (i</w:t>
      </w:r>
      <w:r>
        <w:rPr>
          <w:rFonts w:hint="eastAsia"/>
        </w:rPr>
        <w:t xml:space="preserve">) </w:t>
      </w:r>
      <w:r>
        <w:t>et</w:t>
      </w:r>
      <w:r>
        <w:rPr>
          <w:rFonts w:hint="eastAsia"/>
        </w:rPr>
        <w:t xml:space="preserve"> </w:t>
      </w:r>
      <w:r>
        <w:t>(</w:t>
      </w:r>
      <w:r>
        <w:rPr>
          <w:rFonts w:hint="eastAsia"/>
        </w:rPr>
        <w:t>ii)</w:t>
      </w:r>
      <w:r>
        <w:t xml:space="preserve"> et lorsque le système du service fixe utilise la technique duplex à répartition en fréquence (DRF). Dans certains cas, la station </w:t>
      </w:r>
      <w:r>
        <w:rPr>
          <w:rFonts w:hint="eastAsia"/>
        </w:rPr>
        <w:t>HAPS</w:t>
      </w:r>
      <w:r>
        <w:t> </w:t>
      </w:r>
      <w:r>
        <w:rPr>
          <w:rFonts w:hint="eastAsia"/>
        </w:rPr>
        <w:t>GS</w:t>
      </w:r>
      <w:r>
        <w:t xml:space="preserve"> peut brouiller de façon importante une station du service fixe, mais ni la station HAPS AS, ni la station HAPS GS ne peuvent détecter de porteuse utilisée par la station du service fixe, car le système HAPS et le système du service fixe utilisent tous deux des antennes directives à faible niveau de gain des lobes latéraux aux fréquences élevées. Le système HAPS peut détecter les canaux utilisés par le système du service fixe seulement si ce dernier met en œuvre une transmission duplex à répartition dans le temps (DRT) ou si le système HAPS sait quels sont les deux canaux utilisés pour le mode DRF par le système du service fixe.</w:t>
      </w:r>
    </w:p>
    <w:p w:rsidR="000266D2" w:rsidRDefault="000266D2" w:rsidP="000266D2">
      <w:pPr>
        <w:pStyle w:val="Heading1"/>
      </w:pPr>
      <w:r>
        <w:t>3</w:t>
      </w:r>
      <w:r>
        <w:tab/>
        <w:t>Méthode de calcul et paramètres système supposés</w:t>
      </w:r>
    </w:p>
    <w:p w:rsidR="000266D2" w:rsidRDefault="000266D2" w:rsidP="00E0788A">
      <w:r>
        <w:t xml:space="preserve">Les niveaux de détection du signal émis par une station du service fixe au niveau des stations </w:t>
      </w:r>
      <w:r>
        <w:rPr>
          <w:rFonts w:hint="eastAsia"/>
        </w:rPr>
        <w:t xml:space="preserve">HAPS GS </w:t>
      </w:r>
      <w:r>
        <w:t>et</w:t>
      </w:r>
      <w:r>
        <w:rPr>
          <w:rFonts w:hint="eastAsia"/>
        </w:rPr>
        <w:t xml:space="preserve"> </w:t>
      </w:r>
      <w:r>
        <w:t>HAPS </w:t>
      </w:r>
      <w:r>
        <w:rPr>
          <w:rFonts w:hint="eastAsia"/>
        </w:rPr>
        <w:t xml:space="preserve">AS </w:t>
      </w:r>
      <w:r>
        <w:t>se calculent comme suit:</w:t>
      </w:r>
    </w:p>
    <w:p w:rsidR="00F0485A" w:rsidRPr="00F423D1" w:rsidRDefault="00F0485A" w:rsidP="00F0485A">
      <w:pPr>
        <w:pStyle w:val="Blanc"/>
        <w:rPr>
          <w:lang w:val="fr-CH"/>
        </w:rPr>
      </w:pPr>
    </w:p>
    <w:p w:rsidR="000266D2" w:rsidRDefault="000266D2" w:rsidP="00F0485A">
      <w:pPr>
        <w:pStyle w:val="Equation"/>
        <w:rPr>
          <w:sz w:val="20"/>
          <w:lang w:val="fr-CH"/>
        </w:rPr>
      </w:pPr>
      <w:r w:rsidRPr="00015957">
        <w:rPr>
          <w:lang w:val="fr-CH"/>
        </w:rPr>
        <w:tab/>
      </w:r>
      <w:r>
        <w:rPr>
          <w:position w:val="-10"/>
          <w:lang w:val="es-ES_tradnl"/>
        </w:rPr>
        <w:object w:dxaOrig="6560" w:dyaOrig="300">
          <v:shape id="_x0000_i1027" type="#_x0000_t75" style="width:328.2pt;height:14.95pt" o:ole="" fillcolor="window">
            <v:imagedata r:id="rId21" o:title=""/>
          </v:shape>
          <o:OLEObject Type="Embed" ProgID="Equation.3" ShapeID="_x0000_i1027" DrawAspect="Content" ObjectID="_1361365097" r:id="rId22"/>
        </w:object>
      </w:r>
      <w:r w:rsidR="00F0485A">
        <w:rPr>
          <w:sz w:val="20"/>
          <w:lang w:val="fr-CH"/>
        </w:rPr>
        <w:t>                </w:t>
      </w:r>
      <w:proofErr w:type="gramStart"/>
      <w:r w:rsidRPr="00015957">
        <w:rPr>
          <w:rFonts w:hint="eastAsia"/>
          <w:sz w:val="20"/>
          <w:lang w:val="fr-CH"/>
        </w:rPr>
        <w:t>dB(</w:t>
      </w:r>
      <w:proofErr w:type="gramEnd"/>
      <w:r w:rsidRPr="00015957">
        <w:rPr>
          <w:rFonts w:hint="eastAsia"/>
          <w:sz w:val="20"/>
          <w:lang w:val="fr-CH"/>
        </w:rPr>
        <w:t>W/MHz)</w:t>
      </w:r>
      <w:r w:rsidRPr="00015957">
        <w:rPr>
          <w:rFonts w:hint="eastAsia"/>
          <w:sz w:val="20"/>
          <w:lang w:val="fr-CH"/>
        </w:rPr>
        <w:tab/>
        <w:t>(1)</w:t>
      </w:r>
    </w:p>
    <w:p w:rsidR="00F0485A" w:rsidRPr="00F0485A" w:rsidRDefault="00F0485A" w:rsidP="00F0485A">
      <w:pPr>
        <w:pStyle w:val="Blanc"/>
        <w:rPr>
          <w:lang w:val="fr-CH"/>
        </w:rPr>
      </w:pPr>
    </w:p>
    <w:p w:rsidR="000266D2" w:rsidRDefault="000266D2" w:rsidP="00F0485A">
      <w:pPr>
        <w:pStyle w:val="Equation"/>
        <w:rPr>
          <w:sz w:val="20"/>
          <w:lang w:val="fr-CH"/>
        </w:rPr>
      </w:pPr>
      <w:r>
        <w:rPr>
          <w:position w:val="-10"/>
          <w:lang w:val="es-ES_tradnl"/>
        </w:rPr>
        <w:object w:dxaOrig="7540" w:dyaOrig="300">
          <v:shape id="_x0000_i1028" type="#_x0000_t75" style="width:376.85pt;height:14.95pt" o:ole="" fillcolor="window">
            <v:imagedata r:id="rId23" o:title=""/>
          </v:shape>
          <o:OLEObject Type="Embed" ProgID="Equation.3" ShapeID="_x0000_i1028" DrawAspect="Content" ObjectID="_1361365098" r:id="rId24"/>
        </w:object>
      </w:r>
      <w:r w:rsidR="00F0485A">
        <w:rPr>
          <w:sz w:val="20"/>
          <w:lang w:val="fr-CH"/>
        </w:rPr>
        <w:t>             </w:t>
      </w:r>
      <w:proofErr w:type="gramStart"/>
      <w:r w:rsidRPr="00015957">
        <w:rPr>
          <w:rFonts w:hint="eastAsia"/>
          <w:sz w:val="20"/>
          <w:lang w:val="fr-CH"/>
        </w:rPr>
        <w:t>dB(</w:t>
      </w:r>
      <w:proofErr w:type="gramEnd"/>
      <w:r w:rsidRPr="00015957">
        <w:rPr>
          <w:rFonts w:hint="eastAsia"/>
          <w:sz w:val="20"/>
          <w:lang w:val="fr-CH"/>
        </w:rPr>
        <w:t>W/MHz)</w:t>
      </w:r>
      <w:r w:rsidRPr="00015957">
        <w:rPr>
          <w:rFonts w:hint="eastAsia"/>
          <w:sz w:val="20"/>
          <w:lang w:val="fr-CH"/>
        </w:rPr>
        <w:tab/>
        <w:t>(2)</w:t>
      </w:r>
    </w:p>
    <w:p w:rsidR="00F0485A" w:rsidRPr="00F0485A" w:rsidRDefault="00F0485A" w:rsidP="00F0485A">
      <w:pPr>
        <w:pStyle w:val="Blanc"/>
        <w:rPr>
          <w:lang w:val="fr-CH"/>
        </w:rPr>
      </w:pPr>
    </w:p>
    <w:p w:rsidR="000266D2" w:rsidRDefault="000266D2" w:rsidP="000266D2">
      <w:proofErr w:type="gramStart"/>
      <w:r>
        <w:t>où</w:t>
      </w:r>
      <w:proofErr w:type="gramEnd"/>
      <w:r>
        <w:t>:</w:t>
      </w:r>
    </w:p>
    <w:p w:rsidR="000266D2" w:rsidRPr="000266D2" w:rsidRDefault="000266D2" w:rsidP="007A5A2A">
      <w:pPr>
        <w:pStyle w:val="Equationlegend"/>
        <w:rPr>
          <w:lang w:val="fr-CH"/>
        </w:rPr>
      </w:pPr>
      <w:r w:rsidRPr="000266D2">
        <w:rPr>
          <w:rFonts w:hint="eastAsia"/>
          <w:lang w:val="fr-CH"/>
        </w:rPr>
        <w:tab/>
      </w:r>
      <w:r w:rsidRPr="000266D2">
        <w:rPr>
          <w:rFonts w:hint="eastAsia"/>
          <w:i/>
          <w:iCs/>
          <w:lang w:val="fr-CH"/>
        </w:rPr>
        <w:t>P</w:t>
      </w:r>
      <w:r w:rsidRPr="000266D2">
        <w:rPr>
          <w:rFonts w:hint="eastAsia"/>
          <w:i/>
          <w:iCs/>
          <w:vertAlign w:val="subscript"/>
          <w:lang w:val="fr-CH"/>
        </w:rPr>
        <w:t>GS</w:t>
      </w:r>
      <w:r w:rsidRPr="007A5A2A">
        <w:rPr>
          <w:lang w:val="fr-CH"/>
        </w:rPr>
        <w:t>:</w:t>
      </w:r>
      <w:r w:rsidRPr="000266D2">
        <w:rPr>
          <w:lang w:val="fr-CH"/>
        </w:rPr>
        <w:tab/>
        <w:t>p</w:t>
      </w:r>
      <w:r w:rsidRPr="000266D2">
        <w:rPr>
          <w:rFonts w:hint="eastAsia"/>
          <w:lang w:val="fr-CH"/>
        </w:rPr>
        <w:t>uissance reçue p</w:t>
      </w:r>
      <w:r w:rsidRPr="000266D2">
        <w:rPr>
          <w:lang w:val="fr-CH"/>
        </w:rPr>
        <w:t>ar</w:t>
      </w:r>
      <w:r w:rsidRPr="000266D2">
        <w:rPr>
          <w:rFonts w:hint="eastAsia"/>
          <w:lang w:val="fr-CH"/>
        </w:rPr>
        <w:t xml:space="preserve"> la</w:t>
      </w:r>
      <w:r w:rsidRPr="000266D2">
        <w:rPr>
          <w:lang w:val="fr-CH"/>
        </w:rPr>
        <w:t xml:space="preserve"> station </w:t>
      </w:r>
      <w:r w:rsidRPr="000266D2">
        <w:rPr>
          <w:rFonts w:hint="eastAsia"/>
          <w:lang w:val="fr-CH"/>
        </w:rPr>
        <w:t>HAPS</w:t>
      </w:r>
      <w:r w:rsidRPr="000266D2">
        <w:rPr>
          <w:lang w:val="fr-CH"/>
        </w:rPr>
        <w:t> </w:t>
      </w:r>
      <w:r w:rsidRPr="000266D2">
        <w:rPr>
          <w:rFonts w:hint="eastAsia"/>
          <w:lang w:val="fr-CH"/>
        </w:rPr>
        <w:t xml:space="preserve">GS </w:t>
      </w:r>
      <w:r w:rsidRPr="000266D2">
        <w:rPr>
          <w:lang w:val="fr-CH"/>
        </w:rPr>
        <w:t>(</w:t>
      </w:r>
      <w:r w:rsidRPr="000266D2">
        <w:rPr>
          <w:rFonts w:hint="eastAsia"/>
          <w:lang w:val="fr-CH"/>
        </w:rPr>
        <w:t>dBW</w:t>
      </w:r>
      <w:r w:rsidRPr="000266D2">
        <w:rPr>
          <w:lang w:val="fr-CH"/>
        </w:rPr>
        <w:t>)</w:t>
      </w:r>
    </w:p>
    <w:p w:rsidR="000266D2" w:rsidRPr="000266D2" w:rsidRDefault="000266D2" w:rsidP="007A5A2A">
      <w:pPr>
        <w:pStyle w:val="Equationlegend"/>
        <w:rPr>
          <w:lang w:val="fr-CH"/>
        </w:rPr>
      </w:pPr>
      <w:r w:rsidRPr="000266D2">
        <w:rPr>
          <w:rFonts w:hint="eastAsia"/>
          <w:lang w:val="fr-CH"/>
        </w:rPr>
        <w:tab/>
      </w:r>
      <w:r w:rsidRPr="000266D2">
        <w:rPr>
          <w:rFonts w:hint="eastAsia"/>
          <w:i/>
          <w:iCs/>
          <w:lang w:val="fr-CH"/>
        </w:rPr>
        <w:t>P</w:t>
      </w:r>
      <w:r w:rsidRPr="000266D2">
        <w:rPr>
          <w:rFonts w:hint="eastAsia"/>
          <w:i/>
          <w:iCs/>
          <w:vertAlign w:val="subscript"/>
          <w:lang w:val="fr-CH"/>
        </w:rPr>
        <w:t>AS</w:t>
      </w:r>
      <w:r w:rsidRPr="007A5A2A">
        <w:rPr>
          <w:lang w:val="fr-CH"/>
        </w:rPr>
        <w:t>:</w:t>
      </w:r>
      <w:r w:rsidRPr="000266D2">
        <w:rPr>
          <w:lang w:val="fr-CH"/>
        </w:rPr>
        <w:tab/>
        <w:t>puissance reçue par la station</w:t>
      </w:r>
      <w:r w:rsidRPr="000266D2">
        <w:rPr>
          <w:rFonts w:hint="eastAsia"/>
          <w:lang w:val="fr-CH"/>
        </w:rPr>
        <w:t xml:space="preserve"> HAPS</w:t>
      </w:r>
      <w:r w:rsidRPr="000266D2">
        <w:rPr>
          <w:lang w:val="fr-CH"/>
        </w:rPr>
        <w:t> </w:t>
      </w:r>
      <w:r w:rsidRPr="000266D2">
        <w:rPr>
          <w:rFonts w:hint="eastAsia"/>
          <w:lang w:val="fr-CH"/>
        </w:rPr>
        <w:t xml:space="preserve">AS </w:t>
      </w:r>
      <w:r w:rsidRPr="000266D2">
        <w:rPr>
          <w:lang w:val="fr-CH"/>
        </w:rPr>
        <w:t>(</w:t>
      </w:r>
      <w:r w:rsidRPr="000266D2">
        <w:rPr>
          <w:rFonts w:hint="eastAsia"/>
          <w:lang w:val="fr-CH"/>
        </w:rPr>
        <w:t>dBW</w:t>
      </w:r>
      <w:r w:rsidRPr="000266D2">
        <w:rPr>
          <w:lang w:val="fr-CH"/>
        </w:rPr>
        <w:t>)</w:t>
      </w:r>
    </w:p>
    <w:p w:rsidR="000266D2" w:rsidRPr="000266D2" w:rsidRDefault="000266D2" w:rsidP="000266D2">
      <w:pPr>
        <w:pStyle w:val="Equationlegend"/>
        <w:rPr>
          <w:lang w:val="fr-CH"/>
        </w:rPr>
      </w:pPr>
      <w:r w:rsidRPr="000266D2">
        <w:rPr>
          <w:rFonts w:hint="eastAsia"/>
          <w:lang w:val="fr-CH"/>
        </w:rPr>
        <w:tab/>
      </w:r>
      <w:r w:rsidRPr="000266D2">
        <w:rPr>
          <w:rFonts w:hint="eastAsia"/>
          <w:i/>
          <w:iCs/>
          <w:lang w:val="fr-CH"/>
        </w:rPr>
        <w:t>P</w:t>
      </w:r>
      <w:r w:rsidRPr="000266D2">
        <w:rPr>
          <w:rFonts w:hint="eastAsia"/>
          <w:i/>
          <w:iCs/>
          <w:vertAlign w:val="subscript"/>
          <w:lang w:val="fr-CH"/>
        </w:rPr>
        <w:t>FSTX</w:t>
      </w:r>
      <w:r w:rsidRPr="000266D2">
        <w:rPr>
          <w:rFonts w:ascii="Tms Rmn" w:hAnsi="Tms Rmn" w:hint="eastAsia"/>
          <w:sz w:val="12"/>
          <w:lang w:val="fr-CH"/>
        </w:rPr>
        <w:t> </w:t>
      </w:r>
      <w:r w:rsidRPr="007A5A2A">
        <w:rPr>
          <w:lang w:val="fr-CH"/>
        </w:rPr>
        <w:t>:</w:t>
      </w:r>
      <w:r w:rsidRPr="000266D2">
        <w:rPr>
          <w:rFonts w:hint="eastAsia"/>
          <w:lang w:val="fr-CH"/>
        </w:rPr>
        <w:tab/>
      </w:r>
      <w:r w:rsidRPr="000266D2">
        <w:rPr>
          <w:lang w:val="fr-CH"/>
        </w:rPr>
        <w:t xml:space="preserve">puissance émise par la station du service fixe </w:t>
      </w:r>
      <w:r w:rsidRPr="000266D2">
        <w:rPr>
          <w:rFonts w:hint="eastAsia"/>
          <w:lang w:val="fr-CH"/>
        </w:rPr>
        <w:t xml:space="preserve">(HUB ou SUB) </w:t>
      </w:r>
      <w:r w:rsidRPr="000266D2">
        <w:rPr>
          <w:lang w:val="fr-CH"/>
        </w:rPr>
        <w:t>(</w:t>
      </w:r>
      <w:r w:rsidRPr="000266D2">
        <w:rPr>
          <w:rFonts w:hint="eastAsia"/>
          <w:lang w:val="fr-CH"/>
        </w:rPr>
        <w:t>dBW</w:t>
      </w:r>
      <w:r w:rsidRPr="000266D2">
        <w:rPr>
          <w:lang w:val="fr-CH"/>
        </w:rPr>
        <w:t>)</w:t>
      </w:r>
    </w:p>
    <w:p w:rsidR="000266D2" w:rsidRPr="000266D2" w:rsidRDefault="000266D2" w:rsidP="007A5A2A">
      <w:pPr>
        <w:pStyle w:val="Equationlegend"/>
        <w:rPr>
          <w:lang w:val="fr-CH"/>
        </w:rPr>
      </w:pPr>
      <w:r w:rsidRPr="000266D2">
        <w:rPr>
          <w:rFonts w:hint="eastAsia"/>
          <w:lang w:val="fr-CH"/>
        </w:rPr>
        <w:tab/>
      </w:r>
      <w:r w:rsidRPr="000266D2">
        <w:rPr>
          <w:rFonts w:hint="eastAsia"/>
          <w:i/>
          <w:iCs/>
          <w:lang w:val="fr-CH"/>
        </w:rPr>
        <w:t>G</w:t>
      </w:r>
      <w:r w:rsidRPr="000266D2">
        <w:rPr>
          <w:rFonts w:hint="eastAsia"/>
          <w:i/>
          <w:iCs/>
          <w:vertAlign w:val="subscript"/>
          <w:lang w:val="fr-CH"/>
        </w:rPr>
        <w:t>FSTX</w:t>
      </w:r>
      <w:r w:rsidRPr="000266D2">
        <w:rPr>
          <w:rFonts w:hint="eastAsia"/>
          <w:lang w:val="fr-CH"/>
        </w:rPr>
        <w:t>(</w:t>
      </w:r>
      <w:r w:rsidRPr="000266D2">
        <w:rPr>
          <w:rFonts w:hint="eastAsia"/>
          <w:i/>
          <w:iCs/>
          <w:lang w:val="fr-CH"/>
        </w:rPr>
        <w:t>a</w:t>
      </w:r>
      <w:r w:rsidRPr="000266D2">
        <w:rPr>
          <w:rFonts w:hint="eastAsia"/>
          <w:lang w:val="fr-CH"/>
        </w:rPr>
        <w:t>)</w:t>
      </w:r>
      <w:r w:rsidRPr="007A5A2A">
        <w:rPr>
          <w:lang w:val="fr-CH"/>
        </w:rPr>
        <w:t>:</w:t>
      </w:r>
      <w:r w:rsidRPr="000266D2">
        <w:rPr>
          <w:rFonts w:hint="eastAsia"/>
          <w:lang w:val="fr-CH"/>
        </w:rPr>
        <w:tab/>
      </w:r>
      <w:r w:rsidRPr="000266D2">
        <w:rPr>
          <w:lang w:val="fr-CH"/>
        </w:rPr>
        <w:t xml:space="preserve">gain de l'antenne d'émission de la station du service fixe suivant l'angle </w:t>
      </w:r>
      <w:r w:rsidRPr="000266D2">
        <w:rPr>
          <w:rFonts w:hint="eastAsia"/>
          <w:i/>
          <w:iCs/>
          <w:lang w:val="fr-CH"/>
        </w:rPr>
        <w:t>a</w:t>
      </w:r>
      <w:r w:rsidRPr="000266D2">
        <w:rPr>
          <w:rFonts w:hint="eastAsia"/>
          <w:lang w:val="fr-CH"/>
        </w:rPr>
        <w:t xml:space="preserve"> par rappor</w:t>
      </w:r>
      <w:r w:rsidRPr="000266D2">
        <w:rPr>
          <w:lang w:val="fr-CH"/>
        </w:rPr>
        <w:t>t à l'axe de visée</w:t>
      </w:r>
      <w:r w:rsidRPr="000266D2">
        <w:rPr>
          <w:rFonts w:hint="eastAsia"/>
          <w:lang w:val="fr-CH"/>
        </w:rPr>
        <w:t xml:space="preserve"> </w:t>
      </w:r>
      <w:r w:rsidRPr="000266D2">
        <w:rPr>
          <w:lang w:val="fr-CH"/>
        </w:rPr>
        <w:t>(</w:t>
      </w:r>
      <w:r w:rsidRPr="000266D2">
        <w:rPr>
          <w:rFonts w:hint="eastAsia"/>
          <w:lang w:val="fr-CH"/>
        </w:rPr>
        <w:t>dBi</w:t>
      </w:r>
      <w:r w:rsidRPr="000266D2">
        <w:rPr>
          <w:lang w:val="fr-CH"/>
        </w:rPr>
        <w:t>)</w:t>
      </w:r>
    </w:p>
    <w:p w:rsidR="000266D2" w:rsidRPr="000266D2" w:rsidRDefault="000266D2" w:rsidP="007A5A2A">
      <w:pPr>
        <w:pStyle w:val="Equationlegend"/>
        <w:rPr>
          <w:lang w:val="fr-CH"/>
        </w:rPr>
      </w:pPr>
      <w:r w:rsidRPr="000266D2">
        <w:rPr>
          <w:rFonts w:hint="eastAsia"/>
          <w:lang w:val="fr-CH"/>
        </w:rPr>
        <w:tab/>
      </w:r>
      <w:proofErr w:type="gramStart"/>
      <w:r w:rsidRPr="000266D2">
        <w:rPr>
          <w:rFonts w:hint="eastAsia"/>
          <w:i/>
          <w:iCs/>
          <w:lang w:val="fr-CH"/>
        </w:rPr>
        <w:t>a</w:t>
      </w:r>
      <w:r w:rsidRPr="000266D2">
        <w:rPr>
          <w:rFonts w:hint="eastAsia"/>
          <w:i/>
          <w:iCs/>
          <w:vertAlign w:val="subscript"/>
          <w:lang w:val="fr-CH"/>
        </w:rPr>
        <w:t>GS</w:t>
      </w:r>
      <w:proofErr w:type="gramEnd"/>
      <w:r w:rsidRPr="007A5A2A">
        <w:rPr>
          <w:lang w:val="fr-CH"/>
        </w:rPr>
        <w:t>:</w:t>
      </w:r>
      <w:r w:rsidRPr="000266D2">
        <w:rPr>
          <w:lang w:val="fr-CH"/>
        </w:rPr>
        <w:tab/>
        <w:t xml:space="preserve">angle entre l'axe de visée de la station du service fixe et la direction de la station </w:t>
      </w:r>
      <w:r w:rsidRPr="000266D2">
        <w:rPr>
          <w:rFonts w:hint="eastAsia"/>
          <w:lang w:val="fr-CH"/>
        </w:rPr>
        <w:t>HAPS</w:t>
      </w:r>
      <w:r w:rsidRPr="000266D2">
        <w:rPr>
          <w:lang w:val="fr-CH"/>
        </w:rPr>
        <w:t> </w:t>
      </w:r>
      <w:r w:rsidRPr="000266D2">
        <w:rPr>
          <w:rFonts w:hint="eastAsia"/>
          <w:lang w:val="fr-CH"/>
        </w:rPr>
        <w:t xml:space="preserve">GS </w:t>
      </w:r>
      <w:r w:rsidRPr="000266D2">
        <w:rPr>
          <w:lang w:val="fr-CH"/>
        </w:rPr>
        <w:t>(</w:t>
      </w:r>
      <w:r w:rsidRPr="000266D2">
        <w:rPr>
          <w:rFonts w:hint="eastAsia"/>
          <w:lang w:val="fr-CH"/>
        </w:rPr>
        <w:t>deg</w:t>
      </w:r>
      <w:r w:rsidRPr="000266D2">
        <w:rPr>
          <w:lang w:val="fr-CH"/>
        </w:rPr>
        <w:t>rés)</w:t>
      </w:r>
    </w:p>
    <w:p w:rsidR="000266D2" w:rsidRPr="000266D2" w:rsidRDefault="000266D2" w:rsidP="007A5A2A">
      <w:pPr>
        <w:pStyle w:val="Equationlegend"/>
        <w:rPr>
          <w:lang w:val="fr-CH"/>
        </w:rPr>
      </w:pPr>
      <w:r w:rsidRPr="000266D2">
        <w:rPr>
          <w:rFonts w:hint="eastAsia"/>
          <w:lang w:val="fr-CH"/>
        </w:rPr>
        <w:tab/>
      </w:r>
      <w:proofErr w:type="gramStart"/>
      <w:r w:rsidRPr="000266D2">
        <w:rPr>
          <w:rFonts w:hint="eastAsia"/>
          <w:i/>
          <w:iCs/>
          <w:lang w:val="fr-CH"/>
        </w:rPr>
        <w:t>a</w:t>
      </w:r>
      <w:r w:rsidRPr="000266D2">
        <w:rPr>
          <w:rFonts w:hint="eastAsia"/>
          <w:i/>
          <w:iCs/>
          <w:vertAlign w:val="subscript"/>
          <w:lang w:val="fr-CH"/>
        </w:rPr>
        <w:t>AS</w:t>
      </w:r>
      <w:proofErr w:type="gramEnd"/>
      <w:r w:rsidRPr="007A5A2A">
        <w:rPr>
          <w:lang w:val="fr-CH"/>
        </w:rPr>
        <w:t>:</w:t>
      </w:r>
      <w:r w:rsidRPr="000266D2">
        <w:rPr>
          <w:lang w:val="fr-CH"/>
        </w:rPr>
        <w:tab/>
        <w:t xml:space="preserve">angle entre l'axe de visée de la station du service fixe et la direction de la station </w:t>
      </w:r>
      <w:r w:rsidRPr="000266D2">
        <w:rPr>
          <w:rFonts w:hint="eastAsia"/>
          <w:lang w:val="fr-CH"/>
        </w:rPr>
        <w:t>HAPS</w:t>
      </w:r>
      <w:r w:rsidRPr="000266D2">
        <w:rPr>
          <w:lang w:val="fr-CH"/>
        </w:rPr>
        <w:t> </w:t>
      </w:r>
      <w:r w:rsidRPr="000266D2">
        <w:rPr>
          <w:rFonts w:hint="eastAsia"/>
          <w:lang w:val="fr-CH"/>
        </w:rPr>
        <w:t xml:space="preserve">AS </w:t>
      </w:r>
      <w:r w:rsidRPr="000266D2">
        <w:rPr>
          <w:lang w:val="fr-CH"/>
        </w:rPr>
        <w:t>(</w:t>
      </w:r>
      <w:r w:rsidRPr="000266D2">
        <w:rPr>
          <w:rFonts w:hint="eastAsia"/>
          <w:lang w:val="fr-CH"/>
        </w:rPr>
        <w:t>deg</w:t>
      </w:r>
      <w:r w:rsidRPr="000266D2">
        <w:rPr>
          <w:lang w:val="fr-CH"/>
        </w:rPr>
        <w:t>rés)</w:t>
      </w:r>
    </w:p>
    <w:p w:rsidR="000266D2" w:rsidRPr="000266D2" w:rsidRDefault="000266D2" w:rsidP="007A5A2A">
      <w:pPr>
        <w:pStyle w:val="Equationlegend"/>
        <w:rPr>
          <w:lang w:val="fr-CH"/>
        </w:rPr>
      </w:pPr>
      <w:r w:rsidRPr="000266D2">
        <w:rPr>
          <w:rFonts w:hint="eastAsia"/>
          <w:lang w:val="fr-CH"/>
        </w:rPr>
        <w:tab/>
      </w:r>
      <w:r w:rsidRPr="000266D2">
        <w:rPr>
          <w:rFonts w:hint="eastAsia"/>
          <w:i/>
          <w:iCs/>
          <w:lang w:val="fr-CH"/>
        </w:rPr>
        <w:t>L</w:t>
      </w:r>
      <w:r w:rsidRPr="000266D2">
        <w:rPr>
          <w:rFonts w:hint="eastAsia"/>
          <w:lang w:val="fr-CH"/>
        </w:rPr>
        <w:t>(</w:t>
      </w:r>
      <w:proofErr w:type="gramStart"/>
      <w:r w:rsidRPr="000266D2">
        <w:rPr>
          <w:rFonts w:hint="eastAsia"/>
          <w:i/>
          <w:iCs/>
          <w:lang w:val="fr-CH"/>
        </w:rPr>
        <w:t>d</w:t>
      </w:r>
      <w:r w:rsidRPr="000266D2">
        <w:rPr>
          <w:rFonts w:ascii="Tms Rmn" w:hAnsi="Tms Rmn" w:hint="eastAsia"/>
          <w:i/>
          <w:iCs/>
          <w:sz w:val="12"/>
          <w:lang w:val="fr-CH"/>
        </w:rPr>
        <w:t> </w:t>
      </w:r>
      <w:r w:rsidRPr="000266D2">
        <w:rPr>
          <w:rFonts w:hint="eastAsia"/>
          <w:lang w:val="fr-CH"/>
        </w:rPr>
        <w:t>)</w:t>
      </w:r>
      <w:proofErr w:type="gramEnd"/>
      <w:r w:rsidRPr="007A5A2A">
        <w:rPr>
          <w:lang w:val="fr-CH"/>
        </w:rPr>
        <w:t>:</w:t>
      </w:r>
      <w:r w:rsidRPr="000266D2">
        <w:rPr>
          <w:rFonts w:hint="eastAsia"/>
          <w:lang w:val="fr-CH"/>
        </w:rPr>
        <w:tab/>
      </w:r>
      <w:r w:rsidRPr="000266D2">
        <w:rPr>
          <w:lang w:val="fr-CH"/>
        </w:rPr>
        <w:t xml:space="preserve">affaiblissement en espace libre sur la distance </w:t>
      </w:r>
      <w:r w:rsidRPr="000266D2">
        <w:rPr>
          <w:rFonts w:hint="eastAsia"/>
          <w:i/>
          <w:iCs/>
          <w:lang w:val="fr-CH"/>
        </w:rPr>
        <w:t>d</w:t>
      </w:r>
      <w:r w:rsidRPr="000266D2">
        <w:rPr>
          <w:rFonts w:hint="eastAsia"/>
          <w:lang w:val="fr-CH"/>
        </w:rPr>
        <w:t xml:space="preserve"> </w:t>
      </w:r>
      <w:r w:rsidRPr="000266D2">
        <w:rPr>
          <w:lang w:val="fr-CH"/>
        </w:rPr>
        <w:t>(</w:t>
      </w:r>
      <w:r w:rsidRPr="000266D2">
        <w:rPr>
          <w:rFonts w:hint="eastAsia"/>
          <w:lang w:val="fr-CH"/>
        </w:rPr>
        <w:t>dB</w:t>
      </w:r>
      <w:r w:rsidRPr="000266D2">
        <w:rPr>
          <w:lang w:val="fr-CH"/>
        </w:rPr>
        <w:t>)</w:t>
      </w:r>
    </w:p>
    <w:p w:rsidR="000266D2" w:rsidRPr="000266D2" w:rsidRDefault="000266D2" w:rsidP="007A5A2A">
      <w:pPr>
        <w:pStyle w:val="Equationlegend"/>
        <w:rPr>
          <w:lang w:val="fr-CH"/>
        </w:rPr>
      </w:pPr>
      <w:r w:rsidRPr="000266D2">
        <w:rPr>
          <w:rFonts w:hint="eastAsia"/>
          <w:lang w:val="fr-CH"/>
        </w:rPr>
        <w:tab/>
      </w:r>
      <w:proofErr w:type="gramStart"/>
      <w:r w:rsidRPr="000266D2">
        <w:rPr>
          <w:rFonts w:hint="eastAsia"/>
          <w:i/>
          <w:iCs/>
          <w:lang w:val="fr-CH"/>
        </w:rPr>
        <w:t>L</w:t>
      </w:r>
      <w:r w:rsidRPr="000266D2">
        <w:rPr>
          <w:rFonts w:hint="eastAsia"/>
          <w:i/>
          <w:iCs/>
          <w:vertAlign w:val="subscript"/>
          <w:lang w:val="fr-CH"/>
        </w:rPr>
        <w:t>atm</w:t>
      </w:r>
      <w:r w:rsidRPr="000266D2">
        <w:rPr>
          <w:rFonts w:hint="eastAsia"/>
          <w:lang w:val="fr-CH"/>
        </w:rPr>
        <w:t>(</w:t>
      </w:r>
      <w:proofErr w:type="gramEnd"/>
      <w:r w:rsidRPr="000266D2">
        <w:rPr>
          <w:rFonts w:hint="eastAsia"/>
          <w:i/>
          <w:iCs/>
          <w:lang w:val="fr-CH"/>
        </w:rPr>
        <w:t>h</w:t>
      </w:r>
      <w:r w:rsidRPr="000266D2">
        <w:rPr>
          <w:rFonts w:hint="eastAsia"/>
          <w:lang w:val="fr-CH"/>
        </w:rPr>
        <w:t>,</w:t>
      </w:r>
      <w:r>
        <w:rPr>
          <w:rFonts w:hint="eastAsia"/>
        </w:rPr>
        <w:sym w:font="Symbol" w:char="F071"/>
      </w:r>
      <w:r w:rsidRPr="000266D2">
        <w:rPr>
          <w:rFonts w:hint="eastAsia"/>
          <w:lang w:val="fr-CH"/>
        </w:rPr>
        <w:t>)</w:t>
      </w:r>
      <w:r w:rsidRPr="007A5A2A">
        <w:rPr>
          <w:lang w:val="fr-CH"/>
        </w:rPr>
        <w:t>:</w:t>
      </w:r>
      <w:r w:rsidRPr="000266D2">
        <w:rPr>
          <w:lang w:val="fr-CH"/>
        </w:rPr>
        <w:tab/>
        <w:t xml:space="preserve">affaiblissement par absorption dans l'atmosphère pour une altitude </w:t>
      </w:r>
      <w:r w:rsidRPr="000266D2">
        <w:rPr>
          <w:rFonts w:hint="eastAsia"/>
          <w:i/>
          <w:iCs/>
          <w:lang w:val="fr-CH"/>
        </w:rPr>
        <w:t>h</w:t>
      </w:r>
      <w:r w:rsidRPr="000266D2">
        <w:rPr>
          <w:rFonts w:hint="eastAsia"/>
          <w:lang w:val="fr-CH"/>
        </w:rPr>
        <w:t xml:space="preserve"> </w:t>
      </w:r>
      <w:r w:rsidRPr="000266D2">
        <w:rPr>
          <w:lang w:val="fr-CH"/>
        </w:rPr>
        <w:t xml:space="preserve">de la station du service fixe et un angle d'élévation </w:t>
      </w:r>
      <w:r w:rsidR="007A5A2A" w:rsidRPr="007A5A2A">
        <w:sym w:font="Symbol" w:char="F071"/>
      </w:r>
      <w:r w:rsidRPr="000266D2">
        <w:rPr>
          <w:rFonts w:hint="eastAsia"/>
          <w:lang w:val="fr-CH"/>
        </w:rPr>
        <w:t> </w:t>
      </w:r>
      <w:r w:rsidRPr="000266D2">
        <w:rPr>
          <w:lang w:val="fr-CH"/>
        </w:rPr>
        <w:t>(</w:t>
      </w:r>
      <w:r w:rsidRPr="000266D2">
        <w:rPr>
          <w:rFonts w:hint="eastAsia"/>
          <w:lang w:val="fr-CH"/>
        </w:rPr>
        <w:t>dB</w:t>
      </w:r>
      <w:r w:rsidRPr="000266D2">
        <w:rPr>
          <w:lang w:val="fr-CH"/>
        </w:rPr>
        <w:t>)</w:t>
      </w:r>
    </w:p>
    <w:p w:rsidR="000266D2" w:rsidRPr="000266D2" w:rsidRDefault="000266D2" w:rsidP="007A5A2A">
      <w:pPr>
        <w:pStyle w:val="Equationlegend"/>
        <w:rPr>
          <w:lang w:val="fr-CH"/>
        </w:rPr>
      </w:pPr>
      <w:r w:rsidRPr="000266D2">
        <w:rPr>
          <w:rFonts w:hint="eastAsia"/>
          <w:lang w:val="fr-CH"/>
        </w:rPr>
        <w:tab/>
      </w:r>
      <w:proofErr w:type="gramStart"/>
      <w:r w:rsidRPr="000266D2">
        <w:rPr>
          <w:rFonts w:hint="eastAsia"/>
          <w:i/>
          <w:iCs/>
          <w:lang w:val="fr-CH"/>
        </w:rPr>
        <w:t>d</w:t>
      </w:r>
      <w:r w:rsidRPr="000266D2">
        <w:rPr>
          <w:rFonts w:hint="eastAsia"/>
          <w:i/>
          <w:iCs/>
          <w:vertAlign w:val="subscript"/>
          <w:lang w:val="fr-CH"/>
        </w:rPr>
        <w:t>FS-</w:t>
      </w:r>
      <w:proofErr w:type="gramEnd"/>
      <w:r w:rsidRPr="000266D2">
        <w:rPr>
          <w:rFonts w:hint="eastAsia"/>
          <w:i/>
          <w:iCs/>
          <w:vertAlign w:val="subscript"/>
          <w:lang w:val="fr-CH"/>
        </w:rPr>
        <w:t>GS</w:t>
      </w:r>
      <w:r w:rsidRPr="007A5A2A">
        <w:rPr>
          <w:lang w:val="fr-CH"/>
        </w:rPr>
        <w:t>:</w:t>
      </w:r>
      <w:r w:rsidRPr="000266D2">
        <w:rPr>
          <w:lang w:val="fr-CH"/>
        </w:rPr>
        <w:tab/>
        <w:t>d</w:t>
      </w:r>
      <w:r w:rsidRPr="000266D2">
        <w:rPr>
          <w:rFonts w:hint="eastAsia"/>
          <w:lang w:val="fr-CH"/>
        </w:rPr>
        <w:t xml:space="preserve">istance </w:t>
      </w:r>
      <w:r w:rsidRPr="000266D2">
        <w:rPr>
          <w:lang w:val="fr-CH"/>
        </w:rPr>
        <w:t xml:space="preserve">entre la station du service fixe et la station </w:t>
      </w:r>
      <w:r w:rsidRPr="000266D2">
        <w:rPr>
          <w:rFonts w:hint="eastAsia"/>
          <w:lang w:val="fr-CH"/>
        </w:rPr>
        <w:t>HAPS</w:t>
      </w:r>
      <w:r w:rsidRPr="000266D2">
        <w:rPr>
          <w:lang w:val="fr-CH"/>
        </w:rPr>
        <w:t> </w:t>
      </w:r>
      <w:r w:rsidRPr="000266D2">
        <w:rPr>
          <w:rFonts w:hint="eastAsia"/>
          <w:lang w:val="fr-CH"/>
        </w:rPr>
        <w:t xml:space="preserve">GS </w:t>
      </w:r>
      <w:r w:rsidRPr="000266D2">
        <w:rPr>
          <w:lang w:val="fr-CH"/>
        </w:rPr>
        <w:t>(</w:t>
      </w:r>
      <w:r w:rsidRPr="000266D2">
        <w:rPr>
          <w:rFonts w:hint="eastAsia"/>
          <w:lang w:val="fr-CH"/>
        </w:rPr>
        <w:t>km</w:t>
      </w:r>
      <w:r w:rsidRPr="000266D2">
        <w:rPr>
          <w:lang w:val="fr-CH"/>
        </w:rPr>
        <w:t>)</w:t>
      </w:r>
    </w:p>
    <w:p w:rsidR="000266D2" w:rsidRPr="000266D2" w:rsidRDefault="000266D2" w:rsidP="007A5A2A">
      <w:pPr>
        <w:pStyle w:val="Equationlegend"/>
        <w:rPr>
          <w:lang w:val="fr-CH"/>
        </w:rPr>
      </w:pPr>
      <w:r w:rsidRPr="000266D2">
        <w:rPr>
          <w:rFonts w:hint="eastAsia"/>
          <w:lang w:val="fr-CH"/>
        </w:rPr>
        <w:tab/>
      </w:r>
      <w:proofErr w:type="gramStart"/>
      <w:r w:rsidRPr="000266D2">
        <w:rPr>
          <w:rFonts w:hint="eastAsia"/>
          <w:i/>
          <w:iCs/>
          <w:lang w:val="fr-CH"/>
        </w:rPr>
        <w:t>d</w:t>
      </w:r>
      <w:r w:rsidRPr="000266D2">
        <w:rPr>
          <w:rFonts w:hint="eastAsia"/>
          <w:i/>
          <w:iCs/>
          <w:vertAlign w:val="subscript"/>
          <w:lang w:val="fr-CH"/>
        </w:rPr>
        <w:t>FS-</w:t>
      </w:r>
      <w:proofErr w:type="gramEnd"/>
      <w:r w:rsidRPr="000266D2">
        <w:rPr>
          <w:rFonts w:hint="eastAsia"/>
          <w:i/>
          <w:iCs/>
          <w:vertAlign w:val="subscript"/>
          <w:lang w:val="fr-CH"/>
        </w:rPr>
        <w:t>AS</w:t>
      </w:r>
      <w:r w:rsidRPr="007A5A2A">
        <w:rPr>
          <w:lang w:val="fr-CH"/>
        </w:rPr>
        <w:t>:</w:t>
      </w:r>
      <w:r w:rsidRPr="000266D2">
        <w:rPr>
          <w:lang w:val="fr-CH"/>
        </w:rPr>
        <w:tab/>
        <w:t>d</w:t>
      </w:r>
      <w:r w:rsidRPr="000266D2">
        <w:rPr>
          <w:rFonts w:hint="eastAsia"/>
          <w:lang w:val="fr-CH"/>
        </w:rPr>
        <w:t xml:space="preserve">istance </w:t>
      </w:r>
      <w:r w:rsidRPr="000266D2">
        <w:rPr>
          <w:lang w:val="fr-CH"/>
        </w:rPr>
        <w:t xml:space="preserve">entre la station du service fixe et la station </w:t>
      </w:r>
      <w:r w:rsidRPr="000266D2">
        <w:rPr>
          <w:rFonts w:hint="eastAsia"/>
          <w:lang w:val="fr-CH"/>
        </w:rPr>
        <w:t>HAPS</w:t>
      </w:r>
      <w:r w:rsidRPr="000266D2">
        <w:rPr>
          <w:lang w:val="fr-CH"/>
        </w:rPr>
        <w:t> </w:t>
      </w:r>
      <w:r w:rsidRPr="000266D2">
        <w:rPr>
          <w:rFonts w:hint="eastAsia"/>
          <w:lang w:val="fr-CH"/>
        </w:rPr>
        <w:t xml:space="preserve">AS </w:t>
      </w:r>
      <w:r w:rsidRPr="000266D2">
        <w:rPr>
          <w:lang w:val="fr-CH"/>
        </w:rPr>
        <w:t>(</w:t>
      </w:r>
      <w:r w:rsidRPr="000266D2">
        <w:rPr>
          <w:rFonts w:hint="eastAsia"/>
          <w:lang w:val="fr-CH"/>
        </w:rPr>
        <w:t>km</w:t>
      </w:r>
      <w:r w:rsidRPr="000266D2">
        <w:rPr>
          <w:lang w:val="fr-CH"/>
        </w:rPr>
        <w:t>)</w:t>
      </w:r>
    </w:p>
    <w:p w:rsidR="000266D2" w:rsidRPr="000266D2" w:rsidRDefault="000266D2" w:rsidP="007A5A2A">
      <w:pPr>
        <w:pStyle w:val="Equationlegend"/>
        <w:rPr>
          <w:lang w:val="fr-CH"/>
        </w:rPr>
      </w:pPr>
      <w:r w:rsidRPr="000266D2">
        <w:rPr>
          <w:rFonts w:hint="eastAsia"/>
          <w:lang w:val="fr-CH"/>
        </w:rPr>
        <w:tab/>
      </w:r>
      <w:r w:rsidRPr="000266D2">
        <w:rPr>
          <w:rFonts w:hint="eastAsia"/>
          <w:i/>
          <w:iCs/>
          <w:lang w:val="fr-CH"/>
        </w:rPr>
        <w:t>G</w:t>
      </w:r>
      <w:r w:rsidRPr="000266D2">
        <w:rPr>
          <w:rFonts w:hint="eastAsia"/>
          <w:i/>
          <w:iCs/>
          <w:vertAlign w:val="subscript"/>
          <w:lang w:val="fr-CH"/>
        </w:rPr>
        <w:t>GSRX</w:t>
      </w:r>
      <w:r w:rsidRPr="000266D2">
        <w:rPr>
          <w:rFonts w:hint="eastAsia"/>
          <w:lang w:val="fr-CH"/>
        </w:rPr>
        <w:t>(</w:t>
      </w:r>
      <w:r w:rsidRPr="000266D2">
        <w:rPr>
          <w:rFonts w:hint="eastAsia"/>
          <w:i/>
          <w:iCs/>
          <w:lang w:val="fr-CH"/>
        </w:rPr>
        <w:t>a</w:t>
      </w:r>
      <w:r w:rsidRPr="000266D2">
        <w:rPr>
          <w:rFonts w:hint="eastAsia"/>
          <w:lang w:val="fr-CH"/>
        </w:rPr>
        <w:t>)</w:t>
      </w:r>
      <w:r w:rsidRPr="007A5A2A">
        <w:rPr>
          <w:lang w:val="fr-CH"/>
        </w:rPr>
        <w:t>:</w:t>
      </w:r>
      <w:r w:rsidRPr="000266D2">
        <w:rPr>
          <w:rFonts w:hint="eastAsia"/>
          <w:lang w:val="fr-CH"/>
        </w:rPr>
        <w:tab/>
      </w:r>
      <w:r w:rsidRPr="000266D2">
        <w:rPr>
          <w:lang w:val="fr-CH"/>
        </w:rPr>
        <w:t xml:space="preserve">gain de l'antenne de réception de la station </w:t>
      </w:r>
      <w:r w:rsidRPr="000266D2">
        <w:rPr>
          <w:rFonts w:hint="eastAsia"/>
          <w:lang w:val="fr-CH"/>
        </w:rPr>
        <w:t>HAPS</w:t>
      </w:r>
      <w:r w:rsidRPr="000266D2">
        <w:rPr>
          <w:lang w:val="fr-CH"/>
        </w:rPr>
        <w:t> </w:t>
      </w:r>
      <w:r w:rsidRPr="000266D2">
        <w:rPr>
          <w:rFonts w:hint="eastAsia"/>
          <w:lang w:val="fr-CH"/>
        </w:rPr>
        <w:t xml:space="preserve">GS </w:t>
      </w:r>
      <w:r w:rsidRPr="000266D2">
        <w:rPr>
          <w:lang w:val="fr-CH"/>
        </w:rPr>
        <w:t xml:space="preserve">suivant l'angle </w:t>
      </w:r>
      <w:r w:rsidRPr="000266D2">
        <w:rPr>
          <w:rFonts w:hint="eastAsia"/>
          <w:i/>
          <w:iCs/>
          <w:lang w:val="fr-CH"/>
        </w:rPr>
        <w:t>a</w:t>
      </w:r>
      <w:r w:rsidRPr="000266D2">
        <w:rPr>
          <w:rFonts w:hint="eastAsia"/>
          <w:lang w:val="fr-CH"/>
        </w:rPr>
        <w:t xml:space="preserve"> </w:t>
      </w:r>
      <w:r w:rsidRPr="000266D2">
        <w:rPr>
          <w:lang w:val="fr-CH"/>
        </w:rPr>
        <w:t>par rapport à l'axe de visée (</w:t>
      </w:r>
      <w:r w:rsidRPr="000266D2">
        <w:rPr>
          <w:rFonts w:hint="eastAsia"/>
          <w:lang w:val="fr-CH"/>
        </w:rPr>
        <w:t>dBi</w:t>
      </w:r>
      <w:r w:rsidRPr="000266D2">
        <w:rPr>
          <w:lang w:val="fr-CH"/>
        </w:rPr>
        <w:t>)</w:t>
      </w:r>
    </w:p>
    <w:p w:rsidR="000266D2" w:rsidRPr="000266D2" w:rsidRDefault="000266D2" w:rsidP="007A5A2A">
      <w:pPr>
        <w:pStyle w:val="Equationlegend"/>
        <w:rPr>
          <w:lang w:val="fr-CH"/>
        </w:rPr>
      </w:pPr>
      <w:r w:rsidRPr="000266D2">
        <w:rPr>
          <w:rFonts w:hint="eastAsia"/>
          <w:lang w:val="fr-CH"/>
        </w:rPr>
        <w:tab/>
      </w:r>
      <w:r w:rsidRPr="000266D2">
        <w:rPr>
          <w:rFonts w:hint="eastAsia"/>
          <w:i/>
          <w:iCs/>
          <w:lang w:val="fr-CH"/>
        </w:rPr>
        <w:t>G</w:t>
      </w:r>
      <w:r w:rsidRPr="000266D2">
        <w:rPr>
          <w:rFonts w:hint="eastAsia"/>
          <w:i/>
          <w:iCs/>
          <w:vertAlign w:val="subscript"/>
          <w:lang w:val="fr-CH"/>
        </w:rPr>
        <w:t>ASRX</w:t>
      </w:r>
      <w:r w:rsidRPr="000266D2">
        <w:rPr>
          <w:rFonts w:hint="eastAsia"/>
          <w:lang w:val="fr-CH"/>
        </w:rPr>
        <w:t>(</w:t>
      </w:r>
      <w:r w:rsidRPr="000266D2">
        <w:rPr>
          <w:rFonts w:hint="eastAsia"/>
          <w:i/>
          <w:iCs/>
          <w:lang w:val="fr-CH"/>
        </w:rPr>
        <w:t>a</w:t>
      </w:r>
      <w:r w:rsidRPr="000266D2">
        <w:rPr>
          <w:rFonts w:hint="eastAsia"/>
          <w:lang w:val="fr-CH"/>
        </w:rPr>
        <w:t>)</w:t>
      </w:r>
      <w:r w:rsidRPr="007A5A2A">
        <w:rPr>
          <w:lang w:val="fr-CH"/>
        </w:rPr>
        <w:t>:</w:t>
      </w:r>
      <w:r w:rsidRPr="000266D2">
        <w:rPr>
          <w:rFonts w:hint="eastAsia"/>
          <w:lang w:val="fr-CH"/>
        </w:rPr>
        <w:tab/>
      </w:r>
      <w:r w:rsidRPr="000266D2">
        <w:rPr>
          <w:lang w:val="fr-CH"/>
        </w:rPr>
        <w:t xml:space="preserve">gain de l'antenne de réception de la station </w:t>
      </w:r>
      <w:r w:rsidRPr="000266D2">
        <w:rPr>
          <w:rFonts w:hint="eastAsia"/>
          <w:lang w:val="fr-CH"/>
        </w:rPr>
        <w:t>HAPS</w:t>
      </w:r>
      <w:r w:rsidRPr="000266D2">
        <w:rPr>
          <w:lang w:val="fr-CH"/>
        </w:rPr>
        <w:t> </w:t>
      </w:r>
      <w:r w:rsidRPr="000266D2">
        <w:rPr>
          <w:rFonts w:hint="eastAsia"/>
          <w:lang w:val="fr-CH"/>
        </w:rPr>
        <w:t xml:space="preserve">AS </w:t>
      </w:r>
      <w:r w:rsidRPr="000266D2">
        <w:rPr>
          <w:lang w:val="fr-CH"/>
        </w:rPr>
        <w:t>suivant l'angle</w:t>
      </w:r>
      <w:r w:rsidRPr="000266D2">
        <w:rPr>
          <w:rFonts w:hint="eastAsia"/>
          <w:lang w:val="fr-CH"/>
        </w:rPr>
        <w:t xml:space="preserve"> </w:t>
      </w:r>
      <w:r w:rsidRPr="000266D2">
        <w:rPr>
          <w:rFonts w:hint="eastAsia"/>
          <w:i/>
          <w:iCs/>
          <w:lang w:val="fr-CH"/>
        </w:rPr>
        <w:t>a</w:t>
      </w:r>
      <w:r w:rsidRPr="000266D2">
        <w:rPr>
          <w:rFonts w:hint="eastAsia"/>
          <w:lang w:val="fr-CH"/>
        </w:rPr>
        <w:t xml:space="preserve"> </w:t>
      </w:r>
      <w:r w:rsidRPr="000266D2">
        <w:rPr>
          <w:lang w:val="fr-CH"/>
        </w:rPr>
        <w:t>par rapport à l'axe de visée (</w:t>
      </w:r>
      <w:r w:rsidRPr="000266D2">
        <w:rPr>
          <w:rFonts w:hint="eastAsia"/>
          <w:lang w:val="fr-CH"/>
        </w:rPr>
        <w:t>dBi</w:t>
      </w:r>
      <w:r w:rsidRPr="000266D2">
        <w:rPr>
          <w:lang w:val="fr-CH"/>
        </w:rPr>
        <w:t>)</w:t>
      </w:r>
    </w:p>
    <w:p w:rsidR="000266D2" w:rsidRPr="000266D2" w:rsidRDefault="000266D2" w:rsidP="007A5A2A">
      <w:pPr>
        <w:pStyle w:val="Equationlegend"/>
        <w:rPr>
          <w:lang w:val="fr-CH"/>
        </w:rPr>
      </w:pPr>
      <w:r w:rsidRPr="000266D2">
        <w:rPr>
          <w:rFonts w:hint="eastAsia"/>
          <w:lang w:val="fr-CH"/>
        </w:rPr>
        <w:tab/>
      </w:r>
      <w:proofErr w:type="gramStart"/>
      <w:r w:rsidRPr="000266D2">
        <w:rPr>
          <w:rFonts w:hint="eastAsia"/>
          <w:i/>
          <w:iCs/>
          <w:lang w:val="fr-CH"/>
        </w:rPr>
        <w:t>a</w:t>
      </w:r>
      <w:r w:rsidRPr="000266D2">
        <w:rPr>
          <w:rFonts w:hint="eastAsia"/>
          <w:i/>
          <w:iCs/>
          <w:vertAlign w:val="subscript"/>
          <w:lang w:val="fr-CH"/>
        </w:rPr>
        <w:t>FS</w:t>
      </w:r>
      <w:proofErr w:type="gramEnd"/>
      <w:r w:rsidRPr="007A5A2A">
        <w:rPr>
          <w:lang w:val="fr-CH"/>
        </w:rPr>
        <w:t>:</w:t>
      </w:r>
      <w:r w:rsidRPr="000266D2">
        <w:rPr>
          <w:lang w:val="fr-CH"/>
        </w:rPr>
        <w:tab/>
        <w:t xml:space="preserve">angle entre l'axe de visée de la station </w:t>
      </w:r>
      <w:r w:rsidRPr="000266D2">
        <w:rPr>
          <w:rFonts w:hint="eastAsia"/>
          <w:lang w:val="fr-CH"/>
        </w:rPr>
        <w:t>HAPS</w:t>
      </w:r>
      <w:r w:rsidRPr="000266D2">
        <w:rPr>
          <w:lang w:val="fr-CH"/>
        </w:rPr>
        <w:t> </w:t>
      </w:r>
      <w:r w:rsidRPr="000266D2">
        <w:rPr>
          <w:rFonts w:hint="eastAsia"/>
          <w:lang w:val="fr-CH"/>
        </w:rPr>
        <w:t>GS o</w:t>
      </w:r>
      <w:r w:rsidRPr="000266D2">
        <w:rPr>
          <w:lang w:val="fr-CH"/>
        </w:rPr>
        <w:t>u HAPS </w:t>
      </w:r>
      <w:r w:rsidRPr="000266D2">
        <w:rPr>
          <w:rFonts w:hint="eastAsia"/>
          <w:lang w:val="fr-CH"/>
        </w:rPr>
        <w:t xml:space="preserve">AS </w:t>
      </w:r>
      <w:r w:rsidRPr="000266D2">
        <w:rPr>
          <w:lang w:val="fr-CH"/>
        </w:rPr>
        <w:t>et la direction de la station du service fixe (</w:t>
      </w:r>
      <w:r w:rsidRPr="000266D2">
        <w:rPr>
          <w:rFonts w:hint="eastAsia"/>
          <w:lang w:val="fr-CH"/>
        </w:rPr>
        <w:t>deg</w:t>
      </w:r>
      <w:r w:rsidRPr="000266D2">
        <w:rPr>
          <w:lang w:val="fr-CH"/>
        </w:rPr>
        <w:t>rés)</w:t>
      </w:r>
    </w:p>
    <w:p w:rsidR="000266D2" w:rsidRPr="000266D2" w:rsidRDefault="000266D2" w:rsidP="007A5A2A">
      <w:pPr>
        <w:pStyle w:val="Equationlegend"/>
        <w:rPr>
          <w:lang w:val="fr-CH"/>
        </w:rPr>
      </w:pPr>
      <w:r w:rsidRPr="000266D2">
        <w:rPr>
          <w:rFonts w:hint="eastAsia"/>
          <w:lang w:val="fr-CH"/>
        </w:rPr>
        <w:tab/>
      </w:r>
      <w:r w:rsidRPr="000266D2">
        <w:rPr>
          <w:rFonts w:hint="eastAsia"/>
          <w:i/>
          <w:iCs/>
          <w:lang w:val="fr-CH"/>
        </w:rPr>
        <w:t>L</w:t>
      </w:r>
      <w:r w:rsidRPr="000266D2">
        <w:rPr>
          <w:rFonts w:hint="eastAsia"/>
          <w:i/>
          <w:iCs/>
          <w:vertAlign w:val="subscript"/>
          <w:lang w:val="fr-CH"/>
        </w:rPr>
        <w:t>GSRX</w:t>
      </w:r>
      <w:r w:rsidRPr="007A5A2A">
        <w:rPr>
          <w:lang w:val="fr-CH"/>
        </w:rPr>
        <w:t>:</w:t>
      </w:r>
      <w:r w:rsidRPr="000266D2">
        <w:rPr>
          <w:rFonts w:hint="eastAsia"/>
          <w:lang w:val="fr-CH"/>
        </w:rPr>
        <w:tab/>
      </w:r>
      <w:r w:rsidRPr="000266D2">
        <w:rPr>
          <w:lang w:val="fr-CH"/>
        </w:rPr>
        <w:t>affaiblissement interne dans le récepteur de la station</w:t>
      </w:r>
      <w:r w:rsidRPr="000266D2">
        <w:rPr>
          <w:rFonts w:hint="eastAsia"/>
          <w:lang w:val="fr-CH"/>
        </w:rPr>
        <w:t xml:space="preserve"> HAPS</w:t>
      </w:r>
      <w:r w:rsidRPr="000266D2">
        <w:rPr>
          <w:lang w:val="fr-CH"/>
        </w:rPr>
        <w:t> </w:t>
      </w:r>
      <w:r w:rsidRPr="000266D2">
        <w:rPr>
          <w:rFonts w:hint="eastAsia"/>
          <w:lang w:val="fr-CH"/>
        </w:rPr>
        <w:t xml:space="preserve">GS </w:t>
      </w:r>
      <w:r w:rsidRPr="000266D2">
        <w:rPr>
          <w:lang w:val="fr-CH"/>
        </w:rPr>
        <w:t>(</w:t>
      </w:r>
      <w:r w:rsidRPr="000266D2">
        <w:rPr>
          <w:rFonts w:hint="eastAsia"/>
          <w:lang w:val="fr-CH"/>
        </w:rPr>
        <w:t>dB</w:t>
      </w:r>
      <w:r w:rsidRPr="000266D2">
        <w:rPr>
          <w:lang w:val="fr-CH"/>
        </w:rPr>
        <w:t>)</w:t>
      </w:r>
    </w:p>
    <w:p w:rsidR="000266D2" w:rsidRPr="000266D2" w:rsidRDefault="000266D2" w:rsidP="007A5A2A">
      <w:pPr>
        <w:pStyle w:val="Equationlegend"/>
        <w:rPr>
          <w:lang w:val="fr-CH"/>
        </w:rPr>
      </w:pPr>
      <w:r w:rsidRPr="000266D2">
        <w:rPr>
          <w:rFonts w:hint="eastAsia"/>
          <w:lang w:val="fr-CH"/>
        </w:rPr>
        <w:tab/>
      </w:r>
      <w:r w:rsidRPr="000266D2">
        <w:rPr>
          <w:rFonts w:hint="eastAsia"/>
          <w:i/>
          <w:iCs/>
          <w:lang w:val="fr-CH"/>
        </w:rPr>
        <w:t>L</w:t>
      </w:r>
      <w:r w:rsidRPr="000266D2">
        <w:rPr>
          <w:rFonts w:hint="eastAsia"/>
          <w:i/>
          <w:iCs/>
          <w:vertAlign w:val="subscript"/>
          <w:lang w:val="fr-CH"/>
        </w:rPr>
        <w:t>ASRX</w:t>
      </w:r>
      <w:r w:rsidRPr="007A5A2A">
        <w:rPr>
          <w:lang w:val="fr-CH"/>
        </w:rPr>
        <w:t>:</w:t>
      </w:r>
      <w:r w:rsidRPr="000266D2">
        <w:rPr>
          <w:rFonts w:hint="eastAsia"/>
          <w:lang w:val="fr-CH"/>
        </w:rPr>
        <w:tab/>
      </w:r>
      <w:r w:rsidRPr="000266D2">
        <w:rPr>
          <w:lang w:val="fr-CH"/>
        </w:rPr>
        <w:t>affaiblissement interne dans le récepteur de la station</w:t>
      </w:r>
      <w:r w:rsidRPr="000266D2">
        <w:rPr>
          <w:rFonts w:hint="eastAsia"/>
          <w:lang w:val="fr-CH"/>
        </w:rPr>
        <w:t xml:space="preserve"> HAPS</w:t>
      </w:r>
      <w:r w:rsidRPr="000266D2">
        <w:rPr>
          <w:lang w:val="fr-CH"/>
        </w:rPr>
        <w:t> </w:t>
      </w:r>
      <w:r w:rsidRPr="000266D2">
        <w:rPr>
          <w:rFonts w:hint="eastAsia"/>
          <w:lang w:val="fr-CH"/>
        </w:rPr>
        <w:t xml:space="preserve">AS </w:t>
      </w:r>
      <w:r w:rsidRPr="000266D2">
        <w:rPr>
          <w:lang w:val="fr-CH"/>
        </w:rPr>
        <w:t>(</w:t>
      </w:r>
      <w:r w:rsidRPr="000266D2">
        <w:rPr>
          <w:rFonts w:hint="eastAsia"/>
          <w:lang w:val="fr-CH"/>
        </w:rPr>
        <w:t>dB</w:t>
      </w:r>
      <w:r w:rsidRPr="000266D2">
        <w:rPr>
          <w:lang w:val="fr-CH"/>
        </w:rPr>
        <w:t>)</w:t>
      </w:r>
    </w:p>
    <w:p w:rsidR="000266D2" w:rsidRPr="000266D2" w:rsidRDefault="000266D2" w:rsidP="007A5A2A">
      <w:pPr>
        <w:pStyle w:val="Equationlegend"/>
        <w:rPr>
          <w:lang w:val="fr-CH"/>
        </w:rPr>
      </w:pPr>
      <w:r w:rsidRPr="000266D2">
        <w:rPr>
          <w:rFonts w:hint="eastAsia"/>
          <w:lang w:val="fr-CH"/>
        </w:rPr>
        <w:tab/>
      </w:r>
      <w:r w:rsidRPr="000266D2">
        <w:rPr>
          <w:rFonts w:hint="eastAsia"/>
          <w:i/>
          <w:iCs/>
          <w:lang w:val="fr-CH"/>
        </w:rPr>
        <w:t>B</w:t>
      </w:r>
      <w:r w:rsidRPr="000266D2">
        <w:rPr>
          <w:rFonts w:hint="eastAsia"/>
          <w:i/>
          <w:iCs/>
          <w:vertAlign w:val="subscript"/>
          <w:lang w:val="fr-CH"/>
        </w:rPr>
        <w:t>FS</w:t>
      </w:r>
      <w:r w:rsidRPr="007A5A2A">
        <w:rPr>
          <w:lang w:val="fr-CH"/>
        </w:rPr>
        <w:t>:</w:t>
      </w:r>
      <w:r w:rsidRPr="000266D2">
        <w:rPr>
          <w:rFonts w:hint="eastAsia"/>
          <w:lang w:val="fr-CH"/>
        </w:rPr>
        <w:tab/>
      </w:r>
      <w:r w:rsidRPr="000266D2">
        <w:rPr>
          <w:lang w:val="fr-CH"/>
        </w:rPr>
        <w:t>l</w:t>
      </w:r>
      <w:r w:rsidRPr="000266D2">
        <w:rPr>
          <w:rFonts w:hint="eastAsia"/>
          <w:lang w:val="fr-CH"/>
        </w:rPr>
        <w:t xml:space="preserve">argeur de bande </w:t>
      </w:r>
      <w:r w:rsidRPr="000266D2">
        <w:rPr>
          <w:lang w:val="fr-CH"/>
        </w:rPr>
        <w:t>du signal émis par la station du service fixe (</w:t>
      </w:r>
      <w:r w:rsidRPr="000266D2">
        <w:rPr>
          <w:rFonts w:hint="eastAsia"/>
          <w:lang w:val="fr-CH"/>
        </w:rPr>
        <w:t>MHz</w:t>
      </w:r>
      <w:r w:rsidRPr="000266D2">
        <w:rPr>
          <w:lang w:val="fr-CH"/>
        </w:rPr>
        <w:t>)</w:t>
      </w:r>
      <w:r w:rsidRPr="000266D2">
        <w:rPr>
          <w:rFonts w:hint="eastAsia"/>
          <w:lang w:val="fr-CH"/>
        </w:rPr>
        <w:t>.</w:t>
      </w:r>
    </w:p>
    <w:p w:rsidR="000266D2" w:rsidRDefault="000266D2" w:rsidP="000266D2">
      <w:r>
        <w:lastRenderedPageBreak/>
        <w:t xml:space="preserve">L'accroissement du niveau de bruit dans les récepteurs des stations </w:t>
      </w:r>
      <w:r>
        <w:rPr>
          <w:rFonts w:hint="eastAsia"/>
        </w:rPr>
        <w:t>HAPS</w:t>
      </w:r>
      <w:r>
        <w:t> </w:t>
      </w:r>
      <w:r>
        <w:rPr>
          <w:rFonts w:hint="eastAsia"/>
        </w:rPr>
        <w:t xml:space="preserve">GS </w:t>
      </w:r>
      <w:r>
        <w:t>et</w:t>
      </w:r>
      <w:r>
        <w:rPr>
          <w:rFonts w:hint="eastAsia"/>
        </w:rPr>
        <w:t xml:space="preserve"> </w:t>
      </w:r>
      <w:r>
        <w:t>HAPS </w:t>
      </w:r>
      <w:r>
        <w:rPr>
          <w:rFonts w:hint="eastAsia"/>
        </w:rPr>
        <w:t>AS</w:t>
      </w:r>
      <w:r>
        <w:t xml:space="preserve">, provoqué par la détection des signaux émis par la station du service fixe, est donné par les formules suivantes: </w:t>
      </w:r>
    </w:p>
    <w:p w:rsidR="00F0485A" w:rsidRPr="00897E3B" w:rsidRDefault="00F0485A" w:rsidP="00F0485A">
      <w:pPr>
        <w:pStyle w:val="Blanc"/>
        <w:rPr>
          <w:lang w:val="fr-CH"/>
        </w:rPr>
      </w:pPr>
    </w:p>
    <w:p w:rsidR="000266D2" w:rsidRDefault="000266D2" w:rsidP="000266D2">
      <w:pPr>
        <w:pStyle w:val="Equation"/>
      </w:pPr>
      <w:r>
        <w:tab/>
      </w:r>
      <w:r>
        <w:tab/>
      </w:r>
      <w:r>
        <w:rPr>
          <w:position w:val="-44"/>
        </w:rPr>
        <w:object w:dxaOrig="3879" w:dyaOrig="999">
          <v:shape id="_x0000_i1029" type="#_x0000_t75" style="width:194.05pt;height:50.05pt" o:ole="" fillcolor="window">
            <v:imagedata r:id="rId25" o:title=""/>
          </v:shape>
          <o:OLEObject Type="Embed" ProgID="Equation.3" ShapeID="_x0000_i1029" DrawAspect="Content" ObjectID="_1361365099" r:id="rId26"/>
        </w:object>
      </w:r>
      <w:r>
        <w:t>                </w:t>
      </w:r>
      <w:proofErr w:type="gramStart"/>
      <w:r>
        <w:rPr>
          <w:rFonts w:hint="eastAsia"/>
        </w:rPr>
        <w:t>dB</w:t>
      </w:r>
      <w:proofErr w:type="gramEnd"/>
      <w:r>
        <w:rPr>
          <w:rFonts w:hint="eastAsia"/>
        </w:rPr>
        <w:tab/>
        <w:t>(3)</w:t>
      </w:r>
    </w:p>
    <w:p w:rsidR="00F0485A" w:rsidRPr="00F423D1" w:rsidRDefault="00F0485A" w:rsidP="00F0485A">
      <w:pPr>
        <w:pStyle w:val="Blanc"/>
        <w:rPr>
          <w:lang w:val="fr-CH"/>
        </w:rPr>
      </w:pPr>
    </w:p>
    <w:p w:rsidR="000266D2" w:rsidRDefault="000266D2" w:rsidP="000266D2">
      <w:pPr>
        <w:pStyle w:val="Equation"/>
      </w:pPr>
      <w:r>
        <w:tab/>
      </w:r>
      <w:r>
        <w:tab/>
      </w:r>
      <w:r>
        <w:rPr>
          <w:position w:val="-44"/>
        </w:rPr>
        <w:object w:dxaOrig="3840" w:dyaOrig="999">
          <v:shape id="_x0000_i1030" type="#_x0000_t75" style="width:192.15pt;height:50.05pt" o:ole="" fillcolor="window">
            <v:imagedata r:id="rId27" o:title=""/>
          </v:shape>
          <o:OLEObject Type="Embed" ProgID="Equation.3" ShapeID="_x0000_i1030" DrawAspect="Content" ObjectID="_1361365100" r:id="rId28"/>
        </w:object>
      </w:r>
      <w:r>
        <w:t>                </w:t>
      </w:r>
      <w:proofErr w:type="gramStart"/>
      <w:r>
        <w:rPr>
          <w:rFonts w:hint="eastAsia"/>
        </w:rPr>
        <w:t>dB</w:t>
      </w:r>
      <w:proofErr w:type="gramEnd"/>
      <w:r>
        <w:rPr>
          <w:rFonts w:hint="eastAsia"/>
        </w:rPr>
        <w:tab/>
        <w:t>(4)</w:t>
      </w:r>
    </w:p>
    <w:p w:rsidR="00F0485A" w:rsidRPr="00F423D1" w:rsidRDefault="00F0485A" w:rsidP="00F0485A">
      <w:pPr>
        <w:pStyle w:val="Blanc"/>
        <w:rPr>
          <w:lang w:val="fr-CH"/>
        </w:rPr>
      </w:pPr>
    </w:p>
    <w:p w:rsidR="000266D2" w:rsidRDefault="000266D2" w:rsidP="000266D2">
      <w:pPr>
        <w:snapToGrid w:val="0"/>
      </w:pPr>
      <w:proofErr w:type="gramStart"/>
      <w:r>
        <w:t>où</w:t>
      </w:r>
      <w:proofErr w:type="gramEnd"/>
      <w:r>
        <w:t>:</w:t>
      </w:r>
    </w:p>
    <w:p w:rsidR="000266D2" w:rsidRPr="000266D2" w:rsidRDefault="000266D2" w:rsidP="0027102E">
      <w:pPr>
        <w:pStyle w:val="Equationlegend"/>
        <w:rPr>
          <w:lang w:val="fr-CH"/>
        </w:rPr>
      </w:pPr>
      <w:r w:rsidRPr="000266D2">
        <w:rPr>
          <w:rFonts w:hint="eastAsia"/>
          <w:lang w:val="fr-CH"/>
        </w:rPr>
        <w:tab/>
      </w:r>
      <w:r w:rsidR="007A5A2A" w:rsidRPr="007A5A2A">
        <w:sym w:font="Symbol" w:char="F044"/>
      </w:r>
      <w:r w:rsidRPr="000266D2">
        <w:rPr>
          <w:rFonts w:hint="eastAsia"/>
          <w:i/>
          <w:iCs/>
          <w:lang w:val="fr-CH"/>
        </w:rPr>
        <w:t>N</w:t>
      </w:r>
      <w:r w:rsidRPr="000266D2">
        <w:rPr>
          <w:rFonts w:hint="eastAsia"/>
          <w:i/>
          <w:iCs/>
          <w:vertAlign w:val="subscript"/>
          <w:lang w:val="fr-CH"/>
        </w:rPr>
        <w:t>GS</w:t>
      </w:r>
      <w:r w:rsidRPr="0027102E">
        <w:rPr>
          <w:lang w:val="fr-CH"/>
        </w:rPr>
        <w:t>:</w:t>
      </w:r>
      <w:r w:rsidRPr="000266D2">
        <w:rPr>
          <w:rFonts w:hint="eastAsia"/>
          <w:lang w:val="fr-CH"/>
        </w:rPr>
        <w:tab/>
      </w:r>
      <w:r w:rsidRPr="000266D2">
        <w:rPr>
          <w:lang w:val="fr-CH"/>
        </w:rPr>
        <w:t>accroissement du niveau de bruit dans le récepteur de la station</w:t>
      </w:r>
      <w:r w:rsidRPr="000266D2">
        <w:rPr>
          <w:rFonts w:hint="eastAsia"/>
          <w:lang w:val="fr-CH"/>
        </w:rPr>
        <w:t xml:space="preserve"> HAPS</w:t>
      </w:r>
      <w:r w:rsidRPr="000266D2">
        <w:rPr>
          <w:lang w:val="fr-CH"/>
        </w:rPr>
        <w:t> </w:t>
      </w:r>
      <w:r w:rsidRPr="000266D2">
        <w:rPr>
          <w:rFonts w:hint="eastAsia"/>
          <w:lang w:val="fr-CH"/>
        </w:rPr>
        <w:t>GS</w:t>
      </w:r>
      <w:r w:rsidRPr="000266D2">
        <w:rPr>
          <w:lang w:val="fr-CH"/>
        </w:rPr>
        <w:t> (</w:t>
      </w:r>
      <w:r w:rsidRPr="000266D2">
        <w:rPr>
          <w:rFonts w:hint="eastAsia"/>
          <w:lang w:val="fr-CH"/>
        </w:rPr>
        <w:t>dB</w:t>
      </w:r>
      <w:r w:rsidRPr="000266D2">
        <w:rPr>
          <w:lang w:val="fr-CH"/>
        </w:rPr>
        <w:t>)</w:t>
      </w:r>
    </w:p>
    <w:p w:rsidR="000266D2" w:rsidRPr="000266D2" w:rsidRDefault="000266D2" w:rsidP="0027102E">
      <w:pPr>
        <w:pStyle w:val="Equationlegend"/>
        <w:rPr>
          <w:lang w:val="fr-CH"/>
        </w:rPr>
      </w:pPr>
      <w:r w:rsidRPr="000266D2">
        <w:rPr>
          <w:rFonts w:hint="eastAsia"/>
          <w:lang w:val="fr-CH"/>
        </w:rPr>
        <w:tab/>
      </w:r>
      <w:r w:rsidR="007A5A2A" w:rsidRPr="007A5A2A">
        <w:sym w:font="Symbol" w:char="F044"/>
      </w:r>
      <w:r w:rsidRPr="000266D2">
        <w:rPr>
          <w:rFonts w:hint="eastAsia"/>
          <w:i/>
          <w:iCs/>
          <w:lang w:val="fr-CH"/>
        </w:rPr>
        <w:t>N</w:t>
      </w:r>
      <w:r w:rsidRPr="000266D2">
        <w:rPr>
          <w:rFonts w:hint="eastAsia"/>
          <w:i/>
          <w:iCs/>
          <w:vertAlign w:val="subscript"/>
          <w:lang w:val="fr-CH"/>
        </w:rPr>
        <w:t>AS</w:t>
      </w:r>
      <w:r w:rsidRPr="0027102E">
        <w:rPr>
          <w:lang w:val="fr-CH"/>
        </w:rPr>
        <w:t>:</w:t>
      </w:r>
      <w:r w:rsidRPr="000266D2">
        <w:rPr>
          <w:rFonts w:hint="eastAsia"/>
          <w:lang w:val="fr-CH"/>
        </w:rPr>
        <w:tab/>
      </w:r>
      <w:r w:rsidRPr="000266D2">
        <w:rPr>
          <w:lang w:val="fr-CH"/>
        </w:rPr>
        <w:t>accroissement du niveau de bruit dans le récepteur de la station</w:t>
      </w:r>
      <w:r w:rsidRPr="000266D2">
        <w:rPr>
          <w:rFonts w:hint="eastAsia"/>
          <w:lang w:val="fr-CH"/>
        </w:rPr>
        <w:t xml:space="preserve"> HAPS</w:t>
      </w:r>
      <w:r w:rsidRPr="000266D2">
        <w:rPr>
          <w:lang w:val="fr-CH"/>
        </w:rPr>
        <w:t> </w:t>
      </w:r>
      <w:r w:rsidRPr="000266D2">
        <w:rPr>
          <w:rFonts w:hint="eastAsia"/>
          <w:lang w:val="fr-CH"/>
        </w:rPr>
        <w:t>AS</w:t>
      </w:r>
      <w:r w:rsidRPr="000266D2">
        <w:rPr>
          <w:lang w:val="fr-CH"/>
        </w:rPr>
        <w:t> (</w:t>
      </w:r>
      <w:r w:rsidRPr="000266D2">
        <w:rPr>
          <w:rFonts w:hint="eastAsia"/>
          <w:lang w:val="fr-CH"/>
        </w:rPr>
        <w:t>dB</w:t>
      </w:r>
      <w:r w:rsidRPr="000266D2">
        <w:rPr>
          <w:lang w:val="fr-CH"/>
        </w:rPr>
        <w:t>)</w:t>
      </w:r>
    </w:p>
    <w:p w:rsidR="000266D2" w:rsidRPr="000266D2" w:rsidRDefault="000266D2" w:rsidP="0027102E">
      <w:pPr>
        <w:pStyle w:val="Equationlegend"/>
        <w:rPr>
          <w:lang w:val="fr-CH"/>
        </w:rPr>
      </w:pPr>
      <w:r w:rsidRPr="000266D2">
        <w:rPr>
          <w:rFonts w:hint="eastAsia"/>
          <w:lang w:val="fr-CH"/>
        </w:rPr>
        <w:tab/>
      </w:r>
      <w:r w:rsidRPr="000266D2">
        <w:rPr>
          <w:rFonts w:hint="eastAsia"/>
          <w:i/>
          <w:iCs/>
          <w:lang w:val="fr-CH"/>
        </w:rPr>
        <w:t>N</w:t>
      </w:r>
      <w:r w:rsidRPr="000266D2">
        <w:rPr>
          <w:rFonts w:hint="eastAsia"/>
          <w:i/>
          <w:iCs/>
          <w:vertAlign w:val="subscript"/>
          <w:lang w:val="fr-CH"/>
        </w:rPr>
        <w:t>GS</w:t>
      </w:r>
      <w:r w:rsidRPr="0027102E">
        <w:rPr>
          <w:lang w:val="fr-CH"/>
        </w:rPr>
        <w:t>:</w:t>
      </w:r>
      <w:r w:rsidRPr="000266D2">
        <w:rPr>
          <w:rFonts w:hint="eastAsia"/>
          <w:lang w:val="fr-CH"/>
        </w:rPr>
        <w:tab/>
      </w:r>
      <w:r w:rsidRPr="000266D2">
        <w:rPr>
          <w:lang w:val="fr-CH"/>
        </w:rPr>
        <w:t xml:space="preserve">densité spectrale de puissance de bruit du système mesurée au niveau du récepteur de la station </w:t>
      </w:r>
      <w:r w:rsidRPr="000266D2">
        <w:rPr>
          <w:rFonts w:hint="eastAsia"/>
          <w:lang w:val="fr-CH"/>
        </w:rPr>
        <w:t>HAPS</w:t>
      </w:r>
      <w:r w:rsidRPr="000266D2">
        <w:rPr>
          <w:lang w:val="fr-CH"/>
        </w:rPr>
        <w:t> </w:t>
      </w:r>
      <w:r w:rsidRPr="000266D2">
        <w:rPr>
          <w:rFonts w:hint="eastAsia"/>
          <w:lang w:val="fr-CH"/>
        </w:rPr>
        <w:t xml:space="preserve">GS </w:t>
      </w:r>
      <w:r w:rsidRPr="000266D2">
        <w:rPr>
          <w:lang w:val="fr-CH"/>
        </w:rPr>
        <w:t>(</w:t>
      </w:r>
      <w:proofErr w:type="gramStart"/>
      <w:r w:rsidRPr="000266D2">
        <w:rPr>
          <w:rFonts w:hint="eastAsia"/>
          <w:lang w:val="fr-CH"/>
        </w:rPr>
        <w:t>dB</w:t>
      </w:r>
      <w:r w:rsidRPr="000266D2">
        <w:rPr>
          <w:lang w:val="fr-CH"/>
        </w:rPr>
        <w:t>(</w:t>
      </w:r>
      <w:proofErr w:type="gramEnd"/>
      <w:r w:rsidRPr="000266D2">
        <w:rPr>
          <w:rFonts w:hint="eastAsia"/>
          <w:lang w:val="fr-CH"/>
        </w:rPr>
        <w:t>W/MHz</w:t>
      </w:r>
      <w:r w:rsidRPr="000266D2">
        <w:rPr>
          <w:lang w:val="fr-CH"/>
        </w:rPr>
        <w:t>))</w:t>
      </w:r>
    </w:p>
    <w:p w:rsidR="000266D2" w:rsidRPr="000266D2" w:rsidRDefault="000266D2" w:rsidP="0027102E">
      <w:pPr>
        <w:pStyle w:val="Equationlegend"/>
        <w:rPr>
          <w:lang w:val="fr-CH"/>
        </w:rPr>
      </w:pPr>
      <w:r w:rsidRPr="000266D2">
        <w:rPr>
          <w:rFonts w:hint="eastAsia"/>
          <w:lang w:val="fr-CH"/>
        </w:rPr>
        <w:tab/>
      </w:r>
      <w:r w:rsidRPr="000266D2">
        <w:rPr>
          <w:rFonts w:hint="eastAsia"/>
          <w:i/>
          <w:iCs/>
          <w:lang w:val="fr-CH"/>
        </w:rPr>
        <w:t>N</w:t>
      </w:r>
      <w:r w:rsidRPr="000266D2">
        <w:rPr>
          <w:rFonts w:hint="eastAsia"/>
          <w:i/>
          <w:iCs/>
          <w:vertAlign w:val="subscript"/>
          <w:lang w:val="fr-CH"/>
        </w:rPr>
        <w:t>AS</w:t>
      </w:r>
      <w:r w:rsidRPr="0027102E">
        <w:rPr>
          <w:lang w:val="fr-CH"/>
        </w:rPr>
        <w:t>:</w:t>
      </w:r>
      <w:r w:rsidRPr="000266D2">
        <w:rPr>
          <w:rFonts w:hint="eastAsia"/>
          <w:lang w:val="fr-CH"/>
        </w:rPr>
        <w:tab/>
      </w:r>
      <w:r w:rsidRPr="000266D2">
        <w:rPr>
          <w:lang w:val="fr-CH"/>
        </w:rPr>
        <w:t>densité spectrale de puissance de bruit du système mesurée au niveau du récepteur</w:t>
      </w:r>
      <w:r w:rsidRPr="000266D2">
        <w:rPr>
          <w:rFonts w:hint="eastAsia"/>
          <w:lang w:val="fr-CH"/>
        </w:rPr>
        <w:t xml:space="preserve"> </w:t>
      </w:r>
      <w:r w:rsidRPr="000266D2">
        <w:rPr>
          <w:lang w:val="fr-CH"/>
        </w:rPr>
        <w:t xml:space="preserve">de la station </w:t>
      </w:r>
      <w:r w:rsidRPr="000266D2">
        <w:rPr>
          <w:rFonts w:hint="eastAsia"/>
          <w:lang w:val="fr-CH"/>
        </w:rPr>
        <w:t>HAPS</w:t>
      </w:r>
      <w:r w:rsidRPr="000266D2">
        <w:rPr>
          <w:lang w:val="fr-CH"/>
        </w:rPr>
        <w:t> </w:t>
      </w:r>
      <w:r w:rsidRPr="000266D2">
        <w:rPr>
          <w:rFonts w:hint="eastAsia"/>
          <w:lang w:val="fr-CH"/>
        </w:rPr>
        <w:t xml:space="preserve">AS </w:t>
      </w:r>
      <w:r w:rsidRPr="000266D2">
        <w:rPr>
          <w:lang w:val="fr-CH"/>
        </w:rPr>
        <w:t>(</w:t>
      </w:r>
      <w:proofErr w:type="gramStart"/>
      <w:r w:rsidRPr="000266D2">
        <w:rPr>
          <w:rFonts w:hint="eastAsia"/>
          <w:lang w:val="fr-CH"/>
        </w:rPr>
        <w:t>dB</w:t>
      </w:r>
      <w:r w:rsidRPr="000266D2">
        <w:rPr>
          <w:lang w:val="fr-CH"/>
        </w:rPr>
        <w:t>(</w:t>
      </w:r>
      <w:proofErr w:type="gramEnd"/>
      <w:r w:rsidRPr="000266D2">
        <w:rPr>
          <w:rFonts w:hint="eastAsia"/>
          <w:lang w:val="fr-CH"/>
        </w:rPr>
        <w:t>W/MHz</w:t>
      </w:r>
      <w:r w:rsidRPr="000266D2">
        <w:rPr>
          <w:lang w:val="fr-CH"/>
        </w:rPr>
        <w:t>))</w:t>
      </w:r>
      <w:r w:rsidRPr="000266D2">
        <w:rPr>
          <w:rFonts w:hint="eastAsia"/>
          <w:lang w:val="fr-CH"/>
        </w:rPr>
        <w:t>.</w:t>
      </w:r>
    </w:p>
    <w:p w:rsidR="000266D2" w:rsidRDefault="000266D2" w:rsidP="00E0788A">
      <w:r>
        <w:t xml:space="preserve">La puissance des brouillages causés à la station du service fixe par la station </w:t>
      </w:r>
      <w:r>
        <w:rPr>
          <w:rFonts w:hint="eastAsia"/>
        </w:rPr>
        <w:t>HAPS</w:t>
      </w:r>
      <w:r>
        <w:t> </w:t>
      </w:r>
      <w:r>
        <w:rPr>
          <w:rFonts w:hint="eastAsia"/>
        </w:rPr>
        <w:t xml:space="preserve">GS </w:t>
      </w:r>
      <w:r>
        <w:t>se calcule comme suit:</w:t>
      </w:r>
    </w:p>
    <w:p w:rsidR="0027102E" w:rsidRPr="00F423D1" w:rsidRDefault="0027102E" w:rsidP="0027102E">
      <w:pPr>
        <w:pStyle w:val="Blanc"/>
        <w:rPr>
          <w:lang w:val="fr-CH"/>
        </w:rPr>
      </w:pPr>
    </w:p>
    <w:p w:rsidR="000266D2" w:rsidRDefault="000266D2" w:rsidP="0024155F">
      <w:pPr>
        <w:pStyle w:val="Equation"/>
        <w:tabs>
          <w:tab w:val="left" w:pos="7371"/>
        </w:tabs>
        <w:rPr>
          <w:sz w:val="20"/>
          <w:lang w:val="fr-CH"/>
        </w:rPr>
      </w:pPr>
      <w:r w:rsidRPr="00015957">
        <w:rPr>
          <w:lang w:val="fr-CH"/>
        </w:rPr>
        <w:tab/>
      </w:r>
      <w:r>
        <w:rPr>
          <w:position w:val="-10"/>
          <w:lang w:val="es-ES_tradnl"/>
        </w:rPr>
        <w:object w:dxaOrig="6440" w:dyaOrig="300">
          <v:shape id="_x0000_i1031" type="#_x0000_t75" style="width:321.65pt;height:14.95pt" o:ole="" fillcolor="window">
            <v:imagedata r:id="rId29" o:title=""/>
          </v:shape>
          <o:OLEObject Type="Embed" ProgID="Equation.3" ShapeID="_x0000_i1031" DrawAspect="Content" ObjectID="_1361365101" r:id="rId30"/>
        </w:object>
      </w:r>
      <w:r w:rsidRPr="00015957">
        <w:rPr>
          <w:sz w:val="20"/>
          <w:lang w:val="fr-CH"/>
        </w:rPr>
        <w:t>             </w:t>
      </w:r>
      <w:proofErr w:type="gramStart"/>
      <w:r w:rsidRPr="0024155F">
        <w:rPr>
          <w:rFonts w:hint="eastAsia"/>
        </w:rPr>
        <w:t>dB(</w:t>
      </w:r>
      <w:proofErr w:type="gramEnd"/>
      <w:r w:rsidRPr="0024155F">
        <w:rPr>
          <w:rFonts w:hint="eastAsia"/>
        </w:rPr>
        <w:t>W/MHz)</w:t>
      </w:r>
      <w:r w:rsidRPr="0024155F">
        <w:rPr>
          <w:rFonts w:hint="eastAsia"/>
        </w:rPr>
        <w:tab/>
        <w:t>(5)</w:t>
      </w:r>
    </w:p>
    <w:p w:rsidR="0027102E" w:rsidRPr="00F423D1" w:rsidRDefault="0027102E" w:rsidP="0027102E">
      <w:pPr>
        <w:pStyle w:val="Blanc"/>
        <w:rPr>
          <w:lang w:val="fr-CH"/>
        </w:rPr>
      </w:pPr>
    </w:p>
    <w:p w:rsidR="000266D2" w:rsidRDefault="000266D2" w:rsidP="000266D2">
      <w:pPr>
        <w:snapToGrid w:val="0"/>
      </w:pPr>
      <w:proofErr w:type="gramStart"/>
      <w:r>
        <w:t>où</w:t>
      </w:r>
      <w:proofErr w:type="gramEnd"/>
      <w:r>
        <w:t>:</w:t>
      </w:r>
    </w:p>
    <w:p w:rsidR="000266D2" w:rsidRPr="000266D2" w:rsidRDefault="000266D2" w:rsidP="0027102E">
      <w:pPr>
        <w:pStyle w:val="Equationlegend"/>
        <w:rPr>
          <w:lang w:val="fr-CH"/>
        </w:rPr>
      </w:pPr>
      <w:r w:rsidRPr="000266D2">
        <w:rPr>
          <w:rFonts w:hint="eastAsia"/>
          <w:lang w:val="fr-CH"/>
        </w:rPr>
        <w:tab/>
      </w:r>
      <w:r w:rsidRPr="000266D2">
        <w:rPr>
          <w:rFonts w:hint="eastAsia"/>
          <w:i/>
          <w:iCs/>
          <w:lang w:val="fr-CH"/>
        </w:rPr>
        <w:t>I</w:t>
      </w:r>
      <w:r w:rsidRPr="000266D2">
        <w:rPr>
          <w:rFonts w:hint="eastAsia"/>
          <w:i/>
          <w:iCs/>
          <w:vertAlign w:val="subscript"/>
          <w:lang w:val="fr-CH"/>
        </w:rPr>
        <w:t>FS</w:t>
      </w:r>
      <w:r w:rsidRPr="0027102E">
        <w:rPr>
          <w:lang w:val="fr-CH"/>
        </w:rPr>
        <w:t>:</w:t>
      </w:r>
      <w:r w:rsidRPr="000266D2">
        <w:rPr>
          <w:rFonts w:hint="eastAsia"/>
          <w:lang w:val="fr-CH"/>
        </w:rPr>
        <w:tab/>
      </w:r>
      <w:r w:rsidRPr="000266D2">
        <w:rPr>
          <w:lang w:val="fr-CH"/>
        </w:rPr>
        <w:t>p</w:t>
      </w:r>
      <w:r w:rsidRPr="000266D2">
        <w:rPr>
          <w:rFonts w:hint="eastAsia"/>
          <w:lang w:val="fr-CH"/>
        </w:rPr>
        <w:t xml:space="preserve">uissance de brouillage reçue au niveau de </w:t>
      </w:r>
      <w:r w:rsidRPr="000266D2">
        <w:rPr>
          <w:lang w:val="fr-CH"/>
        </w:rPr>
        <w:t xml:space="preserve">la </w:t>
      </w:r>
      <w:r w:rsidRPr="000266D2">
        <w:rPr>
          <w:rFonts w:hint="eastAsia"/>
          <w:lang w:val="fr-CH"/>
        </w:rPr>
        <w:t>station du service fixe (HUB ou</w:t>
      </w:r>
      <w:r w:rsidRPr="000266D2">
        <w:rPr>
          <w:lang w:val="fr-CH"/>
        </w:rPr>
        <w:t> </w:t>
      </w:r>
      <w:r w:rsidRPr="000266D2">
        <w:rPr>
          <w:rFonts w:hint="eastAsia"/>
          <w:lang w:val="fr-CH"/>
        </w:rPr>
        <w:t>SUB)</w:t>
      </w:r>
      <w:r w:rsidRPr="000266D2">
        <w:rPr>
          <w:lang w:val="fr-CH"/>
        </w:rPr>
        <w:t xml:space="preserve"> (</w:t>
      </w:r>
      <w:r w:rsidRPr="000266D2">
        <w:rPr>
          <w:rFonts w:hint="eastAsia"/>
          <w:lang w:val="fr-CH"/>
        </w:rPr>
        <w:t>dBW</w:t>
      </w:r>
      <w:r w:rsidRPr="000266D2">
        <w:rPr>
          <w:lang w:val="fr-CH"/>
        </w:rPr>
        <w:t>)</w:t>
      </w:r>
    </w:p>
    <w:p w:rsidR="000266D2" w:rsidRPr="000266D2" w:rsidRDefault="000266D2" w:rsidP="0027102E">
      <w:pPr>
        <w:pStyle w:val="Equationlegend"/>
        <w:rPr>
          <w:lang w:val="fr-CH"/>
        </w:rPr>
      </w:pPr>
      <w:r w:rsidRPr="000266D2">
        <w:rPr>
          <w:rFonts w:hint="eastAsia"/>
          <w:lang w:val="fr-CH"/>
        </w:rPr>
        <w:tab/>
      </w:r>
      <w:r w:rsidRPr="000266D2">
        <w:rPr>
          <w:rFonts w:hint="eastAsia"/>
          <w:i/>
          <w:iCs/>
          <w:lang w:val="fr-CH"/>
        </w:rPr>
        <w:t>P</w:t>
      </w:r>
      <w:r w:rsidRPr="000266D2">
        <w:rPr>
          <w:rFonts w:hint="eastAsia"/>
          <w:i/>
          <w:iCs/>
          <w:vertAlign w:val="subscript"/>
          <w:lang w:val="fr-CH"/>
        </w:rPr>
        <w:t>GSTX</w:t>
      </w:r>
      <w:r w:rsidRPr="0027102E">
        <w:rPr>
          <w:lang w:val="fr-CH"/>
        </w:rPr>
        <w:t>:</w:t>
      </w:r>
      <w:r w:rsidRPr="000266D2">
        <w:rPr>
          <w:rFonts w:hint="eastAsia"/>
          <w:lang w:val="fr-CH"/>
        </w:rPr>
        <w:tab/>
      </w:r>
      <w:r w:rsidRPr="000266D2">
        <w:rPr>
          <w:lang w:val="fr-CH"/>
        </w:rPr>
        <w:t xml:space="preserve">puissance émise au niveau de la station </w:t>
      </w:r>
      <w:r w:rsidRPr="000266D2">
        <w:rPr>
          <w:rFonts w:hint="eastAsia"/>
          <w:lang w:val="fr-CH"/>
        </w:rPr>
        <w:t>HAPS</w:t>
      </w:r>
      <w:r w:rsidRPr="000266D2">
        <w:rPr>
          <w:lang w:val="fr-CH"/>
        </w:rPr>
        <w:t> </w:t>
      </w:r>
      <w:r w:rsidRPr="000266D2">
        <w:rPr>
          <w:rFonts w:hint="eastAsia"/>
          <w:lang w:val="fr-CH"/>
        </w:rPr>
        <w:t xml:space="preserve">GS </w:t>
      </w:r>
      <w:r w:rsidRPr="000266D2">
        <w:rPr>
          <w:lang w:val="fr-CH"/>
        </w:rPr>
        <w:t>(</w:t>
      </w:r>
      <w:r w:rsidRPr="000266D2">
        <w:rPr>
          <w:rFonts w:hint="eastAsia"/>
          <w:lang w:val="fr-CH"/>
        </w:rPr>
        <w:t>dBW</w:t>
      </w:r>
      <w:r w:rsidRPr="000266D2">
        <w:rPr>
          <w:lang w:val="fr-CH"/>
        </w:rPr>
        <w:t>)</w:t>
      </w:r>
    </w:p>
    <w:p w:rsidR="000266D2" w:rsidRPr="000266D2" w:rsidRDefault="000266D2" w:rsidP="0027102E">
      <w:pPr>
        <w:pStyle w:val="Equationlegend"/>
        <w:rPr>
          <w:lang w:val="fr-CH"/>
        </w:rPr>
      </w:pPr>
      <w:r w:rsidRPr="000266D2">
        <w:rPr>
          <w:rFonts w:hint="eastAsia"/>
          <w:lang w:val="fr-CH"/>
        </w:rPr>
        <w:tab/>
      </w:r>
      <w:r w:rsidRPr="000266D2">
        <w:rPr>
          <w:rFonts w:hint="eastAsia"/>
          <w:i/>
          <w:iCs/>
          <w:lang w:val="fr-CH"/>
        </w:rPr>
        <w:t>G</w:t>
      </w:r>
      <w:r w:rsidRPr="000266D2">
        <w:rPr>
          <w:rFonts w:hint="eastAsia"/>
          <w:i/>
          <w:iCs/>
          <w:vertAlign w:val="subscript"/>
          <w:lang w:val="fr-CH"/>
        </w:rPr>
        <w:t>GSTX</w:t>
      </w:r>
      <w:r w:rsidRPr="000266D2">
        <w:rPr>
          <w:rFonts w:hint="eastAsia"/>
          <w:lang w:val="fr-CH"/>
        </w:rPr>
        <w:t>(</w:t>
      </w:r>
      <w:r w:rsidRPr="000266D2">
        <w:rPr>
          <w:rFonts w:hint="eastAsia"/>
          <w:i/>
          <w:iCs/>
          <w:lang w:val="fr-CH"/>
        </w:rPr>
        <w:t>a</w:t>
      </w:r>
      <w:r w:rsidRPr="000266D2">
        <w:rPr>
          <w:rFonts w:hint="eastAsia"/>
          <w:lang w:val="fr-CH"/>
        </w:rPr>
        <w:t>)</w:t>
      </w:r>
      <w:r w:rsidRPr="0027102E">
        <w:rPr>
          <w:lang w:val="fr-CH"/>
        </w:rPr>
        <w:t>:</w:t>
      </w:r>
      <w:r w:rsidRPr="000266D2">
        <w:rPr>
          <w:rFonts w:hint="eastAsia"/>
          <w:lang w:val="fr-CH"/>
        </w:rPr>
        <w:tab/>
      </w:r>
      <w:r w:rsidRPr="000266D2">
        <w:rPr>
          <w:lang w:val="fr-CH"/>
        </w:rPr>
        <w:t xml:space="preserve">gain de l'antenne d'émission de la station </w:t>
      </w:r>
      <w:r w:rsidRPr="000266D2">
        <w:rPr>
          <w:rFonts w:hint="eastAsia"/>
          <w:lang w:val="fr-CH"/>
        </w:rPr>
        <w:t>HAPS</w:t>
      </w:r>
      <w:r w:rsidRPr="000266D2">
        <w:rPr>
          <w:lang w:val="fr-CH"/>
        </w:rPr>
        <w:t> </w:t>
      </w:r>
      <w:r w:rsidRPr="000266D2">
        <w:rPr>
          <w:rFonts w:hint="eastAsia"/>
          <w:lang w:val="fr-CH"/>
        </w:rPr>
        <w:t xml:space="preserve">GS </w:t>
      </w:r>
      <w:r w:rsidRPr="000266D2">
        <w:rPr>
          <w:lang w:val="fr-CH"/>
        </w:rPr>
        <w:t xml:space="preserve">suivant l'angle </w:t>
      </w:r>
      <w:r w:rsidRPr="000266D2">
        <w:rPr>
          <w:rFonts w:hint="eastAsia"/>
          <w:i/>
          <w:iCs/>
          <w:lang w:val="fr-CH"/>
        </w:rPr>
        <w:t>a</w:t>
      </w:r>
      <w:r w:rsidRPr="000266D2">
        <w:rPr>
          <w:rFonts w:hint="eastAsia"/>
          <w:lang w:val="fr-CH"/>
        </w:rPr>
        <w:t xml:space="preserve"> </w:t>
      </w:r>
      <w:r w:rsidRPr="000266D2">
        <w:rPr>
          <w:lang w:val="fr-CH"/>
        </w:rPr>
        <w:t>par rapport à l'axe de visée (</w:t>
      </w:r>
      <w:r w:rsidRPr="000266D2">
        <w:rPr>
          <w:rFonts w:hint="eastAsia"/>
          <w:lang w:val="fr-CH"/>
        </w:rPr>
        <w:t>dBi</w:t>
      </w:r>
      <w:r w:rsidRPr="000266D2">
        <w:rPr>
          <w:lang w:val="fr-CH"/>
        </w:rPr>
        <w:t>)</w:t>
      </w:r>
    </w:p>
    <w:p w:rsidR="000266D2" w:rsidRPr="000266D2" w:rsidRDefault="000266D2" w:rsidP="0027102E">
      <w:pPr>
        <w:pStyle w:val="Equationlegend"/>
        <w:rPr>
          <w:lang w:val="fr-CH"/>
        </w:rPr>
      </w:pPr>
      <w:r w:rsidRPr="000266D2">
        <w:rPr>
          <w:rFonts w:hint="eastAsia"/>
          <w:lang w:val="fr-CH"/>
        </w:rPr>
        <w:tab/>
      </w:r>
      <w:r w:rsidRPr="000266D2">
        <w:rPr>
          <w:rFonts w:hint="eastAsia"/>
          <w:i/>
          <w:iCs/>
          <w:lang w:val="fr-CH"/>
        </w:rPr>
        <w:t>G</w:t>
      </w:r>
      <w:r w:rsidRPr="000266D2">
        <w:rPr>
          <w:rFonts w:hint="eastAsia"/>
          <w:i/>
          <w:iCs/>
          <w:vertAlign w:val="subscript"/>
          <w:lang w:val="fr-CH"/>
        </w:rPr>
        <w:t>FSRX</w:t>
      </w:r>
      <w:r w:rsidRPr="000266D2">
        <w:rPr>
          <w:rFonts w:hint="eastAsia"/>
          <w:lang w:val="fr-CH"/>
        </w:rPr>
        <w:t>(</w:t>
      </w:r>
      <w:r w:rsidRPr="000266D2">
        <w:rPr>
          <w:rFonts w:hint="eastAsia"/>
          <w:i/>
          <w:iCs/>
          <w:lang w:val="fr-CH"/>
        </w:rPr>
        <w:t>a</w:t>
      </w:r>
      <w:r w:rsidRPr="000266D2">
        <w:rPr>
          <w:rFonts w:hint="eastAsia"/>
          <w:lang w:val="fr-CH"/>
        </w:rPr>
        <w:t>)</w:t>
      </w:r>
      <w:r w:rsidRPr="0027102E">
        <w:rPr>
          <w:lang w:val="fr-CH"/>
        </w:rPr>
        <w:t>:</w:t>
      </w:r>
      <w:r w:rsidRPr="000266D2">
        <w:rPr>
          <w:rFonts w:hint="eastAsia"/>
          <w:lang w:val="fr-CH"/>
        </w:rPr>
        <w:tab/>
      </w:r>
      <w:r w:rsidRPr="000266D2">
        <w:rPr>
          <w:lang w:val="fr-CH"/>
        </w:rPr>
        <w:t>g</w:t>
      </w:r>
      <w:r w:rsidRPr="000266D2">
        <w:rPr>
          <w:rFonts w:hint="eastAsia"/>
          <w:lang w:val="fr-CH"/>
        </w:rPr>
        <w:t>ain de l</w:t>
      </w:r>
      <w:r w:rsidRPr="000266D2">
        <w:rPr>
          <w:lang w:val="fr-CH"/>
        </w:rPr>
        <w:t xml:space="preserve">'antenne de réception de la station du service fixe suivant l'angle </w:t>
      </w:r>
      <w:r w:rsidRPr="000266D2">
        <w:rPr>
          <w:rFonts w:hint="eastAsia"/>
          <w:i/>
          <w:iCs/>
          <w:lang w:val="fr-CH"/>
        </w:rPr>
        <w:t>a</w:t>
      </w:r>
      <w:r w:rsidRPr="000266D2">
        <w:rPr>
          <w:rFonts w:hint="eastAsia"/>
          <w:lang w:val="fr-CH"/>
        </w:rPr>
        <w:t xml:space="preserve"> </w:t>
      </w:r>
      <w:r w:rsidRPr="000266D2">
        <w:rPr>
          <w:lang w:val="fr-CH"/>
        </w:rPr>
        <w:t>par rapport à l'axe de visée (</w:t>
      </w:r>
      <w:r w:rsidRPr="000266D2">
        <w:rPr>
          <w:rFonts w:hint="eastAsia"/>
          <w:lang w:val="fr-CH"/>
        </w:rPr>
        <w:t>dBi</w:t>
      </w:r>
      <w:r w:rsidRPr="000266D2">
        <w:rPr>
          <w:lang w:val="fr-CH"/>
        </w:rPr>
        <w:t>)</w:t>
      </w:r>
    </w:p>
    <w:p w:rsidR="000266D2" w:rsidRPr="000266D2" w:rsidRDefault="000266D2" w:rsidP="0027102E">
      <w:pPr>
        <w:pStyle w:val="Equationlegend"/>
        <w:rPr>
          <w:lang w:val="fr-CH"/>
        </w:rPr>
      </w:pPr>
      <w:r w:rsidRPr="000266D2">
        <w:rPr>
          <w:rFonts w:hint="eastAsia"/>
          <w:lang w:val="fr-CH"/>
        </w:rPr>
        <w:tab/>
      </w:r>
      <w:r w:rsidRPr="000266D2">
        <w:rPr>
          <w:rFonts w:hint="eastAsia"/>
          <w:i/>
          <w:iCs/>
          <w:lang w:val="fr-CH"/>
        </w:rPr>
        <w:t>L</w:t>
      </w:r>
      <w:r w:rsidRPr="000266D2">
        <w:rPr>
          <w:rFonts w:hint="eastAsia"/>
          <w:i/>
          <w:iCs/>
          <w:vertAlign w:val="subscript"/>
          <w:lang w:val="fr-CH"/>
        </w:rPr>
        <w:t>FSRX</w:t>
      </w:r>
      <w:r w:rsidRPr="0027102E">
        <w:rPr>
          <w:lang w:val="fr-CH"/>
        </w:rPr>
        <w:t>:</w:t>
      </w:r>
      <w:r w:rsidRPr="000266D2">
        <w:rPr>
          <w:rFonts w:hint="eastAsia"/>
          <w:lang w:val="fr-CH"/>
        </w:rPr>
        <w:tab/>
      </w:r>
      <w:r w:rsidRPr="000266D2">
        <w:rPr>
          <w:lang w:val="fr-CH"/>
        </w:rPr>
        <w:t>a</w:t>
      </w:r>
      <w:r w:rsidRPr="000266D2">
        <w:rPr>
          <w:rFonts w:hint="eastAsia"/>
          <w:lang w:val="fr-CH"/>
        </w:rPr>
        <w:t>ffaiblis</w:t>
      </w:r>
      <w:r w:rsidRPr="000266D2">
        <w:rPr>
          <w:lang w:val="fr-CH"/>
        </w:rPr>
        <w:t>sement interne dans le récepteur de la station du service fixe (</w:t>
      </w:r>
      <w:r w:rsidRPr="000266D2">
        <w:rPr>
          <w:rFonts w:hint="eastAsia"/>
          <w:lang w:val="fr-CH"/>
        </w:rPr>
        <w:t>dB</w:t>
      </w:r>
      <w:r w:rsidRPr="000266D2">
        <w:rPr>
          <w:lang w:val="fr-CH"/>
        </w:rPr>
        <w:t>)</w:t>
      </w:r>
      <w:r w:rsidRPr="000266D2">
        <w:rPr>
          <w:rFonts w:hint="eastAsia"/>
          <w:lang w:val="fr-CH"/>
        </w:rPr>
        <w:t>.</w:t>
      </w:r>
    </w:p>
    <w:p w:rsidR="000266D2" w:rsidRDefault="000266D2" w:rsidP="000266D2">
      <w:r>
        <w:t xml:space="preserve">Le rapport </w:t>
      </w:r>
      <w:r>
        <w:rPr>
          <w:rFonts w:hint="eastAsia"/>
          <w:i/>
          <w:iCs/>
        </w:rPr>
        <w:t>I</w:t>
      </w:r>
      <w:r>
        <w:rPr>
          <w:rFonts w:ascii="Tms Rmn" w:hAnsi="Tms Rmn" w:hint="eastAsia"/>
          <w:sz w:val="12"/>
        </w:rPr>
        <w:t> </w:t>
      </w:r>
      <w:r>
        <w:rPr>
          <w:rFonts w:hint="eastAsia"/>
        </w:rPr>
        <w:t>/</w:t>
      </w:r>
      <w:r>
        <w:rPr>
          <w:rFonts w:hint="eastAsia"/>
          <w:i/>
          <w:iCs/>
        </w:rPr>
        <w:t>N</w:t>
      </w:r>
      <w:r>
        <w:rPr>
          <w:rFonts w:hint="eastAsia"/>
        </w:rPr>
        <w:t xml:space="preserve"> </w:t>
      </w:r>
      <w:r>
        <w:t>(entre la puissance brouilleuse et la puissance de bruit) au niveau de la station du service fixe est donné par:</w:t>
      </w:r>
    </w:p>
    <w:p w:rsidR="00F0485A" w:rsidRPr="00F423D1" w:rsidRDefault="00F0485A" w:rsidP="00F0485A">
      <w:pPr>
        <w:pStyle w:val="Blanc"/>
        <w:rPr>
          <w:lang w:val="fr-CH"/>
        </w:rPr>
      </w:pPr>
    </w:p>
    <w:p w:rsidR="000266D2" w:rsidRDefault="000266D2" w:rsidP="000266D2">
      <w:pPr>
        <w:pStyle w:val="Equation"/>
      </w:pPr>
      <w:r>
        <w:tab/>
      </w:r>
      <w:r>
        <w:tab/>
      </w:r>
      <w:r>
        <w:rPr>
          <w:position w:val="-12"/>
        </w:rPr>
        <w:object w:dxaOrig="1660" w:dyaOrig="360">
          <v:shape id="_x0000_i1032" type="#_x0000_t75" style="width:83.2pt;height:18.25pt" o:ole="" fillcolor="window">
            <v:imagedata r:id="rId31" o:title=""/>
          </v:shape>
          <o:OLEObject Type="Embed" ProgID="Equation.3" ShapeID="_x0000_i1032" DrawAspect="Content" ObjectID="_1361365102" r:id="rId32"/>
        </w:object>
      </w:r>
      <w:r>
        <w:t>                </w:t>
      </w:r>
      <w:proofErr w:type="gramStart"/>
      <w:r>
        <w:rPr>
          <w:rFonts w:hint="eastAsia"/>
        </w:rPr>
        <w:t>dB</w:t>
      </w:r>
      <w:proofErr w:type="gramEnd"/>
      <w:r>
        <w:rPr>
          <w:rFonts w:hint="eastAsia"/>
        </w:rPr>
        <w:tab/>
        <w:t>(6)</w:t>
      </w:r>
    </w:p>
    <w:p w:rsidR="00F0485A" w:rsidRPr="00F423D1" w:rsidRDefault="00F0485A" w:rsidP="00F0485A">
      <w:pPr>
        <w:pStyle w:val="Blanc"/>
        <w:rPr>
          <w:lang w:val="fr-CH"/>
        </w:rPr>
      </w:pPr>
    </w:p>
    <w:p w:rsidR="000266D2" w:rsidRDefault="000266D2" w:rsidP="00F0485A">
      <w:proofErr w:type="gramStart"/>
      <w:r>
        <w:t>où</w:t>
      </w:r>
      <w:proofErr w:type="gramEnd"/>
      <w:r>
        <w:t>:</w:t>
      </w:r>
    </w:p>
    <w:p w:rsidR="000266D2" w:rsidRPr="000266D2" w:rsidRDefault="000266D2" w:rsidP="0027102E">
      <w:pPr>
        <w:pStyle w:val="Equationlegend"/>
        <w:rPr>
          <w:lang w:val="fr-CH"/>
        </w:rPr>
      </w:pPr>
      <w:r w:rsidRPr="000266D2">
        <w:rPr>
          <w:i/>
          <w:lang w:val="fr-CH"/>
        </w:rPr>
        <w:tab/>
      </w:r>
      <w:r w:rsidRPr="000266D2">
        <w:rPr>
          <w:rFonts w:hint="eastAsia"/>
          <w:i/>
          <w:iCs/>
          <w:lang w:val="fr-CH"/>
        </w:rPr>
        <w:t>N</w:t>
      </w:r>
      <w:r w:rsidRPr="000266D2">
        <w:rPr>
          <w:rFonts w:hint="eastAsia"/>
          <w:i/>
          <w:iCs/>
          <w:vertAlign w:val="subscript"/>
          <w:lang w:val="fr-CH"/>
        </w:rPr>
        <w:t>FS</w:t>
      </w:r>
      <w:r w:rsidRPr="0027102E">
        <w:rPr>
          <w:lang w:val="fr-CH"/>
        </w:rPr>
        <w:t>:</w:t>
      </w:r>
      <w:r w:rsidRPr="000266D2">
        <w:rPr>
          <w:i/>
          <w:vertAlign w:val="subscript"/>
          <w:lang w:val="fr-CH"/>
        </w:rPr>
        <w:tab/>
      </w:r>
      <w:r w:rsidRPr="000266D2">
        <w:rPr>
          <w:rFonts w:hint="eastAsia"/>
          <w:lang w:val="fr-CH"/>
        </w:rPr>
        <w:t xml:space="preserve">densité spectrale de puissance de bruit </w:t>
      </w:r>
      <w:r w:rsidRPr="000266D2">
        <w:rPr>
          <w:lang w:val="fr-CH"/>
        </w:rPr>
        <w:t>au niveau du récepteur de la station du service fixe (HUB ou SUB) (</w:t>
      </w:r>
      <w:proofErr w:type="gramStart"/>
      <w:r w:rsidRPr="000266D2">
        <w:rPr>
          <w:rFonts w:hint="eastAsia"/>
          <w:lang w:val="fr-CH"/>
        </w:rPr>
        <w:t>dB(</w:t>
      </w:r>
      <w:proofErr w:type="gramEnd"/>
      <w:r w:rsidRPr="000266D2">
        <w:rPr>
          <w:rFonts w:hint="eastAsia"/>
          <w:lang w:val="fr-CH"/>
        </w:rPr>
        <w:t>W/MHz</w:t>
      </w:r>
      <w:r w:rsidRPr="000266D2">
        <w:rPr>
          <w:lang w:val="fr-CH"/>
        </w:rPr>
        <w:t>))</w:t>
      </w:r>
      <w:r w:rsidRPr="000266D2">
        <w:rPr>
          <w:rFonts w:hint="eastAsia"/>
          <w:lang w:val="fr-CH"/>
        </w:rPr>
        <w:t>.</w:t>
      </w:r>
    </w:p>
    <w:p w:rsidR="000266D2" w:rsidRDefault="000266D2" w:rsidP="007A5A2A">
      <w:r>
        <w:t xml:space="preserve">On suppose que les affaiblissements internes dans les récepteurs des stations </w:t>
      </w:r>
      <w:r>
        <w:rPr>
          <w:rFonts w:hint="eastAsia"/>
        </w:rPr>
        <w:t>HAPS</w:t>
      </w:r>
      <w:r>
        <w:t> </w:t>
      </w:r>
      <w:r>
        <w:rPr>
          <w:rFonts w:hint="eastAsia"/>
        </w:rPr>
        <w:t xml:space="preserve">GS, </w:t>
      </w:r>
      <w:r>
        <w:t>HAPS </w:t>
      </w:r>
      <w:r>
        <w:rPr>
          <w:rFonts w:hint="eastAsia"/>
        </w:rPr>
        <w:t xml:space="preserve">AS et FS </w:t>
      </w:r>
      <w:r>
        <w:t>s'élèvent à</w:t>
      </w:r>
      <w:r>
        <w:rPr>
          <w:rFonts w:hint="eastAsia"/>
        </w:rPr>
        <w:t xml:space="preserve"> 0</w:t>
      </w:r>
      <w:r>
        <w:t>,</w:t>
      </w:r>
      <w:r>
        <w:rPr>
          <w:rFonts w:hint="eastAsia"/>
        </w:rPr>
        <w:t xml:space="preserve">5 dB. </w:t>
      </w:r>
      <w:r>
        <w:t xml:space="preserve">L'affaiblissement par absorption dans l'atmosphère </w:t>
      </w:r>
      <w:proofErr w:type="gramStart"/>
      <w:r>
        <w:rPr>
          <w:rFonts w:hint="eastAsia"/>
          <w:i/>
          <w:iCs/>
        </w:rPr>
        <w:t>L</w:t>
      </w:r>
      <w:r>
        <w:rPr>
          <w:rFonts w:hint="eastAsia"/>
          <w:i/>
          <w:iCs/>
          <w:vertAlign w:val="subscript"/>
        </w:rPr>
        <w:t>atm</w:t>
      </w:r>
      <w:r>
        <w:rPr>
          <w:rFonts w:hint="eastAsia"/>
        </w:rPr>
        <w:t>(</w:t>
      </w:r>
      <w:proofErr w:type="gramEnd"/>
      <w:r>
        <w:rPr>
          <w:rFonts w:hint="eastAsia"/>
          <w:i/>
          <w:iCs/>
        </w:rPr>
        <w:t>h</w:t>
      </w:r>
      <w:r>
        <w:rPr>
          <w:rFonts w:hint="eastAsia"/>
        </w:rPr>
        <w:t>,</w:t>
      </w:r>
      <w:r w:rsidR="007A5A2A" w:rsidRPr="007A5A2A">
        <w:sym w:font="Symbol" w:char="F071"/>
      </w:r>
      <w:r>
        <w:rPr>
          <w:rFonts w:hint="eastAsia"/>
        </w:rPr>
        <w:t xml:space="preserve">) </w:t>
      </w:r>
      <w:r>
        <w:t xml:space="preserve">survenant entre une station du service fixe et la station </w:t>
      </w:r>
      <w:r>
        <w:rPr>
          <w:rFonts w:hint="eastAsia"/>
        </w:rPr>
        <w:t>HAPS</w:t>
      </w:r>
      <w:r>
        <w:t> </w:t>
      </w:r>
      <w:r>
        <w:rPr>
          <w:rFonts w:hint="eastAsia"/>
        </w:rPr>
        <w:t xml:space="preserve">AS </w:t>
      </w:r>
      <w:r>
        <w:t xml:space="preserve">peut être calculé grâce aux formules de </w:t>
      </w:r>
      <w:r>
        <w:lastRenderedPageBreak/>
        <w:t xml:space="preserve">l'Annexe 1 de la Recommandation UIT-R </w:t>
      </w:r>
      <w:r>
        <w:rPr>
          <w:rFonts w:hint="eastAsia"/>
        </w:rPr>
        <w:t>F.</w:t>
      </w:r>
      <w:r>
        <w:t>1609. Dans le Tableau 2 sont indiqués les principaux paramètres du système du service fixe considéré. On trouvera dans le Tableau 5 b) de la Recommandation UIT</w:t>
      </w:r>
      <w:r>
        <w:noBreakHyphen/>
        <w:t>R F.1569 les paramètres du système HAPS. La puissance d'émission choisie à titre d'exemple pour le système point à multipoint du service fixe est relativement faible, afin d'évaluer si la détection des signaux émis par une station de ce système au niveau des stations du système HAPS en conditions difficiles est possible. La Fig. 4 présente les diagrammes utilisés dans cette étude pour une antenne sectorielle de la station FS HUB. Le diagramme en élévation est élaboré à partir de la méthode indiquée dans la Recommandation UIT-R F.1336-1, alors que le diagramme en azimut est provisoirement déduit du diagramme donné sur la Fig. 15 de l'Annexe 3 de la Recom</w:t>
      </w:r>
      <w:r>
        <w:softHyphen/>
        <w:t xml:space="preserve">mandation UIT-R F.1336-1. On suppose que les antennes des stations </w:t>
      </w:r>
      <w:r>
        <w:rPr>
          <w:rFonts w:hint="eastAsia"/>
        </w:rPr>
        <w:t>FS</w:t>
      </w:r>
      <w:r>
        <w:t> </w:t>
      </w:r>
      <w:r>
        <w:rPr>
          <w:rFonts w:hint="eastAsia"/>
        </w:rPr>
        <w:t xml:space="preserve">HUB </w:t>
      </w:r>
      <w:r>
        <w:t>et</w:t>
      </w:r>
      <w:r>
        <w:rPr>
          <w:rFonts w:hint="eastAsia"/>
        </w:rPr>
        <w:t xml:space="preserve"> </w:t>
      </w:r>
      <w:r>
        <w:t>FS </w:t>
      </w:r>
      <w:r>
        <w:rPr>
          <w:rFonts w:hint="eastAsia"/>
        </w:rPr>
        <w:t>SUB</w:t>
      </w:r>
      <w:r>
        <w:t xml:space="preserve"> sont à l'altitude zéro par rapport au sol. Le cas d'une station </w:t>
      </w:r>
      <w:r>
        <w:rPr>
          <w:rFonts w:hint="eastAsia"/>
        </w:rPr>
        <w:t>FS</w:t>
      </w:r>
      <w:r>
        <w:t> </w:t>
      </w:r>
      <w:r>
        <w:rPr>
          <w:rFonts w:hint="eastAsia"/>
        </w:rPr>
        <w:t>SUB</w:t>
      </w:r>
      <w:r>
        <w:t xml:space="preserve"> avec plusieurs angles d'élévation pourra faire l'objet d'une étude ultérieure.</w:t>
      </w:r>
    </w:p>
    <w:p w:rsidR="000266D2" w:rsidRDefault="000266D2" w:rsidP="000266D2"/>
    <w:p w:rsidR="000266D2" w:rsidRDefault="000266D2" w:rsidP="000266D2">
      <w:pPr>
        <w:pStyle w:val="TableNo"/>
        <w:rPr>
          <w:lang w:eastAsia="ja-JP"/>
        </w:rPr>
      </w:pPr>
      <w:r>
        <w:rPr>
          <w:rFonts w:hint="eastAsia"/>
        </w:rPr>
        <w:t>TABLE</w:t>
      </w:r>
      <w:r>
        <w:t>AU</w:t>
      </w:r>
      <w:r>
        <w:rPr>
          <w:rFonts w:hint="eastAsia"/>
        </w:rPr>
        <w:t xml:space="preserve"> </w:t>
      </w:r>
      <w:r>
        <w:t xml:space="preserve"> </w:t>
      </w:r>
      <w:r>
        <w:rPr>
          <w:rFonts w:hint="eastAsia"/>
          <w:lang w:eastAsia="ja-JP"/>
        </w:rPr>
        <w:t>2</w:t>
      </w:r>
    </w:p>
    <w:p w:rsidR="000266D2" w:rsidRDefault="000266D2" w:rsidP="000266D2">
      <w:pPr>
        <w:pStyle w:val="Tabletitle"/>
      </w:pPr>
      <w:r>
        <w:rPr>
          <w:rFonts w:hint="eastAsia"/>
        </w:rPr>
        <w:t xml:space="preserve">Paramètres </w:t>
      </w:r>
      <w:r>
        <w:t>du système du service fixe</w:t>
      </w:r>
      <w:r>
        <w:rPr>
          <w:rFonts w:hint="eastAsia"/>
        </w:rPr>
        <w:t xml:space="preserve"> (</w:t>
      </w:r>
      <w:r>
        <w:t>point à multipoint</w:t>
      </w:r>
      <w:r>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6"/>
        <w:gridCol w:w="1984"/>
        <w:gridCol w:w="1276"/>
      </w:tblGrid>
      <w:tr w:rsidR="000266D2" w:rsidTr="0027102E">
        <w:trPr>
          <w:jc w:val="center"/>
        </w:trPr>
        <w:tc>
          <w:tcPr>
            <w:tcW w:w="4146" w:type="dxa"/>
          </w:tcPr>
          <w:p w:rsidR="000266D2" w:rsidRDefault="000266D2" w:rsidP="00F0485A">
            <w:pPr>
              <w:pStyle w:val="Tabletext"/>
              <w:framePr w:hSpace="181" w:wrap="notBeside" w:vAnchor="text" w:hAnchor="text" w:xAlign="center" w:y="1"/>
              <w:spacing w:before="80" w:after="80"/>
              <w:jc w:val="left"/>
            </w:pPr>
            <w:r>
              <w:rPr>
                <w:rFonts w:hint="eastAsia"/>
              </w:rPr>
              <w:t>Fréquence</w:t>
            </w:r>
          </w:p>
        </w:tc>
        <w:tc>
          <w:tcPr>
            <w:tcW w:w="1984" w:type="dxa"/>
          </w:tcPr>
          <w:p w:rsidR="000266D2" w:rsidRDefault="000266D2" w:rsidP="0027102E">
            <w:pPr>
              <w:pStyle w:val="Tabletext"/>
              <w:framePr w:hSpace="181" w:wrap="notBeside" w:vAnchor="text" w:hAnchor="text" w:xAlign="center" w:y="1"/>
              <w:spacing w:before="80" w:after="80"/>
              <w:jc w:val="center"/>
            </w:pPr>
            <w:r>
              <w:rPr>
                <w:rFonts w:hint="eastAsia"/>
              </w:rPr>
              <w:t xml:space="preserve">GHz </w:t>
            </w:r>
          </w:p>
        </w:tc>
        <w:tc>
          <w:tcPr>
            <w:tcW w:w="1276" w:type="dxa"/>
          </w:tcPr>
          <w:p w:rsidR="000266D2" w:rsidRDefault="000266D2" w:rsidP="0027102E">
            <w:pPr>
              <w:pStyle w:val="Tabletext"/>
              <w:framePr w:hSpace="181" w:wrap="notBeside" w:vAnchor="text" w:hAnchor="text" w:xAlign="center" w:y="1"/>
              <w:spacing w:before="80" w:after="80"/>
              <w:jc w:val="center"/>
            </w:pPr>
            <w:r>
              <w:rPr>
                <w:rFonts w:hint="eastAsia"/>
              </w:rPr>
              <w:t>31</w:t>
            </w:r>
            <w:r>
              <w:t>,</w:t>
            </w:r>
            <w:r>
              <w:rPr>
                <w:rFonts w:hint="eastAsia"/>
              </w:rPr>
              <w:t>15</w:t>
            </w:r>
          </w:p>
        </w:tc>
      </w:tr>
      <w:tr w:rsidR="000266D2" w:rsidTr="0027102E">
        <w:trPr>
          <w:jc w:val="center"/>
        </w:trPr>
        <w:tc>
          <w:tcPr>
            <w:tcW w:w="4146" w:type="dxa"/>
          </w:tcPr>
          <w:p w:rsidR="000266D2" w:rsidRDefault="000266D2" w:rsidP="00F0485A">
            <w:pPr>
              <w:pStyle w:val="Tabletext"/>
              <w:framePr w:hSpace="181" w:wrap="notBeside" w:vAnchor="text" w:hAnchor="text" w:xAlign="center" w:y="1"/>
              <w:spacing w:before="80" w:after="80"/>
              <w:jc w:val="left"/>
            </w:pPr>
            <w:r>
              <w:rPr>
                <w:rFonts w:hint="eastAsia"/>
              </w:rPr>
              <w:t xml:space="preserve">Altitude </w:t>
            </w:r>
            <w:r>
              <w:t xml:space="preserve">des stations </w:t>
            </w:r>
            <w:r>
              <w:rPr>
                <w:rFonts w:hint="eastAsia"/>
              </w:rPr>
              <w:t xml:space="preserve">FS HUB </w:t>
            </w:r>
            <w:r>
              <w:t>et</w:t>
            </w:r>
            <w:r>
              <w:rPr>
                <w:rFonts w:hint="eastAsia"/>
              </w:rPr>
              <w:t xml:space="preserve"> FS SUB</w:t>
            </w:r>
          </w:p>
        </w:tc>
        <w:tc>
          <w:tcPr>
            <w:tcW w:w="1984" w:type="dxa"/>
          </w:tcPr>
          <w:p w:rsidR="000266D2" w:rsidRDefault="000266D2" w:rsidP="0027102E">
            <w:pPr>
              <w:pStyle w:val="Tabletext"/>
              <w:framePr w:hSpace="181" w:wrap="notBeside" w:vAnchor="text" w:hAnchor="text" w:xAlign="center" w:y="1"/>
              <w:spacing w:before="80" w:after="80"/>
              <w:jc w:val="center"/>
            </w:pPr>
            <w:r>
              <w:t>km</w:t>
            </w:r>
          </w:p>
        </w:tc>
        <w:tc>
          <w:tcPr>
            <w:tcW w:w="1276" w:type="dxa"/>
          </w:tcPr>
          <w:p w:rsidR="000266D2" w:rsidRDefault="000266D2" w:rsidP="0027102E">
            <w:pPr>
              <w:pStyle w:val="Tabletext"/>
              <w:framePr w:hSpace="181" w:wrap="notBeside" w:vAnchor="text" w:hAnchor="text" w:xAlign="center" w:y="1"/>
              <w:spacing w:before="80" w:after="80"/>
              <w:jc w:val="center"/>
            </w:pPr>
            <w:r>
              <w:t>0</w:t>
            </w:r>
          </w:p>
        </w:tc>
      </w:tr>
      <w:tr w:rsidR="000266D2" w:rsidTr="0027102E">
        <w:trPr>
          <w:jc w:val="center"/>
        </w:trPr>
        <w:tc>
          <w:tcPr>
            <w:tcW w:w="4146" w:type="dxa"/>
          </w:tcPr>
          <w:p w:rsidR="000266D2" w:rsidRDefault="000266D2" w:rsidP="00F0485A">
            <w:pPr>
              <w:pStyle w:val="Tabletext"/>
              <w:framePr w:hSpace="181" w:wrap="notBeside" w:vAnchor="text" w:hAnchor="text" w:xAlign="center" w:y="1"/>
              <w:spacing w:before="80" w:after="80"/>
              <w:jc w:val="left"/>
            </w:pPr>
            <w:r>
              <w:t>Largeur de bande</w:t>
            </w:r>
          </w:p>
        </w:tc>
        <w:tc>
          <w:tcPr>
            <w:tcW w:w="1984" w:type="dxa"/>
          </w:tcPr>
          <w:p w:rsidR="000266D2" w:rsidRDefault="000266D2" w:rsidP="0027102E">
            <w:pPr>
              <w:pStyle w:val="Tabletext"/>
              <w:framePr w:hSpace="181" w:wrap="notBeside" w:vAnchor="text" w:hAnchor="text" w:xAlign="center" w:y="1"/>
              <w:spacing w:before="80" w:after="80"/>
              <w:jc w:val="center"/>
            </w:pPr>
            <w:r>
              <w:t>MHz</w:t>
            </w:r>
          </w:p>
        </w:tc>
        <w:tc>
          <w:tcPr>
            <w:tcW w:w="1276" w:type="dxa"/>
          </w:tcPr>
          <w:p w:rsidR="000266D2" w:rsidRDefault="000266D2" w:rsidP="0027102E">
            <w:pPr>
              <w:pStyle w:val="Tabletext"/>
              <w:framePr w:hSpace="181" w:wrap="notBeside" w:vAnchor="text" w:hAnchor="text" w:xAlign="center" w:y="1"/>
              <w:spacing w:before="80" w:after="80"/>
              <w:jc w:val="center"/>
            </w:pPr>
            <w:r>
              <w:rPr>
                <w:rFonts w:hint="eastAsia"/>
              </w:rPr>
              <w:t>26</w:t>
            </w:r>
          </w:p>
        </w:tc>
      </w:tr>
      <w:tr w:rsidR="000266D2" w:rsidTr="0027102E">
        <w:trPr>
          <w:jc w:val="center"/>
        </w:trPr>
        <w:tc>
          <w:tcPr>
            <w:tcW w:w="7406" w:type="dxa"/>
            <w:gridSpan w:val="3"/>
          </w:tcPr>
          <w:p w:rsidR="000266D2" w:rsidRDefault="000266D2" w:rsidP="00F0485A">
            <w:pPr>
              <w:pStyle w:val="Tabletext"/>
              <w:framePr w:hSpace="181" w:wrap="notBeside" w:vAnchor="text" w:hAnchor="text" w:xAlign="center" w:y="1"/>
              <w:spacing w:before="80" w:after="80"/>
              <w:jc w:val="left"/>
              <w:rPr>
                <w:i/>
                <w:iCs/>
              </w:rPr>
            </w:pPr>
            <w:r>
              <w:rPr>
                <w:i/>
                <w:iCs/>
              </w:rPr>
              <w:t xml:space="preserve">Station </w:t>
            </w:r>
            <w:r>
              <w:rPr>
                <w:rFonts w:hint="eastAsia"/>
                <w:i/>
                <w:iCs/>
              </w:rPr>
              <w:t>FS HUB</w:t>
            </w:r>
          </w:p>
        </w:tc>
      </w:tr>
      <w:tr w:rsidR="000266D2" w:rsidTr="0027102E">
        <w:trPr>
          <w:jc w:val="center"/>
        </w:trPr>
        <w:tc>
          <w:tcPr>
            <w:tcW w:w="4146" w:type="dxa"/>
          </w:tcPr>
          <w:p w:rsidR="000266D2" w:rsidRDefault="000266D2" w:rsidP="00F0485A">
            <w:pPr>
              <w:pStyle w:val="Tabletext"/>
              <w:framePr w:hSpace="181" w:wrap="notBeside" w:vAnchor="text" w:hAnchor="text" w:xAlign="center" w:y="1"/>
              <w:spacing w:before="80" w:after="80"/>
              <w:jc w:val="left"/>
            </w:pPr>
            <w:r>
              <w:tab/>
              <w:t>Puissance d'émission</w:t>
            </w:r>
          </w:p>
        </w:tc>
        <w:tc>
          <w:tcPr>
            <w:tcW w:w="1984" w:type="dxa"/>
          </w:tcPr>
          <w:p w:rsidR="000266D2" w:rsidRDefault="000266D2" w:rsidP="0027102E">
            <w:pPr>
              <w:pStyle w:val="Tabletext"/>
              <w:framePr w:hSpace="181" w:wrap="notBeside" w:vAnchor="text" w:hAnchor="text" w:xAlign="center" w:y="1"/>
              <w:spacing w:before="80" w:after="80"/>
              <w:jc w:val="center"/>
            </w:pPr>
            <w:r>
              <w:rPr>
                <w:rFonts w:hint="eastAsia"/>
              </w:rPr>
              <w:t>dBW</w:t>
            </w:r>
          </w:p>
        </w:tc>
        <w:tc>
          <w:tcPr>
            <w:tcW w:w="1276" w:type="dxa"/>
          </w:tcPr>
          <w:p w:rsidR="000266D2" w:rsidRDefault="000266D2" w:rsidP="0027102E">
            <w:pPr>
              <w:pStyle w:val="Tabletext"/>
              <w:framePr w:hSpace="181" w:wrap="notBeside" w:vAnchor="text" w:hAnchor="text" w:xAlign="center" w:y="1"/>
              <w:spacing w:before="80" w:after="80"/>
              <w:jc w:val="center"/>
            </w:pPr>
            <w:r>
              <w:sym w:font="Symbol" w:char="F02D"/>
            </w:r>
            <w:r>
              <w:rPr>
                <w:rFonts w:hint="eastAsia"/>
              </w:rPr>
              <w:t>4</w:t>
            </w:r>
          </w:p>
        </w:tc>
      </w:tr>
      <w:tr w:rsidR="000266D2" w:rsidTr="0027102E">
        <w:trPr>
          <w:jc w:val="center"/>
        </w:trPr>
        <w:tc>
          <w:tcPr>
            <w:tcW w:w="4146" w:type="dxa"/>
          </w:tcPr>
          <w:p w:rsidR="000266D2" w:rsidRDefault="000266D2" w:rsidP="00F0485A">
            <w:pPr>
              <w:pStyle w:val="Tabletext"/>
              <w:framePr w:hSpace="181" w:wrap="notBeside" w:vAnchor="text" w:hAnchor="text" w:xAlign="center" w:y="1"/>
              <w:spacing w:before="80" w:after="80"/>
              <w:jc w:val="left"/>
            </w:pPr>
            <w:r>
              <w:tab/>
              <w:t>Gain de l'antenne d'émission</w:t>
            </w:r>
          </w:p>
        </w:tc>
        <w:tc>
          <w:tcPr>
            <w:tcW w:w="1984" w:type="dxa"/>
          </w:tcPr>
          <w:p w:rsidR="000266D2" w:rsidRDefault="000266D2" w:rsidP="0027102E">
            <w:pPr>
              <w:pStyle w:val="Tabletext"/>
              <w:framePr w:hSpace="181" w:wrap="notBeside" w:vAnchor="text" w:hAnchor="text" w:xAlign="center" w:y="1"/>
              <w:spacing w:before="80" w:after="80"/>
              <w:jc w:val="center"/>
            </w:pPr>
            <w:r>
              <w:rPr>
                <w:rFonts w:hint="eastAsia"/>
              </w:rPr>
              <w:t>dBi</w:t>
            </w:r>
          </w:p>
        </w:tc>
        <w:tc>
          <w:tcPr>
            <w:tcW w:w="1276" w:type="dxa"/>
          </w:tcPr>
          <w:p w:rsidR="000266D2" w:rsidRDefault="000266D2" w:rsidP="0027102E">
            <w:pPr>
              <w:pStyle w:val="Tabletext"/>
              <w:framePr w:hSpace="181" w:wrap="notBeside" w:vAnchor="text" w:hAnchor="text" w:xAlign="center" w:y="1"/>
              <w:spacing w:before="80" w:after="80"/>
              <w:jc w:val="center"/>
            </w:pPr>
            <w:r>
              <w:rPr>
                <w:rFonts w:hint="eastAsia"/>
              </w:rPr>
              <w:t>15</w:t>
            </w:r>
          </w:p>
        </w:tc>
      </w:tr>
      <w:tr w:rsidR="000266D2" w:rsidTr="0027102E">
        <w:trPr>
          <w:jc w:val="center"/>
        </w:trPr>
        <w:tc>
          <w:tcPr>
            <w:tcW w:w="4146" w:type="dxa"/>
          </w:tcPr>
          <w:p w:rsidR="000266D2" w:rsidRDefault="000266D2" w:rsidP="00F0485A">
            <w:pPr>
              <w:pStyle w:val="Tabletext"/>
              <w:framePr w:hSpace="181" w:wrap="notBeside" w:vAnchor="text" w:hAnchor="text" w:xAlign="center" w:y="1"/>
              <w:spacing w:before="80" w:after="80"/>
              <w:jc w:val="left"/>
            </w:pPr>
            <w:r>
              <w:tab/>
              <w:t>Gain de l'antenne de réception</w:t>
            </w:r>
          </w:p>
        </w:tc>
        <w:tc>
          <w:tcPr>
            <w:tcW w:w="1984" w:type="dxa"/>
          </w:tcPr>
          <w:p w:rsidR="000266D2" w:rsidRDefault="000266D2" w:rsidP="0027102E">
            <w:pPr>
              <w:pStyle w:val="Tabletext"/>
              <w:framePr w:hSpace="181" w:wrap="notBeside" w:vAnchor="text" w:hAnchor="text" w:xAlign="center" w:y="1"/>
              <w:spacing w:before="80" w:after="80"/>
              <w:jc w:val="center"/>
            </w:pPr>
            <w:r>
              <w:rPr>
                <w:rFonts w:hint="eastAsia"/>
              </w:rPr>
              <w:t>dBi</w:t>
            </w:r>
          </w:p>
        </w:tc>
        <w:tc>
          <w:tcPr>
            <w:tcW w:w="1276" w:type="dxa"/>
          </w:tcPr>
          <w:p w:rsidR="000266D2" w:rsidRDefault="000266D2" w:rsidP="0027102E">
            <w:pPr>
              <w:pStyle w:val="Tabletext"/>
              <w:framePr w:hSpace="181" w:wrap="notBeside" w:vAnchor="text" w:hAnchor="text" w:xAlign="center" w:y="1"/>
              <w:spacing w:before="80" w:after="80"/>
              <w:jc w:val="center"/>
            </w:pPr>
            <w:r>
              <w:rPr>
                <w:rFonts w:hint="eastAsia"/>
              </w:rPr>
              <w:t>15</w:t>
            </w:r>
          </w:p>
        </w:tc>
      </w:tr>
      <w:tr w:rsidR="000266D2" w:rsidTr="0027102E">
        <w:trPr>
          <w:jc w:val="center"/>
        </w:trPr>
        <w:tc>
          <w:tcPr>
            <w:tcW w:w="4146" w:type="dxa"/>
          </w:tcPr>
          <w:p w:rsidR="000266D2" w:rsidRDefault="000266D2" w:rsidP="00F0485A">
            <w:pPr>
              <w:pStyle w:val="Tabletext"/>
              <w:framePr w:hSpace="181" w:wrap="notBeside" w:vAnchor="text" w:hAnchor="text" w:xAlign="center" w:y="1"/>
              <w:spacing w:before="80" w:after="80"/>
              <w:jc w:val="left"/>
            </w:pPr>
            <w:r>
              <w:tab/>
              <w:t>Facteur de bruit</w:t>
            </w:r>
          </w:p>
        </w:tc>
        <w:tc>
          <w:tcPr>
            <w:tcW w:w="1984" w:type="dxa"/>
          </w:tcPr>
          <w:p w:rsidR="000266D2" w:rsidRDefault="000266D2" w:rsidP="0027102E">
            <w:pPr>
              <w:pStyle w:val="Tabletext"/>
              <w:framePr w:hSpace="181" w:wrap="notBeside" w:vAnchor="text" w:hAnchor="text" w:xAlign="center" w:y="1"/>
              <w:spacing w:before="80" w:after="80"/>
              <w:jc w:val="center"/>
            </w:pPr>
            <w:r>
              <w:rPr>
                <w:rFonts w:hint="eastAsia"/>
              </w:rPr>
              <w:t>dB</w:t>
            </w:r>
          </w:p>
        </w:tc>
        <w:tc>
          <w:tcPr>
            <w:tcW w:w="1276" w:type="dxa"/>
          </w:tcPr>
          <w:p w:rsidR="000266D2" w:rsidRDefault="000266D2" w:rsidP="0027102E">
            <w:pPr>
              <w:pStyle w:val="Tabletext"/>
              <w:framePr w:hSpace="181" w:wrap="notBeside" w:vAnchor="text" w:hAnchor="text" w:xAlign="center" w:y="1"/>
              <w:spacing w:before="80" w:after="80"/>
              <w:jc w:val="center"/>
            </w:pPr>
            <w:r>
              <w:rPr>
                <w:rFonts w:hint="eastAsia"/>
              </w:rPr>
              <w:t>6</w:t>
            </w:r>
          </w:p>
        </w:tc>
      </w:tr>
      <w:tr w:rsidR="000266D2" w:rsidTr="0027102E">
        <w:trPr>
          <w:jc w:val="center"/>
        </w:trPr>
        <w:tc>
          <w:tcPr>
            <w:tcW w:w="4146" w:type="dxa"/>
          </w:tcPr>
          <w:p w:rsidR="000266D2" w:rsidRDefault="000266D2" w:rsidP="00F0485A">
            <w:pPr>
              <w:pStyle w:val="Tabletext"/>
              <w:framePr w:hSpace="181" w:wrap="notBeside" w:vAnchor="text" w:hAnchor="text" w:xAlign="center" w:y="1"/>
              <w:spacing w:before="80" w:after="80"/>
              <w:jc w:val="left"/>
            </w:pPr>
            <w:r>
              <w:tab/>
              <w:t xml:space="preserve">Diagramme de l'antenne de référence </w:t>
            </w:r>
          </w:p>
        </w:tc>
        <w:tc>
          <w:tcPr>
            <w:tcW w:w="3260" w:type="dxa"/>
            <w:gridSpan w:val="2"/>
          </w:tcPr>
          <w:p w:rsidR="000266D2" w:rsidRDefault="000266D2" w:rsidP="0027102E">
            <w:pPr>
              <w:pStyle w:val="Tabletext"/>
              <w:framePr w:hSpace="181" w:wrap="notBeside" w:vAnchor="text" w:hAnchor="text" w:xAlign="center" w:y="1"/>
              <w:spacing w:before="80" w:after="80"/>
              <w:jc w:val="center"/>
            </w:pPr>
            <w:r>
              <w:rPr>
                <w:rFonts w:hint="eastAsia"/>
                <w:lang w:eastAsia="ja-JP"/>
              </w:rPr>
              <w:t xml:space="preserve">Recommandation </w:t>
            </w:r>
            <w:r>
              <w:rPr>
                <w:lang w:eastAsia="ja-JP"/>
              </w:rPr>
              <w:t>UIT</w:t>
            </w:r>
            <w:r>
              <w:rPr>
                <w:rFonts w:hint="eastAsia"/>
              </w:rPr>
              <w:t>-R F.1336</w:t>
            </w:r>
          </w:p>
        </w:tc>
      </w:tr>
      <w:tr w:rsidR="000266D2" w:rsidTr="0027102E">
        <w:trPr>
          <w:jc w:val="center"/>
        </w:trPr>
        <w:tc>
          <w:tcPr>
            <w:tcW w:w="7406" w:type="dxa"/>
            <w:gridSpan w:val="3"/>
          </w:tcPr>
          <w:p w:rsidR="000266D2" w:rsidRDefault="000266D2" w:rsidP="00F0485A">
            <w:pPr>
              <w:pStyle w:val="Tabletext"/>
              <w:framePr w:hSpace="181" w:wrap="notBeside" w:vAnchor="text" w:hAnchor="text" w:xAlign="center" w:y="1"/>
              <w:spacing w:before="80" w:after="80"/>
              <w:jc w:val="left"/>
              <w:rPr>
                <w:i/>
                <w:iCs/>
              </w:rPr>
            </w:pPr>
            <w:r>
              <w:rPr>
                <w:i/>
                <w:iCs/>
              </w:rPr>
              <w:t xml:space="preserve">Station </w:t>
            </w:r>
            <w:r>
              <w:rPr>
                <w:rFonts w:hint="eastAsia"/>
                <w:i/>
                <w:iCs/>
              </w:rPr>
              <w:t>FS SUB</w:t>
            </w:r>
          </w:p>
        </w:tc>
      </w:tr>
      <w:tr w:rsidR="000266D2" w:rsidTr="0027102E">
        <w:trPr>
          <w:jc w:val="center"/>
        </w:trPr>
        <w:tc>
          <w:tcPr>
            <w:tcW w:w="4146" w:type="dxa"/>
          </w:tcPr>
          <w:p w:rsidR="000266D2" w:rsidRDefault="000266D2" w:rsidP="00F0485A">
            <w:pPr>
              <w:pStyle w:val="Tabletext"/>
              <w:framePr w:hSpace="181" w:wrap="notBeside" w:vAnchor="text" w:hAnchor="text" w:xAlign="center" w:y="1"/>
              <w:spacing w:before="80" w:after="80"/>
              <w:jc w:val="left"/>
            </w:pPr>
            <w:r>
              <w:tab/>
              <w:t>Puissance d'émission</w:t>
            </w:r>
          </w:p>
        </w:tc>
        <w:tc>
          <w:tcPr>
            <w:tcW w:w="1984" w:type="dxa"/>
          </w:tcPr>
          <w:p w:rsidR="000266D2" w:rsidRDefault="000266D2" w:rsidP="0027102E">
            <w:pPr>
              <w:pStyle w:val="Tabletext"/>
              <w:framePr w:hSpace="181" w:wrap="notBeside" w:vAnchor="text" w:hAnchor="text" w:xAlign="center" w:y="1"/>
              <w:spacing w:before="80" w:after="80"/>
              <w:jc w:val="center"/>
            </w:pPr>
            <w:r>
              <w:rPr>
                <w:rFonts w:hint="eastAsia"/>
              </w:rPr>
              <w:t>dBW</w:t>
            </w:r>
          </w:p>
        </w:tc>
        <w:tc>
          <w:tcPr>
            <w:tcW w:w="1276" w:type="dxa"/>
          </w:tcPr>
          <w:p w:rsidR="000266D2" w:rsidRDefault="000266D2" w:rsidP="0027102E">
            <w:pPr>
              <w:pStyle w:val="Tabletext"/>
              <w:framePr w:hSpace="181" w:wrap="notBeside" w:vAnchor="text" w:hAnchor="text" w:xAlign="center" w:y="1"/>
              <w:spacing w:before="80" w:after="80"/>
              <w:jc w:val="center"/>
            </w:pPr>
            <w:r>
              <w:sym w:font="Symbol" w:char="F02D"/>
            </w:r>
            <w:r>
              <w:rPr>
                <w:rFonts w:hint="eastAsia"/>
              </w:rPr>
              <w:t>20</w:t>
            </w:r>
          </w:p>
        </w:tc>
      </w:tr>
      <w:tr w:rsidR="000266D2" w:rsidTr="0027102E">
        <w:trPr>
          <w:jc w:val="center"/>
        </w:trPr>
        <w:tc>
          <w:tcPr>
            <w:tcW w:w="4146" w:type="dxa"/>
          </w:tcPr>
          <w:p w:rsidR="000266D2" w:rsidRDefault="000266D2" w:rsidP="00F0485A">
            <w:pPr>
              <w:pStyle w:val="Tabletext"/>
              <w:framePr w:hSpace="181" w:wrap="notBeside" w:vAnchor="text" w:hAnchor="text" w:xAlign="center" w:y="1"/>
              <w:spacing w:before="80" w:after="80"/>
              <w:jc w:val="left"/>
            </w:pPr>
            <w:r>
              <w:tab/>
              <w:t>Gain de l'antenne d'émission</w:t>
            </w:r>
          </w:p>
        </w:tc>
        <w:tc>
          <w:tcPr>
            <w:tcW w:w="1984" w:type="dxa"/>
          </w:tcPr>
          <w:p w:rsidR="000266D2" w:rsidRDefault="000266D2" w:rsidP="0027102E">
            <w:pPr>
              <w:pStyle w:val="Tabletext"/>
              <w:framePr w:hSpace="181" w:wrap="notBeside" w:vAnchor="text" w:hAnchor="text" w:xAlign="center" w:y="1"/>
              <w:spacing w:before="80" w:after="80"/>
              <w:jc w:val="center"/>
            </w:pPr>
            <w:r>
              <w:rPr>
                <w:rFonts w:hint="eastAsia"/>
              </w:rPr>
              <w:t>dBi</w:t>
            </w:r>
          </w:p>
        </w:tc>
        <w:tc>
          <w:tcPr>
            <w:tcW w:w="1276" w:type="dxa"/>
          </w:tcPr>
          <w:p w:rsidR="000266D2" w:rsidRDefault="000266D2" w:rsidP="0027102E">
            <w:pPr>
              <w:pStyle w:val="Tabletext"/>
              <w:framePr w:hSpace="181" w:wrap="notBeside" w:vAnchor="text" w:hAnchor="text" w:xAlign="center" w:y="1"/>
              <w:spacing w:before="80" w:after="80"/>
              <w:jc w:val="center"/>
            </w:pPr>
            <w:r>
              <w:rPr>
                <w:rFonts w:hint="eastAsia"/>
              </w:rPr>
              <w:t>32</w:t>
            </w:r>
          </w:p>
        </w:tc>
      </w:tr>
      <w:tr w:rsidR="000266D2" w:rsidTr="0027102E">
        <w:trPr>
          <w:jc w:val="center"/>
        </w:trPr>
        <w:tc>
          <w:tcPr>
            <w:tcW w:w="4146" w:type="dxa"/>
          </w:tcPr>
          <w:p w:rsidR="000266D2" w:rsidRDefault="000266D2" w:rsidP="00F0485A">
            <w:pPr>
              <w:pStyle w:val="Tabletext"/>
              <w:framePr w:hSpace="181" w:wrap="notBeside" w:vAnchor="text" w:hAnchor="text" w:xAlign="center" w:y="1"/>
              <w:spacing w:before="80" w:after="80"/>
              <w:jc w:val="left"/>
            </w:pPr>
            <w:r>
              <w:tab/>
              <w:t>Gain de l'antenne de réception</w:t>
            </w:r>
          </w:p>
        </w:tc>
        <w:tc>
          <w:tcPr>
            <w:tcW w:w="1984" w:type="dxa"/>
          </w:tcPr>
          <w:p w:rsidR="000266D2" w:rsidRDefault="000266D2" w:rsidP="0027102E">
            <w:pPr>
              <w:pStyle w:val="Tabletext"/>
              <w:framePr w:hSpace="181" w:wrap="notBeside" w:vAnchor="text" w:hAnchor="text" w:xAlign="center" w:y="1"/>
              <w:spacing w:before="80" w:after="80"/>
              <w:jc w:val="center"/>
            </w:pPr>
            <w:r>
              <w:rPr>
                <w:rFonts w:hint="eastAsia"/>
              </w:rPr>
              <w:t>dBi</w:t>
            </w:r>
          </w:p>
        </w:tc>
        <w:tc>
          <w:tcPr>
            <w:tcW w:w="1276" w:type="dxa"/>
          </w:tcPr>
          <w:p w:rsidR="000266D2" w:rsidRDefault="000266D2" w:rsidP="0027102E">
            <w:pPr>
              <w:pStyle w:val="Tabletext"/>
              <w:framePr w:hSpace="181" w:wrap="notBeside" w:vAnchor="text" w:hAnchor="text" w:xAlign="center" w:y="1"/>
              <w:spacing w:before="80" w:after="80"/>
              <w:jc w:val="center"/>
            </w:pPr>
            <w:r>
              <w:rPr>
                <w:rFonts w:hint="eastAsia"/>
              </w:rPr>
              <w:t>32</w:t>
            </w:r>
          </w:p>
        </w:tc>
      </w:tr>
      <w:tr w:rsidR="000266D2" w:rsidTr="0027102E">
        <w:trPr>
          <w:jc w:val="center"/>
        </w:trPr>
        <w:tc>
          <w:tcPr>
            <w:tcW w:w="4146" w:type="dxa"/>
          </w:tcPr>
          <w:p w:rsidR="000266D2" w:rsidRDefault="000266D2" w:rsidP="00F0485A">
            <w:pPr>
              <w:pStyle w:val="Tabletext"/>
              <w:framePr w:hSpace="181" w:wrap="notBeside" w:vAnchor="text" w:hAnchor="text" w:xAlign="center" w:y="1"/>
              <w:spacing w:before="80" w:after="80"/>
              <w:jc w:val="left"/>
            </w:pPr>
            <w:r>
              <w:tab/>
              <w:t>Facteur de bruit</w:t>
            </w:r>
          </w:p>
        </w:tc>
        <w:tc>
          <w:tcPr>
            <w:tcW w:w="1984" w:type="dxa"/>
          </w:tcPr>
          <w:p w:rsidR="000266D2" w:rsidRDefault="000266D2" w:rsidP="0027102E">
            <w:pPr>
              <w:pStyle w:val="Tabletext"/>
              <w:framePr w:hSpace="181" w:wrap="notBeside" w:vAnchor="text" w:hAnchor="text" w:xAlign="center" w:y="1"/>
              <w:spacing w:before="80" w:after="80"/>
              <w:jc w:val="center"/>
            </w:pPr>
            <w:r>
              <w:rPr>
                <w:rFonts w:hint="eastAsia"/>
              </w:rPr>
              <w:t>dB</w:t>
            </w:r>
          </w:p>
        </w:tc>
        <w:tc>
          <w:tcPr>
            <w:tcW w:w="1276" w:type="dxa"/>
          </w:tcPr>
          <w:p w:rsidR="000266D2" w:rsidRDefault="000266D2" w:rsidP="0027102E">
            <w:pPr>
              <w:pStyle w:val="Tabletext"/>
              <w:framePr w:hSpace="181" w:wrap="notBeside" w:vAnchor="text" w:hAnchor="text" w:xAlign="center" w:y="1"/>
              <w:spacing w:before="80" w:after="80"/>
              <w:jc w:val="center"/>
            </w:pPr>
            <w:r>
              <w:rPr>
                <w:rFonts w:hint="eastAsia"/>
              </w:rPr>
              <w:t>6</w:t>
            </w:r>
          </w:p>
        </w:tc>
      </w:tr>
      <w:tr w:rsidR="000266D2" w:rsidTr="0027102E">
        <w:trPr>
          <w:jc w:val="center"/>
        </w:trPr>
        <w:tc>
          <w:tcPr>
            <w:tcW w:w="4146" w:type="dxa"/>
          </w:tcPr>
          <w:p w:rsidR="000266D2" w:rsidRDefault="000266D2" w:rsidP="00F0485A">
            <w:pPr>
              <w:pStyle w:val="Tabletext"/>
              <w:framePr w:hSpace="181" w:wrap="notBeside" w:vAnchor="text" w:hAnchor="text" w:xAlign="center" w:y="1"/>
              <w:spacing w:before="80" w:after="80"/>
              <w:jc w:val="left"/>
            </w:pPr>
            <w:r>
              <w:tab/>
              <w:t xml:space="preserve">Diagramme de l'antenne de référence </w:t>
            </w:r>
          </w:p>
        </w:tc>
        <w:tc>
          <w:tcPr>
            <w:tcW w:w="3260" w:type="dxa"/>
            <w:gridSpan w:val="2"/>
          </w:tcPr>
          <w:p w:rsidR="000266D2" w:rsidRDefault="000266D2" w:rsidP="0027102E">
            <w:pPr>
              <w:pStyle w:val="Tabletext"/>
              <w:framePr w:hSpace="181" w:wrap="notBeside" w:vAnchor="text" w:hAnchor="text" w:xAlign="center" w:y="1"/>
              <w:spacing w:before="80" w:after="80"/>
              <w:jc w:val="center"/>
            </w:pPr>
            <w:r>
              <w:rPr>
                <w:rFonts w:hint="eastAsia"/>
                <w:lang w:eastAsia="ja-JP"/>
              </w:rPr>
              <w:t xml:space="preserve">Recommandation </w:t>
            </w:r>
            <w:r>
              <w:t>UIT</w:t>
            </w:r>
            <w:r>
              <w:rPr>
                <w:rFonts w:hint="eastAsia"/>
              </w:rPr>
              <w:t>-R</w:t>
            </w:r>
            <w:r>
              <w:t xml:space="preserve"> </w:t>
            </w:r>
            <w:r>
              <w:rPr>
                <w:rFonts w:hint="eastAsia"/>
              </w:rPr>
              <w:t>F.1245</w:t>
            </w:r>
          </w:p>
        </w:tc>
      </w:tr>
    </w:tbl>
    <w:p w:rsidR="000266D2" w:rsidRDefault="000266D2" w:rsidP="000266D2">
      <w:pPr>
        <w:pStyle w:val="Tablefin"/>
        <w:rPr>
          <w:lang w:val="fr-FR"/>
        </w:rPr>
      </w:pPr>
    </w:p>
    <w:p w:rsidR="000266D2" w:rsidRDefault="000266D2" w:rsidP="000266D2">
      <w:pPr>
        <w:pStyle w:val="Heading1"/>
      </w:pPr>
      <w:r>
        <w:t>4</w:t>
      </w:r>
      <w:r>
        <w:tab/>
        <w:t>Résultats des calculs</w:t>
      </w:r>
    </w:p>
    <w:p w:rsidR="000266D2" w:rsidRDefault="000266D2" w:rsidP="00897E3B">
      <w:r>
        <w:t xml:space="preserve">On étudie trois cas correspondant aux emplacements types des stations HAPS et des stations du service fixe en fonction de l'emplacement relatif des stations du service fixe (voir la Fig. 5). On désigne par </w:t>
      </w:r>
      <w:r>
        <w:rPr>
          <w:rFonts w:hint="eastAsia"/>
        </w:rPr>
        <w:t>G</w:t>
      </w:r>
      <w:r>
        <w:rPr>
          <w:rFonts w:hint="eastAsia"/>
          <w:vertAlign w:val="subscript"/>
        </w:rPr>
        <w:t>a</w:t>
      </w:r>
      <w:r>
        <w:t>, G</w:t>
      </w:r>
      <w:r>
        <w:rPr>
          <w:vertAlign w:val="subscript"/>
        </w:rPr>
        <w:t>b</w:t>
      </w:r>
      <w:r>
        <w:t>, G</w:t>
      </w:r>
      <w:r>
        <w:rPr>
          <w:vertAlign w:val="subscript"/>
        </w:rPr>
        <w:t>c</w:t>
      </w:r>
      <w:r>
        <w:t xml:space="preserve"> et </w:t>
      </w:r>
      <w:r>
        <w:rPr>
          <w:rFonts w:hint="eastAsia"/>
        </w:rPr>
        <w:t>G</w:t>
      </w:r>
      <w:r>
        <w:rPr>
          <w:rFonts w:hint="eastAsia"/>
          <w:vertAlign w:val="subscript"/>
        </w:rPr>
        <w:t>d</w:t>
      </w:r>
      <w:r>
        <w:t xml:space="preserve"> les emplacements types des stations </w:t>
      </w:r>
      <w:r>
        <w:rPr>
          <w:rFonts w:hint="eastAsia"/>
        </w:rPr>
        <w:t>HAPS</w:t>
      </w:r>
      <w:r>
        <w:t> </w:t>
      </w:r>
      <w:r>
        <w:rPr>
          <w:rFonts w:hint="eastAsia"/>
        </w:rPr>
        <w:t>GS</w:t>
      </w:r>
      <w:r>
        <w:t xml:space="preserve"> et par </w:t>
      </w:r>
      <w:r>
        <w:rPr>
          <w:rFonts w:hint="eastAsia"/>
        </w:rPr>
        <w:t>F</w:t>
      </w:r>
      <w:r>
        <w:rPr>
          <w:rFonts w:hint="eastAsia"/>
          <w:vertAlign w:val="subscript"/>
        </w:rPr>
        <w:t>o</w:t>
      </w:r>
      <w:r>
        <w:rPr>
          <w:rFonts w:hint="eastAsia"/>
        </w:rPr>
        <w:t>, F</w:t>
      </w:r>
      <w:r>
        <w:rPr>
          <w:rFonts w:hint="eastAsia"/>
          <w:vertAlign w:val="subscript"/>
        </w:rPr>
        <w:t>a</w:t>
      </w:r>
      <w:r>
        <w:t>, F</w:t>
      </w:r>
      <w:r>
        <w:rPr>
          <w:vertAlign w:val="subscript"/>
        </w:rPr>
        <w:t>b</w:t>
      </w:r>
      <w:r>
        <w:t xml:space="preserve"> et </w:t>
      </w:r>
      <w:r>
        <w:rPr>
          <w:rFonts w:hint="eastAsia"/>
        </w:rPr>
        <w:t>F</w:t>
      </w:r>
      <w:r>
        <w:rPr>
          <w:rFonts w:hint="eastAsia"/>
          <w:vertAlign w:val="subscript"/>
        </w:rPr>
        <w:t>c</w:t>
      </w:r>
      <w:r>
        <w:t xml:space="preserve"> les emplacements types des stations </w:t>
      </w:r>
      <w:r>
        <w:rPr>
          <w:rFonts w:hint="eastAsia"/>
        </w:rPr>
        <w:t>FS</w:t>
      </w:r>
      <w:r>
        <w:t> </w:t>
      </w:r>
      <w:r>
        <w:rPr>
          <w:rFonts w:hint="eastAsia"/>
        </w:rPr>
        <w:t xml:space="preserve">HUB </w:t>
      </w:r>
      <w:r>
        <w:t>et FS </w:t>
      </w:r>
      <w:r>
        <w:rPr>
          <w:rFonts w:hint="eastAsia"/>
        </w:rPr>
        <w:t>SUB</w:t>
      </w:r>
      <w:r>
        <w:t xml:space="preserve">. La distance entre les stations FS SUB et FS HUB est fixée à 2 km, et celle entre le point </w:t>
      </w:r>
      <w:r>
        <w:rPr>
          <w:rFonts w:hint="eastAsia"/>
        </w:rPr>
        <w:t>F</w:t>
      </w:r>
      <w:r>
        <w:rPr>
          <w:rFonts w:hint="eastAsia"/>
          <w:vertAlign w:val="subscript"/>
        </w:rPr>
        <w:t>o</w:t>
      </w:r>
      <w:r>
        <w:t xml:space="preserve"> et le nadir de la station </w:t>
      </w:r>
      <w:r>
        <w:rPr>
          <w:rFonts w:hint="eastAsia"/>
        </w:rPr>
        <w:t>HAPS</w:t>
      </w:r>
      <w:r>
        <w:t> </w:t>
      </w:r>
      <w:r>
        <w:rPr>
          <w:rFonts w:hint="eastAsia"/>
        </w:rPr>
        <w:t>AS</w:t>
      </w:r>
      <w:r>
        <w:t xml:space="preserve"> est égale à 50 km. Dans tous les cas, une station HAPS GS (ou respectivement la station HAPS AS) s'apprête </w:t>
      </w:r>
      <w:r>
        <w:lastRenderedPageBreak/>
        <w:t>à envoyer un signal à la station HAPS AS (ou respectivement à une station HAPS GS), et la station HAPS GS (ou respectivement la station HAPS AS) surveille les canaux utilisés par le système du service fixe. Si cette dernière est capable de détecter les canaux utilisés, le système HAPS peut rechercher des canaux inutilisés et s'en assigner un qui permette d'éviter de brouiller le système du service</w:t>
      </w:r>
      <w:r w:rsidR="00897E3B">
        <w:t xml:space="preserve"> </w:t>
      </w:r>
      <w:r>
        <w:t>fixe.</w:t>
      </w:r>
    </w:p>
    <w:p w:rsidR="000266D2" w:rsidRDefault="000266D2" w:rsidP="007A5A2A">
      <w:r>
        <w:t>On examine dans les paragraphes ci-après le niveau de détection du signal émis par la station FS HUB ou FS SUB ainsi que le niveau de brouillage susceptible d'être causé au récepteur de cette station (FS HUB ou FS SUB), en fonction de la distance entre le point F</w:t>
      </w:r>
      <w:r>
        <w:rPr>
          <w:vertAlign w:val="subscript"/>
        </w:rPr>
        <w:t>o</w:t>
      </w:r>
      <w:r>
        <w:t xml:space="preserve"> et les stations HAPS GS. On suppose que le seuil de détection du signal correspond à une valeur de 1 dB de l'accroissement du niveau de bruit du récepteur d'une station HAPS GS ou HAPS AS, et que le critère de brouillage du système du service fixe vaut </w:t>
      </w:r>
      <w:r>
        <w:rPr>
          <w:i/>
          <w:iCs/>
        </w:rPr>
        <w:t>I</w:t>
      </w:r>
      <w:r>
        <w:rPr>
          <w:rFonts w:ascii="Tms Rmn" w:hAnsi="Tms Rmn"/>
          <w:i/>
          <w:iCs/>
          <w:sz w:val="12"/>
        </w:rPr>
        <w:t> </w:t>
      </w:r>
      <w:r>
        <w:t>/</w:t>
      </w:r>
      <w:r>
        <w:rPr>
          <w:i/>
          <w:iCs/>
        </w:rPr>
        <w:t>N</w:t>
      </w:r>
      <w:r>
        <w:t> </w:t>
      </w:r>
      <w:r w:rsidR="007A5A2A" w:rsidRPr="007A5A2A">
        <w:t>=</w:t>
      </w:r>
      <w:r>
        <w:t> </w:t>
      </w:r>
      <w:r>
        <w:sym w:font="Symbol" w:char="F02D"/>
      </w:r>
      <w:r>
        <w:t>10 dB.</w:t>
      </w:r>
    </w:p>
    <w:p w:rsidR="000266D2" w:rsidRDefault="000266D2" w:rsidP="00897E3B">
      <w:pPr>
        <w:pStyle w:val="FigureNo"/>
        <w:keepNext w:val="0"/>
        <w:keepLines w:val="0"/>
      </w:pPr>
      <w:r>
        <w:rPr>
          <w:noProof/>
          <w:lang w:val="en-US" w:eastAsia="zh-CN"/>
        </w:rPr>
        <w:drawing>
          <wp:inline distT="0" distB="0" distL="0" distR="0" wp14:anchorId="33FC11E8" wp14:editId="6847B9BC">
            <wp:extent cx="4191000" cy="58388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4191000" cy="5838825"/>
                    </a:xfrm>
                    <a:prstGeom prst="rect">
                      <a:avLst/>
                    </a:prstGeom>
                    <a:noFill/>
                    <a:ln w="9525">
                      <a:noFill/>
                      <a:miter lim="800000"/>
                      <a:headEnd/>
                      <a:tailEnd/>
                    </a:ln>
                  </pic:spPr>
                </pic:pic>
              </a:graphicData>
            </a:graphic>
          </wp:inline>
        </w:drawing>
      </w:r>
    </w:p>
    <w:p w:rsidR="000266D2" w:rsidRDefault="00B56387" w:rsidP="00F0485A">
      <w:pPr>
        <w:pStyle w:val="FigureNo"/>
      </w:pPr>
      <w:r>
        <w:rPr>
          <w:noProof/>
          <w:lang w:val="en-US" w:eastAsia="zh-CN"/>
        </w:rPr>
        <w:lastRenderedPageBreak/>
        <w:drawing>
          <wp:inline distT="0" distB="0" distL="0" distR="0">
            <wp:extent cx="3348990" cy="748728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8990" cy="7487285"/>
                    </a:xfrm>
                    <a:prstGeom prst="rect">
                      <a:avLst/>
                    </a:prstGeom>
                    <a:noFill/>
                    <a:ln>
                      <a:noFill/>
                    </a:ln>
                  </pic:spPr>
                </pic:pic>
              </a:graphicData>
            </a:graphic>
          </wp:inline>
        </w:drawing>
      </w:r>
    </w:p>
    <w:p w:rsidR="000266D2" w:rsidRDefault="000266D2" w:rsidP="000266D2">
      <w:pPr>
        <w:pStyle w:val="Headingb"/>
      </w:pPr>
      <w:r>
        <w:t>a</w:t>
      </w:r>
      <w:r>
        <w:rPr>
          <w:rFonts w:hint="eastAsia"/>
        </w:rPr>
        <w:t>)</w:t>
      </w:r>
      <w:r>
        <w:rPr>
          <w:rFonts w:hint="eastAsia"/>
        </w:rPr>
        <w:tab/>
        <w:t>Cas 1</w:t>
      </w:r>
    </w:p>
    <w:p w:rsidR="000266D2" w:rsidRDefault="000266D2" w:rsidP="000266D2">
      <w:r>
        <w:t xml:space="preserve">Les résultats des calculs pour le Cas 1 sont illustrés sur les </w:t>
      </w:r>
      <w:r>
        <w:rPr>
          <w:rFonts w:hint="eastAsia"/>
        </w:rPr>
        <w:t>Fig</w:t>
      </w:r>
      <w:r>
        <w:t>.</w:t>
      </w:r>
      <w:r>
        <w:rPr>
          <w:rFonts w:hint="eastAsia"/>
        </w:rPr>
        <w:t xml:space="preserve"> 6</w:t>
      </w:r>
      <w:r>
        <w:t>A</w:t>
      </w:r>
      <w:r>
        <w:rPr>
          <w:rFonts w:hint="eastAsia"/>
        </w:rPr>
        <w:t xml:space="preserve"> </w:t>
      </w:r>
      <w:r>
        <w:t>et</w:t>
      </w:r>
      <w:r>
        <w:rPr>
          <w:rFonts w:hint="eastAsia"/>
        </w:rPr>
        <w:t xml:space="preserve"> </w:t>
      </w:r>
      <w:r>
        <w:t xml:space="preserve">6B, pour lesquelles les stations </w:t>
      </w:r>
      <w:r>
        <w:rPr>
          <w:rFonts w:hint="eastAsia"/>
        </w:rPr>
        <w:t>FS</w:t>
      </w:r>
      <w:r>
        <w:t> </w:t>
      </w:r>
      <w:r>
        <w:rPr>
          <w:rFonts w:hint="eastAsia"/>
        </w:rPr>
        <w:t>HUB</w:t>
      </w:r>
      <w:r>
        <w:t xml:space="preserve"> ou</w:t>
      </w:r>
      <w:r>
        <w:rPr>
          <w:rFonts w:hint="eastAsia"/>
        </w:rPr>
        <w:t xml:space="preserve"> FS</w:t>
      </w:r>
      <w:r>
        <w:t> </w:t>
      </w:r>
      <w:r>
        <w:rPr>
          <w:rFonts w:hint="eastAsia"/>
        </w:rPr>
        <w:t xml:space="preserve">SUB </w:t>
      </w:r>
      <w:r>
        <w:t xml:space="preserve">sont placées en </w:t>
      </w:r>
      <w:r>
        <w:rPr>
          <w:rFonts w:hint="eastAsia"/>
        </w:rPr>
        <w:t>F</w:t>
      </w:r>
      <w:r>
        <w:rPr>
          <w:rFonts w:hint="eastAsia"/>
          <w:vertAlign w:val="subscript"/>
        </w:rPr>
        <w:t>o</w:t>
      </w:r>
      <w:r>
        <w:rPr>
          <w:rFonts w:hint="eastAsia"/>
        </w:rPr>
        <w:t xml:space="preserve"> </w:t>
      </w:r>
      <w:r>
        <w:t>et</w:t>
      </w:r>
      <w:r>
        <w:rPr>
          <w:rFonts w:hint="eastAsia"/>
        </w:rPr>
        <w:t xml:space="preserve"> F</w:t>
      </w:r>
      <w:r>
        <w:rPr>
          <w:rFonts w:hint="eastAsia"/>
          <w:vertAlign w:val="subscript"/>
        </w:rPr>
        <w:t>a</w:t>
      </w:r>
      <w:r>
        <w:t xml:space="preserve"> ou en </w:t>
      </w:r>
      <w:r>
        <w:rPr>
          <w:rFonts w:hint="eastAsia"/>
        </w:rPr>
        <w:t>F</w:t>
      </w:r>
      <w:r>
        <w:rPr>
          <w:rFonts w:hint="eastAsia"/>
          <w:vertAlign w:val="subscript"/>
        </w:rPr>
        <w:t>a</w:t>
      </w:r>
      <w:r>
        <w:rPr>
          <w:rFonts w:hint="eastAsia"/>
        </w:rPr>
        <w:t xml:space="preserve"> </w:t>
      </w:r>
      <w:r>
        <w:t xml:space="preserve">et </w:t>
      </w:r>
      <w:r>
        <w:rPr>
          <w:rFonts w:hint="eastAsia"/>
        </w:rPr>
        <w:t>F</w:t>
      </w:r>
      <w:r>
        <w:rPr>
          <w:rFonts w:hint="eastAsia"/>
          <w:vertAlign w:val="subscript"/>
        </w:rPr>
        <w:t>o</w:t>
      </w:r>
      <w:r>
        <w:t>. Les enseignements suivants peuvent être tirés.</w:t>
      </w:r>
    </w:p>
    <w:p w:rsidR="000266D2" w:rsidRDefault="000266D2" w:rsidP="000266D2">
      <w:pPr>
        <w:pStyle w:val="enumlev1"/>
      </w:pPr>
      <w:r>
        <w:t>–</w:t>
      </w:r>
      <w:r>
        <w:tab/>
        <w:t xml:space="preserve">Lorsque les stations </w:t>
      </w:r>
      <w:r>
        <w:rPr>
          <w:rFonts w:hint="eastAsia"/>
        </w:rPr>
        <w:t>FS</w:t>
      </w:r>
      <w:r>
        <w:t> </w:t>
      </w:r>
      <w:r>
        <w:rPr>
          <w:rFonts w:hint="eastAsia"/>
        </w:rPr>
        <w:t>HUB</w:t>
      </w:r>
      <w:r>
        <w:t xml:space="preserve"> et</w:t>
      </w:r>
      <w:r>
        <w:rPr>
          <w:rFonts w:hint="eastAsia"/>
        </w:rPr>
        <w:t xml:space="preserve"> FS</w:t>
      </w:r>
      <w:r>
        <w:t> </w:t>
      </w:r>
      <w:r>
        <w:rPr>
          <w:rFonts w:hint="eastAsia"/>
        </w:rPr>
        <w:t xml:space="preserve">SUB </w:t>
      </w:r>
      <w:r>
        <w:t xml:space="preserve">sont placées respectivement en </w:t>
      </w:r>
      <w:r>
        <w:rPr>
          <w:rFonts w:hint="eastAsia"/>
        </w:rPr>
        <w:t>F</w:t>
      </w:r>
      <w:r>
        <w:rPr>
          <w:rFonts w:hint="eastAsia"/>
          <w:vertAlign w:val="subscript"/>
        </w:rPr>
        <w:t>o</w:t>
      </w:r>
      <w:r>
        <w:rPr>
          <w:rFonts w:hint="eastAsia"/>
        </w:rPr>
        <w:t xml:space="preserve"> </w:t>
      </w:r>
      <w:r>
        <w:t>et</w:t>
      </w:r>
      <w:r>
        <w:rPr>
          <w:rFonts w:hint="eastAsia"/>
        </w:rPr>
        <w:t xml:space="preserve"> F</w:t>
      </w:r>
      <w:r>
        <w:rPr>
          <w:rFonts w:hint="eastAsia"/>
          <w:vertAlign w:val="subscript"/>
        </w:rPr>
        <w:t>a</w:t>
      </w:r>
      <w:r>
        <w:t xml:space="preserve"> (voir la </w:t>
      </w:r>
      <w:r>
        <w:rPr>
          <w:rFonts w:hint="eastAsia"/>
        </w:rPr>
        <w:t>Fig</w:t>
      </w:r>
      <w:r>
        <w:t>. </w:t>
      </w:r>
      <w:r>
        <w:rPr>
          <w:rFonts w:hint="eastAsia"/>
        </w:rPr>
        <w:t>6</w:t>
      </w:r>
      <w:r>
        <w:rPr>
          <w:caps/>
        </w:rPr>
        <w:t>A</w:t>
      </w:r>
      <w:r>
        <w:t xml:space="preserve">), la station </w:t>
      </w:r>
      <w:r>
        <w:rPr>
          <w:rFonts w:hint="eastAsia"/>
        </w:rPr>
        <w:t>FS</w:t>
      </w:r>
      <w:r>
        <w:t> </w:t>
      </w:r>
      <w:r>
        <w:rPr>
          <w:rFonts w:hint="eastAsia"/>
        </w:rPr>
        <w:t>SUB</w:t>
      </w:r>
      <w:r>
        <w:t xml:space="preserve"> subit des brouillages très importants de la part des stations HAPS GS situées en </w:t>
      </w:r>
      <w:r>
        <w:rPr>
          <w:rFonts w:hint="eastAsia"/>
        </w:rPr>
        <w:t>G</w:t>
      </w:r>
      <w:r>
        <w:rPr>
          <w:rFonts w:hint="eastAsia"/>
          <w:vertAlign w:val="subscript"/>
        </w:rPr>
        <w:t>a</w:t>
      </w:r>
      <w:r>
        <w:rPr>
          <w:rFonts w:hint="eastAsia"/>
        </w:rPr>
        <w:t xml:space="preserve"> </w:t>
      </w:r>
      <w:r>
        <w:t>et</w:t>
      </w:r>
      <w:r>
        <w:rPr>
          <w:rFonts w:hint="eastAsia"/>
        </w:rPr>
        <w:t xml:space="preserve"> G</w:t>
      </w:r>
      <w:r>
        <w:rPr>
          <w:rFonts w:hint="eastAsia"/>
          <w:vertAlign w:val="subscript"/>
        </w:rPr>
        <w:t>c</w:t>
      </w:r>
      <w:r>
        <w:t xml:space="preserve"> </w:t>
      </w:r>
      <w:r>
        <w:rPr>
          <w:rFonts w:hint="eastAsia"/>
        </w:rPr>
        <w:t>(</w:t>
      </w:r>
      <w:r>
        <w:t xml:space="preserve">voir la </w:t>
      </w:r>
      <w:r>
        <w:rPr>
          <w:rFonts w:hint="eastAsia"/>
        </w:rPr>
        <w:t>Fig</w:t>
      </w:r>
      <w:r>
        <w:t>. 6A c)</w:t>
      </w:r>
      <w:r>
        <w:rPr>
          <w:rFonts w:hint="eastAsia"/>
        </w:rPr>
        <w:t>).</w:t>
      </w:r>
    </w:p>
    <w:p w:rsidR="000266D2" w:rsidRDefault="000266D2" w:rsidP="007A5A2A">
      <w:pPr>
        <w:pStyle w:val="enumlev1"/>
      </w:pPr>
      <w:r>
        <w:lastRenderedPageBreak/>
        <w:t>–</w:t>
      </w:r>
      <w:r>
        <w:tab/>
        <w:t>Cependant, seule la station HAPS GS en G</w:t>
      </w:r>
      <w:r>
        <w:rPr>
          <w:vertAlign w:val="subscript"/>
        </w:rPr>
        <w:t>a</w:t>
      </w:r>
      <w:r>
        <w:t xml:space="preserve"> peut détecter le signal émis par la station FS HUB tant que</w:t>
      </w:r>
      <w:r>
        <w:rPr>
          <w:rFonts w:hint="eastAsia"/>
        </w:rPr>
        <w:t xml:space="preserve"> </w:t>
      </w:r>
      <w:r>
        <w:rPr>
          <w:rFonts w:hint="eastAsia"/>
          <w:i/>
          <w:iCs/>
        </w:rPr>
        <w:t>d</w:t>
      </w:r>
      <w:r>
        <w:t> </w:t>
      </w:r>
      <w:r w:rsidR="007A5A2A" w:rsidRPr="007A5A2A">
        <w:t>&gt;</w:t>
      </w:r>
      <w:r>
        <w:t> </w:t>
      </w:r>
      <w:r>
        <w:rPr>
          <w:rFonts w:hint="eastAsia"/>
        </w:rPr>
        <w:t>1 km</w:t>
      </w:r>
      <w:r>
        <w:t xml:space="preserve">; la technique DCA n'est donc pas applicable </w:t>
      </w:r>
      <w:r>
        <w:rPr>
          <w:rFonts w:hint="eastAsia"/>
        </w:rPr>
        <w:t>(</w:t>
      </w:r>
      <w:r>
        <w:t xml:space="preserve">voir la </w:t>
      </w:r>
      <w:r>
        <w:rPr>
          <w:rFonts w:hint="eastAsia"/>
        </w:rPr>
        <w:t>Fig</w:t>
      </w:r>
      <w:r>
        <w:t>. </w:t>
      </w:r>
      <w:r>
        <w:rPr>
          <w:rFonts w:hint="eastAsia"/>
        </w:rPr>
        <w:t>6</w:t>
      </w:r>
      <w:r>
        <w:t>A a)</w:t>
      </w:r>
      <w:r>
        <w:rPr>
          <w:rFonts w:hint="eastAsia"/>
        </w:rPr>
        <w:t xml:space="preserve">). </w:t>
      </w:r>
    </w:p>
    <w:p w:rsidR="000266D2" w:rsidRDefault="000266D2" w:rsidP="000266D2">
      <w:pPr>
        <w:pStyle w:val="enumlev1"/>
      </w:pPr>
      <w:r>
        <w:t>–</w:t>
      </w:r>
      <w:r>
        <w:tab/>
        <w:t xml:space="preserve">La détection de signal par la station </w:t>
      </w:r>
      <w:r>
        <w:rPr>
          <w:rFonts w:hint="eastAsia"/>
        </w:rPr>
        <w:t>HAPS</w:t>
      </w:r>
      <w:r>
        <w:t> </w:t>
      </w:r>
      <w:r>
        <w:rPr>
          <w:rFonts w:hint="eastAsia"/>
        </w:rPr>
        <w:t xml:space="preserve">AS </w:t>
      </w:r>
      <w:r>
        <w:t>pourrait également se révéler très difficile</w:t>
      </w:r>
      <w:r>
        <w:rPr>
          <w:rFonts w:hint="eastAsia"/>
        </w:rPr>
        <w:t>.</w:t>
      </w:r>
    </w:p>
    <w:p w:rsidR="000266D2" w:rsidRDefault="000266D2" w:rsidP="000266D2">
      <w:pPr>
        <w:pStyle w:val="enumlev1"/>
      </w:pPr>
      <w:r>
        <w:sym w:font="Symbol" w:char="F02D"/>
      </w:r>
      <w:r>
        <w:tab/>
        <w:t xml:space="preserve">Si le système du service fixe utilise la transmission en mode DRT ou si le système HAPS a connaissance d'un des deux canaux occupés par le signal émis par la station FS SUB sur la liaison montante du système du service fixe utilisant le mode DRF, le système HAPS est capable d'obtenir des informations sur le canal utilisé par le signal émis par la station </w:t>
      </w:r>
      <w:r>
        <w:rPr>
          <w:rFonts w:hint="eastAsia"/>
        </w:rPr>
        <w:t>FS</w:t>
      </w:r>
      <w:r>
        <w:t> </w:t>
      </w:r>
      <w:r>
        <w:rPr>
          <w:rFonts w:hint="eastAsia"/>
        </w:rPr>
        <w:t>HUB</w:t>
      </w:r>
      <w:r>
        <w:t xml:space="preserve"> sur la liaison descendante via la détection du signal émis par la station </w:t>
      </w:r>
      <w:r>
        <w:rPr>
          <w:rFonts w:hint="eastAsia"/>
        </w:rPr>
        <w:t>FS</w:t>
      </w:r>
      <w:r>
        <w:t> </w:t>
      </w:r>
      <w:r>
        <w:rPr>
          <w:rFonts w:hint="eastAsia"/>
        </w:rPr>
        <w:t>SUB</w:t>
      </w:r>
      <w:r>
        <w:t>. La Fig. </w:t>
      </w:r>
      <w:r>
        <w:rPr>
          <w:rFonts w:hint="eastAsia"/>
        </w:rPr>
        <w:t>6</w:t>
      </w:r>
      <w:r>
        <w:rPr>
          <w:caps/>
        </w:rPr>
        <w:t>A</w:t>
      </w:r>
      <w:r>
        <w:t xml:space="preserve"> b) indique que les stations </w:t>
      </w:r>
      <w:r>
        <w:rPr>
          <w:rFonts w:hint="eastAsia"/>
        </w:rPr>
        <w:t>HAPS GS</w:t>
      </w:r>
      <w:r>
        <w:t xml:space="preserve"> en </w:t>
      </w:r>
      <w:r>
        <w:rPr>
          <w:rFonts w:hint="eastAsia"/>
        </w:rPr>
        <w:t>G</w:t>
      </w:r>
      <w:r>
        <w:rPr>
          <w:rFonts w:hint="eastAsia"/>
          <w:vertAlign w:val="subscript"/>
        </w:rPr>
        <w:t>a</w:t>
      </w:r>
      <w:r>
        <w:rPr>
          <w:rFonts w:hint="eastAsia"/>
        </w:rPr>
        <w:t xml:space="preserve"> </w:t>
      </w:r>
      <w:r>
        <w:t>et</w:t>
      </w:r>
      <w:r>
        <w:rPr>
          <w:rFonts w:hint="eastAsia"/>
        </w:rPr>
        <w:t xml:space="preserve"> G</w:t>
      </w:r>
      <w:r>
        <w:rPr>
          <w:rFonts w:hint="eastAsia"/>
          <w:vertAlign w:val="subscript"/>
        </w:rPr>
        <w:t>c</w:t>
      </w:r>
      <w:r>
        <w:t xml:space="preserve"> peuvent détecter le signal émis par la station </w:t>
      </w:r>
      <w:r>
        <w:rPr>
          <w:rFonts w:hint="eastAsia"/>
        </w:rPr>
        <w:t>FS SUB</w:t>
      </w:r>
      <w:r>
        <w:t xml:space="preserve">, qui est pratiquement identique à ceux brouillant la station </w:t>
      </w:r>
      <w:r>
        <w:rPr>
          <w:rFonts w:hint="eastAsia"/>
        </w:rPr>
        <w:t>FS SUB</w:t>
      </w:r>
      <w:r>
        <w:t>; elle montre également que la technique DCA est applicable.</w:t>
      </w:r>
    </w:p>
    <w:p w:rsidR="000266D2" w:rsidRDefault="000266D2" w:rsidP="000266D2">
      <w:pPr>
        <w:pStyle w:val="enumlev1"/>
      </w:pPr>
      <w:r>
        <w:t>–</w:t>
      </w:r>
      <w:r>
        <w:tab/>
        <w:t xml:space="preserve">Des conclusions quasiment identiques peuvent être tirées de la </w:t>
      </w:r>
      <w:r>
        <w:rPr>
          <w:rFonts w:hint="eastAsia"/>
        </w:rPr>
        <w:t>Fig</w:t>
      </w:r>
      <w:r>
        <w:t xml:space="preserve">. 6B lorsque les stations </w:t>
      </w:r>
      <w:r>
        <w:rPr>
          <w:rFonts w:hint="eastAsia"/>
        </w:rPr>
        <w:t>FS</w:t>
      </w:r>
      <w:r>
        <w:t> </w:t>
      </w:r>
      <w:r>
        <w:rPr>
          <w:rFonts w:hint="eastAsia"/>
        </w:rPr>
        <w:t xml:space="preserve">SUB </w:t>
      </w:r>
      <w:r>
        <w:t>et</w:t>
      </w:r>
      <w:r>
        <w:rPr>
          <w:rFonts w:hint="eastAsia"/>
        </w:rPr>
        <w:t xml:space="preserve"> FS</w:t>
      </w:r>
      <w:r>
        <w:t> </w:t>
      </w:r>
      <w:r>
        <w:rPr>
          <w:rFonts w:hint="eastAsia"/>
        </w:rPr>
        <w:t>HUB</w:t>
      </w:r>
      <w:r>
        <w:t xml:space="preserve"> sont placées respectivement en </w:t>
      </w:r>
      <w:r>
        <w:rPr>
          <w:rFonts w:hint="eastAsia"/>
        </w:rPr>
        <w:t>F</w:t>
      </w:r>
      <w:r>
        <w:rPr>
          <w:rFonts w:hint="eastAsia"/>
          <w:vertAlign w:val="subscript"/>
        </w:rPr>
        <w:t>o</w:t>
      </w:r>
      <w:r>
        <w:rPr>
          <w:rFonts w:hint="eastAsia"/>
        </w:rPr>
        <w:t xml:space="preserve"> </w:t>
      </w:r>
      <w:r>
        <w:t>et </w:t>
      </w:r>
      <w:r>
        <w:rPr>
          <w:rFonts w:hint="eastAsia"/>
        </w:rPr>
        <w:t>F</w:t>
      </w:r>
      <w:r>
        <w:rPr>
          <w:rFonts w:hint="eastAsia"/>
          <w:vertAlign w:val="subscript"/>
        </w:rPr>
        <w:t>a</w:t>
      </w:r>
      <w:r>
        <w:t>.</w:t>
      </w:r>
    </w:p>
    <w:p w:rsidR="000266D2" w:rsidRDefault="000266D2" w:rsidP="000266D2">
      <w:pPr>
        <w:pStyle w:val="enumlev1"/>
      </w:pPr>
      <w:r>
        <w:sym w:font="Symbol" w:char="F02D"/>
      </w:r>
      <w:r>
        <w:tab/>
        <w:t xml:space="preserve">La station </w:t>
      </w:r>
      <w:r>
        <w:rPr>
          <w:rFonts w:hint="eastAsia"/>
        </w:rPr>
        <w:t>HAPS</w:t>
      </w:r>
      <w:r>
        <w:t> </w:t>
      </w:r>
      <w:r>
        <w:rPr>
          <w:rFonts w:hint="eastAsia"/>
        </w:rPr>
        <w:t>AS</w:t>
      </w:r>
      <w:r>
        <w:t xml:space="preserve"> ne peut brouiller ni la station </w:t>
      </w:r>
      <w:r>
        <w:rPr>
          <w:rFonts w:hint="eastAsia"/>
        </w:rPr>
        <w:t>FS</w:t>
      </w:r>
      <w:r>
        <w:t> </w:t>
      </w:r>
      <w:r>
        <w:rPr>
          <w:rFonts w:hint="eastAsia"/>
        </w:rPr>
        <w:t>HUB</w:t>
      </w:r>
      <w:r>
        <w:t xml:space="preserve"> ni la station </w:t>
      </w:r>
      <w:r>
        <w:rPr>
          <w:rFonts w:hint="eastAsia"/>
        </w:rPr>
        <w:t>FS</w:t>
      </w:r>
      <w:r>
        <w:t xml:space="preserve"> SUB (voir les </w:t>
      </w:r>
      <w:r>
        <w:rPr>
          <w:rFonts w:hint="eastAsia"/>
        </w:rPr>
        <w:t>Fig</w:t>
      </w:r>
      <w:r>
        <w:t>. 6A c)</w:t>
      </w:r>
      <w:r>
        <w:rPr>
          <w:rFonts w:hint="eastAsia"/>
        </w:rPr>
        <w:t xml:space="preserve"> </w:t>
      </w:r>
      <w:r>
        <w:t>et</w:t>
      </w:r>
      <w:r>
        <w:rPr>
          <w:rFonts w:hint="eastAsia"/>
        </w:rPr>
        <w:t> </w:t>
      </w:r>
      <w:r>
        <w:t>6B c)</w:t>
      </w:r>
      <w:r>
        <w:rPr>
          <w:rFonts w:hint="eastAsia"/>
        </w:rPr>
        <w:t>)</w:t>
      </w:r>
      <w:r>
        <w:t>.</w:t>
      </w:r>
    </w:p>
    <w:p w:rsidR="000266D2" w:rsidRDefault="000266D2" w:rsidP="00897E3B">
      <w:pPr>
        <w:pStyle w:val="FigureNo"/>
        <w:keepNext w:val="0"/>
        <w:keepLines w:val="0"/>
      </w:pPr>
      <w:r>
        <w:rPr>
          <w:noProof/>
          <w:lang w:val="en-US" w:eastAsia="zh-CN"/>
        </w:rPr>
        <w:drawing>
          <wp:inline distT="0" distB="0" distL="0" distR="0" wp14:anchorId="0B822D21" wp14:editId="1C0A0270">
            <wp:extent cx="6096000" cy="499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6096000" cy="4991100"/>
                    </a:xfrm>
                    <a:prstGeom prst="rect">
                      <a:avLst/>
                    </a:prstGeom>
                    <a:noFill/>
                    <a:ln w="9525">
                      <a:noFill/>
                      <a:miter lim="800000"/>
                      <a:headEnd/>
                      <a:tailEnd/>
                    </a:ln>
                  </pic:spPr>
                </pic:pic>
              </a:graphicData>
            </a:graphic>
          </wp:inline>
        </w:drawing>
      </w:r>
    </w:p>
    <w:p w:rsidR="000266D2" w:rsidRDefault="000266D2" w:rsidP="00B56387">
      <w:pPr>
        <w:pStyle w:val="FigureNo"/>
      </w:pPr>
      <w:r>
        <w:rPr>
          <w:noProof/>
          <w:lang w:val="en-US" w:eastAsia="zh-CN"/>
        </w:rPr>
        <w:lastRenderedPageBreak/>
        <w:drawing>
          <wp:inline distT="0" distB="0" distL="0" distR="0" wp14:anchorId="609E87CE" wp14:editId="3CCCD9A1">
            <wp:extent cx="6143625" cy="5067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6143625" cy="5067300"/>
                    </a:xfrm>
                    <a:prstGeom prst="rect">
                      <a:avLst/>
                    </a:prstGeom>
                    <a:noFill/>
                    <a:ln w="9525">
                      <a:noFill/>
                      <a:miter lim="800000"/>
                      <a:headEnd/>
                      <a:tailEnd/>
                    </a:ln>
                  </pic:spPr>
                </pic:pic>
              </a:graphicData>
            </a:graphic>
          </wp:inline>
        </w:drawing>
      </w:r>
    </w:p>
    <w:p w:rsidR="00B56387" w:rsidRDefault="00B56387" w:rsidP="00B56387">
      <w:pPr>
        <w:spacing w:before="240"/>
      </w:pPr>
    </w:p>
    <w:p w:rsidR="000266D2" w:rsidRDefault="000266D2" w:rsidP="000266D2">
      <w:pPr>
        <w:pStyle w:val="Headingb"/>
      </w:pPr>
      <w:r>
        <w:t>b</w:t>
      </w:r>
      <w:r>
        <w:rPr>
          <w:rFonts w:hint="eastAsia"/>
        </w:rPr>
        <w:t>)</w:t>
      </w:r>
      <w:r>
        <w:tab/>
      </w:r>
      <w:r>
        <w:rPr>
          <w:rFonts w:hint="eastAsia"/>
        </w:rPr>
        <w:t>Cas 2</w:t>
      </w:r>
    </w:p>
    <w:p w:rsidR="000266D2" w:rsidRDefault="000266D2" w:rsidP="000266D2">
      <w:r>
        <w:t xml:space="preserve">Les résultats des calculs pour le Cas 2 sont illustrés sur les </w:t>
      </w:r>
      <w:r>
        <w:rPr>
          <w:rFonts w:hint="eastAsia"/>
        </w:rPr>
        <w:t>Fig</w:t>
      </w:r>
      <w:r>
        <w:t xml:space="preserve">. </w:t>
      </w:r>
      <w:r>
        <w:rPr>
          <w:rFonts w:hint="eastAsia"/>
        </w:rPr>
        <w:t>7</w:t>
      </w:r>
      <w:r>
        <w:t>A</w:t>
      </w:r>
      <w:r>
        <w:rPr>
          <w:rFonts w:hint="eastAsia"/>
        </w:rPr>
        <w:t xml:space="preserve"> </w:t>
      </w:r>
      <w:r>
        <w:t>et</w:t>
      </w:r>
      <w:r>
        <w:rPr>
          <w:rFonts w:hint="eastAsia"/>
        </w:rPr>
        <w:t xml:space="preserve"> </w:t>
      </w:r>
      <w:r>
        <w:t xml:space="preserve">7B, pour lesquelles les stations </w:t>
      </w:r>
      <w:r>
        <w:rPr>
          <w:rFonts w:hint="eastAsia"/>
        </w:rPr>
        <w:t>FS</w:t>
      </w:r>
      <w:r>
        <w:t> </w:t>
      </w:r>
      <w:r>
        <w:rPr>
          <w:rFonts w:hint="eastAsia"/>
        </w:rPr>
        <w:t>HUB</w:t>
      </w:r>
      <w:r>
        <w:t xml:space="preserve"> ou</w:t>
      </w:r>
      <w:r>
        <w:rPr>
          <w:rFonts w:hint="eastAsia"/>
        </w:rPr>
        <w:t xml:space="preserve"> FS</w:t>
      </w:r>
      <w:r>
        <w:t> </w:t>
      </w:r>
      <w:r>
        <w:rPr>
          <w:rFonts w:hint="eastAsia"/>
        </w:rPr>
        <w:t xml:space="preserve">SUB </w:t>
      </w:r>
      <w:r>
        <w:t xml:space="preserve">sont placées en </w:t>
      </w:r>
      <w:r>
        <w:rPr>
          <w:rFonts w:hint="eastAsia"/>
        </w:rPr>
        <w:t>F</w:t>
      </w:r>
      <w:r>
        <w:rPr>
          <w:rFonts w:hint="eastAsia"/>
          <w:vertAlign w:val="subscript"/>
        </w:rPr>
        <w:t>o</w:t>
      </w:r>
      <w:r>
        <w:rPr>
          <w:rFonts w:hint="eastAsia"/>
        </w:rPr>
        <w:t xml:space="preserve"> </w:t>
      </w:r>
      <w:r>
        <w:t>et</w:t>
      </w:r>
      <w:r>
        <w:rPr>
          <w:rFonts w:hint="eastAsia"/>
        </w:rPr>
        <w:t xml:space="preserve"> F</w:t>
      </w:r>
      <w:r>
        <w:rPr>
          <w:vertAlign w:val="subscript"/>
        </w:rPr>
        <w:t>b</w:t>
      </w:r>
      <w:r>
        <w:t xml:space="preserve"> ou en </w:t>
      </w:r>
      <w:r>
        <w:rPr>
          <w:rFonts w:hint="eastAsia"/>
        </w:rPr>
        <w:t>F</w:t>
      </w:r>
      <w:r>
        <w:rPr>
          <w:vertAlign w:val="subscript"/>
        </w:rPr>
        <w:t>b</w:t>
      </w:r>
      <w:r>
        <w:rPr>
          <w:rFonts w:hint="eastAsia"/>
        </w:rPr>
        <w:t xml:space="preserve"> </w:t>
      </w:r>
      <w:r>
        <w:t xml:space="preserve">et </w:t>
      </w:r>
      <w:r>
        <w:rPr>
          <w:rFonts w:hint="eastAsia"/>
        </w:rPr>
        <w:t>F</w:t>
      </w:r>
      <w:r>
        <w:rPr>
          <w:rFonts w:hint="eastAsia"/>
          <w:vertAlign w:val="subscript"/>
        </w:rPr>
        <w:t>o</w:t>
      </w:r>
      <w:r>
        <w:t>. Les enseignements suivants peuvent être tirés.</w:t>
      </w:r>
    </w:p>
    <w:p w:rsidR="000266D2" w:rsidRDefault="000266D2" w:rsidP="000266D2">
      <w:pPr>
        <w:pStyle w:val="enumlev1"/>
      </w:pPr>
      <w:r>
        <w:t>–</w:t>
      </w:r>
      <w:r>
        <w:tab/>
        <w:t xml:space="preserve">Lorsque les stations </w:t>
      </w:r>
      <w:r>
        <w:rPr>
          <w:rFonts w:hint="eastAsia"/>
        </w:rPr>
        <w:t>FS</w:t>
      </w:r>
      <w:r>
        <w:t> </w:t>
      </w:r>
      <w:r>
        <w:rPr>
          <w:rFonts w:hint="eastAsia"/>
        </w:rPr>
        <w:t>HUB</w:t>
      </w:r>
      <w:r>
        <w:t xml:space="preserve"> et</w:t>
      </w:r>
      <w:r>
        <w:rPr>
          <w:rFonts w:hint="eastAsia"/>
        </w:rPr>
        <w:t xml:space="preserve"> FS</w:t>
      </w:r>
      <w:r>
        <w:t> </w:t>
      </w:r>
      <w:r>
        <w:rPr>
          <w:rFonts w:hint="eastAsia"/>
        </w:rPr>
        <w:t xml:space="preserve">SUB </w:t>
      </w:r>
      <w:r>
        <w:t xml:space="preserve">sont placées respectivement en </w:t>
      </w:r>
      <w:r>
        <w:rPr>
          <w:rFonts w:hint="eastAsia"/>
        </w:rPr>
        <w:t>F</w:t>
      </w:r>
      <w:r>
        <w:rPr>
          <w:rFonts w:hint="eastAsia"/>
          <w:vertAlign w:val="subscript"/>
        </w:rPr>
        <w:t>o</w:t>
      </w:r>
      <w:r>
        <w:rPr>
          <w:rFonts w:hint="eastAsia"/>
        </w:rPr>
        <w:t xml:space="preserve"> </w:t>
      </w:r>
      <w:r>
        <w:t>et</w:t>
      </w:r>
      <w:r>
        <w:rPr>
          <w:rFonts w:hint="eastAsia"/>
        </w:rPr>
        <w:t xml:space="preserve"> F</w:t>
      </w:r>
      <w:r>
        <w:rPr>
          <w:vertAlign w:val="subscript"/>
        </w:rPr>
        <w:t>b</w:t>
      </w:r>
      <w:r>
        <w:t xml:space="preserve"> (voir la </w:t>
      </w:r>
      <w:r>
        <w:rPr>
          <w:rFonts w:hint="eastAsia"/>
        </w:rPr>
        <w:t>Fig</w:t>
      </w:r>
      <w:r>
        <w:t xml:space="preserve">. 7A), la station </w:t>
      </w:r>
      <w:r>
        <w:rPr>
          <w:rFonts w:hint="eastAsia"/>
        </w:rPr>
        <w:t>FS</w:t>
      </w:r>
      <w:r>
        <w:t> </w:t>
      </w:r>
      <w:r>
        <w:rPr>
          <w:rFonts w:hint="eastAsia"/>
        </w:rPr>
        <w:t>SUB</w:t>
      </w:r>
      <w:r>
        <w:t xml:space="preserve"> est brouillée par les stations HAPS GS situées en </w:t>
      </w:r>
      <w:r>
        <w:rPr>
          <w:rFonts w:hint="eastAsia"/>
        </w:rPr>
        <w:t>G</w:t>
      </w:r>
      <w:r>
        <w:rPr>
          <w:vertAlign w:val="subscript"/>
        </w:rPr>
        <w:t>b</w:t>
      </w:r>
      <w:r>
        <w:t xml:space="preserve"> et</w:t>
      </w:r>
      <w:r>
        <w:rPr>
          <w:rFonts w:hint="eastAsia"/>
        </w:rPr>
        <w:t xml:space="preserve"> G</w:t>
      </w:r>
      <w:r>
        <w:rPr>
          <w:rFonts w:hint="eastAsia"/>
          <w:vertAlign w:val="subscript"/>
        </w:rPr>
        <w:t>d</w:t>
      </w:r>
      <w:r>
        <w:t xml:space="preserve"> </w:t>
      </w:r>
      <w:r>
        <w:rPr>
          <w:rFonts w:hint="eastAsia"/>
        </w:rPr>
        <w:t>(</w:t>
      </w:r>
      <w:r>
        <w:t xml:space="preserve">voir la </w:t>
      </w:r>
      <w:r>
        <w:rPr>
          <w:rFonts w:hint="eastAsia"/>
        </w:rPr>
        <w:t>Fig</w:t>
      </w:r>
      <w:r>
        <w:t>. 7A c</w:t>
      </w:r>
      <w:r>
        <w:rPr>
          <w:rFonts w:hint="eastAsia"/>
        </w:rPr>
        <w:t>))</w:t>
      </w:r>
      <w:r>
        <w:t>.</w:t>
      </w:r>
    </w:p>
    <w:p w:rsidR="000266D2" w:rsidRDefault="000266D2" w:rsidP="007A5A2A">
      <w:pPr>
        <w:pStyle w:val="enumlev1"/>
      </w:pPr>
      <w:r>
        <w:t>–</w:t>
      </w:r>
      <w:r>
        <w:tab/>
        <w:t>Cependant, les stations HAPS GS en G</w:t>
      </w:r>
      <w:r>
        <w:rPr>
          <w:vertAlign w:val="subscript"/>
        </w:rPr>
        <w:t>b</w:t>
      </w:r>
      <w:r>
        <w:t xml:space="preserve"> et G</w:t>
      </w:r>
      <w:r>
        <w:rPr>
          <w:vertAlign w:val="subscript"/>
        </w:rPr>
        <w:t>c</w:t>
      </w:r>
      <w:r>
        <w:t xml:space="preserve"> peuvent détecter le signal émis par la station FS HUB tant que</w:t>
      </w:r>
      <w:r>
        <w:rPr>
          <w:rFonts w:hint="eastAsia"/>
        </w:rPr>
        <w:t xml:space="preserve"> </w:t>
      </w:r>
      <w:r>
        <w:rPr>
          <w:rFonts w:hint="eastAsia"/>
          <w:i/>
        </w:rPr>
        <w:t>d</w:t>
      </w:r>
      <w:r>
        <w:rPr>
          <w:i/>
        </w:rPr>
        <w:t> </w:t>
      </w:r>
      <w:r w:rsidR="007A5A2A" w:rsidRPr="007A5A2A">
        <w:t>&gt;</w:t>
      </w:r>
      <w:r>
        <w:t> </w:t>
      </w:r>
      <w:r>
        <w:rPr>
          <w:rFonts w:hint="eastAsia"/>
        </w:rPr>
        <w:t>1</w:t>
      </w:r>
      <w:r>
        <w:t> </w:t>
      </w:r>
      <w:r>
        <w:rPr>
          <w:rFonts w:hint="eastAsia"/>
        </w:rPr>
        <w:t>km</w:t>
      </w:r>
      <w:r>
        <w:t xml:space="preserve">; la technique DCA n'est donc pas applicable </w:t>
      </w:r>
      <w:r>
        <w:rPr>
          <w:rFonts w:hint="eastAsia"/>
        </w:rPr>
        <w:t>(</w:t>
      </w:r>
      <w:r>
        <w:t xml:space="preserve">voir la </w:t>
      </w:r>
      <w:r>
        <w:rPr>
          <w:rFonts w:hint="eastAsia"/>
        </w:rPr>
        <w:t>Fig</w:t>
      </w:r>
      <w:r>
        <w:t>. </w:t>
      </w:r>
      <w:r>
        <w:rPr>
          <w:rFonts w:hint="eastAsia"/>
        </w:rPr>
        <w:t>7</w:t>
      </w:r>
      <w:r>
        <w:t>A a)</w:t>
      </w:r>
      <w:r>
        <w:rPr>
          <w:rFonts w:hint="eastAsia"/>
        </w:rPr>
        <w:t>)</w:t>
      </w:r>
      <w:r>
        <w:t>.</w:t>
      </w:r>
    </w:p>
    <w:p w:rsidR="000266D2" w:rsidRDefault="000266D2" w:rsidP="000266D2">
      <w:pPr>
        <w:pStyle w:val="enumlev1"/>
      </w:pPr>
      <w:r>
        <w:t>–</w:t>
      </w:r>
      <w:r>
        <w:tab/>
        <w:t xml:space="preserve">La détection de signal par la station </w:t>
      </w:r>
      <w:r>
        <w:rPr>
          <w:rFonts w:hint="eastAsia"/>
        </w:rPr>
        <w:t>HAPS</w:t>
      </w:r>
      <w:r>
        <w:t> </w:t>
      </w:r>
      <w:r>
        <w:rPr>
          <w:rFonts w:hint="eastAsia"/>
        </w:rPr>
        <w:t xml:space="preserve">AS </w:t>
      </w:r>
      <w:r>
        <w:t>pourrait également se révéler très difficile.</w:t>
      </w:r>
    </w:p>
    <w:p w:rsidR="000266D2" w:rsidRDefault="000266D2" w:rsidP="007A5A2A">
      <w:pPr>
        <w:pStyle w:val="enumlev1"/>
      </w:pPr>
      <w:r>
        <w:t>–</w:t>
      </w:r>
      <w:r>
        <w:tab/>
        <w:t>Si le système du service fixe utilise la transmission en mode DRT ou si le système HAPS a connaissance d'un des deux canaux occupés par le signal émis par la station FS SUB sur la liaison montante du système du service fixe utilisant le mode DRF, le système HAPS est capable d'obtenir des informations sur le canal utilisé par le signal émis par la station FS </w:t>
      </w:r>
      <w:r>
        <w:rPr>
          <w:rFonts w:hint="eastAsia"/>
        </w:rPr>
        <w:t>HUB</w:t>
      </w:r>
      <w:r>
        <w:t xml:space="preserve"> sur la liaison descendante via la détection du signal émis par la station </w:t>
      </w:r>
      <w:r>
        <w:rPr>
          <w:rFonts w:hint="eastAsia"/>
        </w:rPr>
        <w:t>FS</w:t>
      </w:r>
      <w:r>
        <w:t> </w:t>
      </w:r>
      <w:r>
        <w:rPr>
          <w:rFonts w:hint="eastAsia"/>
        </w:rPr>
        <w:t>SUB</w:t>
      </w:r>
      <w:r>
        <w:t>. La Fig. </w:t>
      </w:r>
      <w:r>
        <w:rPr>
          <w:rFonts w:hint="eastAsia"/>
          <w:caps/>
        </w:rPr>
        <w:t>7</w:t>
      </w:r>
      <w:r>
        <w:rPr>
          <w:caps/>
        </w:rPr>
        <w:t>A </w:t>
      </w:r>
      <w:r>
        <w:t>b</w:t>
      </w:r>
      <w:r>
        <w:rPr>
          <w:caps/>
        </w:rPr>
        <w:t>)</w:t>
      </w:r>
      <w:r>
        <w:t xml:space="preserve"> indique que la station HAPS GS en G</w:t>
      </w:r>
      <w:r>
        <w:rPr>
          <w:vertAlign w:val="subscript"/>
        </w:rPr>
        <w:t>b</w:t>
      </w:r>
      <w:r>
        <w:t xml:space="preserve"> peut détecter le signal émis par la station FS SUB et que la station HAPS GS en G</w:t>
      </w:r>
      <w:r>
        <w:rPr>
          <w:vertAlign w:val="subscript"/>
        </w:rPr>
        <w:t>d</w:t>
      </w:r>
      <w:r>
        <w:t xml:space="preserve"> peut faire de même lorsque </w:t>
      </w:r>
      <w:r>
        <w:rPr>
          <w:rFonts w:hint="eastAsia"/>
          <w:i/>
        </w:rPr>
        <w:t>d</w:t>
      </w:r>
      <w:r>
        <w:rPr>
          <w:i/>
        </w:rPr>
        <w:t> </w:t>
      </w:r>
      <w:r w:rsidR="007A5A2A" w:rsidRPr="007A5A2A">
        <w:t>&lt;</w:t>
      </w:r>
      <w:r>
        <w:t> </w:t>
      </w:r>
      <w:r>
        <w:rPr>
          <w:rFonts w:hint="eastAsia"/>
        </w:rPr>
        <w:t>2</w:t>
      </w:r>
      <w:r>
        <w:t> </w:t>
      </w:r>
      <w:r>
        <w:rPr>
          <w:rFonts w:hint="eastAsia"/>
        </w:rPr>
        <w:t>km</w:t>
      </w:r>
      <w:r>
        <w:t xml:space="preserve">, auquel cas la technique DCA est applicable. Si </w:t>
      </w:r>
      <w:r>
        <w:rPr>
          <w:rFonts w:hint="eastAsia"/>
          <w:i/>
        </w:rPr>
        <w:t>d</w:t>
      </w:r>
      <w:r>
        <w:rPr>
          <w:i/>
        </w:rPr>
        <w:t> </w:t>
      </w:r>
      <w:r w:rsidR="007A5A2A" w:rsidRPr="007A5A2A">
        <w:t>&gt;</w:t>
      </w:r>
      <w:r>
        <w:t> </w:t>
      </w:r>
      <w:r>
        <w:rPr>
          <w:rFonts w:hint="eastAsia"/>
        </w:rPr>
        <w:t>2</w:t>
      </w:r>
      <w:r>
        <w:t> </w:t>
      </w:r>
      <w:r>
        <w:rPr>
          <w:rFonts w:hint="eastAsia"/>
        </w:rPr>
        <w:t>km</w:t>
      </w:r>
      <w:r>
        <w:t xml:space="preserve">, il faut, pour que cette technique </w:t>
      </w:r>
      <w:r>
        <w:lastRenderedPageBreak/>
        <w:t>soit applicable, réduire d'au moins 15 dB environ le gain de l'antenne d'émission hors axe de la station HAPS GS ou diminuer d'environ 0,3 dB le seuil de détection de la porteuse au niveau de cette station.</w:t>
      </w:r>
    </w:p>
    <w:p w:rsidR="000266D2" w:rsidRDefault="000266D2" w:rsidP="000266D2">
      <w:pPr>
        <w:pStyle w:val="enumlev1"/>
      </w:pPr>
      <w:r>
        <w:t>–</w:t>
      </w:r>
      <w:r>
        <w:tab/>
        <w:t xml:space="preserve">Lorsque les stations </w:t>
      </w:r>
      <w:r>
        <w:rPr>
          <w:rFonts w:hint="eastAsia"/>
        </w:rPr>
        <w:t>FS</w:t>
      </w:r>
      <w:r>
        <w:t> </w:t>
      </w:r>
      <w:r>
        <w:rPr>
          <w:rFonts w:hint="eastAsia"/>
        </w:rPr>
        <w:t xml:space="preserve">SUB </w:t>
      </w:r>
      <w:r>
        <w:t xml:space="preserve">et </w:t>
      </w:r>
      <w:r>
        <w:rPr>
          <w:rFonts w:hint="eastAsia"/>
        </w:rPr>
        <w:t>FS</w:t>
      </w:r>
      <w:r>
        <w:t> </w:t>
      </w:r>
      <w:r>
        <w:rPr>
          <w:rFonts w:hint="eastAsia"/>
        </w:rPr>
        <w:t>HUB</w:t>
      </w:r>
      <w:r>
        <w:t xml:space="preserve"> sont placées respectivement en F</w:t>
      </w:r>
      <w:r>
        <w:rPr>
          <w:vertAlign w:val="subscript"/>
        </w:rPr>
        <w:t>o</w:t>
      </w:r>
      <w:r>
        <w:t xml:space="preserve"> et </w:t>
      </w:r>
      <w:r>
        <w:rPr>
          <w:rFonts w:hint="eastAsia"/>
        </w:rPr>
        <w:t>F</w:t>
      </w:r>
      <w:r>
        <w:rPr>
          <w:rFonts w:hint="eastAsia"/>
          <w:vertAlign w:val="subscript"/>
        </w:rPr>
        <w:t>b</w:t>
      </w:r>
      <w:r>
        <w:rPr>
          <w:rFonts w:hint="eastAsia"/>
        </w:rPr>
        <w:t xml:space="preserve"> </w:t>
      </w:r>
      <w:r>
        <w:t xml:space="preserve">(voir la </w:t>
      </w:r>
      <w:r>
        <w:rPr>
          <w:rFonts w:hint="eastAsia"/>
        </w:rPr>
        <w:t>Fig</w:t>
      </w:r>
      <w:r>
        <w:t>. </w:t>
      </w:r>
      <w:r>
        <w:rPr>
          <w:rFonts w:hint="eastAsia"/>
        </w:rPr>
        <w:t>7</w:t>
      </w:r>
      <w:r>
        <w:t>B), la station FS HUB est uniquement brouillée par la station HAPS GS en G</w:t>
      </w:r>
      <w:r>
        <w:rPr>
          <w:vertAlign w:val="subscript"/>
        </w:rPr>
        <w:t>b</w:t>
      </w:r>
      <w:r>
        <w:t>, qui peut détecter le signal émis par la station FS HUB et celui émis par la station FS SUB. La technique DCA est donc applicable.</w:t>
      </w:r>
      <w:r>
        <w:rPr>
          <w:rFonts w:hint="eastAsia"/>
        </w:rPr>
        <w:t xml:space="preserve"> </w:t>
      </w:r>
    </w:p>
    <w:p w:rsidR="000266D2" w:rsidRDefault="000266D2" w:rsidP="000266D2">
      <w:pPr>
        <w:pStyle w:val="enumlev1"/>
      </w:pPr>
      <w:r>
        <w:sym w:font="Symbol" w:char="F02D"/>
      </w:r>
      <w:r>
        <w:tab/>
        <w:t xml:space="preserve">La station </w:t>
      </w:r>
      <w:r>
        <w:rPr>
          <w:rFonts w:hint="eastAsia"/>
        </w:rPr>
        <w:t>HAPS</w:t>
      </w:r>
      <w:r>
        <w:t> </w:t>
      </w:r>
      <w:r>
        <w:rPr>
          <w:rFonts w:hint="eastAsia"/>
        </w:rPr>
        <w:t>AS</w:t>
      </w:r>
      <w:r>
        <w:t xml:space="preserve"> ne peut brouiller ni la station </w:t>
      </w:r>
      <w:r>
        <w:rPr>
          <w:rFonts w:hint="eastAsia"/>
        </w:rPr>
        <w:t>FS</w:t>
      </w:r>
      <w:r>
        <w:t> </w:t>
      </w:r>
      <w:r>
        <w:rPr>
          <w:rFonts w:hint="eastAsia"/>
        </w:rPr>
        <w:t>HUB</w:t>
      </w:r>
      <w:r>
        <w:t xml:space="preserve"> ni la station </w:t>
      </w:r>
      <w:r>
        <w:rPr>
          <w:rFonts w:hint="eastAsia"/>
        </w:rPr>
        <w:t>FS</w:t>
      </w:r>
      <w:r>
        <w:t xml:space="preserve"> SUB (voir les </w:t>
      </w:r>
      <w:r>
        <w:rPr>
          <w:rFonts w:hint="eastAsia"/>
        </w:rPr>
        <w:t>Fig</w:t>
      </w:r>
      <w:r>
        <w:t>. 7A c</w:t>
      </w:r>
      <w:r>
        <w:rPr>
          <w:rFonts w:hint="eastAsia"/>
        </w:rPr>
        <w:t xml:space="preserve">) </w:t>
      </w:r>
      <w:r>
        <w:t>et</w:t>
      </w:r>
      <w:r>
        <w:rPr>
          <w:rFonts w:hint="eastAsia"/>
        </w:rPr>
        <w:t> </w:t>
      </w:r>
      <w:r>
        <w:t>7B c)</w:t>
      </w:r>
      <w:r>
        <w:rPr>
          <w:rFonts w:hint="eastAsia"/>
        </w:rPr>
        <w:t>)</w:t>
      </w:r>
      <w:r>
        <w:t>.</w:t>
      </w:r>
    </w:p>
    <w:p w:rsidR="000266D2" w:rsidRDefault="000266D2" w:rsidP="00897E3B">
      <w:pPr>
        <w:pStyle w:val="FigureNo"/>
        <w:keepNext w:val="0"/>
        <w:keepLines w:val="0"/>
      </w:pPr>
      <w:r>
        <w:rPr>
          <w:noProof/>
          <w:lang w:val="en-US" w:eastAsia="zh-CN"/>
        </w:rPr>
        <w:drawing>
          <wp:inline distT="0" distB="0" distL="0" distR="0" wp14:anchorId="300DC6AC" wp14:editId="1B8B8569">
            <wp:extent cx="6153150" cy="521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6153150" cy="5219700"/>
                    </a:xfrm>
                    <a:prstGeom prst="rect">
                      <a:avLst/>
                    </a:prstGeom>
                    <a:noFill/>
                    <a:ln w="9525">
                      <a:noFill/>
                      <a:miter lim="800000"/>
                      <a:headEnd/>
                      <a:tailEnd/>
                    </a:ln>
                  </pic:spPr>
                </pic:pic>
              </a:graphicData>
            </a:graphic>
          </wp:inline>
        </w:drawing>
      </w:r>
    </w:p>
    <w:p w:rsidR="000266D2" w:rsidRDefault="000266D2" w:rsidP="00897E3B">
      <w:pPr>
        <w:pStyle w:val="FigureNo"/>
        <w:keepNext w:val="0"/>
        <w:keepLines w:val="0"/>
      </w:pPr>
      <w:r>
        <w:rPr>
          <w:noProof/>
          <w:lang w:val="en-US" w:eastAsia="zh-CN"/>
        </w:rPr>
        <w:lastRenderedPageBreak/>
        <w:drawing>
          <wp:inline distT="0" distB="0" distL="0" distR="0" wp14:anchorId="5289C737" wp14:editId="0AAC5A0E">
            <wp:extent cx="6143625" cy="5010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6143625" cy="5010150"/>
                    </a:xfrm>
                    <a:prstGeom prst="rect">
                      <a:avLst/>
                    </a:prstGeom>
                    <a:noFill/>
                    <a:ln w="9525">
                      <a:noFill/>
                      <a:miter lim="800000"/>
                      <a:headEnd/>
                      <a:tailEnd/>
                    </a:ln>
                  </pic:spPr>
                </pic:pic>
              </a:graphicData>
            </a:graphic>
          </wp:inline>
        </w:drawing>
      </w:r>
    </w:p>
    <w:p w:rsidR="00F33B35" w:rsidRDefault="00F33B35" w:rsidP="00F33B35"/>
    <w:p w:rsidR="00F33B35" w:rsidRDefault="00F33B35" w:rsidP="00F33B35"/>
    <w:p w:rsidR="000266D2" w:rsidRDefault="000266D2" w:rsidP="000266D2">
      <w:pPr>
        <w:pStyle w:val="Headingb"/>
      </w:pPr>
      <w:r>
        <w:t>c</w:t>
      </w:r>
      <w:r>
        <w:rPr>
          <w:rFonts w:hint="eastAsia"/>
        </w:rPr>
        <w:t>)</w:t>
      </w:r>
      <w:r>
        <w:rPr>
          <w:rFonts w:hint="eastAsia"/>
        </w:rPr>
        <w:tab/>
        <w:t>Cas 3</w:t>
      </w:r>
    </w:p>
    <w:p w:rsidR="000266D2" w:rsidRDefault="000266D2" w:rsidP="000266D2">
      <w:r>
        <w:t xml:space="preserve">Les résultats des calculs pour le Cas 3 sont illustrés sur les </w:t>
      </w:r>
      <w:r>
        <w:rPr>
          <w:rFonts w:hint="eastAsia"/>
        </w:rPr>
        <w:t>Fig</w:t>
      </w:r>
      <w:r>
        <w:t>. </w:t>
      </w:r>
      <w:r>
        <w:rPr>
          <w:rFonts w:hint="eastAsia"/>
        </w:rPr>
        <w:t>8</w:t>
      </w:r>
      <w:r>
        <w:t>A</w:t>
      </w:r>
      <w:r>
        <w:rPr>
          <w:rFonts w:hint="eastAsia"/>
        </w:rPr>
        <w:t xml:space="preserve"> </w:t>
      </w:r>
      <w:r>
        <w:t>et</w:t>
      </w:r>
      <w:r>
        <w:rPr>
          <w:rFonts w:hint="eastAsia"/>
        </w:rPr>
        <w:t xml:space="preserve"> 8</w:t>
      </w:r>
      <w:r>
        <w:t xml:space="preserve">B, pour lesquelles les stations </w:t>
      </w:r>
      <w:r>
        <w:rPr>
          <w:rFonts w:hint="eastAsia"/>
        </w:rPr>
        <w:t>FS</w:t>
      </w:r>
      <w:r>
        <w:t> </w:t>
      </w:r>
      <w:r>
        <w:rPr>
          <w:rFonts w:hint="eastAsia"/>
        </w:rPr>
        <w:t>HUB</w:t>
      </w:r>
      <w:r>
        <w:t xml:space="preserve"> ou</w:t>
      </w:r>
      <w:r>
        <w:rPr>
          <w:rFonts w:hint="eastAsia"/>
        </w:rPr>
        <w:t xml:space="preserve"> FS</w:t>
      </w:r>
      <w:r>
        <w:t> </w:t>
      </w:r>
      <w:r>
        <w:rPr>
          <w:rFonts w:hint="eastAsia"/>
        </w:rPr>
        <w:t xml:space="preserve">SUB </w:t>
      </w:r>
      <w:r>
        <w:t xml:space="preserve">sont placées en </w:t>
      </w:r>
      <w:r>
        <w:rPr>
          <w:rFonts w:hint="eastAsia"/>
        </w:rPr>
        <w:t>F</w:t>
      </w:r>
      <w:r>
        <w:rPr>
          <w:rFonts w:hint="eastAsia"/>
          <w:vertAlign w:val="subscript"/>
        </w:rPr>
        <w:t>o</w:t>
      </w:r>
      <w:r>
        <w:rPr>
          <w:rFonts w:hint="eastAsia"/>
        </w:rPr>
        <w:t xml:space="preserve"> </w:t>
      </w:r>
      <w:r>
        <w:t>et</w:t>
      </w:r>
      <w:r>
        <w:rPr>
          <w:rFonts w:hint="eastAsia"/>
        </w:rPr>
        <w:t xml:space="preserve"> F</w:t>
      </w:r>
      <w:r>
        <w:rPr>
          <w:rFonts w:hint="eastAsia"/>
          <w:vertAlign w:val="subscript"/>
        </w:rPr>
        <w:t>c</w:t>
      </w:r>
      <w:r>
        <w:t xml:space="preserve"> ou en </w:t>
      </w:r>
      <w:r>
        <w:rPr>
          <w:rFonts w:hint="eastAsia"/>
        </w:rPr>
        <w:t>F</w:t>
      </w:r>
      <w:r>
        <w:rPr>
          <w:vertAlign w:val="subscript"/>
        </w:rPr>
        <w:t>c</w:t>
      </w:r>
      <w:r>
        <w:rPr>
          <w:rFonts w:hint="eastAsia"/>
        </w:rPr>
        <w:t xml:space="preserve"> </w:t>
      </w:r>
      <w:r>
        <w:t xml:space="preserve">et </w:t>
      </w:r>
      <w:r>
        <w:rPr>
          <w:rFonts w:hint="eastAsia"/>
        </w:rPr>
        <w:t>F</w:t>
      </w:r>
      <w:r>
        <w:rPr>
          <w:rFonts w:hint="eastAsia"/>
          <w:vertAlign w:val="subscript"/>
        </w:rPr>
        <w:t>o</w:t>
      </w:r>
      <w:r>
        <w:t>. Les enseignements suivants peuvent être tirés</w:t>
      </w:r>
      <w:r>
        <w:rPr>
          <w:rFonts w:hint="eastAsia"/>
        </w:rPr>
        <w:t>.</w:t>
      </w:r>
    </w:p>
    <w:p w:rsidR="000266D2" w:rsidRDefault="000266D2" w:rsidP="000266D2">
      <w:pPr>
        <w:pStyle w:val="enumlev1"/>
      </w:pPr>
      <w:r>
        <w:t>–</w:t>
      </w:r>
      <w:r>
        <w:tab/>
        <w:t xml:space="preserve">Lorsque les stations </w:t>
      </w:r>
      <w:r>
        <w:rPr>
          <w:rFonts w:hint="eastAsia"/>
        </w:rPr>
        <w:t>FS</w:t>
      </w:r>
      <w:r>
        <w:t> </w:t>
      </w:r>
      <w:r>
        <w:rPr>
          <w:rFonts w:hint="eastAsia"/>
        </w:rPr>
        <w:t>HUB</w:t>
      </w:r>
      <w:r>
        <w:t xml:space="preserve"> et</w:t>
      </w:r>
      <w:r>
        <w:rPr>
          <w:rFonts w:hint="eastAsia"/>
        </w:rPr>
        <w:t xml:space="preserve"> FS</w:t>
      </w:r>
      <w:r>
        <w:t> </w:t>
      </w:r>
      <w:r>
        <w:rPr>
          <w:rFonts w:hint="eastAsia"/>
        </w:rPr>
        <w:t xml:space="preserve">SUB </w:t>
      </w:r>
      <w:r>
        <w:t xml:space="preserve">sont placées respectivement en </w:t>
      </w:r>
      <w:r>
        <w:rPr>
          <w:rFonts w:hint="eastAsia"/>
        </w:rPr>
        <w:t>F</w:t>
      </w:r>
      <w:r>
        <w:rPr>
          <w:rFonts w:hint="eastAsia"/>
          <w:vertAlign w:val="subscript"/>
        </w:rPr>
        <w:t>o</w:t>
      </w:r>
      <w:r>
        <w:rPr>
          <w:rFonts w:hint="eastAsia"/>
        </w:rPr>
        <w:t xml:space="preserve"> </w:t>
      </w:r>
      <w:r>
        <w:t>et</w:t>
      </w:r>
      <w:r>
        <w:rPr>
          <w:rFonts w:hint="eastAsia"/>
        </w:rPr>
        <w:t xml:space="preserve"> F</w:t>
      </w:r>
      <w:r>
        <w:rPr>
          <w:rFonts w:hint="eastAsia"/>
          <w:vertAlign w:val="subscript"/>
        </w:rPr>
        <w:t>c</w:t>
      </w:r>
      <w:r>
        <w:t xml:space="preserve"> (voir la </w:t>
      </w:r>
      <w:r>
        <w:rPr>
          <w:rFonts w:hint="eastAsia"/>
        </w:rPr>
        <w:t>Fig</w:t>
      </w:r>
      <w:r>
        <w:t xml:space="preserve">. 8A), la station </w:t>
      </w:r>
      <w:r>
        <w:rPr>
          <w:rFonts w:hint="eastAsia"/>
        </w:rPr>
        <w:t>FS SUB</w:t>
      </w:r>
      <w:r>
        <w:t xml:space="preserve"> subit des brouillages très importants de la part des stations HAPS GS situées en </w:t>
      </w:r>
      <w:r>
        <w:rPr>
          <w:rFonts w:hint="eastAsia"/>
        </w:rPr>
        <w:t>G</w:t>
      </w:r>
      <w:r>
        <w:rPr>
          <w:rFonts w:hint="eastAsia"/>
          <w:vertAlign w:val="subscript"/>
        </w:rPr>
        <w:t>a</w:t>
      </w:r>
      <w:r>
        <w:rPr>
          <w:rFonts w:hint="eastAsia"/>
        </w:rPr>
        <w:t xml:space="preserve"> </w:t>
      </w:r>
      <w:r>
        <w:t>et</w:t>
      </w:r>
      <w:r>
        <w:rPr>
          <w:rFonts w:hint="eastAsia"/>
        </w:rPr>
        <w:t xml:space="preserve"> G</w:t>
      </w:r>
      <w:r>
        <w:rPr>
          <w:rFonts w:hint="eastAsia"/>
          <w:vertAlign w:val="subscript"/>
        </w:rPr>
        <w:t>c</w:t>
      </w:r>
      <w:r>
        <w:t xml:space="preserve"> </w:t>
      </w:r>
      <w:r>
        <w:rPr>
          <w:rFonts w:hint="eastAsia"/>
        </w:rPr>
        <w:t>(</w:t>
      </w:r>
      <w:r>
        <w:t xml:space="preserve">voir la </w:t>
      </w:r>
      <w:r>
        <w:rPr>
          <w:rFonts w:hint="eastAsia"/>
        </w:rPr>
        <w:t>Fig</w:t>
      </w:r>
      <w:r>
        <w:t>. 8A c</w:t>
      </w:r>
      <w:r>
        <w:rPr>
          <w:rFonts w:hint="eastAsia"/>
        </w:rPr>
        <w:t xml:space="preserve">)). </w:t>
      </w:r>
    </w:p>
    <w:p w:rsidR="000266D2" w:rsidRDefault="000266D2" w:rsidP="007A5A2A">
      <w:pPr>
        <w:pStyle w:val="enumlev1"/>
      </w:pPr>
      <w:r>
        <w:t>–</w:t>
      </w:r>
      <w:r>
        <w:tab/>
        <w:t>Cependant, seule la station HAPS GS en G</w:t>
      </w:r>
      <w:r>
        <w:rPr>
          <w:vertAlign w:val="subscript"/>
        </w:rPr>
        <w:t>c</w:t>
      </w:r>
      <w:r>
        <w:t xml:space="preserve"> peut détecter le signal émis par la station FS HUB tant que</w:t>
      </w:r>
      <w:r>
        <w:rPr>
          <w:rFonts w:hint="eastAsia"/>
        </w:rPr>
        <w:t xml:space="preserve"> </w:t>
      </w:r>
      <w:r>
        <w:rPr>
          <w:rFonts w:hint="eastAsia"/>
          <w:i/>
        </w:rPr>
        <w:t>d</w:t>
      </w:r>
      <w:r>
        <w:rPr>
          <w:i/>
        </w:rPr>
        <w:t> </w:t>
      </w:r>
      <w:r w:rsidR="007A5A2A" w:rsidRPr="007A5A2A">
        <w:t>&gt;</w:t>
      </w:r>
      <w:r>
        <w:t> </w:t>
      </w:r>
      <w:r>
        <w:rPr>
          <w:rFonts w:hint="eastAsia"/>
        </w:rPr>
        <w:t>1</w:t>
      </w:r>
      <w:r>
        <w:t> </w:t>
      </w:r>
      <w:r>
        <w:rPr>
          <w:rFonts w:hint="eastAsia"/>
        </w:rPr>
        <w:t>km</w:t>
      </w:r>
      <w:r>
        <w:t xml:space="preserve">; la technique DCA n'est donc pas applicable </w:t>
      </w:r>
      <w:r>
        <w:rPr>
          <w:rFonts w:hint="eastAsia"/>
        </w:rPr>
        <w:t>(</w:t>
      </w:r>
      <w:r>
        <w:t xml:space="preserve">voir la </w:t>
      </w:r>
      <w:r>
        <w:rPr>
          <w:rFonts w:hint="eastAsia"/>
        </w:rPr>
        <w:t>Fig</w:t>
      </w:r>
      <w:r>
        <w:t>. </w:t>
      </w:r>
      <w:r>
        <w:rPr>
          <w:rFonts w:hint="eastAsia"/>
        </w:rPr>
        <w:t>8</w:t>
      </w:r>
      <w:r>
        <w:t>A a)</w:t>
      </w:r>
      <w:r>
        <w:rPr>
          <w:rFonts w:hint="eastAsia"/>
        </w:rPr>
        <w:t>).</w:t>
      </w:r>
    </w:p>
    <w:p w:rsidR="000266D2" w:rsidRDefault="000266D2" w:rsidP="000266D2">
      <w:pPr>
        <w:pStyle w:val="enumlev1"/>
      </w:pPr>
      <w:r>
        <w:t>–</w:t>
      </w:r>
      <w:r>
        <w:tab/>
        <w:t xml:space="preserve">La détection de signal par la station </w:t>
      </w:r>
      <w:r>
        <w:rPr>
          <w:rFonts w:hint="eastAsia"/>
        </w:rPr>
        <w:t>HAPS</w:t>
      </w:r>
      <w:r>
        <w:t> </w:t>
      </w:r>
      <w:r>
        <w:rPr>
          <w:rFonts w:hint="eastAsia"/>
        </w:rPr>
        <w:t xml:space="preserve">AS </w:t>
      </w:r>
      <w:r>
        <w:t>pourrait également se révéler très difficile</w:t>
      </w:r>
      <w:r>
        <w:rPr>
          <w:rFonts w:hint="eastAsia"/>
        </w:rPr>
        <w:t xml:space="preserve">. </w:t>
      </w:r>
    </w:p>
    <w:p w:rsidR="000266D2" w:rsidRDefault="000266D2" w:rsidP="00897E3B">
      <w:pPr>
        <w:pStyle w:val="enumlev1"/>
      </w:pPr>
      <w:r>
        <w:t>–</w:t>
      </w:r>
      <w:r>
        <w:tab/>
        <w:t xml:space="preserve">Si le système du service fixe utilise la transmission en mode DRT ou si le système HAPS a connaissance d'un des deux canaux occupés par le signal émis par la station FS SUB sur la liaison montante du système du service fixe utilisant le mode DRF, le système HAPS est capable d'obtenir des informations sur le canal utilisé par le signal émis par la station </w:t>
      </w:r>
      <w:r>
        <w:rPr>
          <w:rFonts w:hint="eastAsia"/>
        </w:rPr>
        <w:t>FS</w:t>
      </w:r>
      <w:r>
        <w:t> </w:t>
      </w:r>
      <w:r>
        <w:rPr>
          <w:rFonts w:hint="eastAsia"/>
        </w:rPr>
        <w:t>HUB</w:t>
      </w:r>
      <w:r>
        <w:t xml:space="preserve"> sur la liaison descendante via la détection du signal émis par la station </w:t>
      </w:r>
      <w:r>
        <w:rPr>
          <w:rFonts w:hint="eastAsia"/>
        </w:rPr>
        <w:t>FS</w:t>
      </w:r>
      <w:r>
        <w:t> </w:t>
      </w:r>
      <w:r>
        <w:rPr>
          <w:rFonts w:hint="eastAsia"/>
        </w:rPr>
        <w:t>SUB</w:t>
      </w:r>
      <w:r>
        <w:t xml:space="preserve">. La Fig. </w:t>
      </w:r>
      <w:r>
        <w:rPr>
          <w:rFonts w:hint="eastAsia"/>
        </w:rPr>
        <w:t>8</w:t>
      </w:r>
      <w:r>
        <w:t>A b</w:t>
      </w:r>
      <w:r>
        <w:rPr>
          <w:rFonts w:hint="eastAsia"/>
        </w:rPr>
        <w:t>)</w:t>
      </w:r>
      <w:r>
        <w:t xml:space="preserve"> indique que les stations </w:t>
      </w:r>
      <w:r>
        <w:rPr>
          <w:rFonts w:hint="eastAsia"/>
        </w:rPr>
        <w:t>HAPS</w:t>
      </w:r>
      <w:r>
        <w:t> </w:t>
      </w:r>
      <w:r>
        <w:rPr>
          <w:rFonts w:hint="eastAsia"/>
        </w:rPr>
        <w:t>GS</w:t>
      </w:r>
      <w:r>
        <w:t xml:space="preserve"> en </w:t>
      </w:r>
      <w:r>
        <w:rPr>
          <w:rFonts w:hint="eastAsia"/>
        </w:rPr>
        <w:t>G</w:t>
      </w:r>
      <w:r>
        <w:rPr>
          <w:rFonts w:hint="eastAsia"/>
          <w:vertAlign w:val="subscript"/>
        </w:rPr>
        <w:t>a</w:t>
      </w:r>
      <w:r>
        <w:rPr>
          <w:rFonts w:hint="eastAsia"/>
        </w:rPr>
        <w:t xml:space="preserve"> </w:t>
      </w:r>
      <w:r>
        <w:t>et</w:t>
      </w:r>
      <w:r>
        <w:rPr>
          <w:rFonts w:hint="eastAsia"/>
        </w:rPr>
        <w:t xml:space="preserve"> G</w:t>
      </w:r>
      <w:r>
        <w:rPr>
          <w:rFonts w:hint="eastAsia"/>
          <w:vertAlign w:val="subscript"/>
        </w:rPr>
        <w:t>c</w:t>
      </w:r>
      <w:r>
        <w:t xml:space="preserve"> peuvent détecter le signal émis par la station </w:t>
      </w:r>
      <w:r>
        <w:rPr>
          <w:rFonts w:hint="eastAsia"/>
        </w:rPr>
        <w:t>FS</w:t>
      </w:r>
      <w:r>
        <w:t> </w:t>
      </w:r>
      <w:r>
        <w:rPr>
          <w:rFonts w:hint="eastAsia"/>
        </w:rPr>
        <w:t xml:space="preserve">SUB </w:t>
      </w:r>
      <w:r>
        <w:t>lorsque</w:t>
      </w:r>
      <w:r>
        <w:rPr>
          <w:rFonts w:hint="eastAsia"/>
        </w:rPr>
        <w:t xml:space="preserve"> </w:t>
      </w:r>
      <w:r>
        <w:rPr>
          <w:rFonts w:hint="eastAsia"/>
          <w:i/>
        </w:rPr>
        <w:t>d</w:t>
      </w:r>
      <w:r>
        <w:rPr>
          <w:i/>
        </w:rPr>
        <w:t> </w:t>
      </w:r>
      <w:r w:rsidR="007A5A2A" w:rsidRPr="007A5A2A">
        <w:t>&lt;</w:t>
      </w:r>
      <w:r>
        <w:t> </w:t>
      </w:r>
      <w:r>
        <w:rPr>
          <w:rFonts w:hint="eastAsia"/>
        </w:rPr>
        <w:t>2</w:t>
      </w:r>
      <w:r>
        <w:t> </w:t>
      </w:r>
      <w:r>
        <w:rPr>
          <w:rFonts w:hint="eastAsia"/>
        </w:rPr>
        <w:t>km, mais pas</w:t>
      </w:r>
      <w:r>
        <w:t xml:space="preserve"> lorsque </w:t>
      </w:r>
      <w:r>
        <w:rPr>
          <w:rFonts w:hint="eastAsia"/>
          <w:i/>
        </w:rPr>
        <w:t>d</w:t>
      </w:r>
      <w:r>
        <w:rPr>
          <w:i/>
        </w:rPr>
        <w:t> </w:t>
      </w:r>
      <w:r w:rsidR="007A5A2A" w:rsidRPr="007A5A2A">
        <w:t>&gt;</w:t>
      </w:r>
      <w:r>
        <w:t> </w:t>
      </w:r>
      <w:r>
        <w:rPr>
          <w:rFonts w:hint="eastAsia"/>
        </w:rPr>
        <w:t>2</w:t>
      </w:r>
      <w:r>
        <w:t> </w:t>
      </w:r>
      <w:r>
        <w:rPr>
          <w:rFonts w:hint="eastAsia"/>
        </w:rPr>
        <w:t>km</w:t>
      </w:r>
      <w:r>
        <w:t xml:space="preserve">. La technique DCA est donc applicable si </w:t>
      </w:r>
      <w:r>
        <w:rPr>
          <w:rFonts w:hint="eastAsia"/>
          <w:i/>
        </w:rPr>
        <w:t>d</w:t>
      </w:r>
      <w:r>
        <w:rPr>
          <w:i/>
        </w:rPr>
        <w:t> </w:t>
      </w:r>
      <w:r w:rsidR="007A5A2A" w:rsidRPr="007A5A2A">
        <w:t>&lt;</w:t>
      </w:r>
      <w:r>
        <w:t> </w:t>
      </w:r>
      <w:r>
        <w:rPr>
          <w:rFonts w:hint="eastAsia"/>
        </w:rPr>
        <w:t>2</w:t>
      </w:r>
      <w:r>
        <w:t> </w:t>
      </w:r>
      <w:r>
        <w:rPr>
          <w:rFonts w:hint="eastAsia"/>
        </w:rPr>
        <w:t>km</w:t>
      </w:r>
      <w:r>
        <w:t xml:space="preserve">. Lorsque </w:t>
      </w:r>
      <w:r>
        <w:rPr>
          <w:rFonts w:hint="eastAsia"/>
          <w:i/>
        </w:rPr>
        <w:t>d</w:t>
      </w:r>
      <w:r>
        <w:rPr>
          <w:i/>
        </w:rPr>
        <w:t> </w:t>
      </w:r>
      <w:r w:rsidR="007A5A2A" w:rsidRPr="007A5A2A">
        <w:t>&gt;</w:t>
      </w:r>
      <w:r>
        <w:t> </w:t>
      </w:r>
      <w:r>
        <w:rPr>
          <w:rFonts w:hint="eastAsia"/>
        </w:rPr>
        <w:t>2</w:t>
      </w:r>
      <w:r>
        <w:t> </w:t>
      </w:r>
      <w:r>
        <w:rPr>
          <w:rFonts w:hint="eastAsia"/>
        </w:rPr>
        <w:t>km</w:t>
      </w:r>
      <w:r>
        <w:t xml:space="preserve">, il faut, pour que cette technique soit </w:t>
      </w:r>
      <w:r>
        <w:lastRenderedPageBreak/>
        <w:t>applicable, réduire d'au moins 15 dB environ le gain de l'antenne d'émission hors axe de la station HAPS GS ou diminuer d'environ 0,3 dB le seuil de détection de la porteuse au niveau de cette station.</w:t>
      </w:r>
    </w:p>
    <w:p w:rsidR="000266D2" w:rsidRDefault="000266D2" w:rsidP="000266D2">
      <w:pPr>
        <w:pStyle w:val="enumlev1"/>
      </w:pPr>
      <w:r>
        <w:sym w:font="Symbol" w:char="F02D"/>
      </w:r>
      <w:r>
        <w:tab/>
        <w:t>Lorsque les stations FD </w:t>
      </w:r>
      <w:r>
        <w:rPr>
          <w:rFonts w:hint="eastAsia"/>
        </w:rPr>
        <w:t>SUB</w:t>
      </w:r>
      <w:r>
        <w:t xml:space="preserve"> et </w:t>
      </w:r>
      <w:r>
        <w:rPr>
          <w:rFonts w:hint="eastAsia"/>
        </w:rPr>
        <w:t>FS</w:t>
      </w:r>
      <w:r>
        <w:t> </w:t>
      </w:r>
      <w:r>
        <w:rPr>
          <w:rFonts w:hint="eastAsia"/>
        </w:rPr>
        <w:t>HUB</w:t>
      </w:r>
      <w:r>
        <w:t xml:space="preserve"> sont placées respectivement en </w:t>
      </w:r>
      <w:r>
        <w:rPr>
          <w:rFonts w:hint="eastAsia"/>
        </w:rPr>
        <w:t>F</w:t>
      </w:r>
      <w:r>
        <w:rPr>
          <w:rFonts w:hint="eastAsia"/>
          <w:vertAlign w:val="subscript"/>
        </w:rPr>
        <w:t>o</w:t>
      </w:r>
      <w:r>
        <w:t xml:space="preserve"> et</w:t>
      </w:r>
      <w:r>
        <w:rPr>
          <w:rFonts w:hint="eastAsia"/>
        </w:rPr>
        <w:t xml:space="preserve"> F</w:t>
      </w:r>
      <w:r>
        <w:rPr>
          <w:rFonts w:hint="eastAsia"/>
          <w:vertAlign w:val="subscript"/>
        </w:rPr>
        <w:t>c</w:t>
      </w:r>
      <w:r>
        <w:rPr>
          <w:rFonts w:hint="eastAsia"/>
        </w:rPr>
        <w:t xml:space="preserve"> (</w:t>
      </w:r>
      <w:r>
        <w:t xml:space="preserve">voir la </w:t>
      </w:r>
      <w:r>
        <w:rPr>
          <w:rFonts w:hint="eastAsia"/>
        </w:rPr>
        <w:t>Fig</w:t>
      </w:r>
      <w:r>
        <w:t>. 8B</w:t>
      </w:r>
      <w:r>
        <w:rPr>
          <w:rFonts w:hint="eastAsia"/>
        </w:rPr>
        <w:t>)</w:t>
      </w:r>
      <w:r>
        <w:t xml:space="preserve">, les stations HAPS GS en </w:t>
      </w:r>
      <w:r>
        <w:rPr>
          <w:rFonts w:hint="eastAsia"/>
        </w:rPr>
        <w:t>G</w:t>
      </w:r>
      <w:r>
        <w:rPr>
          <w:rFonts w:hint="eastAsia"/>
          <w:vertAlign w:val="subscript"/>
        </w:rPr>
        <w:t>b</w:t>
      </w:r>
      <w:r>
        <w:rPr>
          <w:rFonts w:hint="eastAsia"/>
        </w:rPr>
        <w:t>, G</w:t>
      </w:r>
      <w:r>
        <w:rPr>
          <w:rFonts w:hint="eastAsia"/>
          <w:vertAlign w:val="subscript"/>
        </w:rPr>
        <w:t>c</w:t>
      </w:r>
      <w:r>
        <w:rPr>
          <w:rFonts w:hint="eastAsia"/>
        </w:rPr>
        <w:t xml:space="preserve"> </w:t>
      </w:r>
      <w:r>
        <w:t>et</w:t>
      </w:r>
      <w:r>
        <w:rPr>
          <w:rFonts w:hint="eastAsia"/>
        </w:rPr>
        <w:t xml:space="preserve"> G</w:t>
      </w:r>
      <w:r>
        <w:rPr>
          <w:rFonts w:hint="eastAsia"/>
          <w:vertAlign w:val="subscript"/>
        </w:rPr>
        <w:t>d</w:t>
      </w:r>
      <w:r>
        <w:t xml:space="preserve"> brouillent la station </w:t>
      </w:r>
      <w:r>
        <w:rPr>
          <w:rFonts w:hint="eastAsia"/>
        </w:rPr>
        <w:t>FS</w:t>
      </w:r>
      <w:r>
        <w:t> </w:t>
      </w:r>
      <w:r>
        <w:rPr>
          <w:rFonts w:hint="eastAsia"/>
        </w:rPr>
        <w:t>HUB</w:t>
      </w:r>
      <w:r>
        <w:t xml:space="preserve"> et toutes les stations HAPS GS peuvent détecter le signal émis par la station </w:t>
      </w:r>
      <w:r>
        <w:rPr>
          <w:rFonts w:hint="eastAsia"/>
        </w:rPr>
        <w:t>FS</w:t>
      </w:r>
      <w:r>
        <w:t> </w:t>
      </w:r>
      <w:r>
        <w:rPr>
          <w:rFonts w:hint="eastAsia"/>
        </w:rPr>
        <w:t>HUB</w:t>
      </w:r>
      <w:r>
        <w:t>. La technique DCA est donc applicable.</w:t>
      </w:r>
    </w:p>
    <w:p w:rsidR="000266D2" w:rsidRDefault="000266D2" w:rsidP="000266D2">
      <w:pPr>
        <w:pStyle w:val="enumlev1"/>
      </w:pPr>
      <w:r>
        <w:t>–</w:t>
      </w:r>
      <w:r>
        <w:tab/>
        <w:t xml:space="preserve">La station </w:t>
      </w:r>
      <w:r>
        <w:rPr>
          <w:rFonts w:hint="eastAsia"/>
        </w:rPr>
        <w:t>HAPS</w:t>
      </w:r>
      <w:r>
        <w:t> </w:t>
      </w:r>
      <w:r>
        <w:rPr>
          <w:rFonts w:hint="eastAsia"/>
        </w:rPr>
        <w:t>AS</w:t>
      </w:r>
      <w:r>
        <w:t xml:space="preserve"> ne peut brouiller ni la station </w:t>
      </w:r>
      <w:r>
        <w:rPr>
          <w:rFonts w:hint="eastAsia"/>
        </w:rPr>
        <w:t>FS</w:t>
      </w:r>
      <w:r>
        <w:t> </w:t>
      </w:r>
      <w:r>
        <w:rPr>
          <w:rFonts w:hint="eastAsia"/>
        </w:rPr>
        <w:t>HUB</w:t>
      </w:r>
      <w:r>
        <w:t xml:space="preserve"> ni la station </w:t>
      </w:r>
      <w:r>
        <w:rPr>
          <w:rFonts w:hint="eastAsia"/>
        </w:rPr>
        <w:t>FS</w:t>
      </w:r>
      <w:r>
        <w:t xml:space="preserve"> SUB (voir les </w:t>
      </w:r>
      <w:r>
        <w:rPr>
          <w:rFonts w:hint="eastAsia"/>
        </w:rPr>
        <w:t>Fig</w:t>
      </w:r>
      <w:r>
        <w:t>. 8A c</w:t>
      </w:r>
      <w:r>
        <w:rPr>
          <w:rFonts w:hint="eastAsia"/>
        </w:rPr>
        <w:t xml:space="preserve">) </w:t>
      </w:r>
      <w:r>
        <w:t>et</w:t>
      </w:r>
      <w:r>
        <w:rPr>
          <w:rFonts w:hint="eastAsia"/>
        </w:rPr>
        <w:t> </w:t>
      </w:r>
      <w:r>
        <w:t>8B c</w:t>
      </w:r>
      <w:r>
        <w:rPr>
          <w:rFonts w:hint="eastAsia"/>
        </w:rPr>
        <w:t>))</w:t>
      </w:r>
      <w:r>
        <w:t>.</w:t>
      </w:r>
    </w:p>
    <w:p w:rsidR="000266D2" w:rsidRDefault="000266D2" w:rsidP="00897E3B">
      <w:pPr>
        <w:pStyle w:val="FigureNo"/>
        <w:keepNext w:val="0"/>
        <w:keepLines w:val="0"/>
      </w:pPr>
      <w:r>
        <w:rPr>
          <w:noProof/>
          <w:lang w:val="en-US" w:eastAsia="zh-CN"/>
        </w:rPr>
        <w:drawing>
          <wp:inline distT="0" distB="0" distL="0" distR="0" wp14:anchorId="11079318" wp14:editId="6AA2C88C">
            <wp:extent cx="6162675" cy="5105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6162675" cy="5105400"/>
                    </a:xfrm>
                    <a:prstGeom prst="rect">
                      <a:avLst/>
                    </a:prstGeom>
                    <a:noFill/>
                    <a:ln w="9525">
                      <a:noFill/>
                      <a:miter lim="800000"/>
                      <a:headEnd/>
                      <a:tailEnd/>
                    </a:ln>
                  </pic:spPr>
                </pic:pic>
              </a:graphicData>
            </a:graphic>
          </wp:inline>
        </w:drawing>
      </w:r>
    </w:p>
    <w:p w:rsidR="000266D2" w:rsidRDefault="000266D2" w:rsidP="00897E3B">
      <w:pPr>
        <w:pStyle w:val="FigureNo"/>
        <w:keepNext w:val="0"/>
        <w:keepLines w:val="0"/>
      </w:pPr>
      <w:r>
        <w:rPr>
          <w:noProof/>
          <w:lang w:val="en-US" w:eastAsia="zh-CN"/>
        </w:rPr>
        <w:lastRenderedPageBreak/>
        <w:drawing>
          <wp:inline distT="0" distB="0" distL="0" distR="0" wp14:anchorId="59CAEA76" wp14:editId="58919A97">
            <wp:extent cx="6134100" cy="5105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6134100" cy="5105400"/>
                    </a:xfrm>
                    <a:prstGeom prst="rect">
                      <a:avLst/>
                    </a:prstGeom>
                    <a:noFill/>
                    <a:ln w="9525">
                      <a:noFill/>
                      <a:miter lim="800000"/>
                      <a:headEnd/>
                      <a:tailEnd/>
                    </a:ln>
                  </pic:spPr>
                </pic:pic>
              </a:graphicData>
            </a:graphic>
          </wp:inline>
        </w:drawing>
      </w:r>
    </w:p>
    <w:p w:rsidR="000266D2" w:rsidRDefault="000266D2" w:rsidP="00F0485A">
      <w:pPr>
        <w:pStyle w:val="Heading1"/>
        <w:rPr>
          <w:lang w:eastAsia="ja-JP"/>
        </w:rPr>
      </w:pPr>
      <w:r>
        <w:t>5</w:t>
      </w:r>
      <w:r>
        <w:tab/>
      </w:r>
      <w:r>
        <w:rPr>
          <w:rFonts w:hint="eastAsia"/>
          <w:lang w:eastAsia="ja-JP"/>
        </w:rPr>
        <w:t>Résumé</w:t>
      </w:r>
    </w:p>
    <w:p w:rsidR="000266D2" w:rsidRDefault="000266D2" w:rsidP="00F0485A">
      <w:r>
        <w:t xml:space="preserve">Il est possible d'appliquer la technique DCA pour éviter que des brouillages soient causés à des stations du service fixe par des stations </w:t>
      </w:r>
      <w:r>
        <w:rPr>
          <w:rFonts w:hint="eastAsia"/>
        </w:rPr>
        <w:t>HAPS</w:t>
      </w:r>
      <w:r>
        <w:t> </w:t>
      </w:r>
      <w:r>
        <w:rPr>
          <w:rFonts w:hint="eastAsia"/>
        </w:rPr>
        <w:t>GS</w:t>
      </w:r>
      <w:r>
        <w:t xml:space="preserve"> dans la bande des 31 GHz dans la plupart des configurations d'emplacement des stations HAPS et des stations du service fixe, si les stations HAPS GS disposent d'une fonction de détection de porteuse utilisée par le système du service fixe. L'antenne et le récepteur d'une station HAPS GS utilisés pour la détection de la porteuse peuvent être les mêmes que ceux qui sont utilisés pour la liaison de communication. Il s'est avéré que la détection de porteuse au niveau de la station HAPS AS n'était pas facile lorsqu'une station HAPS GS peut brouiller des stations du service fixe. On a également observé que dans certains cas une station HAPS GS ne pouvait pas détecter le signal émis par une station du service fixe et qu'elle brouillait le récepteur de cette station. Ces brouillages peuvent être évités si la station HAPS GS utilise un diagramme d'antenne amélioré dont les niveaux des lobes latéraux et du lobe arrière seraient réduits d'au moins 15 dB ou si le seuil de détection de porteuse est diminué d'environ 0,3 dB. Ce seuil peut être augmenté si les niveaux des lobes latéraux et du lobe arrière du diagramme d'antenne de la station HAPS GS sont augmentés de plusieurs dB. La station HAPS AS ne peut brouiller de façon importante ni la station FS HUB ni la station FS SUB, quelle que soit la configuration géographique retenue pour les stations, de sorte que le partage des fréquences est possible sans recours obligé à une technique particulière de réduction des brouillages.</w:t>
      </w:r>
    </w:p>
    <w:p w:rsidR="00F0485A" w:rsidRPr="00F423D1" w:rsidRDefault="00F0485A" w:rsidP="00F0485A">
      <w:pPr>
        <w:pStyle w:val="Line"/>
        <w:rPr>
          <w:lang w:val="fr-CH"/>
        </w:rPr>
      </w:pPr>
    </w:p>
    <w:sectPr w:rsidR="00F0485A" w:rsidRPr="00F423D1" w:rsidSect="00251B4B">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02E" w:rsidRDefault="0027102E">
      <w:r>
        <w:separator/>
      </w:r>
    </w:p>
  </w:endnote>
  <w:endnote w:type="continuationSeparator" w:id="0">
    <w:p w:rsidR="0027102E" w:rsidRDefault="0027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02E" w:rsidRDefault="0027102E">
      <w:r>
        <w:separator/>
      </w:r>
    </w:p>
  </w:footnote>
  <w:footnote w:type="continuationSeparator" w:id="0">
    <w:p w:rsidR="0027102E" w:rsidRDefault="0027102E">
      <w:r>
        <w:continuationSeparator/>
      </w:r>
    </w:p>
  </w:footnote>
  <w:footnote w:id="1">
    <w:p w:rsidR="0027102E" w:rsidRPr="00015957" w:rsidRDefault="0027102E" w:rsidP="00F423D1">
      <w:pPr>
        <w:pStyle w:val="FootnoteText"/>
        <w:rPr>
          <w:lang w:val="fr-CH"/>
        </w:rPr>
      </w:pPr>
      <w:r w:rsidRPr="00015957">
        <w:rPr>
          <w:rStyle w:val="FootnoteReference"/>
        </w:rPr>
        <w:sym w:font="Symbol" w:char="F02A"/>
      </w:r>
      <w:r>
        <w:tab/>
      </w:r>
      <w:r w:rsidR="00F423D1">
        <w:t>L</w:t>
      </w:r>
      <w:r>
        <w:t>a Commission d'études 5 des radiocommunications a apporté des modifications rédactionnelles à la présente Recommandation</w:t>
      </w:r>
      <w:r w:rsidR="00F423D1">
        <w:t xml:space="preserve"> en décembre 2009</w:t>
      </w:r>
      <w:r>
        <w:t xml:space="preserve"> conformément aux dispositions de la Résolution UIT-R 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02E" w:rsidRDefault="0027102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02E" w:rsidRDefault="0027102E" w:rsidP="0027102E">
    <w:pPr>
      <w:pStyle w:val="Header"/>
      <w:ind w:right="360" w:firstLine="360"/>
    </w:pPr>
    <w:r>
      <w:rPr>
        <w:noProof/>
        <w:lang w:val="en-US" w:eastAsia="zh-CN"/>
      </w:rPr>
      <w:drawing>
        <wp:anchor distT="0" distB="0" distL="114300" distR="114300" simplePos="0" relativeHeight="251659264" behindDoc="1" locked="0" layoutInCell="1" allowOverlap="1" wp14:anchorId="566FF88E" wp14:editId="209F359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02E" w:rsidRPr="00837CB5" w:rsidRDefault="0027102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50879">
      <w:rPr>
        <w:rStyle w:val="PageNumber"/>
        <w:b/>
        <w:bCs/>
        <w:noProof/>
      </w:rPr>
      <w:t>ii</w:t>
    </w:r>
    <w:r>
      <w:rPr>
        <w:rStyle w:val="PageNumber"/>
        <w:b/>
        <w:bCs/>
      </w:rPr>
      <w:fldChar w:fldCharType="end"/>
    </w:r>
    <w:r w:rsidRPr="00837CB5">
      <w:tab/>
    </w:r>
    <w:r w:rsidR="003918B7">
      <w:fldChar w:fldCharType="begin"/>
    </w:r>
    <w:r w:rsidR="003918B7">
      <w:instrText xml:space="preserve"> DOCPROPERTY "Header" \* MERGEFORMAT </w:instrText>
    </w:r>
    <w:r w:rsidR="003918B7">
      <w:fldChar w:fldCharType="separate"/>
    </w:r>
    <w:r w:rsidR="00F33B35" w:rsidRPr="00F33B35">
      <w:rPr>
        <w:b/>
        <w:bCs/>
      </w:rPr>
      <w:t xml:space="preserve">Rec. </w:t>
    </w:r>
    <w:r w:rsidR="003918B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33B35">
      <w:rPr>
        <w:b/>
        <w:bCs/>
        <w:noProof/>
      </w:rPr>
      <w:t>UIT-R  F.1607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02E" w:rsidRDefault="0027102E">
    <w:pPr>
      <w:pStyle w:val="Header"/>
    </w:pPr>
    <w:r>
      <w:tab/>
    </w:r>
    <w:r w:rsidR="003918B7">
      <w:fldChar w:fldCharType="begin"/>
    </w:r>
    <w:r w:rsidR="003918B7">
      <w:instrText xml:space="preserve"> DOCPROPERTY "Header" \* MERGEFORMAT </w:instrText>
    </w:r>
    <w:r w:rsidR="003918B7">
      <w:fldChar w:fldCharType="separate"/>
    </w:r>
    <w:r w:rsidR="00F33B35" w:rsidRPr="00F33B35">
      <w:rPr>
        <w:b/>
        <w:bCs/>
      </w:rPr>
      <w:t xml:space="preserve">Rec. </w:t>
    </w:r>
    <w:r w:rsidR="003918B7">
      <w:rPr>
        <w:b/>
        <w:bCs/>
      </w:rPr>
      <w:fldChar w:fldCharType="end"/>
    </w:r>
    <w:r>
      <w:rPr>
        <w:b/>
        <w:bCs/>
      </w:rPr>
      <w:t xml:space="preserve"> </w:t>
    </w:r>
    <w:r>
      <w:rPr>
        <w:b/>
        <w:bCs/>
      </w:rPr>
      <w:fldChar w:fldCharType="begin"/>
    </w:r>
    <w:r>
      <w:rPr>
        <w:b/>
        <w:bCs/>
      </w:rPr>
      <w:instrText>styleref href</w:instrText>
    </w:r>
    <w:r>
      <w:rPr>
        <w:b/>
        <w:bCs/>
      </w:rPr>
      <w:fldChar w:fldCharType="separate"/>
    </w:r>
    <w:r w:rsidR="00F33B35">
      <w:rPr>
        <w:b/>
        <w:bCs/>
        <w:noProof/>
      </w:rPr>
      <w:t>UIT-R  F.1607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02E" w:rsidRDefault="0027102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18B7">
      <w:rPr>
        <w:rStyle w:val="PageNumber"/>
        <w:b/>
        <w:bCs/>
        <w:noProof/>
        <w:lang w:val="en-US"/>
      </w:rPr>
      <w:t>18</w:t>
    </w:r>
    <w:r>
      <w:rPr>
        <w:rStyle w:val="PageNumber"/>
        <w:b/>
        <w:bCs/>
      </w:rPr>
      <w:fldChar w:fldCharType="end"/>
    </w:r>
    <w:r>
      <w:rPr>
        <w:lang w:val="en-US"/>
      </w:rPr>
      <w:tab/>
    </w:r>
    <w:r w:rsidR="003918B7">
      <w:fldChar w:fldCharType="begin"/>
    </w:r>
    <w:r w:rsidR="003918B7">
      <w:instrText xml:space="preserve"> DOCPROPERTY "Header" \* MERGEFORMAT </w:instrText>
    </w:r>
    <w:r w:rsidR="003918B7">
      <w:fldChar w:fldCharType="separate"/>
    </w:r>
    <w:r w:rsidR="00F33B35" w:rsidRPr="00F33B35">
      <w:rPr>
        <w:b/>
        <w:bCs/>
        <w:lang w:val="en-US"/>
      </w:rPr>
      <w:t xml:space="preserve">Rec. </w:t>
    </w:r>
    <w:r w:rsidR="003918B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918B7">
      <w:rPr>
        <w:b/>
        <w:bCs/>
        <w:noProof/>
      </w:rPr>
      <w:t>UIT-R  F.1607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02E" w:rsidRDefault="0027102E">
    <w:pPr>
      <w:pStyle w:val="Header"/>
    </w:pPr>
    <w:r>
      <w:tab/>
    </w:r>
    <w:r w:rsidR="003918B7">
      <w:fldChar w:fldCharType="begin"/>
    </w:r>
    <w:r w:rsidR="003918B7">
      <w:instrText xml:space="preserve"> DOCPROPERTY "Header" \* MERGEFORMAT </w:instrText>
    </w:r>
    <w:r w:rsidR="003918B7">
      <w:fldChar w:fldCharType="separate"/>
    </w:r>
    <w:r w:rsidR="00F33B35" w:rsidRPr="00F33B35">
      <w:rPr>
        <w:b/>
        <w:bCs/>
      </w:rPr>
      <w:t xml:space="preserve">Rec. </w:t>
    </w:r>
    <w:r w:rsidR="003918B7">
      <w:rPr>
        <w:b/>
        <w:bCs/>
      </w:rPr>
      <w:fldChar w:fldCharType="end"/>
    </w:r>
    <w:r>
      <w:rPr>
        <w:b/>
        <w:bCs/>
      </w:rPr>
      <w:t xml:space="preserve"> </w:t>
    </w:r>
    <w:r>
      <w:rPr>
        <w:b/>
        <w:bCs/>
      </w:rPr>
      <w:fldChar w:fldCharType="begin"/>
    </w:r>
    <w:r>
      <w:rPr>
        <w:b/>
        <w:bCs/>
      </w:rPr>
      <w:instrText>styleref href</w:instrText>
    </w:r>
    <w:r>
      <w:rPr>
        <w:b/>
        <w:bCs/>
      </w:rPr>
      <w:fldChar w:fldCharType="separate"/>
    </w:r>
    <w:r w:rsidR="003918B7">
      <w:rPr>
        <w:b/>
        <w:bCs/>
        <w:noProof/>
      </w:rPr>
      <w:t>UIT-R  F.1607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18B7">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6D2"/>
    <w:rsid w:val="000266D2"/>
    <w:rsid w:val="00041919"/>
    <w:rsid w:val="0014638B"/>
    <w:rsid w:val="00217EBF"/>
    <w:rsid w:val="0024155F"/>
    <w:rsid w:val="00251B4B"/>
    <w:rsid w:val="0027102E"/>
    <w:rsid w:val="002D76C4"/>
    <w:rsid w:val="003918B7"/>
    <w:rsid w:val="00607D68"/>
    <w:rsid w:val="007468DA"/>
    <w:rsid w:val="007A5A2A"/>
    <w:rsid w:val="00850879"/>
    <w:rsid w:val="008542FC"/>
    <w:rsid w:val="00897E3B"/>
    <w:rsid w:val="00964FA2"/>
    <w:rsid w:val="00A6617B"/>
    <w:rsid w:val="00AB0DC8"/>
    <w:rsid w:val="00B44E24"/>
    <w:rsid w:val="00B56387"/>
    <w:rsid w:val="00B804AF"/>
    <w:rsid w:val="00DF4176"/>
    <w:rsid w:val="00E0788A"/>
    <w:rsid w:val="00F0485A"/>
    <w:rsid w:val="00F33B35"/>
    <w:rsid w:val="00F423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66D2"/>
    <w:rPr>
      <w:b/>
      <w:sz w:val="24"/>
      <w:lang w:val="fr-FR" w:eastAsia="en-US"/>
    </w:rPr>
  </w:style>
  <w:style w:type="character" w:customStyle="1" w:styleId="Heading2Char">
    <w:name w:val="Heading 2 Char"/>
    <w:basedOn w:val="DefaultParagraphFont"/>
    <w:link w:val="Heading2"/>
    <w:rsid w:val="000266D2"/>
    <w:rPr>
      <w:b/>
      <w:sz w:val="24"/>
      <w:lang w:val="fr-FR" w:eastAsia="en-US"/>
    </w:rPr>
  </w:style>
  <w:style w:type="character" w:customStyle="1" w:styleId="Heading3Char">
    <w:name w:val="Heading 3 Char"/>
    <w:basedOn w:val="DefaultParagraphFont"/>
    <w:link w:val="Heading3"/>
    <w:rsid w:val="000266D2"/>
    <w:rPr>
      <w:b/>
      <w:sz w:val="24"/>
      <w:lang w:val="fr-FR" w:eastAsia="en-US"/>
    </w:rPr>
  </w:style>
  <w:style w:type="character" w:customStyle="1" w:styleId="Heading4Char">
    <w:name w:val="Heading 4 Char"/>
    <w:basedOn w:val="DefaultParagraphFont"/>
    <w:link w:val="Heading4"/>
    <w:rsid w:val="000266D2"/>
    <w:rPr>
      <w:b/>
      <w:sz w:val="24"/>
      <w:lang w:val="fr-FR" w:eastAsia="en-US"/>
    </w:rPr>
  </w:style>
  <w:style w:type="character" w:customStyle="1" w:styleId="Heading5Char">
    <w:name w:val="Heading 5 Char"/>
    <w:basedOn w:val="DefaultParagraphFont"/>
    <w:link w:val="Heading5"/>
    <w:rsid w:val="000266D2"/>
    <w:rPr>
      <w:b/>
      <w:sz w:val="24"/>
      <w:lang w:val="fr-FR" w:eastAsia="en-US"/>
    </w:rPr>
  </w:style>
  <w:style w:type="character" w:customStyle="1" w:styleId="Heading6Char">
    <w:name w:val="Heading 6 Char"/>
    <w:basedOn w:val="DefaultParagraphFont"/>
    <w:link w:val="Heading6"/>
    <w:rsid w:val="000266D2"/>
    <w:rPr>
      <w:b/>
      <w:sz w:val="24"/>
      <w:lang w:val="fr-FR" w:eastAsia="en-US"/>
    </w:rPr>
  </w:style>
  <w:style w:type="character" w:customStyle="1" w:styleId="Heading7Char">
    <w:name w:val="Heading 7 Char"/>
    <w:basedOn w:val="DefaultParagraphFont"/>
    <w:link w:val="Heading7"/>
    <w:rsid w:val="000266D2"/>
    <w:rPr>
      <w:b/>
      <w:sz w:val="24"/>
      <w:lang w:val="fr-FR" w:eastAsia="en-US"/>
    </w:rPr>
  </w:style>
  <w:style w:type="character" w:customStyle="1" w:styleId="Heading8Char">
    <w:name w:val="Heading 8 Char"/>
    <w:basedOn w:val="DefaultParagraphFont"/>
    <w:link w:val="Heading8"/>
    <w:rsid w:val="000266D2"/>
    <w:rPr>
      <w:b/>
      <w:sz w:val="24"/>
      <w:lang w:val="fr-FR" w:eastAsia="en-US"/>
    </w:rPr>
  </w:style>
  <w:style w:type="character" w:customStyle="1" w:styleId="Heading9Char">
    <w:name w:val="Heading 9 Char"/>
    <w:basedOn w:val="DefaultParagraphFont"/>
    <w:link w:val="Heading9"/>
    <w:rsid w:val="000266D2"/>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266D2"/>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266D2"/>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0266D2"/>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0266D2"/>
    <w:rPr>
      <w:color w:val="0000FF"/>
      <w:u w:val="single"/>
    </w:rPr>
  </w:style>
  <w:style w:type="character" w:customStyle="1" w:styleId="CommentTextChar">
    <w:name w:val="Comment Text Char"/>
    <w:basedOn w:val="DefaultParagraphFont"/>
    <w:link w:val="CommentText"/>
    <w:rsid w:val="000266D2"/>
    <w:rPr>
      <w:lang w:val="fr-FR" w:eastAsia="en-US"/>
    </w:rPr>
  </w:style>
  <w:style w:type="paragraph" w:styleId="CommentText">
    <w:name w:val="annotation text"/>
    <w:basedOn w:val="Normal"/>
    <w:link w:val="CommentTextChar"/>
    <w:rsid w:val="000266D2"/>
    <w:pPr>
      <w:jc w:val="left"/>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66D2"/>
    <w:rPr>
      <w:b/>
      <w:sz w:val="24"/>
      <w:lang w:val="fr-FR" w:eastAsia="en-US"/>
    </w:rPr>
  </w:style>
  <w:style w:type="character" w:customStyle="1" w:styleId="Heading2Char">
    <w:name w:val="Heading 2 Char"/>
    <w:basedOn w:val="DefaultParagraphFont"/>
    <w:link w:val="Heading2"/>
    <w:rsid w:val="000266D2"/>
    <w:rPr>
      <w:b/>
      <w:sz w:val="24"/>
      <w:lang w:val="fr-FR" w:eastAsia="en-US"/>
    </w:rPr>
  </w:style>
  <w:style w:type="character" w:customStyle="1" w:styleId="Heading3Char">
    <w:name w:val="Heading 3 Char"/>
    <w:basedOn w:val="DefaultParagraphFont"/>
    <w:link w:val="Heading3"/>
    <w:rsid w:val="000266D2"/>
    <w:rPr>
      <w:b/>
      <w:sz w:val="24"/>
      <w:lang w:val="fr-FR" w:eastAsia="en-US"/>
    </w:rPr>
  </w:style>
  <w:style w:type="character" w:customStyle="1" w:styleId="Heading4Char">
    <w:name w:val="Heading 4 Char"/>
    <w:basedOn w:val="DefaultParagraphFont"/>
    <w:link w:val="Heading4"/>
    <w:rsid w:val="000266D2"/>
    <w:rPr>
      <w:b/>
      <w:sz w:val="24"/>
      <w:lang w:val="fr-FR" w:eastAsia="en-US"/>
    </w:rPr>
  </w:style>
  <w:style w:type="character" w:customStyle="1" w:styleId="Heading5Char">
    <w:name w:val="Heading 5 Char"/>
    <w:basedOn w:val="DefaultParagraphFont"/>
    <w:link w:val="Heading5"/>
    <w:rsid w:val="000266D2"/>
    <w:rPr>
      <w:b/>
      <w:sz w:val="24"/>
      <w:lang w:val="fr-FR" w:eastAsia="en-US"/>
    </w:rPr>
  </w:style>
  <w:style w:type="character" w:customStyle="1" w:styleId="Heading6Char">
    <w:name w:val="Heading 6 Char"/>
    <w:basedOn w:val="DefaultParagraphFont"/>
    <w:link w:val="Heading6"/>
    <w:rsid w:val="000266D2"/>
    <w:rPr>
      <w:b/>
      <w:sz w:val="24"/>
      <w:lang w:val="fr-FR" w:eastAsia="en-US"/>
    </w:rPr>
  </w:style>
  <w:style w:type="character" w:customStyle="1" w:styleId="Heading7Char">
    <w:name w:val="Heading 7 Char"/>
    <w:basedOn w:val="DefaultParagraphFont"/>
    <w:link w:val="Heading7"/>
    <w:rsid w:val="000266D2"/>
    <w:rPr>
      <w:b/>
      <w:sz w:val="24"/>
      <w:lang w:val="fr-FR" w:eastAsia="en-US"/>
    </w:rPr>
  </w:style>
  <w:style w:type="character" w:customStyle="1" w:styleId="Heading8Char">
    <w:name w:val="Heading 8 Char"/>
    <w:basedOn w:val="DefaultParagraphFont"/>
    <w:link w:val="Heading8"/>
    <w:rsid w:val="000266D2"/>
    <w:rPr>
      <w:b/>
      <w:sz w:val="24"/>
      <w:lang w:val="fr-FR" w:eastAsia="en-US"/>
    </w:rPr>
  </w:style>
  <w:style w:type="character" w:customStyle="1" w:styleId="Heading9Char">
    <w:name w:val="Heading 9 Char"/>
    <w:basedOn w:val="DefaultParagraphFont"/>
    <w:link w:val="Heading9"/>
    <w:rsid w:val="000266D2"/>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266D2"/>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266D2"/>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0266D2"/>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0266D2"/>
    <w:rPr>
      <w:color w:val="0000FF"/>
      <w:u w:val="single"/>
    </w:rPr>
  </w:style>
  <w:style w:type="character" w:customStyle="1" w:styleId="CommentTextChar">
    <w:name w:val="Comment Text Char"/>
    <w:basedOn w:val="DefaultParagraphFont"/>
    <w:link w:val="CommentText"/>
    <w:rsid w:val="000266D2"/>
    <w:rPr>
      <w:lang w:val="fr-FR" w:eastAsia="en-US"/>
    </w:rPr>
  </w:style>
  <w:style w:type="paragraph" w:styleId="CommentText">
    <w:name w:val="annotation text"/>
    <w:basedOn w:val="Normal"/>
    <w:link w:val="CommentTextChar"/>
    <w:rsid w:val="000266D2"/>
    <w:pPr>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image" Target="media/image19.wmf"/><Relationship Id="rId3" Type="http://schemas.microsoft.com/office/2007/relationships/stylesWithEffects" Target="stylesWithEffects.xml"/><Relationship Id="rId21" Type="http://schemas.openxmlformats.org/officeDocument/2006/relationships/image" Target="media/image7.wmf"/><Relationship Id="rId34" Type="http://schemas.openxmlformats.org/officeDocument/2006/relationships/image" Target="media/image14.wmf"/><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6.wmf"/><Relationship Id="rId29" Type="http://schemas.openxmlformats.org/officeDocument/2006/relationships/image" Target="media/image11.w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7.wmf"/><Relationship Id="rId40"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image" Target="media/image16.wmf"/><Relationship Id="rId10" Type="http://schemas.openxmlformats.org/officeDocument/2006/relationships/hyperlink" Target="http://www.itu.int/ITU-R/go/patents/fr" TargetMode="External"/><Relationship Id="rId19" Type="http://schemas.openxmlformats.org/officeDocument/2006/relationships/image" Target="media/image5.wmf"/><Relationship Id="rId31" Type="http://schemas.openxmlformats.org/officeDocument/2006/relationships/image" Target="media/image12.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5.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4C8C1-4A4F-42CC-9202-2AEDA4AD7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67</TotalTime>
  <Pages>20</Pages>
  <Words>5606</Words>
  <Characters>28608</Characters>
  <Application>Microsoft Office Word</Application>
  <DocSecurity>0</DocSecurity>
  <Lines>953</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17</cp:revision>
  <cp:lastPrinted>2005-02-10T15:54:00Z</cp:lastPrinted>
  <dcterms:created xsi:type="dcterms:W3CDTF">2011-03-10T08:44:00Z</dcterms:created>
  <dcterms:modified xsi:type="dcterms:W3CDTF">2011-03-11T15:09:00Z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