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5574" w:rsidRPr="000C219F" w:rsidRDefault="000F5574">
      <w:pPr>
        <w:rPr>
          <w:lang w:val="fr-CH"/>
        </w:rPr>
      </w:pPr>
    </w:p>
    <w:p w:rsidR="000F5574" w:rsidRPr="000C219F" w:rsidRDefault="000F5574">
      <w:pPr>
        <w:rPr>
          <w:lang w:val="fr-CH"/>
        </w:rPr>
      </w:pPr>
    </w:p>
    <w:p w:rsidR="000F5574" w:rsidRPr="000C219F" w:rsidRDefault="000F5574">
      <w:pPr>
        <w:rPr>
          <w:lang w:val="fr-CH"/>
        </w:rPr>
      </w:pPr>
    </w:p>
    <w:p w:rsidR="000F5574" w:rsidRPr="000C219F" w:rsidRDefault="000F5574">
      <w:pPr>
        <w:rPr>
          <w:lang w:val="fr-CH"/>
        </w:rPr>
      </w:pPr>
    </w:p>
    <w:p w:rsidR="000F5574" w:rsidRPr="000C219F" w:rsidRDefault="000F5574">
      <w:pPr>
        <w:rPr>
          <w:lang w:val="fr-CH"/>
        </w:rPr>
      </w:pPr>
    </w:p>
    <w:p w:rsidR="000F5574" w:rsidRPr="000C219F" w:rsidRDefault="000F5574">
      <w:pPr>
        <w:rPr>
          <w:lang w:val="fr-CH"/>
        </w:rPr>
      </w:pPr>
    </w:p>
    <w:p w:rsidR="000F5574" w:rsidRPr="000C219F" w:rsidRDefault="000F5574">
      <w:pPr>
        <w:rPr>
          <w:lang w:val="fr-CH"/>
        </w:rPr>
      </w:pPr>
    </w:p>
    <w:p w:rsidR="000F5574" w:rsidRPr="000C219F" w:rsidRDefault="000F5574">
      <w:pPr>
        <w:rPr>
          <w:lang w:val="fr-CH"/>
        </w:rPr>
      </w:pPr>
    </w:p>
    <w:p w:rsidR="000F5574" w:rsidRPr="000C219F" w:rsidRDefault="000F5574">
      <w:pPr>
        <w:rPr>
          <w:lang w:val="fr-CH"/>
        </w:rPr>
      </w:pPr>
    </w:p>
    <w:p w:rsidR="000F5574" w:rsidRPr="000C219F" w:rsidRDefault="000F5574">
      <w:pPr>
        <w:rPr>
          <w:lang w:val="fr-CH"/>
        </w:rPr>
      </w:pPr>
    </w:p>
    <w:p w:rsidR="000F5574" w:rsidRPr="000C219F" w:rsidRDefault="000F5574">
      <w:pPr>
        <w:rPr>
          <w:lang w:val="fr-CH"/>
        </w:rPr>
      </w:pPr>
    </w:p>
    <w:p w:rsidR="000F5574" w:rsidRPr="000C219F" w:rsidRDefault="000F5574">
      <w:pPr>
        <w:rPr>
          <w:lang w:val="fr-CH"/>
        </w:rPr>
      </w:pPr>
    </w:p>
    <w:tbl>
      <w:tblPr>
        <w:tblW w:w="10089" w:type="dxa"/>
        <w:tblLook w:val="01E0"/>
      </w:tblPr>
      <w:tblGrid>
        <w:gridCol w:w="10089"/>
      </w:tblGrid>
      <w:tr w:rsidR="000F5574" w:rsidRPr="000C219F">
        <w:tc>
          <w:tcPr>
            <w:tcW w:w="10089" w:type="dxa"/>
          </w:tcPr>
          <w:p w:rsidR="000F5574" w:rsidRPr="000C219F" w:rsidRDefault="000F5574" w:rsidP="00FD4582">
            <w:pPr>
              <w:spacing w:before="380" w:line="280" w:lineRule="exact"/>
              <w:jc w:val="right"/>
              <w:rPr>
                <w:rFonts w:ascii="Tahoma" w:hAnsi="Tahoma" w:cs="Tahoma"/>
                <w:b/>
                <w:bCs/>
                <w:iCs/>
                <w:color w:val="243285"/>
                <w:sz w:val="32"/>
                <w:szCs w:val="32"/>
                <w:lang w:val="fr-CH"/>
              </w:rPr>
            </w:pPr>
          </w:p>
          <w:p w:rsidR="000F5574" w:rsidRPr="000C219F" w:rsidRDefault="000F5574" w:rsidP="00FD4582">
            <w:pPr>
              <w:spacing w:before="380" w:line="280" w:lineRule="exact"/>
              <w:jc w:val="right"/>
              <w:rPr>
                <w:rFonts w:ascii="Tahoma" w:hAnsi="Tahoma" w:cs="Tahoma"/>
                <w:b/>
                <w:bCs/>
                <w:iCs/>
                <w:color w:val="243285"/>
                <w:sz w:val="36"/>
                <w:szCs w:val="36"/>
                <w:lang w:val="fr-CH"/>
              </w:rPr>
            </w:pPr>
            <w:r w:rsidRPr="000C219F">
              <w:rPr>
                <w:rFonts w:ascii="Tahoma" w:hAnsi="Tahoma" w:cs="Tahoma"/>
                <w:b/>
                <w:bCs/>
                <w:iCs/>
                <w:color w:val="243285"/>
                <w:sz w:val="36"/>
                <w:szCs w:val="36"/>
                <w:lang w:val="fr-CH"/>
              </w:rPr>
              <w:t>Recommandation  UIT-R  F.</w:t>
            </w:r>
            <w:r w:rsidR="00FD4582" w:rsidRPr="000C219F">
              <w:rPr>
                <w:rFonts w:ascii="Tahoma" w:hAnsi="Tahoma" w:cs="Tahoma"/>
                <w:b/>
                <w:bCs/>
                <w:iCs/>
                <w:color w:val="243285"/>
                <w:sz w:val="36"/>
                <w:szCs w:val="36"/>
                <w:lang w:val="fr-CH"/>
              </w:rPr>
              <w:t>1570-2</w:t>
            </w:r>
          </w:p>
          <w:p w:rsidR="000F5574" w:rsidRPr="000C219F" w:rsidRDefault="000F5574" w:rsidP="00FD4582">
            <w:pPr>
              <w:spacing w:before="80" w:line="280" w:lineRule="exact"/>
              <w:jc w:val="right"/>
              <w:rPr>
                <w:rFonts w:ascii="Tahoma" w:hAnsi="Tahoma" w:cs="Tahoma"/>
                <w:b/>
                <w:bCs/>
                <w:iCs/>
                <w:color w:val="243285"/>
                <w:szCs w:val="24"/>
                <w:lang w:val="fr-CH"/>
              </w:rPr>
            </w:pPr>
            <w:r w:rsidRPr="000C219F">
              <w:rPr>
                <w:rFonts w:ascii="Tahoma" w:hAnsi="Tahoma" w:cs="Tahoma"/>
                <w:b/>
                <w:bCs/>
                <w:iCs/>
                <w:color w:val="243285"/>
                <w:szCs w:val="24"/>
                <w:lang w:val="fr-CH"/>
              </w:rPr>
              <w:t>(</w:t>
            </w:r>
            <w:r w:rsidR="00FD4582" w:rsidRPr="000C219F">
              <w:rPr>
                <w:rFonts w:ascii="Tahoma" w:hAnsi="Tahoma" w:cs="Tahoma"/>
                <w:b/>
                <w:bCs/>
                <w:iCs/>
                <w:color w:val="243285"/>
                <w:szCs w:val="24"/>
                <w:lang w:val="fr-CH"/>
              </w:rPr>
              <w:t>04</w:t>
            </w:r>
            <w:r w:rsidRPr="000C219F">
              <w:rPr>
                <w:rFonts w:ascii="Tahoma" w:hAnsi="Tahoma" w:cs="Tahoma"/>
                <w:b/>
                <w:bCs/>
                <w:iCs/>
                <w:color w:val="243285"/>
                <w:szCs w:val="24"/>
                <w:lang w:val="fr-CH"/>
              </w:rPr>
              <w:t>/</w:t>
            </w:r>
            <w:r w:rsidR="00FD4582" w:rsidRPr="000C219F">
              <w:rPr>
                <w:rFonts w:ascii="Tahoma" w:hAnsi="Tahoma" w:cs="Tahoma"/>
                <w:b/>
                <w:bCs/>
                <w:iCs/>
                <w:color w:val="243285"/>
                <w:szCs w:val="24"/>
                <w:lang w:val="fr-CH"/>
              </w:rPr>
              <w:t>2010</w:t>
            </w:r>
            <w:r w:rsidRPr="000C219F">
              <w:rPr>
                <w:rFonts w:ascii="Tahoma" w:hAnsi="Tahoma" w:cs="Tahoma"/>
                <w:b/>
                <w:bCs/>
                <w:iCs/>
                <w:color w:val="243285"/>
                <w:szCs w:val="24"/>
                <w:lang w:val="fr-CH"/>
              </w:rPr>
              <w:t>)</w:t>
            </w:r>
          </w:p>
        </w:tc>
      </w:tr>
      <w:tr w:rsidR="000F5574" w:rsidRPr="000C219F">
        <w:tc>
          <w:tcPr>
            <w:tcW w:w="10089" w:type="dxa"/>
          </w:tcPr>
          <w:p w:rsidR="000F5574" w:rsidRPr="000C219F" w:rsidRDefault="000F5574" w:rsidP="00FD4582">
            <w:pPr>
              <w:spacing w:before="80" w:line="500" w:lineRule="exact"/>
              <w:jc w:val="right"/>
              <w:rPr>
                <w:rFonts w:ascii="Tahoma" w:hAnsi="Tahoma" w:cs="Tahoma"/>
                <w:b/>
                <w:bCs/>
                <w:iCs/>
                <w:color w:val="243285"/>
                <w:sz w:val="44"/>
                <w:szCs w:val="44"/>
                <w:lang w:val="fr-CH"/>
              </w:rPr>
            </w:pPr>
          </w:p>
          <w:p w:rsidR="000F5574" w:rsidRPr="000C219F" w:rsidRDefault="000F5574" w:rsidP="00FD4582">
            <w:pPr>
              <w:spacing w:before="80" w:line="500" w:lineRule="exact"/>
              <w:jc w:val="right"/>
              <w:rPr>
                <w:rFonts w:ascii="Tahoma" w:hAnsi="Tahoma" w:cs="Tahoma"/>
                <w:b/>
                <w:bCs/>
                <w:iCs/>
                <w:color w:val="243285"/>
                <w:sz w:val="44"/>
                <w:szCs w:val="44"/>
                <w:lang w:val="fr-CH"/>
              </w:rPr>
            </w:pPr>
            <w:r w:rsidRPr="000C219F">
              <w:rPr>
                <w:rFonts w:ascii="Tahoma" w:hAnsi="Tahoma" w:cs="Tahoma"/>
                <w:b/>
                <w:bCs/>
                <w:iCs/>
                <w:color w:val="243285"/>
                <w:sz w:val="44"/>
                <w:szCs w:val="44"/>
                <w:lang w:val="fr-CH"/>
              </w:rPr>
              <w:t xml:space="preserve">Effet des émissions sur </w:t>
            </w:r>
            <w:r w:rsidR="00FD4582" w:rsidRPr="000C219F">
              <w:rPr>
                <w:rFonts w:ascii="Tahoma" w:hAnsi="Tahoma" w:cs="Tahoma"/>
                <w:b/>
                <w:bCs/>
                <w:iCs/>
                <w:color w:val="243285"/>
                <w:sz w:val="44"/>
                <w:szCs w:val="44"/>
                <w:lang w:val="fr-CH"/>
              </w:rPr>
              <w:t xml:space="preserve">les </w:t>
            </w:r>
            <w:r w:rsidRPr="000C219F">
              <w:rPr>
                <w:rFonts w:ascii="Tahoma" w:hAnsi="Tahoma" w:cs="Tahoma"/>
                <w:b/>
                <w:bCs/>
                <w:iCs/>
                <w:color w:val="243285"/>
                <w:sz w:val="44"/>
                <w:szCs w:val="44"/>
                <w:lang w:val="fr-CH"/>
              </w:rPr>
              <w:t>liaison</w:t>
            </w:r>
            <w:r w:rsidR="00FD4582" w:rsidRPr="000C219F">
              <w:rPr>
                <w:rFonts w:ascii="Tahoma" w:hAnsi="Tahoma" w:cs="Tahoma"/>
                <w:b/>
                <w:bCs/>
                <w:iCs/>
                <w:color w:val="243285"/>
                <w:sz w:val="44"/>
                <w:szCs w:val="44"/>
                <w:lang w:val="fr-CH"/>
              </w:rPr>
              <w:t>s</w:t>
            </w:r>
            <w:r w:rsidRPr="000C219F">
              <w:rPr>
                <w:rFonts w:ascii="Tahoma" w:hAnsi="Tahoma" w:cs="Tahoma"/>
                <w:b/>
                <w:bCs/>
                <w:iCs/>
                <w:color w:val="243285"/>
                <w:sz w:val="44"/>
                <w:szCs w:val="44"/>
                <w:lang w:val="fr-CH"/>
              </w:rPr>
              <w:t xml:space="preserve"> montante</w:t>
            </w:r>
            <w:r w:rsidR="00FD4582" w:rsidRPr="000C219F">
              <w:rPr>
                <w:rFonts w:ascii="Tahoma" w:hAnsi="Tahoma" w:cs="Tahoma"/>
                <w:b/>
                <w:bCs/>
                <w:iCs/>
                <w:color w:val="243285"/>
                <w:sz w:val="44"/>
                <w:szCs w:val="44"/>
                <w:lang w:val="fr-CH"/>
              </w:rPr>
              <w:t>s</w:t>
            </w:r>
            <w:r w:rsidRPr="000C219F">
              <w:rPr>
                <w:rFonts w:ascii="Tahoma" w:hAnsi="Tahoma" w:cs="Tahoma"/>
                <w:b/>
                <w:bCs/>
                <w:iCs/>
                <w:color w:val="243285"/>
                <w:sz w:val="44"/>
                <w:szCs w:val="44"/>
                <w:lang w:val="fr-CH"/>
              </w:rPr>
              <w:t xml:space="preserve"> du service fixe utilisant des stations placées</w:t>
            </w:r>
            <w:r w:rsidR="00FD4582" w:rsidRPr="000C219F">
              <w:rPr>
                <w:rFonts w:ascii="Tahoma" w:hAnsi="Tahoma" w:cs="Tahoma"/>
                <w:b/>
                <w:bCs/>
                <w:iCs/>
                <w:color w:val="243285"/>
                <w:sz w:val="44"/>
                <w:szCs w:val="44"/>
                <w:lang w:val="fr-CH"/>
              </w:rPr>
              <w:t xml:space="preserve"> </w:t>
            </w:r>
            <w:r w:rsidRPr="000C219F">
              <w:rPr>
                <w:rFonts w:ascii="Tahoma" w:hAnsi="Tahoma" w:cs="Tahoma"/>
                <w:b/>
                <w:bCs/>
                <w:iCs/>
                <w:color w:val="243285"/>
                <w:sz w:val="44"/>
                <w:szCs w:val="44"/>
                <w:lang w:val="fr-CH"/>
              </w:rPr>
              <w:t>sur des plat</w:t>
            </w:r>
            <w:r w:rsidR="00FD4582" w:rsidRPr="000C219F">
              <w:rPr>
                <w:rFonts w:ascii="Tahoma" w:hAnsi="Tahoma" w:cs="Tahoma"/>
                <w:b/>
                <w:bCs/>
                <w:iCs/>
                <w:color w:val="243285"/>
                <w:sz w:val="44"/>
                <w:szCs w:val="44"/>
                <w:lang w:val="fr-CH"/>
              </w:rPr>
              <w:t>es-formes à haute altitude sur l</w:t>
            </w:r>
            <w:r w:rsidRPr="000C219F">
              <w:rPr>
                <w:rFonts w:ascii="Tahoma" w:hAnsi="Tahoma" w:cs="Tahoma"/>
                <w:b/>
                <w:bCs/>
                <w:iCs/>
                <w:color w:val="243285"/>
                <w:sz w:val="44"/>
                <w:szCs w:val="44"/>
                <w:lang w:val="fr-CH"/>
              </w:rPr>
              <w:t>e service</w:t>
            </w:r>
            <w:r w:rsidR="00FD4582" w:rsidRPr="000C219F">
              <w:rPr>
                <w:rFonts w:ascii="Tahoma" w:hAnsi="Tahoma" w:cs="Tahoma"/>
                <w:b/>
                <w:bCs/>
                <w:iCs/>
                <w:color w:val="243285"/>
                <w:sz w:val="44"/>
                <w:szCs w:val="44"/>
                <w:lang w:val="fr-CH"/>
              </w:rPr>
              <w:t xml:space="preserve"> </w:t>
            </w:r>
            <w:r w:rsidRPr="000C219F">
              <w:rPr>
                <w:rFonts w:ascii="Tahoma" w:hAnsi="Tahoma" w:cs="Tahoma"/>
                <w:b/>
                <w:bCs/>
                <w:iCs/>
                <w:color w:val="243285"/>
                <w:sz w:val="44"/>
                <w:szCs w:val="44"/>
                <w:lang w:val="fr-CH"/>
              </w:rPr>
              <w:t>d</w:t>
            </w:r>
            <w:r w:rsidR="0067022D" w:rsidRPr="000C219F">
              <w:rPr>
                <w:rFonts w:ascii="Tahoma" w:hAnsi="Tahoma" w:cs="Tahoma"/>
                <w:b/>
                <w:bCs/>
                <w:iCs/>
                <w:color w:val="243285"/>
                <w:sz w:val="44"/>
                <w:szCs w:val="44"/>
                <w:lang w:val="fr-CH"/>
              </w:rPr>
              <w:t>'</w:t>
            </w:r>
            <w:r w:rsidRPr="000C219F">
              <w:rPr>
                <w:rFonts w:ascii="Tahoma" w:hAnsi="Tahoma" w:cs="Tahoma"/>
                <w:b/>
                <w:bCs/>
                <w:iCs/>
                <w:color w:val="243285"/>
                <w:sz w:val="44"/>
                <w:szCs w:val="44"/>
                <w:lang w:val="fr-CH"/>
              </w:rPr>
              <w:t>exploration de la Terre par satellite</w:t>
            </w:r>
            <w:r w:rsidR="00FD4582" w:rsidRPr="000C219F">
              <w:rPr>
                <w:rFonts w:ascii="Tahoma" w:hAnsi="Tahoma" w:cs="Tahoma"/>
                <w:b/>
                <w:bCs/>
                <w:iCs/>
                <w:color w:val="243285"/>
                <w:sz w:val="44"/>
                <w:szCs w:val="44"/>
                <w:lang w:val="fr-CH"/>
              </w:rPr>
              <w:t xml:space="preserve"> </w:t>
            </w:r>
            <w:r w:rsidRPr="000C219F">
              <w:rPr>
                <w:rFonts w:ascii="Tahoma" w:hAnsi="Tahoma" w:cs="Tahoma"/>
                <w:b/>
                <w:bCs/>
                <w:iCs/>
                <w:color w:val="243285"/>
                <w:sz w:val="44"/>
                <w:szCs w:val="44"/>
                <w:lang w:val="fr-CH"/>
              </w:rPr>
              <w:t>(passive)</w:t>
            </w:r>
            <w:r w:rsidR="00FD4582" w:rsidRPr="000C219F">
              <w:rPr>
                <w:rFonts w:ascii="Tahoma" w:hAnsi="Tahoma" w:cs="Tahoma"/>
                <w:b/>
                <w:bCs/>
                <w:iCs/>
                <w:color w:val="243285"/>
                <w:sz w:val="44"/>
                <w:szCs w:val="44"/>
                <w:lang w:val="fr-CH"/>
              </w:rPr>
              <w:t xml:space="preserve"> </w:t>
            </w:r>
            <w:r w:rsidRPr="000C219F">
              <w:rPr>
                <w:rFonts w:ascii="Tahoma" w:hAnsi="Tahoma" w:cs="Tahoma"/>
                <w:b/>
                <w:bCs/>
                <w:iCs/>
                <w:color w:val="243285"/>
                <w:sz w:val="44"/>
                <w:szCs w:val="44"/>
                <w:lang w:val="fr-CH"/>
              </w:rPr>
              <w:t>dans la</w:t>
            </w:r>
            <w:r w:rsidR="00FD4582" w:rsidRPr="000C219F">
              <w:rPr>
                <w:rFonts w:ascii="Tahoma" w:hAnsi="Tahoma" w:cs="Tahoma"/>
                <w:b/>
                <w:bCs/>
                <w:iCs/>
                <w:color w:val="243285"/>
                <w:sz w:val="44"/>
                <w:szCs w:val="44"/>
                <w:lang w:val="fr-CH"/>
              </w:rPr>
              <w:t xml:space="preserve"> </w:t>
            </w:r>
            <w:r w:rsidRPr="000C219F">
              <w:rPr>
                <w:rFonts w:ascii="Tahoma" w:hAnsi="Tahoma" w:cs="Tahoma"/>
                <w:b/>
                <w:bCs/>
                <w:iCs/>
                <w:color w:val="243285"/>
                <w:sz w:val="44"/>
                <w:szCs w:val="44"/>
                <w:lang w:val="fr-CH"/>
              </w:rPr>
              <w:t>bande 31,3</w:t>
            </w:r>
            <w:r w:rsidR="00FD4582" w:rsidRPr="000C219F">
              <w:rPr>
                <w:rFonts w:ascii="Tahoma" w:hAnsi="Tahoma" w:cs="Tahoma"/>
                <w:b/>
                <w:bCs/>
                <w:iCs/>
                <w:color w:val="243285"/>
                <w:sz w:val="44"/>
                <w:szCs w:val="44"/>
                <w:lang w:val="fr-CH"/>
              </w:rPr>
              <w:t>-</w:t>
            </w:r>
            <w:r w:rsidRPr="000C219F">
              <w:rPr>
                <w:rFonts w:ascii="Tahoma" w:hAnsi="Tahoma" w:cs="Tahoma"/>
                <w:b/>
                <w:bCs/>
                <w:iCs/>
                <w:color w:val="243285"/>
                <w:sz w:val="44"/>
                <w:szCs w:val="44"/>
                <w:lang w:val="fr-CH"/>
              </w:rPr>
              <w:t>31,8 GHz</w:t>
            </w:r>
          </w:p>
        </w:tc>
      </w:tr>
      <w:tr w:rsidR="000F5574" w:rsidRPr="000C219F">
        <w:tc>
          <w:tcPr>
            <w:tcW w:w="10089" w:type="dxa"/>
          </w:tcPr>
          <w:p w:rsidR="000F5574" w:rsidRPr="000C219F" w:rsidRDefault="000F5574" w:rsidP="00FD4582">
            <w:pPr>
              <w:spacing w:before="80" w:line="280" w:lineRule="exact"/>
              <w:ind w:right="640"/>
              <w:rPr>
                <w:rFonts w:ascii="Tahoma" w:hAnsi="Tahoma" w:cs="Tahoma"/>
                <w:b/>
                <w:bCs/>
                <w:iCs/>
                <w:color w:val="243285"/>
                <w:sz w:val="32"/>
                <w:szCs w:val="32"/>
                <w:lang w:val="fr-CH"/>
              </w:rPr>
            </w:pPr>
          </w:p>
          <w:p w:rsidR="000F5574" w:rsidRPr="000C219F" w:rsidRDefault="000F5574" w:rsidP="00FD4582">
            <w:pPr>
              <w:spacing w:before="80" w:line="280" w:lineRule="exact"/>
              <w:ind w:right="640"/>
              <w:rPr>
                <w:rFonts w:ascii="Tahoma" w:hAnsi="Tahoma" w:cs="Tahoma"/>
                <w:b/>
                <w:bCs/>
                <w:iCs/>
                <w:color w:val="243285"/>
                <w:sz w:val="32"/>
                <w:szCs w:val="32"/>
                <w:lang w:val="fr-CH"/>
              </w:rPr>
            </w:pPr>
          </w:p>
          <w:p w:rsidR="000F5574" w:rsidRPr="000C219F" w:rsidRDefault="000F5574" w:rsidP="00FD4582">
            <w:pPr>
              <w:spacing w:before="80" w:after="180" w:line="360" w:lineRule="exact"/>
              <w:ind w:right="720"/>
              <w:rPr>
                <w:rFonts w:ascii="Tahoma" w:hAnsi="Tahoma" w:cs="Tahoma"/>
                <w:b/>
                <w:bCs/>
                <w:iCs/>
                <w:color w:val="243285"/>
                <w:sz w:val="36"/>
                <w:szCs w:val="36"/>
                <w:lang w:val="fr-CH"/>
              </w:rPr>
            </w:pPr>
          </w:p>
          <w:p w:rsidR="000F5574" w:rsidRPr="000C219F" w:rsidRDefault="000F5574" w:rsidP="00FD4582">
            <w:pPr>
              <w:spacing w:before="80" w:after="180" w:line="360" w:lineRule="exact"/>
              <w:jc w:val="right"/>
              <w:rPr>
                <w:rFonts w:ascii="Tahoma" w:hAnsi="Tahoma" w:cs="Tahoma"/>
                <w:b/>
                <w:bCs/>
                <w:iCs/>
                <w:color w:val="243285"/>
                <w:sz w:val="36"/>
                <w:szCs w:val="36"/>
                <w:lang w:val="fr-CH"/>
              </w:rPr>
            </w:pPr>
            <w:r w:rsidRPr="000C219F">
              <w:rPr>
                <w:rFonts w:ascii="Tahoma" w:hAnsi="Tahoma" w:cs="Tahoma"/>
                <w:b/>
                <w:bCs/>
                <w:iCs/>
                <w:color w:val="243285"/>
                <w:sz w:val="36"/>
                <w:szCs w:val="36"/>
                <w:lang w:val="fr-CH"/>
              </w:rPr>
              <w:t>Série F</w:t>
            </w:r>
          </w:p>
          <w:p w:rsidR="000F5574" w:rsidRPr="000C219F" w:rsidRDefault="000F5574" w:rsidP="00FD4582">
            <w:pPr>
              <w:spacing w:before="80" w:line="420" w:lineRule="exact"/>
              <w:jc w:val="right"/>
              <w:rPr>
                <w:rFonts w:ascii="Tahoma" w:hAnsi="Tahoma" w:cs="Tahoma"/>
                <w:b/>
                <w:bCs/>
                <w:iCs/>
                <w:color w:val="243285"/>
                <w:sz w:val="36"/>
                <w:szCs w:val="36"/>
                <w:lang w:val="fr-CH"/>
              </w:rPr>
            </w:pPr>
            <w:r w:rsidRPr="000C219F">
              <w:rPr>
                <w:rFonts w:ascii="Tahoma" w:hAnsi="Tahoma" w:cs="Tahoma"/>
                <w:b/>
                <w:bCs/>
                <w:iCs/>
                <w:color w:val="243285"/>
                <w:sz w:val="36"/>
                <w:szCs w:val="36"/>
                <w:lang w:val="fr-CH"/>
              </w:rPr>
              <w:t>Service fixe</w:t>
            </w:r>
          </w:p>
        </w:tc>
      </w:tr>
    </w:tbl>
    <w:p w:rsidR="000F5574" w:rsidRPr="000C219F" w:rsidRDefault="000F5574" w:rsidP="00FD4582">
      <w:pPr>
        <w:spacing w:before="80"/>
        <w:rPr>
          <w:i/>
          <w:sz w:val="22"/>
          <w:lang w:val="fr-CH"/>
        </w:rPr>
      </w:pPr>
    </w:p>
    <w:p w:rsidR="000F5574" w:rsidRPr="000C219F" w:rsidRDefault="000F5574" w:rsidP="00FD4582">
      <w:pPr>
        <w:spacing w:before="80"/>
        <w:rPr>
          <w:i/>
          <w:sz w:val="22"/>
          <w:lang w:val="fr-CH"/>
        </w:rPr>
      </w:pPr>
    </w:p>
    <w:p w:rsidR="000F5574" w:rsidRPr="000C219F" w:rsidRDefault="000F5574" w:rsidP="00FD4582">
      <w:pPr>
        <w:spacing w:before="80"/>
        <w:rPr>
          <w:i/>
          <w:sz w:val="22"/>
          <w:lang w:val="fr-CH"/>
        </w:rPr>
      </w:pPr>
    </w:p>
    <w:p w:rsidR="000F5574" w:rsidRPr="000C219F" w:rsidRDefault="000F5574" w:rsidP="00FD4582">
      <w:pPr>
        <w:spacing w:before="80"/>
        <w:rPr>
          <w:i/>
          <w:sz w:val="22"/>
          <w:lang w:val="fr-CH"/>
        </w:rPr>
      </w:pPr>
    </w:p>
    <w:p w:rsidR="000F5574" w:rsidRPr="000C219F" w:rsidRDefault="000F5574" w:rsidP="00FD4582">
      <w:pPr>
        <w:pStyle w:val="Equation"/>
        <w:tabs>
          <w:tab w:val="clear" w:pos="4820"/>
          <w:tab w:val="clear" w:pos="9639"/>
          <w:tab w:val="left" w:pos="1191"/>
          <w:tab w:val="left" w:pos="1588"/>
          <w:tab w:val="left" w:pos="1985"/>
        </w:tabs>
        <w:rPr>
          <w:rFonts w:ascii="Palatino Linotype" w:hAnsi="Palatino Linotype"/>
          <w:lang w:val="fr-CH"/>
        </w:rPr>
        <w:sectPr w:rsidR="000F5574" w:rsidRPr="000C219F" w:rsidSect="00FD4582">
          <w:headerReference w:type="even" r:id="rId6"/>
          <w:headerReference w:type="default" r:id="rId7"/>
          <w:pgSz w:w="11907" w:h="16834" w:code="9"/>
          <w:pgMar w:top="1418" w:right="1134" w:bottom="1134" w:left="1134" w:header="720" w:footer="482" w:gutter="0"/>
          <w:paperSrc w:first="15" w:other="15"/>
          <w:cols w:space="720"/>
        </w:sectPr>
      </w:pPr>
    </w:p>
    <w:p w:rsidR="000F5574" w:rsidRPr="000C219F" w:rsidRDefault="000F5574" w:rsidP="00FD458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0" w:name="c2tope"/>
      <w:bookmarkEnd w:id="0"/>
      <w:r w:rsidRPr="000C219F">
        <w:rPr>
          <w:bCs/>
          <w:sz w:val="24"/>
          <w:szCs w:val="24"/>
          <w:lang w:val="fr-CH"/>
        </w:rPr>
        <w:lastRenderedPageBreak/>
        <w:t>Avant-propos</w:t>
      </w:r>
    </w:p>
    <w:p w:rsidR="000F5574" w:rsidRPr="000C219F" w:rsidRDefault="000F5574" w:rsidP="00FD4582">
      <w:pPr>
        <w:spacing w:before="240"/>
        <w:rPr>
          <w:sz w:val="20"/>
          <w:lang w:val="fr-CH"/>
        </w:rPr>
      </w:pPr>
      <w:r w:rsidRPr="000C219F">
        <w:rPr>
          <w:sz w:val="20"/>
          <w:lang w:val="fr-CH"/>
        </w:rPr>
        <w:t>Le rôle du Secteur des radiocommunications est d</w:t>
      </w:r>
      <w:r w:rsidR="0067022D" w:rsidRPr="000C219F">
        <w:rPr>
          <w:sz w:val="20"/>
          <w:lang w:val="fr-CH"/>
        </w:rPr>
        <w:t>'</w:t>
      </w:r>
      <w:r w:rsidRPr="000C219F">
        <w:rPr>
          <w:sz w:val="20"/>
          <w:lang w:val="fr-CH"/>
        </w:rPr>
        <w:t>assurer l</w:t>
      </w:r>
      <w:r w:rsidR="0067022D" w:rsidRPr="000C219F">
        <w:rPr>
          <w:sz w:val="20"/>
          <w:lang w:val="fr-CH"/>
        </w:rPr>
        <w:t>'</w:t>
      </w:r>
      <w:r w:rsidRPr="000C219F">
        <w:rPr>
          <w:sz w:val="20"/>
          <w:lang w:val="fr-CH"/>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0F5574" w:rsidRPr="000C219F" w:rsidRDefault="000F5574" w:rsidP="00FD4582">
      <w:pPr>
        <w:rPr>
          <w:sz w:val="20"/>
          <w:lang w:val="fr-CH"/>
        </w:rPr>
      </w:pPr>
      <w:r w:rsidRPr="000C219F">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w:t>
      </w:r>
      <w:r w:rsidR="0067022D" w:rsidRPr="000C219F">
        <w:rPr>
          <w:sz w:val="20"/>
          <w:lang w:val="fr-CH"/>
        </w:rPr>
        <w:t>'</w:t>
      </w:r>
      <w:r w:rsidRPr="000C219F">
        <w:rPr>
          <w:sz w:val="20"/>
          <w:lang w:val="fr-CH"/>
        </w:rPr>
        <w:t>études.</w:t>
      </w:r>
    </w:p>
    <w:p w:rsidR="000F5574" w:rsidRPr="000C219F" w:rsidRDefault="000F5574" w:rsidP="00FD4582">
      <w:pPr>
        <w:pStyle w:val="Heading1"/>
        <w:spacing w:before="360"/>
        <w:jc w:val="center"/>
        <w:rPr>
          <w:szCs w:val="24"/>
          <w:lang w:val="fr-CH"/>
        </w:rPr>
      </w:pPr>
      <w:r w:rsidRPr="000C219F">
        <w:rPr>
          <w:szCs w:val="24"/>
          <w:lang w:val="fr-CH"/>
        </w:rPr>
        <w:t>Politique en matière de droits de propriété intellectuelle (IPR)</w:t>
      </w:r>
    </w:p>
    <w:p w:rsidR="000F5574" w:rsidRPr="000C219F" w:rsidRDefault="000F5574" w:rsidP="00FD4582">
      <w:pPr>
        <w:spacing w:before="240"/>
        <w:rPr>
          <w:sz w:val="20"/>
          <w:lang w:val="fr-CH"/>
        </w:rPr>
      </w:pPr>
      <w:r w:rsidRPr="000C219F">
        <w:rPr>
          <w:sz w:val="20"/>
          <w:lang w:val="fr-CH"/>
        </w:rPr>
        <w:t>La politique de l</w:t>
      </w:r>
      <w:r w:rsidR="0067022D" w:rsidRPr="000C219F">
        <w:rPr>
          <w:sz w:val="20"/>
          <w:lang w:val="fr-CH"/>
        </w:rPr>
        <w:t>'</w:t>
      </w:r>
      <w:r w:rsidRPr="000C219F">
        <w:rPr>
          <w:sz w:val="20"/>
          <w:lang w:val="fr-CH"/>
        </w:rPr>
        <w:t>UIT</w:t>
      </w:r>
      <w:r w:rsidRPr="000C219F">
        <w:rPr>
          <w:sz w:val="20"/>
          <w:lang w:val="fr-CH"/>
        </w:rPr>
        <w:noBreakHyphen/>
        <w:t>R en matière de droits de propriété intellectuelle est décrite dans la «Politique commune de l</w:t>
      </w:r>
      <w:r w:rsidR="0067022D" w:rsidRPr="000C219F">
        <w:rPr>
          <w:sz w:val="20"/>
          <w:lang w:val="fr-CH"/>
        </w:rPr>
        <w:t>'</w:t>
      </w:r>
      <w:r w:rsidRPr="000C219F">
        <w:rPr>
          <w:sz w:val="20"/>
          <w:lang w:val="fr-CH"/>
        </w:rPr>
        <w:t>UIT</w:t>
      </w:r>
      <w:r w:rsidRPr="000C219F">
        <w:rPr>
          <w:sz w:val="20"/>
          <w:lang w:val="fr-CH"/>
        </w:rPr>
        <w:noBreakHyphen/>
        <w:t>T, l</w:t>
      </w:r>
      <w:r w:rsidR="0067022D" w:rsidRPr="000C219F">
        <w:rPr>
          <w:sz w:val="20"/>
          <w:lang w:val="fr-CH"/>
        </w:rPr>
        <w:t>'</w:t>
      </w:r>
      <w:r w:rsidRPr="000C219F">
        <w:rPr>
          <w:sz w:val="20"/>
          <w:lang w:val="fr-CH"/>
        </w:rPr>
        <w:t>UIT</w:t>
      </w:r>
      <w:r w:rsidRPr="000C219F">
        <w:rPr>
          <w:sz w:val="20"/>
          <w:lang w:val="fr-CH"/>
        </w:rPr>
        <w:noBreakHyphen/>
        <w:t>R, l</w:t>
      </w:r>
      <w:r w:rsidR="0067022D" w:rsidRPr="000C219F">
        <w:rPr>
          <w:sz w:val="20"/>
          <w:lang w:val="fr-CH"/>
        </w:rPr>
        <w:t>'</w:t>
      </w:r>
      <w:r w:rsidRPr="000C219F">
        <w:rPr>
          <w:sz w:val="20"/>
          <w:lang w:val="fr-CH"/>
        </w:rPr>
        <w:t>ISO et la CEI en matière de brevets», dont il est question dans l</w:t>
      </w:r>
      <w:r w:rsidR="0067022D" w:rsidRPr="000C219F">
        <w:rPr>
          <w:sz w:val="20"/>
          <w:lang w:val="fr-CH"/>
        </w:rPr>
        <w:t>'</w:t>
      </w:r>
      <w:r w:rsidRPr="000C219F">
        <w:rPr>
          <w:sz w:val="20"/>
          <w:lang w:val="fr-CH"/>
        </w:rPr>
        <w:t>Annexe 1 de la Résolution UIT-R 1. Les formulaires que les titulaires de brevets doivent utiliser pour soumettre les déclarations de brevet et d</w:t>
      </w:r>
      <w:r w:rsidR="0067022D" w:rsidRPr="000C219F">
        <w:rPr>
          <w:sz w:val="20"/>
          <w:lang w:val="fr-CH"/>
        </w:rPr>
        <w:t>'</w:t>
      </w:r>
      <w:r w:rsidRPr="000C219F">
        <w:rPr>
          <w:sz w:val="20"/>
          <w:lang w:val="fr-CH"/>
        </w:rPr>
        <w:t>octroi de licence sont accessibles à l</w:t>
      </w:r>
      <w:r w:rsidR="0067022D" w:rsidRPr="000C219F">
        <w:rPr>
          <w:sz w:val="20"/>
          <w:lang w:val="fr-CH"/>
        </w:rPr>
        <w:t>'</w:t>
      </w:r>
      <w:r w:rsidRPr="000C219F">
        <w:rPr>
          <w:sz w:val="20"/>
          <w:lang w:val="fr-CH"/>
        </w:rPr>
        <w:t xml:space="preserve">adresse </w:t>
      </w:r>
      <w:hyperlink r:id="rId8" w:history="1">
        <w:r w:rsidRPr="000C219F">
          <w:rPr>
            <w:rStyle w:val="Hyperlink"/>
            <w:sz w:val="20"/>
            <w:lang w:val="fr-CH"/>
          </w:rPr>
          <w:t>http://www.itu.int/ITU-R/go/patents/fr</w:t>
        </w:r>
      </w:hyperlink>
      <w:r w:rsidRPr="000C219F">
        <w:rPr>
          <w:sz w:val="20"/>
          <w:lang w:val="fr-CH"/>
        </w:rPr>
        <w:t>, où l</w:t>
      </w:r>
      <w:r w:rsidR="0067022D" w:rsidRPr="000C219F">
        <w:rPr>
          <w:sz w:val="20"/>
          <w:lang w:val="fr-CH"/>
        </w:rPr>
        <w:t>'</w:t>
      </w:r>
      <w:r w:rsidRPr="000C219F">
        <w:rPr>
          <w:sz w:val="20"/>
          <w:lang w:val="fr-CH"/>
        </w:rPr>
        <w:t xml:space="preserve">on trouvera également les Lignes directrices pour la mise en </w:t>
      </w:r>
      <w:r w:rsidR="0026527D" w:rsidRPr="000C219F">
        <w:rPr>
          <w:sz w:val="20"/>
          <w:lang w:val="fr-CH"/>
        </w:rPr>
        <w:t>œuvre</w:t>
      </w:r>
      <w:r w:rsidRPr="000C219F">
        <w:rPr>
          <w:sz w:val="20"/>
          <w:lang w:val="fr-CH"/>
        </w:rPr>
        <w:t xml:space="preserve"> de la politique commune en matière de brevets de l</w:t>
      </w:r>
      <w:r w:rsidR="0067022D" w:rsidRPr="000C219F">
        <w:rPr>
          <w:sz w:val="20"/>
          <w:lang w:val="fr-CH"/>
        </w:rPr>
        <w:t>'</w:t>
      </w:r>
      <w:r w:rsidRPr="000C219F">
        <w:rPr>
          <w:sz w:val="20"/>
          <w:lang w:val="fr-CH"/>
        </w:rPr>
        <w:t>UIT</w:t>
      </w:r>
      <w:r w:rsidRPr="000C219F">
        <w:rPr>
          <w:sz w:val="20"/>
          <w:lang w:val="fr-CH"/>
        </w:rPr>
        <w:noBreakHyphen/>
        <w:t>T, l</w:t>
      </w:r>
      <w:r w:rsidR="0067022D" w:rsidRPr="000C219F">
        <w:rPr>
          <w:sz w:val="20"/>
          <w:lang w:val="fr-CH"/>
        </w:rPr>
        <w:t>'</w:t>
      </w:r>
      <w:r w:rsidRPr="000C219F">
        <w:rPr>
          <w:sz w:val="20"/>
          <w:lang w:val="fr-CH"/>
        </w:rPr>
        <w:t>UIT</w:t>
      </w:r>
      <w:r w:rsidRPr="000C219F">
        <w:rPr>
          <w:sz w:val="20"/>
          <w:lang w:val="fr-CH"/>
        </w:rPr>
        <w:noBreakHyphen/>
        <w:t>R, l</w:t>
      </w:r>
      <w:r w:rsidR="0067022D" w:rsidRPr="000C219F">
        <w:rPr>
          <w:sz w:val="20"/>
          <w:lang w:val="fr-CH"/>
        </w:rPr>
        <w:t>'</w:t>
      </w:r>
      <w:r w:rsidRPr="000C219F">
        <w:rPr>
          <w:sz w:val="20"/>
          <w:lang w:val="fr-CH"/>
        </w:rPr>
        <w:t>ISO et la CEI</w:t>
      </w:r>
      <w:r w:rsidRPr="000C219F" w:rsidDel="0061025C">
        <w:rPr>
          <w:sz w:val="20"/>
          <w:lang w:val="fr-CH"/>
        </w:rPr>
        <w:t xml:space="preserve"> </w:t>
      </w:r>
      <w:r w:rsidRPr="000C219F">
        <w:rPr>
          <w:sz w:val="20"/>
          <w:lang w:val="fr-CH"/>
        </w:rPr>
        <w:t>et la base de données en matière de brevets de l</w:t>
      </w:r>
      <w:r w:rsidR="0067022D" w:rsidRPr="000C219F">
        <w:rPr>
          <w:sz w:val="20"/>
          <w:lang w:val="fr-CH"/>
        </w:rPr>
        <w:t>'</w:t>
      </w:r>
      <w:r w:rsidRPr="000C219F">
        <w:rPr>
          <w:sz w:val="20"/>
          <w:lang w:val="fr-CH"/>
        </w:rPr>
        <w:t>UIT-R.</w:t>
      </w:r>
    </w:p>
    <w:p w:rsidR="000F5574" w:rsidRPr="000C219F" w:rsidRDefault="000F5574" w:rsidP="00FD4582">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0F5574" w:rsidRPr="000C219F">
        <w:tc>
          <w:tcPr>
            <w:tcW w:w="9360" w:type="dxa"/>
            <w:gridSpan w:val="2"/>
          </w:tcPr>
          <w:p w:rsidR="000F5574" w:rsidRPr="000C219F" w:rsidRDefault="000F5574" w:rsidP="00FD4582">
            <w:pPr>
              <w:pStyle w:val="Chaptitle"/>
              <w:keepLines w:val="0"/>
              <w:tabs>
                <w:tab w:val="clear" w:pos="794"/>
                <w:tab w:val="clear" w:pos="1191"/>
                <w:tab w:val="clear" w:pos="1588"/>
                <w:tab w:val="clear" w:pos="1985"/>
              </w:tabs>
              <w:overflowPunct/>
              <w:spacing w:before="140"/>
              <w:textAlignment w:val="auto"/>
              <w:rPr>
                <w:sz w:val="22"/>
                <w:szCs w:val="22"/>
                <w:lang w:val="fr-CH"/>
              </w:rPr>
            </w:pPr>
            <w:r w:rsidRPr="000C219F">
              <w:rPr>
                <w:sz w:val="22"/>
                <w:szCs w:val="22"/>
                <w:lang w:val="fr-CH"/>
              </w:rPr>
              <w:t xml:space="preserve">Séries des Recommandations UIT-R </w:t>
            </w:r>
          </w:p>
          <w:p w:rsidR="000F5574" w:rsidRPr="000C219F" w:rsidRDefault="000F5574" w:rsidP="00FD458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0C219F">
              <w:rPr>
                <w:b w:val="0"/>
                <w:sz w:val="18"/>
                <w:szCs w:val="18"/>
                <w:lang w:val="fr-CH"/>
              </w:rPr>
              <w:t xml:space="preserve">(Egalement disponible en ligne: </w:t>
            </w:r>
            <w:hyperlink r:id="rId9" w:history="1">
              <w:r w:rsidRPr="000C219F">
                <w:rPr>
                  <w:rStyle w:val="Hyperlink"/>
                  <w:b w:val="0"/>
                  <w:bCs/>
                  <w:sz w:val="18"/>
                  <w:szCs w:val="18"/>
                  <w:lang w:val="fr-CH"/>
                </w:rPr>
                <w:t>http://www.itu.int/publ/R-REC/fr</w:t>
              </w:r>
            </w:hyperlink>
            <w:r w:rsidRPr="000C219F">
              <w:rPr>
                <w:b w:val="0"/>
                <w:bCs/>
                <w:sz w:val="18"/>
                <w:szCs w:val="18"/>
                <w:lang w:val="fr-CH"/>
              </w:rPr>
              <w:t>)</w:t>
            </w:r>
          </w:p>
        </w:tc>
      </w:tr>
      <w:tr w:rsidR="000F5574" w:rsidRPr="000C219F" w:rsidTr="00FD4582">
        <w:tc>
          <w:tcPr>
            <w:tcW w:w="1140" w:type="dxa"/>
            <w:tcBorders>
              <w:bottom w:val="nil"/>
            </w:tcBorders>
          </w:tcPr>
          <w:p w:rsidR="000F5574" w:rsidRPr="000C219F" w:rsidRDefault="000F5574" w:rsidP="00FD4582">
            <w:pPr>
              <w:spacing w:before="90" w:after="100"/>
              <w:ind w:left="57"/>
              <w:rPr>
                <w:b/>
                <w:bCs/>
                <w:sz w:val="20"/>
                <w:lang w:val="fr-CH"/>
              </w:rPr>
            </w:pPr>
            <w:r w:rsidRPr="000C219F">
              <w:rPr>
                <w:b/>
                <w:bCs/>
                <w:sz w:val="20"/>
                <w:lang w:val="fr-CH"/>
              </w:rPr>
              <w:t>Séries</w:t>
            </w:r>
          </w:p>
        </w:tc>
        <w:tc>
          <w:tcPr>
            <w:tcW w:w="8220" w:type="dxa"/>
            <w:tcBorders>
              <w:bottom w:val="nil"/>
            </w:tcBorders>
          </w:tcPr>
          <w:p w:rsidR="000F5574" w:rsidRPr="000C219F" w:rsidRDefault="000F5574" w:rsidP="00FD458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0C219F">
              <w:rPr>
                <w:bCs/>
                <w:sz w:val="20"/>
                <w:lang w:val="fr-CH"/>
              </w:rPr>
              <w:t>Titre</w:t>
            </w:r>
          </w:p>
        </w:tc>
      </w:tr>
      <w:tr w:rsidR="000F5574" w:rsidRPr="000C219F" w:rsidTr="00FD4582">
        <w:tc>
          <w:tcPr>
            <w:tcW w:w="1140" w:type="dxa"/>
            <w:tcBorders>
              <w:top w:val="nil"/>
              <w:bottom w:val="nil"/>
            </w:tcBorders>
            <w:shd w:val="clear" w:color="auto" w:fill="auto"/>
          </w:tcPr>
          <w:p w:rsidR="000F5574" w:rsidRPr="000C219F" w:rsidRDefault="000F5574" w:rsidP="00FD4582">
            <w:pPr>
              <w:spacing w:before="30" w:after="30"/>
              <w:ind w:left="57"/>
              <w:jc w:val="left"/>
              <w:rPr>
                <w:b/>
                <w:bCs/>
                <w:sz w:val="20"/>
                <w:lang w:val="fr-CH"/>
              </w:rPr>
            </w:pPr>
            <w:r w:rsidRPr="000C219F">
              <w:rPr>
                <w:b/>
                <w:bCs/>
                <w:sz w:val="20"/>
                <w:lang w:val="fr-CH"/>
              </w:rPr>
              <w:t>BO</w:t>
            </w:r>
          </w:p>
        </w:tc>
        <w:tc>
          <w:tcPr>
            <w:tcW w:w="8220" w:type="dxa"/>
            <w:tcBorders>
              <w:top w:val="nil"/>
              <w:bottom w:val="nil"/>
            </w:tcBorders>
            <w:shd w:val="clear" w:color="auto" w:fill="auto"/>
          </w:tcPr>
          <w:p w:rsidR="000F5574" w:rsidRPr="000C219F" w:rsidRDefault="000F5574" w:rsidP="00FD458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0C219F">
              <w:rPr>
                <w:b w:val="0"/>
                <w:sz w:val="20"/>
                <w:lang w:val="fr-CH"/>
              </w:rPr>
              <w:t>Diffusion par satellite</w:t>
            </w:r>
          </w:p>
        </w:tc>
      </w:tr>
      <w:tr w:rsidR="000F5574" w:rsidRPr="000C219F" w:rsidTr="00FD4582">
        <w:tc>
          <w:tcPr>
            <w:tcW w:w="1140" w:type="dxa"/>
            <w:tcBorders>
              <w:top w:val="nil"/>
              <w:bottom w:val="nil"/>
            </w:tcBorders>
          </w:tcPr>
          <w:p w:rsidR="000F5574" w:rsidRPr="000C219F" w:rsidRDefault="000F5574" w:rsidP="00FD4582">
            <w:pPr>
              <w:spacing w:before="30" w:after="30"/>
              <w:ind w:left="57"/>
              <w:jc w:val="left"/>
              <w:rPr>
                <w:b/>
                <w:bCs/>
                <w:sz w:val="20"/>
                <w:lang w:val="fr-CH"/>
              </w:rPr>
            </w:pPr>
            <w:r w:rsidRPr="000C219F">
              <w:rPr>
                <w:b/>
                <w:bCs/>
                <w:sz w:val="20"/>
                <w:lang w:val="fr-CH"/>
              </w:rPr>
              <w:t>BR</w:t>
            </w:r>
          </w:p>
        </w:tc>
        <w:tc>
          <w:tcPr>
            <w:tcW w:w="8220" w:type="dxa"/>
            <w:tcBorders>
              <w:top w:val="nil"/>
              <w:bottom w:val="nil"/>
            </w:tcBorders>
          </w:tcPr>
          <w:p w:rsidR="000F5574" w:rsidRPr="000C219F" w:rsidRDefault="000F5574" w:rsidP="00FD458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0C219F">
              <w:rPr>
                <w:b w:val="0"/>
                <w:bCs/>
                <w:sz w:val="20"/>
                <w:lang w:val="fr-CH"/>
              </w:rPr>
              <w:t>Enregistrement pour la production, l</w:t>
            </w:r>
            <w:r w:rsidR="0067022D" w:rsidRPr="000C219F">
              <w:rPr>
                <w:b w:val="0"/>
                <w:bCs/>
                <w:sz w:val="20"/>
                <w:lang w:val="fr-CH"/>
              </w:rPr>
              <w:t>'</w:t>
            </w:r>
            <w:r w:rsidRPr="000C219F">
              <w:rPr>
                <w:b w:val="0"/>
                <w:bCs/>
                <w:sz w:val="20"/>
                <w:lang w:val="fr-CH"/>
              </w:rPr>
              <w:t>archivage et la diffusion; films pour la télévision</w:t>
            </w:r>
          </w:p>
        </w:tc>
      </w:tr>
      <w:tr w:rsidR="000F5574" w:rsidRPr="000C219F" w:rsidTr="00FD4582">
        <w:tc>
          <w:tcPr>
            <w:tcW w:w="1140" w:type="dxa"/>
            <w:tcBorders>
              <w:top w:val="nil"/>
              <w:bottom w:val="nil"/>
            </w:tcBorders>
            <w:shd w:val="clear" w:color="auto" w:fill="auto"/>
          </w:tcPr>
          <w:p w:rsidR="000F5574" w:rsidRPr="000C219F" w:rsidRDefault="000F5574" w:rsidP="00FD4582">
            <w:pPr>
              <w:spacing w:before="30" w:after="30"/>
              <w:ind w:left="57"/>
              <w:jc w:val="left"/>
              <w:rPr>
                <w:b/>
                <w:bCs/>
                <w:sz w:val="20"/>
                <w:lang w:val="fr-CH"/>
              </w:rPr>
            </w:pPr>
            <w:r w:rsidRPr="000C219F">
              <w:rPr>
                <w:b/>
                <w:bCs/>
                <w:sz w:val="20"/>
                <w:lang w:val="fr-CH"/>
              </w:rPr>
              <w:t>BS</w:t>
            </w:r>
          </w:p>
        </w:tc>
        <w:tc>
          <w:tcPr>
            <w:tcW w:w="8220" w:type="dxa"/>
            <w:tcBorders>
              <w:top w:val="nil"/>
              <w:bottom w:val="nil"/>
            </w:tcBorders>
            <w:shd w:val="clear" w:color="auto" w:fill="auto"/>
          </w:tcPr>
          <w:p w:rsidR="000F5574" w:rsidRPr="000C219F" w:rsidRDefault="000F5574" w:rsidP="00FD458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0C219F">
              <w:rPr>
                <w:b w:val="0"/>
                <w:sz w:val="20"/>
                <w:lang w:val="fr-CH"/>
              </w:rPr>
              <w:t>Service de radiodiffusion sonore</w:t>
            </w:r>
          </w:p>
        </w:tc>
      </w:tr>
      <w:tr w:rsidR="000F5574" w:rsidRPr="000C219F" w:rsidTr="00FD4582">
        <w:tc>
          <w:tcPr>
            <w:tcW w:w="1140" w:type="dxa"/>
            <w:tcBorders>
              <w:top w:val="nil"/>
              <w:bottom w:val="nil"/>
            </w:tcBorders>
            <w:shd w:val="clear" w:color="auto" w:fill="auto"/>
          </w:tcPr>
          <w:p w:rsidR="000F5574" w:rsidRPr="000C219F" w:rsidRDefault="000F5574" w:rsidP="00FD4582">
            <w:pPr>
              <w:spacing w:before="30" w:after="30"/>
              <w:ind w:left="57"/>
              <w:jc w:val="left"/>
              <w:rPr>
                <w:b/>
                <w:bCs/>
                <w:sz w:val="20"/>
                <w:lang w:val="fr-CH"/>
              </w:rPr>
            </w:pPr>
            <w:r w:rsidRPr="000C219F">
              <w:rPr>
                <w:b/>
                <w:bCs/>
                <w:sz w:val="20"/>
                <w:lang w:val="fr-CH"/>
              </w:rPr>
              <w:t>BT</w:t>
            </w:r>
          </w:p>
        </w:tc>
        <w:tc>
          <w:tcPr>
            <w:tcW w:w="8220" w:type="dxa"/>
            <w:tcBorders>
              <w:top w:val="nil"/>
              <w:bottom w:val="nil"/>
            </w:tcBorders>
            <w:shd w:val="clear" w:color="auto" w:fill="auto"/>
          </w:tcPr>
          <w:p w:rsidR="000F5574" w:rsidRPr="000C219F" w:rsidRDefault="000F5574" w:rsidP="00FD458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0C219F">
              <w:rPr>
                <w:b w:val="0"/>
                <w:bCs/>
                <w:sz w:val="20"/>
                <w:lang w:val="fr-CH"/>
              </w:rPr>
              <w:t>Service de radiodiffusion télévisuelle</w:t>
            </w:r>
          </w:p>
        </w:tc>
      </w:tr>
      <w:tr w:rsidR="000F5574" w:rsidRPr="000C219F" w:rsidTr="00FD4582">
        <w:tc>
          <w:tcPr>
            <w:tcW w:w="1140" w:type="dxa"/>
            <w:tcBorders>
              <w:top w:val="nil"/>
              <w:bottom w:val="nil"/>
            </w:tcBorders>
            <w:shd w:val="clear" w:color="auto" w:fill="F3F3F3"/>
          </w:tcPr>
          <w:p w:rsidR="000F5574" w:rsidRPr="000C219F" w:rsidRDefault="000F5574" w:rsidP="00FD4582">
            <w:pPr>
              <w:spacing w:before="30" w:after="30"/>
              <w:ind w:left="57"/>
              <w:jc w:val="left"/>
              <w:rPr>
                <w:b/>
                <w:bCs/>
                <w:color w:val="000080"/>
                <w:sz w:val="20"/>
                <w:lang w:val="fr-CH"/>
              </w:rPr>
            </w:pPr>
            <w:r w:rsidRPr="000C219F">
              <w:rPr>
                <w:b/>
                <w:bCs/>
                <w:color w:val="000080"/>
                <w:sz w:val="20"/>
                <w:lang w:val="fr-CH"/>
              </w:rPr>
              <w:t>F</w:t>
            </w:r>
          </w:p>
        </w:tc>
        <w:tc>
          <w:tcPr>
            <w:tcW w:w="8220" w:type="dxa"/>
            <w:tcBorders>
              <w:top w:val="nil"/>
              <w:bottom w:val="nil"/>
            </w:tcBorders>
            <w:shd w:val="clear" w:color="auto" w:fill="F3F3F3"/>
          </w:tcPr>
          <w:p w:rsidR="000F5574" w:rsidRPr="000C219F" w:rsidRDefault="000F5574" w:rsidP="00FD458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0C219F">
              <w:rPr>
                <w:b/>
                <w:bCs/>
                <w:color w:val="000080"/>
                <w:sz w:val="20"/>
                <w:lang w:val="fr-CH"/>
              </w:rPr>
              <w:t>Service fixe</w:t>
            </w:r>
          </w:p>
        </w:tc>
      </w:tr>
      <w:tr w:rsidR="000F5574" w:rsidRPr="000C219F" w:rsidTr="00FD4582">
        <w:tc>
          <w:tcPr>
            <w:tcW w:w="1140" w:type="dxa"/>
            <w:tcBorders>
              <w:top w:val="nil"/>
              <w:bottom w:val="nil"/>
            </w:tcBorders>
            <w:shd w:val="clear" w:color="auto" w:fill="auto"/>
          </w:tcPr>
          <w:p w:rsidR="000F5574" w:rsidRPr="000C219F" w:rsidRDefault="000F5574" w:rsidP="00FD4582">
            <w:pPr>
              <w:spacing w:before="30" w:after="30"/>
              <w:ind w:left="57"/>
              <w:jc w:val="left"/>
              <w:rPr>
                <w:b/>
                <w:bCs/>
                <w:sz w:val="20"/>
                <w:lang w:val="fr-CH"/>
              </w:rPr>
            </w:pPr>
            <w:r w:rsidRPr="000C219F">
              <w:rPr>
                <w:b/>
                <w:bCs/>
                <w:sz w:val="20"/>
                <w:lang w:val="fr-CH"/>
              </w:rPr>
              <w:t>M</w:t>
            </w:r>
          </w:p>
        </w:tc>
        <w:tc>
          <w:tcPr>
            <w:tcW w:w="8220" w:type="dxa"/>
            <w:tcBorders>
              <w:top w:val="nil"/>
              <w:bottom w:val="nil"/>
            </w:tcBorders>
            <w:shd w:val="clear" w:color="auto" w:fill="auto"/>
          </w:tcPr>
          <w:p w:rsidR="000F5574" w:rsidRPr="000C219F" w:rsidRDefault="000F5574" w:rsidP="00FD458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0C219F">
              <w:rPr>
                <w:b w:val="0"/>
                <w:sz w:val="20"/>
                <w:lang w:val="fr-CH"/>
              </w:rPr>
              <w:t>Services mobile, de radiorepérage et d</w:t>
            </w:r>
            <w:r w:rsidR="0067022D" w:rsidRPr="000C219F">
              <w:rPr>
                <w:b w:val="0"/>
                <w:sz w:val="20"/>
                <w:lang w:val="fr-CH"/>
              </w:rPr>
              <w:t>'</w:t>
            </w:r>
            <w:r w:rsidRPr="000C219F">
              <w:rPr>
                <w:b w:val="0"/>
                <w:sz w:val="20"/>
                <w:lang w:val="fr-CH"/>
              </w:rPr>
              <w:t>amateur y compris les services par satellite associés</w:t>
            </w:r>
          </w:p>
        </w:tc>
      </w:tr>
      <w:tr w:rsidR="000F5574" w:rsidRPr="000C219F" w:rsidTr="00FD4582">
        <w:tc>
          <w:tcPr>
            <w:tcW w:w="1140" w:type="dxa"/>
            <w:tcBorders>
              <w:top w:val="nil"/>
            </w:tcBorders>
          </w:tcPr>
          <w:p w:rsidR="000F5574" w:rsidRPr="000C219F" w:rsidRDefault="000F5574" w:rsidP="00FD4582">
            <w:pPr>
              <w:spacing w:before="30" w:after="30"/>
              <w:ind w:left="57"/>
              <w:jc w:val="left"/>
              <w:rPr>
                <w:b/>
                <w:bCs/>
                <w:sz w:val="20"/>
                <w:lang w:val="fr-CH"/>
              </w:rPr>
            </w:pPr>
            <w:r w:rsidRPr="000C219F">
              <w:rPr>
                <w:b/>
                <w:bCs/>
                <w:sz w:val="20"/>
                <w:lang w:val="fr-CH"/>
              </w:rPr>
              <w:t>P</w:t>
            </w:r>
          </w:p>
        </w:tc>
        <w:tc>
          <w:tcPr>
            <w:tcW w:w="8220" w:type="dxa"/>
            <w:tcBorders>
              <w:top w:val="nil"/>
            </w:tcBorders>
          </w:tcPr>
          <w:p w:rsidR="000F5574" w:rsidRPr="000C219F" w:rsidRDefault="000F5574" w:rsidP="00FD4582">
            <w:pPr>
              <w:spacing w:before="30" w:after="30"/>
              <w:jc w:val="left"/>
              <w:rPr>
                <w:sz w:val="20"/>
                <w:lang w:val="fr-CH"/>
              </w:rPr>
            </w:pPr>
            <w:r w:rsidRPr="000C219F">
              <w:rPr>
                <w:sz w:val="20"/>
                <w:lang w:val="fr-CH"/>
              </w:rPr>
              <w:t>Propagation des ondes radioélectriques</w:t>
            </w:r>
          </w:p>
        </w:tc>
      </w:tr>
      <w:tr w:rsidR="000F5574" w:rsidRPr="000C219F">
        <w:tc>
          <w:tcPr>
            <w:tcW w:w="1140" w:type="dxa"/>
          </w:tcPr>
          <w:p w:rsidR="000F5574" w:rsidRPr="000C219F" w:rsidRDefault="000F5574" w:rsidP="00FD4582">
            <w:pPr>
              <w:spacing w:before="30" w:after="30"/>
              <w:ind w:left="57"/>
              <w:jc w:val="left"/>
              <w:rPr>
                <w:b/>
                <w:bCs/>
                <w:sz w:val="20"/>
                <w:lang w:val="fr-CH"/>
              </w:rPr>
            </w:pPr>
            <w:r w:rsidRPr="000C219F">
              <w:rPr>
                <w:b/>
                <w:bCs/>
                <w:sz w:val="20"/>
                <w:lang w:val="fr-CH"/>
              </w:rPr>
              <w:t>RA</w:t>
            </w:r>
          </w:p>
        </w:tc>
        <w:tc>
          <w:tcPr>
            <w:tcW w:w="8220" w:type="dxa"/>
          </w:tcPr>
          <w:p w:rsidR="000F5574" w:rsidRPr="000C219F" w:rsidRDefault="000F5574" w:rsidP="00FD458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C219F">
              <w:rPr>
                <w:sz w:val="20"/>
                <w:lang w:val="fr-CH"/>
              </w:rPr>
              <w:t>Radio astronomie</w:t>
            </w:r>
          </w:p>
        </w:tc>
      </w:tr>
      <w:tr w:rsidR="000F5574" w:rsidRPr="000C219F">
        <w:tc>
          <w:tcPr>
            <w:tcW w:w="1140" w:type="dxa"/>
          </w:tcPr>
          <w:p w:rsidR="000F5574" w:rsidRPr="000C219F" w:rsidRDefault="000F5574" w:rsidP="00FD4582">
            <w:pPr>
              <w:spacing w:before="30" w:after="30"/>
              <w:ind w:left="57"/>
              <w:jc w:val="left"/>
              <w:rPr>
                <w:b/>
                <w:bCs/>
                <w:sz w:val="20"/>
                <w:lang w:val="fr-CH"/>
              </w:rPr>
            </w:pPr>
            <w:r w:rsidRPr="000C219F">
              <w:rPr>
                <w:b/>
                <w:bCs/>
                <w:sz w:val="20"/>
                <w:lang w:val="fr-CH"/>
              </w:rPr>
              <w:t>RS</w:t>
            </w:r>
          </w:p>
        </w:tc>
        <w:tc>
          <w:tcPr>
            <w:tcW w:w="8220" w:type="dxa"/>
          </w:tcPr>
          <w:p w:rsidR="000F5574" w:rsidRPr="000C219F" w:rsidRDefault="000F5574" w:rsidP="00FD458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C219F">
              <w:rPr>
                <w:sz w:val="20"/>
                <w:lang w:val="fr-CH"/>
              </w:rPr>
              <w:t>Systèmes de télédétection</w:t>
            </w:r>
          </w:p>
        </w:tc>
      </w:tr>
      <w:tr w:rsidR="000F5574" w:rsidRPr="000C219F">
        <w:tc>
          <w:tcPr>
            <w:tcW w:w="1140" w:type="dxa"/>
          </w:tcPr>
          <w:p w:rsidR="000F5574" w:rsidRPr="000C219F" w:rsidRDefault="000F5574" w:rsidP="00FD4582">
            <w:pPr>
              <w:spacing w:before="30" w:after="30"/>
              <w:ind w:left="57"/>
              <w:jc w:val="left"/>
              <w:rPr>
                <w:b/>
                <w:bCs/>
                <w:sz w:val="20"/>
                <w:lang w:val="fr-CH"/>
              </w:rPr>
            </w:pPr>
            <w:r w:rsidRPr="000C219F">
              <w:rPr>
                <w:b/>
                <w:bCs/>
                <w:sz w:val="20"/>
                <w:lang w:val="fr-CH"/>
              </w:rPr>
              <w:t>S</w:t>
            </w:r>
          </w:p>
        </w:tc>
        <w:tc>
          <w:tcPr>
            <w:tcW w:w="8220" w:type="dxa"/>
          </w:tcPr>
          <w:p w:rsidR="000F5574" w:rsidRPr="000C219F" w:rsidRDefault="000F5574" w:rsidP="00FD4582">
            <w:pPr>
              <w:spacing w:before="30" w:after="30"/>
              <w:jc w:val="left"/>
              <w:rPr>
                <w:sz w:val="20"/>
                <w:lang w:val="fr-CH"/>
              </w:rPr>
            </w:pPr>
            <w:r w:rsidRPr="000C219F">
              <w:rPr>
                <w:sz w:val="20"/>
                <w:lang w:val="fr-CH"/>
              </w:rPr>
              <w:t>Service fixe par satellite</w:t>
            </w:r>
          </w:p>
        </w:tc>
      </w:tr>
      <w:tr w:rsidR="000F5574" w:rsidRPr="000C219F">
        <w:tc>
          <w:tcPr>
            <w:tcW w:w="1140" w:type="dxa"/>
          </w:tcPr>
          <w:p w:rsidR="000F5574" w:rsidRPr="000C219F" w:rsidRDefault="000F5574" w:rsidP="00FD4582">
            <w:pPr>
              <w:spacing w:before="30" w:after="30"/>
              <w:ind w:left="57"/>
              <w:jc w:val="left"/>
              <w:rPr>
                <w:b/>
                <w:bCs/>
                <w:sz w:val="20"/>
                <w:lang w:val="fr-CH"/>
              </w:rPr>
            </w:pPr>
            <w:r w:rsidRPr="000C219F">
              <w:rPr>
                <w:b/>
                <w:bCs/>
                <w:sz w:val="20"/>
                <w:lang w:val="fr-CH"/>
              </w:rPr>
              <w:t>SA</w:t>
            </w:r>
          </w:p>
        </w:tc>
        <w:tc>
          <w:tcPr>
            <w:tcW w:w="8220" w:type="dxa"/>
          </w:tcPr>
          <w:p w:rsidR="000F5574" w:rsidRPr="000C219F" w:rsidRDefault="000F5574" w:rsidP="00FD4582">
            <w:pPr>
              <w:spacing w:before="30" w:after="30"/>
              <w:jc w:val="left"/>
              <w:rPr>
                <w:sz w:val="20"/>
                <w:lang w:val="fr-CH"/>
              </w:rPr>
            </w:pPr>
            <w:r w:rsidRPr="000C219F">
              <w:rPr>
                <w:sz w:val="20"/>
                <w:lang w:val="fr-CH"/>
              </w:rPr>
              <w:t>Applications spatiales et météorologie</w:t>
            </w:r>
          </w:p>
        </w:tc>
      </w:tr>
      <w:tr w:rsidR="000F5574" w:rsidRPr="000C219F">
        <w:tc>
          <w:tcPr>
            <w:tcW w:w="1140" w:type="dxa"/>
          </w:tcPr>
          <w:p w:rsidR="000F5574" w:rsidRPr="000C219F" w:rsidRDefault="000F5574" w:rsidP="00FD4582">
            <w:pPr>
              <w:spacing w:before="30" w:after="30"/>
              <w:ind w:left="57"/>
              <w:jc w:val="left"/>
              <w:rPr>
                <w:b/>
                <w:bCs/>
                <w:sz w:val="20"/>
                <w:lang w:val="fr-CH"/>
              </w:rPr>
            </w:pPr>
            <w:r w:rsidRPr="000C219F">
              <w:rPr>
                <w:b/>
                <w:bCs/>
                <w:sz w:val="20"/>
                <w:lang w:val="fr-CH"/>
              </w:rPr>
              <w:t>SF</w:t>
            </w:r>
          </w:p>
        </w:tc>
        <w:tc>
          <w:tcPr>
            <w:tcW w:w="8220" w:type="dxa"/>
          </w:tcPr>
          <w:p w:rsidR="000F5574" w:rsidRPr="000C219F" w:rsidRDefault="000F5574" w:rsidP="00FD4582">
            <w:pPr>
              <w:spacing w:before="30" w:after="30"/>
              <w:jc w:val="left"/>
              <w:rPr>
                <w:sz w:val="20"/>
                <w:lang w:val="fr-CH"/>
              </w:rPr>
            </w:pPr>
            <w:r w:rsidRPr="000C219F">
              <w:rPr>
                <w:sz w:val="20"/>
                <w:lang w:val="fr-CH"/>
              </w:rPr>
              <w:t>Partage des fréquences et coordination entre les systèmes du service fixe par satellite et du service fixe</w:t>
            </w:r>
          </w:p>
        </w:tc>
      </w:tr>
      <w:tr w:rsidR="000F5574" w:rsidRPr="000C219F">
        <w:tc>
          <w:tcPr>
            <w:tcW w:w="1140" w:type="dxa"/>
            <w:shd w:val="clear" w:color="auto" w:fill="auto"/>
          </w:tcPr>
          <w:p w:rsidR="000F5574" w:rsidRPr="000C219F" w:rsidRDefault="000F5574" w:rsidP="00FD4582">
            <w:pPr>
              <w:spacing w:before="30" w:after="30"/>
              <w:ind w:left="57"/>
              <w:jc w:val="left"/>
              <w:rPr>
                <w:b/>
                <w:bCs/>
                <w:sz w:val="20"/>
                <w:lang w:val="fr-CH"/>
              </w:rPr>
            </w:pPr>
            <w:r w:rsidRPr="000C219F">
              <w:rPr>
                <w:b/>
                <w:bCs/>
                <w:sz w:val="20"/>
                <w:lang w:val="fr-CH"/>
              </w:rPr>
              <w:t>SM</w:t>
            </w:r>
          </w:p>
        </w:tc>
        <w:tc>
          <w:tcPr>
            <w:tcW w:w="8220" w:type="dxa"/>
            <w:shd w:val="clear" w:color="auto" w:fill="auto"/>
          </w:tcPr>
          <w:p w:rsidR="000F5574" w:rsidRPr="000C219F" w:rsidRDefault="000F5574" w:rsidP="00FD4582">
            <w:pPr>
              <w:spacing w:before="30" w:after="30"/>
              <w:jc w:val="left"/>
              <w:rPr>
                <w:sz w:val="20"/>
                <w:lang w:val="fr-CH"/>
              </w:rPr>
            </w:pPr>
            <w:r w:rsidRPr="000C219F">
              <w:rPr>
                <w:sz w:val="20"/>
                <w:lang w:val="fr-CH"/>
              </w:rPr>
              <w:t>Gestion du spectre</w:t>
            </w:r>
          </w:p>
        </w:tc>
      </w:tr>
      <w:tr w:rsidR="000F5574" w:rsidRPr="000C219F">
        <w:tc>
          <w:tcPr>
            <w:tcW w:w="1140" w:type="dxa"/>
          </w:tcPr>
          <w:p w:rsidR="000F5574" w:rsidRPr="000C219F" w:rsidRDefault="000F5574" w:rsidP="00FD4582">
            <w:pPr>
              <w:spacing w:before="30" w:after="30"/>
              <w:ind w:left="57"/>
              <w:jc w:val="left"/>
              <w:rPr>
                <w:b/>
                <w:bCs/>
                <w:sz w:val="20"/>
                <w:lang w:val="fr-CH"/>
              </w:rPr>
            </w:pPr>
            <w:r w:rsidRPr="000C219F">
              <w:rPr>
                <w:b/>
                <w:bCs/>
                <w:sz w:val="20"/>
                <w:lang w:val="fr-CH"/>
              </w:rPr>
              <w:t>SNG</w:t>
            </w:r>
          </w:p>
        </w:tc>
        <w:tc>
          <w:tcPr>
            <w:tcW w:w="8220" w:type="dxa"/>
          </w:tcPr>
          <w:p w:rsidR="000F5574" w:rsidRPr="000C219F" w:rsidRDefault="000F5574" w:rsidP="00FD4582">
            <w:pPr>
              <w:spacing w:before="30" w:after="30"/>
              <w:jc w:val="left"/>
              <w:rPr>
                <w:sz w:val="20"/>
                <w:lang w:val="fr-CH"/>
              </w:rPr>
            </w:pPr>
            <w:r w:rsidRPr="000C219F">
              <w:rPr>
                <w:sz w:val="20"/>
                <w:lang w:val="fr-CH"/>
              </w:rPr>
              <w:t>Reportage d</w:t>
            </w:r>
            <w:r w:rsidR="0067022D" w:rsidRPr="000C219F">
              <w:rPr>
                <w:sz w:val="20"/>
                <w:lang w:val="fr-CH"/>
              </w:rPr>
              <w:t>'</w:t>
            </w:r>
            <w:r w:rsidRPr="000C219F">
              <w:rPr>
                <w:sz w:val="20"/>
                <w:lang w:val="fr-CH"/>
              </w:rPr>
              <w:t>actualités par satellite</w:t>
            </w:r>
          </w:p>
        </w:tc>
      </w:tr>
      <w:tr w:rsidR="000F5574" w:rsidRPr="000C219F">
        <w:tc>
          <w:tcPr>
            <w:tcW w:w="1140" w:type="dxa"/>
          </w:tcPr>
          <w:p w:rsidR="000F5574" w:rsidRPr="000C219F" w:rsidRDefault="000F5574" w:rsidP="00FD4582">
            <w:pPr>
              <w:spacing w:before="30" w:after="30"/>
              <w:ind w:left="57"/>
              <w:jc w:val="left"/>
              <w:rPr>
                <w:b/>
                <w:bCs/>
                <w:sz w:val="20"/>
                <w:lang w:val="fr-CH"/>
              </w:rPr>
            </w:pPr>
            <w:r w:rsidRPr="000C219F">
              <w:rPr>
                <w:b/>
                <w:bCs/>
                <w:sz w:val="20"/>
                <w:lang w:val="fr-CH"/>
              </w:rPr>
              <w:t>TF</w:t>
            </w:r>
          </w:p>
        </w:tc>
        <w:tc>
          <w:tcPr>
            <w:tcW w:w="8220" w:type="dxa"/>
          </w:tcPr>
          <w:p w:rsidR="000F5574" w:rsidRPr="000C219F" w:rsidRDefault="000F5574" w:rsidP="00FD4582">
            <w:pPr>
              <w:spacing w:before="30" w:after="30"/>
              <w:jc w:val="left"/>
              <w:rPr>
                <w:sz w:val="20"/>
                <w:lang w:val="fr-CH"/>
              </w:rPr>
            </w:pPr>
            <w:r w:rsidRPr="000C219F">
              <w:rPr>
                <w:sz w:val="20"/>
                <w:lang w:val="fr-CH"/>
              </w:rPr>
              <w:t>Emissions de fréquences étalon et de signaux horaires</w:t>
            </w:r>
          </w:p>
        </w:tc>
      </w:tr>
      <w:tr w:rsidR="000F5574" w:rsidRPr="000C219F">
        <w:tc>
          <w:tcPr>
            <w:tcW w:w="1140" w:type="dxa"/>
          </w:tcPr>
          <w:p w:rsidR="000F5574" w:rsidRPr="000C219F" w:rsidRDefault="000F5574" w:rsidP="00FD4582">
            <w:pPr>
              <w:spacing w:before="30" w:after="30"/>
              <w:ind w:left="57"/>
              <w:jc w:val="left"/>
              <w:rPr>
                <w:b/>
                <w:bCs/>
                <w:sz w:val="20"/>
                <w:lang w:val="fr-CH"/>
              </w:rPr>
            </w:pPr>
            <w:r w:rsidRPr="000C219F">
              <w:rPr>
                <w:b/>
                <w:bCs/>
                <w:sz w:val="20"/>
                <w:lang w:val="fr-CH"/>
              </w:rPr>
              <w:t>V</w:t>
            </w:r>
          </w:p>
        </w:tc>
        <w:tc>
          <w:tcPr>
            <w:tcW w:w="8220" w:type="dxa"/>
          </w:tcPr>
          <w:p w:rsidR="000F5574" w:rsidRPr="000C219F" w:rsidRDefault="000F5574" w:rsidP="00FD4582">
            <w:pPr>
              <w:spacing w:before="30" w:after="140"/>
              <w:jc w:val="left"/>
              <w:rPr>
                <w:sz w:val="20"/>
                <w:lang w:val="fr-CH"/>
              </w:rPr>
            </w:pPr>
            <w:r w:rsidRPr="000C219F">
              <w:rPr>
                <w:sz w:val="20"/>
                <w:lang w:val="fr-CH"/>
              </w:rPr>
              <w:t>Vocabulaire et sujets associés</w:t>
            </w:r>
          </w:p>
        </w:tc>
      </w:tr>
    </w:tbl>
    <w:p w:rsidR="000F5574" w:rsidRPr="000C219F" w:rsidRDefault="000F5574" w:rsidP="00FD4582">
      <w:pPr>
        <w:spacing w:before="0"/>
        <w:jc w:val="center"/>
        <w:rPr>
          <w:sz w:val="20"/>
          <w:lang w:val="fr-CH"/>
        </w:rPr>
      </w:pPr>
    </w:p>
    <w:p w:rsidR="000F5574" w:rsidRPr="000C219F" w:rsidRDefault="000F5574" w:rsidP="00FD4582">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0F5574" w:rsidRPr="000C219F">
        <w:tc>
          <w:tcPr>
            <w:tcW w:w="9360" w:type="dxa"/>
          </w:tcPr>
          <w:p w:rsidR="000F5574" w:rsidRPr="000C219F" w:rsidRDefault="000F5574" w:rsidP="00FD4582">
            <w:pPr>
              <w:spacing w:before="80" w:after="80"/>
              <w:jc w:val="left"/>
              <w:rPr>
                <w:i/>
                <w:iCs/>
                <w:sz w:val="20"/>
                <w:lang w:val="fr-CH"/>
              </w:rPr>
            </w:pPr>
            <w:r w:rsidRPr="000C219F">
              <w:rPr>
                <w:b/>
                <w:bCs/>
                <w:i/>
                <w:iCs/>
                <w:sz w:val="20"/>
                <w:lang w:val="fr-CH"/>
              </w:rPr>
              <w:t xml:space="preserve">    Note</w:t>
            </w:r>
            <w:r w:rsidRPr="000C219F">
              <w:rPr>
                <w:i/>
                <w:iCs/>
                <w:sz w:val="20"/>
                <w:lang w:val="fr-CH"/>
              </w:rPr>
              <w:t>: Cette Recommandation UIT-R a été approuvée en anglais aux termes de la procédure détaillée dans la</w:t>
            </w:r>
            <w:r w:rsidRPr="000C219F">
              <w:rPr>
                <w:i/>
                <w:iCs/>
                <w:sz w:val="20"/>
                <w:lang w:val="fr-CH"/>
              </w:rPr>
              <w:br/>
              <w:t xml:space="preserve">   Résolution UIT-R 1. </w:t>
            </w:r>
          </w:p>
        </w:tc>
      </w:tr>
    </w:tbl>
    <w:p w:rsidR="000F5574" w:rsidRPr="000C219F" w:rsidRDefault="000F5574" w:rsidP="00FD4582">
      <w:pPr>
        <w:spacing w:before="0"/>
        <w:jc w:val="center"/>
        <w:rPr>
          <w:sz w:val="22"/>
          <w:lang w:val="fr-CH"/>
        </w:rPr>
      </w:pPr>
    </w:p>
    <w:p w:rsidR="000F5574" w:rsidRPr="000C219F" w:rsidRDefault="000F5574" w:rsidP="00FD4582">
      <w:pPr>
        <w:spacing w:before="100"/>
        <w:jc w:val="right"/>
        <w:rPr>
          <w:i/>
          <w:iCs/>
          <w:sz w:val="20"/>
          <w:lang w:val="fr-CH"/>
        </w:rPr>
      </w:pPr>
      <w:r w:rsidRPr="000C219F">
        <w:rPr>
          <w:i/>
          <w:iCs/>
          <w:sz w:val="20"/>
          <w:lang w:val="fr-CH"/>
        </w:rPr>
        <w:t>Publication électronique</w:t>
      </w:r>
    </w:p>
    <w:p w:rsidR="000F5574" w:rsidRPr="000C219F" w:rsidRDefault="000F5574" w:rsidP="00FD4582">
      <w:pPr>
        <w:spacing w:before="0"/>
        <w:jc w:val="right"/>
        <w:rPr>
          <w:sz w:val="20"/>
          <w:lang w:val="fr-CH"/>
        </w:rPr>
      </w:pPr>
      <w:r w:rsidRPr="000C219F">
        <w:rPr>
          <w:sz w:val="20"/>
          <w:lang w:val="fr-CH"/>
        </w:rPr>
        <w:t>Genève, 2010</w:t>
      </w:r>
    </w:p>
    <w:p w:rsidR="000F5574" w:rsidRPr="000C219F" w:rsidRDefault="000F5574" w:rsidP="00FD4582">
      <w:pPr>
        <w:spacing w:before="200"/>
        <w:jc w:val="center"/>
        <w:rPr>
          <w:sz w:val="20"/>
          <w:lang w:val="fr-CH"/>
        </w:rPr>
      </w:pPr>
      <w:r w:rsidRPr="000C219F">
        <w:rPr>
          <w:sz w:val="20"/>
          <w:lang w:val="fr-CH"/>
        </w:rPr>
        <w:sym w:font="Symbol" w:char="F0E3"/>
      </w:r>
      <w:r w:rsidRPr="000C219F">
        <w:rPr>
          <w:sz w:val="20"/>
          <w:lang w:val="fr-CH"/>
        </w:rPr>
        <w:t xml:space="preserve"> UIT </w:t>
      </w:r>
      <w:bookmarkStart w:id="1" w:name="iiannee"/>
      <w:bookmarkEnd w:id="1"/>
      <w:r w:rsidRPr="000C219F">
        <w:rPr>
          <w:sz w:val="20"/>
          <w:lang w:val="fr-CH"/>
        </w:rPr>
        <w:t>2010</w:t>
      </w:r>
    </w:p>
    <w:p w:rsidR="000F5574" w:rsidRPr="000C219F" w:rsidRDefault="000F5574" w:rsidP="00FD4582">
      <w:pPr>
        <w:rPr>
          <w:sz w:val="18"/>
          <w:szCs w:val="18"/>
          <w:lang w:val="fr-CH"/>
        </w:rPr>
      </w:pPr>
      <w:r w:rsidRPr="000C219F">
        <w:rPr>
          <w:sz w:val="18"/>
          <w:szCs w:val="18"/>
          <w:lang w:val="fr-CH"/>
        </w:rPr>
        <w:t>Tous droits réservés. Aucune partie de cette publication ne peut être reproduite, par quelque procédé que ce soit, sans l</w:t>
      </w:r>
      <w:r w:rsidR="0067022D" w:rsidRPr="000C219F">
        <w:rPr>
          <w:sz w:val="18"/>
          <w:szCs w:val="18"/>
          <w:lang w:val="fr-CH"/>
        </w:rPr>
        <w:t>'</w:t>
      </w:r>
      <w:r w:rsidRPr="000C219F">
        <w:rPr>
          <w:sz w:val="18"/>
          <w:szCs w:val="18"/>
          <w:lang w:val="fr-CH"/>
        </w:rPr>
        <w:t>accord écrit préalable de l</w:t>
      </w:r>
      <w:r w:rsidR="0067022D" w:rsidRPr="000C219F">
        <w:rPr>
          <w:sz w:val="18"/>
          <w:szCs w:val="18"/>
          <w:lang w:val="fr-CH"/>
        </w:rPr>
        <w:t>'</w:t>
      </w:r>
      <w:r w:rsidRPr="000C219F">
        <w:rPr>
          <w:sz w:val="18"/>
          <w:szCs w:val="18"/>
          <w:lang w:val="fr-CH"/>
        </w:rPr>
        <w:t>UIT.</w:t>
      </w:r>
    </w:p>
    <w:p w:rsidR="000F5574" w:rsidRPr="000C219F" w:rsidRDefault="000F5574" w:rsidP="00FD4582">
      <w:pPr>
        <w:spacing w:before="160"/>
        <w:rPr>
          <w:i/>
          <w:sz w:val="20"/>
          <w:highlight w:val="yellow"/>
          <w:lang w:val="fr-CH"/>
        </w:rPr>
        <w:sectPr w:rsidR="000F5574" w:rsidRPr="000C219F" w:rsidSect="00FD4582">
          <w:headerReference w:type="even" r:id="rId10"/>
          <w:headerReference w:type="default" r:id="rId11"/>
          <w:pgSz w:w="11907" w:h="16834" w:code="9"/>
          <w:pgMar w:top="1418" w:right="1134" w:bottom="1134" w:left="1134" w:header="720" w:footer="482" w:gutter="0"/>
          <w:pgNumType w:fmt="lowerRoman" w:start="2"/>
          <w:cols w:space="720"/>
        </w:sectPr>
      </w:pPr>
    </w:p>
    <w:p w:rsidR="000F5574" w:rsidRPr="000C219F" w:rsidRDefault="000F5574" w:rsidP="000F5574">
      <w:pPr>
        <w:pStyle w:val="RecNo"/>
        <w:spacing w:before="0"/>
        <w:rPr>
          <w:lang w:val="fr-CH"/>
        </w:rPr>
      </w:pPr>
      <w:bookmarkStart w:id="2" w:name="irecnoe"/>
      <w:bookmarkEnd w:id="2"/>
      <w:r w:rsidRPr="000C219F">
        <w:rPr>
          <w:lang w:val="fr-CH"/>
        </w:rPr>
        <w:lastRenderedPageBreak/>
        <w:t xml:space="preserve">RECOMMANDATION  </w:t>
      </w:r>
      <w:r w:rsidRPr="000C219F">
        <w:rPr>
          <w:rStyle w:val="href"/>
          <w:lang w:val="fr-CH"/>
        </w:rPr>
        <w:t>UIT-R  F.1570-2</w:t>
      </w:r>
      <w:r w:rsidRPr="000C219F">
        <w:rPr>
          <w:rStyle w:val="FootnoteReference"/>
          <w:lang w:val="fr-CH"/>
        </w:rPr>
        <w:footnoteReference w:customMarkFollows="1" w:id="1"/>
        <w:t>*</w:t>
      </w:r>
    </w:p>
    <w:p w:rsidR="000F5574" w:rsidRPr="000C219F" w:rsidRDefault="000F5574" w:rsidP="00C539A7">
      <w:pPr>
        <w:pStyle w:val="Rectitle"/>
        <w:rPr>
          <w:lang w:val="fr-CH"/>
        </w:rPr>
      </w:pPr>
      <w:r w:rsidRPr="000C219F">
        <w:rPr>
          <w:lang w:val="fr-CH"/>
        </w:rPr>
        <w:t xml:space="preserve">Effet des émissions sur </w:t>
      </w:r>
      <w:r w:rsidR="00C539A7" w:rsidRPr="000C219F">
        <w:rPr>
          <w:lang w:val="fr-CH"/>
        </w:rPr>
        <w:t xml:space="preserve">les </w:t>
      </w:r>
      <w:r w:rsidRPr="000C219F">
        <w:rPr>
          <w:lang w:val="fr-CH"/>
        </w:rPr>
        <w:t>liaison</w:t>
      </w:r>
      <w:r w:rsidR="00C539A7" w:rsidRPr="000C219F">
        <w:rPr>
          <w:lang w:val="fr-CH"/>
        </w:rPr>
        <w:t>s</w:t>
      </w:r>
      <w:r w:rsidRPr="000C219F">
        <w:rPr>
          <w:lang w:val="fr-CH"/>
        </w:rPr>
        <w:t xml:space="preserve"> montante</w:t>
      </w:r>
      <w:r w:rsidR="00C539A7" w:rsidRPr="000C219F">
        <w:rPr>
          <w:lang w:val="fr-CH"/>
        </w:rPr>
        <w:t>s</w:t>
      </w:r>
      <w:r w:rsidRPr="000C219F">
        <w:rPr>
          <w:lang w:val="fr-CH"/>
        </w:rPr>
        <w:t xml:space="preserve"> du service fixe utilisant des stations placées sur des plates-formes à haute altitude </w:t>
      </w:r>
      <w:r w:rsidR="00C539A7" w:rsidRPr="000C219F">
        <w:rPr>
          <w:lang w:val="fr-CH"/>
        </w:rPr>
        <w:t xml:space="preserve">sur </w:t>
      </w:r>
      <w:r w:rsidRPr="000C219F">
        <w:rPr>
          <w:lang w:val="fr-CH"/>
        </w:rPr>
        <w:t>le service</w:t>
      </w:r>
      <w:r w:rsidRPr="000C219F">
        <w:rPr>
          <w:lang w:val="fr-CH"/>
        </w:rPr>
        <w:br/>
        <w:t>d</w:t>
      </w:r>
      <w:r w:rsidR="0067022D" w:rsidRPr="000C219F">
        <w:rPr>
          <w:lang w:val="fr-CH"/>
        </w:rPr>
        <w:t>'</w:t>
      </w:r>
      <w:r w:rsidRPr="000C219F">
        <w:rPr>
          <w:lang w:val="fr-CH"/>
        </w:rPr>
        <w:t>exploration de la Terre par satellite (passive)</w:t>
      </w:r>
      <w:r w:rsidRPr="000C219F">
        <w:rPr>
          <w:lang w:val="fr-CH"/>
        </w:rPr>
        <w:br/>
        <w:t>dans la bande 31,3</w:t>
      </w:r>
      <w:r w:rsidRPr="000C219F">
        <w:rPr>
          <w:lang w:val="fr-CH"/>
        </w:rPr>
        <w:noBreakHyphen/>
        <w:t>31,8 GHz</w:t>
      </w:r>
    </w:p>
    <w:p w:rsidR="000F5574" w:rsidRPr="000C219F" w:rsidRDefault="000F5574" w:rsidP="000F5574">
      <w:pPr>
        <w:pStyle w:val="Recdate"/>
        <w:rPr>
          <w:shd w:val="pct15" w:color="auto" w:fill="FFFFFF"/>
          <w:lang w:val="fr-CH"/>
        </w:rPr>
      </w:pPr>
      <w:r w:rsidRPr="000C219F">
        <w:rPr>
          <w:lang w:val="fr-CH"/>
        </w:rPr>
        <w:t>(2002-2003-2010)</w:t>
      </w:r>
    </w:p>
    <w:p w:rsidR="000F5574" w:rsidRPr="000C219F" w:rsidRDefault="000F5574" w:rsidP="0067022D">
      <w:pPr>
        <w:pStyle w:val="HeadingSum"/>
        <w:rPr>
          <w:lang w:val="fr-CH"/>
        </w:rPr>
      </w:pPr>
      <w:r w:rsidRPr="000C219F">
        <w:rPr>
          <w:lang w:val="fr-CH"/>
        </w:rPr>
        <w:t>Champ d</w:t>
      </w:r>
      <w:r w:rsidR="0067022D" w:rsidRPr="000C219F">
        <w:rPr>
          <w:lang w:val="fr-CH"/>
        </w:rPr>
        <w:t>'</w:t>
      </w:r>
      <w:r w:rsidRPr="000C219F">
        <w:rPr>
          <w:lang w:val="fr-CH"/>
        </w:rPr>
        <w:t>application</w:t>
      </w:r>
    </w:p>
    <w:p w:rsidR="000F5574" w:rsidRPr="000C219F" w:rsidRDefault="000F5574" w:rsidP="000C219F">
      <w:pPr>
        <w:pStyle w:val="Summary"/>
        <w:rPr>
          <w:lang w:val="fr-CH"/>
        </w:rPr>
      </w:pPr>
      <w:r w:rsidRPr="000C219F">
        <w:rPr>
          <w:lang w:val="fr-CH"/>
        </w:rPr>
        <w:t>La présente Recommandation donne des indications sur l</w:t>
      </w:r>
      <w:r w:rsidR="0067022D" w:rsidRPr="000C219F">
        <w:rPr>
          <w:lang w:val="fr-CH"/>
        </w:rPr>
        <w:t>'</w:t>
      </w:r>
      <w:r w:rsidRPr="000C219F">
        <w:rPr>
          <w:lang w:val="fr-CH"/>
        </w:rPr>
        <w:t xml:space="preserve">évaluation du brouillage causé par </w:t>
      </w:r>
      <w:r w:rsidR="00C539A7" w:rsidRPr="000C219F">
        <w:rPr>
          <w:lang w:val="fr-CH"/>
        </w:rPr>
        <w:t xml:space="preserve">les </w:t>
      </w:r>
      <w:r w:rsidRPr="000C219F">
        <w:rPr>
          <w:lang w:val="fr-CH"/>
        </w:rPr>
        <w:t>liaison</w:t>
      </w:r>
      <w:r w:rsidR="00C539A7" w:rsidRPr="000C219F">
        <w:rPr>
          <w:lang w:val="fr-CH"/>
        </w:rPr>
        <w:t>s</w:t>
      </w:r>
      <w:r w:rsidRPr="000C219F">
        <w:rPr>
          <w:lang w:val="fr-CH"/>
        </w:rPr>
        <w:t xml:space="preserve"> montante</w:t>
      </w:r>
      <w:r w:rsidR="00C539A7" w:rsidRPr="000C219F">
        <w:rPr>
          <w:lang w:val="fr-CH"/>
        </w:rPr>
        <w:t>s</w:t>
      </w:r>
      <w:r w:rsidRPr="000C219F">
        <w:rPr>
          <w:lang w:val="fr-CH"/>
        </w:rPr>
        <w:t xml:space="preserve"> des </w:t>
      </w:r>
      <w:r w:rsidR="00C539A7" w:rsidRPr="000C219F">
        <w:rPr>
          <w:lang w:val="fr-CH"/>
        </w:rPr>
        <w:t xml:space="preserve">systèmes utilisant des </w:t>
      </w:r>
      <w:r w:rsidRPr="000C219F">
        <w:rPr>
          <w:lang w:val="fr-CH"/>
        </w:rPr>
        <w:t>stations placées sur des plates-formes à haute altitude (HAPS) au service d</w:t>
      </w:r>
      <w:r w:rsidR="0067022D" w:rsidRPr="000C219F">
        <w:rPr>
          <w:lang w:val="fr-CH"/>
        </w:rPr>
        <w:t>'</w:t>
      </w:r>
      <w:r w:rsidRPr="000C219F">
        <w:rPr>
          <w:lang w:val="fr-CH"/>
        </w:rPr>
        <w:t>exploration de la Terre par satellite (SETS) (passive) dans la bande 31,3</w:t>
      </w:r>
      <w:r w:rsidR="00C539A7" w:rsidRPr="000C219F">
        <w:rPr>
          <w:lang w:val="fr-CH"/>
        </w:rPr>
        <w:noBreakHyphen/>
      </w:r>
      <w:r w:rsidRPr="000C219F">
        <w:rPr>
          <w:lang w:val="fr-CH"/>
        </w:rPr>
        <w:t>31,8</w:t>
      </w:r>
      <w:r w:rsidR="00C539A7" w:rsidRPr="000C219F">
        <w:rPr>
          <w:lang w:val="fr-CH"/>
        </w:rPr>
        <w:t> </w:t>
      </w:r>
      <w:r w:rsidRPr="000C219F">
        <w:rPr>
          <w:lang w:val="fr-CH"/>
        </w:rPr>
        <w:t>GHz. L</w:t>
      </w:r>
      <w:r w:rsidR="0067022D" w:rsidRPr="000C219F">
        <w:rPr>
          <w:lang w:val="fr-CH"/>
        </w:rPr>
        <w:t>'</w:t>
      </w:r>
      <w:r w:rsidR="00C539A7" w:rsidRPr="000C219F">
        <w:rPr>
          <w:lang w:val="fr-CH"/>
        </w:rPr>
        <w:t>A</w:t>
      </w:r>
      <w:r w:rsidRPr="000C219F">
        <w:rPr>
          <w:lang w:val="fr-CH"/>
        </w:rPr>
        <w:t>nnexe 1 présente des considérations sur la limite à fixer pour</w:t>
      </w:r>
      <w:r w:rsidR="000C219F" w:rsidRPr="000C219F">
        <w:rPr>
          <w:lang w:val="fr-CH"/>
        </w:rPr>
        <w:t xml:space="preserve"> </w:t>
      </w:r>
      <w:r w:rsidRPr="000C219F">
        <w:rPr>
          <w:lang w:val="fr-CH"/>
        </w:rPr>
        <w:t>le niveau des rayonnements non désirés d</w:t>
      </w:r>
      <w:r w:rsidR="0067022D" w:rsidRPr="000C219F">
        <w:rPr>
          <w:lang w:val="fr-CH"/>
        </w:rPr>
        <w:t>'</w:t>
      </w:r>
      <w:r w:rsidRPr="000C219F">
        <w:rPr>
          <w:lang w:val="fr-CH"/>
        </w:rPr>
        <w:t>un émetteur à l</w:t>
      </w:r>
      <w:r w:rsidR="0067022D" w:rsidRPr="000C219F">
        <w:rPr>
          <w:lang w:val="fr-CH"/>
        </w:rPr>
        <w:t>'</w:t>
      </w:r>
      <w:r w:rsidRPr="000C219F">
        <w:rPr>
          <w:lang w:val="fr-CH"/>
        </w:rPr>
        <w:t>entrée d</w:t>
      </w:r>
      <w:r w:rsidR="0067022D" w:rsidRPr="000C219F">
        <w:rPr>
          <w:lang w:val="fr-CH"/>
        </w:rPr>
        <w:t>'</w:t>
      </w:r>
      <w:r w:rsidRPr="000C219F">
        <w:rPr>
          <w:lang w:val="fr-CH"/>
        </w:rPr>
        <w:t xml:space="preserve">une antenne de station au sol HAPS, en utilisant les paramètres types pour les </w:t>
      </w:r>
      <w:r w:rsidR="00C539A7" w:rsidRPr="000C219F">
        <w:rPr>
          <w:lang w:val="fr-CH"/>
        </w:rPr>
        <w:t xml:space="preserve">systèmes </w:t>
      </w:r>
      <w:r w:rsidRPr="000C219F">
        <w:rPr>
          <w:lang w:val="fr-CH"/>
        </w:rPr>
        <w:t xml:space="preserve">HAPS fonctionnant dans la bande </w:t>
      </w:r>
      <w:r w:rsidR="00C539A7" w:rsidRPr="000C219F">
        <w:rPr>
          <w:lang w:val="fr-CH"/>
        </w:rPr>
        <w:t>31-</w:t>
      </w:r>
      <w:r w:rsidRPr="000C219F">
        <w:rPr>
          <w:lang w:val="fr-CH"/>
        </w:rPr>
        <w:t>31,3 GHz figurant dans la Recommandation UIT</w:t>
      </w:r>
      <w:r w:rsidR="00C539A7" w:rsidRPr="000C219F">
        <w:rPr>
          <w:lang w:val="fr-CH"/>
        </w:rPr>
        <w:noBreakHyphen/>
      </w:r>
      <w:r w:rsidRPr="000C219F">
        <w:rPr>
          <w:lang w:val="fr-CH"/>
        </w:rPr>
        <w:t>R F.1569.</w:t>
      </w:r>
    </w:p>
    <w:p w:rsidR="000F5574" w:rsidRPr="000C219F" w:rsidRDefault="000F5574" w:rsidP="000F5574">
      <w:pPr>
        <w:pStyle w:val="Normalaftertitle"/>
        <w:rPr>
          <w:lang w:val="fr-CH"/>
        </w:rPr>
      </w:pPr>
      <w:r w:rsidRPr="000C219F">
        <w:rPr>
          <w:lang w:val="fr-CH"/>
        </w:rPr>
        <w:t>L</w:t>
      </w:r>
      <w:r w:rsidR="0067022D" w:rsidRPr="000C219F">
        <w:rPr>
          <w:lang w:val="fr-CH"/>
        </w:rPr>
        <w:t>'</w:t>
      </w:r>
      <w:r w:rsidRPr="000C219F">
        <w:rPr>
          <w:lang w:val="fr-CH"/>
        </w:rPr>
        <w:t>Assemblée des radiocommunications de l</w:t>
      </w:r>
      <w:r w:rsidR="0067022D" w:rsidRPr="000C219F">
        <w:rPr>
          <w:lang w:val="fr-CH"/>
        </w:rPr>
        <w:t>'</w:t>
      </w:r>
      <w:r w:rsidRPr="000C219F">
        <w:rPr>
          <w:lang w:val="fr-CH"/>
        </w:rPr>
        <w:t>UIT,</w:t>
      </w:r>
    </w:p>
    <w:p w:rsidR="000F5574" w:rsidRPr="000C219F" w:rsidRDefault="000F5574" w:rsidP="000F5574">
      <w:pPr>
        <w:pStyle w:val="Call"/>
        <w:rPr>
          <w:lang w:val="fr-CH"/>
        </w:rPr>
      </w:pPr>
      <w:r w:rsidRPr="000C219F">
        <w:rPr>
          <w:lang w:val="fr-CH"/>
        </w:rPr>
        <w:t>considérant</w:t>
      </w:r>
    </w:p>
    <w:p w:rsidR="000F5574" w:rsidRPr="000C219F" w:rsidRDefault="000F5574" w:rsidP="000F5574">
      <w:pPr>
        <w:rPr>
          <w:lang w:val="fr-CH"/>
        </w:rPr>
      </w:pPr>
      <w:r w:rsidRPr="000C219F">
        <w:rPr>
          <w:lang w:val="fr-CH"/>
        </w:rPr>
        <w:t>a)</w:t>
      </w:r>
      <w:r w:rsidRPr="000C219F">
        <w:rPr>
          <w:lang w:val="fr-CH"/>
        </w:rPr>
        <w:tab/>
        <w:t>que de nouvelles technologies faisant intervenir des stations placées sur des plates-formes à haute altitude (HAPS) dans la stratosphère sont en cours de mise au point;</w:t>
      </w:r>
    </w:p>
    <w:p w:rsidR="000F5574" w:rsidRPr="000C219F" w:rsidRDefault="000F5574" w:rsidP="0067022D">
      <w:pPr>
        <w:rPr>
          <w:lang w:val="fr-CH"/>
        </w:rPr>
      </w:pPr>
      <w:r w:rsidRPr="000C219F">
        <w:rPr>
          <w:lang w:val="fr-CH"/>
        </w:rPr>
        <w:t>b)</w:t>
      </w:r>
      <w:r w:rsidRPr="000C219F">
        <w:rPr>
          <w:lang w:val="fr-CH"/>
        </w:rPr>
        <w:tab/>
        <w:t xml:space="preserve">que la bande 31,3-31,8 GHz est attribuée au service de radioastronomie, </w:t>
      </w:r>
      <w:r w:rsidR="00C539A7" w:rsidRPr="000C219F">
        <w:rPr>
          <w:lang w:val="fr-CH"/>
        </w:rPr>
        <w:t xml:space="preserve">au service </w:t>
      </w:r>
      <w:r w:rsidRPr="000C219F">
        <w:rPr>
          <w:lang w:val="fr-CH"/>
        </w:rPr>
        <w:t>d</w:t>
      </w:r>
      <w:r w:rsidR="0067022D" w:rsidRPr="000C219F">
        <w:rPr>
          <w:lang w:val="fr-CH"/>
        </w:rPr>
        <w:t>'</w:t>
      </w:r>
      <w:r w:rsidRPr="000C219F">
        <w:rPr>
          <w:lang w:val="fr-CH"/>
        </w:rPr>
        <w:t xml:space="preserve">exploration de la Terre par satellite (SETS) (passive) et </w:t>
      </w:r>
      <w:r w:rsidR="00C539A7" w:rsidRPr="000C219F">
        <w:rPr>
          <w:lang w:val="fr-CH"/>
        </w:rPr>
        <w:t xml:space="preserve">au service </w:t>
      </w:r>
      <w:r w:rsidRPr="000C219F">
        <w:rPr>
          <w:lang w:val="fr-CH"/>
        </w:rPr>
        <w:t>de recherche spatiale (passive) et qu</w:t>
      </w:r>
      <w:r w:rsidR="0067022D" w:rsidRPr="000C219F">
        <w:rPr>
          <w:lang w:val="fr-CH"/>
        </w:rPr>
        <w:t>'</w:t>
      </w:r>
      <w:r w:rsidRPr="000C219F">
        <w:rPr>
          <w:lang w:val="fr-CH"/>
        </w:rPr>
        <w:t xml:space="preserve">il est nécessaire de protéger de façon appropriée ces services contre les rayonnements non désirés des stations au sol HAPS exploitées dans la bande 31-31,3 GHz, compte tenu des </w:t>
      </w:r>
      <w:r w:rsidR="00C539A7" w:rsidRPr="000C219F">
        <w:rPr>
          <w:lang w:val="fr-CH"/>
        </w:rPr>
        <w:t xml:space="preserve">critères de brouillage indiqués dans les </w:t>
      </w:r>
      <w:r w:rsidRPr="000C219F">
        <w:rPr>
          <w:lang w:val="fr-CH"/>
        </w:rPr>
        <w:t>Recommandations pertinentes de l</w:t>
      </w:r>
      <w:r w:rsidR="0067022D" w:rsidRPr="000C219F">
        <w:rPr>
          <w:lang w:val="fr-CH"/>
        </w:rPr>
        <w:t>'</w:t>
      </w:r>
      <w:r w:rsidRPr="000C219F">
        <w:rPr>
          <w:lang w:val="fr-CH"/>
        </w:rPr>
        <w:t>UIT-R,</w:t>
      </w:r>
    </w:p>
    <w:p w:rsidR="000F5574" w:rsidRPr="000C219F" w:rsidRDefault="000F5574" w:rsidP="0067022D">
      <w:pPr>
        <w:pStyle w:val="Call"/>
        <w:rPr>
          <w:lang w:val="fr-CH"/>
        </w:rPr>
      </w:pPr>
      <w:r w:rsidRPr="000C219F">
        <w:rPr>
          <w:lang w:val="fr-CH"/>
        </w:rPr>
        <w:t>reconnaissant</w:t>
      </w:r>
    </w:p>
    <w:p w:rsidR="000F5574" w:rsidRPr="000C219F" w:rsidRDefault="000F5574" w:rsidP="00C539A7">
      <w:pPr>
        <w:rPr>
          <w:lang w:val="fr-CH"/>
        </w:rPr>
      </w:pPr>
      <w:r w:rsidRPr="000C219F">
        <w:rPr>
          <w:lang w:val="fr-CH"/>
        </w:rPr>
        <w:t>a)</w:t>
      </w:r>
      <w:r w:rsidRPr="000C219F">
        <w:rPr>
          <w:lang w:val="fr-CH"/>
        </w:rPr>
        <w:tab/>
        <w:t>que les bandes 27,9-28,2 GHz et 31-31,3 GHz peuvent aussi être utilisées par les stations HAPS du service fixe dans certains pays, à condition qu</w:t>
      </w:r>
      <w:r w:rsidR="0067022D" w:rsidRPr="000C219F">
        <w:rPr>
          <w:lang w:val="fr-CH"/>
        </w:rPr>
        <w:t>'</w:t>
      </w:r>
      <w:r w:rsidRPr="000C219F">
        <w:rPr>
          <w:lang w:val="fr-CH"/>
        </w:rPr>
        <w:t>elles ne causent pas de brouillages, ni ne demandent à bénéficier d</w:t>
      </w:r>
      <w:r w:rsidR="0067022D" w:rsidRPr="000C219F">
        <w:rPr>
          <w:lang w:val="fr-CH"/>
        </w:rPr>
        <w:t>'</w:t>
      </w:r>
      <w:r w:rsidRPr="000C219F">
        <w:rPr>
          <w:lang w:val="fr-CH"/>
        </w:rPr>
        <w:t>une protection,</w:t>
      </w:r>
    </w:p>
    <w:p w:rsidR="000F5574" w:rsidRPr="000C219F" w:rsidRDefault="000F5574" w:rsidP="000F5574">
      <w:pPr>
        <w:pStyle w:val="Call"/>
        <w:rPr>
          <w:lang w:val="fr-CH"/>
        </w:rPr>
      </w:pPr>
      <w:r w:rsidRPr="000C219F">
        <w:rPr>
          <w:lang w:val="fr-CH"/>
        </w:rPr>
        <w:t>recommande</w:t>
      </w:r>
    </w:p>
    <w:p w:rsidR="000F5574" w:rsidRPr="000C219F" w:rsidRDefault="000F5574" w:rsidP="00C539A7">
      <w:pPr>
        <w:rPr>
          <w:lang w:val="fr-CH"/>
        </w:rPr>
      </w:pPr>
      <w:r w:rsidRPr="000C219F">
        <w:rPr>
          <w:b/>
          <w:bCs/>
          <w:lang w:val="fr-CH"/>
        </w:rPr>
        <w:t>1</w:t>
      </w:r>
      <w:r w:rsidRPr="000C219F">
        <w:rPr>
          <w:lang w:val="fr-CH"/>
        </w:rPr>
        <w:tab/>
        <w:t>de se référer au § 1 de l</w:t>
      </w:r>
      <w:r w:rsidR="0067022D" w:rsidRPr="000C219F">
        <w:rPr>
          <w:lang w:val="fr-CH"/>
        </w:rPr>
        <w:t>'</w:t>
      </w:r>
      <w:r w:rsidRPr="000C219F">
        <w:rPr>
          <w:lang w:val="fr-CH"/>
        </w:rPr>
        <w:t>Annexe 1 pour les paramètres relatifs au SETS (passive) en ce qui concerne l</w:t>
      </w:r>
      <w:r w:rsidR="0067022D" w:rsidRPr="000C219F">
        <w:rPr>
          <w:lang w:val="fr-CH"/>
        </w:rPr>
        <w:t>'</w:t>
      </w:r>
      <w:r w:rsidRPr="000C219F">
        <w:rPr>
          <w:lang w:val="fr-CH"/>
        </w:rPr>
        <w:t xml:space="preserve">évaluation du brouillage causé par </w:t>
      </w:r>
      <w:r w:rsidR="00C539A7" w:rsidRPr="000C219F">
        <w:rPr>
          <w:lang w:val="fr-CH"/>
        </w:rPr>
        <w:t xml:space="preserve">les </w:t>
      </w:r>
      <w:r w:rsidRPr="000C219F">
        <w:rPr>
          <w:lang w:val="fr-CH"/>
        </w:rPr>
        <w:t>liaison</w:t>
      </w:r>
      <w:r w:rsidR="00C539A7" w:rsidRPr="000C219F">
        <w:rPr>
          <w:lang w:val="fr-CH"/>
        </w:rPr>
        <w:t>s</w:t>
      </w:r>
      <w:r w:rsidRPr="000C219F">
        <w:rPr>
          <w:lang w:val="fr-CH"/>
        </w:rPr>
        <w:t xml:space="preserve"> montante</w:t>
      </w:r>
      <w:r w:rsidR="00C539A7" w:rsidRPr="000C219F">
        <w:rPr>
          <w:lang w:val="fr-CH"/>
        </w:rPr>
        <w:t>s</w:t>
      </w:r>
      <w:r w:rsidRPr="000C219F">
        <w:rPr>
          <w:lang w:val="fr-CH"/>
        </w:rPr>
        <w:t xml:space="preserve"> des systèmes HAPS (dans le sens sol vers dirigeable) au SETS (passive) dans la bande 31,3-31,8 GHz;</w:t>
      </w:r>
    </w:p>
    <w:p w:rsidR="000F5574" w:rsidRPr="000C219F" w:rsidRDefault="000F5574" w:rsidP="000F5574">
      <w:pPr>
        <w:rPr>
          <w:lang w:val="fr-CH"/>
        </w:rPr>
      </w:pPr>
      <w:r w:rsidRPr="000C219F">
        <w:rPr>
          <w:b/>
          <w:bCs/>
          <w:lang w:val="fr-CH"/>
        </w:rPr>
        <w:t>2</w:t>
      </w:r>
      <w:r w:rsidRPr="000C219F">
        <w:rPr>
          <w:lang w:val="fr-CH"/>
        </w:rPr>
        <w:tab/>
        <w:t>de se référer à la Recommandation UIT</w:t>
      </w:r>
      <w:r w:rsidRPr="000C219F">
        <w:rPr>
          <w:lang w:val="fr-CH"/>
        </w:rPr>
        <w:noBreakHyphen/>
        <w:t>R F.1569 au sujet des paramètres types relatifs aux systèmes HAPS pour l</w:t>
      </w:r>
      <w:r w:rsidR="0067022D" w:rsidRPr="000C219F">
        <w:rPr>
          <w:lang w:val="fr-CH"/>
        </w:rPr>
        <w:t>'</w:t>
      </w:r>
      <w:r w:rsidRPr="000C219F">
        <w:rPr>
          <w:lang w:val="fr-CH"/>
        </w:rPr>
        <w:t>évaluation des effets de ces systèmes sur le SETS (passive) dans la bande des 31 GHz;</w:t>
      </w:r>
    </w:p>
    <w:p w:rsidR="000F5574" w:rsidRPr="000C219F" w:rsidRDefault="000F5574" w:rsidP="00551078">
      <w:pPr>
        <w:rPr>
          <w:lang w:val="fr-CH"/>
        </w:rPr>
      </w:pPr>
      <w:r w:rsidRPr="000C219F">
        <w:rPr>
          <w:b/>
          <w:lang w:val="fr-CH"/>
        </w:rPr>
        <w:t>3</w:t>
      </w:r>
      <w:r w:rsidRPr="000C219F">
        <w:rPr>
          <w:lang w:val="fr-CH"/>
        </w:rPr>
        <w:tab/>
        <w:t>de se référer au § 2 de l</w:t>
      </w:r>
      <w:r w:rsidR="0067022D" w:rsidRPr="000C219F">
        <w:rPr>
          <w:lang w:val="fr-CH"/>
        </w:rPr>
        <w:t>'</w:t>
      </w:r>
      <w:r w:rsidRPr="000C219F">
        <w:rPr>
          <w:lang w:val="fr-CH"/>
        </w:rPr>
        <w:t>Annexe 1 pour la méthode d</w:t>
      </w:r>
      <w:r w:rsidR="0067022D" w:rsidRPr="000C219F">
        <w:rPr>
          <w:lang w:val="fr-CH"/>
        </w:rPr>
        <w:t>'</w:t>
      </w:r>
      <w:r w:rsidRPr="000C219F">
        <w:rPr>
          <w:lang w:val="fr-CH"/>
        </w:rPr>
        <w:t xml:space="preserve">évaluation du brouillage causé par </w:t>
      </w:r>
      <w:r w:rsidR="00C539A7" w:rsidRPr="000C219F">
        <w:rPr>
          <w:lang w:val="fr-CH"/>
        </w:rPr>
        <w:t>les</w:t>
      </w:r>
      <w:r w:rsidRPr="000C219F">
        <w:rPr>
          <w:lang w:val="fr-CH"/>
        </w:rPr>
        <w:t xml:space="preserve"> liaison</w:t>
      </w:r>
      <w:r w:rsidR="00C539A7" w:rsidRPr="000C219F">
        <w:rPr>
          <w:lang w:val="fr-CH"/>
        </w:rPr>
        <w:t>s</w:t>
      </w:r>
      <w:r w:rsidRPr="000C219F">
        <w:rPr>
          <w:lang w:val="fr-CH"/>
        </w:rPr>
        <w:t xml:space="preserve"> montante</w:t>
      </w:r>
      <w:r w:rsidR="00C539A7" w:rsidRPr="000C219F">
        <w:rPr>
          <w:lang w:val="fr-CH"/>
        </w:rPr>
        <w:t>s</w:t>
      </w:r>
      <w:r w:rsidRPr="000C219F">
        <w:rPr>
          <w:lang w:val="fr-CH"/>
        </w:rPr>
        <w:t xml:space="preserve"> des systèmes HAPS au SETS (passive) dans la bande 31,3-31,8 GHz</w:t>
      </w:r>
      <w:r w:rsidR="00551078">
        <w:rPr>
          <w:lang w:val="fr-CH"/>
        </w:rPr>
        <w:t>.</w:t>
      </w:r>
    </w:p>
    <w:p w:rsidR="000F5574" w:rsidRPr="000C219F" w:rsidRDefault="000F5574" w:rsidP="000F5574">
      <w:pPr>
        <w:spacing w:before="80"/>
        <w:rPr>
          <w:lang w:val="fr-CH"/>
        </w:rPr>
      </w:pPr>
    </w:p>
    <w:p w:rsidR="009048C0" w:rsidRPr="000C219F" w:rsidRDefault="009048C0">
      <w:pPr>
        <w:tabs>
          <w:tab w:val="clear" w:pos="794"/>
          <w:tab w:val="clear" w:pos="1191"/>
          <w:tab w:val="clear" w:pos="1588"/>
          <w:tab w:val="clear" w:pos="1985"/>
        </w:tabs>
        <w:overflowPunct/>
        <w:autoSpaceDE/>
        <w:autoSpaceDN/>
        <w:adjustRightInd/>
        <w:spacing w:before="0"/>
        <w:jc w:val="left"/>
        <w:textAlignment w:val="auto"/>
        <w:rPr>
          <w:b/>
          <w:sz w:val="28"/>
          <w:lang w:val="fr-CH"/>
        </w:rPr>
      </w:pPr>
      <w:r w:rsidRPr="000C219F">
        <w:rPr>
          <w:lang w:val="fr-CH"/>
        </w:rPr>
        <w:br w:type="page"/>
      </w:r>
    </w:p>
    <w:p w:rsidR="000F5574" w:rsidRPr="000C219F" w:rsidRDefault="000F5574" w:rsidP="00C539A7">
      <w:pPr>
        <w:pStyle w:val="AnnexNoTitle"/>
        <w:rPr>
          <w:lang w:val="fr-CH"/>
        </w:rPr>
      </w:pPr>
      <w:r w:rsidRPr="000C219F">
        <w:rPr>
          <w:lang w:val="fr-CH"/>
        </w:rPr>
        <w:t>Annexe 1</w:t>
      </w:r>
      <w:r w:rsidRPr="000C219F">
        <w:rPr>
          <w:lang w:val="fr-CH"/>
        </w:rPr>
        <w:br/>
      </w:r>
      <w:r w:rsidRPr="000C219F">
        <w:rPr>
          <w:lang w:val="fr-CH"/>
        </w:rPr>
        <w:br/>
        <w:t xml:space="preserve">Effet des émissions </w:t>
      </w:r>
      <w:r w:rsidR="00C539A7" w:rsidRPr="000C219F">
        <w:rPr>
          <w:lang w:val="fr-CH"/>
        </w:rPr>
        <w:t xml:space="preserve">sur les </w:t>
      </w:r>
      <w:r w:rsidRPr="000C219F">
        <w:rPr>
          <w:lang w:val="fr-CH"/>
        </w:rPr>
        <w:t>liaison</w:t>
      </w:r>
      <w:r w:rsidR="00C539A7" w:rsidRPr="000C219F">
        <w:rPr>
          <w:lang w:val="fr-CH"/>
        </w:rPr>
        <w:t>s</w:t>
      </w:r>
      <w:r w:rsidRPr="000C219F">
        <w:rPr>
          <w:lang w:val="fr-CH"/>
        </w:rPr>
        <w:t xml:space="preserve"> montante</w:t>
      </w:r>
      <w:r w:rsidR="00C539A7" w:rsidRPr="000C219F">
        <w:rPr>
          <w:lang w:val="fr-CH"/>
        </w:rPr>
        <w:t>s</w:t>
      </w:r>
      <w:r w:rsidRPr="000C219F">
        <w:rPr>
          <w:lang w:val="fr-CH"/>
        </w:rPr>
        <w:t xml:space="preserve"> du service fixe utilisant des stations HAPS sur le SETS (passive) dans la bande 31,3</w:t>
      </w:r>
      <w:r w:rsidRPr="000C219F">
        <w:rPr>
          <w:lang w:val="fr-CH"/>
        </w:rPr>
        <w:noBreakHyphen/>
        <w:t>31,8 GHz</w:t>
      </w:r>
    </w:p>
    <w:p w:rsidR="000F5574" w:rsidRPr="000C219F" w:rsidRDefault="000F5574" w:rsidP="000F5574">
      <w:pPr>
        <w:pStyle w:val="Heading1"/>
        <w:rPr>
          <w:lang w:val="fr-CH"/>
        </w:rPr>
      </w:pPr>
      <w:r w:rsidRPr="000C219F">
        <w:rPr>
          <w:lang w:val="fr-CH"/>
        </w:rPr>
        <w:t>1</w:t>
      </w:r>
      <w:r w:rsidRPr="000C219F">
        <w:rPr>
          <w:lang w:val="fr-CH"/>
        </w:rPr>
        <w:tab/>
        <w:t>Paramètres du SETS (passive) et du système HAPS</w:t>
      </w:r>
    </w:p>
    <w:p w:rsidR="000F5574" w:rsidRPr="000C219F" w:rsidRDefault="000F5574" w:rsidP="0067022D">
      <w:pPr>
        <w:rPr>
          <w:lang w:val="fr-CH"/>
        </w:rPr>
      </w:pPr>
      <w:r w:rsidRPr="000C219F">
        <w:rPr>
          <w:lang w:val="fr-CH"/>
        </w:rPr>
        <w:t>Le Tableau 1 indique les paramètres utilisés pour l</w:t>
      </w:r>
      <w:r w:rsidR="0067022D" w:rsidRPr="000C219F">
        <w:rPr>
          <w:lang w:val="fr-CH"/>
        </w:rPr>
        <w:t>'</w:t>
      </w:r>
      <w:r w:rsidRPr="000C219F">
        <w:rPr>
          <w:lang w:val="fr-CH"/>
        </w:rPr>
        <w:t>évaluation du brouillage dans le cadre de cette étude. Les paramètres concernant le SETS (passive) correspondent à une hypothèse pessimiste susceptible de refléter à l</w:t>
      </w:r>
      <w:r w:rsidR="0067022D" w:rsidRPr="000C219F">
        <w:rPr>
          <w:lang w:val="fr-CH"/>
        </w:rPr>
        <w:t>'</w:t>
      </w:r>
      <w:r w:rsidRPr="000C219F">
        <w:rPr>
          <w:lang w:val="fr-CH"/>
        </w:rPr>
        <w:t>avenir la situation la plus défavorable. Les paramètres relatifs au système HAPS sont tirés de la Recommandation UIT</w:t>
      </w:r>
      <w:r w:rsidRPr="000C219F">
        <w:rPr>
          <w:lang w:val="fr-CH"/>
        </w:rPr>
        <w:noBreakHyphen/>
        <w:t>R F.1569 dans lequel les conditions types d</w:t>
      </w:r>
      <w:r w:rsidR="0067022D" w:rsidRPr="000C219F">
        <w:rPr>
          <w:lang w:val="fr-CH"/>
        </w:rPr>
        <w:t>'</w:t>
      </w:r>
      <w:r w:rsidRPr="000C219F">
        <w:rPr>
          <w:lang w:val="fr-CH"/>
        </w:rPr>
        <w:t>exploitation des systèmes HAPS sont supposées prendre en considération le partage avec d</w:t>
      </w:r>
      <w:r w:rsidR="0067022D" w:rsidRPr="000C219F">
        <w:rPr>
          <w:lang w:val="fr-CH"/>
        </w:rPr>
        <w:t>'</w:t>
      </w:r>
      <w:r w:rsidRPr="000C219F">
        <w:rPr>
          <w:lang w:val="fr-CH"/>
        </w:rPr>
        <w:t>autres services.</w:t>
      </w:r>
    </w:p>
    <w:p w:rsidR="009048C0" w:rsidRPr="000C219F" w:rsidRDefault="009048C0" w:rsidP="0067022D">
      <w:pPr>
        <w:rPr>
          <w:lang w:val="fr-CH"/>
        </w:rPr>
      </w:pPr>
    </w:p>
    <w:p w:rsidR="009048C0" w:rsidRPr="000C219F" w:rsidRDefault="009048C0" w:rsidP="0067022D">
      <w:pPr>
        <w:rPr>
          <w:lang w:val="fr-CH"/>
        </w:rPr>
      </w:pPr>
    </w:p>
    <w:p w:rsidR="000F5574" w:rsidRPr="000C219F" w:rsidRDefault="000F5574" w:rsidP="00C539A7">
      <w:pPr>
        <w:pStyle w:val="TableNo"/>
        <w:rPr>
          <w:lang w:val="fr-CH"/>
        </w:rPr>
      </w:pPr>
      <w:r w:rsidRPr="000C219F">
        <w:rPr>
          <w:lang w:val="fr-CH"/>
        </w:rPr>
        <w:t>TABLEAU  1</w:t>
      </w:r>
    </w:p>
    <w:p w:rsidR="000F5574" w:rsidRPr="000C219F" w:rsidRDefault="000F5574" w:rsidP="000F5574">
      <w:pPr>
        <w:pStyle w:val="Tabletitle"/>
        <w:rPr>
          <w:lang w:val="fr-CH"/>
        </w:rPr>
      </w:pPr>
      <w:r w:rsidRPr="000C219F">
        <w:rPr>
          <w:lang w:val="fr-CH"/>
        </w:rPr>
        <w:t>Paramètres du SETS (passive) et du système HAPS utilisés dans cette étude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218"/>
        <w:gridCol w:w="3421"/>
      </w:tblGrid>
      <w:tr w:rsidR="000F5574" w:rsidRPr="000C219F" w:rsidTr="0026527D">
        <w:trPr>
          <w:jc w:val="center"/>
        </w:trPr>
        <w:tc>
          <w:tcPr>
            <w:tcW w:w="8789" w:type="dxa"/>
            <w:gridSpan w:val="2"/>
          </w:tcPr>
          <w:p w:rsidR="000F5574" w:rsidRPr="000C219F" w:rsidRDefault="000F5574" w:rsidP="0026527D">
            <w:pPr>
              <w:pStyle w:val="Tablehead"/>
              <w:rPr>
                <w:lang w:val="fr-CH"/>
              </w:rPr>
            </w:pPr>
            <w:r w:rsidRPr="000C219F">
              <w:rPr>
                <w:lang w:val="fr-CH"/>
              </w:rPr>
              <w:t>SETS (passive)</w:t>
            </w:r>
          </w:p>
        </w:tc>
      </w:tr>
      <w:tr w:rsidR="000F5574" w:rsidRPr="000C219F" w:rsidTr="0026527D">
        <w:trPr>
          <w:jc w:val="center"/>
        </w:trPr>
        <w:tc>
          <w:tcPr>
            <w:tcW w:w="5670" w:type="dxa"/>
          </w:tcPr>
          <w:p w:rsidR="000F5574" w:rsidRPr="000C219F" w:rsidRDefault="000F5574" w:rsidP="0026527D">
            <w:pPr>
              <w:pStyle w:val="Tabletext"/>
              <w:jc w:val="left"/>
              <w:rPr>
                <w:lang w:val="fr-CH"/>
              </w:rPr>
            </w:pPr>
            <w:r w:rsidRPr="000C219F">
              <w:rPr>
                <w:lang w:val="fr-CH"/>
              </w:rPr>
              <w:t>Altitude du satellite d</w:t>
            </w:r>
            <w:r w:rsidR="0067022D" w:rsidRPr="000C219F">
              <w:rPr>
                <w:lang w:val="fr-CH"/>
              </w:rPr>
              <w:t>'</w:t>
            </w:r>
            <w:r w:rsidRPr="000C219F">
              <w:rPr>
                <w:lang w:val="fr-CH"/>
              </w:rPr>
              <w:t>exploration de la Terre</w:t>
            </w:r>
          </w:p>
        </w:tc>
        <w:tc>
          <w:tcPr>
            <w:tcW w:w="3119" w:type="dxa"/>
            <w:vAlign w:val="center"/>
          </w:tcPr>
          <w:p w:rsidR="000F5574" w:rsidRPr="000C219F" w:rsidRDefault="000F5574" w:rsidP="0026527D">
            <w:pPr>
              <w:pStyle w:val="Tabletext"/>
              <w:jc w:val="center"/>
              <w:rPr>
                <w:lang w:val="fr-CH"/>
              </w:rPr>
            </w:pPr>
            <w:r w:rsidRPr="000C219F">
              <w:rPr>
                <w:lang w:val="fr-CH"/>
              </w:rPr>
              <w:t>300 km</w:t>
            </w:r>
          </w:p>
        </w:tc>
      </w:tr>
      <w:tr w:rsidR="000F5574" w:rsidRPr="000C219F" w:rsidTr="0026527D">
        <w:trPr>
          <w:jc w:val="center"/>
        </w:trPr>
        <w:tc>
          <w:tcPr>
            <w:tcW w:w="5670" w:type="dxa"/>
          </w:tcPr>
          <w:p w:rsidR="000F5574" w:rsidRPr="000C219F" w:rsidRDefault="000F5574" w:rsidP="0026527D">
            <w:pPr>
              <w:pStyle w:val="Tabletext"/>
              <w:jc w:val="left"/>
              <w:rPr>
                <w:lang w:val="fr-CH"/>
              </w:rPr>
            </w:pPr>
            <w:r w:rsidRPr="000C219F">
              <w:rPr>
                <w:lang w:val="fr-CH"/>
              </w:rPr>
              <w:t>Gain d</w:t>
            </w:r>
            <w:r w:rsidR="0067022D" w:rsidRPr="000C219F">
              <w:rPr>
                <w:lang w:val="fr-CH"/>
              </w:rPr>
              <w:t>'</w:t>
            </w:r>
            <w:r w:rsidRPr="000C219F">
              <w:rPr>
                <w:lang w:val="fr-CH"/>
              </w:rPr>
              <w:t>antenne du détecteur</w:t>
            </w:r>
          </w:p>
        </w:tc>
        <w:tc>
          <w:tcPr>
            <w:tcW w:w="3119" w:type="dxa"/>
            <w:vAlign w:val="center"/>
          </w:tcPr>
          <w:p w:rsidR="000F5574" w:rsidRPr="000C219F" w:rsidRDefault="000F5574" w:rsidP="0026527D">
            <w:pPr>
              <w:pStyle w:val="Tabletext"/>
              <w:jc w:val="center"/>
              <w:rPr>
                <w:lang w:val="fr-CH"/>
              </w:rPr>
            </w:pPr>
            <w:r w:rsidRPr="000C219F">
              <w:rPr>
                <w:lang w:val="fr-CH"/>
              </w:rPr>
              <w:t>50 dBi</w:t>
            </w:r>
          </w:p>
        </w:tc>
      </w:tr>
      <w:tr w:rsidR="000F5574" w:rsidRPr="000C219F" w:rsidTr="0026527D">
        <w:trPr>
          <w:jc w:val="center"/>
        </w:trPr>
        <w:tc>
          <w:tcPr>
            <w:tcW w:w="5670" w:type="dxa"/>
          </w:tcPr>
          <w:p w:rsidR="000F5574" w:rsidRPr="000C219F" w:rsidRDefault="000F5574" w:rsidP="0026527D">
            <w:pPr>
              <w:pStyle w:val="Tabletext"/>
              <w:jc w:val="left"/>
              <w:rPr>
                <w:lang w:val="fr-CH"/>
              </w:rPr>
            </w:pPr>
            <w:r w:rsidRPr="000C219F">
              <w:rPr>
                <w:lang w:val="fr-CH"/>
              </w:rPr>
              <w:t>Diagramme d</w:t>
            </w:r>
            <w:r w:rsidR="0067022D" w:rsidRPr="000C219F">
              <w:rPr>
                <w:lang w:val="fr-CH"/>
              </w:rPr>
              <w:t>'</w:t>
            </w:r>
            <w:r w:rsidRPr="000C219F">
              <w:rPr>
                <w:lang w:val="fr-CH"/>
              </w:rPr>
              <w:t>antenne du détecteur</w:t>
            </w:r>
          </w:p>
        </w:tc>
        <w:tc>
          <w:tcPr>
            <w:tcW w:w="3119" w:type="dxa"/>
            <w:vAlign w:val="center"/>
          </w:tcPr>
          <w:p w:rsidR="000F5574" w:rsidRPr="000C219F" w:rsidRDefault="000F5574" w:rsidP="0026527D">
            <w:pPr>
              <w:pStyle w:val="Tabletext"/>
              <w:jc w:val="center"/>
              <w:rPr>
                <w:lang w:val="fr-CH"/>
              </w:rPr>
            </w:pPr>
            <w:r w:rsidRPr="000C219F">
              <w:rPr>
                <w:lang w:val="fr-CH"/>
              </w:rPr>
              <w:t>Recommandation UIT</w:t>
            </w:r>
            <w:r w:rsidRPr="000C219F">
              <w:rPr>
                <w:lang w:val="fr-CH"/>
              </w:rPr>
              <w:noBreakHyphen/>
              <w:t>R S.672</w:t>
            </w:r>
          </w:p>
        </w:tc>
      </w:tr>
      <w:tr w:rsidR="000F5574" w:rsidRPr="000C219F" w:rsidTr="0026527D">
        <w:trPr>
          <w:jc w:val="center"/>
        </w:trPr>
        <w:tc>
          <w:tcPr>
            <w:tcW w:w="5670" w:type="dxa"/>
          </w:tcPr>
          <w:p w:rsidR="000F5574" w:rsidRPr="000C219F" w:rsidRDefault="000F5574" w:rsidP="0026527D">
            <w:pPr>
              <w:pStyle w:val="Tabletext"/>
              <w:jc w:val="left"/>
              <w:rPr>
                <w:lang w:val="fr-CH"/>
              </w:rPr>
            </w:pPr>
            <w:r w:rsidRPr="000C219F">
              <w:rPr>
                <w:lang w:val="fr-CH"/>
              </w:rPr>
              <w:t>Niveau requis de protection du détecteur (d</w:t>
            </w:r>
            <w:r w:rsidR="0067022D" w:rsidRPr="000C219F">
              <w:rPr>
                <w:lang w:val="fr-CH"/>
              </w:rPr>
              <w:t>'</w:t>
            </w:r>
            <w:r w:rsidRPr="000C219F">
              <w:rPr>
                <w:lang w:val="fr-CH"/>
              </w:rPr>
              <w:t>après la Recommandation UIT</w:t>
            </w:r>
            <w:r w:rsidRPr="000C219F">
              <w:rPr>
                <w:lang w:val="fr-CH"/>
              </w:rPr>
              <w:noBreakHyphen/>
              <w:t>R RS.1029)</w:t>
            </w:r>
          </w:p>
        </w:tc>
        <w:tc>
          <w:tcPr>
            <w:tcW w:w="3119" w:type="dxa"/>
            <w:vAlign w:val="center"/>
          </w:tcPr>
          <w:p w:rsidR="000F5574" w:rsidRPr="000C219F" w:rsidRDefault="000F5574" w:rsidP="0026527D">
            <w:pPr>
              <w:pStyle w:val="Tabletext"/>
              <w:jc w:val="center"/>
              <w:rPr>
                <w:lang w:val="fr-CH"/>
              </w:rPr>
            </w:pPr>
            <w:r w:rsidRPr="000C219F">
              <w:rPr>
                <w:lang w:val="fr-CH"/>
              </w:rPr>
              <w:sym w:font="Symbol" w:char="F02D"/>
            </w:r>
            <w:r w:rsidRPr="000C219F">
              <w:rPr>
                <w:lang w:val="fr-CH"/>
              </w:rPr>
              <w:t>183 dB(W/MHz)</w:t>
            </w:r>
          </w:p>
        </w:tc>
      </w:tr>
      <w:tr w:rsidR="000F5574" w:rsidRPr="000C219F" w:rsidTr="0026527D">
        <w:trPr>
          <w:jc w:val="center"/>
        </w:trPr>
        <w:tc>
          <w:tcPr>
            <w:tcW w:w="5670" w:type="dxa"/>
          </w:tcPr>
          <w:p w:rsidR="000F5574" w:rsidRPr="000C219F" w:rsidRDefault="000F5574" w:rsidP="0026527D">
            <w:pPr>
              <w:pStyle w:val="Tabletext"/>
              <w:jc w:val="left"/>
              <w:rPr>
                <w:lang w:val="fr-CH"/>
              </w:rPr>
            </w:pPr>
            <w:r w:rsidRPr="000C219F">
              <w:rPr>
                <w:lang w:val="fr-CH"/>
              </w:rPr>
              <w:t>Angle d</w:t>
            </w:r>
            <w:r w:rsidR="0067022D" w:rsidRPr="000C219F">
              <w:rPr>
                <w:lang w:val="fr-CH"/>
              </w:rPr>
              <w:t>'</w:t>
            </w:r>
            <w:r w:rsidRPr="000C219F">
              <w:rPr>
                <w:lang w:val="fr-CH"/>
              </w:rPr>
              <w:t>inclinaison de l</w:t>
            </w:r>
            <w:r w:rsidR="0067022D" w:rsidRPr="000C219F">
              <w:rPr>
                <w:lang w:val="fr-CH"/>
              </w:rPr>
              <w:t>'</w:t>
            </w:r>
            <w:r w:rsidRPr="000C219F">
              <w:rPr>
                <w:lang w:val="fr-CH"/>
              </w:rPr>
              <w:t>antenne du détecteur</w:t>
            </w:r>
          </w:p>
        </w:tc>
        <w:tc>
          <w:tcPr>
            <w:tcW w:w="3119" w:type="dxa"/>
            <w:vAlign w:val="center"/>
          </w:tcPr>
          <w:p w:rsidR="000F5574" w:rsidRPr="000C219F" w:rsidRDefault="000F5574" w:rsidP="0026527D">
            <w:pPr>
              <w:pStyle w:val="Tabletext"/>
              <w:jc w:val="center"/>
              <w:rPr>
                <w:lang w:val="fr-CH"/>
              </w:rPr>
            </w:pPr>
            <w:r w:rsidRPr="000C219F">
              <w:rPr>
                <w:lang w:val="fr-CH"/>
              </w:rPr>
              <w:t>0°</w:t>
            </w:r>
          </w:p>
        </w:tc>
      </w:tr>
      <w:tr w:rsidR="000F5574" w:rsidRPr="000C219F" w:rsidTr="0026527D">
        <w:trPr>
          <w:jc w:val="center"/>
        </w:trPr>
        <w:tc>
          <w:tcPr>
            <w:tcW w:w="8789" w:type="dxa"/>
            <w:gridSpan w:val="2"/>
          </w:tcPr>
          <w:p w:rsidR="000F5574" w:rsidRPr="000C219F" w:rsidRDefault="000F5574" w:rsidP="0026527D">
            <w:pPr>
              <w:pStyle w:val="Tablehead"/>
              <w:rPr>
                <w:lang w:val="fr-CH"/>
              </w:rPr>
            </w:pPr>
            <w:r w:rsidRPr="000C219F">
              <w:rPr>
                <w:lang w:val="fr-CH"/>
              </w:rPr>
              <w:t>Système HAPS</w:t>
            </w:r>
          </w:p>
        </w:tc>
      </w:tr>
      <w:tr w:rsidR="000F5574" w:rsidRPr="000C219F" w:rsidTr="0026527D">
        <w:trPr>
          <w:jc w:val="center"/>
        </w:trPr>
        <w:tc>
          <w:tcPr>
            <w:tcW w:w="5670" w:type="dxa"/>
          </w:tcPr>
          <w:p w:rsidR="000F5574" w:rsidRPr="000C219F" w:rsidRDefault="000F5574" w:rsidP="0026527D">
            <w:pPr>
              <w:pStyle w:val="Tabletext"/>
              <w:jc w:val="left"/>
              <w:rPr>
                <w:lang w:val="fr-CH"/>
              </w:rPr>
            </w:pPr>
            <w:r w:rsidRPr="000C219F">
              <w:rPr>
                <w:lang w:val="fr-CH"/>
              </w:rPr>
              <w:t>Altitude du dirigeable HAPS</w:t>
            </w:r>
          </w:p>
        </w:tc>
        <w:tc>
          <w:tcPr>
            <w:tcW w:w="3119" w:type="dxa"/>
            <w:vAlign w:val="center"/>
          </w:tcPr>
          <w:p w:rsidR="000F5574" w:rsidRPr="000C219F" w:rsidRDefault="000F5574" w:rsidP="0026527D">
            <w:pPr>
              <w:pStyle w:val="Tabletext"/>
              <w:jc w:val="center"/>
              <w:rPr>
                <w:lang w:val="fr-CH"/>
              </w:rPr>
            </w:pPr>
            <w:r w:rsidRPr="000C219F">
              <w:rPr>
                <w:lang w:val="fr-CH"/>
              </w:rPr>
              <w:t>20 km</w:t>
            </w:r>
            <w:r w:rsidRPr="000C219F">
              <w:rPr>
                <w:vertAlign w:val="superscript"/>
                <w:lang w:val="fr-CH"/>
              </w:rPr>
              <w:t>(1)</w:t>
            </w:r>
          </w:p>
        </w:tc>
      </w:tr>
      <w:tr w:rsidR="000F5574" w:rsidRPr="000C219F" w:rsidTr="0026527D">
        <w:trPr>
          <w:jc w:val="center"/>
        </w:trPr>
        <w:tc>
          <w:tcPr>
            <w:tcW w:w="5670" w:type="dxa"/>
          </w:tcPr>
          <w:p w:rsidR="000F5574" w:rsidRPr="000C219F" w:rsidRDefault="000F5574" w:rsidP="0026527D">
            <w:pPr>
              <w:pStyle w:val="Tabletext"/>
              <w:jc w:val="left"/>
              <w:rPr>
                <w:lang w:val="fr-CH"/>
              </w:rPr>
            </w:pPr>
            <w:r w:rsidRPr="000C219F">
              <w:rPr>
                <w:lang w:val="fr-CH"/>
              </w:rPr>
              <w:t>Gain d</w:t>
            </w:r>
            <w:r w:rsidR="0067022D" w:rsidRPr="000C219F">
              <w:rPr>
                <w:lang w:val="fr-CH"/>
              </w:rPr>
              <w:t>'</w:t>
            </w:r>
            <w:r w:rsidRPr="000C219F">
              <w:rPr>
                <w:lang w:val="fr-CH"/>
              </w:rPr>
              <w:t>antenne de la station au sol HAPS</w:t>
            </w:r>
          </w:p>
        </w:tc>
        <w:tc>
          <w:tcPr>
            <w:tcW w:w="3119" w:type="dxa"/>
            <w:vAlign w:val="center"/>
          </w:tcPr>
          <w:p w:rsidR="000F5574" w:rsidRPr="000C219F" w:rsidRDefault="000F5574" w:rsidP="0026527D">
            <w:pPr>
              <w:pStyle w:val="Tabletext"/>
              <w:jc w:val="center"/>
              <w:rPr>
                <w:lang w:val="fr-CH"/>
              </w:rPr>
            </w:pPr>
            <w:r w:rsidRPr="000C219F">
              <w:rPr>
                <w:lang w:val="fr-CH"/>
              </w:rPr>
              <w:t>35 dBi</w:t>
            </w:r>
          </w:p>
        </w:tc>
      </w:tr>
      <w:tr w:rsidR="000F5574" w:rsidRPr="000C219F" w:rsidTr="0026527D">
        <w:trPr>
          <w:jc w:val="center"/>
        </w:trPr>
        <w:tc>
          <w:tcPr>
            <w:tcW w:w="5670" w:type="dxa"/>
          </w:tcPr>
          <w:p w:rsidR="000F5574" w:rsidRPr="000C219F" w:rsidRDefault="000F5574" w:rsidP="0026527D">
            <w:pPr>
              <w:pStyle w:val="Tabletext"/>
              <w:jc w:val="left"/>
              <w:rPr>
                <w:lang w:val="fr-CH"/>
              </w:rPr>
            </w:pPr>
            <w:r w:rsidRPr="000C219F">
              <w:rPr>
                <w:lang w:val="fr-CH"/>
              </w:rPr>
              <w:t>Disponibilité du système HAPS</w:t>
            </w:r>
          </w:p>
        </w:tc>
        <w:tc>
          <w:tcPr>
            <w:tcW w:w="3119" w:type="dxa"/>
            <w:vAlign w:val="center"/>
          </w:tcPr>
          <w:p w:rsidR="000F5574" w:rsidRPr="000C219F" w:rsidRDefault="000F5574" w:rsidP="0026527D">
            <w:pPr>
              <w:pStyle w:val="Tabletext"/>
              <w:jc w:val="center"/>
              <w:rPr>
                <w:lang w:val="fr-CH"/>
              </w:rPr>
            </w:pPr>
            <w:r w:rsidRPr="000C219F">
              <w:rPr>
                <w:lang w:val="fr-CH"/>
              </w:rPr>
              <w:t>99,4%</w:t>
            </w:r>
            <w:r w:rsidRPr="000C219F">
              <w:rPr>
                <w:vertAlign w:val="superscript"/>
                <w:lang w:val="fr-CH"/>
              </w:rPr>
              <w:t>(2)</w:t>
            </w:r>
          </w:p>
        </w:tc>
      </w:tr>
      <w:tr w:rsidR="000F5574" w:rsidRPr="000C219F" w:rsidTr="0026527D">
        <w:trPr>
          <w:jc w:val="center"/>
        </w:trPr>
        <w:tc>
          <w:tcPr>
            <w:tcW w:w="5670" w:type="dxa"/>
          </w:tcPr>
          <w:p w:rsidR="000F5574" w:rsidRPr="000C219F" w:rsidRDefault="000F5574" w:rsidP="0026527D">
            <w:pPr>
              <w:pStyle w:val="Tabletext"/>
              <w:jc w:val="left"/>
              <w:rPr>
                <w:lang w:val="fr-CH"/>
              </w:rPr>
            </w:pPr>
            <w:r w:rsidRPr="000C219F">
              <w:rPr>
                <w:lang w:val="fr-CH"/>
              </w:rPr>
              <w:t>Angle d</w:t>
            </w:r>
            <w:r w:rsidR="0067022D" w:rsidRPr="000C219F">
              <w:rPr>
                <w:lang w:val="fr-CH"/>
              </w:rPr>
              <w:t>'</w:t>
            </w:r>
            <w:r w:rsidRPr="000C219F">
              <w:rPr>
                <w:lang w:val="fr-CH"/>
              </w:rPr>
              <w:t>élévation minimum de la station au sol HAPS</w:t>
            </w:r>
          </w:p>
        </w:tc>
        <w:tc>
          <w:tcPr>
            <w:tcW w:w="3119" w:type="dxa"/>
            <w:vAlign w:val="center"/>
          </w:tcPr>
          <w:p w:rsidR="000F5574" w:rsidRPr="000C219F" w:rsidRDefault="000F5574" w:rsidP="0026527D">
            <w:pPr>
              <w:pStyle w:val="Tabletext"/>
              <w:jc w:val="center"/>
              <w:rPr>
                <w:lang w:val="fr-CH"/>
              </w:rPr>
            </w:pPr>
            <w:r w:rsidRPr="000C219F">
              <w:rPr>
                <w:lang w:val="fr-CH"/>
              </w:rPr>
              <w:t>20°</w:t>
            </w:r>
            <w:r w:rsidRPr="000C219F">
              <w:rPr>
                <w:vertAlign w:val="superscript"/>
                <w:lang w:val="fr-CH"/>
              </w:rPr>
              <w:t>(3)</w:t>
            </w:r>
          </w:p>
        </w:tc>
      </w:tr>
      <w:tr w:rsidR="000F5574" w:rsidRPr="000C219F" w:rsidTr="0026527D">
        <w:trPr>
          <w:jc w:val="center"/>
        </w:trPr>
        <w:tc>
          <w:tcPr>
            <w:tcW w:w="5670" w:type="dxa"/>
          </w:tcPr>
          <w:p w:rsidR="000F5574" w:rsidRPr="000C219F" w:rsidRDefault="000F5574" w:rsidP="0026527D">
            <w:pPr>
              <w:pStyle w:val="Tabletext"/>
              <w:jc w:val="left"/>
              <w:rPr>
                <w:lang w:val="fr-CH"/>
              </w:rPr>
            </w:pPr>
            <w:r w:rsidRPr="000C219F">
              <w:rPr>
                <w:lang w:val="fr-CH"/>
              </w:rPr>
              <w:t>Nombre de stations terriennes HAPS émettant simultanément</w:t>
            </w:r>
          </w:p>
        </w:tc>
        <w:tc>
          <w:tcPr>
            <w:tcW w:w="3119" w:type="dxa"/>
            <w:vAlign w:val="center"/>
          </w:tcPr>
          <w:p w:rsidR="000F5574" w:rsidRPr="000C219F" w:rsidRDefault="000F5574" w:rsidP="0026527D">
            <w:pPr>
              <w:pStyle w:val="Tabletext"/>
              <w:jc w:val="center"/>
              <w:rPr>
                <w:lang w:val="fr-CH"/>
              </w:rPr>
            </w:pPr>
            <w:r w:rsidRPr="000C219F">
              <w:rPr>
                <w:lang w:val="fr-CH"/>
              </w:rPr>
              <w:t>1</w:t>
            </w:r>
            <w:r w:rsidR="0026527D" w:rsidRPr="0026527D">
              <w:t> </w:t>
            </w:r>
            <w:r w:rsidRPr="000C219F">
              <w:rPr>
                <w:lang w:val="fr-CH"/>
              </w:rPr>
              <w:t>468</w:t>
            </w:r>
            <w:r w:rsidRPr="000C219F">
              <w:rPr>
                <w:vertAlign w:val="superscript"/>
                <w:lang w:val="fr-CH"/>
              </w:rPr>
              <w:t>(4)</w:t>
            </w:r>
          </w:p>
        </w:tc>
      </w:tr>
      <w:tr w:rsidR="000F5574" w:rsidRPr="000C219F" w:rsidTr="0026527D">
        <w:trPr>
          <w:jc w:val="center"/>
        </w:trPr>
        <w:tc>
          <w:tcPr>
            <w:tcW w:w="5670" w:type="dxa"/>
          </w:tcPr>
          <w:p w:rsidR="000F5574" w:rsidRPr="000C219F" w:rsidRDefault="000F5574" w:rsidP="0026527D">
            <w:pPr>
              <w:pStyle w:val="Tabletext"/>
              <w:jc w:val="left"/>
              <w:rPr>
                <w:lang w:val="fr-CH"/>
              </w:rPr>
            </w:pPr>
            <w:r w:rsidRPr="000C219F">
              <w:rPr>
                <w:lang w:val="fr-CH"/>
              </w:rPr>
              <w:t xml:space="preserve">Nombre estimé de </w:t>
            </w:r>
            <w:r w:rsidR="00C539A7" w:rsidRPr="000C219F">
              <w:rPr>
                <w:lang w:val="fr-CH"/>
              </w:rPr>
              <w:t xml:space="preserve">systèmes </w:t>
            </w:r>
            <w:r w:rsidRPr="000C219F">
              <w:rPr>
                <w:lang w:val="fr-CH"/>
              </w:rPr>
              <w:t>HAPS</w:t>
            </w:r>
          </w:p>
        </w:tc>
        <w:tc>
          <w:tcPr>
            <w:tcW w:w="3119" w:type="dxa"/>
            <w:vAlign w:val="center"/>
          </w:tcPr>
          <w:p w:rsidR="000F5574" w:rsidRPr="000C219F" w:rsidRDefault="000F5574" w:rsidP="0026527D">
            <w:pPr>
              <w:pStyle w:val="Tabletext"/>
              <w:jc w:val="center"/>
              <w:rPr>
                <w:lang w:val="fr-CH"/>
              </w:rPr>
            </w:pPr>
            <w:r w:rsidRPr="000C219F">
              <w:rPr>
                <w:lang w:val="fr-CH"/>
              </w:rPr>
              <w:t>1</w:t>
            </w:r>
            <w:r w:rsidRPr="000C219F">
              <w:rPr>
                <w:vertAlign w:val="superscript"/>
                <w:lang w:val="fr-CH"/>
              </w:rPr>
              <w:t>(5)</w:t>
            </w:r>
          </w:p>
        </w:tc>
      </w:tr>
      <w:tr w:rsidR="000F5574" w:rsidRPr="000C219F" w:rsidTr="0026527D">
        <w:trPr>
          <w:jc w:val="center"/>
        </w:trPr>
        <w:tc>
          <w:tcPr>
            <w:tcW w:w="5670" w:type="dxa"/>
            <w:tcBorders>
              <w:bottom w:val="single" w:sz="4" w:space="0" w:color="auto"/>
            </w:tcBorders>
          </w:tcPr>
          <w:p w:rsidR="000F5574" w:rsidRPr="000C219F" w:rsidRDefault="000F5574" w:rsidP="0026527D">
            <w:pPr>
              <w:pStyle w:val="Tabletext"/>
              <w:jc w:val="left"/>
              <w:rPr>
                <w:lang w:val="fr-CH"/>
              </w:rPr>
            </w:pPr>
            <w:r w:rsidRPr="000C219F">
              <w:rPr>
                <w:lang w:val="fr-CH"/>
              </w:rPr>
              <w:t>Diagramme d</w:t>
            </w:r>
            <w:r w:rsidR="0067022D" w:rsidRPr="000C219F">
              <w:rPr>
                <w:lang w:val="fr-CH"/>
              </w:rPr>
              <w:t>'</w:t>
            </w:r>
            <w:r w:rsidRPr="000C219F">
              <w:rPr>
                <w:lang w:val="fr-CH"/>
              </w:rPr>
              <w:t>antenne de station au sol HAPS</w:t>
            </w:r>
          </w:p>
        </w:tc>
        <w:tc>
          <w:tcPr>
            <w:tcW w:w="3119" w:type="dxa"/>
            <w:tcBorders>
              <w:bottom w:val="single" w:sz="4" w:space="0" w:color="auto"/>
            </w:tcBorders>
            <w:vAlign w:val="center"/>
          </w:tcPr>
          <w:p w:rsidR="000F5574" w:rsidRPr="000C219F" w:rsidRDefault="000F5574" w:rsidP="0026527D">
            <w:pPr>
              <w:pStyle w:val="Tabletext"/>
              <w:jc w:val="center"/>
              <w:rPr>
                <w:lang w:val="fr-CH"/>
              </w:rPr>
            </w:pPr>
            <w:r w:rsidRPr="000C219F">
              <w:rPr>
                <w:lang w:val="fr-CH"/>
              </w:rPr>
              <w:t>Recommandation UIT</w:t>
            </w:r>
            <w:r w:rsidRPr="000C219F">
              <w:rPr>
                <w:lang w:val="fr-CH"/>
              </w:rPr>
              <w:noBreakHyphen/>
              <w:t>R F.1245</w:t>
            </w:r>
          </w:p>
        </w:tc>
      </w:tr>
      <w:tr w:rsidR="000F5574" w:rsidRPr="000C219F" w:rsidTr="0026527D">
        <w:trPr>
          <w:jc w:val="center"/>
        </w:trPr>
        <w:tc>
          <w:tcPr>
            <w:tcW w:w="5670" w:type="dxa"/>
          </w:tcPr>
          <w:p w:rsidR="000F5574" w:rsidRPr="000C219F" w:rsidRDefault="000F5574" w:rsidP="0026527D">
            <w:pPr>
              <w:pStyle w:val="Tabletext"/>
              <w:jc w:val="left"/>
              <w:rPr>
                <w:lang w:val="fr-CH"/>
              </w:rPr>
            </w:pPr>
            <w:r w:rsidRPr="000C219F">
              <w:rPr>
                <w:lang w:val="fr-CH"/>
              </w:rPr>
              <w:t>Intensité de pluie correspondant à la disponibilité du système</w:t>
            </w:r>
          </w:p>
        </w:tc>
        <w:tc>
          <w:tcPr>
            <w:tcW w:w="3119" w:type="dxa"/>
            <w:vAlign w:val="center"/>
          </w:tcPr>
          <w:p w:rsidR="000F5574" w:rsidRPr="000C219F" w:rsidRDefault="000F5574" w:rsidP="0026527D">
            <w:pPr>
              <w:pStyle w:val="Tabletext"/>
              <w:jc w:val="center"/>
              <w:rPr>
                <w:lang w:val="fr-CH"/>
              </w:rPr>
            </w:pPr>
            <w:r w:rsidRPr="000C219F">
              <w:rPr>
                <w:lang w:val="fr-CH"/>
              </w:rPr>
              <w:t>Moyenne</w:t>
            </w:r>
            <w:r w:rsidRPr="000C219F">
              <w:rPr>
                <w:vertAlign w:val="superscript"/>
                <w:lang w:val="fr-CH"/>
              </w:rPr>
              <w:t>(6)</w:t>
            </w:r>
          </w:p>
        </w:tc>
      </w:tr>
      <w:tr w:rsidR="000F5574" w:rsidRPr="000C219F" w:rsidTr="0026527D">
        <w:trPr>
          <w:jc w:val="center"/>
        </w:trPr>
        <w:tc>
          <w:tcPr>
            <w:tcW w:w="5670" w:type="dxa"/>
          </w:tcPr>
          <w:p w:rsidR="000F5574" w:rsidRPr="000C219F" w:rsidRDefault="000F5574" w:rsidP="0026527D">
            <w:pPr>
              <w:pStyle w:val="Tabletext"/>
              <w:jc w:val="left"/>
              <w:rPr>
                <w:lang w:val="fr-CH"/>
              </w:rPr>
            </w:pPr>
            <w:r w:rsidRPr="000C219F">
              <w:rPr>
                <w:lang w:val="fr-CH"/>
              </w:rPr>
              <w:t xml:space="preserve">Valeur requise du rapport </w:t>
            </w:r>
            <w:r w:rsidRPr="000C219F">
              <w:rPr>
                <w:i/>
                <w:iCs/>
                <w:lang w:val="fr-CH"/>
              </w:rPr>
              <w:t>E</w:t>
            </w:r>
            <w:r w:rsidRPr="000C219F">
              <w:rPr>
                <w:i/>
                <w:iCs/>
                <w:vertAlign w:val="subscript"/>
                <w:lang w:val="fr-CH"/>
              </w:rPr>
              <w:t>b</w:t>
            </w:r>
            <w:r w:rsidRPr="000C219F">
              <w:rPr>
                <w:rFonts w:ascii="Tms Rmn" w:hAnsi="Tms Rmn"/>
                <w:i/>
                <w:iCs/>
                <w:sz w:val="12"/>
                <w:vertAlign w:val="subscript"/>
                <w:lang w:val="fr-CH"/>
              </w:rPr>
              <w:t> </w:t>
            </w:r>
            <w:r w:rsidRPr="0026527D">
              <w:rPr>
                <w:lang w:val="fr-CH"/>
              </w:rPr>
              <w:t>/</w:t>
            </w:r>
            <w:r w:rsidRPr="000C219F">
              <w:rPr>
                <w:i/>
                <w:iCs/>
                <w:lang w:val="fr-CH"/>
              </w:rPr>
              <w:t>N</w:t>
            </w:r>
            <w:r w:rsidRPr="000C219F">
              <w:rPr>
                <w:vertAlign w:val="subscript"/>
                <w:lang w:val="fr-CH"/>
              </w:rPr>
              <w:t>0</w:t>
            </w:r>
            <w:r w:rsidRPr="000C219F">
              <w:rPr>
                <w:lang w:val="fr-CH"/>
              </w:rPr>
              <w:t xml:space="preserve"> pour un TEB </w:t>
            </w:r>
            <w:r w:rsidR="000C219F" w:rsidRPr="000C219F">
              <w:rPr>
                <w:lang w:val="fr-CH"/>
              </w:rPr>
              <w:t>=</w:t>
            </w:r>
            <w:r w:rsidRPr="000C219F">
              <w:rPr>
                <w:lang w:val="fr-CH"/>
              </w:rPr>
              <w:t xml:space="preserve"> 1 </w:t>
            </w:r>
            <w:r w:rsidR="000C219F" w:rsidRPr="000C219F">
              <w:rPr>
                <w:lang w:val="fr-CH"/>
              </w:rPr>
              <w:sym w:font="Symbol" w:char="F0B4"/>
            </w:r>
            <w:r w:rsidRPr="000C219F">
              <w:rPr>
                <w:lang w:val="fr-CH"/>
              </w:rPr>
              <w:t xml:space="preserve"> 10</w:t>
            </w:r>
            <w:r w:rsidRPr="000C219F">
              <w:rPr>
                <w:vertAlign w:val="superscript"/>
                <w:lang w:val="fr-CH"/>
              </w:rPr>
              <w:sym w:font="Symbol" w:char="F02D"/>
            </w:r>
            <w:r w:rsidRPr="000C219F">
              <w:rPr>
                <w:vertAlign w:val="superscript"/>
                <w:lang w:val="fr-CH"/>
              </w:rPr>
              <w:t>6</w:t>
            </w:r>
          </w:p>
        </w:tc>
        <w:tc>
          <w:tcPr>
            <w:tcW w:w="3119" w:type="dxa"/>
            <w:vAlign w:val="center"/>
          </w:tcPr>
          <w:p w:rsidR="000F5574" w:rsidRPr="000C219F" w:rsidRDefault="000F5574" w:rsidP="0026527D">
            <w:pPr>
              <w:pStyle w:val="Tabletext"/>
              <w:jc w:val="center"/>
              <w:rPr>
                <w:lang w:val="fr-CH"/>
              </w:rPr>
            </w:pPr>
            <w:r w:rsidRPr="000C219F">
              <w:rPr>
                <w:lang w:val="fr-CH"/>
              </w:rPr>
              <w:t>5,5 dB</w:t>
            </w:r>
            <w:r w:rsidRPr="000C219F">
              <w:rPr>
                <w:vertAlign w:val="superscript"/>
                <w:lang w:val="fr-CH"/>
              </w:rPr>
              <w:t>(7)</w:t>
            </w:r>
          </w:p>
        </w:tc>
      </w:tr>
      <w:tr w:rsidR="000F5574" w:rsidRPr="000C219F" w:rsidTr="0026527D">
        <w:trPr>
          <w:jc w:val="center"/>
        </w:trPr>
        <w:tc>
          <w:tcPr>
            <w:tcW w:w="5670" w:type="dxa"/>
          </w:tcPr>
          <w:p w:rsidR="000F5574" w:rsidRPr="000C219F" w:rsidRDefault="000F5574" w:rsidP="0026527D">
            <w:pPr>
              <w:pStyle w:val="Tabletext"/>
              <w:jc w:val="left"/>
              <w:rPr>
                <w:lang w:val="fr-CH"/>
              </w:rPr>
            </w:pPr>
            <w:r w:rsidRPr="000C219F">
              <w:rPr>
                <w:lang w:val="fr-CH"/>
              </w:rPr>
              <w:t>Marge de protection du système HAPS</w:t>
            </w:r>
            <w:r w:rsidRPr="000C219F">
              <w:rPr>
                <w:vertAlign w:val="superscript"/>
                <w:lang w:val="fr-CH"/>
              </w:rPr>
              <w:t>(8)</w:t>
            </w:r>
          </w:p>
        </w:tc>
        <w:tc>
          <w:tcPr>
            <w:tcW w:w="3119" w:type="dxa"/>
            <w:vAlign w:val="center"/>
          </w:tcPr>
          <w:p w:rsidR="000F5574" w:rsidRPr="000C219F" w:rsidRDefault="000F5574" w:rsidP="0026527D">
            <w:pPr>
              <w:pStyle w:val="Tabletext"/>
              <w:jc w:val="center"/>
              <w:rPr>
                <w:lang w:val="fr-CH"/>
              </w:rPr>
            </w:pPr>
            <w:r w:rsidRPr="000C219F">
              <w:rPr>
                <w:lang w:val="fr-CH"/>
              </w:rPr>
              <w:t>3 dB</w:t>
            </w:r>
          </w:p>
        </w:tc>
      </w:tr>
    </w:tbl>
    <w:p w:rsidR="009048C0" w:rsidRPr="000C219F" w:rsidRDefault="009048C0" w:rsidP="009048C0">
      <w:pPr>
        <w:pStyle w:val="Tablefin"/>
        <w:rPr>
          <w:lang w:val="fr-CH"/>
        </w:rPr>
      </w:pPr>
    </w:p>
    <w:tbl>
      <w:tblPr>
        <w:tblW w:w="9639" w:type="dxa"/>
        <w:jc w:val="center"/>
        <w:tblLook w:val="0000"/>
      </w:tblPr>
      <w:tblGrid>
        <w:gridCol w:w="9639"/>
      </w:tblGrid>
      <w:tr w:rsidR="0067022D" w:rsidRPr="000C219F" w:rsidTr="00282DCC">
        <w:trPr>
          <w:jc w:val="center"/>
        </w:trPr>
        <w:tc>
          <w:tcPr>
            <w:tcW w:w="8789" w:type="dxa"/>
          </w:tcPr>
          <w:p w:rsidR="0067022D" w:rsidRPr="00282DCC" w:rsidRDefault="0067022D" w:rsidP="00282DCC">
            <w:pPr>
              <w:pStyle w:val="Tablelegend"/>
              <w:keepNext/>
              <w:keepLines/>
              <w:rPr>
                <w:i/>
                <w:iCs/>
                <w:lang w:val="fr-CH"/>
              </w:rPr>
            </w:pPr>
            <w:r w:rsidRPr="00282DCC">
              <w:rPr>
                <w:i/>
                <w:iCs/>
                <w:lang w:val="fr-CH"/>
              </w:rPr>
              <w:t>Notes relatives au Tableau 1:</w:t>
            </w:r>
          </w:p>
          <w:p w:rsidR="0067022D" w:rsidRPr="000C219F" w:rsidRDefault="0067022D" w:rsidP="00282DCC">
            <w:pPr>
              <w:pStyle w:val="Tablelegend"/>
              <w:keepNext/>
              <w:keepLines/>
              <w:rPr>
                <w:lang w:val="fr-CH"/>
              </w:rPr>
            </w:pPr>
            <w:r w:rsidRPr="000C219F">
              <w:rPr>
                <w:vertAlign w:val="superscript"/>
                <w:lang w:val="fr-CH"/>
              </w:rPr>
              <w:t>(1)</w:t>
            </w:r>
            <w:r w:rsidRPr="000C219F">
              <w:rPr>
                <w:lang w:val="fr-CH"/>
              </w:rPr>
              <w:tab/>
              <w:t>Bien que le RR fixe à 50 km la limite supérieure de l'altitude des stations HAPS, il serait plus réaliste compte tenu des techniques actuellement disponibles de considérer qu'un système HAPS est déployé à une altitude inférieure à 25 km (voir le § 3 de la Recommandation UIT</w:t>
            </w:r>
            <w:r w:rsidRPr="000C219F">
              <w:rPr>
                <w:lang w:val="fr-CH"/>
              </w:rPr>
              <w:noBreakHyphen/>
              <w:t>R F.1569). Bien que la présente étude considère une altitude de 20</w:t>
            </w:r>
            <w:r w:rsidR="009048C0" w:rsidRPr="000C219F">
              <w:rPr>
                <w:lang w:val="fr-CH"/>
              </w:rPr>
              <w:t> </w:t>
            </w:r>
            <w:r w:rsidRPr="000C219F">
              <w:rPr>
                <w:lang w:val="fr-CH"/>
              </w:rPr>
              <w:t>km pour la station HAPS afin d'établir le bilan de la liaison montante, le bilan de liaison établi dans cette étude considère une altitude de 25 km sans nécessairement augmenter la puissance de sortie de la station au sol HAPS (voir le § 3 de la Recommandation UIT</w:t>
            </w:r>
            <w:r w:rsidRPr="000C219F">
              <w:rPr>
                <w:lang w:val="fr-CH"/>
              </w:rPr>
              <w:noBreakHyphen/>
              <w:t>R F.1569).</w:t>
            </w:r>
          </w:p>
          <w:p w:rsidR="0067022D" w:rsidRPr="000C219F" w:rsidRDefault="0067022D" w:rsidP="00282DCC">
            <w:pPr>
              <w:pStyle w:val="Tablelegend"/>
              <w:rPr>
                <w:lang w:val="fr-CH"/>
              </w:rPr>
            </w:pPr>
            <w:r w:rsidRPr="000C219F">
              <w:rPr>
                <w:vertAlign w:val="superscript"/>
                <w:lang w:val="fr-CH"/>
              </w:rPr>
              <w:t>(2)</w:t>
            </w:r>
            <w:r w:rsidRPr="000C219F">
              <w:rPr>
                <w:lang w:val="fr-CH"/>
              </w:rPr>
              <w:tab/>
              <w:t>La commande automatique de la puissance d'émission (CAPE) permet d'améliorer la disponibilité de la liaison sans intensifier le brouillage du SETS (passive). Tel qu'indiqué au § 8 de la Recommandation UIT</w:t>
            </w:r>
            <w:r w:rsidRPr="000C219F">
              <w:rPr>
                <w:lang w:val="fr-CH"/>
              </w:rPr>
              <w:noBreakHyphen/>
              <w:t>R F.1569, l'utilisation de la CAPE avec une plage de 12,2 dB permet d'obtenir une disponibilité de 99,8%.</w:t>
            </w:r>
          </w:p>
          <w:p w:rsidR="0067022D" w:rsidRPr="000C219F" w:rsidRDefault="0067022D" w:rsidP="00282DCC">
            <w:pPr>
              <w:pStyle w:val="Tablelegend"/>
              <w:rPr>
                <w:lang w:val="fr-CH"/>
              </w:rPr>
            </w:pPr>
            <w:r w:rsidRPr="000C219F">
              <w:rPr>
                <w:vertAlign w:val="superscript"/>
                <w:lang w:val="fr-CH"/>
              </w:rPr>
              <w:t>(3)</w:t>
            </w:r>
            <w:r w:rsidRPr="000C219F">
              <w:rPr>
                <w:lang w:val="fr-CH"/>
              </w:rPr>
              <w:tab/>
              <w:t>La présente étude considère une valeur minimum type de 20° pour l'angle d'élévation opérationnel. La détermination de la valeur minimum de l'angle d'élévation opérationnel d'un système HAPS est indispensable pour mener à bien les études complémentaires tenant compte du partage avec d'autres services coprimaires, de l'introduction de certaines techniques de réduction des brouillages (par exemple CAPE), etc. (Voir les § 4 et 7 de la Recommandation UIT</w:t>
            </w:r>
            <w:r w:rsidRPr="000C219F">
              <w:rPr>
                <w:lang w:val="fr-CH"/>
              </w:rPr>
              <w:noBreakHyphen/>
              <w:t>R F.1569).</w:t>
            </w:r>
          </w:p>
          <w:p w:rsidR="0067022D" w:rsidRPr="000C219F" w:rsidRDefault="0067022D" w:rsidP="00282DCC">
            <w:pPr>
              <w:pStyle w:val="Tablelegend"/>
              <w:rPr>
                <w:lang w:val="fr-CH"/>
              </w:rPr>
            </w:pPr>
            <w:r w:rsidRPr="000C219F">
              <w:rPr>
                <w:vertAlign w:val="superscript"/>
                <w:lang w:val="fr-CH"/>
              </w:rPr>
              <w:t>(4)</w:t>
            </w:r>
            <w:r w:rsidRPr="000C219F">
              <w:rPr>
                <w:lang w:val="fr-CH"/>
              </w:rPr>
              <w:tab/>
              <w:t>Le nombre de stations au sol HAPS situées dans la zone desservie par un système HAPS est limité à 1</w:t>
            </w:r>
            <w:r w:rsidRPr="009F2115">
              <w:t> </w:t>
            </w:r>
            <w:r w:rsidRPr="000C219F">
              <w:rPr>
                <w:lang w:val="fr-CH"/>
              </w:rPr>
              <w:t>468 (voir le § 10 de la Recommandation UIT</w:t>
            </w:r>
            <w:r w:rsidRPr="000C219F">
              <w:rPr>
                <w:lang w:val="fr-CH"/>
              </w:rPr>
              <w:noBreakHyphen/>
              <w:t>R F.1569) en supposant une bande de fréquences disponibles de 300 MHz, un facteur de réutilisation des fréquences égal à 4, une largeur de bande de signal de 20 MHz et un nombre de faisceaux ponctuels égal à 367.</w:t>
            </w:r>
          </w:p>
          <w:p w:rsidR="0067022D" w:rsidRPr="000C219F" w:rsidRDefault="0067022D" w:rsidP="00282DCC">
            <w:pPr>
              <w:pStyle w:val="Tablelegend"/>
              <w:rPr>
                <w:lang w:val="fr-CH"/>
              </w:rPr>
            </w:pPr>
            <w:r w:rsidRPr="000C219F">
              <w:rPr>
                <w:vertAlign w:val="superscript"/>
                <w:lang w:val="fr-CH"/>
              </w:rPr>
              <w:t>(5)</w:t>
            </w:r>
            <w:r w:rsidRPr="000C219F">
              <w:rPr>
                <w:lang w:val="fr-CH"/>
              </w:rPr>
              <w:tab/>
              <w:t>Le brouillage vient essentiellement des stations au sol HAPS situées dans la zone limitée voisine de la direction du faisceau principal du détecteur passif. Par conséquent l'évaluation du brouillage dû aux stations au sol HAPS desservies par un système HAPS donnerait pratiquement le même résultat que l'évaluation du brouillage obtenue en représentant le système par un nombre important de dirigeables HAPS.</w:t>
            </w:r>
          </w:p>
          <w:p w:rsidR="0067022D" w:rsidRPr="000C219F" w:rsidRDefault="0067022D" w:rsidP="00282DCC">
            <w:pPr>
              <w:pStyle w:val="Tablelegend"/>
              <w:rPr>
                <w:lang w:val="fr-CH"/>
              </w:rPr>
            </w:pPr>
            <w:r w:rsidRPr="000C219F">
              <w:rPr>
                <w:vertAlign w:val="superscript"/>
                <w:lang w:val="fr-CH"/>
              </w:rPr>
              <w:t>(6)</w:t>
            </w:r>
            <w:r w:rsidRPr="000C219F">
              <w:rPr>
                <w:lang w:val="fr-CH"/>
              </w:rPr>
              <w:tab/>
              <w:t>La présente étude considère l'intensité pluviométrique observée à Tokyo (zone climatique: M d'après la Recommandation UIT-R P.837) pour l'établissement d'un bilan de liaison représentatif d'une zone de pluviométrie moyenne. Si l'on considère une pluviométrie intense (par exemple zone climatique: P selon la Recommandation UIT-R P.837) la mise en place d'un dispositif de CAPE sera nécessaire (voir le § 8 de la Recommandation UIT</w:t>
            </w:r>
            <w:r w:rsidRPr="000C219F">
              <w:rPr>
                <w:lang w:val="fr-CH"/>
              </w:rPr>
              <w:noBreakHyphen/>
              <w:t>R F.1569).</w:t>
            </w:r>
          </w:p>
          <w:p w:rsidR="0067022D" w:rsidRPr="000C219F" w:rsidRDefault="0067022D" w:rsidP="00282DCC">
            <w:pPr>
              <w:pStyle w:val="Tablelegend"/>
              <w:rPr>
                <w:lang w:val="fr-CH"/>
              </w:rPr>
            </w:pPr>
            <w:r w:rsidRPr="000C219F">
              <w:rPr>
                <w:vertAlign w:val="superscript"/>
                <w:lang w:val="fr-CH"/>
              </w:rPr>
              <w:t>(7)</w:t>
            </w:r>
            <w:r w:rsidRPr="000C219F">
              <w:rPr>
                <w:lang w:val="fr-CH"/>
              </w:rPr>
              <w:tab/>
              <w:t>Le système actuel de communication exige l'utilisation d'une technique de codage. Aussi est-il justifié d'utiliser une valeur du rapport E</w:t>
            </w:r>
            <w:r w:rsidRPr="000C219F">
              <w:rPr>
                <w:vertAlign w:val="subscript"/>
                <w:lang w:val="fr-CH"/>
              </w:rPr>
              <w:t>b</w:t>
            </w:r>
            <w:r w:rsidRPr="000C219F">
              <w:rPr>
                <w:rFonts w:ascii="Tms Rmn" w:hAnsi="Tms Rmn"/>
                <w:sz w:val="12"/>
                <w:vertAlign w:val="subscript"/>
                <w:lang w:val="fr-CH"/>
              </w:rPr>
              <w:t> </w:t>
            </w:r>
            <w:r w:rsidRPr="000C219F">
              <w:rPr>
                <w:lang w:val="fr-CH"/>
              </w:rPr>
              <w:t>/N</w:t>
            </w:r>
            <w:r w:rsidRPr="000C219F">
              <w:rPr>
                <w:vertAlign w:val="subscript"/>
                <w:lang w:val="fr-CH"/>
              </w:rPr>
              <w:t>0</w:t>
            </w:r>
            <w:r w:rsidRPr="000C219F">
              <w:rPr>
                <w:lang w:val="fr-CH"/>
              </w:rPr>
              <w:t xml:space="preserve"> voisine de 5 dB pour un TEB </w:t>
            </w:r>
            <w:r w:rsidR="000C219F" w:rsidRPr="000C219F">
              <w:rPr>
                <w:lang w:val="fr-CH"/>
              </w:rPr>
              <w:t>=</w:t>
            </w:r>
            <w:r w:rsidRPr="000C219F">
              <w:rPr>
                <w:lang w:val="fr-CH"/>
              </w:rPr>
              <w:t xml:space="preserve"> 1 </w:t>
            </w:r>
            <w:r w:rsidR="000C219F" w:rsidRPr="000C219F">
              <w:rPr>
                <w:lang w:val="fr-CH"/>
              </w:rPr>
              <w:sym w:font="Symbol" w:char="F0B4"/>
            </w:r>
            <w:r w:rsidRPr="000C219F">
              <w:rPr>
                <w:lang w:val="fr-CH"/>
              </w:rPr>
              <w:t xml:space="preserve"> 10</w:t>
            </w:r>
            <w:r w:rsidRPr="000C219F">
              <w:rPr>
                <w:vertAlign w:val="superscript"/>
                <w:lang w:val="fr-CH"/>
              </w:rPr>
              <w:t>–6</w:t>
            </w:r>
            <w:r w:rsidRPr="000C219F">
              <w:rPr>
                <w:lang w:val="fr-CH"/>
              </w:rPr>
              <w:t>.</w:t>
            </w:r>
          </w:p>
          <w:p w:rsidR="0067022D" w:rsidRPr="000C219F" w:rsidRDefault="0067022D" w:rsidP="00282DCC">
            <w:pPr>
              <w:pStyle w:val="Tablelegend"/>
              <w:rPr>
                <w:lang w:val="fr-CH"/>
              </w:rPr>
            </w:pPr>
            <w:r w:rsidRPr="000C219F">
              <w:rPr>
                <w:vertAlign w:val="superscript"/>
                <w:lang w:val="fr-CH"/>
              </w:rPr>
              <w:t>(8)</w:t>
            </w:r>
            <w:r w:rsidRPr="000C219F">
              <w:rPr>
                <w:lang w:val="fr-CH"/>
              </w:rPr>
              <w:tab/>
              <w:t>La détermination de la répartition du brouillage subi par le SETS entre les systèmes HAPS du service fixe et les autres systèmes du service fixe doit faire l'objet d'un complément d'étude.</w:t>
            </w:r>
          </w:p>
        </w:tc>
      </w:tr>
    </w:tbl>
    <w:p w:rsidR="000F5574" w:rsidRPr="000C219F" w:rsidRDefault="000F5574" w:rsidP="000F5574">
      <w:pPr>
        <w:pStyle w:val="Tablefin"/>
        <w:rPr>
          <w:sz w:val="2"/>
          <w:lang w:val="fr-CH"/>
        </w:rPr>
      </w:pPr>
    </w:p>
    <w:p w:rsidR="000F5574" w:rsidRPr="00282DCC" w:rsidRDefault="000F5574" w:rsidP="0026527D">
      <w:pPr>
        <w:pStyle w:val="Tablefin"/>
        <w:rPr>
          <w:lang w:val="fr-CH"/>
        </w:rPr>
      </w:pPr>
    </w:p>
    <w:p w:rsidR="000F5574" w:rsidRPr="000C219F" w:rsidRDefault="000F5574" w:rsidP="0026527D">
      <w:pPr>
        <w:rPr>
          <w:lang w:val="fr-CH"/>
        </w:rPr>
      </w:pPr>
      <w:r w:rsidRPr="000C219F">
        <w:rPr>
          <w:lang w:val="fr-CH"/>
        </w:rPr>
        <w:t xml:space="preserve">La zone desservie illuminée par un faisceau </w:t>
      </w:r>
      <w:r w:rsidR="00B00CAE" w:rsidRPr="000C219F">
        <w:rPr>
          <w:lang w:val="fr-CH"/>
        </w:rPr>
        <w:t xml:space="preserve">ponctuels </w:t>
      </w:r>
      <w:r w:rsidRPr="000C219F">
        <w:rPr>
          <w:lang w:val="fr-CH"/>
        </w:rPr>
        <w:t xml:space="preserve">constitue une cellule du réseau HAPS. La présente étude considère un facteur de réutilisation des fréquences égal à quatre, ce qui signifie que la bande de fréquences de 300 MHz (31-31,3 GHz) disponible pour </w:t>
      </w:r>
      <w:r w:rsidR="00B00CAE" w:rsidRPr="000C219F">
        <w:rPr>
          <w:lang w:val="fr-CH"/>
        </w:rPr>
        <w:t xml:space="preserve">les </w:t>
      </w:r>
      <w:r w:rsidRPr="000C219F">
        <w:rPr>
          <w:lang w:val="fr-CH"/>
        </w:rPr>
        <w:t>liaison</w:t>
      </w:r>
      <w:r w:rsidR="00B00CAE" w:rsidRPr="000C219F">
        <w:rPr>
          <w:lang w:val="fr-CH"/>
        </w:rPr>
        <w:t>s</w:t>
      </w:r>
      <w:r w:rsidRPr="000C219F">
        <w:rPr>
          <w:lang w:val="fr-CH"/>
        </w:rPr>
        <w:t xml:space="preserve"> montante</w:t>
      </w:r>
      <w:r w:rsidR="00B00CAE" w:rsidRPr="000C219F">
        <w:rPr>
          <w:lang w:val="fr-CH"/>
        </w:rPr>
        <w:t>s</w:t>
      </w:r>
      <w:r w:rsidRPr="000C219F">
        <w:rPr>
          <w:lang w:val="fr-CH"/>
        </w:rPr>
        <w:t xml:space="preserve"> HAPS, est subdivisée en quatre sous</w:t>
      </w:r>
      <w:r w:rsidRPr="000C219F">
        <w:rPr>
          <w:lang w:val="fr-CH"/>
        </w:rPr>
        <w:noBreakHyphen/>
        <w:t xml:space="preserve">bandes identiques de 75 MHz utilisées de façon itérative pour les émissions </w:t>
      </w:r>
      <w:r w:rsidR="00B00CAE" w:rsidRPr="000C219F">
        <w:rPr>
          <w:lang w:val="fr-CH"/>
        </w:rPr>
        <w:t xml:space="preserve">sur les </w:t>
      </w:r>
      <w:r w:rsidRPr="000C219F">
        <w:rPr>
          <w:lang w:val="fr-CH"/>
        </w:rPr>
        <w:t>liaison</w:t>
      </w:r>
      <w:r w:rsidR="00B00CAE" w:rsidRPr="000C219F">
        <w:rPr>
          <w:lang w:val="fr-CH"/>
        </w:rPr>
        <w:t>s</w:t>
      </w:r>
      <w:r w:rsidRPr="000C219F">
        <w:rPr>
          <w:lang w:val="fr-CH"/>
        </w:rPr>
        <w:t xml:space="preserve"> montante</w:t>
      </w:r>
      <w:r w:rsidR="00B00CAE" w:rsidRPr="000C219F">
        <w:rPr>
          <w:lang w:val="fr-CH"/>
        </w:rPr>
        <w:t>s</w:t>
      </w:r>
      <w:r w:rsidRPr="000C219F">
        <w:rPr>
          <w:lang w:val="fr-CH"/>
        </w:rPr>
        <w:t xml:space="preserve"> par une cellule sur quatre. Dans cette étude, on suppose que la station au sol HAPS est dotée d</w:t>
      </w:r>
      <w:r w:rsidR="0067022D" w:rsidRPr="000C219F">
        <w:rPr>
          <w:lang w:val="fr-CH"/>
        </w:rPr>
        <w:t>'</w:t>
      </w:r>
      <w:r w:rsidRPr="000C219F">
        <w:rPr>
          <w:lang w:val="fr-CH"/>
        </w:rPr>
        <w:t xml:space="preserve">une </w:t>
      </w:r>
      <w:r w:rsidR="00B00CAE" w:rsidRPr="000C219F">
        <w:rPr>
          <w:lang w:val="fr-CH"/>
        </w:rPr>
        <w:t>C</w:t>
      </w:r>
      <w:r w:rsidRPr="000C219F">
        <w:rPr>
          <w:lang w:val="fr-CH"/>
        </w:rPr>
        <w:t>APE avec un pas variable de 6 dB. Dans le cas présent le niveau des rayonnements non désirés de la station HAPS est de –105 dB(W/MHz).</w:t>
      </w:r>
    </w:p>
    <w:p w:rsidR="000F5574" w:rsidRPr="000C219F" w:rsidRDefault="000F5574" w:rsidP="000F5574">
      <w:pPr>
        <w:pStyle w:val="Heading1"/>
        <w:rPr>
          <w:color w:val="000000"/>
          <w:lang w:val="fr-CH"/>
        </w:rPr>
      </w:pPr>
      <w:r w:rsidRPr="000C219F">
        <w:rPr>
          <w:color w:val="000000"/>
          <w:kern w:val="2"/>
          <w:lang w:val="fr-CH" w:eastAsia="ja-JP"/>
        </w:rPr>
        <w:t>2</w:t>
      </w:r>
      <w:r w:rsidRPr="000C219F">
        <w:rPr>
          <w:color w:val="000000"/>
          <w:kern w:val="2"/>
          <w:lang w:val="fr-CH"/>
        </w:rPr>
        <w:tab/>
        <w:t>Procédure d</w:t>
      </w:r>
      <w:r w:rsidR="0067022D" w:rsidRPr="000C219F">
        <w:rPr>
          <w:color w:val="000000"/>
          <w:kern w:val="2"/>
          <w:lang w:val="fr-CH"/>
        </w:rPr>
        <w:t>'</w:t>
      </w:r>
      <w:r w:rsidRPr="000C219F">
        <w:rPr>
          <w:color w:val="000000"/>
          <w:kern w:val="2"/>
          <w:lang w:val="fr-CH"/>
        </w:rPr>
        <w:t>évaluation du brouillage</w:t>
      </w:r>
    </w:p>
    <w:p w:rsidR="000F5574" w:rsidRDefault="000F5574" w:rsidP="00282DCC">
      <w:pPr>
        <w:rPr>
          <w:lang w:val="fr-CH"/>
        </w:rPr>
      </w:pPr>
      <w:r w:rsidRPr="000C219F">
        <w:rPr>
          <w:lang w:val="fr-CH"/>
        </w:rPr>
        <w:t>Les Fig. 1 (vue d</w:t>
      </w:r>
      <w:r w:rsidR="0067022D" w:rsidRPr="000C219F">
        <w:rPr>
          <w:lang w:val="fr-CH"/>
        </w:rPr>
        <w:t>'</w:t>
      </w:r>
      <w:r w:rsidRPr="000C219F">
        <w:rPr>
          <w:lang w:val="fr-CH"/>
        </w:rPr>
        <w:t xml:space="preserve">ensemble) et </w:t>
      </w:r>
      <w:r w:rsidRPr="000C219F">
        <w:rPr>
          <w:lang w:val="fr-CH" w:eastAsia="ja-JP"/>
        </w:rPr>
        <w:t>2</w:t>
      </w:r>
      <w:r w:rsidRPr="000C219F">
        <w:rPr>
          <w:lang w:val="fr-CH"/>
        </w:rPr>
        <w:t xml:space="preserve"> (vue de dessus) illustrent la représentation géométrique du modèle d</w:t>
      </w:r>
      <w:r w:rsidR="0067022D" w:rsidRPr="000C219F">
        <w:rPr>
          <w:lang w:val="fr-CH"/>
        </w:rPr>
        <w:t>'</w:t>
      </w:r>
      <w:r w:rsidRPr="000C219F">
        <w:rPr>
          <w:lang w:val="fr-CH"/>
        </w:rPr>
        <w:t>évaluation de l</w:t>
      </w:r>
      <w:r w:rsidR="0067022D" w:rsidRPr="000C219F">
        <w:rPr>
          <w:lang w:val="fr-CH"/>
        </w:rPr>
        <w:t>'</w:t>
      </w:r>
      <w:r w:rsidRPr="000C219F">
        <w:rPr>
          <w:lang w:val="fr-CH"/>
        </w:rPr>
        <w:t>effet du brouillage. Le nombre de stations au sol HAPS autorisées à émettre simultanément des signaux est limité en raison de la largeur de bande disponible réduite. Comme indiqué au § </w:t>
      </w:r>
      <w:r w:rsidRPr="000C219F">
        <w:rPr>
          <w:kern w:val="16"/>
          <w:lang w:val="fr-CH"/>
        </w:rPr>
        <w:t xml:space="preserve">1, la largeur de bande disponible est de 75 MHz par faisceau </w:t>
      </w:r>
      <w:r w:rsidR="00B00CAE" w:rsidRPr="000C219F">
        <w:rPr>
          <w:kern w:val="16"/>
          <w:lang w:val="fr-CH"/>
        </w:rPr>
        <w:t xml:space="preserve">ponctuel </w:t>
      </w:r>
      <w:r w:rsidRPr="000C219F">
        <w:rPr>
          <w:kern w:val="16"/>
          <w:lang w:val="fr-CH"/>
        </w:rPr>
        <w:t>(</w:t>
      </w:r>
      <w:r w:rsidR="000C219F" w:rsidRPr="000C219F">
        <w:rPr>
          <w:lang w:val="fr-CH"/>
        </w:rPr>
        <w:t>=</w:t>
      </w:r>
      <w:r w:rsidRPr="000C219F">
        <w:rPr>
          <w:kern w:val="16"/>
          <w:lang w:val="fr-CH"/>
        </w:rPr>
        <w:t xml:space="preserve"> cellule). Si l</w:t>
      </w:r>
      <w:r w:rsidR="0067022D" w:rsidRPr="000C219F">
        <w:rPr>
          <w:kern w:val="16"/>
          <w:lang w:val="fr-CH"/>
        </w:rPr>
        <w:t>'</w:t>
      </w:r>
      <w:r w:rsidRPr="000C219F">
        <w:rPr>
          <w:kern w:val="16"/>
          <w:lang w:val="fr-CH"/>
        </w:rPr>
        <w:t xml:space="preserve">on suppose une largeur de bande du signal de 20 MHz par porteuse, alors le nombre de stations au sol </w:t>
      </w:r>
      <w:r w:rsidRPr="000C219F">
        <w:rPr>
          <w:lang w:val="fr-CH"/>
        </w:rPr>
        <w:t>HAPS autorisées à émettre simultanément les signaux est de 3,75 dans une cellule. Compte tenu de cette limitation de la bande de fréquences disponible, on détermine alors l</w:t>
      </w:r>
      <w:r w:rsidR="0067022D" w:rsidRPr="000C219F">
        <w:rPr>
          <w:lang w:val="fr-CH"/>
        </w:rPr>
        <w:t>'</w:t>
      </w:r>
      <w:r w:rsidRPr="000C219F">
        <w:rPr>
          <w:lang w:val="fr-CH"/>
        </w:rPr>
        <w:t>incidence de quatre stations au sol HAPS situées au centre de chaque faisceau</w:t>
      </w:r>
      <w:r w:rsidR="00B00CAE" w:rsidRPr="000C219F">
        <w:rPr>
          <w:lang w:val="fr-CH"/>
        </w:rPr>
        <w:t xml:space="preserve"> ponctuel</w:t>
      </w:r>
      <w:r w:rsidRPr="000C219F">
        <w:rPr>
          <w:lang w:val="fr-CH"/>
        </w:rPr>
        <w:t xml:space="preserve">. On procède alors à la sommation du brouillage généré par 4 </w:t>
      </w:r>
      <w:r w:rsidR="000C219F" w:rsidRPr="000C219F">
        <w:rPr>
          <w:lang w:val="fr-CH"/>
        </w:rPr>
        <w:sym w:font="Symbol" w:char="F0B4"/>
      </w:r>
      <w:r w:rsidRPr="000C219F">
        <w:rPr>
          <w:lang w:val="fr-CH"/>
        </w:rPr>
        <w:t xml:space="preserve"> 367 </w:t>
      </w:r>
      <w:r w:rsidR="000C219F" w:rsidRPr="000C219F">
        <w:rPr>
          <w:lang w:val="fr-CH"/>
        </w:rPr>
        <w:t>=</w:t>
      </w:r>
      <w:r w:rsidRPr="000C219F">
        <w:rPr>
          <w:lang w:val="fr-CH"/>
        </w:rPr>
        <w:t xml:space="preserve"> 1</w:t>
      </w:r>
      <w:r w:rsidRPr="000C219F">
        <w:rPr>
          <w:rFonts w:ascii="Tms Rmn" w:hAnsi="Tms Rmn"/>
          <w:sz w:val="12"/>
          <w:lang w:val="fr-CH"/>
        </w:rPr>
        <w:t> </w:t>
      </w:r>
      <w:r w:rsidRPr="000C219F">
        <w:rPr>
          <w:lang w:val="fr-CH"/>
        </w:rPr>
        <w:t>468 stations au sol HAPS. Quatre stations au sol HAPS se trouvent au centre de chaque cellule (à 5,5 km de distance). On suppose que toutes les antennes des stations au sol HAPS sont dirigées vers la plate</w:t>
      </w:r>
      <w:r w:rsidRPr="000C219F">
        <w:rPr>
          <w:lang w:val="fr-CH"/>
        </w:rPr>
        <w:noBreakHyphen/>
        <w:t>forme HAPS placée à une altitude de 20 km, tandis que le diagramme d</w:t>
      </w:r>
      <w:r w:rsidR="0067022D" w:rsidRPr="000C219F">
        <w:rPr>
          <w:lang w:val="fr-CH"/>
        </w:rPr>
        <w:t>'</w:t>
      </w:r>
      <w:r w:rsidRPr="000C219F">
        <w:rPr>
          <w:lang w:val="fr-CH"/>
        </w:rPr>
        <w:t>antenne de chaque station au sol HAPS est calculé selon la Recommandation UIT</w:t>
      </w:r>
      <w:r w:rsidRPr="000C219F">
        <w:rPr>
          <w:lang w:val="fr-CH"/>
        </w:rPr>
        <w:noBreakHyphen/>
        <w:t>R F.1245. On suppose en outre que le détecteur passif est dirigé vers le nadir et que le diagramme d</w:t>
      </w:r>
      <w:r w:rsidR="0067022D" w:rsidRPr="000C219F">
        <w:rPr>
          <w:lang w:val="fr-CH"/>
        </w:rPr>
        <w:t>'</w:t>
      </w:r>
      <w:r w:rsidRPr="000C219F">
        <w:rPr>
          <w:lang w:val="fr-CH"/>
        </w:rPr>
        <w:t>antenne des détecteurs passifs est calculé selon les indications de la Recommandation UIT</w:t>
      </w:r>
      <w:r w:rsidRPr="000C219F">
        <w:rPr>
          <w:lang w:val="fr-CH"/>
        </w:rPr>
        <w:noBreakHyphen/>
        <w:t>R S.672. Pour prendre en considération la situation de brouillage la plus défavorable, la plate</w:t>
      </w:r>
      <w:r w:rsidRPr="000C219F">
        <w:rPr>
          <w:lang w:val="fr-CH"/>
        </w:rPr>
        <w:noBreakHyphen/>
        <w:t>forme HAPS et le détecteur passif se trouvent juste au</w:t>
      </w:r>
      <w:r w:rsidRPr="000C219F">
        <w:rPr>
          <w:lang w:val="fr-CH"/>
        </w:rPr>
        <w:noBreakHyphen/>
        <w:t>dessus de la station au sol HAPS située au centre de la cellule du nadir de la plate</w:t>
      </w:r>
      <w:r w:rsidRPr="000C219F">
        <w:rPr>
          <w:lang w:val="fr-CH"/>
        </w:rPr>
        <w:noBreakHyphen/>
        <w:t>forme HAPS, tel qu</w:t>
      </w:r>
      <w:r w:rsidR="0067022D" w:rsidRPr="000C219F">
        <w:rPr>
          <w:lang w:val="fr-CH"/>
        </w:rPr>
        <w:t>'</w:t>
      </w:r>
      <w:r w:rsidRPr="000C219F">
        <w:rPr>
          <w:lang w:val="fr-CH"/>
        </w:rPr>
        <w:t>indiqué à la Fig. </w:t>
      </w:r>
      <w:r w:rsidRPr="000C219F">
        <w:rPr>
          <w:lang w:val="fr-CH" w:eastAsia="ja-JP"/>
        </w:rPr>
        <w:t>2</w:t>
      </w:r>
      <w:r w:rsidRPr="000C219F">
        <w:rPr>
          <w:lang w:val="fr-CH"/>
        </w:rPr>
        <w:t>. L</w:t>
      </w:r>
      <w:r w:rsidR="0067022D" w:rsidRPr="000C219F">
        <w:rPr>
          <w:lang w:val="fr-CH"/>
        </w:rPr>
        <w:t>'</w:t>
      </w:r>
      <w:r w:rsidRPr="000C219F">
        <w:rPr>
          <w:lang w:val="fr-CH"/>
        </w:rPr>
        <w:t xml:space="preserve">évaluation des effets du brouillage considère un niveau de rayonnements non désirés de </w:t>
      </w:r>
      <w:r w:rsidR="00282DCC">
        <w:rPr>
          <w:lang w:val="fr-CH"/>
        </w:rPr>
        <w:br/>
      </w:r>
      <w:r w:rsidRPr="000C219F">
        <w:rPr>
          <w:lang w:val="fr-CH"/>
        </w:rPr>
        <w:t>–105 dB(W/MHz) par temps clair. Bien que le niveau</w:t>
      </w:r>
      <w:r w:rsidR="000C219F" w:rsidRPr="000C219F">
        <w:rPr>
          <w:lang w:val="fr-CH"/>
        </w:rPr>
        <w:t xml:space="preserve"> </w:t>
      </w:r>
      <w:r w:rsidRPr="000C219F">
        <w:rPr>
          <w:lang w:val="fr-CH"/>
        </w:rPr>
        <w:t>de rayonnements non désirés par temps de pluie puisse atteindre 6 dB par comparaison au niveau observé par temps clair, l</w:t>
      </w:r>
      <w:r w:rsidR="0067022D" w:rsidRPr="000C219F">
        <w:rPr>
          <w:lang w:val="fr-CH"/>
        </w:rPr>
        <w:t>'</w:t>
      </w:r>
      <w:r w:rsidRPr="000C219F">
        <w:rPr>
          <w:lang w:val="fr-CH"/>
        </w:rPr>
        <w:t xml:space="preserve">augmentation de puissance </w:t>
      </w:r>
      <w:r w:rsidR="00B00CAE" w:rsidRPr="000C219F">
        <w:rPr>
          <w:lang w:val="fr-CH"/>
        </w:rPr>
        <w:t xml:space="preserve">des rayonnements </w:t>
      </w:r>
      <w:r w:rsidRPr="000C219F">
        <w:rPr>
          <w:lang w:val="fr-CH"/>
        </w:rPr>
        <w:t>non désiré</w:t>
      </w:r>
      <w:r w:rsidR="00B00CAE" w:rsidRPr="000C219F">
        <w:rPr>
          <w:lang w:val="fr-CH"/>
        </w:rPr>
        <w:t>s</w:t>
      </w:r>
      <w:r w:rsidRPr="000C219F">
        <w:rPr>
          <w:lang w:val="fr-CH"/>
        </w:rPr>
        <w:t xml:space="preserve"> est partiellement atténuée sur le trajet exposé aux évanouissements dus à la pluie. L</w:t>
      </w:r>
      <w:r w:rsidR="0067022D" w:rsidRPr="000C219F">
        <w:rPr>
          <w:lang w:val="fr-CH"/>
        </w:rPr>
        <w:t>'</w:t>
      </w:r>
      <w:r w:rsidRPr="000C219F">
        <w:rPr>
          <w:lang w:val="fr-CH"/>
        </w:rPr>
        <w:t>affaiblissement de propagation entre la station au sol HAPS et le détecteur passif, est calculé d</w:t>
      </w:r>
      <w:r w:rsidR="0067022D" w:rsidRPr="000C219F">
        <w:rPr>
          <w:lang w:val="fr-CH"/>
        </w:rPr>
        <w:t>'</w:t>
      </w:r>
      <w:r w:rsidRPr="000C219F">
        <w:rPr>
          <w:lang w:val="fr-CH"/>
        </w:rPr>
        <w:t>après la propagation en espace libre.</w:t>
      </w:r>
    </w:p>
    <w:p w:rsidR="00C5611B" w:rsidRDefault="00C5611B" w:rsidP="000C219F">
      <w:pPr>
        <w:rPr>
          <w:lang w:val="fr-CH"/>
        </w:rPr>
      </w:pPr>
    </w:p>
    <w:p w:rsidR="00C5611B" w:rsidRPr="000C219F" w:rsidRDefault="00C5611B" w:rsidP="000C219F">
      <w:pPr>
        <w:rPr>
          <w:lang w:val="fr-CH"/>
        </w:rPr>
      </w:pPr>
    </w:p>
    <w:p w:rsidR="000F5574" w:rsidRPr="000C219F" w:rsidRDefault="000F5574" w:rsidP="0026527D">
      <w:pPr>
        <w:pStyle w:val="FigureNo"/>
        <w:keepNext w:val="0"/>
        <w:keepLines w:val="0"/>
        <w:rPr>
          <w:lang w:val="fr-CH"/>
        </w:rPr>
      </w:pPr>
      <w:r w:rsidRPr="000C219F">
        <w:rPr>
          <w:noProof/>
          <w:lang w:val="en-US" w:eastAsia="zh-CN"/>
        </w:rPr>
        <w:drawing>
          <wp:inline distT="0" distB="0" distL="0" distR="0">
            <wp:extent cx="4411980" cy="3509010"/>
            <wp:effectExtent l="1905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411980" cy="3509010"/>
                    </a:xfrm>
                    <a:prstGeom prst="rect">
                      <a:avLst/>
                    </a:prstGeom>
                    <a:noFill/>
                    <a:ln w="9525">
                      <a:noFill/>
                      <a:miter lim="800000"/>
                      <a:headEnd/>
                      <a:tailEnd/>
                    </a:ln>
                  </pic:spPr>
                </pic:pic>
              </a:graphicData>
            </a:graphic>
          </wp:inline>
        </w:drawing>
      </w:r>
    </w:p>
    <w:p w:rsidR="000F5574" w:rsidRPr="000C219F" w:rsidRDefault="000F5574" w:rsidP="009048C0">
      <w:pPr>
        <w:pStyle w:val="FigureNo"/>
        <w:keepNext w:val="0"/>
        <w:keepLines w:val="0"/>
        <w:rPr>
          <w:lang w:val="fr-CH"/>
        </w:rPr>
      </w:pPr>
      <w:r w:rsidRPr="000C219F">
        <w:rPr>
          <w:noProof/>
          <w:lang w:val="en-US" w:eastAsia="zh-CN"/>
        </w:rPr>
        <w:drawing>
          <wp:inline distT="0" distB="0" distL="0" distR="0">
            <wp:extent cx="3319145" cy="421576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3319145" cy="4215765"/>
                    </a:xfrm>
                    <a:prstGeom prst="rect">
                      <a:avLst/>
                    </a:prstGeom>
                    <a:noFill/>
                    <a:ln w="9525">
                      <a:noFill/>
                      <a:miter lim="800000"/>
                      <a:headEnd/>
                      <a:tailEnd/>
                    </a:ln>
                  </pic:spPr>
                </pic:pic>
              </a:graphicData>
            </a:graphic>
          </wp:inline>
        </w:drawing>
      </w:r>
    </w:p>
    <w:p w:rsidR="00282DCC" w:rsidRDefault="00282DCC" w:rsidP="00282DCC">
      <w:pPr>
        <w:rPr>
          <w:lang w:val="fr-CH"/>
        </w:rPr>
      </w:pPr>
    </w:p>
    <w:p w:rsidR="000F5574" w:rsidRPr="000C219F" w:rsidRDefault="000F5574" w:rsidP="00282DCC">
      <w:pPr>
        <w:rPr>
          <w:lang w:val="fr-CH"/>
        </w:rPr>
      </w:pPr>
      <w:r w:rsidRPr="000C219F">
        <w:rPr>
          <w:lang w:val="fr-CH"/>
        </w:rPr>
        <w:t xml:space="preserve">Le brouillage global </w:t>
      </w:r>
      <w:r w:rsidRPr="000C219F">
        <w:rPr>
          <w:i/>
          <w:lang w:val="fr-CH"/>
        </w:rPr>
        <w:t>I</w:t>
      </w:r>
      <w:r w:rsidRPr="000C219F">
        <w:rPr>
          <w:lang w:val="fr-CH"/>
        </w:rPr>
        <w:t xml:space="preserve"> est déterminé au moyen de l</w:t>
      </w:r>
      <w:r w:rsidR="0067022D" w:rsidRPr="000C219F">
        <w:rPr>
          <w:lang w:val="fr-CH"/>
        </w:rPr>
        <w:t>'</w:t>
      </w:r>
      <w:r w:rsidRPr="000C219F">
        <w:rPr>
          <w:lang w:val="fr-CH"/>
        </w:rPr>
        <w:t>équation (</w:t>
      </w:r>
      <w:r w:rsidRPr="000C219F">
        <w:rPr>
          <w:lang w:val="fr-CH" w:eastAsia="ja-JP"/>
        </w:rPr>
        <w:t>1</w:t>
      </w:r>
      <w:r w:rsidRPr="000C219F">
        <w:rPr>
          <w:lang w:val="fr-CH"/>
        </w:rPr>
        <w:t>).</w:t>
      </w:r>
    </w:p>
    <w:p w:rsidR="009048C0" w:rsidRPr="000C219F" w:rsidRDefault="009048C0" w:rsidP="009048C0">
      <w:pPr>
        <w:pStyle w:val="Blanc"/>
        <w:rPr>
          <w:lang w:val="fr-CH"/>
        </w:rPr>
      </w:pPr>
    </w:p>
    <w:p w:rsidR="000F5574" w:rsidRPr="000C219F" w:rsidRDefault="000F5574" w:rsidP="000F5574">
      <w:pPr>
        <w:pStyle w:val="Equation"/>
        <w:rPr>
          <w:lang w:val="fr-CH" w:eastAsia="ja-JP"/>
        </w:rPr>
      </w:pPr>
      <w:r w:rsidRPr="000C219F">
        <w:rPr>
          <w:color w:val="000000"/>
          <w:lang w:val="fr-CH"/>
        </w:rPr>
        <w:tab/>
      </w:r>
      <w:r w:rsidRPr="000C219F">
        <w:rPr>
          <w:color w:val="000000"/>
          <w:lang w:val="fr-CH"/>
        </w:rPr>
        <w:tab/>
      </w:r>
      <w:r w:rsidRPr="000C219F">
        <w:rPr>
          <w:color w:val="000000"/>
          <w:position w:val="-36"/>
          <w:lang w:val="fr-CH"/>
        </w:rPr>
        <w:object w:dxaOrig="6660"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3.05pt;height:42.1pt" o:ole="">
            <v:imagedata r:id="rId14" o:title=""/>
          </v:shape>
          <o:OLEObject Type="Embed" ProgID="Equation.3" ShapeID="_x0000_i1025" DrawAspect="Content" ObjectID="_1351328018" r:id="rId15"/>
        </w:object>
      </w:r>
      <w:r w:rsidRPr="000C219F">
        <w:rPr>
          <w:lang w:val="fr-CH"/>
        </w:rPr>
        <w:tab/>
        <w:t>(</w:t>
      </w:r>
      <w:r w:rsidRPr="000C219F">
        <w:rPr>
          <w:lang w:val="fr-CH" w:eastAsia="ja-JP"/>
        </w:rPr>
        <w:t>1</w:t>
      </w:r>
      <w:r w:rsidRPr="000C219F">
        <w:rPr>
          <w:lang w:val="fr-CH"/>
        </w:rPr>
        <w:t>)</w:t>
      </w:r>
    </w:p>
    <w:p w:rsidR="009048C0" w:rsidRPr="000C219F" w:rsidRDefault="009048C0" w:rsidP="009048C0">
      <w:pPr>
        <w:pStyle w:val="Blanc"/>
        <w:rPr>
          <w:lang w:val="fr-CH"/>
        </w:rPr>
      </w:pPr>
    </w:p>
    <w:p w:rsidR="000F5574" w:rsidRPr="000C219F" w:rsidRDefault="000F5574" w:rsidP="000F5574">
      <w:pPr>
        <w:rPr>
          <w:lang w:val="fr-CH"/>
        </w:rPr>
      </w:pPr>
      <w:r w:rsidRPr="000C219F">
        <w:rPr>
          <w:lang w:val="fr-CH"/>
        </w:rPr>
        <w:t>où:</w:t>
      </w:r>
    </w:p>
    <w:p w:rsidR="000F5574" w:rsidRPr="000C219F" w:rsidRDefault="000F5574" w:rsidP="000C219F">
      <w:pPr>
        <w:pStyle w:val="Equationlegend"/>
        <w:rPr>
          <w:lang w:val="fr-CH" w:eastAsia="ja-JP"/>
        </w:rPr>
      </w:pPr>
      <w:r w:rsidRPr="000C219F">
        <w:rPr>
          <w:lang w:val="fr-CH"/>
        </w:rPr>
        <w:tab/>
      </w:r>
      <w:r w:rsidRPr="000C219F">
        <w:rPr>
          <w:i/>
          <w:iCs/>
          <w:lang w:val="fr-CH"/>
        </w:rPr>
        <w:t>P</w:t>
      </w:r>
      <w:r w:rsidRPr="000C219F">
        <w:rPr>
          <w:rFonts w:ascii="Tms Rmn" w:hAnsi="Tms Rmn"/>
          <w:sz w:val="12"/>
          <w:lang w:val="fr-CH"/>
        </w:rPr>
        <w:t> </w:t>
      </w:r>
      <w:r w:rsidRPr="000C219F">
        <w:rPr>
          <w:lang w:val="fr-CH"/>
        </w:rPr>
        <w:t>:</w:t>
      </w:r>
      <w:r w:rsidRPr="000C219F">
        <w:rPr>
          <w:lang w:val="fr-CH"/>
        </w:rPr>
        <w:tab/>
        <w:t xml:space="preserve">niveau </w:t>
      </w:r>
      <w:r w:rsidR="00CC4C81" w:rsidRPr="000C219F">
        <w:rPr>
          <w:lang w:val="fr-CH"/>
        </w:rPr>
        <w:t>des rayonnements non désirés</w:t>
      </w:r>
      <w:r w:rsidRPr="000C219F">
        <w:rPr>
          <w:lang w:val="fr-CH"/>
        </w:rPr>
        <w:t>: 1</w:t>
      </w:r>
      <w:r w:rsidR="000C219F" w:rsidRPr="000C219F">
        <w:rPr>
          <w:lang w:val="fr-CH"/>
        </w:rPr>
        <w:t> </w:t>
      </w:r>
      <w:r w:rsidR="000C219F" w:rsidRPr="000C219F">
        <w:rPr>
          <w:lang w:val="fr-CH"/>
        </w:rPr>
        <w:sym w:font="Symbol" w:char="F0B4"/>
      </w:r>
      <w:r w:rsidR="000C219F" w:rsidRPr="000C219F">
        <w:rPr>
          <w:lang w:val="fr-CH"/>
        </w:rPr>
        <w:t> </w:t>
      </w:r>
      <w:r w:rsidRPr="000C219F">
        <w:rPr>
          <w:lang w:val="fr-CH" w:eastAsia="ja-JP"/>
        </w:rPr>
        <w:t>10</w:t>
      </w:r>
      <w:r w:rsidRPr="000C219F">
        <w:rPr>
          <w:vertAlign w:val="superscript"/>
          <w:lang w:val="fr-CH" w:eastAsia="ja-JP"/>
        </w:rPr>
        <w:t>–10,5</w:t>
      </w:r>
      <w:r w:rsidR="000C219F" w:rsidRPr="000C219F">
        <w:rPr>
          <w:lang w:val="fr-CH" w:eastAsia="ja-JP"/>
        </w:rPr>
        <w:t> </w:t>
      </w:r>
      <w:r w:rsidRPr="000C219F">
        <w:rPr>
          <w:lang w:val="fr-CH" w:eastAsia="ja-JP"/>
        </w:rPr>
        <w:t xml:space="preserve">W/MHz </w:t>
      </w:r>
      <w:r w:rsidR="000C219F" w:rsidRPr="000C219F">
        <w:rPr>
          <w:lang w:val="fr-CH" w:eastAsia="ja-JP"/>
        </w:rPr>
        <w:br/>
      </w:r>
      <w:r w:rsidRPr="000C219F">
        <w:rPr>
          <w:lang w:val="fr-CH" w:eastAsia="ja-JP"/>
        </w:rPr>
        <w:t>(</w:t>
      </w:r>
      <w:r w:rsidR="000C219F" w:rsidRPr="000C219F">
        <w:rPr>
          <w:lang w:val="fr-CH"/>
        </w:rPr>
        <w:t>=</w:t>
      </w:r>
      <w:r w:rsidR="000C219F" w:rsidRPr="000C219F">
        <w:rPr>
          <w:lang w:val="fr-CH" w:eastAsia="ja-JP"/>
        </w:rPr>
        <w:t> </w:t>
      </w:r>
      <w:r w:rsidRPr="000C219F">
        <w:rPr>
          <w:lang w:val="fr-CH"/>
        </w:rPr>
        <w:t>–105</w:t>
      </w:r>
      <w:r w:rsidR="000C219F" w:rsidRPr="000C219F">
        <w:rPr>
          <w:lang w:val="fr-CH"/>
        </w:rPr>
        <w:t> </w:t>
      </w:r>
      <w:r w:rsidRPr="000C219F">
        <w:rPr>
          <w:lang w:val="fr-CH"/>
        </w:rPr>
        <w:t>dB(W/MHz)</w:t>
      </w:r>
      <w:r w:rsidRPr="000C219F">
        <w:rPr>
          <w:lang w:val="fr-CH" w:eastAsia="ja-JP"/>
        </w:rPr>
        <w:t>)</w:t>
      </w:r>
    </w:p>
    <w:p w:rsidR="000F5574" w:rsidRPr="000C219F" w:rsidRDefault="000F5574" w:rsidP="000C219F">
      <w:pPr>
        <w:pStyle w:val="Equationlegend"/>
        <w:rPr>
          <w:lang w:val="fr-CH" w:eastAsia="ja-JP"/>
        </w:rPr>
      </w:pPr>
      <w:r w:rsidRPr="000C219F">
        <w:rPr>
          <w:lang w:val="fr-CH"/>
        </w:rPr>
        <w:tab/>
      </w:r>
      <w:r w:rsidRPr="000C219F">
        <w:rPr>
          <w:i/>
          <w:iCs/>
          <w:lang w:val="fr-CH"/>
        </w:rPr>
        <w:t>Gt</w:t>
      </w:r>
      <w:r w:rsidRPr="000C219F">
        <w:rPr>
          <w:i/>
          <w:iCs/>
          <w:vertAlign w:val="subscript"/>
          <w:lang w:val="fr-CH"/>
        </w:rPr>
        <w:t>i</w:t>
      </w:r>
      <w:r w:rsidRPr="000C219F">
        <w:rPr>
          <w:rFonts w:ascii="Tms Rmn" w:hAnsi="Tms Rmn"/>
          <w:sz w:val="12"/>
          <w:lang w:val="fr-CH"/>
        </w:rPr>
        <w:t> </w:t>
      </w:r>
      <w:r w:rsidRPr="000C219F">
        <w:rPr>
          <w:lang w:val="fr-CH"/>
        </w:rPr>
        <w:t>:</w:t>
      </w:r>
      <w:r w:rsidRPr="000C219F">
        <w:rPr>
          <w:lang w:val="fr-CH"/>
        </w:rPr>
        <w:tab/>
        <w:t>gain d</w:t>
      </w:r>
      <w:r w:rsidR="0067022D" w:rsidRPr="000C219F">
        <w:rPr>
          <w:lang w:val="fr-CH"/>
        </w:rPr>
        <w:t>'</w:t>
      </w:r>
      <w:r w:rsidRPr="000C219F">
        <w:rPr>
          <w:lang w:val="fr-CH"/>
        </w:rPr>
        <w:t>antenne d</w:t>
      </w:r>
      <w:r w:rsidR="0067022D" w:rsidRPr="000C219F">
        <w:rPr>
          <w:lang w:val="fr-CH"/>
        </w:rPr>
        <w:t>'</w:t>
      </w:r>
      <w:r w:rsidRPr="000C219F">
        <w:rPr>
          <w:lang w:val="fr-CH"/>
        </w:rPr>
        <w:t xml:space="preserve">émission de la </w:t>
      </w:r>
      <w:r w:rsidRPr="000C219F">
        <w:rPr>
          <w:i/>
          <w:lang w:val="fr-CH"/>
        </w:rPr>
        <w:t>i</w:t>
      </w:r>
      <w:r w:rsidRPr="000C219F">
        <w:rPr>
          <w:vertAlign w:val="superscript"/>
          <w:lang w:val="fr-CH"/>
        </w:rPr>
        <w:t>ème</w:t>
      </w:r>
      <w:r w:rsidRPr="000C219F">
        <w:rPr>
          <w:lang w:val="fr-CH"/>
        </w:rPr>
        <w:t xml:space="preserve"> station au sol HAPS pour le satellite SETS calculé selon les indications de la Recommandation UIT-R F.1245 (dBi) (gain maximum </w:t>
      </w:r>
      <w:r w:rsidR="000C219F" w:rsidRPr="000C219F">
        <w:rPr>
          <w:lang w:val="fr-CH"/>
        </w:rPr>
        <w:t>=</w:t>
      </w:r>
      <w:r w:rsidRPr="000C219F">
        <w:rPr>
          <w:lang w:val="fr-CH"/>
        </w:rPr>
        <w:t xml:space="preserve"> </w:t>
      </w:r>
      <w:r w:rsidRPr="000C219F">
        <w:rPr>
          <w:lang w:val="fr-CH" w:eastAsia="ja-JP"/>
        </w:rPr>
        <w:t>10</w:t>
      </w:r>
      <w:r w:rsidRPr="000C219F">
        <w:rPr>
          <w:vertAlign w:val="superscript"/>
          <w:lang w:val="fr-CH" w:eastAsia="ja-JP"/>
        </w:rPr>
        <w:t xml:space="preserve">3,5 </w:t>
      </w:r>
      <w:r w:rsidRPr="000C219F">
        <w:rPr>
          <w:lang w:val="fr-CH" w:eastAsia="ja-JP"/>
        </w:rPr>
        <w:t>(</w:t>
      </w:r>
      <w:r w:rsidR="000C219F" w:rsidRPr="000C219F">
        <w:rPr>
          <w:lang w:val="fr-CH"/>
        </w:rPr>
        <w:t>=</w:t>
      </w:r>
      <w:r w:rsidRPr="000C219F">
        <w:rPr>
          <w:lang w:val="fr-CH" w:eastAsia="ja-JP"/>
        </w:rPr>
        <w:t xml:space="preserve"> </w:t>
      </w:r>
      <w:r w:rsidRPr="000C219F">
        <w:rPr>
          <w:lang w:val="fr-CH"/>
        </w:rPr>
        <w:t>35 dBi)</w:t>
      </w:r>
      <w:r w:rsidRPr="000C219F">
        <w:rPr>
          <w:lang w:val="fr-CH" w:eastAsia="ja-JP"/>
        </w:rPr>
        <w:t>)</w:t>
      </w:r>
    </w:p>
    <w:p w:rsidR="000F5574" w:rsidRPr="000C219F" w:rsidRDefault="000F5574" w:rsidP="000F5574">
      <w:pPr>
        <w:pStyle w:val="Equationlegend"/>
        <w:rPr>
          <w:lang w:val="fr-CH"/>
        </w:rPr>
      </w:pPr>
      <w:r w:rsidRPr="000C219F">
        <w:rPr>
          <w:lang w:val="fr-CH"/>
        </w:rPr>
        <w:tab/>
      </w:r>
      <w:r w:rsidRPr="000C219F">
        <w:rPr>
          <w:i/>
          <w:iCs/>
          <w:lang w:val="fr-CH"/>
        </w:rPr>
        <w:t>d</w:t>
      </w:r>
      <w:r w:rsidRPr="000C219F">
        <w:rPr>
          <w:i/>
          <w:iCs/>
          <w:vertAlign w:val="subscript"/>
          <w:lang w:val="fr-CH"/>
        </w:rPr>
        <w:t>i</w:t>
      </w:r>
      <w:r w:rsidRPr="000C219F">
        <w:rPr>
          <w:rFonts w:ascii="Tms Rmn" w:hAnsi="Tms Rmn"/>
          <w:sz w:val="12"/>
          <w:lang w:val="fr-CH"/>
        </w:rPr>
        <w:t> </w:t>
      </w:r>
      <w:r w:rsidRPr="000C219F">
        <w:rPr>
          <w:lang w:val="fr-CH"/>
        </w:rPr>
        <w:t>:</w:t>
      </w:r>
      <w:r w:rsidRPr="000C219F">
        <w:rPr>
          <w:lang w:val="fr-CH"/>
        </w:rPr>
        <w:tab/>
        <w:t xml:space="preserve">distance entre la </w:t>
      </w:r>
      <w:r w:rsidRPr="000C219F">
        <w:rPr>
          <w:i/>
          <w:lang w:val="fr-CH"/>
        </w:rPr>
        <w:t>i</w:t>
      </w:r>
      <w:r w:rsidRPr="000C219F">
        <w:rPr>
          <w:vertAlign w:val="superscript"/>
          <w:lang w:val="fr-CH"/>
        </w:rPr>
        <w:t>ème</w:t>
      </w:r>
      <w:r w:rsidRPr="000C219F">
        <w:rPr>
          <w:lang w:val="fr-CH"/>
        </w:rPr>
        <w:t xml:space="preserve"> station au sol HAPS et le détecteur passif (m)</w:t>
      </w:r>
    </w:p>
    <w:p w:rsidR="000F5574" w:rsidRPr="000C219F" w:rsidRDefault="000F5574" w:rsidP="000C219F">
      <w:pPr>
        <w:pStyle w:val="Equationlegend"/>
        <w:rPr>
          <w:lang w:val="fr-CH"/>
        </w:rPr>
      </w:pPr>
      <w:r w:rsidRPr="000C219F">
        <w:rPr>
          <w:lang w:val="fr-CH"/>
        </w:rPr>
        <w:tab/>
      </w:r>
      <w:r w:rsidR="000C219F" w:rsidRPr="000C219F">
        <w:rPr>
          <w:lang w:val="fr-CH"/>
        </w:rPr>
        <w:sym w:font="Symbol" w:char="F06C"/>
      </w:r>
      <w:r w:rsidRPr="000C219F">
        <w:rPr>
          <w:rFonts w:ascii="Tms Rmn" w:hAnsi="Tms Rmn"/>
          <w:sz w:val="12"/>
          <w:lang w:val="fr-CH"/>
        </w:rPr>
        <w:t> </w:t>
      </w:r>
      <w:r w:rsidRPr="000C219F">
        <w:rPr>
          <w:lang w:val="fr-CH"/>
        </w:rPr>
        <w:t>:</w:t>
      </w:r>
      <w:r w:rsidRPr="000C219F">
        <w:rPr>
          <w:lang w:val="fr-CH"/>
        </w:rPr>
        <w:tab/>
        <w:t>longueur d</w:t>
      </w:r>
      <w:r w:rsidR="0067022D" w:rsidRPr="000C219F">
        <w:rPr>
          <w:lang w:val="fr-CH"/>
        </w:rPr>
        <w:t>'</w:t>
      </w:r>
      <w:r w:rsidRPr="000C219F">
        <w:rPr>
          <w:lang w:val="fr-CH"/>
        </w:rPr>
        <w:t xml:space="preserve">onde du signal porteur (m): dans cette étude la fréquence est de 31,28 GHz </w:t>
      </w:r>
    </w:p>
    <w:p w:rsidR="000F5574" w:rsidRPr="000C219F" w:rsidRDefault="000F5574" w:rsidP="000C219F">
      <w:pPr>
        <w:pStyle w:val="Equationlegend"/>
        <w:rPr>
          <w:lang w:val="fr-CH" w:eastAsia="ja-JP"/>
        </w:rPr>
      </w:pPr>
      <w:r w:rsidRPr="000C219F">
        <w:rPr>
          <w:lang w:val="fr-CH"/>
        </w:rPr>
        <w:tab/>
      </w:r>
      <w:r w:rsidRPr="000C219F">
        <w:rPr>
          <w:i/>
          <w:iCs/>
          <w:lang w:val="fr-CH"/>
        </w:rPr>
        <w:t>Gr</w:t>
      </w:r>
      <w:r w:rsidRPr="000C219F">
        <w:rPr>
          <w:i/>
          <w:iCs/>
          <w:vertAlign w:val="subscript"/>
          <w:lang w:val="fr-CH"/>
        </w:rPr>
        <w:t>i</w:t>
      </w:r>
      <w:r w:rsidRPr="000C219F">
        <w:rPr>
          <w:rFonts w:ascii="Tms Rmn" w:hAnsi="Tms Rmn"/>
          <w:sz w:val="12"/>
          <w:lang w:val="fr-CH"/>
        </w:rPr>
        <w:t> </w:t>
      </w:r>
      <w:r w:rsidRPr="000C219F">
        <w:rPr>
          <w:lang w:val="fr-CH"/>
        </w:rPr>
        <w:t>:</w:t>
      </w:r>
      <w:r w:rsidRPr="000C219F">
        <w:rPr>
          <w:lang w:val="fr-CH"/>
        </w:rPr>
        <w:tab/>
        <w:t>gain d</w:t>
      </w:r>
      <w:r w:rsidR="0067022D" w:rsidRPr="000C219F">
        <w:rPr>
          <w:lang w:val="fr-CH"/>
        </w:rPr>
        <w:t>'</w:t>
      </w:r>
      <w:r w:rsidRPr="000C219F">
        <w:rPr>
          <w:lang w:val="fr-CH"/>
        </w:rPr>
        <w:t xml:space="preserve">antenne de réception du détecteur passif pour la </w:t>
      </w:r>
      <w:r w:rsidRPr="000C219F">
        <w:rPr>
          <w:i/>
          <w:lang w:val="fr-CH"/>
        </w:rPr>
        <w:t>i</w:t>
      </w:r>
      <w:r w:rsidRPr="000C219F">
        <w:rPr>
          <w:vertAlign w:val="superscript"/>
          <w:lang w:val="fr-CH"/>
        </w:rPr>
        <w:t>ème</w:t>
      </w:r>
      <w:r w:rsidRPr="000C219F">
        <w:rPr>
          <w:lang w:val="fr-CH"/>
        </w:rPr>
        <w:t xml:space="preserve"> station au sol HAPS, calculé d</w:t>
      </w:r>
      <w:r w:rsidR="0067022D" w:rsidRPr="000C219F">
        <w:rPr>
          <w:lang w:val="fr-CH"/>
        </w:rPr>
        <w:t>'</w:t>
      </w:r>
      <w:r w:rsidRPr="000C219F">
        <w:rPr>
          <w:lang w:val="fr-CH"/>
        </w:rPr>
        <w:t xml:space="preserve">après les indications de la Recommandation UIT-R S.672 (dBi) (gain maximum </w:t>
      </w:r>
      <w:r w:rsidR="000C219F" w:rsidRPr="000C219F">
        <w:rPr>
          <w:lang w:val="fr-CH"/>
        </w:rPr>
        <w:t>=</w:t>
      </w:r>
      <w:r w:rsidRPr="000C219F">
        <w:rPr>
          <w:lang w:val="fr-CH"/>
        </w:rPr>
        <w:t xml:space="preserve"> </w:t>
      </w:r>
      <w:r w:rsidRPr="000C219F">
        <w:rPr>
          <w:lang w:val="fr-CH" w:eastAsia="ja-JP"/>
        </w:rPr>
        <w:t>10</w:t>
      </w:r>
      <w:r w:rsidRPr="000C219F">
        <w:rPr>
          <w:vertAlign w:val="superscript"/>
          <w:lang w:val="fr-CH" w:eastAsia="ja-JP"/>
        </w:rPr>
        <w:t xml:space="preserve">5 </w:t>
      </w:r>
      <w:r w:rsidRPr="000C219F">
        <w:rPr>
          <w:lang w:val="fr-CH" w:eastAsia="ja-JP"/>
        </w:rPr>
        <w:t>(</w:t>
      </w:r>
      <w:r w:rsidR="000C219F" w:rsidRPr="000C219F">
        <w:rPr>
          <w:lang w:val="fr-CH"/>
        </w:rPr>
        <w:t>=</w:t>
      </w:r>
      <w:r w:rsidRPr="000C219F">
        <w:rPr>
          <w:lang w:val="fr-CH" w:eastAsia="ja-JP"/>
        </w:rPr>
        <w:t xml:space="preserve"> </w:t>
      </w:r>
      <w:r w:rsidRPr="000C219F">
        <w:rPr>
          <w:lang w:val="fr-CH"/>
        </w:rPr>
        <w:t>50 dBi)</w:t>
      </w:r>
      <w:r w:rsidRPr="000C219F">
        <w:rPr>
          <w:lang w:val="fr-CH" w:eastAsia="ja-JP"/>
        </w:rPr>
        <w:t>).</w:t>
      </w:r>
    </w:p>
    <w:p w:rsidR="000F5574" w:rsidRPr="000C219F" w:rsidRDefault="000F5574" w:rsidP="00CC4C81">
      <w:pPr>
        <w:rPr>
          <w:color w:val="000000"/>
          <w:lang w:val="fr-CH"/>
        </w:rPr>
      </w:pPr>
      <w:r w:rsidRPr="000C219F">
        <w:rPr>
          <w:color w:val="000000"/>
          <w:lang w:val="fr-CH"/>
        </w:rPr>
        <w:t>Le critère de protection du SETS (passive) est défini par la Recommandation UIT</w:t>
      </w:r>
      <w:r w:rsidRPr="000C219F">
        <w:rPr>
          <w:color w:val="000000"/>
          <w:lang w:val="fr-CH"/>
        </w:rPr>
        <w:noBreakHyphen/>
        <w:t xml:space="preserve">R RS.1029, selon laquelle le niveau seuil de –183 dB(W/MHz) ne doit pas être dépassé </w:t>
      </w:r>
      <w:r w:rsidR="00CC4C81" w:rsidRPr="000C219F">
        <w:rPr>
          <w:color w:val="000000"/>
          <w:lang w:val="fr-CH"/>
        </w:rPr>
        <w:t xml:space="preserve">pendant </w:t>
      </w:r>
      <w:r w:rsidRPr="000C219F">
        <w:rPr>
          <w:color w:val="000000"/>
          <w:lang w:val="fr-CH"/>
        </w:rPr>
        <w:t>plus de 0,01% du temps.</w:t>
      </w:r>
    </w:p>
    <w:p w:rsidR="000F5574" w:rsidRPr="000C219F" w:rsidRDefault="000F5574" w:rsidP="000F5574">
      <w:pPr>
        <w:pStyle w:val="Heading1"/>
        <w:rPr>
          <w:color w:val="000000"/>
          <w:lang w:val="fr-CH"/>
        </w:rPr>
      </w:pPr>
      <w:r w:rsidRPr="000C219F">
        <w:rPr>
          <w:color w:val="000000"/>
          <w:lang w:val="fr-CH" w:eastAsia="ja-JP"/>
        </w:rPr>
        <w:t>3</w:t>
      </w:r>
      <w:r w:rsidRPr="000C219F">
        <w:rPr>
          <w:color w:val="000000"/>
          <w:lang w:val="fr-CH"/>
        </w:rPr>
        <w:tab/>
        <w:t>Résultats de l</w:t>
      </w:r>
      <w:r w:rsidR="0067022D" w:rsidRPr="000C219F">
        <w:rPr>
          <w:color w:val="000000"/>
          <w:lang w:val="fr-CH"/>
        </w:rPr>
        <w:t>'</w:t>
      </w:r>
      <w:r w:rsidRPr="000C219F">
        <w:rPr>
          <w:color w:val="000000"/>
          <w:lang w:val="fr-CH"/>
        </w:rPr>
        <w:t>étude</w:t>
      </w:r>
    </w:p>
    <w:p w:rsidR="000F5574" w:rsidRPr="000C219F" w:rsidRDefault="000F5574" w:rsidP="0026527D">
      <w:pPr>
        <w:rPr>
          <w:color w:val="000000"/>
          <w:lang w:val="fr-CH"/>
        </w:rPr>
      </w:pPr>
      <w:r w:rsidRPr="000C219F">
        <w:rPr>
          <w:color w:val="000000"/>
          <w:lang w:val="fr-CH"/>
        </w:rPr>
        <w:t>Dans les conditions définies ci</w:t>
      </w:r>
      <w:r w:rsidRPr="000C219F">
        <w:rPr>
          <w:color w:val="000000"/>
          <w:lang w:val="fr-CH"/>
        </w:rPr>
        <w:noBreakHyphen/>
        <w:t>dessus, le brouillage total de 4 </w:t>
      </w:r>
      <w:r w:rsidR="000C219F" w:rsidRPr="000C219F">
        <w:rPr>
          <w:lang w:val="fr-CH"/>
        </w:rPr>
        <w:sym w:font="Symbol" w:char="F0B4"/>
      </w:r>
      <w:r w:rsidRPr="000C219F">
        <w:rPr>
          <w:color w:val="000000"/>
          <w:lang w:val="fr-CH"/>
        </w:rPr>
        <w:t> 367 stations au sol HAPS subi par le détecteur passif s</w:t>
      </w:r>
      <w:r w:rsidR="0067022D" w:rsidRPr="000C219F">
        <w:rPr>
          <w:color w:val="000000"/>
          <w:lang w:val="fr-CH"/>
        </w:rPr>
        <w:t>'</w:t>
      </w:r>
      <w:r w:rsidRPr="000C219F">
        <w:rPr>
          <w:color w:val="000000"/>
          <w:lang w:val="fr-CH"/>
        </w:rPr>
        <w:t>élève à –185,9 dB(W/MHz) soit 2,9 dB en</w:t>
      </w:r>
      <w:r w:rsidR="0026527D">
        <w:rPr>
          <w:color w:val="000000"/>
          <w:lang w:val="fr-CH"/>
        </w:rPr>
        <w:t>-</w:t>
      </w:r>
      <w:r w:rsidRPr="000C219F">
        <w:rPr>
          <w:color w:val="000000"/>
          <w:lang w:val="fr-CH"/>
        </w:rPr>
        <w:t>dessous du critère de protection du SETS (passive) dans la bande 31-31,3 GHz. Le brouillage global des stations au sol HAPS situées dans la zone desservie par une autre station HAPS est négligeable (30 dB au</w:t>
      </w:r>
      <w:r w:rsidRPr="000C219F">
        <w:rPr>
          <w:color w:val="000000"/>
          <w:lang w:val="fr-CH"/>
        </w:rPr>
        <w:noBreakHyphen/>
        <w:t xml:space="preserve">dessous de </w:t>
      </w:r>
      <w:r w:rsidR="000C219F" w:rsidRPr="000C219F">
        <w:rPr>
          <w:color w:val="000000"/>
          <w:lang w:val="fr-CH"/>
        </w:rPr>
        <w:br/>
      </w:r>
      <w:r w:rsidR="000C219F" w:rsidRPr="000C219F">
        <w:rPr>
          <w:lang w:val="fr-CH"/>
        </w:rPr>
        <w:t>–</w:t>
      </w:r>
      <w:r w:rsidRPr="000C219F">
        <w:rPr>
          <w:color w:val="000000"/>
          <w:lang w:val="fr-CH"/>
        </w:rPr>
        <w:t>185,9 dB(W/MHz)). Le brouillage total des stations au sol HAPS desservies par 200 plates</w:t>
      </w:r>
      <w:r w:rsidRPr="000C219F">
        <w:rPr>
          <w:color w:val="000000"/>
          <w:lang w:val="fr-CH"/>
        </w:rPr>
        <w:noBreakHyphen/>
        <w:t>formes HAPS ne dépasse donc pas le critère de protection du SETS (passive).</w:t>
      </w:r>
    </w:p>
    <w:p w:rsidR="000F5574" w:rsidRPr="000C219F" w:rsidRDefault="000F5574" w:rsidP="000F5574">
      <w:pPr>
        <w:rPr>
          <w:lang w:val="fr-CH"/>
        </w:rPr>
      </w:pPr>
      <w:r w:rsidRPr="000C219F">
        <w:rPr>
          <w:lang w:val="fr-CH"/>
        </w:rPr>
        <w:t>La bande de garde requise est de 10 MHz pour une largeur de bande de 20,2 MHz du filtre à fréquence intermédiaire (–3 dB). Cette bande de garde est fonction de la largeur de bande du signal et des caractéristiques d</w:t>
      </w:r>
      <w:r w:rsidR="0067022D" w:rsidRPr="000C219F">
        <w:rPr>
          <w:lang w:val="fr-CH"/>
        </w:rPr>
        <w:t>'</w:t>
      </w:r>
      <w:r w:rsidRPr="000C219F">
        <w:rPr>
          <w:lang w:val="fr-CH"/>
        </w:rPr>
        <w:t>atténuation de filtre passe-bande à fréquence intermédiaire.</w:t>
      </w:r>
    </w:p>
    <w:p w:rsidR="00A6617B" w:rsidRPr="000C219F" w:rsidRDefault="00A6617B" w:rsidP="000F5574">
      <w:pPr>
        <w:rPr>
          <w:lang w:val="fr-CH"/>
        </w:rPr>
      </w:pPr>
    </w:p>
    <w:p w:rsidR="000F5574" w:rsidRPr="000C219F" w:rsidRDefault="000F5574" w:rsidP="000F5574">
      <w:pPr>
        <w:pStyle w:val="Line"/>
        <w:rPr>
          <w:lang w:val="fr-CH"/>
        </w:rPr>
      </w:pPr>
    </w:p>
    <w:p w:rsidR="000F5574" w:rsidRPr="000C219F" w:rsidRDefault="000F5574" w:rsidP="000F5574">
      <w:pPr>
        <w:rPr>
          <w:lang w:val="fr-CH"/>
        </w:rPr>
      </w:pPr>
    </w:p>
    <w:sectPr w:rsidR="000F5574" w:rsidRPr="000C219F" w:rsidSect="00C92AA3">
      <w:headerReference w:type="even" r:id="rId16"/>
      <w:headerReference w:type="default" r:id="rId17"/>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2115" w:rsidRDefault="009F2115">
      <w:r>
        <w:separator/>
      </w:r>
    </w:p>
  </w:endnote>
  <w:endnote w:type="continuationSeparator" w:id="0">
    <w:p w:rsidR="009F2115" w:rsidRDefault="009F211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2115" w:rsidRDefault="009F2115">
      <w:r>
        <w:separator/>
      </w:r>
    </w:p>
  </w:footnote>
  <w:footnote w:type="continuationSeparator" w:id="0">
    <w:p w:rsidR="009F2115" w:rsidRDefault="009F2115">
      <w:r>
        <w:continuationSeparator/>
      </w:r>
    </w:p>
  </w:footnote>
  <w:footnote w:id="1">
    <w:p w:rsidR="009F2115" w:rsidRDefault="009F2115" w:rsidP="00C539A7">
      <w:pPr>
        <w:pStyle w:val="FootnoteText"/>
      </w:pPr>
      <w:r>
        <w:rPr>
          <w:rStyle w:val="FootnoteReference"/>
        </w:rPr>
        <w:t>*</w:t>
      </w:r>
      <w:r>
        <w:tab/>
        <w:t>Cette Recommandation doit être portée à l'attention de la Commission d'études 7 des radiocommunications.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2115" w:rsidRDefault="009F2115">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2115" w:rsidRDefault="009F2115" w:rsidP="00FD4582">
    <w:pPr>
      <w:pStyle w:val="Heade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2115" w:rsidRPr="00837CB5" w:rsidRDefault="00A75B36">
    <w:pPr>
      <w:pStyle w:val="Header"/>
      <w:jc w:val="left"/>
    </w:pPr>
    <w:r>
      <w:rPr>
        <w:rStyle w:val="PageNumber"/>
        <w:b/>
        <w:bCs/>
      </w:rPr>
      <w:fldChar w:fldCharType="begin"/>
    </w:r>
    <w:r w:rsidR="009F2115" w:rsidRPr="00837CB5">
      <w:rPr>
        <w:rStyle w:val="PageNumber"/>
        <w:b/>
        <w:bCs/>
      </w:rPr>
      <w:instrText xml:space="preserve"> PAGE </w:instrText>
    </w:r>
    <w:r>
      <w:rPr>
        <w:rStyle w:val="PageNumber"/>
        <w:b/>
        <w:bCs/>
      </w:rPr>
      <w:fldChar w:fldCharType="separate"/>
    </w:r>
    <w:r w:rsidR="00282DCC">
      <w:rPr>
        <w:rStyle w:val="PageNumber"/>
        <w:b/>
        <w:bCs/>
        <w:noProof/>
      </w:rPr>
      <w:t>ii</w:t>
    </w:r>
    <w:r>
      <w:rPr>
        <w:rStyle w:val="PageNumber"/>
        <w:b/>
        <w:bCs/>
      </w:rPr>
      <w:fldChar w:fldCharType="end"/>
    </w:r>
    <w:r w:rsidR="009F2115" w:rsidRPr="00837CB5">
      <w:tab/>
    </w:r>
    <w:fldSimple w:instr=" DOCPROPERTY &quot;Header&quot; \* MERGEFORMAT ">
      <w:r w:rsidR="00282DCC" w:rsidRPr="00282DCC">
        <w:rPr>
          <w:b/>
          <w:bCs/>
        </w:rPr>
        <w:t xml:space="preserve">Rec. </w:t>
      </w:r>
    </w:fldSimple>
    <w:r w:rsidR="009F2115">
      <w:rPr>
        <w:b/>
        <w:bCs/>
      </w:rPr>
      <w:t xml:space="preserve"> </w:t>
    </w:r>
    <w:r>
      <w:rPr>
        <w:b/>
        <w:bCs/>
      </w:rPr>
      <w:fldChar w:fldCharType="begin"/>
    </w:r>
    <w:r w:rsidR="009F2115" w:rsidRPr="00837CB5">
      <w:rPr>
        <w:b/>
        <w:bCs/>
      </w:rPr>
      <w:instrText>styleref href</w:instrText>
    </w:r>
    <w:r>
      <w:rPr>
        <w:b/>
        <w:bCs/>
      </w:rPr>
      <w:fldChar w:fldCharType="separate"/>
    </w:r>
    <w:r w:rsidR="00282DCC">
      <w:rPr>
        <w:b/>
        <w:bCs/>
        <w:noProof/>
      </w:rPr>
      <w:t>UIT-R  F.1570-2</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2115" w:rsidRDefault="009F2115">
    <w:pPr>
      <w:pStyle w:val="Header"/>
    </w:pPr>
    <w:r>
      <w:tab/>
    </w:r>
    <w:fldSimple w:instr=" DOCPROPERTY &quot;Header&quot; \* MERGEFORMAT ">
      <w:r w:rsidR="00282DCC" w:rsidRPr="00282DCC">
        <w:rPr>
          <w:b/>
          <w:bCs/>
        </w:rPr>
        <w:t xml:space="preserve">Rec. </w:t>
      </w:r>
    </w:fldSimple>
    <w:r>
      <w:rPr>
        <w:b/>
        <w:bCs/>
      </w:rPr>
      <w:t xml:space="preserve"> </w:t>
    </w:r>
    <w:r w:rsidR="00A75B36">
      <w:rPr>
        <w:b/>
        <w:bCs/>
      </w:rPr>
      <w:fldChar w:fldCharType="begin"/>
    </w:r>
    <w:r>
      <w:rPr>
        <w:b/>
        <w:bCs/>
      </w:rPr>
      <w:instrText>styleref href</w:instrText>
    </w:r>
    <w:r w:rsidR="00A75B36">
      <w:rPr>
        <w:b/>
        <w:bCs/>
      </w:rPr>
      <w:fldChar w:fldCharType="separate"/>
    </w:r>
    <w:r w:rsidR="00282DCC">
      <w:rPr>
        <w:b/>
        <w:bCs/>
        <w:noProof/>
      </w:rPr>
      <w:t>UIT-R  F.1570-2</w:t>
    </w:r>
    <w:r w:rsidR="00A75B36">
      <w:rPr>
        <w:b/>
        <w:bCs/>
      </w:rPr>
      <w:fldChar w:fldCharType="end"/>
    </w:r>
    <w:r>
      <w:tab/>
    </w:r>
    <w:r w:rsidR="00A75B36">
      <w:rPr>
        <w:rStyle w:val="PageNumber"/>
        <w:b/>
        <w:bCs/>
      </w:rPr>
      <w:fldChar w:fldCharType="begin"/>
    </w:r>
    <w:r>
      <w:rPr>
        <w:rStyle w:val="PageNumber"/>
        <w:b/>
        <w:bCs/>
      </w:rPr>
      <w:instrText xml:space="preserve"> PAGE </w:instrText>
    </w:r>
    <w:r w:rsidR="00A75B36">
      <w:rPr>
        <w:rStyle w:val="PageNumber"/>
        <w:b/>
        <w:bCs/>
      </w:rPr>
      <w:fldChar w:fldCharType="separate"/>
    </w:r>
    <w:r>
      <w:rPr>
        <w:rStyle w:val="PageNumber"/>
        <w:b/>
        <w:bCs/>
        <w:noProof/>
      </w:rPr>
      <w:t>1</w:t>
    </w:r>
    <w:r w:rsidR="00A75B36">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2115" w:rsidRDefault="00A75B36">
    <w:pPr>
      <w:pStyle w:val="Header"/>
      <w:jc w:val="left"/>
      <w:rPr>
        <w:lang w:val="en-US"/>
      </w:rPr>
    </w:pPr>
    <w:r>
      <w:rPr>
        <w:rStyle w:val="PageNumber"/>
        <w:b/>
        <w:bCs/>
      </w:rPr>
      <w:fldChar w:fldCharType="begin"/>
    </w:r>
    <w:r w:rsidR="009F2115">
      <w:rPr>
        <w:rStyle w:val="PageNumber"/>
        <w:b/>
        <w:bCs/>
        <w:lang w:val="en-US"/>
      </w:rPr>
      <w:instrText xml:space="preserve"> PAGE </w:instrText>
    </w:r>
    <w:r>
      <w:rPr>
        <w:rStyle w:val="PageNumber"/>
        <w:b/>
        <w:bCs/>
      </w:rPr>
      <w:fldChar w:fldCharType="separate"/>
    </w:r>
    <w:r w:rsidR="00282DCC">
      <w:rPr>
        <w:rStyle w:val="PageNumber"/>
        <w:b/>
        <w:bCs/>
        <w:noProof/>
        <w:lang w:val="en-US"/>
      </w:rPr>
      <w:t>4</w:t>
    </w:r>
    <w:r>
      <w:rPr>
        <w:rStyle w:val="PageNumber"/>
        <w:b/>
        <w:bCs/>
      </w:rPr>
      <w:fldChar w:fldCharType="end"/>
    </w:r>
    <w:r w:rsidR="009F2115">
      <w:rPr>
        <w:lang w:val="en-US"/>
      </w:rPr>
      <w:tab/>
    </w:r>
    <w:fldSimple w:instr=" DOCPROPERTY &quot;Header&quot; \* MERGEFORMAT ">
      <w:r w:rsidR="00282DCC" w:rsidRPr="00282DCC">
        <w:rPr>
          <w:b/>
          <w:bCs/>
          <w:lang w:val="en-US"/>
        </w:rPr>
        <w:t xml:space="preserve">Rec. </w:t>
      </w:r>
    </w:fldSimple>
    <w:r w:rsidR="009F2115">
      <w:rPr>
        <w:b/>
        <w:bCs/>
      </w:rPr>
      <w:t xml:space="preserve"> </w:t>
    </w:r>
    <w:r>
      <w:rPr>
        <w:b/>
        <w:bCs/>
      </w:rPr>
      <w:fldChar w:fldCharType="begin"/>
    </w:r>
    <w:r w:rsidR="009F2115">
      <w:rPr>
        <w:b/>
        <w:bCs/>
        <w:lang w:val="en-US"/>
      </w:rPr>
      <w:instrText>styleref href</w:instrText>
    </w:r>
    <w:r>
      <w:rPr>
        <w:b/>
        <w:bCs/>
      </w:rPr>
      <w:fldChar w:fldCharType="separate"/>
    </w:r>
    <w:r w:rsidR="00282DCC">
      <w:rPr>
        <w:b/>
        <w:bCs/>
        <w:noProof/>
      </w:rPr>
      <w:t>UIT-R  F.1570-2</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2115" w:rsidRDefault="009F2115">
    <w:pPr>
      <w:pStyle w:val="Header"/>
    </w:pPr>
    <w:r>
      <w:tab/>
    </w:r>
    <w:fldSimple w:instr=" DOCPROPERTY &quot;Header&quot; \* MERGEFORMAT ">
      <w:r w:rsidR="00282DCC" w:rsidRPr="00282DCC">
        <w:rPr>
          <w:b/>
          <w:bCs/>
        </w:rPr>
        <w:t xml:space="preserve">Rec. </w:t>
      </w:r>
    </w:fldSimple>
    <w:r>
      <w:rPr>
        <w:b/>
        <w:bCs/>
      </w:rPr>
      <w:t xml:space="preserve"> </w:t>
    </w:r>
    <w:r w:rsidR="00A75B36">
      <w:rPr>
        <w:b/>
        <w:bCs/>
      </w:rPr>
      <w:fldChar w:fldCharType="begin"/>
    </w:r>
    <w:r>
      <w:rPr>
        <w:b/>
        <w:bCs/>
      </w:rPr>
      <w:instrText>styleref href</w:instrText>
    </w:r>
    <w:r w:rsidR="00A75B36">
      <w:rPr>
        <w:b/>
        <w:bCs/>
      </w:rPr>
      <w:fldChar w:fldCharType="separate"/>
    </w:r>
    <w:r w:rsidR="00282DCC">
      <w:rPr>
        <w:b/>
        <w:bCs/>
        <w:noProof/>
      </w:rPr>
      <w:t>UIT-R  F.1570-2</w:t>
    </w:r>
    <w:r w:rsidR="00A75B36">
      <w:rPr>
        <w:b/>
        <w:bCs/>
      </w:rPr>
      <w:fldChar w:fldCharType="end"/>
    </w:r>
    <w:r>
      <w:tab/>
    </w:r>
    <w:r w:rsidR="00A75B36">
      <w:rPr>
        <w:rStyle w:val="PageNumber"/>
        <w:b/>
        <w:bCs/>
      </w:rPr>
      <w:fldChar w:fldCharType="begin"/>
    </w:r>
    <w:r>
      <w:rPr>
        <w:rStyle w:val="PageNumber"/>
        <w:b/>
        <w:bCs/>
      </w:rPr>
      <w:instrText xml:space="preserve"> PAGE </w:instrText>
    </w:r>
    <w:r w:rsidR="00A75B36">
      <w:rPr>
        <w:rStyle w:val="PageNumber"/>
        <w:b/>
        <w:bCs/>
      </w:rPr>
      <w:fldChar w:fldCharType="separate"/>
    </w:r>
    <w:r w:rsidR="00282DCC">
      <w:rPr>
        <w:rStyle w:val="PageNumber"/>
        <w:b/>
        <w:bCs/>
        <w:noProof/>
      </w:rPr>
      <w:t>5</w:t>
    </w:r>
    <w:r w:rsidR="00A75B36">
      <w:rPr>
        <w:rStyle w:val="PageNumbe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2"/>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defaultTabStop w:val="720"/>
  <w:evenAndOddHeaders/>
  <w:noPunctuationKerning/>
  <w:characterSpacingControl w:val="doNotCompress"/>
  <w:footnotePr>
    <w:footnote w:id="-1"/>
    <w:footnote w:id="0"/>
  </w:footnotePr>
  <w:endnotePr>
    <w:endnote w:id="-1"/>
    <w:endnote w:id="0"/>
  </w:endnotePr>
  <w:compat/>
  <w:rsids>
    <w:rsidRoot w:val="00FD4582"/>
    <w:rsid w:val="000C219F"/>
    <w:rsid w:val="000F5574"/>
    <w:rsid w:val="00217EBF"/>
    <w:rsid w:val="0026527D"/>
    <w:rsid w:val="00282DCC"/>
    <w:rsid w:val="002D76C4"/>
    <w:rsid w:val="00417497"/>
    <w:rsid w:val="004B24B3"/>
    <w:rsid w:val="00551078"/>
    <w:rsid w:val="00607D68"/>
    <w:rsid w:val="0067022D"/>
    <w:rsid w:val="007468DA"/>
    <w:rsid w:val="009048C0"/>
    <w:rsid w:val="009F2115"/>
    <w:rsid w:val="00A6617B"/>
    <w:rsid w:val="00A75B36"/>
    <w:rsid w:val="00AB0DC8"/>
    <w:rsid w:val="00B00CAE"/>
    <w:rsid w:val="00B44E24"/>
    <w:rsid w:val="00C539A7"/>
    <w:rsid w:val="00C5611B"/>
    <w:rsid w:val="00C92AA3"/>
    <w:rsid w:val="00CC4C81"/>
    <w:rsid w:val="00DF4176"/>
    <w:rsid w:val="00FD4582"/>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749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417497"/>
    <w:pPr>
      <w:keepNext/>
      <w:keepLines/>
      <w:spacing w:before="480"/>
      <w:ind w:left="794" w:hanging="794"/>
      <w:outlineLvl w:val="0"/>
    </w:pPr>
    <w:rPr>
      <w:b/>
    </w:rPr>
  </w:style>
  <w:style w:type="paragraph" w:styleId="Heading2">
    <w:name w:val="heading 2"/>
    <w:basedOn w:val="Heading1"/>
    <w:next w:val="Normal"/>
    <w:qFormat/>
    <w:rsid w:val="00417497"/>
    <w:pPr>
      <w:spacing w:before="320"/>
      <w:outlineLvl w:val="1"/>
    </w:pPr>
  </w:style>
  <w:style w:type="paragraph" w:styleId="Heading3">
    <w:name w:val="heading 3"/>
    <w:basedOn w:val="Heading1"/>
    <w:next w:val="Normal"/>
    <w:qFormat/>
    <w:rsid w:val="00417497"/>
    <w:pPr>
      <w:spacing w:before="200"/>
      <w:outlineLvl w:val="2"/>
    </w:pPr>
  </w:style>
  <w:style w:type="paragraph" w:styleId="Heading4">
    <w:name w:val="heading 4"/>
    <w:basedOn w:val="Heading3"/>
    <w:next w:val="Normal"/>
    <w:qFormat/>
    <w:rsid w:val="00417497"/>
    <w:pPr>
      <w:tabs>
        <w:tab w:val="clear" w:pos="794"/>
        <w:tab w:val="left" w:pos="992"/>
      </w:tabs>
      <w:ind w:left="992" w:hanging="992"/>
      <w:outlineLvl w:val="3"/>
    </w:pPr>
  </w:style>
  <w:style w:type="paragraph" w:styleId="Heading5">
    <w:name w:val="heading 5"/>
    <w:basedOn w:val="Heading4"/>
    <w:next w:val="Normal"/>
    <w:qFormat/>
    <w:rsid w:val="00417497"/>
    <w:pPr>
      <w:outlineLvl w:val="4"/>
    </w:pPr>
  </w:style>
  <w:style w:type="paragraph" w:styleId="Heading6">
    <w:name w:val="heading 6"/>
    <w:basedOn w:val="Heading4"/>
    <w:next w:val="Normal"/>
    <w:qFormat/>
    <w:rsid w:val="00417497"/>
    <w:pPr>
      <w:tabs>
        <w:tab w:val="clear" w:pos="992"/>
        <w:tab w:val="clear" w:pos="1191"/>
      </w:tabs>
      <w:ind w:left="1588" w:hanging="1588"/>
      <w:outlineLvl w:val="5"/>
    </w:pPr>
  </w:style>
  <w:style w:type="paragraph" w:styleId="Heading7">
    <w:name w:val="heading 7"/>
    <w:basedOn w:val="Heading6"/>
    <w:next w:val="Normal"/>
    <w:qFormat/>
    <w:rsid w:val="00417497"/>
    <w:pPr>
      <w:outlineLvl w:val="6"/>
    </w:pPr>
  </w:style>
  <w:style w:type="paragraph" w:styleId="Heading8">
    <w:name w:val="heading 8"/>
    <w:basedOn w:val="Heading6"/>
    <w:next w:val="Normal"/>
    <w:qFormat/>
    <w:rsid w:val="00417497"/>
    <w:pPr>
      <w:outlineLvl w:val="7"/>
    </w:pPr>
  </w:style>
  <w:style w:type="paragraph" w:styleId="Heading9">
    <w:name w:val="heading 9"/>
    <w:basedOn w:val="Heading6"/>
    <w:next w:val="Normal"/>
    <w:qFormat/>
    <w:rsid w:val="0041749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1749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41749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417497"/>
  </w:style>
  <w:style w:type="paragraph" w:customStyle="1" w:styleId="Headingb">
    <w:name w:val="Heading_b"/>
    <w:basedOn w:val="Heading3"/>
    <w:next w:val="Normal"/>
    <w:rsid w:val="00417497"/>
    <w:pPr>
      <w:spacing w:before="160"/>
      <w:ind w:left="0" w:firstLine="0"/>
      <w:outlineLvl w:val="9"/>
    </w:pPr>
  </w:style>
  <w:style w:type="paragraph" w:customStyle="1" w:styleId="Headingi">
    <w:name w:val="Heading_i"/>
    <w:basedOn w:val="Heading3"/>
    <w:next w:val="Normal"/>
    <w:rsid w:val="00417497"/>
    <w:pPr>
      <w:spacing w:before="160"/>
      <w:ind w:left="0" w:firstLine="0"/>
    </w:pPr>
    <w:rPr>
      <w:b w:val="0"/>
      <w:i/>
    </w:rPr>
  </w:style>
  <w:style w:type="character" w:customStyle="1" w:styleId="href">
    <w:name w:val="href"/>
    <w:basedOn w:val="DefaultParagraphFont"/>
    <w:rsid w:val="00417497"/>
  </w:style>
  <w:style w:type="paragraph" w:customStyle="1" w:styleId="enumlev1">
    <w:name w:val="enumlev1"/>
    <w:basedOn w:val="Normal"/>
    <w:rsid w:val="00417497"/>
    <w:pPr>
      <w:spacing w:before="80"/>
      <w:ind w:left="794" w:hanging="794"/>
    </w:pPr>
  </w:style>
  <w:style w:type="paragraph" w:customStyle="1" w:styleId="enumlev2">
    <w:name w:val="enumlev2"/>
    <w:basedOn w:val="enumlev1"/>
    <w:rsid w:val="00417497"/>
    <w:pPr>
      <w:ind w:left="1191" w:hanging="397"/>
    </w:pPr>
  </w:style>
  <w:style w:type="paragraph" w:customStyle="1" w:styleId="enumlev3">
    <w:name w:val="enumlev3"/>
    <w:basedOn w:val="enumlev2"/>
    <w:rsid w:val="00417497"/>
    <w:pPr>
      <w:ind w:left="1588"/>
    </w:pPr>
  </w:style>
  <w:style w:type="paragraph" w:customStyle="1" w:styleId="Normalaftertitle">
    <w:name w:val="Normal_after_title"/>
    <w:basedOn w:val="Normal"/>
    <w:next w:val="Normal"/>
    <w:rsid w:val="00417497"/>
    <w:pPr>
      <w:spacing w:before="320"/>
    </w:pPr>
  </w:style>
  <w:style w:type="paragraph" w:customStyle="1" w:styleId="Note">
    <w:name w:val="Note"/>
    <w:basedOn w:val="Normal"/>
    <w:rsid w:val="00417497"/>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417497"/>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417497"/>
    <w:pPr>
      <w:spacing w:before="240"/>
    </w:pPr>
    <w:rPr>
      <w:sz w:val="22"/>
      <w:lang w:val="es-ES_tradnl"/>
    </w:rPr>
  </w:style>
  <w:style w:type="paragraph" w:customStyle="1" w:styleId="Recref">
    <w:name w:val="Rec_ref"/>
    <w:basedOn w:val="Normal"/>
    <w:next w:val="Recdate"/>
    <w:rsid w:val="00417497"/>
    <w:pPr>
      <w:jc w:val="center"/>
    </w:pPr>
  </w:style>
  <w:style w:type="paragraph" w:customStyle="1" w:styleId="Recdate">
    <w:name w:val="Rec_date"/>
    <w:basedOn w:val="Recref"/>
    <w:next w:val="Normalaftertitle"/>
    <w:rsid w:val="00417497"/>
    <w:pPr>
      <w:jc w:val="right"/>
    </w:pPr>
  </w:style>
  <w:style w:type="paragraph" w:customStyle="1" w:styleId="AnnexNoTitle">
    <w:name w:val="Annex_NoTitle"/>
    <w:basedOn w:val="Normal"/>
    <w:next w:val="Normalaftertitle"/>
    <w:rsid w:val="00417497"/>
    <w:pPr>
      <w:keepNext/>
      <w:keepLines/>
      <w:spacing w:before="480" w:after="80"/>
      <w:jc w:val="center"/>
    </w:pPr>
    <w:rPr>
      <w:b/>
      <w:sz w:val="28"/>
    </w:rPr>
  </w:style>
  <w:style w:type="paragraph" w:customStyle="1" w:styleId="AppendixNoTitle">
    <w:name w:val="Appendix_NoTitle"/>
    <w:basedOn w:val="AnnexNoTitle"/>
    <w:next w:val="Normal"/>
    <w:rsid w:val="00417497"/>
  </w:style>
  <w:style w:type="paragraph" w:customStyle="1" w:styleId="Tablefin">
    <w:name w:val="Table_fin"/>
    <w:basedOn w:val="Normal"/>
    <w:next w:val="Normal"/>
    <w:rsid w:val="00417497"/>
    <w:pPr>
      <w:spacing w:before="0"/>
    </w:pPr>
    <w:rPr>
      <w:sz w:val="20"/>
      <w:lang w:val="en-GB"/>
    </w:rPr>
  </w:style>
  <w:style w:type="paragraph" w:customStyle="1" w:styleId="Tablehead">
    <w:name w:val="Table_head"/>
    <w:basedOn w:val="Normal"/>
    <w:next w:val="Normal"/>
    <w:rsid w:val="0041749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41749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417497"/>
    <w:pPr>
      <w:keepNext/>
      <w:spacing w:before="360" w:after="120"/>
      <w:jc w:val="center"/>
    </w:pPr>
  </w:style>
  <w:style w:type="paragraph" w:customStyle="1" w:styleId="Tabletext">
    <w:name w:val="Table_text"/>
    <w:basedOn w:val="Normal"/>
    <w:rsid w:val="0041749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417497"/>
    <w:pPr>
      <w:tabs>
        <w:tab w:val="clear" w:pos="1191"/>
        <w:tab w:val="clear" w:pos="1588"/>
        <w:tab w:val="clear" w:pos="1985"/>
        <w:tab w:val="center" w:pos="4820"/>
        <w:tab w:val="right" w:pos="9639"/>
      </w:tabs>
    </w:pPr>
  </w:style>
  <w:style w:type="paragraph" w:customStyle="1" w:styleId="Equationlegend">
    <w:name w:val="Equation_legend"/>
    <w:basedOn w:val="NormalIndent"/>
    <w:rsid w:val="0041749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17497"/>
    <w:pPr>
      <w:ind w:left="794"/>
    </w:pPr>
  </w:style>
  <w:style w:type="paragraph" w:customStyle="1" w:styleId="Figurelegend">
    <w:name w:val="Figure_legend"/>
    <w:basedOn w:val="Normal"/>
    <w:rsid w:val="0041749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41749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17497"/>
    <w:pPr>
      <w:keepNext/>
      <w:keepLines/>
      <w:spacing w:before="480"/>
      <w:jc w:val="center"/>
    </w:pPr>
    <w:rPr>
      <w:sz w:val="28"/>
    </w:rPr>
  </w:style>
  <w:style w:type="paragraph" w:customStyle="1" w:styleId="Arttitle">
    <w:name w:val="Art_title"/>
    <w:basedOn w:val="Normal"/>
    <w:next w:val="Normalaftertitle"/>
    <w:rsid w:val="00417497"/>
    <w:pPr>
      <w:keepNext/>
      <w:keepLines/>
      <w:spacing w:before="240"/>
      <w:jc w:val="center"/>
    </w:pPr>
    <w:rPr>
      <w:b/>
      <w:sz w:val="28"/>
    </w:rPr>
  </w:style>
  <w:style w:type="paragraph" w:customStyle="1" w:styleId="Blanc">
    <w:name w:val="Blanc"/>
    <w:basedOn w:val="Normal"/>
    <w:next w:val="Tabletext"/>
    <w:rsid w:val="0041749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41749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417497"/>
    <w:pPr>
      <w:keepNext/>
      <w:keepLines/>
      <w:spacing w:before="160"/>
      <w:ind w:left="794"/>
    </w:pPr>
    <w:rPr>
      <w:i/>
    </w:rPr>
  </w:style>
  <w:style w:type="paragraph" w:customStyle="1" w:styleId="ChapNo">
    <w:name w:val="Chap_No"/>
    <w:basedOn w:val="ArtNo"/>
    <w:next w:val="Chaptitle"/>
    <w:rsid w:val="00417497"/>
    <w:rPr>
      <w:b/>
    </w:rPr>
  </w:style>
  <w:style w:type="paragraph" w:customStyle="1" w:styleId="Chaptitle">
    <w:name w:val="Chap_title"/>
    <w:basedOn w:val="Arttitle"/>
    <w:next w:val="Normalaftertitle"/>
    <w:rsid w:val="00417497"/>
  </w:style>
  <w:style w:type="character" w:styleId="FootnoteReference">
    <w:name w:val="footnote reference"/>
    <w:basedOn w:val="DefaultParagraphFont"/>
    <w:semiHidden/>
    <w:rsid w:val="00417497"/>
    <w:rPr>
      <w:position w:val="6"/>
      <w:sz w:val="18"/>
    </w:rPr>
  </w:style>
  <w:style w:type="paragraph" w:styleId="FootnoteText">
    <w:name w:val="footnote text"/>
    <w:basedOn w:val="Normal"/>
    <w:semiHidden/>
    <w:rsid w:val="00417497"/>
    <w:pPr>
      <w:keepLines/>
      <w:tabs>
        <w:tab w:val="left" w:pos="255"/>
      </w:tabs>
      <w:ind w:left="255" w:hanging="255"/>
    </w:pPr>
    <w:rPr>
      <w:sz w:val="22"/>
    </w:rPr>
  </w:style>
  <w:style w:type="paragraph" w:styleId="Index1">
    <w:name w:val="index 1"/>
    <w:basedOn w:val="Normal"/>
    <w:next w:val="Normal"/>
    <w:semiHidden/>
    <w:rsid w:val="00417497"/>
  </w:style>
  <w:style w:type="paragraph" w:styleId="Index2">
    <w:name w:val="index 2"/>
    <w:basedOn w:val="Normal"/>
    <w:next w:val="Normal"/>
    <w:semiHidden/>
    <w:rsid w:val="00417497"/>
    <w:pPr>
      <w:ind w:left="283"/>
    </w:pPr>
  </w:style>
  <w:style w:type="paragraph" w:styleId="Index3">
    <w:name w:val="index 3"/>
    <w:basedOn w:val="Normal"/>
    <w:next w:val="Normal"/>
    <w:semiHidden/>
    <w:rsid w:val="00417497"/>
    <w:pPr>
      <w:ind w:left="566"/>
    </w:pPr>
  </w:style>
  <w:style w:type="paragraph" w:styleId="IndexHeading">
    <w:name w:val="index heading"/>
    <w:basedOn w:val="Normal"/>
    <w:next w:val="Index1"/>
    <w:semiHidden/>
    <w:rsid w:val="00417497"/>
  </w:style>
  <w:style w:type="paragraph" w:customStyle="1" w:styleId="Line">
    <w:name w:val="Line"/>
    <w:basedOn w:val="Normal"/>
    <w:next w:val="Normal"/>
    <w:rsid w:val="0041749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1749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17497"/>
  </w:style>
  <w:style w:type="paragraph" w:customStyle="1" w:styleId="Partref">
    <w:name w:val="Part_ref"/>
    <w:basedOn w:val="Normal"/>
    <w:next w:val="Normal"/>
    <w:rsid w:val="00417497"/>
    <w:pPr>
      <w:keepNext/>
      <w:keepLines/>
      <w:spacing w:after="280"/>
      <w:jc w:val="center"/>
    </w:pPr>
  </w:style>
  <w:style w:type="paragraph" w:customStyle="1" w:styleId="Parttitle">
    <w:name w:val="Part_title"/>
    <w:basedOn w:val="Normal"/>
    <w:next w:val="Normalaftertitle"/>
    <w:rsid w:val="0041749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17497"/>
  </w:style>
  <w:style w:type="paragraph" w:customStyle="1" w:styleId="QuestionNo">
    <w:name w:val="Question_No"/>
    <w:basedOn w:val="RecNo"/>
    <w:next w:val="Normal"/>
    <w:rsid w:val="00417497"/>
  </w:style>
  <w:style w:type="paragraph" w:customStyle="1" w:styleId="Questionref">
    <w:name w:val="Question_ref"/>
    <w:basedOn w:val="Recref"/>
    <w:next w:val="Questiondate"/>
    <w:rsid w:val="00417497"/>
  </w:style>
  <w:style w:type="paragraph" w:customStyle="1" w:styleId="Questiontitle">
    <w:name w:val="Question_title"/>
    <w:basedOn w:val="Normal"/>
    <w:next w:val="Questionref"/>
    <w:rsid w:val="00417497"/>
  </w:style>
  <w:style w:type="paragraph" w:customStyle="1" w:styleId="Reftext">
    <w:name w:val="Ref_text"/>
    <w:basedOn w:val="Normal"/>
    <w:rsid w:val="00417497"/>
    <w:pPr>
      <w:ind w:left="794" w:hanging="794"/>
    </w:pPr>
    <w:rPr>
      <w:sz w:val="22"/>
    </w:rPr>
  </w:style>
  <w:style w:type="paragraph" w:customStyle="1" w:styleId="Reftitle">
    <w:name w:val="Ref_title"/>
    <w:basedOn w:val="Normal"/>
    <w:next w:val="Reftext"/>
    <w:rsid w:val="0041749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17497"/>
  </w:style>
  <w:style w:type="paragraph" w:customStyle="1" w:styleId="RepNo">
    <w:name w:val="Rep_No"/>
    <w:basedOn w:val="RecNo"/>
    <w:next w:val="Reptitle"/>
    <w:rsid w:val="00417497"/>
  </w:style>
  <w:style w:type="paragraph" w:customStyle="1" w:styleId="Repref">
    <w:name w:val="Rep_ref"/>
    <w:basedOn w:val="Recref"/>
    <w:next w:val="Repdate"/>
    <w:rsid w:val="00417497"/>
  </w:style>
  <w:style w:type="paragraph" w:customStyle="1" w:styleId="Reptitle">
    <w:name w:val="Rep_title"/>
    <w:basedOn w:val="Rectitle"/>
    <w:next w:val="Repref"/>
    <w:rsid w:val="00417497"/>
  </w:style>
  <w:style w:type="paragraph" w:customStyle="1" w:styleId="Resdate">
    <w:name w:val="Res_date"/>
    <w:basedOn w:val="Recdate"/>
    <w:next w:val="Normalaftertitle"/>
    <w:rsid w:val="00417497"/>
  </w:style>
  <w:style w:type="paragraph" w:customStyle="1" w:styleId="ResNo">
    <w:name w:val="Res_No"/>
    <w:basedOn w:val="RecNo"/>
    <w:next w:val="Restitle"/>
    <w:rsid w:val="00417497"/>
  </w:style>
  <w:style w:type="paragraph" w:customStyle="1" w:styleId="Resref">
    <w:name w:val="Res_ref"/>
    <w:basedOn w:val="Recref"/>
    <w:next w:val="Resdate"/>
    <w:rsid w:val="00417497"/>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417497"/>
  </w:style>
  <w:style w:type="paragraph" w:customStyle="1" w:styleId="Sectiontitle">
    <w:name w:val="Section_title"/>
    <w:basedOn w:val="Normal"/>
    <w:next w:val="Normalaftertitle"/>
    <w:rsid w:val="0041749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17497"/>
    <w:pPr>
      <w:tabs>
        <w:tab w:val="clear" w:pos="794"/>
        <w:tab w:val="clear" w:pos="1191"/>
        <w:tab w:val="clear" w:pos="1588"/>
        <w:tab w:val="clear" w:pos="1985"/>
        <w:tab w:val="right" w:pos="9611"/>
      </w:tabs>
    </w:pPr>
    <w:rPr>
      <w:i/>
    </w:rPr>
  </w:style>
  <w:style w:type="paragraph" w:styleId="TOC1">
    <w:name w:val="toc 1"/>
    <w:basedOn w:val="Normal"/>
    <w:semiHidden/>
    <w:rsid w:val="0041749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417497"/>
    <w:pPr>
      <w:tabs>
        <w:tab w:val="clear" w:pos="567"/>
        <w:tab w:val="left" w:pos="1276"/>
      </w:tabs>
      <w:spacing w:before="160"/>
      <w:ind w:left="1276" w:hanging="709"/>
    </w:pPr>
  </w:style>
  <w:style w:type="paragraph" w:styleId="TOC3">
    <w:name w:val="toc 3"/>
    <w:basedOn w:val="TOC2"/>
    <w:semiHidden/>
    <w:rsid w:val="00417497"/>
    <w:pPr>
      <w:tabs>
        <w:tab w:val="clear" w:pos="1276"/>
        <w:tab w:val="left" w:pos="2155"/>
      </w:tabs>
      <w:ind w:left="2155" w:hanging="879"/>
    </w:pPr>
  </w:style>
  <w:style w:type="paragraph" w:styleId="TOC4">
    <w:name w:val="toc 4"/>
    <w:basedOn w:val="TOC3"/>
    <w:semiHidden/>
    <w:rsid w:val="00417497"/>
    <w:pPr>
      <w:tabs>
        <w:tab w:val="left" w:pos="3261"/>
      </w:tabs>
      <w:spacing w:before="80"/>
      <w:ind w:left="3261" w:hanging="993"/>
    </w:pPr>
  </w:style>
  <w:style w:type="paragraph" w:styleId="TOC5">
    <w:name w:val="toc 5"/>
    <w:basedOn w:val="TOC4"/>
    <w:semiHidden/>
    <w:rsid w:val="00417497"/>
  </w:style>
  <w:style w:type="paragraph" w:styleId="TOC6">
    <w:name w:val="toc 6"/>
    <w:basedOn w:val="TOC4"/>
    <w:semiHidden/>
    <w:rsid w:val="00417497"/>
  </w:style>
  <w:style w:type="paragraph" w:styleId="TOC7">
    <w:name w:val="toc 7"/>
    <w:basedOn w:val="TOC4"/>
    <w:semiHidden/>
    <w:rsid w:val="00417497"/>
  </w:style>
  <w:style w:type="paragraph" w:styleId="TOC8">
    <w:name w:val="toc 8"/>
    <w:basedOn w:val="TOC4"/>
    <w:semiHidden/>
    <w:rsid w:val="00417497"/>
  </w:style>
  <w:style w:type="paragraph" w:customStyle="1" w:styleId="Rectitle">
    <w:name w:val="Rec_title"/>
    <w:basedOn w:val="Normal"/>
    <w:next w:val="Recref"/>
    <w:rsid w:val="00417497"/>
    <w:pPr>
      <w:keepNext/>
      <w:keepLines/>
      <w:spacing w:before="240"/>
      <w:jc w:val="center"/>
    </w:pPr>
    <w:rPr>
      <w:b/>
      <w:sz w:val="28"/>
    </w:rPr>
  </w:style>
  <w:style w:type="paragraph" w:customStyle="1" w:styleId="Annexref">
    <w:name w:val="Annex_ref"/>
    <w:basedOn w:val="Normal"/>
    <w:next w:val="Normalaftertitle"/>
    <w:rsid w:val="00417497"/>
    <w:pPr>
      <w:keepNext/>
      <w:keepLines/>
      <w:spacing w:after="280"/>
      <w:jc w:val="center"/>
    </w:pPr>
  </w:style>
  <w:style w:type="paragraph" w:customStyle="1" w:styleId="Appendixref">
    <w:name w:val="Appendix_ref"/>
    <w:basedOn w:val="Annexref"/>
    <w:next w:val="Normalaftertitle"/>
    <w:rsid w:val="00417497"/>
  </w:style>
  <w:style w:type="paragraph" w:customStyle="1" w:styleId="Figuretitle">
    <w:name w:val="Figure_title"/>
    <w:basedOn w:val="Normal"/>
    <w:next w:val="Figure"/>
    <w:rsid w:val="00417497"/>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417497"/>
    <w:pPr>
      <w:keepNext/>
      <w:spacing w:before="0" w:after="120"/>
      <w:jc w:val="center"/>
    </w:pPr>
    <w:rPr>
      <w:b/>
    </w:rPr>
  </w:style>
  <w:style w:type="paragraph" w:customStyle="1" w:styleId="Summary">
    <w:name w:val="Summary"/>
    <w:basedOn w:val="Normal"/>
    <w:next w:val="Normalaftertitle"/>
    <w:rsid w:val="00417497"/>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0F5574"/>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fr" TargetMode="External"/><Relationship Id="rId13" Type="http://schemas.openxmlformats.org/officeDocument/2006/relationships/image" Target="media/image3.wmf"/><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2.wmf"/><Relationship Id="rId17" Type="http://schemas.openxmlformats.org/officeDocument/2006/relationships/header" Target="header6.xml"/><Relationship Id="rId2" Type="http://schemas.openxmlformats.org/officeDocument/2006/relationships/settings" Target="settings.xml"/><Relationship Id="rId16" Type="http://schemas.openxmlformats.org/officeDocument/2006/relationships/header" Target="header5.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oleObject" Target="embeddings/oleObject1.bin"/><Relationship Id="rId10" Type="http://schemas.openxmlformats.org/officeDocument/2006/relationships/header" Target="header3.xm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www.itu.int/publ/R-REC/fr" TargetMode="External"/><Relationship Id="rId14" Type="http://schemas.openxmlformats.org/officeDocument/2006/relationships/image" Target="media/image4.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74</TotalTime>
  <Pages>8</Pages>
  <Words>2322</Words>
  <Characters>12487</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14780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brice</cp:lastModifiedBy>
  <cp:revision>11</cp:revision>
  <cp:lastPrinted>2005-02-10T15:54:00Z</cp:lastPrinted>
  <dcterms:created xsi:type="dcterms:W3CDTF">2010-09-30T07:56:00Z</dcterms:created>
  <dcterms:modified xsi:type="dcterms:W3CDTF">2010-11-15T11:06:00Z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