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docProps/custom.xml" ContentType="application/vnd.openxmlformats-officedocument.custom-properties+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B7B9D" w:rsidRPr="00575CB8" w:rsidRDefault="00BB7B9D" w:rsidP="00BB7B9D">
      <w:pPr>
        <w:rPr>
          <w:lang w:val="en-US"/>
        </w:rPr>
      </w:pPr>
    </w:p>
    <w:p w:rsidR="00BB7B9D" w:rsidRDefault="00BB7B9D" w:rsidP="00BB7B9D"/>
    <w:p w:rsidR="00BB7B9D" w:rsidRDefault="00BB7B9D" w:rsidP="00BB7B9D"/>
    <w:p w:rsidR="00BB7B9D" w:rsidRDefault="00BB7B9D" w:rsidP="00BB7B9D"/>
    <w:p w:rsidR="00BB7B9D" w:rsidRDefault="00BB7B9D" w:rsidP="00BB7B9D"/>
    <w:p w:rsidR="00BB7B9D" w:rsidRDefault="00BB7B9D" w:rsidP="00BB7B9D"/>
    <w:p w:rsidR="00BB7B9D" w:rsidRDefault="00BB7B9D" w:rsidP="00BB7B9D"/>
    <w:p w:rsidR="00BB7B9D" w:rsidRDefault="00BB7B9D" w:rsidP="00BB7B9D"/>
    <w:p w:rsidR="00BB7B9D" w:rsidRDefault="00BB7B9D" w:rsidP="00BB7B9D"/>
    <w:p w:rsidR="00BB7B9D" w:rsidRDefault="00BB7B9D" w:rsidP="00BB7B9D"/>
    <w:p w:rsidR="00BB7B9D" w:rsidRDefault="00BB7B9D" w:rsidP="00BB7B9D"/>
    <w:p w:rsidR="00BB7B9D" w:rsidRDefault="00BB7B9D" w:rsidP="00BB7B9D"/>
    <w:tbl>
      <w:tblPr>
        <w:tblStyle w:val="TableGrid"/>
        <w:tblW w:w="100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10089"/>
      </w:tblGrid>
      <w:tr w:rsidR="00BB7B9D" w:rsidRPr="00C7239B" w:rsidTr="006F43E5">
        <w:tc>
          <w:tcPr>
            <w:tcW w:w="10089" w:type="dxa"/>
          </w:tcPr>
          <w:p w:rsidR="00BB7B9D" w:rsidRPr="0010336F" w:rsidRDefault="00BB7B9D" w:rsidP="006F43E5">
            <w:pPr>
              <w:spacing w:before="380" w:line="280" w:lineRule="exact"/>
              <w:jc w:val="right"/>
              <w:rPr>
                <w:rFonts w:ascii="Tahoma" w:hAnsi="Tahoma" w:cs="Tahoma"/>
                <w:b/>
                <w:bCs/>
                <w:iCs/>
                <w:color w:val="243285"/>
                <w:sz w:val="32"/>
                <w:szCs w:val="32"/>
                <w:lang w:val="en-US"/>
              </w:rPr>
            </w:pPr>
          </w:p>
          <w:p w:rsidR="00BB7B9D" w:rsidRPr="0010336F" w:rsidRDefault="00BB7B9D" w:rsidP="006F43E5">
            <w:pPr>
              <w:spacing w:before="380" w:line="28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Recomendación  UIT-R  </w:t>
            </w:r>
            <w:r>
              <w:rPr>
                <w:rFonts w:ascii="Tahoma" w:hAnsi="Tahoma" w:cs="Tahoma"/>
                <w:b/>
                <w:bCs/>
                <w:iCs/>
                <w:color w:val="243285"/>
                <w:sz w:val="36"/>
                <w:szCs w:val="36"/>
                <w:lang w:val="es-ES_tradnl"/>
              </w:rPr>
              <w:t>F</w:t>
            </w:r>
            <w:r w:rsidRPr="0010336F">
              <w:rPr>
                <w:rFonts w:ascii="Tahoma" w:hAnsi="Tahoma" w:cs="Tahoma"/>
                <w:b/>
                <w:bCs/>
                <w:iCs/>
                <w:color w:val="243285"/>
                <w:sz w:val="36"/>
                <w:szCs w:val="36"/>
                <w:lang w:val="es-ES_tradnl"/>
              </w:rPr>
              <w:t>.</w:t>
            </w:r>
            <w:r>
              <w:rPr>
                <w:rFonts w:ascii="Tahoma" w:hAnsi="Tahoma" w:cs="Tahoma"/>
                <w:b/>
                <w:bCs/>
                <w:iCs/>
                <w:color w:val="243285"/>
                <w:sz w:val="36"/>
                <w:szCs w:val="36"/>
                <w:lang w:val="es-ES_tradnl"/>
              </w:rPr>
              <w:t>1333-1</w:t>
            </w:r>
          </w:p>
          <w:p w:rsidR="00BB7B9D" w:rsidRPr="0010336F" w:rsidRDefault="00BB7B9D" w:rsidP="006F43E5">
            <w:pPr>
              <w:spacing w:before="80" w:line="280" w:lineRule="exact"/>
              <w:jc w:val="right"/>
              <w:rPr>
                <w:rFonts w:ascii="Tahoma" w:hAnsi="Tahoma" w:cs="Tahoma"/>
                <w:b/>
                <w:bCs/>
                <w:iCs/>
                <w:color w:val="243285"/>
                <w:szCs w:val="24"/>
                <w:lang w:val="es-ES_tradnl"/>
              </w:rPr>
            </w:pPr>
            <w:r w:rsidRPr="0010336F">
              <w:rPr>
                <w:rFonts w:ascii="Tahoma" w:hAnsi="Tahoma" w:cs="Tahoma"/>
                <w:b/>
                <w:bCs/>
                <w:iCs/>
                <w:color w:val="243285"/>
                <w:szCs w:val="24"/>
                <w:lang w:val="es-ES_tradnl"/>
              </w:rPr>
              <w:t>(</w:t>
            </w:r>
            <w:r>
              <w:rPr>
                <w:rFonts w:ascii="Tahoma" w:hAnsi="Tahoma" w:cs="Tahoma"/>
                <w:b/>
                <w:bCs/>
                <w:iCs/>
                <w:color w:val="243285"/>
                <w:szCs w:val="24"/>
                <w:lang w:val="es-ES_tradnl"/>
              </w:rPr>
              <w:t>05</w:t>
            </w:r>
            <w:r w:rsidRPr="0010336F">
              <w:rPr>
                <w:rFonts w:ascii="Tahoma" w:hAnsi="Tahoma" w:cs="Tahoma"/>
                <w:b/>
                <w:bCs/>
                <w:iCs/>
                <w:color w:val="243285"/>
                <w:szCs w:val="24"/>
                <w:lang w:val="es-ES_tradnl"/>
              </w:rPr>
              <w:t>/</w:t>
            </w:r>
            <w:r>
              <w:rPr>
                <w:rFonts w:ascii="Tahoma" w:hAnsi="Tahoma" w:cs="Tahoma"/>
                <w:b/>
                <w:bCs/>
                <w:iCs/>
                <w:color w:val="243285"/>
                <w:szCs w:val="24"/>
                <w:lang w:val="es-ES_tradnl"/>
              </w:rPr>
              <w:t>1999</w:t>
            </w:r>
            <w:r w:rsidRPr="0010336F">
              <w:rPr>
                <w:rFonts w:ascii="Tahoma" w:hAnsi="Tahoma" w:cs="Tahoma"/>
                <w:b/>
                <w:bCs/>
                <w:iCs/>
                <w:color w:val="243285"/>
                <w:szCs w:val="24"/>
                <w:lang w:val="es-ES_tradnl"/>
              </w:rPr>
              <w:t>)</w:t>
            </w:r>
          </w:p>
        </w:tc>
      </w:tr>
      <w:tr w:rsidR="00BB7B9D" w:rsidRPr="003C1280" w:rsidTr="006F43E5">
        <w:tc>
          <w:tcPr>
            <w:tcW w:w="10089" w:type="dxa"/>
          </w:tcPr>
          <w:p w:rsidR="00BB7B9D" w:rsidRPr="0010336F" w:rsidRDefault="00BB7B9D" w:rsidP="006F43E5">
            <w:pPr>
              <w:spacing w:before="80" w:line="500" w:lineRule="exact"/>
              <w:jc w:val="right"/>
              <w:rPr>
                <w:rFonts w:ascii="Tahoma" w:hAnsi="Tahoma" w:cs="Tahoma"/>
                <w:b/>
                <w:bCs/>
                <w:iCs/>
                <w:color w:val="243285"/>
                <w:sz w:val="44"/>
                <w:szCs w:val="44"/>
                <w:lang w:val="es-ES_tradnl"/>
              </w:rPr>
            </w:pPr>
          </w:p>
          <w:p w:rsidR="00BB7B9D" w:rsidRDefault="00BB7B9D" w:rsidP="00EE4593">
            <w:pPr>
              <w:spacing w:before="80" w:line="500" w:lineRule="exact"/>
              <w:jc w:val="right"/>
              <w:rPr>
                <w:rFonts w:ascii="Tahoma" w:hAnsi="Tahoma" w:cs="Tahoma"/>
                <w:b/>
                <w:bCs/>
                <w:color w:val="243285"/>
                <w:sz w:val="44"/>
                <w:szCs w:val="44"/>
                <w:lang w:val="es-ES_tradnl"/>
              </w:rPr>
            </w:pPr>
            <w:r>
              <w:rPr>
                <w:rFonts w:ascii="Tahoma" w:hAnsi="Tahoma" w:cs="Tahoma"/>
                <w:b/>
                <w:bCs/>
                <w:color w:val="243285"/>
                <w:sz w:val="44"/>
                <w:szCs w:val="44"/>
                <w:lang w:val="es-ES_tradnl"/>
              </w:rPr>
              <w:t>Estimación del ángulo de elevación real</w:t>
            </w:r>
            <w:r w:rsidR="00EE4593">
              <w:rPr>
                <w:rFonts w:ascii="Tahoma" w:hAnsi="Tahoma" w:cs="Tahoma"/>
                <w:b/>
                <w:bCs/>
                <w:color w:val="243285"/>
                <w:sz w:val="44"/>
                <w:szCs w:val="44"/>
                <w:lang w:val="es-ES_tradnl"/>
              </w:rPr>
              <w:br/>
            </w:r>
            <w:r>
              <w:rPr>
                <w:rFonts w:ascii="Tahoma" w:hAnsi="Tahoma" w:cs="Tahoma"/>
                <w:b/>
                <w:bCs/>
                <w:color w:val="243285"/>
                <w:sz w:val="44"/>
                <w:szCs w:val="44"/>
                <w:lang w:val="es-ES_tradnl"/>
              </w:rPr>
              <w:t xml:space="preserve">de una estación del servicio fijo </w:t>
            </w:r>
            <w:r w:rsidR="00EE4593">
              <w:rPr>
                <w:rFonts w:ascii="Tahoma" w:hAnsi="Tahoma" w:cs="Tahoma"/>
                <w:b/>
                <w:bCs/>
                <w:color w:val="243285"/>
                <w:sz w:val="44"/>
                <w:szCs w:val="44"/>
                <w:lang w:val="es-ES_tradnl"/>
              </w:rPr>
              <w:t>hacia</w:t>
            </w:r>
            <w:r w:rsidR="00EE4593">
              <w:rPr>
                <w:rFonts w:ascii="Tahoma" w:hAnsi="Tahoma" w:cs="Tahoma"/>
                <w:b/>
                <w:bCs/>
                <w:color w:val="243285"/>
                <w:sz w:val="44"/>
                <w:szCs w:val="44"/>
                <w:lang w:val="es-ES_tradnl"/>
              </w:rPr>
              <w:br/>
            </w:r>
            <w:r>
              <w:rPr>
                <w:rFonts w:ascii="Tahoma" w:hAnsi="Tahoma" w:cs="Tahoma"/>
                <w:b/>
                <w:bCs/>
                <w:color w:val="243285"/>
                <w:sz w:val="44"/>
                <w:szCs w:val="44"/>
                <w:lang w:val="es-ES_tradnl"/>
              </w:rPr>
              <w:t>una estación espacial teniendo</w:t>
            </w:r>
            <w:r w:rsidR="00EE4593">
              <w:rPr>
                <w:rFonts w:ascii="Tahoma" w:hAnsi="Tahoma" w:cs="Tahoma"/>
                <w:b/>
                <w:bCs/>
                <w:color w:val="243285"/>
                <w:sz w:val="44"/>
                <w:szCs w:val="44"/>
                <w:lang w:val="es-ES_tradnl"/>
              </w:rPr>
              <w:t xml:space="preserve"> en</w:t>
            </w:r>
            <w:r w:rsidR="00EE4593">
              <w:rPr>
                <w:rFonts w:ascii="Tahoma" w:hAnsi="Tahoma" w:cs="Tahoma"/>
                <w:b/>
                <w:bCs/>
                <w:color w:val="243285"/>
                <w:sz w:val="44"/>
                <w:szCs w:val="44"/>
                <w:lang w:val="es-ES_tradnl"/>
              </w:rPr>
              <w:br/>
            </w:r>
            <w:r>
              <w:rPr>
                <w:rFonts w:ascii="Tahoma" w:hAnsi="Tahoma" w:cs="Tahoma"/>
                <w:b/>
                <w:bCs/>
                <w:color w:val="243285"/>
                <w:sz w:val="44"/>
                <w:szCs w:val="44"/>
                <w:lang w:val="es-ES_tradnl"/>
              </w:rPr>
              <w:t>cuenta la refracción atmosférica</w:t>
            </w:r>
          </w:p>
          <w:p w:rsidR="00BB7B9D" w:rsidRPr="0010336F" w:rsidRDefault="00BB7B9D" w:rsidP="006F43E5">
            <w:pPr>
              <w:spacing w:before="80" w:line="500" w:lineRule="exact"/>
              <w:jc w:val="right"/>
              <w:rPr>
                <w:rFonts w:ascii="Tahoma" w:hAnsi="Tahoma" w:cs="Tahoma"/>
                <w:b/>
                <w:bCs/>
                <w:iCs/>
                <w:color w:val="243285"/>
                <w:sz w:val="44"/>
                <w:szCs w:val="44"/>
                <w:lang w:val="es-ES_tradnl"/>
              </w:rPr>
            </w:pPr>
          </w:p>
        </w:tc>
      </w:tr>
      <w:tr w:rsidR="00BB7B9D" w:rsidRPr="0026666F" w:rsidTr="006F43E5">
        <w:tc>
          <w:tcPr>
            <w:tcW w:w="10089" w:type="dxa"/>
          </w:tcPr>
          <w:p w:rsidR="00BB7B9D" w:rsidRPr="0010336F" w:rsidRDefault="00BB7B9D" w:rsidP="006F43E5">
            <w:pPr>
              <w:spacing w:before="80" w:line="280" w:lineRule="exact"/>
              <w:ind w:right="640"/>
              <w:rPr>
                <w:rFonts w:ascii="Tahoma" w:hAnsi="Tahoma" w:cs="Tahoma"/>
                <w:b/>
                <w:bCs/>
                <w:iCs/>
                <w:color w:val="243285"/>
                <w:sz w:val="32"/>
                <w:szCs w:val="32"/>
                <w:lang w:val="es-ES_tradnl"/>
              </w:rPr>
            </w:pPr>
          </w:p>
          <w:p w:rsidR="00BB7B9D" w:rsidRPr="0010336F" w:rsidRDefault="00BB7B9D" w:rsidP="006F43E5">
            <w:pPr>
              <w:spacing w:before="80" w:line="280" w:lineRule="exact"/>
              <w:ind w:right="640"/>
              <w:rPr>
                <w:rFonts w:ascii="Tahoma" w:hAnsi="Tahoma" w:cs="Tahoma"/>
                <w:b/>
                <w:bCs/>
                <w:iCs/>
                <w:color w:val="243285"/>
                <w:sz w:val="32"/>
                <w:szCs w:val="32"/>
                <w:lang w:val="es-ES_tradnl"/>
              </w:rPr>
            </w:pPr>
          </w:p>
          <w:p w:rsidR="00BB7B9D" w:rsidRPr="0010336F" w:rsidRDefault="00BB7B9D" w:rsidP="006F43E5">
            <w:pPr>
              <w:spacing w:before="80" w:after="180" w:line="360" w:lineRule="exact"/>
              <w:ind w:right="720"/>
              <w:rPr>
                <w:rFonts w:ascii="Tahoma" w:hAnsi="Tahoma" w:cs="Tahoma"/>
                <w:b/>
                <w:bCs/>
                <w:iCs/>
                <w:color w:val="243285"/>
                <w:sz w:val="36"/>
                <w:szCs w:val="36"/>
                <w:lang w:val="es-ES_tradnl"/>
              </w:rPr>
            </w:pPr>
          </w:p>
          <w:p w:rsidR="00BB7B9D" w:rsidRPr="0010336F" w:rsidRDefault="00BB7B9D" w:rsidP="006F43E5">
            <w:pPr>
              <w:spacing w:before="80" w:after="180" w:line="36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Serie </w:t>
            </w:r>
            <w:r>
              <w:rPr>
                <w:rFonts w:ascii="Tahoma" w:hAnsi="Tahoma" w:cs="Tahoma"/>
                <w:b/>
                <w:bCs/>
                <w:iCs/>
                <w:color w:val="243285"/>
                <w:sz w:val="36"/>
                <w:szCs w:val="36"/>
                <w:lang w:val="es-ES_tradnl"/>
              </w:rPr>
              <w:t>F</w:t>
            </w:r>
          </w:p>
          <w:p w:rsidR="00BB7B9D" w:rsidRPr="0010336F" w:rsidRDefault="00BB7B9D" w:rsidP="006F43E5">
            <w:pPr>
              <w:spacing w:before="80" w:line="420" w:lineRule="exact"/>
              <w:jc w:val="right"/>
              <w:rPr>
                <w:rFonts w:ascii="Tahoma" w:hAnsi="Tahoma" w:cs="Tahoma"/>
                <w:b/>
                <w:bCs/>
                <w:iCs/>
                <w:color w:val="243285"/>
                <w:sz w:val="36"/>
                <w:szCs w:val="36"/>
                <w:lang w:val="es-ES_tradnl"/>
              </w:rPr>
            </w:pPr>
            <w:r>
              <w:rPr>
                <w:rFonts w:ascii="Tahoma" w:hAnsi="Tahoma" w:cs="Tahoma"/>
                <w:b/>
                <w:bCs/>
                <w:iCs/>
                <w:color w:val="243285"/>
                <w:sz w:val="36"/>
                <w:szCs w:val="36"/>
                <w:lang w:val="es-ES_tradnl"/>
              </w:rPr>
              <w:t>Servicio fijo</w:t>
            </w:r>
          </w:p>
        </w:tc>
      </w:tr>
    </w:tbl>
    <w:p w:rsidR="00BB7B9D" w:rsidRPr="0026666F" w:rsidRDefault="00BB7B9D" w:rsidP="00BB7B9D">
      <w:pPr>
        <w:spacing w:before="80"/>
        <w:rPr>
          <w:i/>
          <w:sz w:val="22"/>
          <w:lang w:val="es-ES_tradnl"/>
        </w:rPr>
      </w:pPr>
    </w:p>
    <w:p w:rsidR="00BB7B9D" w:rsidRPr="0026666F" w:rsidRDefault="00BB7B9D" w:rsidP="00BB7B9D">
      <w:pPr>
        <w:spacing w:before="80"/>
        <w:rPr>
          <w:i/>
          <w:sz w:val="22"/>
          <w:lang w:val="es-ES_tradnl"/>
        </w:rPr>
      </w:pPr>
    </w:p>
    <w:p w:rsidR="00BB7B9D" w:rsidRPr="0026666F" w:rsidRDefault="00BB7B9D" w:rsidP="00BB7B9D">
      <w:pPr>
        <w:spacing w:before="80"/>
        <w:rPr>
          <w:i/>
          <w:sz w:val="22"/>
          <w:lang w:val="es-ES_tradnl"/>
        </w:rPr>
      </w:pPr>
    </w:p>
    <w:p w:rsidR="00BB7B9D" w:rsidRPr="0026666F" w:rsidRDefault="00BB7B9D" w:rsidP="00BB7B9D">
      <w:pPr>
        <w:spacing w:before="80"/>
        <w:rPr>
          <w:i/>
          <w:sz w:val="22"/>
          <w:lang w:val="es-ES_tradnl"/>
        </w:rPr>
      </w:pPr>
    </w:p>
    <w:p w:rsidR="00BB7B9D" w:rsidRPr="0026666F" w:rsidRDefault="00BB7B9D" w:rsidP="00BB7B9D">
      <w:pPr>
        <w:spacing w:before="80"/>
        <w:rPr>
          <w:i/>
          <w:sz w:val="22"/>
          <w:lang w:val="es-ES_tradnl"/>
        </w:rPr>
      </w:pPr>
    </w:p>
    <w:p w:rsidR="00BB7B9D" w:rsidRPr="0026666F" w:rsidRDefault="00BB7B9D" w:rsidP="00BB7B9D">
      <w:pPr>
        <w:spacing w:before="80"/>
        <w:rPr>
          <w:i/>
          <w:sz w:val="22"/>
          <w:lang w:val="es-ES_tradnl"/>
        </w:rPr>
      </w:pPr>
    </w:p>
    <w:p w:rsidR="00BB7B9D" w:rsidRPr="0026666F" w:rsidRDefault="00BB7B9D" w:rsidP="00BB7B9D">
      <w:pPr>
        <w:pStyle w:val="Equation"/>
        <w:tabs>
          <w:tab w:val="clear" w:pos="4820"/>
          <w:tab w:val="clear" w:pos="9639"/>
          <w:tab w:val="left" w:pos="1191"/>
          <w:tab w:val="left" w:pos="1588"/>
          <w:tab w:val="left" w:pos="1985"/>
        </w:tabs>
        <w:rPr>
          <w:rFonts w:ascii="Palatino Linotype" w:hAnsi="Palatino Linotype"/>
          <w:lang w:val="es-ES_tradnl"/>
        </w:rPr>
        <w:sectPr w:rsidR="00BB7B9D" w:rsidRPr="0026666F">
          <w:headerReference w:type="even" r:id="rId7"/>
          <w:headerReference w:type="default" r:id="rId8"/>
          <w:pgSz w:w="11907" w:h="16840" w:code="9"/>
          <w:pgMar w:top="1089" w:right="1089" w:bottom="284" w:left="1089" w:header="567" w:footer="284" w:gutter="0"/>
          <w:pgNumType w:start="1"/>
          <w:cols w:space="720"/>
        </w:sectPr>
      </w:pPr>
    </w:p>
    <w:p w:rsidR="00BB7B9D" w:rsidRPr="006C718C" w:rsidRDefault="00BB7B9D" w:rsidP="00BB7B9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0" w:name="c2tope"/>
      <w:bookmarkEnd w:id="0"/>
      <w:r w:rsidRPr="006C718C">
        <w:rPr>
          <w:bCs/>
          <w:sz w:val="24"/>
          <w:szCs w:val="24"/>
          <w:lang w:val="es-ES_tradnl"/>
        </w:rPr>
        <w:lastRenderedPageBreak/>
        <w:t>Prólogo</w:t>
      </w:r>
    </w:p>
    <w:p w:rsidR="00BB7B9D" w:rsidRPr="006C718C" w:rsidRDefault="00BB7B9D" w:rsidP="00BB7B9D">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BB7B9D" w:rsidRPr="006C718C" w:rsidRDefault="00BB7B9D" w:rsidP="00BB7B9D">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BB7B9D" w:rsidRPr="00021E8A" w:rsidRDefault="00BB7B9D" w:rsidP="00BB7B9D">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rsidR="00BB7B9D" w:rsidRPr="00021E8A" w:rsidRDefault="00BB7B9D" w:rsidP="00BB7B9D">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el Anexo 1 a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9"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BB7B9D" w:rsidRPr="007C36CA" w:rsidRDefault="00BB7B9D" w:rsidP="00BB7B9D">
      <w:pPr>
        <w:spacing w:before="0"/>
        <w:jc w:val="center"/>
        <w:rPr>
          <w:sz w:val="22"/>
          <w:lang w:val="es-ES_tradnl"/>
        </w:rPr>
      </w:pPr>
    </w:p>
    <w:p w:rsidR="00BB7B9D" w:rsidRPr="007C36CA" w:rsidRDefault="00BB7B9D" w:rsidP="00BB7B9D">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tblPr>
      <w:tblGrid>
        <w:gridCol w:w="1140"/>
        <w:gridCol w:w="8220"/>
      </w:tblGrid>
      <w:tr w:rsidR="00BB7B9D" w:rsidRPr="003C1280" w:rsidTr="006F43E5">
        <w:tc>
          <w:tcPr>
            <w:tcW w:w="9360" w:type="dxa"/>
            <w:gridSpan w:val="2"/>
          </w:tcPr>
          <w:p w:rsidR="00BB7B9D" w:rsidRPr="00021E8A" w:rsidRDefault="00BB7B9D" w:rsidP="006F43E5">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rsidR="00BB7B9D" w:rsidRPr="00763D08" w:rsidRDefault="00BB7B9D" w:rsidP="006F43E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10" w:history="1">
              <w:r w:rsidRPr="00763D08">
                <w:rPr>
                  <w:rStyle w:val="Hyperlink"/>
                  <w:b w:val="0"/>
                  <w:bCs/>
                  <w:sz w:val="18"/>
                  <w:szCs w:val="18"/>
                  <w:lang w:val="es-ES_tradnl"/>
                </w:rPr>
                <w:t>http://www.itu.int/publ/R-REC/es</w:t>
              </w:r>
            </w:hyperlink>
            <w:r w:rsidRPr="00763D08">
              <w:rPr>
                <w:b w:val="0"/>
                <w:bCs/>
                <w:sz w:val="18"/>
                <w:szCs w:val="18"/>
                <w:lang w:val="es-ES_tradnl"/>
              </w:rPr>
              <w:t>)</w:t>
            </w:r>
          </w:p>
        </w:tc>
      </w:tr>
      <w:tr w:rsidR="00BB7B9D" w:rsidRPr="00036EE3" w:rsidTr="006F43E5">
        <w:tc>
          <w:tcPr>
            <w:tcW w:w="1140" w:type="dxa"/>
            <w:tcBorders>
              <w:bottom w:val="nil"/>
            </w:tcBorders>
          </w:tcPr>
          <w:p w:rsidR="00BB7B9D" w:rsidRPr="00036EE3" w:rsidRDefault="00BB7B9D" w:rsidP="006F43E5">
            <w:pPr>
              <w:spacing w:before="180" w:after="100"/>
              <w:ind w:left="57"/>
              <w:rPr>
                <w:b/>
                <w:bCs/>
                <w:sz w:val="20"/>
                <w:lang w:val="en-US"/>
              </w:rPr>
            </w:pPr>
            <w:r w:rsidRPr="00036EE3">
              <w:rPr>
                <w:b/>
                <w:bCs/>
                <w:sz w:val="20"/>
                <w:lang w:val="en-US"/>
              </w:rPr>
              <w:t>Series</w:t>
            </w:r>
          </w:p>
        </w:tc>
        <w:tc>
          <w:tcPr>
            <w:tcW w:w="8220" w:type="dxa"/>
            <w:tcBorders>
              <w:bottom w:val="nil"/>
            </w:tcBorders>
          </w:tcPr>
          <w:p w:rsidR="00BB7B9D" w:rsidRPr="00036EE3" w:rsidRDefault="00BB7B9D" w:rsidP="006F43E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BB7B9D" w:rsidRPr="004532F7" w:rsidTr="006F43E5">
        <w:tc>
          <w:tcPr>
            <w:tcW w:w="1140" w:type="dxa"/>
            <w:tcBorders>
              <w:top w:val="nil"/>
              <w:bottom w:val="nil"/>
            </w:tcBorders>
            <w:shd w:val="clear" w:color="auto" w:fill="auto"/>
          </w:tcPr>
          <w:p w:rsidR="00BB7B9D" w:rsidRPr="004532F7" w:rsidRDefault="00BB7B9D" w:rsidP="006F43E5">
            <w:pPr>
              <w:spacing w:before="30" w:after="30"/>
              <w:ind w:left="57"/>
              <w:jc w:val="left"/>
              <w:rPr>
                <w:b/>
                <w:bCs/>
                <w:sz w:val="20"/>
                <w:lang w:val="en-US"/>
              </w:rPr>
            </w:pPr>
            <w:r w:rsidRPr="004532F7">
              <w:rPr>
                <w:b/>
                <w:bCs/>
                <w:sz w:val="20"/>
                <w:lang w:val="en-US"/>
              </w:rPr>
              <w:t>BO</w:t>
            </w:r>
          </w:p>
        </w:tc>
        <w:tc>
          <w:tcPr>
            <w:tcW w:w="8220" w:type="dxa"/>
            <w:tcBorders>
              <w:top w:val="nil"/>
              <w:bottom w:val="nil"/>
            </w:tcBorders>
            <w:shd w:val="clear" w:color="auto" w:fill="auto"/>
          </w:tcPr>
          <w:p w:rsidR="00BB7B9D" w:rsidRPr="004532F7" w:rsidRDefault="00BB7B9D" w:rsidP="006F43E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4532F7">
              <w:rPr>
                <w:b w:val="0"/>
                <w:sz w:val="20"/>
              </w:rPr>
              <w:t>Distribución por satélite</w:t>
            </w:r>
          </w:p>
        </w:tc>
      </w:tr>
      <w:tr w:rsidR="00BB7B9D" w:rsidRPr="003C1280" w:rsidTr="006F43E5">
        <w:tc>
          <w:tcPr>
            <w:tcW w:w="1140" w:type="dxa"/>
            <w:tcBorders>
              <w:top w:val="nil"/>
              <w:bottom w:val="nil"/>
            </w:tcBorders>
            <w:shd w:val="clear" w:color="auto" w:fill="auto"/>
          </w:tcPr>
          <w:p w:rsidR="00BB7B9D" w:rsidRPr="006B22C3" w:rsidRDefault="00BB7B9D" w:rsidP="006F43E5">
            <w:pPr>
              <w:spacing w:before="30" w:after="30"/>
              <w:ind w:left="57"/>
              <w:jc w:val="left"/>
              <w:rPr>
                <w:b/>
                <w:bCs/>
                <w:sz w:val="20"/>
                <w:lang w:val="en-US"/>
              </w:rPr>
            </w:pPr>
            <w:r w:rsidRPr="006B22C3">
              <w:rPr>
                <w:b/>
                <w:bCs/>
                <w:sz w:val="20"/>
                <w:lang w:val="en-US"/>
              </w:rPr>
              <w:t>BR</w:t>
            </w:r>
          </w:p>
        </w:tc>
        <w:tc>
          <w:tcPr>
            <w:tcW w:w="8220" w:type="dxa"/>
            <w:tcBorders>
              <w:top w:val="nil"/>
              <w:bottom w:val="nil"/>
            </w:tcBorders>
            <w:shd w:val="clear" w:color="auto" w:fill="auto"/>
          </w:tcPr>
          <w:p w:rsidR="00BB7B9D" w:rsidRPr="006B22C3" w:rsidRDefault="00BB7B9D" w:rsidP="006F43E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6B22C3">
              <w:rPr>
                <w:b w:val="0"/>
                <w:sz w:val="20"/>
                <w:lang w:val="es-ES_tradnl"/>
              </w:rPr>
              <w:t>Registro para producción, archivo y reproducción; películas en televisión</w:t>
            </w:r>
          </w:p>
        </w:tc>
      </w:tr>
      <w:tr w:rsidR="00BB7B9D" w:rsidRPr="00847DD5" w:rsidTr="006F43E5">
        <w:tc>
          <w:tcPr>
            <w:tcW w:w="1140" w:type="dxa"/>
            <w:tcBorders>
              <w:top w:val="nil"/>
              <w:bottom w:val="nil"/>
            </w:tcBorders>
            <w:shd w:val="clear" w:color="auto" w:fill="auto"/>
          </w:tcPr>
          <w:p w:rsidR="00BB7B9D" w:rsidRPr="00847DD5" w:rsidRDefault="00BB7B9D" w:rsidP="006F43E5">
            <w:pPr>
              <w:spacing w:before="30" w:after="30"/>
              <w:ind w:left="57"/>
              <w:jc w:val="left"/>
              <w:rPr>
                <w:b/>
                <w:bCs/>
                <w:sz w:val="20"/>
                <w:lang w:val="en-US"/>
              </w:rPr>
            </w:pPr>
            <w:r w:rsidRPr="00847DD5">
              <w:rPr>
                <w:b/>
                <w:bCs/>
                <w:sz w:val="20"/>
                <w:lang w:val="en-US"/>
              </w:rPr>
              <w:t>BS</w:t>
            </w:r>
          </w:p>
        </w:tc>
        <w:tc>
          <w:tcPr>
            <w:tcW w:w="8220" w:type="dxa"/>
            <w:tcBorders>
              <w:top w:val="nil"/>
              <w:bottom w:val="nil"/>
            </w:tcBorders>
            <w:shd w:val="clear" w:color="auto" w:fill="auto"/>
          </w:tcPr>
          <w:p w:rsidR="00BB7B9D" w:rsidRPr="00847DD5" w:rsidRDefault="00BB7B9D" w:rsidP="006F43E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847DD5">
              <w:rPr>
                <w:b w:val="0"/>
                <w:sz w:val="20"/>
              </w:rPr>
              <w:t>Servicio de radiodifusión sonora</w:t>
            </w:r>
          </w:p>
        </w:tc>
      </w:tr>
      <w:tr w:rsidR="00BB7B9D" w:rsidRPr="00ED2695" w:rsidTr="006F43E5">
        <w:tc>
          <w:tcPr>
            <w:tcW w:w="1140" w:type="dxa"/>
            <w:tcBorders>
              <w:top w:val="nil"/>
              <w:bottom w:val="nil"/>
            </w:tcBorders>
            <w:shd w:val="clear" w:color="auto" w:fill="auto"/>
          </w:tcPr>
          <w:p w:rsidR="00BB7B9D" w:rsidRPr="00ED2695" w:rsidRDefault="00BB7B9D" w:rsidP="006F43E5">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BB7B9D" w:rsidRPr="00021E8A" w:rsidRDefault="00BB7B9D" w:rsidP="006F43E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Servicio de radiodifusión (televisión)</w:t>
            </w:r>
          </w:p>
        </w:tc>
      </w:tr>
      <w:tr w:rsidR="00BB7B9D" w:rsidRPr="00847DD5" w:rsidTr="006F43E5">
        <w:tc>
          <w:tcPr>
            <w:tcW w:w="1140" w:type="dxa"/>
            <w:tcBorders>
              <w:top w:val="nil"/>
              <w:bottom w:val="nil"/>
            </w:tcBorders>
            <w:shd w:val="clear" w:color="auto" w:fill="F3F3F3"/>
          </w:tcPr>
          <w:p w:rsidR="00BB7B9D" w:rsidRPr="00847DD5" w:rsidRDefault="00BB7B9D" w:rsidP="006F43E5">
            <w:pPr>
              <w:spacing w:before="30" w:after="30"/>
              <w:ind w:left="57"/>
              <w:jc w:val="left"/>
              <w:rPr>
                <w:b/>
                <w:bCs/>
                <w:color w:val="000080"/>
                <w:sz w:val="20"/>
                <w:lang w:val="fr-CH"/>
              </w:rPr>
            </w:pPr>
            <w:r w:rsidRPr="00847DD5">
              <w:rPr>
                <w:b/>
                <w:bCs/>
                <w:color w:val="000080"/>
                <w:sz w:val="20"/>
                <w:lang w:val="fr-CH"/>
              </w:rPr>
              <w:t>F</w:t>
            </w:r>
          </w:p>
        </w:tc>
        <w:tc>
          <w:tcPr>
            <w:tcW w:w="8220" w:type="dxa"/>
            <w:tcBorders>
              <w:top w:val="nil"/>
              <w:bottom w:val="nil"/>
            </w:tcBorders>
            <w:shd w:val="clear" w:color="auto" w:fill="F3F3F3"/>
          </w:tcPr>
          <w:p w:rsidR="00BB7B9D" w:rsidRPr="00847DD5" w:rsidRDefault="00BB7B9D" w:rsidP="006F43E5">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
                <w:bCs/>
                <w:color w:val="000080"/>
                <w:sz w:val="20"/>
                <w:lang w:val="fr-CH"/>
              </w:rPr>
            </w:pPr>
            <w:r w:rsidRPr="00847DD5">
              <w:rPr>
                <w:b/>
                <w:bCs/>
                <w:color w:val="000080"/>
                <w:sz w:val="20"/>
              </w:rPr>
              <w:t>Servicio fijo</w:t>
            </w:r>
          </w:p>
        </w:tc>
      </w:tr>
      <w:tr w:rsidR="00BB7B9D" w:rsidRPr="003C1280" w:rsidTr="006F43E5">
        <w:tc>
          <w:tcPr>
            <w:tcW w:w="1140" w:type="dxa"/>
            <w:tcBorders>
              <w:top w:val="nil"/>
              <w:bottom w:val="nil"/>
            </w:tcBorders>
            <w:shd w:val="clear" w:color="auto" w:fill="auto"/>
          </w:tcPr>
          <w:p w:rsidR="00BB7B9D" w:rsidRPr="0010336F" w:rsidRDefault="00BB7B9D" w:rsidP="006F43E5">
            <w:pPr>
              <w:spacing w:before="30" w:after="30"/>
              <w:ind w:left="57"/>
              <w:jc w:val="left"/>
              <w:rPr>
                <w:rFonts w:hAnsi="Times New Roman Bold"/>
                <w:b/>
                <w:bCs/>
                <w:sz w:val="20"/>
                <w:lang w:val="en-US"/>
              </w:rPr>
            </w:pPr>
            <w:r w:rsidRPr="0010336F">
              <w:rPr>
                <w:rFonts w:hAnsi="Times New Roman Bold"/>
                <w:b/>
                <w:bCs/>
                <w:sz w:val="20"/>
                <w:lang w:val="en-US"/>
              </w:rPr>
              <w:t>M</w:t>
            </w:r>
          </w:p>
        </w:tc>
        <w:tc>
          <w:tcPr>
            <w:tcW w:w="8220" w:type="dxa"/>
            <w:tcBorders>
              <w:top w:val="nil"/>
              <w:bottom w:val="nil"/>
            </w:tcBorders>
            <w:shd w:val="clear" w:color="auto" w:fill="auto"/>
          </w:tcPr>
          <w:p w:rsidR="00BB7B9D" w:rsidRPr="0010336F" w:rsidRDefault="00BB7B9D" w:rsidP="006F43E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10336F">
              <w:rPr>
                <w:rFonts w:hAnsi="Times New Roman Bold"/>
                <w:b w:val="0"/>
                <w:sz w:val="20"/>
                <w:lang w:val="es-ES_tradnl"/>
              </w:rPr>
              <w:t>Servicios m</w:t>
            </w:r>
            <w:r w:rsidRPr="0010336F">
              <w:rPr>
                <w:rFonts w:hAnsi="Times New Roman Bold"/>
                <w:b w:val="0"/>
                <w:sz w:val="20"/>
                <w:lang w:val="es-ES_tradnl"/>
              </w:rPr>
              <w:t>ó</w:t>
            </w:r>
            <w:r w:rsidRPr="0010336F">
              <w:rPr>
                <w:rFonts w:hAnsi="Times New Roman Bold"/>
                <w:b w:val="0"/>
                <w:sz w:val="20"/>
                <w:lang w:val="es-ES_tradnl"/>
              </w:rPr>
              <w:t>viles, de radiodeterminaci</w:t>
            </w:r>
            <w:r w:rsidRPr="0010336F">
              <w:rPr>
                <w:rFonts w:hAnsi="Times New Roman Bold"/>
                <w:b w:val="0"/>
                <w:sz w:val="20"/>
                <w:lang w:val="es-ES_tradnl"/>
              </w:rPr>
              <w:t>ó</w:t>
            </w:r>
            <w:r w:rsidRPr="0010336F">
              <w:rPr>
                <w:rFonts w:hAnsi="Times New Roman Bold"/>
                <w:b w:val="0"/>
                <w:sz w:val="20"/>
                <w:lang w:val="es-ES_tradnl"/>
              </w:rPr>
              <w:t>n, de aficionados y otros servicios por sat</w:t>
            </w:r>
            <w:r w:rsidRPr="0010336F">
              <w:rPr>
                <w:rFonts w:hAnsi="Times New Roman Bold"/>
                <w:b w:val="0"/>
                <w:sz w:val="20"/>
                <w:lang w:val="es-ES_tradnl"/>
              </w:rPr>
              <w:t>é</w:t>
            </w:r>
            <w:r w:rsidRPr="0010336F">
              <w:rPr>
                <w:rFonts w:hAnsi="Times New Roman Bold"/>
                <w:b w:val="0"/>
                <w:sz w:val="20"/>
                <w:lang w:val="es-ES_tradnl"/>
              </w:rPr>
              <w:t>lite conexos</w:t>
            </w:r>
          </w:p>
        </w:tc>
      </w:tr>
      <w:tr w:rsidR="00BB7B9D" w:rsidRPr="003C1280" w:rsidTr="006F43E5">
        <w:tc>
          <w:tcPr>
            <w:tcW w:w="1140" w:type="dxa"/>
            <w:tcBorders>
              <w:top w:val="nil"/>
            </w:tcBorders>
          </w:tcPr>
          <w:p w:rsidR="00BB7B9D" w:rsidRPr="00036EE3" w:rsidRDefault="00BB7B9D" w:rsidP="006F43E5">
            <w:pPr>
              <w:spacing w:before="30" w:after="30"/>
              <w:ind w:left="57"/>
              <w:jc w:val="left"/>
              <w:rPr>
                <w:b/>
                <w:bCs/>
                <w:sz w:val="20"/>
                <w:lang w:val="fr-CH"/>
              </w:rPr>
            </w:pPr>
            <w:r w:rsidRPr="00036EE3">
              <w:rPr>
                <w:b/>
                <w:bCs/>
                <w:sz w:val="20"/>
                <w:lang w:val="fr-CH"/>
              </w:rPr>
              <w:t>P</w:t>
            </w:r>
          </w:p>
        </w:tc>
        <w:tc>
          <w:tcPr>
            <w:tcW w:w="8220" w:type="dxa"/>
            <w:tcBorders>
              <w:top w:val="nil"/>
            </w:tcBorders>
          </w:tcPr>
          <w:p w:rsidR="00BB7B9D" w:rsidRPr="00021E8A" w:rsidRDefault="00BB7B9D" w:rsidP="006F43E5">
            <w:pPr>
              <w:spacing w:before="30" w:after="30"/>
              <w:jc w:val="left"/>
              <w:rPr>
                <w:bCs/>
                <w:sz w:val="20"/>
                <w:lang w:val="es-ES_tradnl"/>
              </w:rPr>
            </w:pPr>
            <w:r w:rsidRPr="00021E8A">
              <w:rPr>
                <w:bCs/>
                <w:sz w:val="20"/>
                <w:lang w:val="es-ES_tradnl"/>
              </w:rPr>
              <w:t>Propagación de las ondas radioeléctricas</w:t>
            </w:r>
          </w:p>
        </w:tc>
      </w:tr>
      <w:tr w:rsidR="00BB7B9D" w:rsidRPr="00036EE3" w:rsidTr="006F43E5">
        <w:tc>
          <w:tcPr>
            <w:tcW w:w="1140" w:type="dxa"/>
          </w:tcPr>
          <w:p w:rsidR="00BB7B9D" w:rsidRPr="00036EE3" w:rsidRDefault="00BB7B9D" w:rsidP="006F43E5">
            <w:pPr>
              <w:spacing w:before="30" w:after="30"/>
              <w:ind w:left="57"/>
              <w:jc w:val="left"/>
              <w:rPr>
                <w:b/>
                <w:bCs/>
                <w:sz w:val="20"/>
                <w:lang w:val="en-US"/>
              </w:rPr>
            </w:pPr>
            <w:r w:rsidRPr="00036EE3">
              <w:rPr>
                <w:b/>
                <w:bCs/>
                <w:sz w:val="20"/>
                <w:lang w:val="en-US"/>
              </w:rPr>
              <w:t>RA</w:t>
            </w:r>
          </w:p>
        </w:tc>
        <w:tc>
          <w:tcPr>
            <w:tcW w:w="8220" w:type="dxa"/>
          </w:tcPr>
          <w:p w:rsidR="00BB7B9D" w:rsidRPr="00021E8A" w:rsidRDefault="00BB7B9D" w:rsidP="006F43E5">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n-US"/>
              </w:rPr>
            </w:pPr>
            <w:r w:rsidRPr="00021E8A">
              <w:rPr>
                <w:bCs/>
                <w:sz w:val="20"/>
              </w:rPr>
              <w:t>Radio astronomía</w:t>
            </w:r>
          </w:p>
        </w:tc>
      </w:tr>
      <w:tr w:rsidR="00BB7B9D" w:rsidRPr="003C1280" w:rsidTr="006F43E5">
        <w:tc>
          <w:tcPr>
            <w:tcW w:w="1140" w:type="dxa"/>
          </w:tcPr>
          <w:p w:rsidR="00BB7B9D" w:rsidRPr="00036EE3" w:rsidRDefault="00BB7B9D" w:rsidP="006F43E5">
            <w:pPr>
              <w:spacing w:before="30" w:after="30"/>
              <w:ind w:left="57"/>
              <w:jc w:val="left"/>
              <w:rPr>
                <w:b/>
                <w:bCs/>
                <w:sz w:val="20"/>
                <w:lang w:val="en-US"/>
              </w:rPr>
            </w:pPr>
            <w:r w:rsidRPr="00036EE3">
              <w:rPr>
                <w:b/>
                <w:bCs/>
                <w:sz w:val="20"/>
                <w:lang w:val="en-US"/>
              </w:rPr>
              <w:t>RS</w:t>
            </w:r>
          </w:p>
        </w:tc>
        <w:tc>
          <w:tcPr>
            <w:tcW w:w="8220" w:type="dxa"/>
          </w:tcPr>
          <w:p w:rsidR="00BB7B9D" w:rsidRPr="00021E8A" w:rsidRDefault="00BB7B9D" w:rsidP="006F43E5">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021E8A">
              <w:rPr>
                <w:bCs/>
                <w:sz w:val="20"/>
                <w:lang w:val="es-ES_tradnl"/>
              </w:rPr>
              <w:t>Sistemas de detección a distancia</w:t>
            </w:r>
          </w:p>
        </w:tc>
      </w:tr>
      <w:tr w:rsidR="00BB7B9D" w:rsidRPr="00036EE3" w:rsidTr="006F43E5">
        <w:tc>
          <w:tcPr>
            <w:tcW w:w="1140" w:type="dxa"/>
          </w:tcPr>
          <w:p w:rsidR="00BB7B9D" w:rsidRPr="00036EE3" w:rsidRDefault="00BB7B9D" w:rsidP="006F43E5">
            <w:pPr>
              <w:spacing w:before="30" w:after="30"/>
              <w:ind w:left="57"/>
              <w:jc w:val="left"/>
              <w:rPr>
                <w:b/>
                <w:bCs/>
                <w:sz w:val="20"/>
                <w:lang w:val="en-US"/>
              </w:rPr>
            </w:pPr>
            <w:r w:rsidRPr="00036EE3">
              <w:rPr>
                <w:b/>
                <w:bCs/>
                <w:sz w:val="20"/>
                <w:lang w:val="en-US"/>
              </w:rPr>
              <w:t>S</w:t>
            </w:r>
          </w:p>
        </w:tc>
        <w:tc>
          <w:tcPr>
            <w:tcW w:w="8220" w:type="dxa"/>
          </w:tcPr>
          <w:p w:rsidR="00BB7B9D" w:rsidRPr="00021E8A" w:rsidRDefault="00BB7B9D" w:rsidP="006F43E5">
            <w:pPr>
              <w:spacing w:before="30" w:after="30"/>
              <w:jc w:val="left"/>
              <w:rPr>
                <w:bCs/>
                <w:sz w:val="20"/>
                <w:lang w:val="en-US"/>
              </w:rPr>
            </w:pPr>
            <w:r w:rsidRPr="00021E8A">
              <w:rPr>
                <w:bCs/>
                <w:sz w:val="20"/>
              </w:rPr>
              <w:t>Servicio fijo por satélite</w:t>
            </w:r>
          </w:p>
        </w:tc>
      </w:tr>
      <w:tr w:rsidR="00BB7B9D" w:rsidRPr="00036EE3" w:rsidTr="006F43E5">
        <w:tc>
          <w:tcPr>
            <w:tcW w:w="1140" w:type="dxa"/>
          </w:tcPr>
          <w:p w:rsidR="00BB7B9D" w:rsidRPr="00036EE3" w:rsidRDefault="00BB7B9D" w:rsidP="006F43E5">
            <w:pPr>
              <w:spacing w:before="30" w:after="30"/>
              <w:ind w:left="57"/>
              <w:jc w:val="left"/>
              <w:rPr>
                <w:b/>
                <w:bCs/>
                <w:sz w:val="20"/>
                <w:lang w:val="en-US"/>
              </w:rPr>
            </w:pPr>
            <w:r w:rsidRPr="00036EE3">
              <w:rPr>
                <w:b/>
                <w:bCs/>
                <w:sz w:val="20"/>
                <w:lang w:val="en-US"/>
              </w:rPr>
              <w:t>SA</w:t>
            </w:r>
          </w:p>
        </w:tc>
        <w:tc>
          <w:tcPr>
            <w:tcW w:w="8220" w:type="dxa"/>
          </w:tcPr>
          <w:p w:rsidR="00BB7B9D" w:rsidRPr="00021E8A" w:rsidRDefault="00BB7B9D" w:rsidP="006F43E5">
            <w:pPr>
              <w:spacing w:before="30" w:after="30"/>
              <w:jc w:val="left"/>
              <w:rPr>
                <w:bCs/>
                <w:sz w:val="20"/>
                <w:lang w:val="en-US"/>
              </w:rPr>
            </w:pPr>
            <w:r w:rsidRPr="00021E8A">
              <w:rPr>
                <w:bCs/>
                <w:sz w:val="20"/>
              </w:rPr>
              <w:t>Aplicaciones espaciales y meteorología</w:t>
            </w:r>
          </w:p>
        </w:tc>
      </w:tr>
      <w:tr w:rsidR="00BB7B9D" w:rsidRPr="003C1280" w:rsidTr="006F43E5">
        <w:tc>
          <w:tcPr>
            <w:tcW w:w="1140" w:type="dxa"/>
          </w:tcPr>
          <w:p w:rsidR="00BB7B9D" w:rsidRPr="00036EE3" w:rsidRDefault="00BB7B9D" w:rsidP="006F43E5">
            <w:pPr>
              <w:spacing w:before="30" w:after="30"/>
              <w:ind w:left="57"/>
              <w:jc w:val="left"/>
              <w:rPr>
                <w:b/>
                <w:bCs/>
                <w:sz w:val="20"/>
                <w:lang w:val="en-US"/>
              </w:rPr>
            </w:pPr>
            <w:r w:rsidRPr="00036EE3">
              <w:rPr>
                <w:b/>
                <w:bCs/>
                <w:sz w:val="20"/>
                <w:lang w:val="en-US"/>
              </w:rPr>
              <w:t>SF</w:t>
            </w:r>
          </w:p>
        </w:tc>
        <w:tc>
          <w:tcPr>
            <w:tcW w:w="8220" w:type="dxa"/>
          </w:tcPr>
          <w:p w:rsidR="00BB7B9D" w:rsidRPr="00021E8A" w:rsidRDefault="00BB7B9D" w:rsidP="006F43E5">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BB7B9D" w:rsidRPr="00036EE3" w:rsidTr="006F43E5">
        <w:tc>
          <w:tcPr>
            <w:tcW w:w="1140" w:type="dxa"/>
            <w:shd w:val="clear" w:color="auto" w:fill="auto"/>
          </w:tcPr>
          <w:p w:rsidR="00BB7B9D" w:rsidRPr="001240BC" w:rsidRDefault="00BB7B9D" w:rsidP="006F43E5">
            <w:pPr>
              <w:spacing w:before="30" w:after="30"/>
              <w:ind w:left="57"/>
              <w:jc w:val="left"/>
              <w:rPr>
                <w:b/>
                <w:bCs/>
                <w:sz w:val="20"/>
                <w:lang w:val="en-US"/>
              </w:rPr>
            </w:pPr>
            <w:r w:rsidRPr="001240BC">
              <w:rPr>
                <w:b/>
                <w:bCs/>
                <w:sz w:val="20"/>
                <w:lang w:val="en-US"/>
              </w:rPr>
              <w:t>SM</w:t>
            </w:r>
          </w:p>
        </w:tc>
        <w:tc>
          <w:tcPr>
            <w:tcW w:w="8220" w:type="dxa"/>
            <w:shd w:val="clear" w:color="auto" w:fill="auto"/>
          </w:tcPr>
          <w:p w:rsidR="00BB7B9D" w:rsidRPr="001240BC" w:rsidRDefault="00BB7B9D" w:rsidP="006F43E5">
            <w:pPr>
              <w:spacing w:before="30" w:after="30"/>
              <w:jc w:val="left"/>
              <w:rPr>
                <w:sz w:val="20"/>
                <w:lang w:val="en-US"/>
              </w:rPr>
            </w:pPr>
            <w:r w:rsidRPr="001240BC">
              <w:rPr>
                <w:sz w:val="20"/>
              </w:rPr>
              <w:t>Gestión del espectro</w:t>
            </w:r>
          </w:p>
        </w:tc>
      </w:tr>
      <w:tr w:rsidR="00BB7B9D" w:rsidRPr="00036EE3" w:rsidTr="006F43E5">
        <w:tc>
          <w:tcPr>
            <w:tcW w:w="1140" w:type="dxa"/>
          </w:tcPr>
          <w:p w:rsidR="00BB7B9D" w:rsidRPr="00036EE3" w:rsidRDefault="00BB7B9D" w:rsidP="006F43E5">
            <w:pPr>
              <w:spacing w:before="30" w:after="30"/>
              <w:ind w:left="57"/>
              <w:jc w:val="left"/>
              <w:rPr>
                <w:b/>
                <w:bCs/>
                <w:sz w:val="20"/>
                <w:lang w:val="en-US"/>
              </w:rPr>
            </w:pPr>
            <w:r w:rsidRPr="00036EE3">
              <w:rPr>
                <w:b/>
                <w:bCs/>
                <w:sz w:val="20"/>
                <w:lang w:val="en-US"/>
              </w:rPr>
              <w:t>SNG</w:t>
            </w:r>
          </w:p>
        </w:tc>
        <w:tc>
          <w:tcPr>
            <w:tcW w:w="8220" w:type="dxa"/>
          </w:tcPr>
          <w:p w:rsidR="00BB7B9D" w:rsidRPr="00021E8A" w:rsidRDefault="00BB7B9D" w:rsidP="006F43E5">
            <w:pPr>
              <w:spacing w:before="30" w:after="30"/>
              <w:jc w:val="left"/>
              <w:rPr>
                <w:bCs/>
                <w:sz w:val="20"/>
                <w:lang w:val="en-US"/>
              </w:rPr>
            </w:pPr>
            <w:r w:rsidRPr="00021E8A">
              <w:rPr>
                <w:bCs/>
                <w:sz w:val="20"/>
              </w:rPr>
              <w:t>Periodismo electrónico por satélite</w:t>
            </w:r>
          </w:p>
        </w:tc>
      </w:tr>
      <w:tr w:rsidR="00BB7B9D" w:rsidRPr="003C1280" w:rsidTr="006F43E5">
        <w:tc>
          <w:tcPr>
            <w:tcW w:w="1140" w:type="dxa"/>
          </w:tcPr>
          <w:p w:rsidR="00BB7B9D" w:rsidRPr="00036EE3" w:rsidRDefault="00BB7B9D" w:rsidP="006F43E5">
            <w:pPr>
              <w:spacing w:before="30" w:after="30"/>
              <w:ind w:left="57"/>
              <w:jc w:val="left"/>
              <w:rPr>
                <w:b/>
                <w:bCs/>
                <w:sz w:val="20"/>
                <w:lang w:val="en-US"/>
              </w:rPr>
            </w:pPr>
            <w:r w:rsidRPr="00036EE3">
              <w:rPr>
                <w:b/>
                <w:bCs/>
                <w:sz w:val="20"/>
                <w:lang w:val="en-US"/>
              </w:rPr>
              <w:t>TF</w:t>
            </w:r>
          </w:p>
        </w:tc>
        <w:tc>
          <w:tcPr>
            <w:tcW w:w="8220" w:type="dxa"/>
          </w:tcPr>
          <w:p w:rsidR="00BB7B9D" w:rsidRPr="00021E8A" w:rsidRDefault="00BB7B9D" w:rsidP="006F43E5">
            <w:pPr>
              <w:spacing w:before="30" w:after="30"/>
              <w:jc w:val="left"/>
              <w:rPr>
                <w:bCs/>
                <w:sz w:val="20"/>
                <w:lang w:val="es-ES_tradnl"/>
              </w:rPr>
            </w:pPr>
            <w:r w:rsidRPr="00021E8A">
              <w:rPr>
                <w:bCs/>
                <w:sz w:val="20"/>
                <w:lang w:val="es-ES_tradnl"/>
              </w:rPr>
              <w:t>Emisiones de frecuencias patrón y señales horarias</w:t>
            </w:r>
          </w:p>
        </w:tc>
      </w:tr>
      <w:tr w:rsidR="00BB7B9D" w:rsidRPr="00036EE3" w:rsidTr="006F43E5">
        <w:tc>
          <w:tcPr>
            <w:tcW w:w="1140" w:type="dxa"/>
          </w:tcPr>
          <w:p w:rsidR="00BB7B9D" w:rsidRPr="00036EE3" w:rsidRDefault="00BB7B9D" w:rsidP="006F43E5">
            <w:pPr>
              <w:spacing w:before="30" w:after="30"/>
              <w:ind w:left="57"/>
              <w:jc w:val="left"/>
              <w:rPr>
                <w:b/>
                <w:bCs/>
                <w:sz w:val="20"/>
                <w:lang w:val="en-US"/>
              </w:rPr>
            </w:pPr>
            <w:r w:rsidRPr="00036EE3">
              <w:rPr>
                <w:b/>
                <w:bCs/>
                <w:sz w:val="20"/>
                <w:lang w:val="en-US"/>
              </w:rPr>
              <w:t>V</w:t>
            </w:r>
          </w:p>
        </w:tc>
        <w:tc>
          <w:tcPr>
            <w:tcW w:w="8220" w:type="dxa"/>
          </w:tcPr>
          <w:p w:rsidR="00BB7B9D" w:rsidRPr="00021E8A" w:rsidRDefault="00BB7B9D" w:rsidP="006F43E5">
            <w:pPr>
              <w:spacing w:before="30" w:after="140"/>
              <w:jc w:val="left"/>
              <w:rPr>
                <w:bCs/>
                <w:sz w:val="20"/>
                <w:lang w:val="en-US"/>
              </w:rPr>
            </w:pPr>
            <w:r w:rsidRPr="00021E8A">
              <w:rPr>
                <w:bCs/>
                <w:sz w:val="20"/>
              </w:rPr>
              <w:t>Vocabulario y cuestiones afines</w:t>
            </w:r>
          </w:p>
        </w:tc>
      </w:tr>
    </w:tbl>
    <w:p w:rsidR="00BB7B9D" w:rsidRPr="00036EE3" w:rsidRDefault="00BB7B9D" w:rsidP="00BB7B9D">
      <w:pPr>
        <w:spacing w:before="0" w:after="140"/>
        <w:jc w:val="center"/>
        <w:rPr>
          <w:sz w:val="20"/>
          <w:lang w:val="en-US"/>
        </w:rPr>
      </w:pPr>
    </w:p>
    <w:tbl>
      <w:tblPr>
        <w:tblpPr w:leftFromText="180" w:rightFromText="180" w:vertAnchor="text" w:tblpX="-5771" w:tblpY="-4031"/>
        <w:tblW w:w="0" w:type="auto"/>
        <w:tblLook w:val="0000"/>
      </w:tblPr>
      <w:tblGrid>
        <w:gridCol w:w="720"/>
      </w:tblGrid>
      <w:tr w:rsidR="00BB7B9D" w:rsidTr="006F43E5">
        <w:tc>
          <w:tcPr>
            <w:tcW w:w="720" w:type="dxa"/>
          </w:tcPr>
          <w:p w:rsidR="00BB7B9D" w:rsidRDefault="00BB7B9D" w:rsidP="006F43E5">
            <w:pPr>
              <w:spacing w:before="0"/>
              <w:jc w:val="center"/>
              <w:rPr>
                <w:sz w:val="22"/>
                <w:lang w:val="en-US"/>
              </w:rPr>
            </w:pPr>
          </w:p>
        </w:tc>
      </w:tr>
    </w:tbl>
    <w:tbl>
      <w:tblPr>
        <w:tblStyle w:val="TableGrid"/>
        <w:tblW w:w="0" w:type="auto"/>
        <w:tblInd w:w="288" w:type="dxa"/>
        <w:tblBorders>
          <w:top w:val="single" w:sz="12" w:space="0" w:color="000080"/>
          <w:left w:val="single" w:sz="12" w:space="0" w:color="000080"/>
          <w:bottom w:val="single" w:sz="12" w:space="0" w:color="000080"/>
          <w:right w:val="single" w:sz="12" w:space="0" w:color="000080"/>
          <w:insideH w:val="none" w:sz="0" w:space="0" w:color="auto"/>
          <w:insideV w:val="none" w:sz="0" w:space="0" w:color="auto"/>
        </w:tblBorders>
        <w:tblLook w:val="01E0"/>
      </w:tblPr>
      <w:tblGrid>
        <w:gridCol w:w="9360"/>
      </w:tblGrid>
      <w:tr w:rsidR="00BB7B9D" w:rsidRPr="003C1280" w:rsidTr="006F43E5">
        <w:tc>
          <w:tcPr>
            <w:tcW w:w="9360" w:type="dxa"/>
          </w:tcPr>
          <w:p w:rsidR="00BB7B9D" w:rsidRPr="00763D08" w:rsidRDefault="00BB7B9D" w:rsidP="006F43E5">
            <w:pPr>
              <w:spacing w:before="92" w:after="92"/>
              <w:jc w:val="left"/>
              <w:rPr>
                <w:i/>
                <w:iCs/>
                <w:sz w:val="20"/>
                <w:lang w:val="es-ES_tradnl"/>
              </w:rPr>
            </w:pPr>
            <w:r w:rsidRPr="00763D08">
              <w:rPr>
                <w:b/>
                <w:bCs/>
                <w:i/>
                <w:iCs/>
                <w:sz w:val="20"/>
                <w:lang w:val="es-ES_tradnl"/>
              </w:rPr>
              <w:t xml:space="preserve">     </w:t>
            </w:r>
            <w:r>
              <w:rPr>
                <w:b/>
                <w:bCs/>
                <w:i/>
                <w:iCs/>
                <w:sz w:val="20"/>
                <w:lang w:val="es-ES_tradnl"/>
              </w:rPr>
              <w:t xml:space="preserve">    </w:t>
            </w:r>
            <w:r w:rsidRPr="00763D08">
              <w:rPr>
                <w:b/>
                <w:bCs/>
                <w:i/>
                <w:iCs/>
                <w:sz w:val="20"/>
                <w:lang w:val="es-ES_tradnl"/>
              </w:rPr>
              <w:t>Nota</w:t>
            </w:r>
            <w:r w:rsidRPr="00763D08">
              <w:rPr>
                <w:i/>
                <w:iCs/>
                <w:sz w:val="20"/>
                <w:lang w:val="es-ES_tradnl"/>
              </w:rPr>
              <w:t xml:space="preserve">: Esta Recomendación UIT-R fue aprobada en inglés conforme al procedimiento detallado en la </w:t>
            </w:r>
            <w:r w:rsidRPr="00763D08">
              <w:rPr>
                <w:i/>
                <w:iCs/>
                <w:sz w:val="20"/>
                <w:lang w:val="es-ES_tradnl"/>
              </w:rPr>
              <w:br/>
              <w:t xml:space="preserve">   </w:t>
            </w:r>
            <w:r>
              <w:rPr>
                <w:i/>
                <w:iCs/>
                <w:sz w:val="20"/>
                <w:lang w:val="es-ES_tradnl"/>
              </w:rPr>
              <w:t xml:space="preserve">     </w:t>
            </w:r>
            <w:r w:rsidRPr="00763D08">
              <w:rPr>
                <w:i/>
                <w:iCs/>
                <w:sz w:val="20"/>
                <w:lang w:val="es-ES_tradnl"/>
              </w:rPr>
              <w:t>Resolución UIT-R 1.</w:t>
            </w:r>
          </w:p>
        </w:tc>
      </w:tr>
    </w:tbl>
    <w:p w:rsidR="00BB7B9D" w:rsidRPr="00763D08" w:rsidRDefault="00BB7B9D" w:rsidP="00BB7B9D">
      <w:pPr>
        <w:spacing w:before="0"/>
        <w:jc w:val="center"/>
        <w:rPr>
          <w:sz w:val="22"/>
          <w:lang w:val="es-ES_tradnl"/>
        </w:rPr>
      </w:pPr>
    </w:p>
    <w:p w:rsidR="00BB7B9D" w:rsidRPr="00763D08" w:rsidRDefault="00BB7B9D" w:rsidP="00BB7B9D">
      <w:pPr>
        <w:spacing w:before="60"/>
        <w:jc w:val="right"/>
        <w:rPr>
          <w:i/>
          <w:iCs/>
          <w:sz w:val="20"/>
          <w:lang w:val="es-ES_tradnl"/>
        </w:rPr>
      </w:pPr>
      <w:r w:rsidRPr="00763D08">
        <w:rPr>
          <w:i/>
          <w:iCs/>
          <w:sz w:val="20"/>
          <w:lang w:val="es-ES_tradnl"/>
        </w:rPr>
        <w:t>Publicación electrónica</w:t>
      </w:r>
    </w:p>
    <w:p w:rsidR="00BB7B9D" w:rsidRPr="00763D08" w:rsidRDefault="00BB7B9D" w:rsidP="00BB7B9D">
      <w:pPr>
        <w:spacing w:before="0" w:after="40"/>
        <w:jc w:val="right"/>
        <w:rPr>
          <w:sz w:val="20"/>
          <w:lang w:val="es-ES_tradnl"/>
        </w:rPr>
      </w:pPr>
      <w:r w:rsidRPr="00763D08">
        <w:rPr>
          <w:sz w:val="20"/>
          <w:lang w:val="es-ES_tradnl"/>
        </w:rPr>
        <w:t>Ginebra, 20</w:t>
      </w:r>
      <w:r>
        <w:rPr>
          <w:sz w:val="20"/>
          <w:lang w:val="es-ES_tradnl"/>
        </w:rPr>
        <w:t>10</w:t>
      </w:r>
    </w:p>
    <w:p w:rsidR="00BB7B9D" w:rsidRPr="00763D08" w:rsidRDefault="00BB7B9D" w:rsidP="00BB7B9D">
      <w:pPr>
        <w:spacing w:before="0"/>
        <w:jc w:val="center"/>
        <w:rPr>
          <w:sz w:val="22"/>
          <w:lang w:val="es-ES_tradnl"/>
        </w:rPr>
      </w:pPr>
    </w:p>
    <w:p w:rsidR="00BB7B9D" w:rsidRPr="00763D08" w:rsidRDefault="00BB7B9D" w:rsidP="00BB7B9D">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1" w:name="iiannee"/>
      <w:bookmarkEnd w:id="1"/>
      <w:r w:rsidRPr="00763D08">
        <w:rPr>
          <w:sz w:val="20"/>
          <w:lang w:val="es-ES_tradnl"/>
        </w:rPr>
        <w:t>20</w:t>
      </w:r>
      <w:r>
        <w:rPr>
          <w:sz w:val="20"/>
          <w:lang w:val="es-ES_tradnl"/>
        </w:rPr>
        <w:t>10</w:t>
      </w:r>
    </w:p>
    <w:p w:rsidR="00BB7B9D" w:rsidRPr="006C718C" w:rsidRDefault="00BB7B9D" w:rsidP="00BB7B9D">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BB7B9D" w:rsidRPr="006C718C" w:rsidRDefault="00BB7B9D" w:rsidP="00BB7B9D">
      <w:pPr>
        <w:spacing w:before="160"/>
        <w:rPr>
          <w:i/>
          <w:sz w:val="20"/>
          <w:highlight w:val="yellow"/>
          <w:lang w:val="es-ES_tradnl"/>
        </w:rPr>
        <w:sectPr w:rsidR="00BB7B9D" w:rsidRPr="006C718C" w:rsidSect="006F43E5">
          <w:headerReference w:type="even" r:id="rId11"/>
          <w:headerReference w:type="default" r:id="rId12"/>
          <w:pgSz w:w="11907" w:h="16834" w:code="9"/>
          <w:pgMar w:top="1418" w:right="1134" w:bottom="1134" w:left="1134" w:header="720" w:footer="482" w:gutter="0"/>
          <w:pgNumType w:fmt="lowerRoman" w:start="2"/>
          <w:cols w:space="720"/>
        </w:sectPr>
      </w:pPr>
    </w:p>
    <w:p w:rsidR="003670F2" w:rsidRPr="00677E9A" w:rsidRDefault="003670F2" w:rsidP="003670F2">
      <w:pPr>
        <w:pStyle w:val="RecNo"/>
        <w:spacing w:before="0"/>
        <w:rPr>
          <w:vertAlign w:val="superscript"/>
          <w:lang w:val="es-ES_tradnl"/>
        </w:rPr>
      </w:pPr>
      <w:r w:rsidRPr="00677E9A">
        <w:rPr>
          <w:lang w:val="es-ES_tradnl"/>
        </w:rPr>
        <w:lastRenderedPageBreak/>
        <w:t xml:space="preserve">RECOMENDACIÓN  </w:t>
      </w:r>
      <w:r w:rsidRPr="00EE4593">
        <w:rPr>
          <w:rStyle w:val="href"/>
          <w:lang w:val="es-ES_tradnl"/>
        </w:rPr>
        <w:t>UIT-R  F.1333-1</w:t>
      </w:r>
      <w:r>
        <w:rPr>
          <w:rStyle w:val="FootnoteReference"/>
          <w:szCs w:val="24"/>
          <w:lang w:val="es-ES_tradnl"/>
        </w:rPr>
        <w:footnoteReference w:customMarkFollows="1" w:id="1"/>
        <w:t>*</w:t>
      </w:r>
    </w:p>
    <w:p w:rsidR="003670F2" w:rsidRPr="00677E9A" w:rsidRDefault="003670F2" w:rsidP="006F43E5">
      <w:pPr>
        <w:pStyle w:val="Rectitle"/>
        <w:rPr>
          <w:lang w:val="es-ES_tradnl"/>
        </w:rPr>
      </w:pPr>
      <w:r w:rsidRPr="00677E9A">
        <w:rPr>
          <w:lang w:val="es-ES_tradnl"/>
        </w:rPr>
        <w:t>E</w:t>
      </w:r>
      <w:r w:rsidR="006F43E5" w:rsidRPr="00677E9A">
        <w:rPr>
          <w:lang w:val="es-ES_tradnl"/>
        </w:rPr>
        <w:t>stimación</w:t>
      </w:r>
      <w:r w:rsidR="006F43E5">
        <w:rPr>
          <w:lang w:val="es-ES_tradnl"/>
        </w:rPr>
        <w:t xml:space="preserve"> </w:t>
      </w:r>
      <w:r w:rsidR="006F43E5" w:rsidRPr="00677E9A">
        <w:rPr>
          <w:lang w:val="es-ES_tradnl"/>
        </w:rPr>
        <w:t>del</w:t>
      </w:r>
      <w:r w:rsidR="006F43E5">
        <w:rPr>
          <w:lang w:val="es-ES_tradnl"/>
        </w:rPr>
        <w:t xml:space="preserve"> </w:t>
      </w:r>
      <w:r w:rsidR="006F43E5" w:rsidRPr="00677E9A">
        <w:rPr>
          <w:lang w:val="es-ES_tradnl"/>
        </w:rPr>
        <w:t>ángulo</w:t>
      </w:r>
      <w:r w:rsidR="006F43E5">
        <w:rPr>
          <w:lang w:val="es-ES_tradnl"/>
        </w:rPr>
        <w:t xml:space="preserve"> </w:t>
      </w:r>
      <w:r w:rsidR="006F43E5" w:rsidRPr="00677E9A">
        <w:rPr>
          <w:lang w:val="es-ES_tradnl"/>
        </w:rPr>
        <w:t>de</w:t>
      </w:r>
      <w:r w:rsidR="006F43E5">
        <w:rPr>
          <w:lang w:val="es-ES_tradnl"/>
        </w:rPr>
        <w:t xml:space="preserve"> </w:t>
      </w:r>
      <w:r w:rsidR="006F43E5" w:rsidRPr="00677E9A">
        <w:rPr>
          <w:lang w:val="es-ES_tradnl"/>
        </w:rPr>
        <w:t>elevación</w:t>
      </w:r>
      <w:r w:rsidR="006F43E5">
        <w:rPr>
          <w:lang w:val="es-ES_tradnl"/>
        </w:rPr>
        <w:t xml:space="preserve"> </w:t>
      </w:r>
      <w:r w:rsidR="006F43E5" w:rsidRPr="00677E9A">
        <w:rPr>
          <w:lang w:val="es-ES_tradnl"/>
        </w:rPr>
        <w:t>real</w:t>
      </w:r>
      <w:r w:rsidR="006F43E5">
        <w:rPr>
          <w:lang w:val="es-ES_tradnl"/>
        </w:rPr>
        <w:t xml:space="preserve"> </w:t>
      </w:r>
      <w:r w:rsidR="006F43E5" w:rsidRPr="00677E9A">
        <w:rPr>
          <w:lang w:val="es-ES_tradnl"/>
        </w:rPr>
        <w:t>de</w:t>
      </w:r>
      <w:r w:rsidR="006F43E5">
        <w:rPr>
          <w:lang w:val="es-ES_tradnl"/>
        </w:rPr>
        <w:t xml:space="preserve"> </w:t>
      </w:r>
      <w:r w:rsidR="006F43E5" w:rsidRPr="00677E9A">
        <w:rPr>
          <w:lang w:val="es-ES_tradnl"/>
        </w:rPr>
        <w:t>una</w:t>
      </w:r>
      <w:r w:rsidR="006F43E5">
        <w:rPr>
          <w:lang w:val="es-ES_tradnl"/>
        </w:rPr>
        <w:t xml:space="preserve"> </w:t>
      </w:r>
      <w:r w:rsidR="006F43E5" w:rsidRPr="00677E9A">
        <w:rPr>
          <w:lang w:val="es-ES_tradnl"/>
        </w:rPr>
        <w:t>estación</w:t>
      </w:r>
      <w:r w:rsidR="006F43E5">
        <w:rPr>
          <w:lang w:val="es-ES_tradnl"/>
        </w:rPr>
        <w:t xml:space="preserve"> </w:t>
      </w:r>
      <w:r w:rsidR="006F43E5" w:rsidRPr="00677E9A">
        <w:rPr>
          <w:lang w:val="es-ES_tradnl"/>
        </w:rPr>
        <w:t>del</w:t>
      </w:r>
      <w:r w:rsidR="006F43E5">
        <w:rPr>
          <w:lang w:val="es-ES_tradnl"/>
        </w:rPr>
        <w:t xml:space="preserve"> </w:t>
      </w:r>
      <w:r w:rsidR="006F43E5" w:rsidRPr="00677E9A">
        <w:rPr>
          <w:lang w:val="es-ES_tradnl"/>
        </w:rPr>
        <w:t>servicio</w:t>
      </w:r>
      <w:r w:rsidR="006F43E5">
        <w:rPr>
          <w:lang w:val="es-ES_tradnl"/>
        </w:rPr>
        <w:br/>
      </w:r>
      <w:r w:rsidR="006F43E5" w:rsidRPr="00677E9A">
        <w:rPr>
          <w:lang w:val="es-ES_tradnl"/>
        </w:rPr>
        <w:t>fijo</w:t>
      </w:r>
      <w:r w:rsidR="006F43E5">
        <w:rPr>
          <w:lang w:val="es-ES_tradnl"/>
        </w:rPr>
        <w:t xml:space="preserve"> </w:t>
      </w:r>
      <w:r w:rsidR="006F43E5" w:rsidRPr="00677E9A">
        <w:rPr>
          <w:lang w:val="es-ES_tradnl"/>
        </w:rPr>
        <w:t>hacia</w:t>
      </w:r>
      <w:r w:rsidR="006F43E5">
        <w:rPr>
          <w:lang w:val="es-ES_tradnl"/>
        </w:rPr>
        <w:t xml:space="preserve"> </w:t>
      </w:r>
      <w:r w:rsidR="006F43E5" w:rsidRPr="00677E9A">
        <w:rPr>
          <w:lang w:val="es-ES_tradnl"/>
        </w:rPr>
        <w:t>una</w:t>
      </w:r>
      <w:r w:rsidR="006F43E5">
        <w:rPr>
          <w:lang w:val="es-ES_tradnl"/>
        </w:rPr>
        <w:t xml:space="preserve"> </w:t>
      </w:r>
      <w:r w:rsidR="006F43E5" w:rsidRPr="00677E9A">
        <w:rPr>
          <w:lang w:val="es-ES_tradnl"/>
        </w:rPr>
        <w:t>estación</w:t>
      </w:r>
      <w:r w:rsidR="006F43E5">
        <w:rPr>
          <w:lang w:val="es-ES_tradnl"/>
        </w:rPr>
        <w:t xml:space="preserve"> </w:t>
      </w:r>
      <w:r w:rsidR="006F43E5" w:rsidRPr="00677E9A">
        <w:rPr>
          <w:lang w:val="es-ES_tradnl"/>
        </w:rPr>
        <w:t>espacial</w:t>
      </w:r>
      <w:r w:rsidR="006F43E5">
        <w:rPr>
          <w:lang w:val="es-ES_tradnl"/>
        </w:rPr>
        <w:t xml:space="preserve"> </w:t>
      </w:r>
      <w:r w:rsidR="006F43E5" w:rsidRPr="00677E9A">
        <w:rPr>
          <w:lang w:val="es-ES_tradnl"/>
        </w:rPr>
        <w:t>teniendo</w:t>
      </w:r>
      <w:r w:rsidR="006F43E5">
        <w:rPr>
          <w:lang w:val="es-ES_tradnl"/>
        </w:rPr>
        <w:br/>
      </w:r>
      <w:r w:rsidR="006F43E5" w:rsidRPr="00677E9A">
        <w:rPr>
          <w:lang w:val="es-ES_tradnl"/>
        </w:rPr>
        <w:t>en</w:t>
      </w:r>
      <w:r w:rsidR="006F43E5">
        <w:rPr>
          <w:lang w:val="es-ES_tradnl"/>
        </w:rPr>
        <w:t xml:space="preserve"> </w:t>
      </w:r>
      <w:r w:rsidR="006F43E5" w:rsidRPr="00677E9A">
        <w:rPr>
          <w:lang w:val="es-ES_tradnl"/>
        </w:rPr>
        <w:t>cuenta</w:t>
      </w:r>
      <w:r w:rsidR="006F43E5">
        <w:rPr>
          <w:lang w:val="es-ES_tradnl"/>
        </w:rPr>
        <w:t xml:space="preserve"> </w:t>
      </w:r>
      <w:r w:rsidR="006F43E5" w:rsidRPr="00677E9A">
        <w:rPr>
          <w:lang w:val="es-ES_tradnl"/>
        </w:rPr>
        <w:t>la</w:t>
      </w:r>
      <w:r w:rsidR="006F43E5">
        <w:rPr>
          <w:lang w:val="es-ES_tradnl"/>
        </w:rPr>
        <w:t xml:space="preserve"> </w:t>
      </w:r>
      <w:r w:rsidR="006F43E5" w:rsidRPr="00677E9A">
        <w:rPr>
          <w:lang w:val="es-ES_tradnl"/>
        </w:rPr>
        <w:t>refracción</w:t>
      </w:r>
      <w:r w:rsidR="006F43E5">
        <w:rPr>
          <w:lang w:val="es-ES_tradnl"/>
        </w:rPr>
        <w:t xml:space="preserve"> </w:t>
      </w:r>
      <w:r w:rsidR="006F43E5" w:rsidRPr="00677E9A">
        <w:rPr>
          <w:lang w:val="es-ES_tradnl"/>
        </w:rPr>
        <w:t>atmosférica</w:t>
      </w:r>
    </w:p>
    <w:p w:rsidR="003670F2" w:rsidRDefault="003670F2" w:rsidP="003670F2">
      <w:pPr>
        <w:pStyle w:val="Repdate"/>
        <w:rPr>
          <w:lang w:val="es-ES_tradnl"/>
        </w:rPr>
      </w:pPr>
    </w:p>
    <w:p w:rsidR="003670F2" w:rsidRPr="00677E9A" w:rsidRDefault="003670F2" w:rsidP="003670F2">
      <w:pPr>
        <w:pStyle w:val="Repdate"/>
        <w:rPr>
          <w:lang w:val="es-ES_tradnl"/>
        </w:rPr>
      </w:pPr>
      <w:r w:rsidRPr="00677E9A">
        <w:rPr>
          <w:lang w:val="es-ES_tradnl"/>
        </w:rPr>
        <w:t>(1997-1999)</w:t>
      </w:r>
    </w:p>
    <w:p w:rsidR="003670F2" w:rsidRPr="00055B17" w:rsidRDefault="003670F2" w:rsidP="003670F2">
      <w:pPr>
        <w:pStyle w:val="headfoot"/>
        <w:rPr>
          <w:color w:val="FFFFFF"/>
          <w:lang w:val="es-ES_tradnl"/>
        </w:rPr>
      </w:pPr>
      <w:r w:rsidRPr="00585928">
        <w:rPr>
          <w:color w:val="FFFFFF"/>
          <w:lang w:val="es-ES_tradnl"/>
        </w:rPr>
        <w:t>Rec. UIT-R F.1333-1</w:t>
      </w:r>
      <w:r>
        <w:rPr>
          <w:color w:val="FFFFFF"/>
          <w:lang w:val="es-ES_tradnl"/>
        </w:rPr>
        <w:t>SS</w:t>
      </w:r>
    </w:p>
    <w:p w:rsidR="003670F2" w:rsidRPr="00677E9A" w:rsidRDefault="006F43E5" w:rsidP="006F43E5">
      <w:pPr>
        <w:pStyle w:val="HeadingSum"/>
      </w:pPr>
      <w:r>
        <w:t>Cometido</w:t>
      </w:r>
    </w:p>
    <w:p w:rsidR="003670F2" w:rsidRPr="00677E9A" w:rsidRDefault="003670F2" w:rsidP="003670F2">
      <w:pPr>
        <w:pStyle w:val="Summary"/>
      </w:pPr>
      <w:r w:rsidRPr="00677E9A">
        <w:t>La presente Recomendación describe un método para calcular el ángulo de elevación real de una estación del servicio fijo hacia una estación espacial cuando el ángulo de elevación de una estación espacial sólo se conoce en condiciones de propagación en espacio libre en el vacío. Este método se ha elaborado teniendo en cuenta la atmósfera de referencia mundial anual media definida en la Recomendación UIT</w:t>
      </w:r>
      <w:r w:rsidRPr="00677E9A">
        <w:noBreakHyphen/>
        <w:t>R P.835.</w:t>
      </w:r>
    </w:p>
    <w:p w:rsidR="003670F2" w:rsidRDefault="003670F2" w:rsidP="003670F2">
      <w:pPr>
        <w:pStyle w:val="Normalaftertitle0"/>
        <w:rPr>
          <w:lang w:val="es-ES_tradnl"/>
        </w:rPr>
      </w:pPr>
      <w:r>
        <w:rPr>
          <w:lang w:val="es-ES_tradnl"/>
        </w:rPr>
        <w:t>La Asamblea de Radiocomunicaciones de la UIT,</w:t>
      </w:r>
    </w:p>
    <w:p w:rsidR="003670F2" w:rsidRPr="009E67E2" w:rsidRDefault="003670F2" w:rsidP="003670F2">
      <w:pPr>
        <w:pStyle w:val="call0"/>
        <w:rPr>
          <w:sz w:val="24"/>
          <w:szCs w:val="24"/>
          <w:lang w:val="es-ES_tradnl"/>
        </w:rPr>
      </w:pPr>
      <w:r w:rsidRPr="009E67E2">
        <w:rPr>
          <w:sz w:val="24"/>
          <w:szCs w:val="24"/>
          <w:lang w:val="es-ES_tradnl"/>
        </w:rPr>
        <w:t>considerando</w:t>
      </w:r>
    </w:p>
    <w:p w:rsidR="003670F2" w:rsidRPr="0068795D" w:rsidRDefault="003670F2" w:rsidP="003670F2">
      <w:pPr>
        <w:rPr>
          <w:lang w:val="es-ES_tradnl"/>
        </w:rPr>
      </w:pPr>
      <w:r w:rsidRPr="0068795D">
        <w:rPr>
          <w:lang w:val="es-ES_tradnl"/>
        </w:rPr>
        <w:t>a)</w:t>
      </w:r>
      <w:r w:rsidRPr="0068795D">
        <w:rPr>
          <w:lang w:val="es-ES_tradnl"/>
        </w:rPr>
        <w:tab/>
        <w:t>que en algunos estudios sobre compartición de frecuencias entre el servicio fijo y los servicios de radio</w:t>
      </w:r>
      <w:r w:rsidRPr="0068795D">
        <w:rPr>
          <w:lang w:val="es-ES_tradnl"/>
        </w:rPr>
        <w:softHyphen/>
        <w:t>comunicación espacial, incluidos el servicio fijo por satélite, los servicios de radiodifusión por satélite y los servicios científicos espaciales, es necesario realizar una estimación de diversos factores relativos a la propagación, tales como la atenuación en el trayecto oblicuo debido a los gases atmosféricos y la atenuación debida al bloqueo de la zona de Fresnel;</w:t>
      </w:r>
    </w:p>
    <w:p w:rsidR="003670F2" w:rsidRPr="0068795D" w:rsidRDefault="003670F2" w:rsidP="003670F2">
      <w:pPr>
        <w:rPr>
          <w:lang w:val="es-ES_tradnl"/>
        </w:rPr>
      </w:pPr>
      <w:r w:rsidRPr="0068795D">
        <w:rPr>
          <w:lang w:val="es-ES_tradnl"/>
        </w:rPr>
        <w:t>b)</w:t>
      </w:r>
      <w:r w:rsidRPr="0068795D">
        <w:rPr>
          <w:lang w:val="es-ES_tradnl"/>
        </w:rPr>
        <w:tab/>
        <w:t>que la atenuación mencionada es función del ángulo de elevación real bajo el cual observa una estación del servicio fijo una estación espacial (geoestacionaria o no geoestacionaria);</w:t>
      </w:r>
    </w:p>
    <w:p w:rsidR="003670F2" w:rsidRPr="0068795D" w:rsidRDefault="003670F2" w:rsidP="003670F2">
      <w:pPr>
        <w:rPr>
          <w:lang w:val="es-ES_tradnl"/>
        </w:rPr>
      </w:pPr>
      <w:r w:rsidRPr="0068795D">
        <w:rPr>
          <w:lang w:val="es-ES_tradnl"/>
        </w:rPr>
        <w:t>c)</w:t>
      </w:r>
      <w:r w:rsidRPr="0068795D">
        <w:rPr>
          <w:lang w:val="es-ES_tradnl"/>
        </w:rPr>
        <w:tab/>
        <w:t>que es necesario establecer un método de cálculo simplificado para estimar el ángulo de elevación real hacia una estación espacial teniendo en cuenta la refracción atmosférica cuando el ángulo de elevación de una estación espacial sólo se conoce en condiciones de propagación en espacio libre en el vacío;</w:t>
      </w:r>
    </w:p>
    <w:p w:rsidR="003670F2" w:rsidRPr="0068795D" w:rsidRDefault="003670F2" w:rsidP="006F43E5">
      <w:pPr>
        <w:rPr>
          <w:lang w:val="es-ES_tradnl"/>
        </w:rPr>
      </w:pPr>
      <w:r w:rsidRPr="0068795D">
        <w:rPr>
          <w:lang w:val="es-ES_tradnl"/>
        </w:rPr>
        <w:t>d)</w:t>
      </w:r>
      <w:r w:rsidRPr="0068795D">
        <w:rPr>
          <w:lang w:val="es-ES_tradnl"/>
        </w:rPr>
        <w:tab/>
        <w:t>que por regla general conviene estimar el ángulo de elevación real de una estac</w:t>
      </w:r>
      <w:r w:rsidR="006F43E5">
        <w:rPr>
          <w:lang w:val="es-ES_tradnl"/>
        </w:rPr>
        <w:t xml:space="preserve">ión espacial en las condiciones </w:t>
      </w:r>
      <w:r w:rsidRPr="0068795D">
        <w:rPr>
          <w:lang w:val="es-ES_tradnl"/>
        </w:rPr>
        <w:t>de la atmósfera de referencia mundial anual media definida en la Recomendación</w:t>
      </w:r>
      <w:r w:rsidR="006F43E5">
        <w:rPr>
          <w:lang w:val="es-ES_tradnl"/>
        </w:rPr>
        <w:t xml:space="preserve"> </w:t>
      </w:r>
      <w:r w:rsidRPr="0068795D">
        <w:rPr>
          <w:lang w:val="es-ES_tradnl"/>
        </w:rPr>
        <w:t>UIT</w:t>
      </w:r>
      <w:r w:rsidRPr="0068795D">
        <w:rPr>
          <w:lang w:val="es-ES_tradnl"/>
        </w:rPr>
        <w:noBreakHyphen/>
        <w:t>R P.835,</w:t>
      </w:r>
    </w:p>
    <w:p w:rsidR="003670F2" w:rsidRPr="009E67E2" w:rsidRDefault="003670F2" w:rsidP="003670F2">
      <w:pPr>
        <w:pStyle w:val="call0"/>
        <w:rPr>
          <w:sz w:val="24"/>
          <w:szCs w:val="24"/>
          <w:lang w:val="es-ES_tradnl"/>
        </w:rPr>
      </w:pPr>
      <w:r w:rsidRPr="009E67E2">
        <w:rPr>
          <w:sz w:val="24"/>
          <w:szCs w:val="24"/>
          <w:lang w:val="es-ES_tradnl"/>
        </w:rPr>
        <w:t>recomienda</w:t>
      </w:r>
    </w:p>
    <w:p w:rsidR="003670F2" w:rsidRPr="0068795D" w:rsidRDefault="003670F2" w:rsidP="003670F2">
      <w:pPr>
        <w:rPr>
          <w:lang w:val="es-ES_tradnl"/>
        </w:rPr>
      </w:pPr>
      <w:r w:rsidRPr="0068795D">
        <w:rPr>
          <w:b/>
          <w:lang w:val="es-ES_tradnl"/>
        </w:rPr>
        <w:t>1</w:t>
      </w:r>
      <w:r w:rsidRPr="0068795D">
        <w:rPr>
          <w:b/>
          <w:lang w:val="es-ES_tradnl"/>
        </w:rPr>
        <w:tab/>
      </w:r>
      <w:r w:rsidRPr="0068795D">
        <w:rPr>
          <w:lang w:val="es-ES_tradnl"/>
        </w:rPr>
        <w:t>que se utilice el método de estimación del ángulo de elevación real bajo el cual observa una estación del servicio fijo una estación espacial (geoestacionaria o no geoestacionaria) en condiciones de atmósfera de referencia mundial anual media definida en la Recomendación UIT</w:t>
      </w:r>
      <w:r w:rsidRPr="0068795D">
        <w:rPr>
          <w:lang w:val="es-ES_tradnl"/>
        </w:rPr>
        <w:noBreakHyphen/>
        <w:t>R P.835 descrita en el Anexo 1 cuando el ángulo de elevación hacia una estación espacial sólo se conoce en condiciones de propagación en el espacio libre, en el vacío (véanse las Notas 1 y 2);</w:t>
      </w:r>
    </w:p>
    <w:p w:rsidR="003670F2" w:rsidRPr="0068795D" w:rsidRDefault="003670F2" w:rsidP="003670F2">
      <w:pPr>
        <w:rPr>
          <w:lang w:val="es-ES_tradnl"/>
        </w:rPr>
      </w:pPr>
      <w:r w:rsidRPr="0068795D">
        <w:rPr>
          <w:b/>
          <w:lang w:val="es-ES_tradnl"/>
        </w:rPr>
        <w:t>2</w:t>
      </w:r>
      <w:r w:rsidRPr="0068795D">
        <w:rPr>
          <w:lang w:val="es-ES_tradnl"/>
        </w:rPr>
        <w:tab/>
        <w:t>que para un modelo de refractividad atmosférica distinto de la atmósfera de referencia mundial anual media definida en la Recomendación UIT</w:t>
      </w:r>
      <w:r w:rsidRPr="0068795D">
        <w:rPr>
          <w:lang w:val="es-ES_tradnl"/>
        </w:rPr>
        <w:noBreakHyphen/>
        <w:t>R P.835, se obtenga una fórmula numérica diferente correspondiente al modelo de refractividad atmosférica específico (véase la Nota 3).</w:t>
      </w:r>
    </w:p>
    <w:p w:rsidR="003670F2" w:rsidRPr="0068795D" w:rsidRDefault="003670F2" w:rsidP="006F43E5">
      <w:pPr>
        <w:rPr>
          <w:lang w:val="es-ES_tradnl"/>
        </w:rPr>
      </w:pPr>
      <w:r w:rsidRPr="0068795D">
        <w:rPr>
          <w:lang w:val="es-ES_tradnl"/>
        </w:rPr>
        <w:lastRenderedPageBreak/>
        <w:t>NOTA 1 – Esta Recomendación puede servir, por ejemplo, para calcular la atenuación en el trayecto oblicuo debida a gases atmosféricos y la atenuación debida al bloqueo de la zona de Fresnel que se indica en la Recomenda</w:t>
      </w:r>
      <w:r w:rsidRPr="0068795D">
        <w:rPr>
          <w:lang w:val="es-ES_tradnl"/>
        </w:rPr>
        <w:softHyphen/>
        <w:t>ción UIT</w:t>
      </w:r>
      <w:r w:rsidRPr="0068795D">
        <w:rPr>
          <w:lang w:val="es-ES_tradnl"/>
        </w:rPr>
        <w:noBreakHyphen/>
        <w:t>R F.1249.</w:t>
      </w:r>
    </w:p>
    <w:p w:rsidR="003670F2" w:rsidRPr="0068795D" w:rsidRDefault="003670F2" w:rsidP="006F43E5">
      <w:pPr>
        <w:rPr>
          <w:lang w:val="es-ES_tradnl"/>
        </w:rPr>
      </w:pPr>
      <w:r w:rsidRPr="0068795D">
        <w:rPr>
          <w:lang w:val="es-ES_tradnl"/>
        </w:rPr>
        <w:t>NOTA 2 – En el Anexo 1 a la Recomendación UIT-R F.1108 se da un ejemplo de método de cálculo del ángulo de elevación hacia una estación espacial no geoestacionaria en condiciones de propagación en el espacio libre y en el Anexo 2 a la Recomendación UIT-R F.1249 se presenta un método de cálculo del ángulo de elevación hacia una estación espacial geoestacionaria en condiciones de propagación en el espacio libre.</w:t>
      </w:r>
    </w:p>
    <w:p w:rsidR="003670F2" w:rsidRDefault="003670F2" w:rsidP="00EE0EF0">
      <w:pPr>
        <w:rPr>
          <w:lang w:val="es-ES_tradnl"/>
        </w:rPr>
      </w:pPr>
      <w:r w:rsidRPr="0068795D">
        <w:rPr>
          <w:lang w:val="es-ES_tradnl"/>
        </w:rPr>
        <w:t>NOTA 3 – En el Anexo</w:t>
      </w:r>
      <w:r w:rsidR="00EE0EF0">
        <w:rPr>
          <w:lang w:val="es-ES_tradnl"/>
        </w:rPr>
        <w:t> </w:t>
      </w:r>
      <w:r w:rsidRPr="0068795D">
        <w:rPr>
          <w:lang w:val="es-ES_tradnl"/>
        </w:rPr>
        <w:t>2 a la Recomendación UIT-R</w:t>
      </w:r>
      <w:r w:rsidR="00EE0EF0">
        <w:rPr>
          <w:lang w:val="es-ES_tradnl"/>
        </w:rPr>
        <w:t> </w:t>
      </w:r>
      <w:r w:rsidRPr="0068795D">
        <w:rPr>
          <w:lang w:val="es-ES_tradnl"/>
        </w:rPr>
        <w:t>SF.765 (y también en el Anexo</w:t>
      </w:r>
      <w:r w:rsidR="00EE0EF0">
        <w:rPr>
          <w:lang w:val="es-ES_tradnl"/>
        </w:rPr>
        <w:t> </w:t>
      </w:r>
      <w:r w:rsidRPr="0068795D">
        <w:rPr>
          <w:lang w:val="es-ES_tradnl"/>
        </w:rPr>
        <w:t>2 a la Recomendación UIT</w:t>
      </w:r>
      <w:r w:rsidRPr="0068795D">
        <w:rPr>
          <w:lang w:val="es-ES_tradnl"/>
        </w:rPr>
        <w:noBreakHyphen/>
        <w:t>R F.1249) se da un ejemplo de las fórmulas numéricas para las correcciones de la refracción correspondientes al modelo exponencial de</w:t>
      </w:r>
      <w:r w:rsidR="006F43E5">
        <w:rPr>
          <w:lang w:val="es-ES_tradnl"/>
        </w:rPr>
        <w:t xml:space="preserve"> </w:t>
      </w:r>
      <w:r w:rsidRPr="0068795D">
        <w:rPr>
          <w:i/>
          <w:lang w:val="es-ES_tradnl"/>
        </w:rPr>
        <w:t>N</w:t>
      </w:r>
      <w:r w:rsidR="006F43E5" w:rsidRPr="006F43E5">
        <w:rPr>
          <w:vertAlign w:val="subscript"/>
          <w:lang w:val="es-ES_tradnl"/>
        </w:rPr>
        <w:t>0</w:t>
      </w:r>
      <w:r w:rsidR="006F43E5">
        <w:rPr>
          <w:lang w:val="es-ES_tradnl"/>
        </w:rPr>
        <w:t> </w:t>
      </w:r>
      <w:r w:rsidR="00334A10" w:rsidRPr="00334A10">
        <w:rPr>
          <w:lang w:val="es-ES_tradnl"/>
        </w:rPr>
        <w:t>=</w:t>
      </w:r>
      <w:r w:rsidR="006F43E5">
        <w:rPr>
          <w:lang w:val="es-ES_tradnl"/>
        </w:rPr>
        <w:t> </w:t>
      </w:r>
      <w:r w:rsidRPr="0068795D">
        <w:rPr>
          <w:lang w:val="es-ES_tradnl"/>
        </w:rPr>
        <w:t xml:space="preserve">400 y </w:t>
      </w:r>
      <w:r>
        <w:sym w:font="Symbol" w:char="F044"/>
      </w:r>
      <w:r w:rsidRPr="0068795D">
        <w:rPr>
          <w:i/>
          <w:lang w:val="es-ES_tradnl"/>
        </w:rPr>
        <w:t>N</w:t>
      </w:r>
      <w:r w:rsidR="006F43E5">
        <w:rPr>
          <w:lang w:val="es-ES_tradnl"/>
        </w:rPr>
        <w:t> </w:t>
      </w:r>
      <w:r w:rsidR="00334A10" w:rsidRPr="00334A10">
        <w:rPr>
          <w:lang w:val="es-ES_tradnl"/>
        </w:rPr>
        <w:t>=</w:t>
      </w:r>
      <w:r w:rsidR="006F43E5">
        <w:rPr>
          <w:lang w:val="es-ES_tradnl"/>
        </w:rPr>
        <w:t> </w:t>
      </w:r>
      <w:r w:rsidRPr="0068795D">
        <w:rPr>
          <w:lang w:val="es-ES_tradnl"/>
        </w:rPr>
        <w:t>–</w:t>
      </w:r>
      <w:r w:rsidRPr="0068795D">
        <w:rPr>
          <w:sz w:val="4"/>
          <w:lang w:val="es-ES_tradnl"/>
        </w:rPr>
        <w:t> </w:t>
      </w:r>
      <w:r w:rsidRPr="0068795D">
        <w:rPr>
          <w:lang w:val="es-ES_tradnl"/>
        </w:rPr>
        <w:t xml:space="preserve">68 (para un valor máximo de corrección de la refracción) y al modelo exponencial de </w:t>
      </w:r>
      <w:r w:rsidRPr="0068795D">
        <w:rPr>
          <w:i/>
          <w:lang w:val="es-ES_tradnl"/>
        </w:rPr>
        <w:t>N</w:t>
      </w:r>
      <w:r w:rsidRPr="006F43E5">
        <w:rPr>
          <w:vertAlign w:val="subscript"/>
          <w:lang w:val="es-ES_tradnl"/>
        </w:rPr>
        <w:t>0</w:t>
      </w:r>
      <w:r w:rsidR="006F43E5">
        <w:rPr>
          <w:lang w:val="es-ES_tradnl"/>
        </w:rPr>
        <w:t> </w:t>
      </w:r>
      <w:r w:rsidR="00334A10" w:rsidRPr="00334A10">
        <w:rPr>
          <w:lang w:val="es-ES_tradnl"/>
        </w:rPr>
        <w:t>=</w:t>
      </w:r>
      <w:r w:rsidR="006F43E5">
        <w:rPr>
          <w:lang w:val="es-ES_tradnl"/>
        </w:rPr>
        <w:t> </w:t>
      </w:r>
      <w:r w:rsidRPr="0068795D">
        <w:rPr>
          <w:lang w:val="es-ES_tradnl"/>
        </w:rPr>
        <w:t xml:space="preserve">250 y </w:t>
      </w:r>
      <w:r>
        <w:sym w:font="Symbol" w:char="F044"/>
      </w:r>
      <w:r w:rsidRPr="0068795D">
        <w:rPr>
          <w:i/>
          <w:lang w:val="es-ES_tradnl"/>
        </w:rPr>
        <w:t>N</w:t>
      </w:r>
      <w:r w:rsidRPr="0068795D">
        <w:rPr>
          <w:lang w:val="es-ES_tradnl"/>
        </w:rPr>
        <w:t> </w:t>
      </w:r>
      <w:r w:rsidR="00334A10" w:rsidRPr="00334A10">
        <w:rPr>
          <w:lang w:val="es-ES_tradnl"/>
        </w:rPr>
        <w:t>=</w:t>
      </w:r>
      <w:r w:rsidR="006F43E5">
        <w:rPr>
          <w:lang w:val="es-ES_tradnl"/>
        </w:rPr>
        <w:t> </w:t>
      </w:r>
      <w:r w:rsidRPr="0068795D">
        <w:rPr>
          <w:lang w:val="es-ES_tradnl"/>
        </w:rPr>
        <w:t>–</w:t>
      </w:r>
      <w:r w:rsidRPr="0068795D">
        <w:rPr>
          <w:sz w:val="4"/>
          <w:lang w:val="es-ES_tradnl"/>
        </w:rPr>
        <w:t> </w:t>
      </w:r>
      <w:r w:rsidRPr="0068795D">
        <w:rPr>
          <w:lang w:val="es-ES_tradnl"/>
        </w:rPr>
        <w:t xml:space="preserve">30, (para un valor mínimo de corrección de la refracción), donde </w:t>
      </w:r>
      <w:r w:rsidRPr="0068795D">
        <w:rPr>
          <w:i/>
          <w:lang w:val="es-ES_tradnl"/>
        </w:rPr>
        <w:t>N</w:t>
      </w:r>
      <w:r w:rsidRPr="0068795D">
        <w:rPr>
          <w:position w:val="-4"/>
          <w:sz w:val="16"/>
          <w:lang w:val="es-ES_tradnl"/>
        </w:rPr>
        <w:t>0</w:t>
      </w:r>
      <w:r w:rsidRPr="0068795D">
        <w:rPr>
          <w:lang w:val="es-ES_tradnl"/>
        </w:rPr>
        <w:t xml:space="preserve"> es la refractividad radioeléctrica a nivel del mar y </w:t>
      </w:r>
      <w:r>
        <w:sym w:font="Symbol" w:char="F044"/>
      </w:r>
      <w:r w:rsidRPr="0068795D">
        <w:rPr>
          <w:i/>
          <w:lang w:val="es-ES_tradnl"/>
        </w:rPr>
        <w:t>N</w:t>
      </w:r>
      <w:r w:rsidRPr="0068795D">
        <w:rPr>
          <w:lang w:val="es-ES_tradnl"/>
        </w:rPr>
        <w:t xml:space="preserve"> es el gradiente (diferencia entre el nivel del mar y 1 km de altitud), que se utilizan para determinar el ángulo de separación entre la dirección del haz principal de la antena del servicio fijo y la dirección hacia la órbita de los satélites geoestacionarios (OSG) (o una ubicación orbital específica en la OSG).</w:t>
      </w:r>
    </w:p>
    <w:p w:rsidR="003670F2" w:rsidRPr="0068795D" w:rsidRDefault="003670F2" w:rsidP="003670F2">
      <w:pPr>
        <w:pStyle w:val="Note"/>
        <w:rPr>
          <w:lang w:val="es-ES_tradnl"/>
        </w:rPr>
      </w:pPr>
    </w:p>
    <w:p w:rsidR="003670F2" w:rsidRPr="00677E9A" w:rsidRDefault="003670F2" w:rsidP="0037519B">
      <w:pPr>
        <w:pStyle w:val="AnnexNoTitle"/>
        <w:rPr>
          <w:szCs w:val="24"/>
          <w:lang w:val="es-ES_tradnl"/>
        </w:rPr>
      </w:pPr>
      <w:r w:rsidRPr="00677E9A">
        <w:rPr>
          <w:lang w:val="es-ES_tradnl"/>
        </w:rPr>
        <w:t>Anexo 1</w:t>
      </w:r>
      <w:r>
        <w:rPr>
          <w:lang w:val="es-ES_tradnl"/>
        </w:rPr>
        <w:br/>
      </w:r>
      <w:r>
        <w:rPr>
          <w:lang w:val="es-ES_tradnl"/>
        </w:rPr>
        <w:br/>
      </w:r>
      <w:r w:rsidRPr="00677E9A">
        <w:rPr>
          <w:szCs w:val="24"/>
          <w:lang w:val="es-ES_tradnl"/>
        </w:rPr>
        <w:t>Ángulo de elevación real si el ángulo de elevación de una estación espacial</w:t>
      </w:r>
      <w:r w:rsidR="006F43E5">
        <w:rPr>
          <w:szCs w:val="24"/>
          <w:lang w:val="es-ES_tradnl"/>
        </w:rPr>
        <w:br/>
      </w:r>
      <w:r w:rsidRPr="00677E9A">
        <w:rPr>
          <w:szCs w:val="24"/>
          <w:lang w:val="es-ES_tradnl"/>
        </w:rPr>
        <w:t>se conoce únicamente en condiciones de propagación en el espacio libre</w:t>
      </w:r>
    </w:p>
    <w:p w:rsidR="003670F2" w:rsidRPr="0068795D" w:rsidRDefault="003670F2" w:rsidP="003670F2">
      <w:pPr>
        <w:pStyle w:val="Heading1"/>
        <w:rPr>
          <w:lang w:val="es-ES_tradnl"/>
        </w:rPr>
      </w:pPr>
      <w:r w:rsidRPr="0068795D">
        <w:rPr>
          <w:lang w:val="es-ES_tradnl"/>
        </w:rPr>
        <w:t>1</w:t>
      </w:r>
      <w:r w:rsidRPr="0068795D">
        <w:rPr>
          <w:lang w:val="es-ES_tradnl"/>
        </w:rPr>
        <w:tab/>
        <w:t>Introducción</w:t>
      </w:r>
    </w:p>
    <w:p w:rsidR="003670F2" w:rsidRPr="0068795D" w:rsidRDefault="003670F2" w:rsidP="003670F2">
      <w:pPr>
        <w:rPr>
          <w:lang w:val="es-ES_tradnl"/>
        </w:rPr>
      </w:pPr>
      <w:r w:rsidRPr="0068795D">
        <w:rPr>
          <w:lang w:val="es-ES_tradnl"/>
        </w:rPr>
        <w:t>En algunos casos de estudios de compartición, el ángulo de elevación de una estación espacial (geoestacionaria y no geoestacionaria), visto desde una estación del servicio fijo, sólo es conocido en condiciones de propagación en el vacío. En esos casos, es necesario efectuar una estimación del ángulo de elevación real teniendo en cuenta la refracción atmosférica. En este Anexo se indica un método de cálculo a tal efecto.</w:t>
      </w:r>
    </w:p>
    <w:p w:rsidR="003670F2" w:rsidRPr="0068795D" w:rsidRDefault="003670F2" w:rsidP="003670F2">
      <w:pPr>
        <w:pStyle w:val="Heading1"/>
        <w:rPr>
          <w:lang w:val="es-ES_tradnl"/>
        </w:rPr>
      </w:pPr>
      <w:r w:rsidRPr="0068795D">
        <w:rPr>
          <w:lang w:val="es-ES_tradnl"/>
        </w:rPr>
        <w:t>2</w:t>
      </w:r>
      <w:r w:rsidRPr="0068795D">
        <w:rPr>
          <w:lang w:val="es-ES_tradnl"/>
        </w:rPr>
        <w:tab/>
        <w:t>Visibilidad de la estación espacial</w:t>
      </w:r>
    </w:p>
    <w:p w:rsidR="003670F2" w:rsidRPr="0068795D" w:rsidRDefault="003670F2" w:rsidP="007809C9">
      <w:pPr>
        <w:rPr>
          <w:lang w:val="es-ES_tradnl"/>
        </w:rPr>
      </w:pPr>
      <w:r w:rsidRPr="0068795D">
        <w:rPr>
          <w:lang w:val="es-ES_tradnl"/>
        </w:rPr>
        <w:t>En el modelo cuasi</w:t>
      </w:r>
      <w:r w:rsidRPr="0068795D">
        <w:rPr>
          <w:lang w:val="es-ES_tradnl"/>
        </w:rPr>
        <w:noBreakHyphen/>
        <w:t>exponencial de atmósfera para la refracción definida en la Recomendación</w:t>
      </w:r>
      <w:r w:rsidR="007809C9">
        <w:rPr>
          <w:lang w:val="es-ES_tradnl"/>
        </w:rPr>
        <w:t xml:space="preserve"> </w:t>
      </w:r>
      <w:r w:rsidRPr="0068795D">
        <w:rPr>
          <w:lang w:val="es-ES_tradnl"/>
        </w:rPr>
        <w:t>UIT</w:t>
      </w:r>
      <w:r w:rsidRPr="0068795D">
        <w:rPr>
          <w:lang w:val="es-ES_tradnl"/>
        </w:rPr>
        <w:noBreakHyphen/>
        <w:t xml:space="preserve">R P.835, el haz radioeléctrico emitido desde una estación del servicio fijo (de altitud </w:t>
      </w:r>
      <w:r w:rsidRPr="0068795D">
        <w:rPr>
          <w:i/>
          <w:lang w:val="es-ES_tradnl"/>
        </w:rPr>
        <w:t>h</w:t>
      </w:r>
      <w:r w:rsidRPr="0068795D">
        <w:rPr>
          <w:lang w:val="es-ES_tradnl"/>
        </w:rPr>
        <w:t xml:space="preserve"> (km) con respecto al nivel del mar y ángulo de elevación de </w:t>
      </w:r>
      <w:r w:rsidR="00334A10" w:rsidRPr="00334A10">
        <w:sym w:font="Symbol" w:char="F071"/>
      </w:r>
      <w:r w:rsidRPr="0068795D">
        <w:rPr>
          <w:lang w:val="es-ES_tradnl"/>
        </w:rPr>
        <w:t xml:space="preserve"> (grados)) es desviado hacia la Tierra debido al efecto de la refracción atmosférica. Esta corrección de la refracción, </w:t>
      </w:r>
      <w:r w:rsidR="00334A10" w:rsidRPr="00334A10">
        <w:sym w:font="Symbol" w:char="F074"/>
      </w:r>
      <w:r w:rsidRPr="0068795D">
        <w:rPr>
          <w:lang w:val="es-ES_tradnl"/>
        </w:rPr>
        <w:t xml:space="preserve"> (grados), se puede evaluar mediante la siguiente integral:</w:t>
      </w:r>
    </w:p>
    <w:p w:rsidR="003670F2" w:rsidRPr="0068795D" w:rsidRDefault="003670F2" w:rsidP="003670F2">
      <w:pPr>
        <w:pStyle w:val="Equation"/>
        <w:rPr>
          <w:lang w:val="es-ES_tradnl"/>
        </w:rPr>
      </w:pPr>
      <w:r w:rsidRPr="0068795D">
        <w:rPr>
          <w:lang w:val="es-ES_tradnl"/>
        </w:rPr>
        <w:tab/>
      </w:r>
      <w:r w:rsidRPr="0068795D">
        <w:rPr>
          <w:lang w:val="es-ES_tradnl"/>
        </w:rPr>
        <w:tab/>
      </w:r>
      <w:r w:rsidRPr="00B97FBF">
        <w:rPr>
          <w:position w:val="-36"/>
        </w:rPr>
        <w:object w:dxaOrig="2140" w:dyaOrig="8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8pt;height:41.45pt" o:ole="">
            <v:imagedata r:id="rId13" o:title=""/>
          </v:shape>
          <o:OLEObject Type="Embed" ProgID="Equation.2" ShapeID="_x0000_i1025" DrawAspect="Content" ObjectID="_1353846660" r:id="rId14"/>
        </w:object>
      </w:r>
      <w:r w:rsidRPr="0068795D">
        <w:rPr>
          <w:lang w:val="es-ES_tradnl"/>
        </w:rPr>
        <w:tab/>
        <w:t>(1)</w:t>
      </w:r>
    </w:p>
    <w:p w:rsidR="003670F2" w:rsidRPr="0068795D" w:rsidRDefault="003670F2" w:rsidP="00334A10">
      <w:pPr>
        <w:rPr>
          <w:lang w:val="es-ES_tradnl"/>
        </w:rPr>
      </w:pPr>
      <w:r w:rsidRPr="0068795D">
        <w:rPr>
          <w:lang w:val="es-ES_tradnl"/>
        </w:rPr>
        <w:t xml:space="preserve">donde </w:t>
      </w:r>
      <w:r w:rsidR="00334A10" w:rsidRPr="00334A10">
        <w:sym w:font="Symbol" w:char="F06A"/>
      </w:r>
      <w:r w:rsidRPr="0068795D">
        <w:rPr>
          <w:lang w:val="es-ES_tradnl"/>
        </w:rPr>
        <w:t xml:space="preserve"> viene determinado como sigue sobre la base de la ley de Snell en coordenadas polares:</w:t>
      </w:r>
    </w:p>
    <w:p w:rsidR="003670F2" w:rsidRPr="0068795D" w:rsidRDefault="003670F2" w:rsidP="00334A10">
      <w:pPr>
        <w:pStyle w:val="Equation"/>
        <w:rPr>
          <w:lang w:val="es-ES_tradnl"/>
        </w:rPr>
      </w:pPr>
      <w:r w:rsidRPr="0068795D">
        <w:rPr>
          <w:lang w:val="es-ES_tradnl"/>
        </w:rPr>
        <w:tab/>
      </w:r>
      <w:r w:rsidRPr="0068795D">
        <w:rPr>
          <w:lang w:val="es-ES_tradnl"/>
        </w:rPr>
        <w:tab/>
        <w:t xml:space="preserve">cos </w:t>
      </w:r>
      <w:r w:rsidR="00334A10" w:rsidRPr="00334A10">
        <w:sym w:font="Symbol" w:char="F06A"/>
      </w:r>
      <w:r w:rsidRPr="0068795D">
        <w:rPr>
          <w:lang w:val="es-ES_tradnl"/>
        </w:rPr>
        <w:t xml:space="preserve">  </w:t>
      </w:r>
      <w:r w:rsidR="00334A10" w:rsidRPr="00334A10">
        <w:rPr>
          <w:lang w:val="es-ES_tradnl"/>
        </w:rPr>
        <w:t>=</w:t>
      </w:r>
      <w:r w:rsidRPr="0068795D">
        <w:rPr>
          <w:lang w:val="es-ES_tradnl"/>
        </w:rPr>
        <w:t xml:space="preserve">  </w:t>
      </w:r>
      <w:r w:rsidRPr="00B97FBF">
        <w:rPr>
          <w:position w:val="-28"/>
        </w:rPr>
        <w:object w:dxaOrig="1280" w:dyaOrig="639">
          <v:shape id="_x0000_i1026" type="#_x0000_t75" style="width:63.25pt;height:31.65pt" o:ole="">
            <v:imagedata r:id="rId15" o:title=""/>
          </v:shape>
          <o:OLEObject Type="Embed" ProgID="Equation.2" ShapeID="_x0000_i1026" DrawAspect="Content" ObjectID="_1353846661" r:id="rId16"/>
        </w:object>
      </w:r>
      <w:r w:rsidRPr="0068795D">
        <w:rPr>
          <w:lang w:val="es-ES_tradnl"/>
        </w:rPr>
        <w:tab/>
        <w:t>(2)</w:t>
      </w:r>
    </w:p>
    <w:p w:rsidR="003670F2" w:rsidRPr="0068795D" w:rsidRDefault="003670F2" w:rsidP="00334A10">
      <w:pPr>
        <w:pStyle w:val="Equation"/>
        <w:rPr>
          <w:lang w:val="es-ES_tradnl"/>
        </w:rPr>
      </w:pPr>
      <w:r w:rsidRPr="0068795D">
        <w:rPr>
          <w:lang w:val="es-ES_tradnl"/>
        </w:rPr>
        <w:tab/>
      </w:r>
      <w:r w:rsidRPr="0068795D">
        <w:rPr>
          <w:lang w:val="es-ES_tradnl"/>
        </w:rPr>
        <w:tab/>
      </w:r>
      <w:r w:rsidRPr="0068795D">
        <w:rPr>
          <w:i/>
          <w:lang w:val="es-ES_tradnl"/>
        </w:rPr>
        <w:t>c</w:t>
      </w:r>
      <w:r w:rsidRPr="0068795D">
        <w:rPr>
          <w:lang w:val="es-ES_tradnl"/>
        </w:rPr>
        <w:t xml:space="preserve">  </w:t>
      </w:r>
      <w:r w:rsidR="00334A10" w:rsidRPr="00334A10">
        <w:rPr>
          <w:lang w:val="es-ES_tradnl"/>
        </w:rPr>
        <w:t>=</w:t>
      </w:r>
      <w:r w:rsidRPr="0068795D">
        <w:rPr>
          <w:lang w:val="es-ES_tradnl"/>
        </w:rPr>
        <w:t xml:space="preserve">  (</w:t>
      </w:r>
      <w:r w:rsidRPr="0068795D">
        <w:rPr>
          <w:i/>
          <w:lang w:val="es-ES_tradnl"/>
        </w:rPr>
        <w:t>r</w:t>
      </w:r>
      <w:r w:rsidRPr="0068795D">
        <w:rPr>
          <w:lang w:val="es-ES_tradnl"/>
        </w:rPr>
        <w:t xml:space="preserve">  </w:t>
      </w:r>
      <w:r w:rsidR="00334A10" w:rsidRPr="00334A10">
        <w:rPr>
          <w:lang w:val="es-ES_tradnl"/>
        </w:rPr>
        <w:t>+</w:t>
      </w:r>
      <w:r w:rsidRPr="0068795D">
        <w:rPr>
          <w:lang w:val="es-ES_tradnl"/>
        </w:rPr>
        <w:t xml:space="preserve">  </w:t>
      </w:r>
      <w:r w:rsidRPr="0068795D">
        <w:rPr>
          <w:i/>
          <w:lang w:val="es-ES_tradnl"/>
        </w:rPr>
        <w:t>h</w:t>
      </w:r>
      <w:r w:rsidRPr="00334A10">
        <w:rPr>
          <w:lang w:val="es-ES_tradnl"/>
        </w:rPr>
        <w:t xml:space="preserve">)  </w:t>
      </w:r>
      <w:r w:rsidR="00334A10" w:rsidRPr="00334A10">
        <w:sym w:font="Symbol" w:char="F0D7"/>
      </w:r>
      <w:r w:rsidRPr="0068795D">
        <w:rPr>
          <w:lang w:val="es-ES_tradnl"/>
        </w:rPr>
        <w:t xml:space="preserve">  </w:t>
      </w:r>
      <w:r w:rsidRPr="0068795D">
        <w:rPr>
          <w:i/>
          <w:lang w:val="es-ES_tradnl"/>
        </w:rPr>
        <w:t>n</w:t>
      </w:r>
      <w:r w:rsidRPr="0068795D">
        <w:rPr>
          <w:lang w:val="es-ES_tradnl"/>
        </w:rPr>
        <w:t>(</w:t>
      </w:r>
      <w:r w:rsidRPr="0068795D">
        <w:rPr>
          <w:i/>
          <w:lang w:val="es-ES_tradnl"/>
        </w:rPr>
        <w:t>h</w:t>
      </w:r>
      <w:r w:rsidRPr="0068795D">
        <w:rPr>
          <w:lang w:val="es-ES_tradnl"/>
        </w:rPr>
        <w:t xml:space="preserve">)  </w:t>
      </w:r>
      <w:r w:rsidR="00334A10">
        <w:sym w:font="Symbol" w:char="F0D7"/>
      </w:r>
      <w:r w:rsidRPr="0068795D">
        <w:rPr>
          <w:lang w:val="es-ES_tradnl"/>
        </w:rPr>
        <w:t xml:space="preserve">  cos </w:t>
      </w:r>
      <w:r w:rsidR="00334A10" w:rsidRPr="00334A10">
        <w:sym w:font="Symbol" w:char="F071"/>
      </w:r>
      <w:r w:rsidRPr="0068795D">
        <w:rPr>
          <w:lang w:val="es-ES_tradnl"/>
        </w:rPr>
        <w:tab/>
        <w:t>(3)</w:t>
      </w:r>
    </w:p>
    <w:p w:rsidR="003670F2" w:rsidRPr="0068795D" w:rsidRDefault="003670F2" w:rsidP="003670F2">
      <w:pPr>
        <w:rPr>
          <w:lang w:val="es-ES_tradnl"/>
        </w:rPr>
      </w:pPr>
      <w:r w:rsidRPr="0068795D">
        <w:rPr>
          <w:lang w:val="es-ES_tradnl"/>
        </w:rPr>
        <w:lastRenderedPageBreak/>
        <w:t>donde:</w:t>
      </w:r>
    </w:p>
    <w:p w:rsidR="003670F2" w:rsidRPr="00EE4593" w:rsidRDefault="003670F2" w:rsidP="003670F2">
      <w:pPr>
        <w:pStyle w:val="Equationlegend"/>
        <w:rPr>
          <w:lang w:val="es-ES_tradnl"/>
        </w:rPr>
      </w:pPr>
      <w:r w:rsidRPr="00334A10">
        <w:rPr>
          <w:lang w:val="es-ES_tradnl"/>
        </w:rPr>
        <w:tab/>
      </w:r>
      <w:r w:rsidRPr="00EE4593">
        <w:rPr>
          <w:i/>
          <w:lang w:val="es-ES_tradnl"/>
        </w:rPr>
        <w:t>r</w:t>
      </w:r>
      <w:r w:rsidRPr="00EE4593">
        <w:rPr>
          <w:sz w:val="8"/>
          <w:lang w:val="es-ES_tradnl"/>
        </w:rPr>
        <w:t> </w:t>
      </w:r>
      <w:r w:rsidRPr="00EE4593">
        <w:rPr>
          <w:lang w:val="es-ES_tradnl"/>
        </w:rPr>
        <w:t>:</w:t>
      </w:r>
      <w:r w:rsidRPr="00EE4593">
        <w:rPr>
          <w:lang w:val="es-ES_tradnl"/>
        </w:rPr>
        <w:tab/>
        <w:t>es el radio de la Tierra (6</w:t>
      </w:r>
      <w:r w:rsidRPr="00EE4593">
        <w:rPr>
          <w:sz w:val="12"/>
          <w:lang w:val="es-ES_tradnl"/>
        </w:rPr>
        <w:t> </w:t>
      </w:r>
      <w:r w:rsidRPr="00EE4593">
        <w:rPr>
          <w:lang w:val="es-ES_tradnl"/>
        </w:rPr>
        <w:t>370 km).</w:t>
      </w:r>
    </w:p>
    <w:p w:rsidR="003670F2" w:rsidRPr="0068795D" w:rsidRDefault="003670F2" w:rsidP="006F43E5">
      <w:pPr>
        <w:rPr>
          <w:lang w:val="es-ES_tradnl"/>
        </w:rPr>
      </w:pPr>
      <w:r w:rsidRPr="0068795D">
        <w:rPr>
          <w:lang w:val="es-ES_tradnl"/>
        </w:rPr>
        <w:t xml:space="preserve">La función </w:t>
      </w:r>
      <w:r w:rsidRPr="0068795D">
        <w:rPr>
          <w:i/>
          <w:lang w:val="es-ES_tradnl"/>
        </w:rPr>
        <w:t>n</w:t>
      </w:r>
      <w:r w:rsidRPr="0068795D">
        <w:rPr>
          <w:lang w:val="es-ES_tradnl"/>
        </w:rPr>
        <w:t>(</w:t>
      </w:r>
      <w:r w:rsidRPr="0068795D">
        <w:rPr>
          <w:i/>
          <w:lang w:val="es-ES_tradnl"/>
        </w:rPr>
        <w:t>x</w:t>
      </w:r>
      <w:r w:rsidRPr="0068795D">
        <w:rPr>
          <w:lang w:val="es-ES_tradnl"/>
        </w:rPr>
        <w:t>)</w:t>
      </w:r>
      <w:r w:rsidRPr="0068795D">
        <w:rPr>
          <w:i/>
          <w:lang w:val="es-ES_tradnl"/>
        </w:rPr>
        <w:t xml:space="preserve"> </w:t>
      </w:r>
      <w:r w:rsidRPr="0068795D">
        <w:rPr>
          <w:lang w:val="es-ES_tradnl"/>
        </w:rPr>
        <w:t xml:space="preserve">es el índice de refracción atmosférica a la altitud de </w:t>
      </w:r>
      <w:r w:rsidRPr="0068795D">
        <w:rPr>
          <w:i/>
          <w:lang w:val="es-ES_tradnl"/>
        </w:rPr>
        <w:t xml:space="preserve">x </w:t>
      </w:r>
      <w:r w:rsidRPr="0068795D">
        <w:rPr>
          <w:lang w:val="es-ES_tradnl"/>
        </w:rPr>
        <w:t>(km) que puede calcularse mediante la fórmula del índice de refracción radioeléctrico de la Recomendación UIT</w:t>
      </w:r>
      <w:r w:rsidRPr="0068795D">
        <w:rPr>
          <w:lang w:val="es-ES_tradnl"/>
        </w:rPr>
        <w:noBreakHyphen/>
        <w:t>R P.453 en base a la atmósfera de referencia mundial anual de la Recomendación UIT</w:t>
      </w:r>
      <w:r w:rsidRPr="0068795D">
        <w:rPr>
          <w:lang w:val="es-ES_tradnl"/>
        </w:rPr>
        <w:noBreakHyphen/>
        <w:t xml:space="preserve">R P.835. Por otra parte, </w:t>
      </w:r>
      <w:r w:rsidRPr="0068795D">
        <w:rPr>
          <w:i/>
          <w:lang w:val="es-ES_tradnl"/>
        </w:rPr>
        <w:t>n'</w:t>
      </w:r>
      <w:r w:rsidRPr="0068795D">
        <w:rPr>
          <w:lang w:val="es-ES_tradnl"/>
        </w:rPr>
        <w:t>(</w:t>
      </w:r>
      <w:r w:rsidRPr="0068795D">
        <w:rPr>
          <w:i/>
          <w:lang w:val="es-ES_tradnl"/>
        </w:rPr>
        <w:t>x</w:t>
      </w:r>
      <w:r w:rsidRPr="0068795D">
        <w:rPr>
          <w:lang w:val="es-ES_tradnl"/>
        </w:rPr>
        <w:t xml:space="preserve">) es la derivada de </w:t>
      </w:r>
      <w:r w:rsidRPr="0068795D">
        <w:rPr>
          <w:i/>
          <w:lang w:val="es-ES_tradnl"/>
        </w:rPr>
        <w:t>n</w:t>
      </w:r>
      <w:r w:rsidRPr="0068795D">
        <w:rPr>
          <w:lang w:val="es-ES_tradnl"/>
        </w:rPr>
        <w:t>(</w:t>
      </w:r>
      <w:r w:rsidRPr="0068795D">
        <w:rPr>
          <w:i/>
          <w:lang w:val="es-ES_tradnl"/>
        </w:rPr>
        <w:t>x</w:t>
      </w:r>
      <w:r w:rsidRPr="0068795D">
        <w:rPr>
          <w:lang w:val="es-ES_tradnl"/>
        </w:rPr>
        <w:t>).</w:t>
      </w:r>
    </w:p>
    <w:p w:rsidR="003670F2" w:rsidRPr="0068795D" w:rsidRDefault="003670F2" w:rsidP="00334A10">
      <w:pPr>
        <w:rPr>
          <w:lang w:val="es-ES_tradnl"/>
        </w:rPr>
      </w:pPr>
      <w:r w:rsidRPr="0068795D">
        <w:rPr>
          <w:lang w:val="es-ES_tradnl"/>
        </w:rPr>
        <w:t xml:space="preserve">Los valores de </w:t>
      </w:r>
      <w:r w:rsidR="00334A10" w:rsidRPr="00334A10">
        <w:sym w:font="Symbol" w:char="F074"/>
      </w:r>
      <w:r w:rsidRPr="0068795D">
        <w:rPr>
          <w:lang w:val="es-ES_tradnl"/>
        </w:rPr>
        <w:t xml:space="preserve"> (</w:t>
      </w:r>
      <w:r w:rsidRPr="0068795D">
        <w:rPr>
          <w:i/>
          <w:lang w:val="es-ES_tradnl"/>
        </w:rPr>
        <w:t>h</w:t>
      </w:r>
      <w:r w:rsidRPr="0068795D">
        <w:rPr>
          <w:lang w:val="es-ES_tradnl"/>
        </w:rPr>
        <w:t xml:space="preserve">, </w:t>
      </w:r>
      <w:r w:rsidR="00334A10" w:rsidRPr="00334A10">
        <w:sym w:font="Symbol" w:char="F071"/>
      </w:r>
      <w:r w:rsidRPr="0068795D">
        <w:rPr>
          <w:lang w:val="es-ES_tradnl"/>
        </w:rPr>
        <w:t>) (grados) se han evaluado en condiciones de atmósfera de referencia mundial anual media y se ha hallado que la siguiente fórmula numérica da una buena aproximación:</w:t>
      </w:r>
    </w:p>
    <w:p w:rsidR="003670F2" w:rsidRPr="0068795D" w:rsidRDefault="003670F2" w:rsidP="00334A10">
      <w:pPr>
        <w:pStyle w:val="Equation"/>
        <w:tabs>
          <w:tab w:val="left" w:pos="2268"/>
          <w:tab w:val="left" w:pos="3232"/>
        </w:tabs>
        <w:rPr>
          <w:lang w:val="es-ES_tradnl"/>
        </w:rPr>
      </w:pPr>
      <w:r w:rsidRPr="0068795D">
        <w:rPr>
          <w:lang w:val="es-ES_tradnl"/>
        </w:rPr>
        <w:tab/>
      </w:r>
      <w:r>
        <w:sym w:font="Symbol" w:char="F074"/>
      </w:r>
      <w:r w:rsidRPr="0068795D">
        <w:rPr>
          <w:lang w:val="es-ES_tradnl"/>
        </w:rPr>
        <w:t xml:space="preserve"> (</w:t>
      </w:r>
      <w:r w:rsidRPr="0068795D">
        <w:rPr>
          <w:i/>
          <w:lang w:val="es-ES_tradnl"/>
        </w:rPr>
        <w:t>h</w:t>
      </w:r>
      <w:r w:rsidRPr="0068795D">
        <w:rPr>
          <w:lang w:val="es-ES_tradnl"/>
        </w:rPr>
        <w:t xml:space="preserve">, </w:t>
      </w:r>
      <w:r w:rsidR="00334A10" w:rsidRPr="00334A10">
        <w:sym w:font="Symbol" w:char="F071"/>
      </w:r>
      <w:r w:rsidRPr="0068795D">
        <w:rPr>
          <w:lang w:val="es-ES_tradnl"/>
        </w:rPr>
        <w:t xml:space="preserve">)  </w:t>
      </w:r>
      <w:r w:rsidR="00334A10" w:rsidRPr="00334A10">
        <w:rPr>
          <w:lang w:val="es-ES_tradnl"/>
        </w:rPr>
        <w:t>=</w:t>
      </w:r>
      <w:r w:rsidRPr="0068795D">
        <w:rPr>
          <w:lang w:val="es-ES_tradnl"/>
        </w:rPr>
        <w:t xml:space="preserve">  1 / [1,283  </w:t>
      </w:r>
      <w:r w:rsidR="00334A10" w:rsidRPr="00334A10">
        <w:rPr>
          <w:lang w:val="es-ES_tradnl"/>
        </w:rPr>
        <w:t>+</w:t>
      </w:r>
      <w:r w:rsidRPr="0068795D">
        <w:rPr>
          <w:lang w:val="es-ES_tradnl"/>
        </w:rPr>
        <w:t xml:space="preserve">  0,7491 </w:t>
      </w:r>
      <w:r w:rsidR="00334A10" w:rsidRPr="00334A10">
        <w:sym w:font="Symbol" w:char="F071"/>
      </w:r>
      <w:r w:rsidRPr="0068795D">
        <w:rPr>
          <w:lang w:val="es-ES_tradnl"/>
        </w:rPr>
        <w:t xml:space="preserve">  </w:t>
      </w:r>
      <w:r w:rsidR="00334A10" w:rsidRPr="00334A10">
        <w:rPr>
          <w:lang w:val="es-ES_tradnl"/>
        </w:rPr>
        <w:t>+</w:t>
      </w:r>
      <w:r w:rsidRPr="0068795D">
        <w:rPr>
          <w:lang w:val="es-ES_tradnl"/>
        </w:rPr>
        <w:t xml:space="preserve">  0,01986 </w:t>
      </w:r>
      <w:r w:rsidR="00334A10" w:rsidRPr="00334A10">
        <w:sym w:font="Symbol" w:char="F071"/>
      </w:r>
      <w:r w:rsidRPr="0068795D">
        <w:rPr>
          <w:position w:val="6"/>
          <w:sz w:val="18"/>
          <w:lang w:val="es-ES_tradnl"/>
        </w:rPr>
        <w:t>2</w:t>
      </w:r>
      <w:r w:rsidRPr="0068795D">
        <w:rPr>
          <w:lang w:val="es-ES_tradnl"/>
        </w:rPr>
        <w:t xml:space="preserve">  </w:t>
      </w:r>
      <w:r w:rsidR="00334A10" w:rsidRPr="00334A10">
        <w:rPr>
          <w:lang w:val="es-ES_tradnl"/>
        </w:rPr>
        <w:t>+</w:t>
      </w:r>
      <w:r w:rsidRPr="0068795D">
        <w:rPr>
          <w:lang w:val="es-ES_tradnl"/>
        </w:rPr>
        <w:t xml:space="preserve">  </w:t>
      </w:r>
      <w:r w:rsidRPr="0068795D">
        <w:rPr>
          <w:i/>
          <w:lang w:val="es-ES_tradnl"/>
        </w:rPr>
        <w:t>h</w:t>
      </w:r>
      <w:r w:rsidRPr="0068795D">
        <w:rPr>
          <w:lang w:val="es-ES_tradnl"/>
        </w:rPr>
        <w:t xml:space="preserve"> (0,3114  </w:t>
      </w:r>
      <w:r w:rsidR="00334A10" w:rsidRPr="00334A10">
        <w:rPr>
          <w:lang w:val="es-ES_tradnl"/>
        </w:rPr>
        <w:t>+</w:t>
      </w:r>
      <w:r w:rsidRPr="0068795D">
        <w:rPr>
          <w:lang w:val="es-ES_tradnl"/>
        </w:rPr>
        <w:t xml:space="preserve">  0,0702 </w:t>
      </w:r>
      <w:r w:rsidR="00334A10" w:rsidRPr="00334A10">
        <w:sym w:font="Symbol" w:char="F071"/>
      </w:r>
      <w:r w:rsidRPr="0068795D">
        <w:rPr>
          <w:lang w:val="es-ES_tradnl"/>
        </w:rPr>
        <w:t>)]</w:t>
      </w:r>
      <w:r w:rsidRPr="0068795D">
        <w:rPr>
          <w:lang w:val="es-ES_tradnl"/>
        </w:rPr>
        <w:tab/>
        <w:t>(4)</w:t>
      </w:r>
    </w:p>
    <w:p w:rsidR="003670F2" w:rsidRPr="0068795D" w:rsidRDefault="003670F2" w:rsidP="006F43E5">
      <w:pPr>
        <w:rPr>
          <w:lang w:val="es-ES_tradnl"/>
        </w:rPr>
      </w:pPr>
      <w:r w:rsidRPr="0068795D">
        <w:rPr>
          <w:lang w:val="es-ES_tradnl"/>
        </w:rPr>
        <w:t xml:space="preserve">Esta fórmula se ha obtenido como una aproximación de 0 </w:t>
      </w:r>
      <w:r w:rsidR="00334A10" w:rsidRPr="00334A10">
        <w:sym w:font="Symbol" w:char="F0A3"/>
      </w:r>
      <w:r w:rsidRPr="0068795D">
        <w:rPr>
          <w:lang w:val="es-ES_tradnl"/>
        </w:rPr>
        <w:t xml:space="preserve"> </w:t>
      </w:r>
      <w:r w:rsidRPr="0068795D">
        <w:rPr>
          <w:i/>
          <w:lang w:val="es-ES_tradnl"/>
        </w:rPr>
        <w:t>h</w:t>
      </w:r>
      <w:r w:rsidRPr="0068795D">
        <w:rPr>
          <w:lang w:val="es-ES_tradnl"/>
        </w:rPr>
        <w:t xml:space="preserve"> </w:t>
      </w:r>
      <w:r w:rsidR="00334A10" w:rsidRPr="00334A10">
        <w:sym w:font="Symbol" w:char="F0A3"/>
      </w:r>
      <w:r w:rsidRPr="0068795D">
        <w:rPr>
          <w:lang w:val="es-ES_tradnl"/>
        </w:rPr>
        <w:t xml:space="preserve"> 3 km y </w:t>
      </w:r>
      <w:r w:rsidR="00334A10" w:rsidRPr="00334A10">
        <w:sym w:font="Symbol" w:char="F071"/>
      </w:r>
      <w:r w:rsidR="006F43E5" w:rsidRPr="006F43E5">
        <w:rPr>
          <w:i/>
          <w:iCs/>
          <w:vertAlign w:val="subscript"/>
          <w:lang w:val="es-ES_tradnl"/>
        </w:rPr>
        <w:t>m</w:t>
      </w:r>
      <w:r w:rsidRPr="003C1280">
        <w:rPr>
          <w:lang w:val="es-ES_tradnl"/>
        </w:rPr>
        <w:t xml:space="preserve"> </w:t>
      </w:r>
      <w:r w:rsidR="00334A10" w:rsidRPr="00334A10">
        <w:sym w:font="Symbol" w:char="F0A3"/>
      </w:r>
      <w:r w:rsidRPr="0068795D">
        <w:rPr>
          <w:lang w:val="es-ES_tradnl"/>
        </w:rPr>
        <w:t xml:space="preserve"> </w:t>
      </w:r>
      <w:r w:rsidR="00334A10" w:rsidRPr="00334A10">
        <w:sym w:font="Symbol" w:char="F071"/>
      </w:r>
      <w:r w:rsidRPr="0068795D">
        <w:rPr>
          <w:lang w:val="es-ES_tradnl"/>
        </w:rPr>
        <w:t xml:space="preserve"> </w:t>
      </w:r>
      <w:r w:rsidR="00334A10" w:rsidRPr="00334A10">
        <w:sym w:font="Symbol" w:char="F0A3"/>
      </w:r>
      <w:r w:rsidRPr="0068795D">
        <w:rPr>
          <w:lang w:val="es-ES_tradnl"/>
        </w:rPr>
        <w:t xml:space="preserve"> 90</w:t>
      </w:r>
      <w:r w:rsidR="00334A10">
        <w:rPr>
          <w:lang w:val="es-ES_tradnl"/>
        </w:rPr>
        <w:t>º</w:t>
      </w:r>
      <w:r w:rsidRPr="0068795D">
        <w:rPr>
          <w:lang w:val="es-ES_tradnl"/>
        </w:rPr>
        <w:t xml:space="preserve">, donde </w:t>
      </w:r>
      <w:r w:rsidR="00334A10" w:rsidRPr="00334A10">
        <w:sym w:font="Symbol" w:char="F071"/>
      </w:r>
      <w:r w:rsidR="006F43E5" w:rsidRPr="006F43E5">
        <w:rPr>
          <w:i/>
          <w:iCs/>
          <w:vertAlign w:val="subscript"/>
          <w:lang w:val="es-ES_tradnl"/>
        </w:rPr>
        <w:t>m</w:t>
      </w:r>
      <w:r w:rsidR="006F43E5" w:rsidRPr="0068795D">
        <w:rPr>
          <w:i/>
          <w:position w:val="-4"/>
          <w:sz w:val="16"/>
          <w:lang w:val="es-ES_tradnl"/>
        </w:rPr>
        <w:t xml:space="preserve"> </w:t>
      </w:r>
      <w:r w:rsidRPr="0068795D">
        <w:rPr>
          <w:lang w:val="es-ES_tradnl"/>
        </w:rPr>
        <w:t>es el ángulo con el cual el haz radioeléctrico es interceptado por la superficie de la Tierra y viene dado por:</w:t>
      </w:r>
    </w:p>
    <w:p w:rsidR="003670F2" w:rsidRPr="0068795D" w:rsidRDefault="00334A10" w:rsidP="00334A10">
      <w:pPr>
        <w:pStyle w:val="Equation"/>
        <w:rPr>
          <w:lang w:val="es-ES_tradnl"/>
        </w:rPr>
      </w:pPr>
      <w:r w:rsidRPr="00334A10">
        <w:rPr>
          <w:lang w:val="es-ES_tradnl"/>
        </w:rPr>
        <w:tab/>
      </w:r>
      <w:r w:rsidRPr="00334A10">
        <w:rPr>
          <w:lang w:val="es-ES_tradnl"/>
        </w:rPr>
        <w:tab/>
      </w:r>
      <w:r w:rsidRPr="00334A10">
        <w:sym w:font="Symbol" w:char="F071"/>
      </w:r>
      <w:r w:rsidR="003670F2" w:rsidRPr="0068795D">
        <w:rPr>
          <w:i/>
          <w:position w:val="-4"/>
          <w:sz w:val="18"/>
          <w:lang w:val="es-ES_tradnl"/>
        </w:rPr>
        <w:t>m</w:t>
      </w:r>
      <w:r w:rsidR="003670F2" w:rsidRPr="0068795D">
        <w:rPr>
          <w:lang w:val="es-ES_tradnl"/>
        </w:rPr>
        <w:t xml:space="preserve">  </w:t>
      </w:r>
      <w:r w:rsidRPr="00334A10">
        <w:rPr>
          <w:lang w:val="es-ES_tradnl"/>
        </w:rPr>
        <w:t>=</w:t>
      </w:r>
      <w:r w:rsidR="003670F2" w:rsidRPr="0068795D">
        <w:rPr>
          <w:lang w:val="es-ES_tradnl"/>
        </w:rPr>
        <w:t xml:space="preserve">  – arc cos  </w:t>
      </w:r>
      <w:r w:rsidR="003670F2" w:rsidRPr="00B97FBF">
        <w:rPr>
          <w:position w:val="-32"/>
        </w:rPr>
        <w:object w:dxaOrig="1260" w:dyaOrig="740">
          <v:shape id="_x0000_i1027" type="#_x0000_t75" style="width:62.75pt;height:36.55pt" o:ole="">
            <v:imagedata r:id="rId17" o:title=""/>
          </v:shape>
          <o:OLEObject Type="Embed" ProgID="Equation.2" ShapeID="_x0000_i1027" DrawAspect="Content" ObjectID="_1353846662" r:id="rId18"/>
        </w:object>
      </w:r>
      <w:r w:rsidR="003670F2" w:rsidRPr="0068795D">
        <w:rPr>
          <w:lang w:val="es-ES_tradnl"/>
        </w:rPr>
        <w:tab/>
        <w:t>(5)</w:t>
      </w:r>
    </w:p>
    <w:p w:rsidR="003670F2" w:rsidRPr="0068795D" w:rsidRDefault="003670F2" w:rsidP="00334A10">
      <w:pPr>
        <w:rPr>
          <w:lang w:val="es-ES_tradnl"/>
        </w:rPr>
      </w:pPr>
      <w:r w:rsidRPr="0068795D">
        <w:rPr>
          <w:lang w:val="es-ES_tradnl"/>
        </w:rPr>
        <w:t xml:space="preserve">o, aproximadamente, </w:t>
      </w:r>
      <w:r w:rsidR="00334A10" w:rsidRPr="00334A10">
        <w:sym w:font="Symbol" w:char="F071"/>
      </w:r>
      <w:r w:rsidRPr="00EE0EF0">
        <w:rPr>
          <w:i/>
          <w:iCs/>
          <w:vertAlign w:val="subscript"/>
          <w:lang w:val="es-ES_tradnl"/>
        </w:rPr>
        <w:t>m</w:t>
      </w:r>
      <w:r w:rsidRPr="0068795D">
        <w:rPr>
          <w:lang w:val="es-ES_tradnl"/>
        </w:rPr>
        <w:t xml:space="preserve"> </w:t>
      </w:r>
      <w:r w:rsidR="00334A10" w:rsidRPr="00334A10">
        <w:rPr>
          <w:lang w:val="es-ES_tradnl"/>
        </w:rPr>
        <w:t>=</w:t>
      </w:r>
      <w:r w:rsidRPr="0068795D">
        <w:rPr>
          <w:lang w:val="es-ES_tradnl"/>
        </w:rPr>
        <w:t xml:space="preserve"> –</w:t>
      </w:r>
      <w:r w:rsidRPr="0068795D">
        <w:rPr>
          <w:sz w:val="4"/>
          <w:lang w:val="es-ES_tradnl"/>
        </w:rPr>
        <w:t> </w:t>
      </w:r>
      <w:r w:rsidRPr="0068795D">
        <w:rPr>
          <w:lang w:val="es-ES_tradnl"/>
        </w:rPr>
        <w:t xml:space="preserve">0,875 </w:t>
      </w:r>
      <w:r w:rsidR="00204500">
        <w:fldChar w:fldCharType="begin"/>
      </w:r>
      <w:r w:rsidRPr="0068795D">
        <w:rPr>
          <w:lang w:val="es-ES_tradnl"/>
        </w:rPr>
        <w:instrText>eq \r(</w:instrText>
      </w:r>
      <w:r w:rsidRPr="0068795D">
        <w:rPr>
          <w:i/>
          <w:lang w:val="es-ES_tradnl"/>
        </w:rPr>
        <w:instrText>h</w:instrText>
      </w:r>
      <w:r w:rsidRPr="0068795D">
        <w:rPr>
          <w:lang w:val="es-ES_tradnl"/>
        </w:rPr>
        <w:instrText>)</w:instrText>
      </w:r>
      <w:r w:rsidR="00204500">
        <w:fldChar w:fldCharType="end"/>
      </w:r>
      <w:r w:rsidRPr="0068795D">
        <w:rPr>
          <w:lang w:val="es-ES_tradnl"/>
        </w:rPr>
        <w:t xml:space="preserve"> grados.</w:t>
      </w:r>
    </w:p>
    <w:p w:rsidR="003670F2" w:rsidRPr="0068795D" w:rsidRDefault="003670F2" w:rsidP="00334A10">
      <w:pPr>
        <w:rPr>
          <w:lang w:val="es-ES_tradnl"/>
        </w:rPr>
      </w:pPr>
      <w:r w:rsidRPr="0068795D">
        <w:rPr>
          <w:lang w:val="es-ES_tradnl"/>
        </w:rPr>
        <w:t xml:space="preserve">Ahora, suponiendo que el ángulo de elevación de una estación espacial es </w:t>
      </w:r>
      <w:r w:rsidR="00334A10" w:rsidRPr="00334A10">
        <w:sym w:font="Symbol" w:char="F071"/>
      </w:r>
      <w:r w:rsidRPr="003C1280">
        <w:rPr>
          <w:vertAlign w:val="subscript"/>
          <w:lang w:val="es-ES_tradnl"/>
        </w:rPr>
        <w:t>0</w:t>
      </w:r>
      <w:r w:rsidRPr="0068795D">
        <w:rPr>
          <w:vertAlign w:val="subscript"/>
          <w:lang w:val="es-ES_tradnl"/>
        </w:rPr>
        <w:t xml:space="preserve"> </w:t>
      </w:r>
      <w:r w:rsidRPr="0068795D">
        <w:rPr>
          <w:lang w:val="es-ES_tradnl"/>
        </w:rPr>
        <w:t xml:space="preserve">(grados) en condiciones de propagación en el espacio libre, el ángulo de elevación mínimo con respecto a una estación del servicio fijo con el cual el haz radioeléctrico no es interceptado por la superficie de la Tierra es </w:t>
      </w:r>
      <w:r w:rsidR="00334A10" w:rsidRPr="00334A10">
        <w:sym w:font="Symbol" w:char="F071"/>
      </w:r>
      <w:r w:rsidRPr="0068795D">
        <w:rPr>
          <w:i/>
          <w:position w:val="-4"/>
          <w:sz w:val="16"/>
          <w:lang w:val="es-ES_tradnl"/>
        </w:rPr>
        <w:t>m</w:t>
      </w:r>
      <w:r w:rsidRPr="0068795D">
        <w:rPr>
          <w:lang w:val="es-ES_tradnl"/>
        </w:rPr>
        <w:t xml:space="preserve">. La corrección de la refracción correspondiente a </w:t>
      </w:r>
      <w:r w:rsidR="00334A10" w:rsidRPr="00334A10">
        <w:sym w:font="Symbol" w:char="F071"/>
      </w:r>
      <w:r w:rsidRPr="0068795D">
        <w:rPr>
          <w:i/>
          <w:position w:val="-4"/>
          <w:sz w:val="16"/>
          <w:lang w:val="es-ES_tradnl"/>
        </w:rPr>
        <w:t>m</w:t>
      </w:r>
      <w:r w:rsidRPr="0068795D">
        <w:rPr>
          <w:lang w:val="es-ES_tradnl"/>
        </w:rPr>
        <w:t xml:space="preserve"> es </w:t>
      </w:r>
      <w:r w:rsidR="00334A10" w:rsidRPr="00334A10">
        <w:sym w:font="Symbol" w:char="F074"/>
      </w:r>
      <w:r w:rsidRPr="0068795D">
        <w:rPr>
          <w:lang w:val="es-ES_tradnl"/>
        </w:rPr>
        <w:t xml:space="preserve"> (</w:t>
      </w:r>
      <w:r w:rsidRPr="0068795D">
        <w:rPr>
          <w:i/>
          <w:lang w:val="es-ES_tradnl"/>
        </w:rPr>
        <w:t>h</w:t>
      </w:r>
      <w:r w:rsidRPr="0068795D">
        <w:rPr>
          <w:lang w:val="es-ES_tradnl"/>
        </w:rPr>
        <w:t xml:space="preserve">, </w:t>
      </w:r>
      <w:r w:rsidR="00334A10" w:rsidRPr="00334A10">
        <w:sym w:font="Symbol" w:char="F071"/>
      </w:r>
      <w:r w:rsidRPr="0068795D">
        <w:rPr>
          <w:i/>
          <w:position w:val="-4"/>
          <w:sz w:val="16"/>
          <w:lang w:val="es-ES_tradnl"/>
        </w:rPr>
        <w:t>m</w:t>
      </w:r>
      <w:r w:rsidRPr="0068795D">
        <w:rPr>
          <w:lang w:val="es-ES_tradnl"/>
        </w:rPr>
        <w:t>). Por lo tanto, la estación espacial sólo es visible cuando se verifica la inecuación siguiente:</w:t>
      </w:r>
    </w:p>
    <w:p w:rsidR="003670F2" w:rsidRPr="0068795D" w:rsidRDefault="003670F2" w:rsidP="00334A10">
      <w:pPr>
        <w:pStyle w:val="Equation"/>
        <w:rPr>
          <w:lang w:val="es-ES_tradnl"/>
        </w:rPr>
      </w:pPr>
      <w:r w:rsidRPr="0068795D">
        <w:rPr>
          <w:lang w:val="es-ES_tradnl"/>
        </w:rPr>
        <w:tab/>
      </w:r>
      <w:r w:rsidRPr="0068795D">
        <w:rPr>
          <w:lang w:val="es-ES_tradnl"/>
        </w:rPr>
        <w:tab/>
      </w:r>
      <w:r w:rsidR="00334A10" w:rsidRPr="00334A10">
        <w:sym w:font="Symbol" w:char="F071"/>
      </w:r>
      <w:r w:rsidRPr="0068795D">
        <w:rPr>
          <w:i/>
          <w:position w:val="-4"/>
          <w:sz w:val="18"/>
          <w:lang w:val="es-ES_tradnl"/>
        </w:rPr>
        <w:t>m</w:t>
      </w:r>
      <w:r w:rsidRPr="0068795D">
        <w:rPr>
          <w:lang w:val="es-ES_tradnl"/>
        </w:rPr>
        <w:t xml:space="preserve">  –  </w:t>
      </w:r>
      <w:r w:rsidR="00334A10" w:rsidRPr="00334A10">
        <w:sym w:font="Symbol" w:char="F074"/>
      </w:r>
      <w:r w:rsidRPr="0068795D">
        <w:rPr>
          <w:lang w:val="es-ES_tradnl"/>
        </w:rPr>
        <w:t>(</w:t>
      </w:r>
      <w:r w:rsidRPr="0068795D">
        <w:rPr>
          <w:i/>
          <w:lang w:val="es-ES_tradnl"/>
        </w:rPr>
        <w:t>h</w:t>
      </w:r>
      <w:r w:rsidRPr="0068795D">
        <w:rPr>
          <w:lang w:val="es-ES_tradnl"/>
        </w:rPr>
        <w:t xml:space="preserve">, </w:t>
      </w:r>
      <w:r w:rsidR="00334A10" w:rsidRPr="00334A10">
        <w:sym w:font="Symbol" w:char="F071"/>
      </w:r>
      <w:r w:rsidRPr="0068795D">
        <w:rPr>
          <w:i/>
          <w:position w:val="-4"/>
          <w:sz w:val="18"/>
          <w:lang w:val="es-ES_tradnl"/>
        </w:rPr>
        <w:t>m</w:t>
      </w:r>
      <w:r w:rsidRPr="0068795D">
        <w:rPr>
          <w:lang w:val="es-ES_tradnl"/>
        </w:rPr>
        <w:t xml:space="preserve">)  </w:t>
      </w:r>
      <w:r w:rsidR="00334A10" w:rsidRPr="00334A10">
        <w:sym w:font="Symbol" w:char="F0A3"/>
      </w:r>
      <w:r w:rsidRPr="00334A10">
        <w:rPr>
          <w:lang w:val="es-ES_tradnl"/>
        </w:rPr>
        <w:t xml:space="preserve"> </w:t>
      </w:r>
      <w:r w:rsidRPr="0068795D">
        <w:rPr>
          <w:lang w:val="es-ES_tradnl"/>
        </w:rPr>
        <w:t xml:space="preserve"> </w:t>
      </w:r>
      <w:r w:rsidR="00334A10" w:rsidRPr="00334A10">
        <w:sym w:font="Symbol" w:char="F071"/>
      </w:r>
      <w:r w:rsidRPr="0068795D">
        <w:rPr>
          <w:position w:val="-4"/>
          <w:sz w:val="18"/>
          <w:lang w:val="es-ES_tradnl"/>
        </w:rPr>
        <w:t>0</w:t>
      </w:r>
      <w:r w:rsidRPr="0068795D">
        <w:rPr>
          <w:lang w:val="es-ES_tradnl"/>
        </w:rPr>
        <w:tab/>
        <w:t>(6)</w:t>
      </w:r>
    </w:p>
    <w:p w:rsidR="003670F2" w:rsidRPr="0068795D" w:rsidRDefault="003670F2" w:rsidP="003670F2">
      <w:pPr>
        <w:pStyle w:val="Heading1"/>
        <w:rPr>
          <w:lang w:val="es-ES_tradnl"/>
        </w:rPr>
      </w:pPr>
      <w:r w:rsidRPr="0068795D">
        <w:rPr>
          <w:lang w:val="es-ES_tradnl"/>
        </w:rPr>
        <w:t>3</w:t>
      </w:r>
      <w:r w:rsidRPr="0068795D">
        <w:rPr>
          <w:lang w:val="es-ES_tradnl"/>
        </w:rPr>
        <w:tab/>
        <w:t>Estimación del ángulo de elevación real</w:t>
      </w:r>
    </w:p>
    <w:p w:rsidR="003670F2" w:rsidRPr="0068795D" w:rsidRDefault="003670F2" w:rsidP="00334A10">
      <w:pPr>
        <w:rPr>
          <w:lang w:val="es-ES_tradnl"/>
        </w:rPr>
      </w:pPr>
      <w:r w:rsidRPr="0068795D">
        <w:rPr>
          <w:lang w:val="es-ES_tradnl"/>
        </w:rPr>
        <w:t xml:space="preserve">Cuando la inecuación (6) se verifica, el ángulo de elevación real </w:t>
      </w:r>
      <w:r w:rsidR="00334A10" w:rsidRPr="00334A10">
        <w:sym w:font="Symbol" w:char="F071"/>
      </w:r>
      <w:r w:rsidRPr="0068795D">
        <w:rPr>
          <w:lang w:val="es-ES_tradnl"/>
        </w:rPr>
        <w:t xml:space="preserve"> (grados), teniendo en cuenta la refracción atmosférica, se puede calcular resolviendo la ecuación siguiente:</w:t>
      </w:r>
    </w:p>
    <w:p w:rsidR="003670F2" w:rsidRPr="0068795D" w:rsidRDefault="003670F2" w:rsidP="00334A10">
      <w:pPr>
        <w:pStyle w:val="Equation"/>
        <w:rPr>
          <w:lang w:val="es-ES_tradnl"/>
        </w:rPr>
      </w:pPr>
      <w:r w:rsidRPr="0068795D">
        <w:rPr>
          <w:lang w:val="es-ES_tradnl"/>
        </w:rPr>
        <w:tab/>
      </w:r>
      <w:r w:rsidRPr="0068795D">
        <w:rPr>
          <w:lang w:val="es-ES_tradnl"/>
        </w:rPr>
        <w:tab/>
      </w:r>
      <w:r w:rsidR="00334A10" w:rsidRPr="00334A10">
        <w:sym w:font="Symbol" w:char="F071"/>
      </w:r>
      <w:r w:rsidRPr="0068795D">
        <w:rPr>
          <w:lang w:val="es-ES_tradnl"/>
        </w:rPr>
        <w:t xml:space="preserve">  –  </w:t>
      </w:r>
      <w:r w:rsidR="00334A10" w:rsidRPr="00334A10">
        <w:sym w:font="Symbol" w:char="F074"/>
      </w:r>
      <w:r w:rsidRPr="0068795D">
        <w:rPr>
          <w:lang w:val="es-ES_tradnl"/>
        </w:rPr>
        <w:t>(</w:t>
      </w:r>
      <w:r w:rsidRPr="0068795D">
        <w:rPr>
          <w:i/>
          <w:lang w:val="es-ES_tradnl"/>
        </w:rPr>
        <w:t>h</w:t>
      </w:r>
      <w:r w:rsidRPr="0068795D">
        <w:rPr>
          <w:lang w:val="es-ES_tradnl"/>
        </w:rPr>
        <w:t xml:space="preserve">, </w:t>
      </w:r>
      <w:r w:rsidR="00334A10" w:rsidRPr="00334A10">
        <w:sym w:font="Symbol" w:char="F071"/>
      </w:r>
      <w:r w:rsidRPr="0068795D">
        <w:rPr>
          <w:lang w:val="es-ES_tradnl"/>
        </w:rPr>
        <w:t xml:space="preserve">)  </w:t>
      </w:r>
      <w:r w:rsidR="00334A10" w:rsidRPr="00EE4593">
        <w:rPr>
          <w:lang w:val="es-ES_tradnl"/>
        </w:rPr>
        <w:t>=</w:t>
      </w:r>
      <w:r w:rsidRPr="0068795D">
        <w:rPr>
          <w:lang w:val="es-ES_tradnl"/>
        </w:rPr>
        <w:t xml:space="preserve">  </w:t>
      </w:r>
      <w:r w:rsidR="00334A10" w:rsidRPr="00334A10">
        <w:sym w:font="Symbol" w:char="F071"/>
      </w:r>
      <w:r w:rsidRPr="0068795D">
        <w:rPr>
          <w:position w:val="-4"/>
          <w:sz w:val="18"/>
          <w:lang w:val="es-ES_tradnl"/>
        </w:rPr>
        <w:t>0</w:t>
      </w:r>
      <w:r w:rsidRPr="0068795D">
        <w:rPr>
          <w:lang w:val="es-ES_tradnl"/>
        </w:rPr>
        <w:tab/>
        <w:t>(7)</w:t>
      </w:r>
    </w:p>
    <w:p w:rsidR="003670F2" w:rsidRPr="0068795D" w:rsidRDefault="003670F2" w:rsidP="003670F2">
      <w:pPr>
        <w:rPr>
          <w:lang w:val="es-ES_tradnl"/>
        </w:rPr>
      </w:pPr>
      <w:r w:rsidRPr="0068795D">
        <w:rPr>
          <w:lang w:val="es-ES_tradnl"/>
        </w:rPr>
        <w:t>Decimos que la solución de la ecuación (7) viene dada como sigue:</w:t>
      </w:r>
    </w:p>
    <w:p w:rsidR="003670F2" w:rsidRPr="0068795D" w:rsidRDefault="003670F2" w:rsidP="00007BB6">
      <w:pPr>
        <w:pStyle w:val="Equation"/>
        <w:rPr>
          <w:lang w:val="es-ES_tradnl"/>
        </w:rPr>
      </w:pPr>
      <w:r w:rsidRPr="0068795D">
        <w:rPr>
          <w:lang w:val="es-ES_tradnl"/>
        </w:rPr>
        <w:tab/>
      </w:r>
      <w:r w:rsidRPr="0068795D">
        <w:rPr>
          <w:lang w:val="es-ES_tradnl"/>
        </w:rPr>
        <w:tab/>
      </w:r>
      <w:r w:rsidR="00334A10" w:rsidRPr="00334A10">
        <w:sym w:font="Symbol" w:char="F071"/>
      </w:r>
      <w:r w:rsidRPr="0068795D">
        <w:rPr>
          <w:lang w:val="es-ES_tradnl"/>
        </w:rPr>
        <w:t xml:space="preserve">  </w:t>
      </w:r>
      <w:r w:rsidR="00334A10" w:rsidRPr="00334A10">
        <w:rPr>
          <w:lang w:val="es-ES_tradnl"/>
        </w:rPr>
        <w:t>=</w:t>
      </w:r>
      <w:r w:rsidRPr="0068795D">
        <w:rPr>
          <w:lang w:val="es-ES_tradnl"/>
        </w:rPr>
        <w:t xml:space="preserve">  </w:t>
      </w:r>
      <w:r w:rsidR="00334A10" w:rsidRPr="00334A10">
        <w:sym w:font="Symbol" w:char="F071"/>
      </w:r>
      <w:r w:rsidRPr="0068795D">
        <w:rPr>
          <w:position w:val="-4"/>
          <w:sz w:val="18"/>
          <w:lang w:val="es-ES_tradnl"/>
        </w:rPr>
        <w:t>0</w:t>
      </w:r>
      <w:r w:rsidRPr="0068795D">
        <w:rPr>
          <w:lang w:val="es-ES_tradnl"/>
        </w:rPr>
        <w:t xml:space="preserve">  </w:t>
      </w:r>
      <w:r w:rsidR="00334A10" w:rsidRPr="00334A10">
        <w:rPr>
          <w:lang w:val="es-ES_tradnl"/>
        </w:rPr>
        <w:t>+</w:t>
      </w:r>
      <w:r w:rsidRPr="0068795D">
        <w:rPr>
          <w:lang w:val="es-ES_tradnl"/>
        </w:rPr>
        <w:t xml:space="preserve">  </w:t>
      </w:r>
      <w:r w:rsidR="00334A10" w:rsidRPr="00334A10">
        <w:sym w:font="Symbol" w:char="F074"/>
      </w:r>
      <w:r w:rsidR="00334A10" w:rsidRPr="00334A10">
        <w:rPr>
          <w:lang w:val="es-ES_tradnl"/>
        </w:rPr>
        <w:t xml:space="preserve"> </w:t>
      </w:r>
      <w:r w:rsidR="00334A10" w:rsidRPr="00334A10">
        <w:sym w:font="Symbol" w:char="F0A3"/>
      </w:r>
      <w:r w:rsidR="00334A10" w:rsidRPr="00334A10">
        <w:rPr>
          <w:lang w:val="es-ES_tradnl"/>
        </w:rPr>
        <w:t xml:space="preserve"> </w:t>
      </w:r>
      <w:r w:rsidR="00334A10" w:rsidRPr="00334A10">
        <w:sym w:font="Symbol" w:char="F074"/>
      </w:r>
      <w:r w:rsidR="00334A10" w:rsidRPr="00334A10">
        <w:rPr>
          <w:lang w:val="es-ES_tradnl"/>
        </w:rPr>
        <w:t xml:space="preserve"> </w:t>
      </w:r>
      <w:r w:rsidR="00334A10" w:rsidRPr="00334A10">
        <w:sym w:font="Symbol" w:char="F0A3"/>
      </w:r>
      <w:r w:rsidR="00334A10" w:rsidRPr="00334A10">
        <w:rPr>
          <w:lang w:val="es-ES_tradnl"/>
        </w:rPr>
        <w:t xml:space="preserve"> </w:t>
      </w:r>
      <w:r w:rsidR="00334A10" w:rsidRPr="00334A10">
        <w:sym w:font="Symbol" w:char="F074"/>
      </w:r>
      <w:r w:rsidR="006F43E5" w:rsidRPr="00007BB6">
        <w:rPr>
          <w:i/>
          <w:iCs/>
          <w:vertAlign w:val="subscript"/>
          <w:lang w:val="es-ES_tradnl"/>
        </w:rPr>
        <w:t>s</w:t>
      </w:r>
      <w:r w:rsidR="00007BB6">
        <w:rPr>
          <w:lang w:val="es-ES_tradnl"/>
        </w:rPr>
        <w:t> </w:t>
      </w:r>
      <w:r w:rsidRPr="0068795D">
        <w:rPr>
          <w:lang w:val="es-ES_tradnl"/>
        </w:rPr>
        <w:t>(</w:t>
      </w:r>
      <w:r w:rsidRPr="0068795D">
        <w:rPr>
          <w:i/>
          <w:lang w:val="es-ES_tradnl"/>
        </w:rPr>
        <w:t>h</w:t>
      </w:r>
      <w:r w:rsidRPr="0068795D">
        <w:rPr>
          <w:lang w:val="es-ES_tradnl"/>
        </w:rPr>
        <w:t xml:space="preserve">, </w:t>
      </w:r>
      <w:r w:rsidR="00334A10" w:rsidRPr="00334A10">
        <w:sym w:font="Symbol" w:char="F071"/>
      </w:r>
      <w:r w:rsidRPr="0068795D">
        <w:rPr>
          <w:position w:val="-4"/>
          <w:sz w:val="18"/>
          <w:lang w:val="es-ES_tradnl"/>
        </w:rPr>
        <w:t>0</w:t>
      </w:r>
      <w:r w:rsidRPr="0068795D">
        <w:rPr>
          <w:lang w:val="es-ES_tradnl"/>
        </w:rPr>
        <w:t>)</w:t>
      </w:r>
      <w:r w:rsidRPr="0068795D">
        <w:rPr>
          <w:lang w:val="es-ES_tradnl"/>
        </w:rPr>
        <w:tab/>
        <w:t>(8)</w:t>
      </w:r>
    </w:p>
    <w:p w:rsidR="003670F2" w:rsidRPr="0068795D" w:rsidRDefault="003670F2" w:rsidP="00007BB6">
      <w:pPr>
        <w:rPr>
          <w:lang w:val="es-ES_tradnl"/>
        </w:rPr>
      </w:pPr>
      <w:r w:rsidRPr="0068795D">
        <w:rPr>
          <w:lang w:val="es-ES_tradnl"/>
        </w:rPr>
        <w:t xml:space="preserve">donde los valores de </w:t>
      </w:r>
      <w:r w:rsidR="00334A10" w:rsidRPr="00334A10">
        <w:sym w:font="Symbol" w:char="F074"/>
      </w:r>
      <w:r w:rsidRPr="0068795D">
        <w:rPr>
          <w:i/>
          <w:position w:val="-4"/>
          <w:sz w:val="16"/>
          <w:lang w:val="es-ES_tradnl"/>
        </w:rPr>
        <w:t>s</w:t>
      </w:r>
      <w:r w:rsidR="00007BB6" w:rsidRPr="00007BB6">
        <w:rPr>
          <w:lang w:val="es-ES_tradnl"/>
        </w:rPr>
        <w:t> </w:t>
      </w:r>
      <w:r w:rsidRPr="0068795D">
        <w:rPr>
          <w:lang w:val="es-ES_tradnl"/>
        </w:rPr>
        <w:t>(</w:t>
      </w:r>
      <w:r w:rsidRPr="0068795D">
        <w:rPr>
          <w:i/>
          <w:lang w:val="es-ES_tradnl"/>
        </w:rPr>
        <w:t>h</w:t>
      </w:r>
      <w:r w:rsidRPr="0068795D">
        <w:rPr>
          <w:lang w:val="es-ES_tradnl"/>
        </w:rPr>
        <w:t xml:space="preserve">, </w:t>
      </w:r>
      <w:r w:rsidR="00334A10" w:rsidRPr="00334A10">
        <w:sym w:font="Symbol" w:char="F071"/>
      </w:r>
      <w:r w:rsidRPr="0068795D">
        <w:rPr>
          <w:position w:val="-4"/>
          <w:sz w:val="16"/>
          <w:lang w:val="es-ES_tradnl"/>
        </w:rPr>
        <w:t>0</w:t>
      </w:r>
      <w:r w:rsidRPr="0068795D">
        <w:rPr>
          <w:lang w:val="es-ES_tradnl"/>
        </w:rPr>
        <w:t xml:space="preserve">) son idénticos a los de </w:t>
      </w:r>
      <w:r w:rsidR="00334A10" w:rsidRPr="00334A10">
        <w:sym w:font="Symbol" w:char="F074"/>
      </w:r>
      <w:r w:rsidRPr="0068795D">
        <w:rPr>
          <w:lang w:val="es-ES_tradnl"/>
        </w:rPr>
        <w:t xml:space="preserve"> (</w:t>
      </w:r>
      <w:r w:rsidRPr="0068795D">
        <w:rPr>
          <w:i/>
          <w:lang w:val="es-ES_tradnl"/>
        </w:rPr>
        <w:t>h</w:t>
      </w:r>
      <w:r w:rsidRPr="0068795D">
        <w:rPr>
          <w:lang w:val="es-ES_tradnl"/>
        </w:rPr>
        <w:t xml:space="preserve">, </w:t>
      </w:r>
      <w:r w:rsidR="00334A10" w:rsidRPr="00334A10">
        <w:sym w:font="Symbol" w:char="F071"/>
      </w:r>
      <w:r w:rsidRPr="0068795D">
        <w:rPr>
          <w:lang w:val="es-ES_tradnl"/>
        </w:rPr>
        <w:t xml:space="preserve">), pero se expresan en función de </w:t>
      </w:r>
      <w:r w:rsidR="00334A10" w:rsidRPr="00334A10">
        <w:sym w:font="Symbol" w:char="F071"/>
      </w:r>
      <w:r w:rsidRPr="0068795D">
        <w:rPr>
          <w:position w:val="-4"/>
          <w:sz w:val="16"/>
          <w:lang w:val="es-ES_tradnl"/>
        </w:rPr>
        <w:t>0</w:t>
      </w:r>
      <w:r w:rsidRPr="0068795D">
        <w:rPr>
          <w:lang w:val="es-ES_tradnl"/>
        </w:rPr>
        <w:t>.</w:t>
      </w:r>
    </w:p>
    <w:p w:rsidR="003670F2" w:rsidRDefault="003670F2" w:rsidP="00007BB6">
      <w:pPr>
        <w:rPr>
          <w:lang w:val="es-ES_tradnl"/>
        </w:rPr>
      </w:pPr>
      <w:r w:rsidRPr="0068795D">
        <w:rPr>
          <w:lang w:val="es-ES_tradnl"/>
        </w:rPr>
        <w:t xml:space="preserve">Se puede obtener una aproximación precisa de la función </w:t>
      </w:r>
      <w:r w:rsidR="00334A10" w:rsidRPr="00334A10">
        <w:sym w:font="Symbol" w:char="F074"/>
      </w:r>
      <w:r w:rsidRPr="0068795D">
        <w:rPr>
          <w:i/>
          <w:position w:val="-4"/>
          <w:sz w:val="16"/>
          <w:lang w:val="es-ES_tradnl"/>
        </w:rPr>
        <w:t>s</w:t>
      </w:r>
      <w:r w:rsidR="00007BB6">
        <w:rPr>
          <w:lang w:val="es-ES_tradnl"/>
        </w:rPr>
        <w:t> </w:t>
      </w:r>
      <w:r w:rsidRPr="0068795D">
        <w:rPr>
          <w:lang w:val="es-ES_tradnl"/>
        </w:rPr>
        <w:t>(</w:t>
      </w:r>
      <w:r w:rsidRPr="0068795D">
        <w:rPr>
          <w:i/>
          <w:lang w:val="es-ES_tradnl"/>
        </w:rPr>
        <w:t>h</w:t>
      </w:r>
      <w:r w:rsidRPr="0068795D">
        <w:rPr>
          <w:lang w:val="es-ES_tradnl"/>
        </w:rPr>
        <w:t xml:space="preserve">, </w:t>
      </w:r>
      <w:r w:rsidR="00334A10" w:rsidRPr="00334A10">
        <w:sym w:font="Symbol" w:char="F071"/>
      </w:r>
      <w:r w:rsidRPr="0068795D">
        <w:rPr>
          <w:position w:val="-4"/>
          <w:sz w:val="16"/>
          <w:lang w:val="es-ES_tradnl"/>
        </w:rPr>
        <w:t>0</w:t>
      </w:r>
      <w:r w:rsidRPr="0068795D">
        <w:rPr>
          <w:lang w:val="es-ES_tradnl"/>
        </w:rPr>
        <w:t>) (grados) mediante la fórmula numérica siguiente:</w:t>
      </w:r>
    </w:p>
    <w:p w:rsidR="00660435" w:rsidRPr="003C1280" w:rsidRDefault="00660435" w:rsidP="00660435">
      <w:pPr>
        <w:pStyle w:val="Blanc"/>
        <w:rPr>
          <w:lang w:val="es-ES_tradnl"/>
        </w:rPr>
      </w:pPr>
    </w:p>
    <w:p w:rsidR="003670F2" w:rsidRPr="0068795D" w:rsidRDefault="00630846" w:rsidP="00007BB6">
      <w:pPr>
        <w:pStyle w:val="Equation"/>
        <w:tabs>
          <w:tab w:val="clear" w:pos="794"/>
          <w:tab w:val="left" w:pos="1701"/>
          <w:tab w:val="left" w:pos="2694"/>
        </w:tabs>
        <w:rPr>
          <w:lang w:val="es-ES_tradnl"/>
        </w:rPr>
      </w:pPr>
      <w:r w:rsidRPr="00007BB6">
        <w:rPr>
          <w:lang w:val="es-ES_tradnl"/>
        </w:rPr>
        <w:t>      </w:t>
      </w:r>
      <w:r w:rsidR="00334A10" w:rsidRPr="00334A10">
        <w:sym w:font="Symbol" w:char="F074"/>
      </w:r>
      <w:r w:rsidR="003670F2" w:rsidRPr="003C1280">
        <w:rPr>
          <w:i/>
          <w:iCs/>
          <w:vertAlign w:val="subscript"/>
          <w:lang w:val="es-ES_tradnl"/>
        </w:rPr>
        <w:t>s</w:t>
      </w:r>
      <w:r w:rsidR="00007BB6">
        <w:rPr>
          <w:lang w:val="es-ES_tradnl"/>
        </w:rPr>
        <w:t> </w:t>
      </w:r>
      <w:r w:rsidR="003670F2" w:rsidRPr="0068795D">
        <w:rPr>
          <w:lang w:val="es-ES_tradnl"/>
        </w:rPr>
        <w:t>(</w:t>
      </w:r>
      <w:r w:rsidR="003670F2" w:rsidRPr="0068795D">
        <w:rPr>
          <w:i/>
          <w:lang w:val="es-ES_tradnl"/>
        </w:rPr>
        <w:t>h</w:t>
      </w:r>
      <w:r w:rsidR="003670F2" w:rsidRPr="0068795D">
        <w:rPr>
          <w:lang w:val="es-ES_tradnl"/>
        </w:rPr>
        <w:t xml:space="preserve">, </w:t>
      </w:r>
      <w:r w:rsidR="00334A10" w:rsidRPr="00334A10">
        <w:sym w:font="Symbol" w:char="F071"/>
      </w:r>
      <w:r w:rsidR="003670F2" w:rsidRPr="003C1280">
        <w:rPr>
          <w:vertAlign w:val="subscript"/>
          <w:lang w:val="es-ES_tradnl"/>
        </w:rPr>
        <w:t>0</w:t>
      </w:r>
      <w:r w:rsidR="003670F2" w:rsidRPr="0068795D">
        <w:rPr>
          <w:lang w:val="es-ES_tradnl"/>
        </w:rPr>
        <w:t>)</w:t>
      </w:r>
      <w:r>
        <w:rPr>
          <w:lang w:val="es-ES_tradnl"/>
        </w:rPr>
        <w:t xml:space="preserve"> </w:t>
      </w:r>
      <w:r w:rsidR="00334A10" w:rsidRPr="00334A10">
        <w:rPr>
          <w:lang w:val="es-ES_tradnl"/>
        </w:rPr>
        <w:t>=</w:t>
      </w:r>
      <w:r w:rsidR="003670F2" w:rsidRPr="0068795D">
        <w:rPr>
          <w:lang w:val="es-ES_tradnl"/>
        </w:rPr>
        <w:t xml:space="preserve"> 1 / [1,712 </w:t>
      </w:r>
      <w:r w:rsidR="00334A10" w:rsidRPr="00334A10">
        <w:rPr>
          <w:lang w:val="es-ES_tradnl"/>
        </w:rPr>
        <w:t>+</w:t>
      </w:r>
      <w:r w:rsidR="003670F2" w:rsidRPr="0068795D">
        <w:rPr>
          <w:lang w:val="es-ES_tradnl"/>
        </w:rPr>
        <w:t xml:space="preserve"> 0,5507 </w:t>
      </w:r>
      <w:r w:rsidR="00334A10" w:rsidRPr="00334A10">
        <w:sym w:font="Symbol" w:char="F071"/>
      </w:r>
      <w:r w:rsidRPr="003C1280">
        <w:rPr>
          <w:vertAlign w:val="subscript"/>
          <w:lang w:val="es-ES_tradnl"/>
        </w:rPr>
        <w:t>0</w:t>
      </w:r>
      <w:r w:rsidR="003670F2" w:rsidRPr="0068795D">
        <w:rPr>
          <w:lang w:val="es-ES_tradnl"/>
        </w:rPr>
        <w:t xml:space="preserve"> </w:t>
      </w:r>
      <w:r w:rsidR="00334A10" w:rsidRPr="00334A10">
        <w:rPr>
          <w:lang w:val="es-ES_tradnl"/>
        </w:rPr>
        <w:t>+</w:t>
      </w:r>
      <w:r w:rsidR="003670F2" w:rsidRPr="0068795D">
        <w:rPr>
          <w:lang w:val="es-ES_tradnl"/>
        </w:rPr>
        <w:t xml:space="preserve"> 0,03424 </w:t>
      </w:r>
      <w:r w:rsidR="00334A10" w:rsidRPr="00334A10">
        <w:sym w:font="Symbol" w:char="F071"/>
      </w:r>
      <w:r w:rsidRPr="003C1280">
        <w:rPr>
          <w:vertAlign w:val="subscript"/>
          <w:lang w:val="es-ES_tradnl"/>
        </w:rPr>
        <w:t>0</w:t>
      </w:r>
      <w:r w:rsidR="003670F2" w:rsidRPr="003C1280">
        <w:rPr>
          <w:vertAlign w:val="superscript"/>
          <w:lang w:val="es-ES_tradnl"/>
        </w:rPr>
        <w:t>2</w:t>
      </w:r>
      <w:r w:rsidR="003670F2" w:rsidRPr="0068795D">
        <w:rPr>
          <w:lang w:val="es-ES_tradnl"/>
        </w:rPr>
        <w:t xml:space="preserve"> </w:t>
      </w:r>
      <w:r w:rsidR="00334A10" w:rsidRPr="00334A10">
        <w:rPr>
          <w:lang w:val="es-ES_tradnl"/>
        </w:rPr>
        <w:t>+</w:t>
      </w:r>
      <w:r w:rsidR="003670F2" w:rsidRPr="00334A10">
        <w:rPr>
          <w:lang w:val="es-ES_tradnl"/>
        </w:rPr>
        <w:t xml:space="preserve"> </w:t>
      </w:r>
      <w:r w:rsidR="003670F2" w:rsidRPr="00334A10">
        <w:rPr>
          <w:i/>
          <w:lang w:val="es-ES_tradnl"/>
        </w:rPr>
        <w:t>h</w:t>
      </w:r>
      <w:r w:rsidR="003670F2" w:rsidRPr="00334A10">
        <w:rPr>
          <w:lang w:val="es-ES_tradnl"/>
        </w:rPr>
        <w:t xml:space="preserve"> (0,2584 </w:t>
      </w:r>
      <w:r w:rsidR="00334A10" w:rsidRPr="00334A10">
        <w:rPr>
          <w:lang w:val="es-ES_tradnl"/>
        </w:rPr>
        <w:t>+</w:t>
      </w:r>
      <w:r w:rsidR="003670F2" w:rsidRPr="00334A10">
        <w:rPr>
          <w:lang w:val="es-ES_tradnl"/>
        </w:rPr>
        <w:t xml:space="preserve"> 0,07940 </w:t>
      </w:r>
      <w:r w:rsidR="00334A10" w:rsidRPr="00334A10">
        <w:sym w:font="Symbol" w:char="F071"/>
      </w:r>
      <w:r w:rsidRPr="003C1280">
        <w:rPr>
          <w:vertAlign w:val="subscript"/>
          <w:lang w:val="es-ES_tradnl"/>
        </w:rPr>
        <w:t>0</w:t>
      </w:r>
      <w:r w:rsidR="003670F2" w:rsidRPr="00334A10">
        <w:rPr>
          <w:lang w:val="es-ES_tradnl"/>
        </w:rPr>
        <w:t xml:space="preserve"> </w:t>
      </w:r>
      <w:r w:rsidR="00334A10" w:rsidRPr="00334A10">
        <w:rPr>
          <w:lang w:val="es-ES_tradnl"/>
        </w:rPr>
        <w:t>+</w:t>
      </w:r>
      <w:r w:rsidR="003670F2" w:rsidRPr="00334A10">
        <w:rPr>
          <w:lang w:val="es-ES_tradnl"/>
        </w:rPr>
        <w:t xml:space="preserve"> 0,01034 </w:t>
      </w:r>
      <w:r w:rsidR="00334A10" w:rsidRPr="00334A10">
        <w:sym w:font="Symbol" w:char="F071"/>
      </w:r>
      <w:r w:rsidRPr="003C1280">
        <w:rPr>
          <w:vertAlign w:val="subscript"/>
          <w:lang w:val="es-ES_tradnl"/>
        </w:rPr>
        <w:t>0</w:t>
      </w:r>
      <w:r w:rsidR="003670F2" w:rsidRPr="003C1280">
        <w:rPr>
          <w:vertAlign w:val="superscript"/>
          <w:lang w:val="es-ES_tradnl"/>
        </w:rPr>
        <w:t>2</w:t>
      </w:r>
      <w:r w:rsidR="003670F2" w:rsidRPr="00334A10">
        <w:rPr>
          <w:lang w:val="es-ES_tradnl"/>
        </w:rPr>
        <w:t>)]</w:t>
      </w:r>
      <w:r w:rsidR="003670F2" w:rsidRPr="0068795D">
        <w:rPr>
          <w:lang w:val="es-ES_tradnl"/>
        </w:rPr>
        <w:tab/>
        <w:t>(9)</w:t>
      </w:r>
    </w:p>
    <w:p w:rsidR="00660435" w:rsidRPr="003C1280" w:rsidRDefault="00660435" w:rsidP="00660435">
      <w:pPr>
        <w:pStyle w:val="Blanc"/>
        <w:rPr>
          <w:lang w:val="es-ES_tradnl"/>
        </w:rPr>
      </w:pPr>
    </w:p>
    <w:p w:rsidR="003670F2" w:rsidRPr="0068795D" w:rsidRDefault="003670F2" w:rsidP="00334A10">
      <w:pPr>
        <w:rPr>
          <w:lang w:val="es-ES_tradnl"/>
        </w:rPr>
      </w:pPr>
      <w:r w:rsidRPr="0068795D">
        <w:rPr>
          <w:lang w:val="es-ES_tradnl"/>
        </w:rPr>
        <w:t xml:space="preserve">Ahora, el valor de </w:t>
      </w:r>
      <w:r w:rsidR="00334A10" w:rsidRPr="00334A10">
        <w:sym w:font="Symbol" w:char="F071"/>
      </w:r>
      <w:r w:rsidRPr="0068795D">
        <w:rPr>
          <w:lang w:val="es-ES_tradnl"/>
        </w:rPr>
        <w:t xml:space="preserve"> calculado mediante la ecuación (8) es el ángulo de elevación real que se ha de utilizar en la estimación de diversos factores, tales como la atenuación en el trayecto oblicuo y la atenuación debida al bloqueo de la zona de Fresnel.</w:t>
      </w:r>
    </w:p>
    <w:p w:rsidR="003670F2" w:rsidRPr="0068795D" w:rsidRDefault="003670F2" w:rsidP="003670F2">
      <w:pPr>
        <w:pStyle w:val="Heading1"/>
        <w:rPr>
          <w:lang w:val="es-ES_tradnl"/>
        </w:rPr>
      </w:pPr>
      <w:r w:rsidRPr="0068795D">
        <w:rPr>
          <w:lang w:val="es-ES_tradnl"/>
        </w:rPr>
        <w:lastRenderedPageBreak/>
        <w:t>4</w:t>
      </w:r>
      <w:r w:rsidRPr="0068795D">
        <w:rPr>
          <w:lang w:val="es-ES_tradnl"/>
        </w:rPr>
        <w:tab/>
        <w:t>Resumen de los cálculos</w:t>
      </w:r>
    </w:p>
    <w:p w:rsidR="003670F2" w:rsidRPr="0068795D" w:rsidRDefault="003670F2" w:rsidP="008F5C7C">
      <w:pPr>
        <w:rPr>
          <w:lang w:val="es-ES_tradnl"/>
        </w:rPr>
      </w:pPr>
      <w:r w:rsidRPr="0068795D">
        <w:rPr>
          <w:i/>
          <w:lang w:val="es-ES_tradnl"/>
        </w:rPr>
        <w:t>Paso</w:t>
      </w:r>
      <w:r w:rsidR="008F5C7C">
        <w:rPr>
          <w:i/>
          <w:lang w:val="es-ES_tradnl"/>
        </w:rPr>
        <w:t> </w:t>
      </w:r>
      <w:r w:rsidRPr="0068795D">
        <w:rPr>
          <w:i/>
          <w:lang w:val="es-ES_tradnl"/>
        </w:rPr>
        <w:t>1</w:t>
      </w:r>
      <w:r w:rsidRPr="0068795D">
        <w:rPr>
          <w:lang w:val="es-ES_tradnl"/>
        </w:rPr>
        <w:t>:</w:t>
      </w:r>
      <w:r w:rsidR="008F5C7C">
        <w:rPr>
          <w:lang w:val="es-ES_tradnl"/>
        </w:rPr>
        <w:t>  </w:t>
      </w:r>
      <w:r w:rsidRPr="0068795D">
        <w:rPr>
          <w:lang w:val="es-ES_tradnl"/>
        </w:rPr>
        <w:t>El ángulo de elevación de una estación espacial en condiciones de propagación en el espacio libre se llama </w:t>
      </w:r>
      <w:r w:rsidR="00334A10" w:rsidRPr="00334A10">
        <w:sym w:font="Symbol" w:char="F071"/>
      </w:r>
      <w:r w:rsidRPr="0068795D">
        <w:rPr>
          <w:position w:val="-4"/>
          <w:sz w:val="16"/>
          <w:lang w:val="es-ES_tradnl"/>
        </w:rPr>
        <w:t>0</w:t>
      </w:r>
      <w:r w:rsidRPr="008F5C7C">
        <w:rPr>
          <w:lang w:val="es-ES_tradnl"/>
        </w:rPr>
        <w:t>.</w:t>
      </w:r>
    </w:p>
    <w:p w:rsidR="003670F2" w:rsidRPr="0068795D" w:rsidRDefault="003670F2" w:rsidP="008F5C7C">
      <w:pPr>
        <w:rPr>
          <w:lang w:val="es-ES_tradnl"/>
        </w:rPr>
      </w:pPr>
      <w:r w:rsidRPr="0068795D">
        <w:rPr>
          <w:i/>
          <w:lang w:val="es-ES_tradnl"/>
        </w:rPr>
        <w:t>Paso</w:t>
      </w:r>
      <w:r w:rsidR="008F5C7C">
        <w:rPr>
          <w:i/>
          <w:lang w:val="es-ES_tradnl"/>
        </w:rPr>
        <w:t> </w:t>
      </w:r>
      <w:r w:rsidRPr="0068795D">
        <w:rPr>
          <w:i/>
          <w:lang w:val="es-ES_tradnl"/>
        </w:rPr>
        <w:t>2</w:t>
      </w:r>
      <w:r w:rsidRPr="0068795D">
        <w:rPr>
          <w:lang w:val="es-ES_tradnl"/>
        </w:rPr>
        <w:t>:</w:t>
      </w:r>
      <w:r w:rsidR="008F5C7C">
        <w:rPr>
          <w:lang w:val="es-ES_tradnl"/>
        </w:rPr>
        <w:t>  </w:t>
      </w:r>
      <w:r w:rsidRPr="0068795D">
        <w:rPr>
          <w:lang w:val="es-ES_tradnl"/>
        </w:rPr>
        <w:t>Mediante las ecuaciones (4) y (5), se determina si (6) se verifica o no. Si la respuesta es negativa, el satélite no es visible y, por lo tanto, no se precisan otros cálculos.</w:t>
      </w:r>
    </w:p>
    <w:p w:rsidR="003670F2" w:rsidRPr="0068795D" w:rsidRDefault="003670F2" w:rsidP="008F5C7C">
      <w:pPr>
        <w:rPr>
          <w:lang w:val="es-ES_tradnl"/>
        </w:rPr>
      </w:pPr>
      <w:r w:rsidRPr="0068795D">
        <w:rPr>
          <w:i/>
          <w:lang w:val="es-ES_tradnl"/>
        </w:rPr>
        <w:t>Paso</w:t>
      </w:r>
      <w:r w:rsidR="008F5C7C">
        <w:rPr>
          <w:i/>
          <w:lang w:val="es-ES_tradnl"/>
        </w:rPr>
        <w:t> </w:t>
      </w:r>
      <w:r w:rsidRPr="0068795D">
        <w:rPr>
          <w:i/>
          <w:lang w:val="es-ES_tradnl"/>
        </w:rPr>
        <w:t>3</w:t>
      </w:r>
      <w:r w:rsidRPr="0068795D">
        <w:rPr>
          <w:lang w:val="es-ES_tradnl"/>
        </w:rPr>
        <w:t>:</w:t>
      </w:r>
      <w:r w:rsidR="008F5C7C">
        <w:rPr>
          <w:lang w:val="es-ES_tradnl"/>
        </w:rPr>
        <w:t>  </w:t>
      </w:r>
      <w:r w:rsidRPr="0068795D">
        <w:rPr>
          <w:lang w:val="es-ES_tradnl"/>
        </w:rPr>
        <w:t xml:space="preserve">Si la respuesta en el Paso 2 es positiva, se calcula </w:t>
      </w:r>
      <w:r w:rsidR="00334A10" w:rsidRPr="00334A10">
        <w:sym w:font="Symbol" w:char="F071"/>
      </w:r>
      <w:r w:rsidRPr="0068795D">
        <w:rPr>
          <w:lang w:val="es-ES_tradnl"/>
        </w:rPr>
        <w:t xml:space="preserve"> mediante las ecuaciones (8) y (9). Éste es el ángulo de elevación real que se ha de utilizar para estimar diversos factores, tales como la atenuación en el trayecto oblicuo y la atenuación debida al bloqueo de la zona de Fresnel.</w:t>
      </w:r>
    </w:p>
    <w:p w:rsidR="003670F2" w:rsidRDefault="003670F2" w:rsidP="003670F2">
      <w:pPr>
        <w:rPr>
          <w:lang w:val="es-ES_tradnl"/>
        </w:rPr>
      </w:pPr>
    </w:p>
    <w:p w:rsidR="00A6617B" w:rsidRDefault="00A6617B" w:rsidP="00A6617B">
      <w:pPr>
        <w:rPr>
          <w:lang w:val="es-ES_tradnl"/>
        </w:rPr>
      </w:pPr>
    </w:p>
    <w:p w:rsidR="007434FE" w:rsidRPr="00EE4593" w:rsidRDefault="007434FE" w:rsidP="007434FE">
      <w:pPr>
        <w:pStyle w:val="Line"/>
        <w:rPr>
          <w:lang w:val="es-ES_tradnl"/>
        </w:rPr>
      </w:pPr>
    </w:p>
    <w:sectPr w:rsidR="007434FE" w:rsidRPr="00EE4593" w:rsidSect="00BB7B9D">
      <w:headerReference w:type="even" r:id="rId19"/>
      <w:headerReference w:type="default" r:id="rId20"/>
      <w:pgSz w:w="11907" w:h="16834" w:code="9"/>
      <w:pgMar w:top="1418" w:right="1134" w:bottom="1134" w:left="1134" w:header="720" w:footer="482" w:gutter="0"/>
      <w:paperSrc w:first="15" w:other="15"/>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30846" w:rsidRDefault="00630846">
      <w:r>
        <w:separator/>
      </w:r>
    </w:p>
  </w:endnote>
  <w:endnote w:type="continuationSeparator" w:id="0">
    <w:p w:rsidR="00630846" w:rsidRDefault="0063084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宋体">
    <w:altName w:val="Times New Roman"/>
    <w:panose1 w:val="00000000000000000000"/>
    <w:charset w:val="4D"/>
    <w:family w:val="roman"/>
    <w:notTrueType/>
    <w:pitch w:val="default"/>
    <w:sig w:usb0="00000000" w:usb1="0A02889C" w:usb2="00000015" w:usb3="0D07859C" w:csb0="3D78AF95" w:csb1="0D07862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00000000" w:usb2="00000000"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30846" w:rsidRDefault="00630846">
      <w:r>
        <w:separator/>
      </w:r>
    </w:p>
  </w:footnote>
  <w:footnote w:type="continuationSeparator" w:id="0">
    <w:p w:rsidR="00630846" w:rsidRDefault="00630846">
      <w:r>
        <w:continuationSeparator/>
      </w:r>
    </w:p>
  </w:footnote>
  <w:footnote w:id="1">
    <w:p w:rsidR="00630846" w:rsidRPr="00677E9A" w:rsidRDefault="00630846" w:rsidP="003670F2">
      <w:pPr>
        <w:pStyle w:val="FootnoteText"/>
        <w:rPr>
          <w:lang w:val="es-ES_tradnl"/>
        </w:rPr>
      </w:pPr>
      <w:r w:rsidRPr="00677E9A">
        <w:rPr>
          <w:rStyle w:val="FootnoteReference"/>
          <w:lang w:val="es-ES_tradnl"/>
        </w:rPr>
        <w:t>*</w:t>
      </w:r>
      <w:r w:rsidRPr="00677E9A">
        <w:rPr>
          <w:lang w:val="es-ES_tradnl"/>
        </w:rPr>
        <w:t xml:space="preserve"> </w:t>
      </w:r>
      <w:r>
        <w:rPr>
          <w:lang w:val="es-ES_tradnl"/>
        </w:rPr>
        <w:tab/>
      </w:r>
      <w:r w:rsidRPr="0068795D">
        <w:rPr>
          <w:lang w:val="es-ES_tradnl"/>
        </w:rPr>
        <w:t>La Comisión de Estudio 5 introdujo cambios de redacción en la presente Recomendación en diciembre de</w:t>
      </w:r>
      <w:r>
        <w:rPr>
          <w:lang w:val="es-ES_tradnl"/>
        </w:rPr>
        <w:t> </w:t>
      </w:r>
      <w:r w:rsidRPr="0068795D">
        <w:rPr>
          <w:lang w:val="es-ES_tradnl"/>
        </w:rPr>
        <w:t>2009</w:t>
      </w:r>
      <w:r>
        <w:rPr>
          <w:lang w:val="es-ES_tradnl"/>
        </w:rPr>
        <w:t>,</w:t>
      </w:r>
      <w:r w:rsidRPr="0068795D">
        <w:rPr>
          <w:lang w:val="es-ES_tradnl"/>
        </w:rPr>
        <w:t xml:space="preserve"> de conformidad con la Resolución UIT-R 1.</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0846" w:rsidRDefault="00630846">
    <w:pPr>
      <w:pStyle w:val="Header"/>
      <w:ind w:right="360" w:firstLine="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0846" w:rsidRDefault="00630846" w:rsidP="006F43E5">
    <w:pPr>
      <w:pStyle w:val="Header"/>
      <w:ind w:right="360" w:firstLine="360"/>
    </w:pPr>
    <w:r>
      <w:rPr>
        <w:noProof/>
        <w:lang w:val="en-US" w:eastAsia="zh-CN"/>
      </w:rPr>
      <w:drawing>
        <wp:anchor distT="0" distB="0" distL="114300" distR="114300" simplePos="0" relativeHeight="251659264" behindDoc="1" locked="0" layoutInCell="1" allowOverlap="1">
          <wp:simplePos x="0" y="0"/>
          <wp:positionH relativeFrom="page">
            <wp:posOffset>0</wp:posOffset>
          </wp:positionH>
          <wp:positionV relativeFrom="page">
            <wp:posOffset>0</wp:posOffset>
          </wp:positionV>
          <wp:extent cx="7592060" cy="10760075"/>
          <wp:effectExtent l="19050" t="0" r="8890" b="0"/>
          <wp:wrapNone/>
          <wp:docPr id="4"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0846" w:rsidRDefault="00204500" w:rsidP="006F43E5">
    <w:pPr>
      <w:pStyle w:val="Header"/>
      <w:jc w:val="left"/>
    </w:pPr>
    <w:r>
      <w:rPr>
        <w:rStyle w:val="PageNumber"/>
        <w:b/>
        <w:bCs/>
      </w:rPr>
      <w:fldChar w:fldCharType="begin"/>
    </w:r>
    <w:r w:rsidR="00630846">
      <w:rPr>
        <w:rStyle w:val="PageNumber"/>
        <w:b/>
        <w:bCs/>
      </w:rPr>
      <w:instrText xml:space="preserve"> PAGE </w:instrText>
    </w:r>
    <w:r>
      <w:rPr>
        <w:rStyle w:val="PageNumber"/>
        <w:b/>
        <w:bCs/>
      </w:rPr>
      <w:fldChar w:fldCharType="separate"/>
    </w:r>
    <w:r w:rsidR="003C1280">
      <w:rPr>
        <w:rStyle w:val="PageNumber"/>
        <w:b/>
        <w:bCs/>
        <w:noProof/>
      </w:rPr>
      <w:t>ii</w:t>
    </w:r>
    <w:r>
      <w:rPr>
        <w:rStyle w:val="PageNumber"/>
        <w:b/>
        <w:bCs/>
      </w:rPr>
      <w:fldChar w:fldCharType="end"/>
    </w:r>
    <w:r w:rsidR="00630846">
      <w:tab/>
    </w:r>
    <w:fldSimple w:instr=" DOCPROPERTY &quot;Header&quot; \* MERGEFORMAT ">
      <w:r w:rsidR="00EE0EF0" w:rsidRPr="00EE0EF0">
        <w:rPr>
          <w:b/>
          <w:bCs/>
          <w:lang w:val="en-US"/>
        </w:rPr>
        <w:t xml:space="preserve">Rec. </w:t>
      </w:r>
    </w:fldSimple>
    <w:r w:rsidR="00630846">
      <w:rPr>
        <w:b/>
        <w:bCs/>
      </w:rPr>
      <w:t xml:space="preserve"> </w:t>
    </w:r>
    <w:r>
      <w:rPr>
        <w:b/>
        <w:bCs/>
      </w:rPr>
      <w:fldChar w:fldCharType="begin"/>
    </w:r>
    <w:r w:rsidR="00630846">
      <w:rPr>
        <w:b/>
        <w:bCs/>
      </w:rPr>
      <w:instrText>styleref href</w:instrText>
    </w:r>
    <w:r>
      <w:rPr>
        <w:b/>
        <w:bCs/>
      </w:rPr>
      <w:fldChar w:fldCharType="separate"/>
    </w:r>
    <w:r w:rsidR="003C1280">
      <w:rPr>
        <w:b/>
        <w:bCs/>
        <w:noProof/>
      </w:rPr>
      <w:t>UIT-R  F.1333-1</w:t>
    </w:r>
    <w:r>
      <w:rPr>
        <w:b/>
        <w:bCs/>
      </w:rPr>
      <w:fldChar w:fldCharType="end"/>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0846" w:rsidRDefault="00630846">
    <w:pPr>
      <w:pStyle w:val="Header"/>
    </w:pPr>
    <w:r>
      <w:tab/>
    </w:r>
    <w:fldSimple w:instr=" DOCPROPERTY &quot;Header&quot; \* MERGEFORMAT ">
      <w:r w:rsidR="00EE0EF0" w:rsidRPr="00EE0EF0">
        <w:rPr>
          <w:lang w:val="en-US"/>
        </w:rPr>
        <w:t xml:space="preserve">Rec. </w:t>
      </w:r>
    </w:fldSimple>
    <w:r>
      <w:rPr>
        <w:b/>
        <w:bCs/>
      </w:rPr>
      <w:t xml:space="preserve">  </w:t>
    </w:r>
    <w:r w:rsidR="00204500">
      <w:rPr>
        <w:b/>
        <w:bCs/>
      </w:rPr>
      <w:fldChar w:fldCharType="begin"/>
    </w:r>
    <w:r>
      <w:rPr>
        <w:b/>
        <w:bCs/>
      </w:rPr>
      <w:instrText>styleref href</w:instrText>
    </w:r>
    <w:r w:rsidR="00204500">
      <w:rPr>
        <w:b/>
        <w:bCs/>
      </w:rPr>
      <w:fldChar w:fldCharType="separate"/>
    </w:r>
    <w:r w:rsidR="00EE0EF0">
      <w:rPr>
        <w:b/>
        <w:bCs/>
        <w:noProof/>
      </w:rPr>
      <w:t>UIT-R  F.1333-1</w:t>
    </w:r>
    <w:r w:rsidR="00204500">
      <w:rPr>
        <w:b/>
        <w:bCs/>
      </w:rPr>
      <w:fldChar w:fldCharType="end"/>
    </w:r>
    <w:r>
      <w:tab/>
    </w:r>
    <w:r w:rsidR="00204500">
      <w:rPr>
        <w:rStyle w:val="PageNumber"/>
        <w:b/>
        <w:bCs/>
      </w:rPr>
      <w:fldChar w:fldCharType="begin"/>
    </w:r>
    <w:r>
      <w:rPr>
        <w:rStyle w:val="PageNumber"/>
        <w:b/>
        <w:bCs/>
      </w:rPr>
      <w:instrText xml:space="preserve"> PAGE </w:instrText>
    </w:r>
    <w:r w:rsidR="00204500">
      <w:rPr>
        <w:rStyle w:val="PageNumber"/>
        <w:b/>
        <w:bCs/>
      </w:rPr>
      <w:fldChar w:fldCharType="separate"/>
    </w:r>
    <w:r>
      <w:rPr>
        <w:rStyle w:val="PageNumber"/>
        <w:b/>
        <w:bCs/>
        <w:noProof/>
      </w:rPr>
      <w:t>1</w:t>
    </w:r>
    <w:r w:rsidR="00204500">
      <w:rPr>
        <w:rStyle w:val="PageNumber"/>
        <w:b/>
        <w:bCs/>
      </w:rPr>
      <w:fldChar w:fldCharType="end"/>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0846" w:rsidRDefault="00204500">
    <w:pPr>
      <w:pStyle w:val="Header"/>
      <w:jc w:val="left"/>
      <w:rPr>
        <w:lang w:val="en-US"/>
      </w:rPr>
    </w:pPr>
    <w:r>
      <w:rPr>
        <w:rStyle w:val="PageNumber"/>
        <w:b/>
        <w:bCs/>
      </w:rPr>
      <w:fldChar w:fldCharType="begin"/>
    </w:r>
    <w:r w:rsidR="00630846">
      <w:rPr>
        <w:rStyle w:val="PageNumber"/>
        <w:b/>
        <w:bCs/>
        <w:lang w:val="en-US"/>
      </w:rPr>
      <w:instrText xml:space="preserve"> PAGE </w:instrText>
    </w:r>
    <w:r>
      <w:rPr>
        <w:rStyle w:val="PageNumber"/>
        <w:b/>
        <w:bCs/>
      </w:rPr>
      <w:fldChar w:fldCharType="separate"/>
    </w:r>
    <w:r w:rsidR="003C1280">
      <w:rPr>
        <w:rStyle w:val="PageNumber"/>
        <w:b/>
        <w:bCs/>
        <w:noProof/>
        <w:lang w:val="en-US"/>
      </w:rPr>
      <w:t>4</w:t>
    </w:r>
    <w:r>
      <w:rPr>
        <w:rStyle w:val="PageNumber"/>
        <w:b/>
        <w:bCs/>
      </w:rPr>
      <w:fldChar w:fldCharType="end"/>
    </w:r>
    <w:r w:rsidR="00630846">
      <w:rPr>
        <w:lang w:val="en-US"/>
      </w:rPr>
      <w:tab/>
    </w:r>
    <w:fldSimple w:instr=" DOCPROPERTY &quot;Header&quot; \* MERGEFORMAT ">
      <w:r w:rsidR="00EE0EF0" w:rsidRPr="00EE0EF0">
        <w:rPr>
          <w:b/>
          <w:bCs/>
          <w:lang w:val="en-US"/>
        </w:rPr>
        <w:t xml:space="preserve">Rec. </w:t>
      </w:r>
    </w:fldSimple>
    <w:r w:rsidR="00630846">
      <w:rPr>
        <w:b/>
        <w:bCs/>
      </w:rPr>
      <w:t xml:space="preserve"> </w:t>
    </w:r>
    <w:r>
      <w:rPr>
        <w:b/>
        <w:bCs/>
      </w:rPr>
      <w:fldChar w:fldCharType="begin"/>
    </w:r>
    <w:r w:rsidR="00630846">
      <w:rPr>
        <w:b/>
        <w:bCs/>
        <w:lang w:val="en-US"/>
      </w:rPr>
      <w:instrText>styleref href</w:instrText>
    </w:r>
    <w:r>
      <w:rPr>
        <w:b/>
        <w:bCs/>
      </w:rPr>
      <w:fldChar w:fldCharType="separate"/>
    </w:r>
    <w:r w:rsidR="003C1280">
      <w:rPr>
        <w:b/>
        <w:bCs/>
        <w:noProof/>
      </w:rPr>
      <w:t>UIT-R  F.1333-1</w:t>
    </w:r>
    <w:r>
      <w:rPr>
        <w:b/>
        <w:bCs/>
      </w:rPr>
      <w:fldChar w:fldCharType="end"/>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0846" w:rsidRDefault="00630846">
    <w:pPr>
      <w:pStyle w:val="Header"/>
    </w:pPr>
    <w:r>
      <w:tab/>
    </w:r>
    <w:fldSimple w:instr=" DOCPROPERTY &quot;Header&quot; \* MERGEFORMAT ">
      <w:r w:rsidR="00EE0EF0" w:rsidRPr="00EE0EF0">
        <w:rPr>
          <w:b/>
          <w:bCs/>
        </w:rPr>
        <w:t xml:space="preserve">Rec. </w:t>
      </w:r>
    </w:fldSimple>
    <w:r>
      <w:rPr>
        <w:b/>
        <w:bCs/>
      </w:rPr>
      <w:t xml:space="preserve"> </w:t>
    </w:r>
    <w:r w:rsidR="00204500">
      <w:rPr>
        <w:b/>
        <w:bCs/>
      </w:rPr>
      <w:fldChar w:fldCharType="begin"/>
    </w:r>
    <w:r>
      <w:rPr>
        <w:b/>
        <w:bCs/>
      </w:rPr>
      <w:instrText>styleref href</w:instrText>
    </w:r>
    <w:r w:rsidR="00204500">
      <w:rPr>
        <w:b/>
        <w:bCs/>
      </w:rPr>
      <w:fldChar w:fldCharType="separate"/>
    </w:r>
    <w:r w:rsidR="003C1280">
      <w:rPr>
        <w:b/>
        <w:bCs/>
        <w:noProof/>
      </w:rPr>
      <w:t>UIT-R  F.1333-1</w:t>
    </w:r>
    <w:r w:rsidR="00204500">
      <w:rPr>
        <w:b/>
        <w:bCs/>
      </w:rPr>
      <w:fldChar w:fldCharType="end"/>
    </w:r>
    <w:r>
      <w:tab/>
    </w:r>
    <w:r w:rsidR="00204500">
      <w:rPr>
        <w:rStyle w:val="PageNumber"/>
        <w:b/>
        <w:bCs/>
      </w:rPr>
      <w:fldChar w:fldCharType="begin"/>
    </w:r>
    <w:r>
      <w:rPr>
        <w:rStyle w:val="PageNumber"/>
        <w:b/>
        <w:bCs/>
      </w:rPr>
      <w:instrText xml:space="preserve"> PAGE </w:instrText>
    </w:r>
    <w:r w:rsidR="00204500">
      <w:rPr>
        <w:rStyle w:val="PageNumber"/>
        <w:b/>
        <w:bCs/>
      </w:rPr>
      <w:fldChar w:fldCharType="separate"/>
    </w:r>
    <w:r w:rsidR="003C1280">
      <w:rPr>
        <w:rStyle w:val="PageNumber"/>
        <w:b/>
        <w:bCs/>
        <w:noProof/>
      </w:rPr>
      <w:t>3</w:t>
    </w:r>
    <w:r w:rsidR="00204500">
      <w:rPr>
        <w:rStyle w:val="PageNumber"/>
        <w:b/>
        <w:bCs/>
      </w:rPr>
      <w:fldChar w:fldCharType="end"/>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ttachedTemplate r:id="rId1"/>
  <w:stylePaneFormatFilter w:val="3F01"/>
  <w:defaultTabStop w:val="720"/>
  <w:evenAndOddHeaders/>
  <w:noPunctuationKerning/>
  <w:characterSpacingControl w:val="doNotCompress"/>
  <w:footnotePr>
    <w:footnote w:id="-1"/>
    <w:footnote w:id="0"/>
  </w:footnotePr>
  <w:endnotePr>
    <w:endnote w:id="-1"/>
    <w:endnote w:id="0"/>
  </w:endnotePr>
  <w:compat/>
  <w:rsids>
    <w:rsidRoot w:val="00334A10"/>
    <w:rsid w:val="00007BB6"/>
    <w:rsid w:val="00204500"/>
    <w:rsid w:val="00217EBF"/>
    <w:rsid w:val="002D76C4"/>
    <w:rsid w:val="00334A10"/>
    <w:rsid w:val="003670F2"/>
    <w:rsid w:val="0037519B"/>
    <w:rsid w:val="00382CFF"/>
    <w:rsid w:val="003C1280"/>
    <w:rsid w:val="00607D68"/>
    <w:rsid w:val="00630846"/>
    <w:rsid w:val="00660435"/>
    <w:rsid w:val="006F43E5"/>
    <w:rsid w:val="007434FE"/>
    <w:rsid w:val="007468DA"/>
    <w:rsid w:val="007809C9"/>
    <w:rsid w:val="008F5C7C"/>
    <w:rsid w:val="009A54DD"/>
    <w:rsid w:val="00A6617B"/>
    <w:rsid w:val="00AB0DC8"/>
    <w:rsid w:val="00B44E24"/>
    <w:rsid w:val="00BB7B9D"/>
    <w:rsid w:val="00BE3BA6"/>
    <w:rsid w:val="00DF4176"/>
    <w:rsid w:val="00EE0EF0"/>
    <w:rsid w:val="00EE4593"/>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670F2"/>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382CFF"/>
    <w:pPr>
      <w:keepNext/>
      <w:keepLines/>
      <w:spacing w:before="480"/>
      <w:ind w:left="794" w:hanging="794"/>
      <w:outlineLvl w:val="0"/>
    </w:pPr>
    <w:rPr>
      <w:b/>
    </w:rPr>
  </w:style>
  <w:style w:type="paragraph" w:styleId="Heading2">
    <w:name w:val="heading 2"/>
    <w:basedOn w:val="Heading1"/>
    <w:next w:val="Normal"/>
    <w:qFormat/>
    <w:rsid w:val="00382CFF"/>
    <w:pPr>
      <w:spacing w:before="320"/>
      <w:outlineLvl w:val="1"/>
    </w:pPr>
  </w:style>
  <w:style w:type="paragraph" w:styleId="Heading3">
    <w:name w:val="heading 3"/>
    <w:basedOn w:val="Heading1"/>
    <w:next w:val="Normal"/>
    <w:qFormat/>
    <w:rsid w:val="00382CFF"/>
    <w:pPr>
      <w:spacing w:before="200"/>
      <w:outlineLvl w:val="2"/>
    </w:pPr>
  </w:style>
  <w:style w:type="paragraph" w:styleId="Heading4">
    <w:name w:val="heading 4"/>
    <w:basedOn w:val="Heading3"/>
    <w:next w:val="Normal"/>
    <w:qFormat/>
    <w:rsid w:val="00382CFF"/>
    <w:pPr>
      <w:tabs>
        <w:tab w:val="clear" w:pos="794"/>
        <w:tab w:val="left" w:pos="992"/>
      </w:tabs>
      <w:ind w:left="992" w:hanging="992"/>
      <w:outlineLvl w:val="3"/>
    </w:pPr>
  </w:style>
  <w:style w:type="paragraph" w:styleId="Heading5">
    <w:name w:val="heading 5"/>
    <w:basedOn w:val="Heading4"/>
    <w:next w:val="Normal"/>
    <w:qFormat/>
    <w:rsid w:val="00382CFF"/>
    <w:pPr>
      <w:outlineLvl w:val="4"/>
    </w:pPr>
  </w:style>
  <w:style w:type="paragraph" w:styleId="Heading6">
    <w:name w:val="heading 6"/>
    <w:basedOn w:val="Heading4"/>
    <w:next w:val="Normal"/>
    <w:qFormat/>
    <w:rsid w:val="00382CFF"/>
    <w:pPr>
      <w:tabs>
        <w:tab w:val="clear" w:pos="992"/>
        <w:tab w:val="clear" w:pos="1191"/>
      </w:tabs>
      <w:ind w:left="1588" w:hanging="1588"/>
      <w:outlineLvl w:val="5"/>
    </w:pPr>
  </w:style>
  <w:style w:type="paragraph" w:styleId="Heading7">
    <w:name w:val="heading 7"/>
    <w:basedOn w:val="Heading6"/>
    <w:next w:val="Normal"/>
    <w:qFormat/>
    <w:rsid w:val="00382CFF"/>
    <w:pPr>
      <w:outlineLvl w:val="6"/>
    </w:pPr>
  </w:style>
  <w:style w:type="paragraph" w:styleId="Heading8">
    <w:name w:val="heading 8"/>
    <w:basedOn w:val="Heading6"/>
    <w:next w:val="Normal"/>
    <w:qFormat/>
    <w:rsid w:val="00382CFF"/>
    <w:pPr>
      <w:outlineLvl w:val="7"/>
    </w:pPr>
  </w:style>
  <w:style w:type="paragraph" w:styleId="Heading9">
    <w:name w:val="heading 9"/>
    <w:basedOn w:val="Heading6"/>
    <w:next w:val="Normal"/>
    <w:qFormat/>
    <w:rsid w:val="00382CFF"/>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382CFF"/>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382CFF"/>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382CFF"/>
  </w:style>
  <w:style w:type="paragraph" w:customStyle="1" w:styleId="Headingb">
    <w:name w:val="Heading_b"/>
    <w:basedOn w:val="Heading3"/>
    <w:next w:val="Normal"/>
    <w:rsid w:val="00382CFF"/>
    <w:pPr>
      <w:spacing w:before="160"/>
      <w:ind w:left="0" w:firstLine="0"/>
      <w:outlineLvl w:val="9"/>
    </w:pPr>
  </w:style>
  <w:style w:type="paragraph" w:customStyle="1" w:styleId="Headingi">
    <w:name w:val="Heading_i"/>
    <w:basedOn w:val="Heading3"/>
    <w:next w:val="Normal"/>
    <w:rsid w:val="00382CFF"/>
    <w:pPr>
      <w:spacing w:before="160"/>
      <w:ind w:left="0" w:firstLine="0"/>
    </w:pPr>
    <w:rPr>
      <w:b w:val="0"/>
      <w:i/>
    </w:rPr>
  </w:style>
  <w:style w:type="character" w:customStyle="1" w:styleId="href">
    <w:name w:val="href"/>
    <w:basedOn w:val="DefaultParagraphFont"/>
    <w:rsid w:val="00382CFF"/>
  </w:style>
  <w:style w:type="paragraph" w:customStyle="1" w:styleId="enumlev1">
    <w:name w:val="enumlev1"/>
    <w:basedOn w:val="Normal"/>
    <w:rsid w:val="00382CFF"/>
    <w:pPr>
      <w:spacing w:before="80"/>
      <w:ind w:left="794" w:hanging="794"/>
    </w:pPr>
  </w:style>
  <w:style w:type="paragraph" w:customStyle="1" w:styleId="enumlev2">
    <w:name w:val="enumlev2"/>
    <w:basedOn w:val="enumlev1"/>
    <w:rsid w:val="00382CFF"/>
    <w:pPr>
      <w:ind w:left="1191" w:hanging="397"/>
    </w:pPr>
  </w:style>
  <w:style w:type="paragraph" w:customStyle="1" w:styleId="enumlev3">
    <w:name w:val="enumlev3"/>
    <w:basedOn w:val="enumlev2"/>
    <w:rsid w:val="00382CFF"/>
    <w:pPr>
      <w:ind w:left="1588"/>
    </w:pPr>
  </w:style>
  <w:style w:type="paragraph" w:customStyle="1" w:styleId="Normalaftertitle">
    <w:name w:val="Normal_after_title"/>
    <w:basedOn w:val="Normal"/>
    <w:next w:val="Normal"/>
    <w:rsid w:val="00382CFF"/>
    <w:pPr>
      <w:spacing w:before="320"/>
    </w:pPr>
  </w:style>
  <w:style w:type="paragraph" w:customStyle="1" w:styleId="Note">
    <w:name w:val="Note"/>
    <w:basedOn w:val="Normal"/>
    <w:rsid w:val="00382CFF"/>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382CFF"/>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rsid w:val="00382CFF"/>
    <w:pPr>
      <w:spacing w:before="240"/>
    </w:pPr>
    <w:rPr>
      <w:sz w:val="22"/>
      <w:lang w:val="es-ES_tradnl"/>
    </w:rPr>
  </w:style>
  <w:style w:type="paragraph" w:customStyle="1" w:styleId="Recref">
    <w:name w:val="Rec_ref"/>
    <w:basedOn w:val="Normal"/>
    <w:next w:val="Recdate"/>
    <w:rsid w:val="00382CFF"/>
    <w:pPr>
      <w:jc w:val="center"/>
    </w:pPr>
  </w:style>
  <w:style w:type="paragraph" w:customStyle="1" w:styleId="Recdate">
    <w:name w:val="Rec_date"/>
    <w:basedOn w:val="Recref"/>
    <w:next w:val="Normalaftertitle"/>
    <w:rsid w:val="00382CFF"/>
    <w:pPr>
      <w:jc w:val="right"/>
    </w:pPr>
  </w:style>
  <w:style w:type="paragraph" w:customStyle="1" w:styleId="AnnexNoTitle">
    <w:name w:val="Annex_NoTitle"/>
    <w:basedOn w:val="Normal"/>
    <w:next w:val="Normalaftertitle"/>
    <w:rsid w:val="00382CFF"/>
    <w:pPr>
      <w:keepNext/>
      <w:keepLines/>
      <w:spacing w:before="480" w:after="80"/>
      <w:jc w:val="center"/>
    </w:pPr>
    <w:rPr>
      <w:b/>
      <w:sz w:val="28"/>
    </w:rPr>
  </w:style>
  <w:style w:type="paragraph" w:customStyle="1" w:styleId="AppendixNoTitle">
    <w:name w:val="Appendix_NoTitle"/>
    <w:basedOn w:val="AnnexNoTitle"/>
    <w:next w:val="Normal"/>
    <w:rsid w:val="00382CFF"/>
  </w:style>
  <w:style w:type="paragraph" w:customStyle="1" w:styleId="Tablefin">
    <w:name w:val="Table_fin"/>
    <w:basedOn w:val="Normal"/>
    <w:next w:val="Normal"/>
    <w:rsid w:val="00382CFF"/>
    <w:pPr>
      <w:spacing w:before="0"/>
    </w:pPr>
    <w:rPr>
      <w:sz w:val="20"/>
      <w:lang w:val="en-GB"/>
    </w:rPr>
  </w:style>
  <w:style w:type="paragraph" w:customStyle="1" w:styleId="Tablehead">
    <w:name w:val="Table_head"/>
    <w:basedOn w:val="Normal"/>
    <w:next w:val="Normal"/>
    <w:rsid w:val="00382CF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382CF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382CFF"/>
    <w:pPr>
      <w:keepNext/>
      <w:spacing w:before="360" w:after="120"/>
      <w:jc w:val="center"/>
    </w:pPr>
  </w:style>
  <w:style w:type="paragraph" w:customStyle="1" w:styleId="Tabletext">
    <w:name w:val="Table_text"/>
    <w:basedOn w:val="Normal"/>
    <w:rsid w:val="00382CF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382CFF"/>
    <w:pPr>
      <w:tabs>
        <w:tab w:val="clear" w:pos="1191"/>
        <w:tab w:val="clear" w:pos="1588"/>
        <w:tab w:val="clear" w:pos="1985"/>
        <w:tab w:val="center" w:pos="4820"/>
        <w:tab w:val="right" w:pos="9639"/>
      </w:tabs>
    </w:pPr>
  </w:style>
  <w:style w:type="paragraph" w:customStyle="1" w:styleId="Equationlegend">
    <w:name w:val="Equation_legend"/>
    <w:basedOn w:val="NormalIndent"/>
    <w:rsid w:val="00382CFF"/>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382CFF"/>
    <w:pPr>
      <w:ind w:left="794"/>
    </w:pPr>
  </w:style>
  <w:style w:type="paragraph" w:customStyle="1" w:styleId="Figurelegend">
    <w:name w:val="Figure_legend"/>
    <w:basedOn w:val="Normal"/>
    <w:rsid w:val="00382CFF"/>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rsid w:val="00382CFF"/>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382CFF"/>
    <w:pPr>
      <w:keepNext/>
      <w:keepLines/>
      <w:spacing w:before="480"/>
      <w:jc w:val="center"/>
    </w:pPr>
    <w:rPr>
      <w:sz w:val="28"/>
    </w:rPr>
  </w:style>
  <w:style w:type="paragraph" w:customStyle="1" w:styleId="Arttitle">
    <w:name w:val="Art_title"/>
    <w:basedOn w:val="Normal"/>
    <w:next w:val="Normalaftertitle"/>
    <w:rsid w:val="00382CFF"/>
    <w:pPr>
      <w:keepNext/>
      <w:keepLines/>
      <w:spacing w:before="240"/>
      <w:jc w:val="center"/>
    </w:pPr>
    <w:rPr>
      <w:b/>
      <w:sz w:val="28"/>
    </w:rPr>
  </w:style>
  <w:style w:type="paragraph" w:customStyle="1" w:styleId="Blanc">
    <w:name w:val="Blanc"/>
    <w:basedOn w:val="Normal"/>
    <w:next w:val="Tabletext"/>
    <w:rsid w:val="00382CFF"/>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382CFF"/>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382CFF"/>
    <w:pPr>
      <w:keepNext/>
      <w:keepLines/>
      <w:spacing w:before="160"/>
      <w:ind w:left="794"/>
    </w:pPr>
    <w:rPr>
      <w:i/>
    </w:rPr>
  </w:style>
  <w:style w:type="paragraph" w:customStyle="1" w:styleId="ChapNo">
    <w:name w:val="Chap_No"/>
    <w:basedOn w:val="ArtNo"/>
    <w:next w:val="Chaptitle"/>
    <w:rsid w:val="00382CFF"/>
    <w:rPr>
      <w:b/>
    </w:rPr>
  </w:style>
  <w:style w:type="paragraph" w:customStyle="1" w:styleId="Chaptitle">
    <w:name w:val="Chap_title"/>
    <w:basedOn w:val="Arttitle"/>
    <w:next w:val="Normalaftertitle"/>
    <w:rsid w:val="00382CFF"/>
  </w:style>
  <w:style w:type="character" w:styleId="FootnoteReference">
    <w:name w:val="footnote reference"/>
    <w:basedOn w:val="DefaultParagraphFont"/>
    <w:rsid w:val="00382CFF"/>
    <w:rPr>
      <w:position w:val="6"/>
      <w:sz w:val="18"/>
    </w:rPr>
  </w:style>
  <w:style w:type="paragraph" w:styleId="FootnoteText">
    <w:name w:val="footnote text"/>
    <w:basedOn w:val="Normal"/>
    <w:link w:val="FootnoteTextChar"/>
    <w:rsid w:val="00382CFF"/>
    <w:pPr>
      <w:keepLines/>
      <w:tabs>
        <w:tab w:val="left" w:pos="255"/>
      </w:tabs>
      <w:ind w:left="255" w:hanging="255"/>
    </w:pPr>
    <w:rPr>
      <w:sz w:val="22"/>
    </w:rPr>
  </w:style>
  <w:style w:type="paragraph" w:styleId="Index1">
    <w:name w:val="index 1"/>
    <w:basedOn w:val="Normal"/>
    <w:next w:val="Normal"/>
    <w:semiHidden/>
    <w:rsid w:val="00382CFF"/>
  </w:style>
  <w:style w:type="paragraph" w:styleId="Index2">
    <w:name w:val="index 2"/>
    <w:basedOn w:val="Normal"/>
    <w:next w:val="Normal"/>
    <w:semiHidden/>
    <w:rsid w:val="00382CFF"/>
    <w:pPr>
      <w:ind w:left="283"/>
    </w:pPr>
  </w:style>
  <w:style w:type="paragraph" w:styleId="Index3">
    <w:name w:val="index 3"/>
    <w:basedOn w:val="Normal"/>
    <w:next w:val="Normal"/>
    <w:semiHidden/>
    <w:rsid w:val="00382CFF"/>
    <w:pPr>
      <w:ind w:left="566"/>
    </w:pPr>
  </w:style>
  <w:style w:type="paragraph" w:styleId="IndexHeading">
    <w:name w:val="index heading"/>
    <w:basedOn w:val="Normal"/>
    <w:next w:val="Index1"/>
    <w:semiHidden/>
    <w:rsid w:val="00382CFF"/>
  </w:style>
  <w:style w:type="paragraph" w:customStyle="1" w:styleId="Line">
    <w:name w:val="Line"/>
    <w:basedOn w:val="Normal"/>
    <w:next w:val="Normal"/>
    <w:rsid w:val="00382CFF"/>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382CFF"/>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382CFF"/>
  </w:style>
  <w:style w:type="paragraph" w:customStyle="1" w:styleId="Partref">
    <w:name w:val="Part_ref"/>
    <w:basedOn w:val="Normal"/>
    <w:next w:val="Normal"/>
    <w:rsid w:val="00382CFF"/>
    <w:pPr>
      <w:keepNext/>
      <w:keepLines/>
      <w:spacing w:after="280"/>
      <w:jc w:val="center"/>
    </w:pPr>
  </w:style>
  <w:style w:type="paragraph" w:customStyle="1" w:styleId="Parttitle">
    <w:name w:val="Part_title"/>
    <w:basedOn w:val="Normal"/>
    <w:next w:val="Normalaftertitle"/>
    <w:rsid w:val="00382CFF"/>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382CFF"/>
  </w:style>
  <w:style w:type="paragraph" w:customStyle="1" w:styleId="QuestionNo">
    <w:name w:val="Question_No"/>
    <w:basedOn w:val="RecNo"/>
    <w:next w:val="Normal"/>
    <w:rsid w:val="00382CFF"/>
  </w:style>
  <w:style w:type="paragraph" w:customStyle="1" w:styleId="Questionref">
    <w:name w:val="Question_ref"/>
    <w:basedOn w:val="Recref"/>
    <w:next w:val="Questiondate"/>
    <w:rsid w:val="00382CFF"/>
  </w:style>
  <w:style w:type="paragraph" w:customStyle="1" w:styleId="Questiontitle">
    <w:name w:val="Question_title"/>
    <w:basedOn w:val="Normal"/>
    <w:next w:val="Questionref"/>
    <w:rsid w:val="00382CFF"/>
  </w:style>
  <w:style w:type="paragraph" w:customStyle="1" w:styleId="Reftext">
    <w:name w:val="Ref_text"/>
    <w:basedOn w:val="Normal"/>
    <w:rsid w:val="00382CFF"/>
    <w:pPr>
      <w:ind w:left="794" w:hanging="794"/>
    </w:pPr>
    <w:rPr>
      <w:sz w:val="22"/>
    </w:rPr>
  </w:style>
  <w:style w:type="paragraph" w:customStyle="1" w:styleId="Reftitle">
    <w:name w:val="Ref_title"/>
    <w:basedOn w:val="Normal"/>
    <w:next w:val="Reftext"/>
    <w:rsid w:val="00382CFF"/>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382CFF"/>
  </w:style>
  <w:style w:type="paragraph" w:customStyle="1" w:styleId="RepNo">
    <w:name w:val="Rep_No"/>
    <w:basedOn w:val="RecNo"/>
    <w:next w:val="Reptitle"/>
    <w:rsid w:val="00382CFF"/>
  </w:style>
  <w:style w:type="paragraph" w:customStyle="1" w:styleId="Repref">
    <w:name w:val="Rep_ref"/>
    <w:basedOn w:val="Recref"/>
    <w:next w:val="Repdate"/>
    <w:rsid w:val="00382CFF"/>
  </w:style>
  <w:style w:type="paragraph" w:customStyle="1" w:styleId="Reptitle">
    <w:name w:val="Rep_title"/>
    <w:basedOn w:val="Rectitle"/>
    <w:next w:val="Repref"/>
    <w:rsid w:val="00382CFF"/>
  </w:style>
  <w:style w:type="paragraph" w:customStyle="1" w:styleId="Resdate">
    <w:name w:val="Res_date"/>
    <w:basedOn w:val="Recdate"/>
    <w:next w:val="Normalaftertitle"/>
    <w:rsid w:val="00382CFF"/>
  </w:style>
  <w:style w:type="paragraph" w:customStyle="1" w:styleId="ResNo">
    <w:name w:val="Res_No"/>
    <w:basedOn w:val="RecNo"/>
    <w:next w:val="Restitle"/>
    <w:rsid w:val="00382CFF"/>
  </w:style>
  <w:style w:type="paragraph" w:customStyle="1" w:styleId="Resref">
    <w:name w:val="Res_ref"/>
    <w:basedOn w:val="Recref"/>
    <w:next w:val="Resdate"/>
    <w:rsid w:val="00382CFF"/>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rsid w:val="00382CFF"/>
  </w:style>
  <w:style w:type="paragraph" w:customStyle="1" w:styleId="Sectiontitle">
    <w:name w:val="Section_title"/>
    <w:basedOn w:val="Normal"/>
    <w:next w:val="Normalaftertitle"/>
    <w:rsid w:val="00382CFF"/>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382CFF"/>
    <w:pPr>
      <w:tabs>
        <w:tab w:val="clear" w:pos="794"/>
        <w:tab w:val="clear" w:pos="1191"/>
        <w:tab w:val="clear" w:pos="1588"/>
        <w:tab w:val="clear" w:pos="1985"/>
        <w:tab w:val="right" w:pos="9611"/>
      </w:tabs>
    </w:pPr>
    <w:rPr>
      <w:i/>
    </w:rPr>
  </w:style>
  <w:style w:type="paragraph" w:styleId="TOC1">
    <w:name w:val="toc 1"/>
    <w:basedOn w:val="Normal"/>
    <w:semiHidden/>
    <w:rsid w:val="00382CFF"/>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382CFF"/>
    <w:pPr>
      <w:tabs>
        <w:tab w:val="clear" w:pos="567"/>
        <w:tab w:val="left" w:pos="1276"/>
      </w:tabs>
      <w:spacing w:before="160"/>
      <w:ind w:left="1276" w:hanging="709"/>
    </w:pPr>
  </w:style>
  <w:style w:type="paragraph" w:styleId="TOC3">
    <w:name w:val="toc 3"/>
    <w:basedOn w:val="TOC2"/>
    <w:semiHidden/>
    <w:rsid w:val="00382CFF"/>
    <w:pPr>
      <w:tabs>
        <w:tab w:val="clear" w:pos="1276"/>
        <w:tab w:val="left" w:pos="2155"/>
      </w:tabs>
      <w:ind w:left="2155" w:hanging="879"/>
    </w:pPr>
  </w:style>
  <w:style w:type="paragraph" w:styleId="TOC4">
    <w:name w:val="toc 4"/>
    <w:basedOn w:val="TOC3"/>
    <w:semiHidden/>
    <w:rsid w:val="00382CFF"/>
    <w:pPr>
      <w:tabs>
        <w:tab w:val="left" w:pos="3261"/>
      </w:tabs>
      <w:spacing w:before="80"/>
      <w:ind w:left="3261" w:hanging="993"/>
    </w:pPr>
  </w:style>
  <w:style w:type="paragraph" w:styleId="TOC5">
    <w:name w:val="toc 5"/>
    <w:basedOn w:val="TOC4"/>
    <w:semiHidden/>
    <w:rsid w:val="00382CFF"/>
  </w:style>
  <w:style w:type="paragraph" w:styleId="TOC6">
    <w:name w:val="toc 6"/>
    <w:basedOn w:val="TOC4"/>
    <w:semiHidden/>
    <w:rsid w:val="00382CFF"/>
  </w:style>
  <w:style w:type="paragraph" w:styleId="TOC7">
    <w:name w:val="toc 7"/>
    <w:basedOn w:val="TOC4"/>
    <w:semiHidden/>
    <w:rsid w:val="00382CFF"/>
  </w:style>
  <w:style w:type="paragraph" w:styleId="TOC8">
    <w:name w:val="toc 8"/>
    <w:basedOn w:val="TOC4"/>
    <w:semiHidden/>
    <w:rsid w:val="00382CFF"/>
  </w:style>
  <w:style w:type="paragraph" w:customStyle="1" w:styleId="Rectitle">
    <w:name w:val="Rec_title"/>
    <w:basedOn w:val="Normal"/>
    <w:next w:val="Recref"/>
    <w:rsid w:val="00382CFF"/>
    <w:pPr>
      <w:keepNext/>
      <w:keepLines/>
      <w:spacing w:before="240"/>
      <w:jc w:val="center"/>
    </w:pPr>
    <w:rPr>
      <w:b/>
      <w:sz w:val="28"/>
    </w:rPr>
  </w:style>
  <w:style w:type="paragraph" w:customStyle="1" w:styleId="Annexref">
    <w:name w:val="Annex_ref"/>
    <w:basedOn w:val="Normal"/>
    <w:next w:val="Normalaftertitle"/>
    <w:rsid w:val="00382CFF"/>
    <w:pPr>
      <w:keepNext/>
      <w:keepLines/>
      <w:spacing w:after="280"/>
      <w:jc w:val="center"/>
    </w:pPr>
  </w:style>
  <w:style w:type="paragraph" w:customStyle="1" w:styleId="Appendixref">
    <w:name w:val="Appendix_ref"/>
    <w:basedOn w:val="Annexref"/>
    <w:next w:val="Normalaftertitle"/>
    <w:rsid w:val="00382CFF"/>
  </w:style>
  <w:style w:type="paragraph" w:customStyle="1" w:styleId="Figuretitle">
    <w:name w:val="Figure_title"/>
    <w:basedOn w:val="Normal"/>
    <w:next w:val="Figure"/>
    <w:rsid w:val="00382CFF"/>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382CFF"/>
    <w:pPr>
      <w:keepNext/>
      <w:spacing w:before="0" w:after="120"/>
      <w:jc w:val="center"/>
    </w:pPr>
    <w:rPr>
      <w:b/>
    </w:rPr>
  </w:style>
  <w:style w:type="paragraph" w:customStyle="1" w:styleId="Summary">
    <w:name w:val="Summary"/>
    <w:basedOn w:val="Normal"/>
    <w:next w:val="Normalaftertitle"/>
    <w:rsid w:val="00382CFF"/>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customStyle="1" w:styleId="Heading1Char">
    <w:name w:val="Heading 1 Char"/>
    <w:basedOn w:val="DefaultParagraphFont"/>
    <w:link w:val="Heading1"/>
    <w:rsid w:val="003670F2"/>
    <w:rPr>
      <w:b/>
      <w:sz w:val="24"/>
      <w:lang w:val="fr-FR" w:eastAsia="en-US"/>
    </w:rPr>
  </w:style>
  <w:style w:type="character" w:customStyle="1" w:styleId="FootnoteTextChar">
    <w:name w:val="Footnote Text Char"/>
    <w:basedOn w:val="DefaultParagraphFont"/>
    <w:link w:val="FootnoteText"/>
    <w:rsid w:val="003670F2"/>
    <w:rPr>
      <w:sz w:val="22"/>
      <w:lang w:val="fr-FR" w:eastAsia="en-US"/>
    </w:rPr>
  </w:style>
  <w:style w:type="paragraph" w:customStyle="1" w:styleId="Normalaftertitle0">
    <w:name w:val="Normal after title"/>
    <w:basedOn w:val="Normal"/>
    <w:next w:val="Normal"/>
    <w:rsid w:val="003670F2"/>
    <w:pPr>
      <w:spacing w:before="320"/>
      <w:jc w:val="left"/>
    </w:pPr>
    <w:rPr>
      <w:lang w:val="en-GB"/>
    </w:rPr>
  </w:style>
  <w:style w:type="paragraph" w:customStyle="1" w:styleId="Annex">
    <w:name w:val="Annex_#"/>
    <w:basedOn w:val="Normal"/>
    <w:next w:val="Normal"/>
    <w:rsid w:val="003670F2"/>
    <w:pPr>
      <w:tabs>
        <w:tab w:val="clear" w:pos="794"/>
        <w:tab w:val="clear" w:pos="1191"/>
        <w:tab w:val="clear" w:pos="1588"/>
        <w:tab w:val="clear" w:pos="1985"/>
        <w:tab w:val="center" w:pos="4849"/>
        <w:tab w:val="right" w:pos="9696"/>
      </w:tabs>
      <w:spacing w:before="720" w:after="68"/>
      <w:jc w:val="center"/>
    </w:pPr>
    <w:rPr>
      <w:sz w:val="20"/>
      <w:lang w:val="en-GB"/>
    </w:rPr>
  </w:style>
  <w:style w:type="paragraph" w:customStyle="1" w:styleId="AnnexTitle">
    <w:name w:val="Annex_Title"/>
    <w:basedOn w:val="Normal"/>
    <w:next w:val="Normalaftertitle0"/>
    <w:rsid w:val="003670F2"/>
    <w:pPr>
      <w:tabs>
        <w:tab w:val="clear" w:pos="794"/>
        <w:tab w:val="clear" w:pos="1191"/>
        <w:tab w:val="clear" w:pos="1588"/>
        <w:tab w:val="clear" w:pos="1985"/>
        <w:tab w:val="left" w:pos="4849"/>
        <w:tab w:val="right" w:pos="9696"/>
      </w:tabs>
      <w:spacing w:before="136" w:after="200"/>
      <w:jc w:val="center"/>
    </w:pPr>
    <w:rPr>
      <w:b/>
      <w:lang w:val="en-GB"/>
    </w:rPr>
  </w:style>
  <w:style w:type="paragraph" w:customStyle="1" w:styleId="Rec">
    <w:name w:val="Rec_#"/>
    <w:basedOn w:val="Normal"/>
    <w:next w:val="RecTitle0"/>
    <w:rsid w:val="003670F2"/>
    <w:pPr>
      <w:keepNext/>
      <w:keepLines/>
      <w:tabs>
        <w:tab w:val="clear" w:pos="794"/>
        <w:tab w:val="clear" w:pos="1191"/>
        <w:tab w:val="clear" w:pos="1588"/>
        <w:tab w:val="clear" w:pos="1985"/>
        <w:tab w:val="center" w:pos="4849"/>
        <w:tab w:val="right" w:pos="9696"/>
      </w:tabs>
      <w:spacing w:before="720"/>
      <w:jc w:val="center"/>
    </w:pPr>
    <w:rPr>
      <w:sz w:val="20"/>
      <w:lang w:val="en-GB"/>
    </w:rPr>
  </w:style>
  <w:style w:type="paragraph" w:customStyle="1" w:styleId="RecTitle0">
    <w:name w:val="Rec_Title"/>
    <w:basedOn w:val="Rec"/>
    <w:next w:val="Normal"/>
    <w:rsid w:val="003670F2"/>
    <w:pPr>
      <w:spacing w:before="180"/>
    </w:pPr>
    <w:rPr>
      <w:b/>
    </w:rPr>
  </w:style>
  <w:style w:type="paragraph" w:customStyle="1" w:styleId="RecTitleDate">
    <w:name w:val="Rec_Title/Date"/>
    <w:basedOn w:val="Normal"/>
    <w:next w:val="headfoot"/>
    <w:rsid w:val="003670F2"/>
    <w:pPr>
      <w:keepNext/>
      <w:keepLines/>
      <w:tabs>
        <w:tab w:val="clear" w:pos="794"/>
        <w:tab w:val="clear" w:pos="1191"/>
        <w:tab w:val="clear" w:pos="1588"/>
        <w:tab w:val="clear" w:pos="1985"/>
        <w:tab w:val="right" w:pos="9696"/>
      </w:tabs>
      <w:spacing w:before="136"/>
      <w:jc w:val="right"/>
    </w:pPr>
    <w:rPr>
      <w:sz w:val="20"/>
      <w:lang w:val="en-GB"/>
    </w:rPr>
  </w:style>
  <w:style w:type="paragraph" w:customStyle="1" w:styleId="headfoot">
    <w:name w:val="head_foot"/>
    <w:basedOn w:val="Normal"/>
    <w:next w:val="Normalaftertitle0"/>
    <w:rsid w:val="003670F2"/>
    <w:pPr>
      <w:tabs>
        <w:tab w:val="clear" w:pos="794"/>
        <w:tab w:val="clear" w:pos="1191"/>
        <w:tab w:val="clear" w:pos="1588"/>
        <w:tab w:val="clear" w:pos="1985"/>
      </w:tabs>
      <w:spacing w:before="0"/>
    </w:pPr>
    <w:rPr>
      <w:color w:val="FF0000"/>
      <w:sz w:val="8"/>
      <w:lang w:val="en-GB"/>
    </w:rPr>
  </w:style>
  <w:style w:type="paragraph" w:customStyle="1" w:styleId="call0">
    <w:name w:val="call"/>
    <w:basedOn w:val="Normal"/>
    <w:next w:val="Normal"/>
    <w:rsid w:val="003670F2"/>
    <w:pPr>
      <w:keepNext/>
      <w:keepLines/>
      <w:tabs>
        <w:tab w:val="clear" w:pos="1191"/>
        <w:tab w:val="clear" w:pos="1588"/>
        <w:tab w:val="clear" w:pos="1985"/>
      </w:tabs>
      <w:spacing w:before="227"/>
      <w:ind w:left="794"/>
      <w:jc w:val="left"/>
    </w:pPr>
    <w:rPr>
      <w:i/>
      <w:sz w:val="20"/>
      <w:lang w:val="en-GB"/>
    </w:rPr>
  </w:style>
  <w:style w:type="character" w:customStyle="1" w:styleId="HeaderChar">
    <w:name w:val="Header Char"/>
    <w:basedOn w:val="DefaultParagraphFont"/>
    <w:link w:val="Header"/>
    <w:rsid w:val="00BB7B9D"/>
    <w:rPr>
      <w:sz w:val="24"/>
      <w:lang w:val="fr-FR" w:eastAsia="en-US"/>
    </w:rPr>
  </w:style>
  <w:style w:type="character" w:styleId="Hyperlink">
    <w:name w:val="Hyperlink"/>
    <w:basedOn w:val="DefaultParagraphFont"/>
    <w:rsid w:val="00BB7B9D"/>
    <w:rPr>
      <w:color w:val="0000FF"/>
      <w:u w:val="single"/>
    </w:rPr>
  </w:style>
  <w:style w:type="table" w:styleId="TableGrid">
    <w:name w:val="Table Grid"/>
    <w:basedOn w:val="TableNormal"/>
    <w:rsid w:val="00BB7B9D"/>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2.wmf"/><Relationship Id="rId18" Type="http://schemas.openxmlformats.org/officeDocument/2006/relationships/oleObject" Target="embeddings/oleObject3.bin"/><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image" Target="media/image4.wmf"/><Relationship Id="rId2" Type="http://schemas.openxmlformats.org/officeDocument/2006/relationships/styles" Target="styles.xml"/><Relationship Id="rId16" Type="http://schemas.openxmlformats.org/officeDocument/2006/relationships/oleObject" Target="embeddings/oleObject2.bin"/><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3.wmf"/><Relationship Id="rId10" Type="http://schemas.openxmlformats.org/officeDocument/2006/relationships/hyperlink" Target="http://www.itu.int/publ/R-REC/es" TargetMode="External"/><Relationship Id="rId19" Type="http://schemas.openxmlformats.org/officeDocument/2006/relationships/header" Target="header5.xml"/><Relationship Id="rId4" Type="http://schemas.openxmlformats.org/officeDocument/2006/relationships/webSettings" Target="webSettings.xml"/><Relationship Id="rId9" Type="http://schemas.openxmlformats.org/officeDocument/2006/relationships/hyperlink" Target="http://www.itu.int/ITU-R/go/patents/es" TargetMode="External"/><Relationship Id="rId14" Type="http://schemas.openxmlformats.org/officeDocument/2006/relationships/oleObject" Target="embeddings/oleObject1.bin"/><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julia\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256016-8C20-4651-AA12-580C4802D4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84</TotalTime>
  <Pages>6</Pages>
  <Words>1779</Words>
  <Characters>9385</Characters>
  <Application>Microsoft Office Word</Application>
  <DocSecurity>0</DocSecurity>
  <Lines>375</Lines>
  <Paragraphs>78</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11086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julia</dc:creator>
  <cp:keywords/>
  <dc:description/>
  <cp:lastModifiedBy>martiner</cp:lastModifiedBy>
  <cp:revision>12</cp:revision>
  <cp:lastPrinted>2005-02-10T15:54:00Z</cp:lastPrinted>
  <dcterms:created xsi:type="dcterms:W3CDTF">2010-12-07T13:38:00Z</dcterms:created>
  <dcterms:modified xsi:type="dcterms:W3CDTF">2010-12-14T14:42:00Z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