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0615CA" w:rsidRDefault="00FE79FE">
      <w:pPr>
        <w:rPr>
          <w:lang w:val="ru-RU"/>
        </w:rPr>
      </w:pPr>
    </w:p>
    <w:p w:rsidR="00FE79FE" w:rsidRPr="000615CA" w:rsidRDefault="00FE79FE">
      <w:pPr>
        <w:rPr>
          <w:lang w:val="ru-RU"/>
        </w:rPr>
      </w:pPr>
    </w:p>
    <w:p w:rsidR="00FE79FE" w:rsidRPr="000615CA" w:rsidRDefault="00FE79FE">
      <w:pPr>
        <w:rPr>
          <w:lang w:val="ru-RU"/>
        </w:rPr>
      </w:pPr>
    </w:p>
    <w:p w:rsidR="00FE79FE" w:rsidRPr="000615CA" w:rsidRDefault="00FE79FE">
      <w:pPr>
        <w:rPr>
          <w:lang w:val="ru-RU"/>
        </w:rPr>
      </w:pPr>
    </w:p>
    <w:p w:rsidR="00FE79FE" w:rsidRPr="000615CA" w:rsidRDefault="00FE79FE">
      <w:pPr>
        <w:rPr>
          <w:lang w:val="ru-RU"/>
        </w:rPr>
      </w:pPr>
    </w:p>
    <w:p w:rsidR="00013002" w:rsidRPr="000615CA" w:rsidRDefault="00013002">
      <w:pPr>
        <w:rPr>
          <w:lang w:val="ru-RU"/>
        </w:rPr>
      </w:pPr>
    </w:p>
    <w:p w:rsidR="00013002" w:rsidRPr="000615CA" w:rsidRDefault="00013002">
      <w:pPr>
        <w:rPr>
          <w:lang w:val="ru-RU"/>
        </w:rPr>
      </w:pPr>
    </w:p>
    <w:p w:rsidR="00013002" w:rsidRPr="000615CA" w:rsidRDefault="00013002">
      <w:pPr>
        <w:rPr>
          <w:lang w:val="ru-RU"/>
        </w:rPr>
      </w:pPr>
    </w:p>
    <w:p w:rsidR="00FE79FE" w:rsidRPr="000615CA" w:rsidRDefault="00FE79FE">
      <w:pPr>
        <w:rPr>
          <w:lang w:val="ru-RU"/>
        </w:rPr>
      </w:pPr>
    </w:p>
    <w:p w:rsidR="00FE79FE" w:rsidRPr="000615CA" w:rsidRDefault="00FE79FE">
      <w:pPr>
        <w:rPr>
          <w:lang w:val="ru-RU"/>
        </w:rPr>
      </w:pPr>
    </w:p>
    <w:p w:rsidR="00FE79FE" w:rsidRPr="000615CA" w:rsidRDefault="00FE79FE">
      <w:pPr>
        <w:rPr>
          <w:lang w:val="ru-RU"/>
        </w:rPr>
      </w:pPr>
    </w:p>
    <w:p w:rsidR="00FE79FE" w:rsidRPr="000615CA" w:rsidRDefault="00FE79FE">
      <w:pPr>
        <w:rPr>
          <w:lang w:val="ru-RU"/>
        </w:rPr>
      </w:pPr>
    </w:p>
    <w:tbl>
      <w:tblPr>
        <w:tblW w:w="10089" w:type="dxa"/>
        <w:tblLook w:val="01E0" w:firstRow="1" w:lastRow="1" w:firstColumn="1" w:lastColumn="1" w:noHBand="0" w:noVBand="0"/>
      </w:tblPr>
      <w:tblGrid>
        <w:gridCol w:w="10089"/>
      </w:tblGrid>
      <w:tr w:rsidR="00FE79FE" w:rsidRPr="000615CA">
        <w:tc>
          <w:tcPr>
            <w:tcW w:w="10089" w:type="dxa"/>
          </w:tcPr>
          <w:p w:rsidR="00276D21" w:rsidRPr="000615CA" w:rsidRDefault="00276D21" w:rsidP="00013002">
            <w:pPr>
              <w:spacing w:before="380" w:line="280" w:lineRule="exact"/>
              <w:jc w:val="right"/>
              <w:rPr>
                <w:rFonts w:ascii="Tahoma" w:hAnsi="Tahoma" w:cs="Tahoma"/>
                <w:b/>
                <w:bCs/>
                <w:iCs/>
                <w:color w:val="243285"/>
                <w:sz w:val="32"/>
                <w:szCs w:val="32"/>
                <w:lang w:val="ru-RU"/>
              </w:rPr>
            </w:pPr>
          </w:p>
          <w:p w:rsidR="00FE79FE" w:rsidRPr="000615CA" w:rsidRDefault="00131900" w:rsidP="007F008D">
            <w:pPr>
              <w:spacing w:before="380" w:line="280" w:lineRule="exact"/>
              <w:jc w:val="right"/>
              <w:rPr>
                <w:rFonts w:ascii="Tahoma" w:hAnsi="Tahoma" w:cs="Tahoma"/>
                <w:b/>
                <w:bCs/>
                <w:iCs/>
                <w:color w:val="243285"/>
                <w:sz w:val="36"/>
                <w:szCs w:val="36"/>
                <w:lang w:val="ru-RU"/>
              </w:rPr>
            </w:pPr>
            <w:r w:rsidRPr="000615CA">
              <w:rPr>
                <w:rFonts w:ascii="Tahoma" w:hAnsi="Tahoma" w:cs="Tahoma"/>
                <w:b/>
                <w:bCs/>
                <w:iCs/>
                <w:color w:val="243285"/>
                <w:sz w:val="36"/>
                <w:szCs w:val="36"/>
                <w:lang w:val="ru-RU"/>
              </w:rPr>
              <w:t>Рекомендация  МСЭ</w:t>
            </w:r>
            <w:r w:rsidR="00FE79FE" w:rsidRPr="000615CA">
              <w:rPr>
                <w:rFonts w:ascii="Tahoma" w:hAnsi="Tahoma" w:cs="Tahoma"/>
                <w:b/>
                <w:bCs/>
                <w:iCs/>
                <w:color w:val="243285"/>
                <w:sz w:val="36"/>
                <w:szCs w:val="36"/>
                <w:lang w:val="ru-RU"/>
              </w:rPr>
              <w:t xml:space="preserve">-R  </w:t>
            </w:r>
            <w:r w:rsidR="007F008D" w:rsidRPr="000615CA">
              <w:rPr>
                <w:rFonts w:ascii="Tahoma" w:hAnsi="Tahoma" w:cs="Tahoma"/>
                <w:b/>
                <w:bCs/>
                <w:iCs/>
                <w:color w:val="243285"/>
                <w:sz w:val="36"/>
                <w:szCs w:val="36"/>
                <w:lang w:val="ru-RU"/>
              </w:rPr>
              <w:t>F</w:t>
            </w:r>
            <w:r w:rsidR="00FE79FE" w:rsidRPr="000615CA">
              <w:rPr>
                <w:rFonts w:ascii="Tahoma" w:hAnsi="Tahoma" w:cs="Tahoma"/>
                <w:b/>
                <w:bCs/>
                <w:iCs/>
                <w:color w:val="243285"/>
                <w:sz w:val="36"/>
                <w:szCs w:val="36"/>
                <w:lang w:val="ru-RU"/>
              </w:rPr>
              <w:t>.</w:t>
            </w:r>
            <w:r w:rsidR="00D83AF4" w:rsidRPr="000615CA">
              <w:rPr>
                <w:rFonts w:ascii="Tahoma" w:hAnsi="Tahoma" w:cs="Tahoma"/>
                <w:b/>
                <w:bCs/>
                <w:iCs/>
                <w:color w:val="243285"/>
                <w:sz w:val="36"/>
                <w:szCs w:val="36"/>
                <w:lang w:val="ru-RU"/>
              </w:rPr>
              <w:t>1105-3</w:t>
            </w:r>
          </w:p>
          <w:p w:rsidR="00FE79FE" w:rsidRPr="000615CA" w:rsidRDefault="00FE79FE" w:rsidP="00D83AF4">
            <w:pPr>
              <w:spacing w:before="80" w:line="280" w:lineRule="exact"/>
              <w:jc w:val="right"/>
              <w:rPr>
                <w:rFonts w:ascii="Tahoma" w:hAnsi="Tahoma" w:cs="Tahoma"/>
                <w:b/>
                <w:bCs/>
                <w:iCs/>
                <w:color w:val="243285"/>
                <w:sz w:val="24"/>
                <w:szCs w:val="24"/>
                <w:lang w:val="ru-RU"/>
              </w:rPr>
            </w:pPr>
            <w:r w:rsidRPr="000615CA">
              <w:rPr>
                <w:rFonts w:ascii="Tahoma" w:hAnsi="Tahoma" w:cs="Tahoma"/>
                <w:b/>
                <w:bCs/>
                <w:iCs/>
                <w:color w:val="243285"/>
                <w:sz w:val="24"/>
                <w:szCs w:val="24"/>
                <w:lang w:val="ru-RU"/>
              </w:rPr>
              <w:t>(</w:t>
            </w:r>
            <w:r w:rsidR="006114CA" w:rsidRPr="000615CA">
              <w:rPr>
                <w:rFonts w:ascii="Tahoma" w:hAnsi="Tahoma" w:cs="Tahoma"/>
                <w:b/>
                <w:bCs/>
                <w:iCs/>
                <w:color w:val="243285"/>
                <w:sz w:val="24"/>
                <w:szCs w:val="24"/>
                <w:lang w:val="ru-RU"/>
              </w:rPr>
              <w:t>0</w:t>
            </w:r>
            <w:r w:rsidR="00127730" w:rsidRPr="000615CA">
              <w:rPr>
                <w:rFonts w:ascii="Tahoma" w:hAnsi="Tahoma" w:cs="Tahoma"/>
                <w:b/>
                <w:bCs/>
                <w:iCs/>
                <w:color w:val="243285"/>
                <w:sz w:val="24"/>
                <w:szCs w:val="24"/>
                <w:lang w:val="ru-RU"/>
              </w:rPr>
              <w:t>2</w:t>
            </w:r>
            <w:r w:rsidRPr="000615CA">
              <w:rPr>
                <w:rFonts w:ascii="Tahoma" w:hAnsi="Tahoma" w:cs="Tahoma"/>
                <w:b/>
                <w:bCs/>
                <w:iCs/>
                <w:color w:val="243285"/>
                <w:sz w:val="24"/>
                <w:szCs w:val="24"/>
                <w:lang w:val="ru-RU"/>
              </w:rPr>
              <w:t>/</w:t>
            </w:r>
            <w:r w:rsidR="006114CA" w:rsidRPr="000615CA">
              <w:rPr>
                <w:rFonts w:ascii="Tahoma" w:hAnsi="Tahoma" w:cs="Tahoma"/>
                <w:b/>
                <w:bCs/>
                <w:iCs/>
                <w:color w:val="243285"/>
                <w:sz w:val="24"/>
                <w:szCs w:val="24"/>
                <w:lang w:val="ru-RU"/>
              </w:rPr>
              <w:t>20</w:t>
            </w:r>
            <w:r w:rsidR="0036003A" w:rsidRPr="000615CA">
              <w:rPr>
                <w:rFonts w:ascii="Tahoma" w:hAnsi="Tahoma" w:cs="Tahoma"/>
                <w:b/>
                <w:bCs/>
                <w:iCs/>
                <w:color w:val="243285"/>
                <w:sz w:val="24"/>
                <w:szCs w:val="24"/>
                <w:lang w:val="ru-RU"/>
              </w:rPr>
              <w:t>1</w:t>
            </w:r>
            <w:r w:rsidR="00D83AF4" w:rsidRPr="000615CA">
              <w:rPr>
                <w:rFonts w:ascii="Tahoma" w:hAnsi="Tahoma" w:cs="Tahoma"/>
                <w:b/>
                <w:bCs/>
                <w:iCs/>
                <w:color w:val="243285"/>
                <w:sz w:val="24"/>
                <w:szCs w:val="24"/>
                <w:lang w:val="ru-RU"/>
              </w:rPr>
              <w:t>4</w:t>
            </w:r>
            <w:r w:rsidRPr="000615CA">
              <w:rPr>
                <w:rFonts w:ascii="Tahoma" w:hAnsi="Tahoma" w:cs="Tahoma"/>
                <w:b/>
                <w:bCs/>
                <w:iCs/>
                <w:color w:val="243285"/>
                <w:sz w:val="24"/>
                <w:szCs w:val="24"/>
                <w:lang w:val="ru-RU"/>
              </w:rPr>
              <w:t>)</w:t>
            </w:r>
          </w:p>
        </w:tc>
      </w:tr>
      <w:tr w:rsidR="00FE79FE" w:rsidRPr="000615CA">
        <w:tc>
          <w:tcPr>
            <w:tcW w:w="10089" w:type="dxa"/>
          </w:tcPr>
          <w:p w:rsidR="00013002" w:rsidRPr="000615CA" w:rsidRDefault="00013002" w:rsidP="00FE79FE">
            <w:pPr>
              <w:spacing w:before="80" w:line="500" w:lineRule="exact"/>
              <w:jc w:val="right"/>
              <w:rPr>
                <w:rFonts w:ascii="Tahoma" w:hAnsi="Tahoma" w:cs="Tahoma"/>
                <w:b/>
                <w:bCs/>
                <w:iCs/>
                <w:color w:val="243285"/>
                <w:sz w:val="44"/>
                <w:szCs w:val="44"/>
                <w:lang w:val="ru-RU"/>
              </w:rPr>
            </w:pPr>
          </w:p>
          <w:p w:rsidR="00FE79FE" w:rsidRPr="000615CA" w:rsidRDefault="00D83AF4" w:rsidP="00F76900">
            <w:pPr>
              <w:spacing w:before="80" w:line="500" w:lineRule="exact"/>
              <w:jc w:val="right"/>
              <w:rPr>
                <w:rFonts w:ascii="Tahoma" w:hAnsi="Tahoma" w:cs="Tahoma"/>
                <w:b/>
                <w:bCs/>
                <w:iCs/>
                <w:color w:val="243285"/>
                <w:sz w:val="44"/>
                <w:szCs w:val="44"/>
                <w:lang w:val="ru-RU"/>
              </w:rPr>
            </w:pPr>
            <w:r w:rsidRPr="000615CA">
              <w:rPr>
                <w:rFonts w:ascii="Tahoma" w:hAnsi="Tahoma" w:cs="Tahoma"/>
                <w:b/>
                <w:bCs/>
                <w:iCs/>
                <w:color w:val="243285"/>
                <w:sz w:val="44"/>
                <w:szCs w:val="44"/>
                <w:lang w:val="ru-RU"/>
              </w:rPr>
              <w:t>Системы фиксированной беспроводной связи для смягчения последствий бедствий и осуществления операций по оказанию помощи</w:t>
            </w:r>
          </w:p>
          <w:p w:rsidR="00A62A14" w:rsidRPr="000615CA" w:rsidRDefault="00A62A14" w:rsidP="00FE79FE">
            <w:pPr>
              <w:spacing w:before="80" w:line="500" w:lineRule="exact"/>
              <w:jc w:val="right"/>
              <w:rPr>
                <w:rFonts w:ascii="Tahoma" w:hAnsi="Tahoma" w:cs="Tahoma"/>
                <w:b/>
                <w:bCs/>
                <w:iCs/>
                <w:color w:val="243285"/>
                <w:sz w:val="40"/>
                <w:szCs w:val="40"/>
                <w:lang w:val="ru-RU"/>
              </w:rPr>
            </w:pPr>
          </w:p>
        </w:tc>
      </w:tr>
      <w:tr w:rsidR="00FE79FE" w:rsidRPr="000615CA">
        <w:tc>
          <w:tcPr>
            <w:tcW w:w="10089" w:type="dxa"/>
          </w:tcPr>
          <w:p w:rsidR="009E3058" w:rsidRPr="000615CA" w:rsidRDefault="009E3058" w:rsidP="009E3058">
            <w:pPr>
              <w:spacing w:before="80" w:line="280" w:lineRule="exact"/>
              <w:ind w:right="640"/>
              <w:rPr>
                <w:rFonts w:ascii="Tahoma" w:hAnsi="Tahoma" w:cs="Tahoma"/>
                <w:b/>
                <w:bCs/>
                <w:iCs/>
                <w:color w:val="243285"/>
                <w:sz w:val="32"/>
                <w:szCs w:val="32"/>
                <w:lang w:val="ru-RU"/>
              </w:rPr>
            </w:pPr>
          </w:p>
          <w:p w:rsidR="009E3058" w:rsidRPr="000615CA" w:rsidRDefault="009E3058" w:rsidP="009E3058">
            <w:pPr>
              <w:spacing w:before="80" w:line="280" w:lineRule="exact"/>
              <w:ind w:right="640"/>
              <w:rPr>
                <w:rFonts w:ascii="Tahoma" w:hAnsi="Tahoma" w:cs="Tahoma"/>
                <w:b/>
                <w:bCs/>
                <w:iCs/>
                <w:color w:val="243285"/>
                <w:sz w:val="32"/>
                <w:szCs w:val="32"/>
                <w:lang w:val="ru-RU"/>
              </w:rPr>
            </w:pPr>
          </w:p>
          <w:p w:rsidR="009E3058" w:rsidRPr="000615CA" w:rsidRDefault="009E3058" w:rsidP="009E3058">
            <w:pPr>
              <w:spacing w:before="80" w:after="180" w:line="360" w:lineRule="exact"/>
              <w:ind w:right="720"/>
              <w:rPr>
                <w:rFonts w:ascii="Tahoma" w:hAnsi="Tahoma" w:cs="Tahoma"/>
                <w:b/>
                <w:bCs/>
                <w:iCs/>
                <w:color w:val="243285"/>
                <w:sz w:val="36"/>
                <w:szCs w:val="36"/>
                <w:lang w:val="ru-RU"/>
              </w:rPr>
            </w:pPr>
          </w:p>
          <w:p w:rsidR="00276D21" w:rsidRPr="000615CA" w:rsidRDefault="00276D21" w:rsidP="00013002">
            <w:pPr>
              <w:spacing w:before="80" w:after="180" w:line="360" w:lineRule="exact"/>
              <w:jc w:val="right"/>
              <w:rPr>
                <w:rFonts w:ascii="Tahoma" w:hAnsi="Tahoma" w:cs="Tahoma"/>
                <w:b/>
                <w:bCs/>
                <w:iCs/>
                <w:color w:val="243285"/>
                <w:sz w:val="36"/>
                <w:szCs w:val="36"/>
                <w:lang w:val="ru-RU"/>
              </w:rPr>
            </w:pPr>
          </w:p>
          <w:p w:rsidR="00013002" w:rsidRPr="000615CA" w:rsidRDefault="00131900" w:rsidP="007F008D">
            <w:pPr>
              <w:spacing w:before="80" w:after="180" w:line="360" w:lineRule="exact"/>
              <w:jc w:val="right"/>
              <w:rPr>
                <w:rFonts w:ascii="Tahoma" w:hAnsi="Tahoma" w:cs="Tahoma"/>
                <w:b/>
                <w:bCs/>
                <w:iCs/>
                <w:color w:val="243285"/>
                <w:sz w:val="36"/>
                <w:szCs w:val="36"/>
                <w:lang w:val="ru-RU"/>
              </w:rPr>
            </w:pPr>
            <w:r w:rsidRPr="000615CA">
              <w:rPr>
                <w:rFonts w:ascii="Tahoma" w:hAnsi="Tahoma" w:cs="Tahoma"/>
                <w:b/>
                <w:bCs/>
                <w:iCs/>
                <w:color w:val="243285"/>
                <w:sz w:val="36"/>
                <w:szCs w:val="36"/>
                <w:lang w:val="ru-RU"/>
              </w:rPr>
              <w:t xml:space="preserve">Серия </w:t>
            </w:r>
            <w:r w:rsidR="007F008D" w:rsidRPr="000615CA">
              <w:rPr>
                <w:rFonts w:ascii="Tahoma" w:hAnsi="Tahoma" w:cs="Tahoma"/>
                <w:b/>
                <w:bCs/>
                <w:iCs/>
                <w:color w:val="243285"/>
                <w:sz w:val="36"/>
                <w:szCs w:val="36"/>
                <w:lang w:val="ru-RU"/>
              </w:rPr>
              <w:t>F</w:t>
            </w:r>
          </w:p>
          <w:p w:rsidR="00FE79FE" w:rsidRPr="000615CA" w:rsidRDefault="007F008D" w:rsidP="00127730">
            <w:pPr>
              <w:spacing w:before="80" w:after="180" w:line="360" w:lineRule="exact"/>
              <w:jc w:val="right"/>
              <w:rPr>
                <w:rFonts w:ascii="Tahoma" w:hAnsi="Tahoma" w:cs="Tahoma"/>
                <w:b/>
                <w:bCs/>
                <w:iCs/>
                <w:color w:val="243285"/>
                <w:sz w:val="36"/>
                <w:szCs w:val="36"/>
                <w:lang w:val="ru-RU"/>
              </w:rPr>
            </w:pPr>
            <w:r w:rsidRPr="000615CA">
              <w:rPr>
                <w:rFonts w:ascii="Tahoma" w:hAnsi="Tahoma" w:cs="Tahoma"/>
                <w:b/>
                <w:bCs/>
                <w:iCs/>
                <w:color w:val="243285"/>
                <w:sz w:val="36"/>
                <w:szCs w:val="36"/>
                <w:lang w:val="ru-RU"/>
              </w:rPr>
              <w:t>Фиксированная служба</w:t>
            </w:r>
          </w:p>
          <w:p w:rsidR="00FE79FE" w:rsidRPr="000615CA" w:rsidRDefault="00FE79FE" w:rsidP="00FE79FE">
            <w:pPr>
              <w:spacing w:before="80" w:line="360" w:lineRule="exact"/>
              <w:jc w:val="right"/>
              <w:rPr>
                <w:rFonts w:ascii="Tahoma" w:hAnsi="Tahoma" w:cs="Tahoma"/>
                <w:b/>
                <w:bCs/>
                <w:iCs/>
                <w:color w:val="243285"/>
                <w:sz w:val="32"/>
                <w:szCs w:val="32"/>
                <w:lang w:val="ru-RU"/>
              </w:rPr>
            </w:pPr>
          </w:p>
        </w:tc>
      </w:tr>
    </w:tbl>
    <w:p w:rsidR="00A71FE5" w:rsidRPr="000615CA" w:rsidRDefault="00A71FE5" w:rsidP="00CD659B">
      <w:pPr>
        <w:spacing w:before="80"/>
        <w:rPr>
          <w:i/>
          <w:lang w:val="ru-RU"/>
        </w:rPr>
      </w:pPr>
    </w:p>
    <w:p w:rsidR="00FE79FE" w:rsidRPr="000615CA" w:rsidRDefault="00FE79FE" w:rsidP="00CD659B">
      <w:pPr>
        <w:spacing w:before="80"/>
        <w:rPr>
          <w:i/>
          <w:lang w:val="ru-RU"/>
        </w:rPr>
      </w:pPr>
    </w:p>
    <w:p w:rsidR="00FE79FE" w:rsidRPr="000615CA" w:rsidRDefault="00FE79FE" w:rsidP="00CD659B">
      <w:pPr>
        <w:spacing w:before="80"/>
        <w:rPr>
          <w:i/>
          <w:lang w:val="ru-RU"/>
        </w:rPr>
      </w:pPr>
    </w:p>
    <w:p w:rsidR="00FE79FE" w:rsidRPr="000615CA" w:rsidRDefault="00FE79FE" w:rsidP="00CD659B">
      <w:pPr>
        <w:spacing w:before="80"/>
        <w:rPr>
          <w:i/>
          <w:lang w:val="ru-RU"/>
        </w:rPr>
      </w:pPr>
    </w:p>
    <w:p w:rsidR="00FE79FE" w:rsidRPr="000615CA" w:rsidRDefault="00FE79FE" w:rsidP="00CD659B">
      <w:pPr>
        <w:spacing w:before="80"/>
        <w:rPr>
          <w:i/>
          <w:lang w:val="ru-RU"/>
        </w:rPr>
      </w:pPr>
    </w:p>
    <w:p w:rsidR="00A71FE5" w:rsidRPr="000615CA" w:rsidRDefault="00A71FE5" w:rsidP="00CD659B">
      <w:pPr>
        <w:spacing w:before="80"/>
        <w:rPr>
          <w:i/>
          <w:lang w:val="ru-RU"/>
        </w:rPr>
      </w:pPr>
    </w:p>
    <w:p w:rsidR="00CD659B" w:rsidRPr="000615CA"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0615CA" w:rsidSect="00C855C0">
          <w:headerReference w:type="even" r:id="rId8"/>
          <w:headerReference w:type="default" r:id="rId9"/>
          <w:pgSz w:w="11907" w:h="16840" w:code="9"/>
          <w:pgMar w:top="1089" w:right="1089" w:bottom="284" w:left="1089" w:header="567" w:footer="284" w:gutter="0"/>
          <w:pgNumType w:start="1"/>
          <w:cols w:space="720"/>
        </w:sectPr>
      </w:pPr>
    </w:p>
    <w:p w:rsidR="00C855C0" w:rsidRPr="000615CA" w:rsidRDefault="00C855C0" w:rsidP="00C855C0">
      <w:pPr>
        <w:spacing w:before="0"/>
        <w:jc w:val="center"/>
        <w:rPr>
          <w:b/>
          <w:bCs/>
          <w:szCs w:val="22"/>
          <w:lang w:val="ru-RU"/>
        </w:rPr>
      </w:pPr>
      <w:bookmarkStart w:id="0" w:name="c2tope"/>
      <w:bookmarkEnd w:id="0"/>
      <w:r w:rsidRPr="000615CA">
        <w:rPr>
          <w:b/>
          <w:bCs/>
          <w:szCs w:val="22"/>
          <w:lang w:val="ru-RU"/>
        </w:rPr>
        <w:lastRenderedPageBreak/>
        <w:t>Предисловие</w:t>
      </w:r>
    </w:p>
    <w:p w:rsidR="00C855C0" w:rsidRPr="000615CA" w:rsidRDefault="00C855C0" w:rsidP="00C855C0">
      <w:pPr>
        <w:rPr>
          <w:sz w:val="20"/>
          <w:lang w:val="ru-RU"/>
        </w:rPr>
      </w:pPr>
      <w:r w:rsidRPr="000615C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855C0" w:rsidRPr="000615CA" w:rsidRDefault="00C855C0" w:rsidP="00C855C0">
      <w:pPr>
        <w:rPr>
          <w:sz w:val="20"/>
          <w:lang w:val="ru-RU"/>
        </w:rPr>
      </w:pPr>
      <w:r w:rsidRPr="000615C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855C0" w:rsidRPr="000615CA" w:rsidRDefault="00C855C0" w:rsidP="00C855C0">
      <w:pPr>
        <w:spacing w:before="360"/>
        <w:jc w:val="center"/>
        <w:rPr>
          <w:b/>
          <w:bCs/>
          <w:szCs w:val="22"/>
          <w:lang w:val="ru-RU"/>
        </w:rPr>
      </w:pPr>
      <w:r w:rsidRPr="000615CA">
        <w:rPr>
          <w:b/>
          <w:bCs/>
          <w:szCs w:val="22"/>
          <w:lang w:val="ru-RU"/>
        </w:rPr>
        <w:t>Политика в области прав интеллектуальной собственности (ПИС)</w:t>
      </w:r>
    </w:p>
    <w:p w:rsidR="00C855C0" w:rsidRPr="000615CA" w:rsidRDefault="00C855C0" w:rsidP="006E227A">
      <w:pPr>
        <w:rPr>
          <w:sz w:val="20"/>
          <w:lang w:val="ru-RU"/>
        </w:rPr>
      </w:pPr>
      <w:r w:rsidRPr="000615CA">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6E227A" w:rsidRPr="000615CA">
        <w:rPr>
          <w:sz w:val="20"/>
          <w:lang w:val="ru-RU"/>
        </w:rPr>
        <w:t xml:space="preserve"> 1</w:t>
      </w:r>
      <w:r w:rsidRPr="000615CA">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0615CA">
          <w:rPr>
            <w:rStyle w:val="Hyperlink"/>
            <w:rFonts w:eastAsia="SimSun"/>
            <w:sz w:val="20"/>
            <w:lang w:val="ru-RU"/>
          </w:rPr>
          <w:t>http://www.itu.int/ITU-R/go/patents/en</w:t>
        </w:r>
      </w:hyperlink>
      <w:r w:rsidRPr="000615C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855C0" w:rsidRPr="000615CA" w:rsidRDefault="00C855C0" w:rsidP="00C855C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855C0" w:rsidRPr="000615CA" w:rsidTr="00D40BEE">
        <w:trPr>
          <w:jc w:val="center"/>
        </w:trPr>
        <w:tc>
          <w:tcPr>
            <w:tcW w:w="8856" w:type="dxa"/>
            <w:gridSpan w:val="2"/>
          </w:tcPr>
          <w:p w:rsidR="00C855C0" w:rsidRPr="000615CA" w:rsidRDefault="00C855C0" w:rsidP="00D40BEE">
            <w:pPr>
              <w:spacing w:before="180"/>
              <w:jc w:val="center"/>
              <w:rPr>
                <w:b/>
                <w:bCs/>
                <w:szCs w:val="22"/>
                <w:lang w:val="ru-RU"/>
              </w:rPr>
            </w:pPr>
            <w:r w:rsidRPr="000615CA">
              <w:rPr>
                <w:b/>
                <w:bCs/>
                <w:szCs w:val="22"/>
                <w:lang w:val="ru-RU"/>
              </w:rPr>
              <w:t>Серии Рекомендаций МСЭ-R</w:t>
            </w:r>
          </w:p>
          <w:p w:rsidR="00C855C0" w:rsidRPr="000615CA" w:rsidRDefault="00C855C0" w:rsidP="00D40BEE">
            <w:pPr>
              <w:spacing w:after="240"/>
              <w:jc w:val="center"/>
              <w:rPr>
                <w:rFonts w:eastAsia="SimSun"/>
                <w:sz w:val="18"/>
                <w:szCs w:val="18"/>
                <w:lang w:val="ru-RU" w:eastAsia="zh-CN"/>
              </w:rPr>
            </w:pPr>
            <w:r w:rsidRPr="000615CA">
              <w:rPr>
                <w:sz w:val="18"/>
                <w:szCs w:val="18"/>
                <w:lang w:val="ru-RU"/>
              </w:rPr>
              <w:t xml:space="preserve">(Представлены также в онлайновой форме по адресу: </w:t>
            </w:r>
            <w:hyperlink r:id="rId11" w:history="1">
              <w:r w:rsidRPr="000615CA">
                <w:rPr>
                  <w:rStyle w:val="Hyperlink"/>
                  <w:sz w:val="18"/>
                  <w:lang w:val="ru-RU"/>
                </w:rPr>
                <w:t>http://www.itu.int/publ/R-REC/en</w:t>
              </w:r>
            </w:hyperlink>
            <w:r w:rsidRPr="000615CA">
              <w:rPr>
                <w:sz w:val="18"/>
                <w:szCs w:val="18"/>
                <w:lang w:val="ru-RU"/>
              </w:rPr>
              <w:t>.)</w:t>
            </w:r>
          </w:p>
        </w:tc>
      </w:tr>
      <w:tr w:rsidR="00C855C0" w:rsidRPr="000615CA" w:rsidTr="00D40BEE">
        <w:trPr>
          <w:jc w:val="center"/>
        </w:trPr>
        <w:tc>
          <w:tcPr>
            <w:tcW w:w="1188" w:type="dxa"/>
          </w:tcPr>
          <w:p w:rsidR="00C855C0" w:rsidRPr="000615CA" w:rsidRDefault="00C855C0" w:rsidP="00D40BEE">
            <w:pPr>
              <w:spacing w:before="40" w:after="40"/>
              <w:rPr>
                <w:b/>
                <w:bCs/>
                <w:sz w:val="20"/>
                <w:lang w:val="ru-RU"/>
              </w:rPr>
            </w:pPr>
            <w:r w:rsidRPr="000615CA">
              <w:rPr>
                <w:b/>
                <w:bCs/>
                <w:sz w:val="20"/>
                <w:lang w:val="ru-RU"/>
              </w:rPr>
              <w:t>Серия</w:t>
            </w:r>
          </w:p>
        </w:tc>
        <w:tc>
          <w:tcPr>
            <w:tcW w:w="7668" w:type="dxa"/>
          </w:tcPr>
          <w:p w:rsidR="00C855C0" w:rsidRPr="000615CA" w:rsidRDefault="00C855C0" w:rsidP="00D40BEE">
            <w:pPr>
              <w:spacing w:before="40" w:after="40"/>
              <w:jc w:val="center"/>
              <w:rPr>
                <w:b/>
                <w:bCs/>
                <w:sz w:val="20"/>
                <w:lang w:val="ru-RU"/>
              </w:rPr>
            </w:pPr>
            <w:r w:rsidRPr="000615CA">
              <w:rPr>
                <w:b/>
                <w:bCs/>
                <w:sz w:val="20"/>
                <w:lang w:val="ru-RU"/>
              </w:rPr>
              <w:t>Название</w:t>
            </w:r>
          </w:p>
        </w:tc>
      </w:tr>
      <w:tr w:rsidR="00C855C0" w:rsidRPr="000615CA" w:rsidTr="00D40BEE">
        <w:trPr>
          <w:jc w:val="center"/>
        </w:trPr>
        <w:tc>
          <w:tcPr>
            <w:tcW w:w="1188" w:type="dxa"/>
          </w:tcPr>
          <w:p w:rsidR="00C855C0" w:rsidRPr="000615CA" w:rsidRDefault="00C855C0" w:rsidP="00D40BEE">
            <w:pPr>
              <w:spacing w:before="40" w:after="40"/>
              <w:rPr>
                <w:b/>
                <w:bCs/>
                <w:sz w:val="20"/>
                <w:lang w:val="ru-RU"/>
              </w:rPr>
            </w:pPr>
            <w:r w:rsidRPr="000615CA">
              <w:rPr>
                <w:b/>
                <w:bCs/>
                <w:sz w:val="20"/>
                <w:lang w:val="ru-RU"/>
              </w:rPr>
              <w:t>BO</w:t>
            </w:r>
          </w:p>
        </w:tc>
        <w:tc>
          <w:tcPr>
            <w:tcW w:w="7668" w:type="dxa"/>
          </w:tcPr>
          <w:p w:rsidR="00C855C0" w:rsidRPr="000615CA" w:rsidRDefault="00C855C0" w:rsidP="00E91F23">
            <w:pPr>
              <w:spacing w:before="40" w:after="40"/>
              <w:jc w:val="left"/>
              <w:rPr>
                <w:sz w:val="20"/>
                <w:lang w:val="ru-RU"/>
              </w:rPr>
            </w:pPr>
            <w:r w:rsidRPr="000615CA">
              <w:rPr>
                <w:sz w:val="20"/>
                <w:lang w:val="ru-RU"/>
              </w:rPr>
              <w:t>Спутниковое радиовещание</w:t>
            </w:r>
          </w:p>
        </w:tc>
      </w:tr>
      <w:tr w:rsidR="00C855C0" w:rsidRPr="000615CA" w:rsidTr="00C855C0">
        <w:trPr>
          <w:jc w:val="center"/>
        </w:trPr>
        <w:tc>
          <w:tcPr>
            <w:tcW w:w="1188" w:type="dxa"/>
            <w:tcBorders>
              <w:bottom w:val="nil"/>
            </w:tcBorders>
          </w:tcPr>
          <w:p w:rsidR="00C855C0" w:rsidRPr="000615CA" w:rsidRDefault="00C855C0" w:rsidP="00D40BEE">
            <w:pPr>
              <w:spacing w:before="40" w:after="40"/>
              <w:rPr>
                <w:b/>
                <w:bCs/>
                <w:sz w:val="20"/>
                <w:lang w:val="ru-RU"/>
              </w:rPr>
            </w:pPr>
            <w:r w:rsidRPr="000615CA">
              <w:rPr>
                <w:b/>
                <w:bCs/>
                <w:sz w:val="20"/>
                <w:lang w:val="ru-RU"/>
              </w:rPr>
              <w:t>BR</w:t>
            </w:r>
          </w:p>
        </w:tc>
        <w:tc>
          <w:tcPr>
            <w:tcW w:w="7668" w:type="dxa"/>
            <w:tcBorders>
              <w:bottom w:val="nil"/>
            </w:tcBorders>
          </w:tcPr>
          <w:p w:rsidR="00C855C0" w:rsidRPr="000615CA" w:rsidRDefault="00C855C0" w:rsidP="00E91F23">
            <w:pPr>
              <w:spacing w:before="40" w:after="40"/>
              <w:jc w:val="left"/>
              <w:rPr>
                <w:sz w:val="20"/>
                <w:lang w:val="ru-RU"/>
              </w:rPr>
            </w:pPr>
            <w:r w:rsidRPr="000615CA">
              <w:rPr>
                <w:sz w:val="20"/>
                <w:lang w:val="ru-RU"/>
              </w:rPr>
              <w:t>Запись для производства, архивирования и воспроизведения; пленки для телевидения</w:t>
            </w:r>
          </w:p>
        </w:tc>
      </w:tr>
      <w:tr w:rsidR="00C855C0" w:rsidRPr="000615CA" w:rsidTr="00C855C0">
        <w:trPr>
          <w:jc w:val="center"/>
        </w:trPr>
        <w:tc>
          <w:tcPr>
            <w:tcW w:w="1188" w:type="dxa"/>
            <w:tcBorders>
              <w:top w:val="nil"/>
              <w:bottom w:val="nil"/>
            </w:tcBorders>
            <w:shd w:val="clear" w:color="auto" w:fill="FFFFFF" w:themeFill="background1"/>
          </w:tcPr>
          <w:p w:rsidR="00C855C0" w:rsidRPr="000615CA" w:rsidRDefault="00C855C0" w:rsidP="00D40BEE">
            <w:pPr>
              <w:spacing w:before="40" w:after="40"/>
              <w:rPr>
                <w:rFonts w:ascii="Times New Roman Bold" w:hAnsi="Times New Roman Bold" w:cs="Times New Roman Bold"/>
                <w:b/>
                <w:bCs/>
                <w:sz w:val="20"/>
                <w:lang w:val="ru-RU"/>
              </w:rPr>
            </w:pPr>
            <w:r w:rsidRPr="000615CA">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855C0" w:rsidRPr="000615CA" w:rsidRDefault="00C855C0" w:rsidP="00E91F23">
            <w:pPr>
              <w:spacing w:before="40" w:after="40"/>
              <w:jc w:val="left"/>
              <w:rPr>
                <w:sz w:val="20"/>
                <w:lang w:val="ru-RU"/>
              </w:rPr>
            </w:pPr>
            <w:r w:rsidRPr="000615CA">
              <w:rPr>
                <w:sz w:val="20"/>
                <w:lang w:val="ru-RU"/>
              </w:rPr>
              <w:t>Радиовещательная служба (звуковая)</w:t>
            </w:r>
          </w:p>
        </w:tc>
      </w:tr>
      <w:tr w:rsidR="00C855C0" w:rsidRPr="000615CA" w:rsidTr="00D27B54">
        <w:trPr>
          <w:jc w:val="center"/>
        </w:trPr>
        <w:tc>
          <w:tcPr>
            <w:tcW w:w="1188" w:type="dxa"/>
            <w:tcBorders>
              <w:top w:val="nil"/>
              <w:bottom w:val="nil"/>
            </w:tcBorders>
          </w:tcPr>
          <w:p w:rsidR="00C855C0" w:rsidRPr="000615CA" w:rsidRDefault="00C855C0" w:rsidP="00D40BEE">
            <w:pPr>
              <w:spacing w:before="40" w:after="40"/>
              <w:rPr>
                <w:b/>
                <w:bCs/>
                <w:sz w:val="20"/>
                <w:lang w:val="ru-RU"/>
              </w:rPr>
            </w:pPr>
            <w:r w:rsidRPr="000615CA">
              <w:rPr>
                <w:b/>
                <w:bCs/>
                <w:sz w:val="20"/>
                <w:lang w:val="ru-RU"/>
              </w:rPr>
              <w:t>BT</w:t>
            </w:r>
          </w:p>
        </w:tc>
        <w:tc>
          <w:tcPr>
            <w:tcW w:w="7668" w:type="dxa"/>
            <w:tcBorders>
              <w:top w:val="nil"/>
              <w:bottom w:val="nil"/>
            </w:tcBorders>
          </w:tcPr>
          <w:p w:rsidR="00C855C0" w:rsidRPr="000615CA" w:rsidRDefault="00C855C0" w:rsidP="00E91F23">
            <w:pPr>
              <w:spacing w:before="40" w:after="40"/>
              <w:jc w:val="left"/>
              <w:rPr>
                <w:sz w:val="20"/>
                <w:lang w:val="ru-RU"/>
              </w:rPr>
            </w:pPr>
            <w:r w:rsidRPr="000615CA">
              <w:rPr>
                <w:sz w:val="20"/>
                <w:lang w:val="ru-RU"/>
              </w:rPr>
              <w:t>Радиовещательная служба (телевизионная)</w:t>
            </w:r>
          </w:p>
        </w:tc>
      </w:tr>
      <w:tr w:rsidR="00C855C0" w:rsidRPr="000615CA" w:rsidTr="00D27B54">
        <w:trPr>
          <w:jc w:val="center"/>
        </w:trPr>
        <w:tc>
          <w:tcPr>
            <w:tcW w:w="1188" w:type="dxa"/>
            <w:tcBorders>
              <w:top w:val="nil"/>
              <w:bottom w:val="nil"/>
            </w:tcBorders>
            <w:shd w:val="clear" w:color="auto" w:fill="F2F2F2" w:themeFill="background1" w:themeFillShade="F2"/>
          </w:tcPr>
          <w:p w:rsidR="00C855C0" w:rsidRPr="000615CA" w:rsidRDefault="00C855C0" w:rsidP="00D40BEE">
            <w:pPr>
              <w:spacing w:before="40" w:after="40"/>
              <w:rPr>
                <w:b/>
                <w:bCs/>
                <w:color w:val="000080"/>
                <w:sz w:val="20"/>
                <w:lang w:val="ru-RU"/>
              </w:rPr>
            </w:pPr>
            <w:r w:rsidRPr="000615CA">
              <w:rPr>
                <w:b/>
                <w:bCs/>
                <w:color w:val="000080"/>
                <w:sz w:val="20"/>
                <w:lang w:val="ru-RU"/>
              </w:rPr>
              <w:t>F</w:t>
            </w:r>
          </w:p>
        </w:tc>
        <w:tc>
          <w:tcPr>
            <w:tcW w:w="7668" w:type="dxa"/>
            <w:tcBorders>
              <w:top w:val="nil"/>
              <w:bottom w:val="nil"/>
            </w:tcBorders>
            <w:shd w:val="clear" w:color="auto" w:fill="F2F2F2" w:themeFill="background1" w:themeFillShade="F2"/>
          </w:tcPr>
          <w:p w:rsidR="00C855C0" w:rsidRPr="000615CA" w:rsidRDefault="00C855C0" w:rsidP="00E91F23">
            <w:pPr>
              <w:spacing w:before="40" w:after="40"/>
              <w:jc w:val="left"/>
              <w:rPr>
                <w:b/>
                <w:bCs/>
                <w:color w:val="000080"/>
                <w:sz w:val="20"/>
                <w:lang w:val="ru-RU"/>
              </w:rPr>
            </w:pPr>
            <w:r w:rsidRPr="000615CA">
              <w:rPr>
                <w:b/>
                <w:bCs/>
                <w:color w:val="000080"/>
                <w:sz w:val="20"/>
                <w:lang w:val="ru-RU"/>
              </w:rPr>
              <w:t>Фиксированная служба</w:t>
            </w:r>
          </w:p>
        </w:tc>
      </w:tr>
      <w:tr w:rsidR="00C855C0" w:rsidRPr="000615CA" w:rsidTr="00D27B54">
        <w:trPr>
          <w:jc w:val="center"/>
        </w:trPr>
        <w:tc>
          <w:tcPr>
            <w:tcW w:w="1188" w:type="dxa"/>
            <w:tcBorders>
              <w:top w:val="nil"/>
            </w:tcBorders>
            <w:shd w:val="clear" w:color="auto" w:fill="FFFFFF"/>
          </w:tcPr>
          <w:p w:rsidR="00C855C0" w:rsidRPr="000615CA" w:rsidRDefault="00C855C0" w:rsidP="00D40BEE">
            <w:pPr>
              <w:spacing w:before="40" w:after="40"/>
              <w:rPr>
                <w:b/>
                <w:bCs/>
                <w:sz w:val="20"/>
                <w:lang w:val="ru-RU"/>
              </w:rPr>
            </w:pPr>
            <w:r w:rsidRPr="000615CA">
              <w:rPr>
                <w:b/>
                <w:bCs/>
                <w:sz w:val="20"/>
                <w:lang w:val="ru-RU"/>
              </w:rPr>
              <w:t>M</w:t>
            </w:r>
          </w:p>
        </w:tc>
        <w:tc>
          <w:tcPr>
            <w:tcW w:w="7668" w:type="dxa"/>
            <w:tcBorders>
              <w:top w:val="nil"/>
            </w:tcBorders>
            <w:shd w:val="clear" w:color="auto" w:fill="FFFFFF"/>
          </w:tcPr>
          <w:p w:rsidR="00C855C0" w:rsidRPr="000615CA" w:rsidRDefault="00C855C0" w:rsidP="00E91F23">
            <w:pPr>
              <w:spacing w:before="40" w:after="40"/>
              <w:jc w:val="left"/>
              <w:rPr>
                <w:sz w:val="20"/>
                <w:lang w:val="ru-RU"/>
              </w:rPr>
            </w:pPr>
            <w:r w:rsidRPr="000615CA">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C855C0" w:rsidRPr="000615CA" w:rsidTr="00D40BEE">
        <w:trPr>
          <w:jc w:val="center"/>
        </w:trPr>
        <w:tc>
          <w:tcPr>
            <w:tcW w:w="1188" w:type="dxa"/>
            <w:shd w:val="clear" w:color="auto" w:fill="FFFFFF" w:themeFill="background1"/>
          </w:tcPr>
          <w:p w:rsidR="00C855C0" w:rsidRPr="000615CA" w:rsidRDefault="00C855C0" w:rsidP="00D40BEE">
            <w:pPr>
              <w:spacing w:before="40" w:after="40"/>
              <w:rPr>
                <w:b/>
                <w:bCs/>
                <w:sz w:val="20"/>
                <w:lang w:val="ru-RU"/>
              </w:rPr>
            </w:pPr>
            <w:r w:rsidRPr="000615CA">
              <w:rPr>
                <w:b/>
                <w:bCs/>
                <w:sz w:val="20"/>
                <w:lang w:val="ru-RU"/>
              </w:rPr>
              <w:t>P</w:t>
            </w:r>
          </w:p>
        </w:tc>
        <w:tc>
          <w:tcPr>
            <w:tcW w:w="7668" w:type="dxa"/>
            <w:shd w:val="clear" w:color="auto" w:fill="FFFFFF" w:themeFill="background1"/>
          </w:tcPr>
          <w:p w:rsidR="00C855C0" w:rsidRPr="000615CA" w:rsidRDefault="00C855C0" w:rsidP="00E91F23">
            <w:pPr>
              <w:spacing w:before="40" w:after="40"/>
              <w:jc w:val="left"/>
              <w:rPr>
                <w:sz w:val="20"/>
                <w:lang w:val="ru-RU"/>
              </w:rPr>
            </w:pPr>
            <w:r w:rsidRPr="000615CA">
              <w:rPr>
                <w:sz w:val="20"/>
                <w:lang w:val="ru-RU"/>
              </w:rPr>
              <w:t>Распространение радиоволн</w:t>
            </w:r>
          </w:p>
        </w:tc>
      </w:tr>
      <w:tr w:rsidR="00C855C0" w:rsidRPr="000615CA" w:rsidTr="00D40BEE">
        <w:trPr>
          <w:jc w:val="center"/>
        </w:trPr>
        <w:tc>
          <w:tcPr>
            <w:tcW w:w="1188" w:type="dxa"/>
          </w:tcPr>
          <w:p w:rsidR="00C855C0" w:rsidRPr="000615CA" w:rsidRDefault="00C855C0" w:rsidP="00D40BEE">
            <w:pPr>
              <w:spacing w:before="40" w:after="40"/>
              <w:rPr>
                <w:b/>
                <w:bCs/>
                <w:sz w:val="20"/>
                <w:lang w:val="ru-RU"/>
              </w:rPr>
            </w:pPr>
            <w:r w:rsidRPr="000615CA">
              <w:rPr>
                <w:b/>
                <w:bCs/>
                <w:sz w:val="20"/>
                <w:lang w:val="ru-RU"/>
              </w:rPr>
              <w:t>RA</w:t>
            </w:r>
          </w:p>
        </w:tc>
        <w:tc>
          <w:tcPr>
            <w:tcW w:w="7668" w:type="dxa"/>
          </w:tcPr>
          <w:p w:rsidR="00C855C0" w:rsidRPr="000615CA" w:rsidRDefault="00C855C0" w:rsidP="00E91F23">
            <w:pPr>
              <w:spacing w:before="40" w:after="40"/>
              <w:jc w:val="left"/>
              <w:rPr>
                <w:sz w:val="20"/>
                <w:lang w:val="ru-RU"/>
              </w:rPr>
            </w:pPr>
            <w:r w:rsidRPr="000615CA">
              <w:rPr>
                <w:sz w:val="20"/>
                <w:lang w:val="ru-RU"/>
              </w:rPr>
              <w:t>Радиоастрономия</w:t>
            </w:r>
          </w:p>
        </w:tc>
      </w:tr>
      <w:tr w:rsidR="00C855C0" w:rsidRPr="000615CA" w:rsidTr="00D40BEE">
        <w:trPr>
          <w:jc w:val="center"/>
        </w:trPr>
        <w:tc>
          <w:tcPr>
            <w:tcW w:w="1188" w:type="dxa"/>
          </w:tcPr>
          <w:p w:rsidR="00C855C0" w:rsidRPr="000615CA" w:rsidRDefault="00C855C0" w:rsidP="00D40BEE">
            <w:pPr>
              <w:spacing w:before="40" w:after="40"/>
              <w:rPr>
                <w:b/>
                <w:bCs/>
                <w:sz w:val="20"/>
                <w:lang w:val="ru-RU"/>
              </w:rPr>
            </w:pPr>
            <w:r w:rsidRPr="000615CA">
              <w:rPr>
                <w:b/>
                <w:bCs/>
                <w:sz w:val="20"/>
                <w:lang w:val="ru-RU"/>
              </w:rPr>
              <w:t>RS</w:t>
            </w:r>
          </w:p>
        </w:tc>
        <w:tc>
          <w:tcPr>
            <w:tcW w:w="7668" w:type="dxa"/>
          </w:tcPr>
          <w:p w:rsidR="00C855C0" w:rsidRPr="000615CA" w:rsidRDefault="00C855C0" w:rsidP="00E91F23">
            <w:pPr>
              <w:spacing w:before="40" w:after="40"/>
              <w:jc w:val="left"/>
              <w:rPr>
                <w:sz w:val="20"/>
                <w:lang w:val="ru-RU"/>
              </w:rPr>
            </w:pPr>
            <w:r w:rsidRPr="000615CA">
              <w:rPr>
                <w:sz w:val="20"/>
                <w:lang w:val="ru-RU"/>
              </w:rPr>
              <w:t>Системы дистанционного зондирования</w:t>
            </w:r>
          </w:p>
        </w:tc>
      </w:tr>
      <w:tr w:rsidR="00C855C0" w:rsidRPr="000615CA" w:rsidTr="00D40BEE">
        <w:trPr>
          <w:jc w:val="center"/>
        </w:trPr>
        <w:tc>
          <w:tcPr>
            <w:tcW w:w="1188" w:type="dxa"/>
          </w:tcPr>
          <w:p w:rsidR="00C855C0" w:rsidRPr="000615CA" w:rsidRDefault="00C855C0" w:rsidP="00D40BEE">
            <w:pPr>
              <w:spacing w:before="40" w:after="40"/>
              <w:rPr>
                <w:b/>
                <w:bCs/>
                <w:sz w:val="20"/>
                <w:lang w:val="ru-RU"/>
              </w:rPr>
            </w:pPr>
            <w:r w:rsidRPr="000615CA">
              <w:rPr>
                <w:b/>
                <w:bCs/>
                <w:sz w:val="20"/>
                <w:lang w:val="ru-RU"/>
              </w:rPr>
              <w:t>S</w:t>
            </w:r>
          </w:p>
        </w:tc>
        <w:tc>
          <w:tcPr>
            <w:tcW w:w="7668" w:type="dxa"/>
          </w:tcPr>
          <w:p w:rsidR="00C855C0" w:rsidRPr="000615CA" w:rsidRDefault="00C855C0" w:rsidP="00E91F23">
            <w:pPr>
              <w:spacing w:before="40" w:after="40"/>
              <w:jc w:val="left"/>
              <w:rPr>
                <w:sz w:val="20"/>
                <w:lang w:val="ru-RU"/>
              </w:rPr>
            </w:pPr>
            <w:r w:rsidRPr="000615CA">
              <w:rPr>
                <w:sz w:val="20"/>
                <w:lang w:val="ru-RU"/>
              </w:rPr>
              <w:t>Фиксированная спутниковая служба</w:t>
            </w:r>
          </w:p>
        </w:tc>
      </w:tr>
      <w:tr w:rsidR="00C855C0" w:rsidRPr="000615CA" w:rsidTr="00D40BEE">
        <w:trPr>
          <w:jc w:val="center"/>
        </w:trPr>
        <w:tc>
          <w:tcPr>
            <w:tcW w:w="1188" w:type="dxa"/>
            <w:shd w:val="clear" w:color="auto" w:fill="auto"/>
          </w:tcPr>
          <w:p w:rsidR="00C855C0" w:rsidRPr="000615CA" w:rsidRDefault="00C855C0" w:rsidP="00D40BEE">
            <w:pPr>
              <w:spacing w:before="40" w:after="40"/>
              <w:rPr>
                <w:b/>
                <w:bCs/>
                <w:sz w:val="20"/>
                <w:lang w:val="ru-RU"/>
              </w:rPr>
            </w:pPr>
            <w:r w:rsidRPr="000615CA">
              <w:rPr>
                <w:b/>
                <w:bCs/>
                <w:sz w:val="20"/>
                <w:lang w:val="ru-RU"/>
              </w:rPr>
              <w:t>SA</w:t>
            </w:r>
          </w:p>
        </w:tc>
        <w:tc>
          <w:tcPr>
            <w:tcW w:w="7668" w:type="dxa"/>
            <w:shd w:val="clear" w:color="auto" w:fill="auto"/>
          </w:tcPr>
          <w:p w:rsidR="00C855C0" w:rsidRPr="000615CA" w:rsidRDefault="00C855C0" w:rsidP="00E91F23">
            <w:pPr>
              <w:spacing w:before="40" w:after="40"/>
              <w:jc w:val="left"/>
              <w:rPr>
                <w:sz w:val="20"/>
                <w:lang w:val="ru-RU"/>
              </w:rPr>
            </w:pPr>
            <w:r w:rsidRPr="000615CA">
              <w:rPr>
                <w:sz w:val="20"/>
                <w:lang w:val="ru-RU"/>
              </w:rPr>
              <w:t>Космические применения и метеорология</w:t>
            </w:r>
          </w:p>
        </w:tc>
      </w:tr>
      <w:tr w:rsidR="00C855C0" w:rsidRPr="000615CA" w:rsidTr="00D40BEE">
        <w:trPr>
          <w:jc w:val="center"/>
        </w:trPr>
        <w:tc>
          <w:tcPr>
            <w:tcW w:w="1188" w:type="dxa"/>
          </w:tcPr>
          <w:p w:rsidR="00C855C0" w:rsidRPr="000615CA" w:rsidRDefault="00C855C0" w:rsidP="00D40BEE">
            <w:pPr>
              <w:spacing w:before="40" w:after="40"/>
              <w:rPr>
                <w:b/>
                <w:bCs/>
                <w:sz w:val="20"/>
                <w:lang w:val="ru-RU"/>
              </w:rPr>
            </w:pPr>
            <w:r w:rsidRPr="000615CA">
              <w:rPr>
                <w:b/>
                <w:bCs/>
                <w:sz w:val="20"/>
                <w:lang w:val="ru-RU"/>
              </w:rPr>
              <w:t>SF</w:t>
            </w:r>
          </w:p>
        </w:tc>
        <w:tc>
          <w:tcPr>
            <w:tcW w:w="7668" w:type="dxa"/>
          </w:tcPr>
          <w:p w:rsidR="00C855C0" w:rsidRPr="000615CA" w:rsidRDefault="00C855C0" w:rsidP="00E91F23">
            <w:pPr>
              <w:spacing w:before="40" w:after="40"/>
              <w:jc w:val="left"/>
              <w:rPr>
                <w:sz w:val="20"/>
                <w:lang w:val="ru-RU"/>
              </w:rPr>
            </w:pPr>
            <w:r w:rsidRPr="000615C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855C0" w:rsidRPr="000615CA" w:rsidTr="00D40BEE">
        <w:trPr>
          <w:jc w:val="center"/>
        </w:trPr>
        <w:tc>
          <w:tcPr>
            <w:tcW w:w="1188" w:type="dxa"/>
            <w:shd w:val="clear" w:color="auto" w:fill="auto"/>
          </w:tcPr>
          <w:p w:rsidR="00C855C0" w:rsidRPr="000615CA" w:rsidRDefault="00C855C0" w:rsidP="00D40BEE">
            <w:pPr>
              <w:spacing w:before="40" w:after="40"/>
              <w:rPr>
                <w:b/>
                <w:bCs/>
                <w:sz w:val="20"/>
                <w:lang w:val="ru-RU"/>
              </w:rPr>
            </w:pPr>
            <w:r w:rsidRPr="000615CA">
              <w:rPr>
                <w:b/>
                <w:bCs/>
                <w:sz w:val="20"/>
                <w:lang w:val="ru-RU"/>
              </w:rPr>
              <w:t>SM</w:t>
            </w:r>
          </w:p>
        </w:tc>
        <w:tc>
          <w:tcPr>
            <w:tcW w:w="7668" w:type="dxa"/>
            <w:shd w:val="clear" w:color="auto" w:fill="auto"/>
          </w:tcPr>
          <w:p w:rsidR="00C855C0" w:rsidRPr="000615CA" w:rsidRDefault="00C855C0" w:rsidP="00E91F23">
            <w:pPr>
              <w:spacing w:before="40" w:after="40"/>
              <w:jc w:val="left"/>
              <w:rPr>
                <w:sz w:val="20"/>
                <w:lang w:val="ru-RU"/>
              </w:rPr>
            </w:pPr>
            <w:r w:rsidRPr="000615CA">
              <w:rPr>
                <w:sz w:val="20"/>
                <w:lang w:val="ru-RU"/>
              </w:rPr>
              <w:t>Управление использованием спектра</w:t>
            </w:r>
          </w:p>
        </w:tc>
      </w:tr>
      <w:tr w:rsidR="00C855C0" w:rsidRPr="000615CA" w:rsidTr="00D40BEE">
        <w:trPr>
          <w:jc w:val="center"/>
        </w:trPr>
        <w:tc>
          <w:tcPr>
            <w:tcW w:w="1188" w:type="dxa"/>
          </w:tcPr>
          <w:p w:rsidR="00C855C0" w:rsidRPr="000615CA" w:rsidRDefault="00C855C0" w:rsidP="00D40BEE">
            <w:pPr>
              <w:spacing w:before="40" w:after="40"/>
              <w:rPr>
                <w:b/>
                <w:bCs/>
                <w:sz w:val="20"/>
                <w:lang w:val="ru-RU"/>
              </w:rPr>
            </w:pPr>
            <w:r w:rsidRPr="000615CA">
              <w:rPr>
                <w:b/>
                <w:bCs/>
                <w:sz w:val="20"/>
                <w:lang w:val="ru-RU"/>
              </w:rPr>
              <w:t>SNG</w:t>
            </w:r>
          </w:p>
        </w:tc>
        <w:tc>
          <w:tcPr>
            <w:tcW w:w="7668" w:type="dxa"/>
          </w:tcPr>
          <w:p w:rsidR="00C855C0" w:rsidRPr="000615CA" w:rsidRDefault="00C855C0" w:rsidP="00E91F23">
            <w:pPr>
              <w:spacing w:before="40" w:after="40"/>
              <w:jc w:val="left"/>
              <w:rPr>
                <w:sz w:val="20"/>
                <w:lang w:val="ru-RU"/>
              </w:rPr>
            </w:pPr>
            <w:r w:rsidRPr="000615CA">
              <w:rPr>
                <w:sz w:val="20"/>
                <w:lang w:val="ru-RU"/>
              </w:rPr>
              <w:t>Спутниковый сбор новостей</w:t>
            </w:r>
          </w:p>
        </w:tc>
      </w:tr>
      <w:tr w:rsidR="00C855C0" w:rsidRPr="000615CA" w:rsidTr="00D40BEE">
        <w:trPr>
          <w:jc w:val="center"/>
        </w:trPr>
        <w:tc>
          <w:tcPr>
            <w:tcW w:w="1188" w:type="dxa"/>
          </w:tcPr>
          <w:p w:rsidR="00C855C0" w:rsidRPr="000615CA" w:rsidRDefault="00C855C0" w:rsidP="00D40BEE">
            <w:pPr>
              <w:spacing w:before="40" w:after="40"/>
              <w:rPr>
                <w:b/>
                <w:bCs/>
                <w:sz w:val="20"/>
                <w:lang w:val="ru-RU"/>
              </w:rPr>
            </w:pPr>
            <w:r w:rsidRPr="000615CA">
              <w:rPr>
                <w:b/>
                <w:bCs/>
                <w:sz w:val="20"/>
                <w:lang w:val="ru-RU"/>
              </w:rPr>
              <w:t>TF</w:t>
            </w:r>
          </w:p>
        </w:tc>
        <w:tc>
          <w:tcPr>
            <w:tcW w:w="7668" w:type="dxa"/>
          </w:tcPr>
          <w:p w:rsidR="00C855C0" w:rsidRPr="000615CA" w:rsidRDefault="00C855C0" w:rsidP="00E91F23">
            <w:pPr>
              <w:spacing w:before="40" w:after="40"/>
              <w:jc w:val="left"/>
              <w:rPr>
                <w:sz w:val="20"/>
                <w:lang w:val="ru-RU"/>
              </w:rPr>
            </w:pPr>
            <w:r w:rsidRPr="000615CA">
              <w:rPr>
                <w:sz w:val="20"/>
                <w:lang w:val="ru-RU"/>
              </w:rPr>
              <w:t>Передача сигналов времени и эталонных частот</w:t>
            </w:r>
          </w:p>
        </w:tc>
      </w:tr>
      <w:tr w:rsidR="00C855C0" w:rsidRPr="000615CA" w:rsidTr="00D40BEE">
        <w:trPr>
          <w:jc w:val="center"/>
        </w:trPr>
        <w:tc>
          <w:tcPr>
            <w:tcW w:w="1188" w:type="dxa"/>
          </w:tcPr>
          <w:p w:rsidR="00C855C0" w:rsidRPr="000615CA" w:rsidRDefault="00C855C0" w:rsidP="00D40BEE">
            <w:pPr>
              <w:spacing w:before="40" w:after="180"/>
              <w:rPr>
                <w:b/>
                <w:bCs/>
                <w:sz w:val="20"/>
                <w:lang w:val="ru-RU"/>
              </w:rPr>
            </w:pPr>
            <w:r w:rsidRPr="000615CA">
              <w:rPr>
                <w:b/>
                <w:bCs/>
                <w:sz w:val="20"/>
                <w:lang w:val="ru-RU"/>
              </w:rPr>
              <w:t>V</w:t>
            </w:r>
          </w:p>
        </w:tc>
        <w:tc>
          <w:tcPr>
            <w:tcW w:w="7668" w:type="dxa"/>
          </w:tcPr>
          <w:p w:rsidR="00C855C0" w:rsidRPr="000615CA" w:rsidRDefault="00C855C0" w:rsidP="00E91F23">
            <w:pPr>
              <w:spacing w:before="40" w:after="180"/>
              <w:jc w:val="left"/>
              <w:rPr>
                <w:sz w:val="20"/>
                <w:lang w:val="ru-RU"/>
              </w:rPr>
            </w:pPr>
            <w:r w:rsidRPr="000615CA">
              <w:rPr>
                <w:sz w:val="20"/>
                <w:lang w:val="ru-RU"/>
              </w:rPr>
              <w:t>Словарь и связанные с ним вопросы</w:t>
            </w:r>
          </w:p>
        </w:tc>
      </w:tr>
    </w:tbl>
    <w:p w:rsidR="00C855C0" w:rsidRPr="000615CA" w:rsidRDefault="00C855C0" w:rsidP="00C855C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855C0" w:rsidRPr="000615CA" w:rsidTr="00D40BEE">
        <w:trPr>
          <w:jc w:val="center"/>
        </w:trPr>
        <w:tc>
          <w:tcPr>
            <w:tcW w:w="8856" w:type="dxa"/>
          </w:tcPr>
          <w:p w:rsidR="00C855C0" w:rsidRPr="000615CA" w:rsidRDefault="00C855C0" w:rsidP="006E227A">
            <w:pPr>
              <w:spacing w:after="120"/>
              <w:jc w:val="left"/>
              <w:rPr>
                <w:rFonts w:eastAsia="SimSun"/>
                <w:i/>
                <w:iCs/>
                <w:sz w:val="20"/>
                <w:lang w:val="ru-RU" w:eastAsia="zh-CN"/>
              </w:rPr>
            </w:pPr>
            <w:r w:rsidRPr="000615CA">
              <w:rPr>
                <w:b/>
                <w:bCs/>
                <w:i/>
                <w:iCs/>
                <w:sz w:val="20"/>
                <w:lang w:val="ru-RU"/>
              </w:rPr>
              <w:t>Примечание</w:t>
            </w:r>
            <w:r w:rsidRPr="000615CA">
              <w:rPr>
                <w:i/>
                <w:iCs/>
                <w:sz w:val="20"/>
                <w:lang w:val="ru-RU"/>
              </w:rPr>
              <w:t>. – Настоящая Рекомендация МСЭ-R утверждена на английском языке в</w:t>
            </w:r>
            <w:r w:rsidR="00E91F23" w:rsidRPr="000615CA">
              <w:rPr>
                <w:i/>
                <w:iCs/>
                <w:sz w:val="20"/>
                <w:lang w:val="ru-RU"/>
              </w:rPr>
              <w:t> </w:t>
            </w:r>
            <w:r w:rsidRPr="000615CA">
              <w:rPr>
                <w:i/>
                <w:iCs/>
                <w:sz w:val="20"/>
                <w:lang w:val="ru-RU"/>
              </w:rPr>
              <w:t>соответствии с процедурой, изложенной в Резолюции МСЭ-R</w:t>
            </w:r>
            <w:r w:rsidR="006E227A" w:rsidRPr="000615CA">
              <w:rPr>
                <w:i/>
                <w:iCs/>
                <w:sz w:val="20"/>
                <w:lang w:val="ru-RU"/>
              </w:rPr>
              <w:t xml:space="preserve"> 1</w:t>
            </w:r>
            <w:r w:rsidRPr="000615CA">
              <w:rPr>
                <w:i/>
                <w:iCs/>
                <w:sz w:val="20"/>
                <w:lang w:val="ru-RU"/>
              </w:rPr>
              <w:t>.</w:t>
            </w:r>
          </w:p>
        </w:tc>
      </w:tr>
    </w:tbl>
    <w:p w:rsidR="00C855C0" w:rsidRPr="000615CA" w:rsidRDefault="00C855C0" w:rsidP="006A4DE9">
      <w:pPr>
        <w:spacing w:before="360"/>
        <w:jc w:val="right"/>
        <w:rPr>
          <w:sz w:val="20"/>
          <w:lang w:val="ru-RU"/>
        </w:rPr>
      </w:pPr>
      <w:r w:rsidRPr="000615CA">
        <w:rPr>
          <w:i/>
          <w:iCs/>
          <w:sz w:val="20"/>
          <w:lang w:val="ru-RU"/>
        </w:rPr>
        <w:t>Электронная публикация</w:t>
      </w:r>
      <w:r w:rsidRPr="000615CA">
        <w:rPr>
          <w:i/>
          <w:iCs/>
          <w:sz w:val="20"/>
          <w:lang w:val="ru-RU"/>
        </w:rPr>
        <w:br/>
      </w:r>
      <w:r w:rsidRPr="000615CA">
        <w:rPr>
          <w:sz w:val="20"/>
          <w:lang w:val="ru-RU"/>
        </w:rPr>
        <w:t>Женева, 201</w:t>
      </w:r>
      <w:r w:rsidR="006A4DE9" w:rsidRPr="000615CA">
        <w:rPr>
          <w:sz w:val="20"/>
          <w:lang w:val="ru-RU"/>
        </w:rPr>
        <w:t>5</w:t>
      </w:r>
      <w:r w:rsidRPr="000615CA">
        <w:rPr>
          <w:sz w:val="20"/>
          <w:lang w:val="ru-RU"/>
        </w:rPr>
        <w:t xml:space="preserve"> г.</w:t>
      </w:r>
    </w:p>
    <w:p w:rsidR="00C855C0" w:rsidRPr="000615CA" w:rsidRDefault="001C6156" w:rsidP="006A4DE9">
      <w:pPr>
        <w:spacing w:before="480" w:after="120"/>
        <w:jc w:val="center"/>
        <w:rPr>
          <w:rFonts w:eastAsia="SimSun"/>
          <w:sz w:val="20"/>
          <w:lang w:val="ru-RU" w:eastAsia="zh-CN"/>
        </w:rPr>
      </w:pPr>
      <w:r w:rsidRPr="000615CA">
        <w:rPr>
          <w:sz w:val="20"/>
          <w:lang w:val="ru-RU"/>
        </w:rPr>
        <w:sym w:font="Symbol" w:char="F0E3"/>
      </w:r>
      <w:r w:rsidRPr="000615CA">
        <w:rPr>
          <w:sz w:val="20"/>
          <w:lang w:val="ru-RU"/>
        </w:rPr>
        <w:t xml:space="preserve"> ITU </w:t>
      </w:r>
      <w:bookmarkStart w:id="1" w:name="iiannee"/>
      <w:bookmarkEnd w:id="1"/>
      <w:r w:rsidRPr="000615CA">
        <w:rPr>
          <w:sz w:val="20"/>
          <w:lang w:val="ru-RU"/>
        </w:rPr>
        <w:t>201</w:t>
      </w:r>
      <w:r w:rsidR="006A4DE9" w:rsidRPr="000615CA">
        <w:rPr>
          <w:sz w:val="20"/>
          <w:lang w:val="ru-RU"/>
        </w:rPr>
        <w:t>5</w:t>
      </w:r>
    </w:p>
    <w:p w:rsidR="001C6156" w:rsidRPr="000615CA" w:rsidRDefault="00C855C0" w:rsidP="001C6156">
      <w:pPr>
        <w:rPr>
          <w:sz w:val="18"/>
          <w:szCs w:val="18"/>
          <w:lang w:val="ru-RU"/>
        </w:rPr>
      </w:pPr>
      <w:r w:rsidRPr="000615C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1C6156" w:rsidRPr="000615CA" w:rsidRDefault="001C6156" w:rsidP="001C6156">
      <w:pPr>
        <w:spacing w:before="160"/>
        <w:rPr>
          <w:i/>
          <w:sz w:val="20"/>
          <w:lang w:val="ru-RU"/>
        </w:rPr>
        <w:sectPr w:rsidR="001C6156" w:rsidRPr="000615C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91F23" w:rsidRPr="000615CA" w:rsidRDefault="00E91F23" w:rsidP="00E91F23">
      <w:pPr>
        <w:pStyle w:val="RecNo"/>
        <w:spacing w:before="0"/>
        <w:rPr>
          <w:lang w:val="ru-RU"/>
        </w:rPr>
      </w:pPr>
      <w:bookmarkStart w:id="2" w:name="irecnoe"/>
      <w:bookmarkEnd w:id="2"/>
      <w:r w:rsidRPr="000615CA">
        <w:rPr>
          <w:lang w:val="ru-RU"/>
        </w:rPr>
        <w:lastRenderedPageBreak/>
        <w:t xml:space="preserve">РЕКОМЕНДАЦИЯ  </w:t>
      </w:r>
      <w:r w:rsidRPr="000615CA">
        <w:rPr>
          <w:rStyle w:val="href"/>
          <w:lang w:val="ru-RU"/>
        </w:rPr>
        <w:t>МСЭ-R  F.</w:t>
      </w:r>
      <w:r w:rsidR="00D83AF4" w:rsidRPr="000615CA">
        <w:rPr>
          <w:rStyle w:val="href"/>
          <w:szCs w:val="26"/>
          <w:lang w:val="ru-RU"/>
        </w:rPr>
        <w:t>1105-3</w:t>
      </w:r>
      <w:r w:rsidR="00D83AF4" w:rsidRPr="000615CA">
        <w:rPr>
          <w:rStyle w:val="FootnoteReference"/>
          <w:szCs w:val="16"/>
          <w:lang w:val="ru-RU"/>
        </w:rPr>
        <w:footnoteReference w:customMarkFollows="1" w:id="1"/>
        <w:t>*</w:t>
      </w:r>
    </w:p>
    <w:p w:rsidR="00D83AF4" w:rsidRPr="000615CA" w:rsidRDefault="00D83AF4" w:rsidP="00D83AF4">
      <w:pPr>
        <w:pStyle w:val="Rectitle"/>
        <w:rPr>
          <w:lang w:val="ru-RU"/>
        </w:rPr>
      </w:pPr>
      <w:r w:rsidRPr="000615CA">
        <w:rPr>
          <w:lang w:val="ru-RU"/>
        </w:rPr>
        <w:t xml:space="preserve">Системы фиксированной беспроводной связи для смягчения последствий бедствий и осуществления операций по оказанию помощи </w:t>
      </w:r>
    </w:p>
    <w:p w:rsidR="00D83AF4" w:rsidRPr="000615CA" w:rsidRDefault="00D83AF4" w:rsidP="00D83AF4">
      <w:pPr>
        <w:pStyle w:val="Recref"/>
        <w:rPr>
          <w:lang w:val="ru-RU"/>
        </w:rPr>
      </w:pPr>
      <w:r w:rsidRPr="000615CA">
        <w:rPr>
          <w:lang w:val="ru-RU"/>
        </w:rPr>
        <w:t>(Вопрос МСЭ-R 248-5)</w:t>
      </w:r>
    </w:p>
    <w:p w:rsidR="00D83AF4" w:rsidRPr="000615CA" w:rsidRDefault="00D83AF4" w:rsidP="00D83AF4">
      <w:pPr>
        <w:pStyle w:val="Repdate"/>
        <w:rPr>
          <w:lang w:val="ru-RU"/>
        </w:rPr>
      </w:pPr>
      <w:r w:rsidRPr="000615CA">
        <w:rPr>
          <w:lang w:val="ru-RU"/>
        </w:rPr>
        <w:t>(1994-2002-2006-2014)</w:t>
      </w:r>
    </w:p>
    <w:p w:rsidR="00D83AF4" w:rsidRPr="000615CA" w:rsidRDefault="00D83AF4" w:rsidP="00D83AF4">
      <w:pPr>
        <w:pStyle w:val="HeadingSum"/>
        <w:rPr>
          <w:lang w:val="ru-RU"/>
        </w:rPr>
      </w:pPr>
      <w:r w:rsidRPr="000615CA">
        <w:rPr>
          <w:lang w:val="ru-RU"/>
        </w:rPr>
        <w:t>Сфера применения</w:t>
      </w:r>
    </w:p>
    <w:p w:rsidR="00D83AF4" w:rsidRPr="000615CA" w:rsidRDefault="00D83AF4" w:rsidP="0029053E">
      <w:pPr>
        <w:pStyle w:val="Summary"/>
        <w:spacing w:after="120"/>
        <w:rPr>
          <w:lang w:val="ru-RU"/>
        </w:rPr>
      </w:pPr>
      <w:r w:rsidRPr="000615CA">
        <w:rPr>
          <w:lang w:val="ru-RU"/>
        </w:rPr>
        <w:t>В настоящей Рекомендации приводятся характеристики систем фиксированной беспроводной связи (СФБС), используемых для смягчения последствий бедствий и осуществления операций по оказанию помощи. Указаны несколько типов таких систем, включая транспортируемое оборудование, в соответствии с емкостью каналов, рабочими полосами частот, расстоянием передачи и условиями распространения тракта.</w:t>
      </w:r>
    </w:p>
    <w:p w:rsidR="00D83AF4" w:rsidRPr="000615CA" w:rsidRDefault="00D83AF4" w:rsidP="0029053E">
      <w:pPr>
        <w:pStyle w:val="Summary"/>
        <w:rPr>
          <w:lang w:val="ru-RU"/>
        </w:rPr>
      </w:pPr>
      <w:r w:rsidRPr="000615CA">
        <w:rPr>
          <w:lang w:val="ru-RU"/>
        </w:rPr>
        <w:t>Подробное описание таких систем приводится также в Приложении 1 в качестве руководства.</w:t>
      </w:r>
    </w:p>
    <w:p w:rsidR="00D83AF4" w:rsidRPr="000615CA" w:rsidRDefault="00D83AF4" w:rsidP="00D83AF4">
      <w:pPr>
        <w:pStyle w:val="Headingb"/>
        <w:rPr>
          <w:lang w:val="ru-RU" w:eastAsia="ja-JP"/>
        </w:rPr>
      </w:pPr>
      <w:r w:rsidRPr="000615CA">
        <w:rPr>
          <w:lang w:val="ru-RU" w:eastAsia="ja-JP"/>
        </w:rPr>
        <w:t>Ключевые слова</w:t>
      </w:r>
    </w:p>
    <w:p w:rsidR="00D83AF4" w:rsidRPr="000615CA" w:rsidRDefault="00D83AF4" w:rsidP="00D83AF4">
      <w:pPr>
        <w:rPr>
          <w:lang w:val="ru-RU" w:eastAsia="ja-JP"/>
        </w:rPr>
      </w:pPr>
      <w:r w:rsidRPr="000615CA">
        <w:rPr>
          <w:lang w:val="ru-RU" w:eastAsia="ja-JP"/>
        </w:rPr>
        <w:t xml:space="preserve">Фиксированная служба, сухопутная подвижная служба, смягчение последствий бедствий, операции по оказанию помощи, линия транзитной связи, транспортируемая система. </w:t>
      </w:r>
    </w:p>
    <w:p w:rsidR="00D83AF4" w:rsidRPr="000615CA" w:rsidRDefault="00D83AF4" w:rsidP="00D83AF4">
      <w:pPr>
        <w:pStyle w:val="Normalaftertitle"/>
        <w:spacing w:before="520"/>
        <w:rPr>
          <w:szCs w:val="22"/>
          <w:lang w:val="ru-RU"/>
        </w:rPr>
      </w:pPr>
      <w:r w:rsidRPr="000615CA">
        <w:rPr>
          <w:szCs w:val="22"/>
          <w:lang w:val="ru-RU"/>
        </w:rPr>
        <w:t>Ассамблея радиосвязи МСЭ,</w:t>
      </w:r>
    </w:p>
    <w:p w:rsidR="00D83AF4" w:rsidRPr="000615CA" w:rsidRDefault="00D83AF4" w:rsidP="00D83AF4">
      <w:pPr>
        <w:pStyle w:val="Call"/>
        <w:spacing w:before="120"/>
        <w:rPr>
          <w:i w:val="0"/>
          <w:iCs/>
          <w:szCs w:val="22"/>
          <w:lang w:val="ru-RU"/>
        </w:rPr>
      </w:pPr>
      <w:r w:rsidRPr="000615CA">
        <w:rPr>
          <w:szCs w:val="22"/>
          <w:lang w:val="ru-RU"/>
        </w:rPr>
        <w:t>учитывая</w:t>
      </w:r>
      <w:r w:rsidRPr="000615CA">
        <w:rPr>
          <w:i w:val="0"/>
          <w:iCs/>
          <w:szCs w:val="22"/>
          <w:lang w:val="ru-RU"/>
        </w:rPr>
        <w:t>,</w:t>
      </w:r>
    </w:p>
    <w:p w:rsidR="00D83AF4" w:rsidRPr="000615CA" w:rsidRDefault="00D83AF4" w:rsidP="0029053E">
      <w:pPr>
        <w:rPr>
          <w:lang w:val="ru-RU" w:eastAsia="ja-JP"/>
        </w:rPr>
      </w:pPr>
      <w:r w:rsidRPr="000615CA">
        <w:rPr>
          <w:i/>
          <w:lang w:val="ru-RU"/>
        </w:rPr>
        <w:t>a)</w:t>
      </w:r>
      <w:r w:rsidRPr="000615CA">
        <w:rPr>
          <w:lang w:val="ru-RU"/>
        </w:rPr>
        <w:tab/>
        <w:t>что в случае стихийных бедствий, эпидемий, голода и подобных чрезвычайных ситуаций для смягчения последствий бедствий и осуществления операций по оказанию помощи важнейшее значение имеют оперативно развертываемые средства электросвязи;</w:t>
      </w:r>
    </w:p>
    <w:p w:rsidR="00D83AF4" w:rsidRPr="000615CA" w:rsidRDefault="00D83AF4" w:rsidP="0029053E">
      <w:pPr>
        <w:rPr>
          <w:lang w:val="ru-RU"/>
        </w:rPr>
      </w:pPr>
      <w:r w:rsidRPr="000615CA">
        <w:rPr>
          <w:i/>
          <w:lang w:val="ru-RU" w:eastAsia="ja-JP"/>
        </w:rPr>
        <w:t>b)</w:t>
      </w:r>
      <w:r w:rsidRPr="000615CA">
        <w:rPr>
          <w:lang w:val="ru-RU" w:eastAsia="ja-JP"/>
        </w:rPr>
        <w:tab/>
        <w:t>что необходимо принимать как можно более широкий диапазон мер по смягчению последствий стихийных бедствий;</w:t>
      </w:r>
    </w:p>
    <w:p w:rsidR="00D83AF4" w:rsidRPr="000615CA" w:rsidRDefault="00D83AF4" w:rsidP="0029053E">
      <w:pPr>
        <w:rPr>
          <w:lang w:val="ru-RU"/>
        </w:rPr>
      </w:pPr>
      <w:r w:rsidRPr="000615CA">
        <w:rPr>
          <w:i/>
          <w:lang w:val="ru-RU" w:eastAsia="ja-JP"/>
        </w:rPr>
        <w:t>c)</w:t>
      </w:r>
      <w:r w:rsidRPr="000615CA">
        <w:rPr>
          <w:lang w:val="ru-RU" w:eastAsia="ja-JP"/>
        </w:rPr>
        <w:tab/>
        <w:t>что ввиду распространенности сетей с доведением оптического кабеля до пользователя, цифровых абонентских линий, мобильных телефонов и т. д. доступны высокоскоростная передача данных и высокая информационная емкость в форме речи, символьных данных, изображений либо с помощью различных услуг, основанных на протоколе Интернет (IP);</w:t>
      </w:r>
    </w:p>
    <w:p w:rsidR="00D83AF4" w:rsidRPr="000615CA" w:rsidRDefault="00D83AF4" w:rsidP="0029053E">
      <w:pPr>
        <w:rPr>
          <w:lang w:val="ru-RU"/>
        </w:rPr>
      </w:pPr>
      <w:r w:rsidRPr="000615CA">
        <w:rPr>
          <w:i/>
          <w:lang w:val="ru-RU" w:eastAsia="ja-JP"/>
        </w:rPr>
        <w:t>d</w:t>
      </w:r>
      <w:r w:rsidRPr="000615CA">
        <w:rPr>
          <w:i/>
          <w:lang w:val="ru-RU"/>
        </w:rPr>
        <w:t>)</w:t>
      </w:r>
      <w:r w:rsidRPr="000615CA">
        <w:rPr>
          <w:lang w:val="ru-RU"/>
        </w:rPr>
        <w:tab/>
        <w:t>что транспортируемое оборудование фиксированной беспроводной связи может использоваться для осуществления операций по оказанию помощи с применением либо линий радиосвязи, либо кабельных линий и может включать приложения многократного переприема с использованием цифрового и аналогового оборудования;</w:t>
      </w:r>
    </w:p>
    <w:p w:rsidR="00D83AF4" w:rsidRPr="000615CA" w:rsidRDefault="00D83AF4" w:rsidP="0029053E">
      <w:pPr>
        <w:rPr>
          <w:lang w:val="ru-RU"/>
        </w:rPr>
      </w:pPr>
      <w:r w:rsidRPr="000615CA">
        <w:rPr>
          <w:i/>
          <w:lang w:val="ru-RU" w:eastAsia="ja-JP"/>
        </w:rPr>
        <w:t>e</w:t>
      </w:r>
      <w:r w:rsidRPr="000615CA">
        <w:rPr>
          <w:i/>
          <w:lang w:val="ru-RU"/>
        </w:rPr>
        <w:t>)</w:t>
      </w:r>
      <w:r w:rsidRPr="000615CA">
        <w:rPr>
          <w:lang w:val="ru-RU"/>
        </w:rPr>
        <w:tab/>
        <w:t>что оборудование фиксированной беспроводной связи для смягчения последствий бедствий и осуществления операций по оказанию помощи может эксплуатироваться в местоположениях с различным рельефом местности и в различных климатических зонах, неконтролируемых условиях окружающей среды и/или при нестабильных источниках энергии;</w:t>
      </w:r>
    </w:p>
    <w:p w:rsidR="00D83AF4" w:rsidRPr="000615CA" w:rsidRDefault="00D83AF4" w:rsidP="0029053E">
      <w:pPr>
        <w:rPr>
          <w:lang w:val="ru-RU"/>
        </w:rPr>
      </w:pPr>
      <w:r w:rsidRPr="000615CA">
        <w:rPr>
          <w:i/>
          <w:lang w:val="ru-RU" w:eastAsia="ja-JP"/>
        </w:rPr>
        <w:t>f)</w:t>
      </w:r>
      <w:r w:rsidRPr="000615CA">
        <w:rPr>
          <w:color w:val="FF0000"/>
          <w:lang w:val="ru-RU"/>
        </w:rPr>
        <w:tab/>
      </w:r>
      <w:r w:rsidRPr="000615CA">
        <w:rPr>
          <w:lang w:val="ru-RU"/>
        </w:rPr>
        <w:t xml:space="preserve">что оборудование фиксированной беспроводной связи для смягчения последствий бедствий и осуществления операций по оказанию помощи может использоваться в районах с неблагоприятной помеховой обстановкой; </w:t>
      </w:r>
    </w:p>
    <w:p w:rsidR="00D83AF4" w:rsidRPr="000615CA" w:rsidRDefault="00D83AF4" w:rsidP="0029053E">
      <w:pPr>
        <w:rPr>
          <w:lang w:val="ru-RU"/>
        </w:rPr>
      </w:pPr>
      <w:r w:rsidRPr="000615CA">
        <w:rPr>
          <w:i/>
          <w:lang w:val="ru-RU" w:eastAsia="ja-JP"/>
        </w:rPr>
        <w:t>g</w:t>
      </w:r>
      <w:r w:rsidRPr="000615CA">
        <w:rPr>
          <w:i/>
          <w:lang w:val="ru-RU"/>
        </w:rPr>
        <w:t>)</w:t>
      </w:r>
      <w:r w:rsidRPr="000615CA">
        <w:rPr>
          <w:lang w:val="ru-RU"/>
        </w:rPr>
        <w:tab/>
        <w:t xml:space="preserve">что функциональная совместимость и возможность взаимодействия между системами фиксированной беспроводной связи, используемыми для смягчения последствий бедствий и </w:t>
      </w:r>
      <w:r w:rsidRPr="000615CA">
        <w:rPr>
          <w:lang w:val="ru-RU"/>
        </w:rPr>
        <w:lastRenderedPageBreak/>
        <w:t xml:space="preserve">осуществления операций по оказанию помощи, и другими сетями были бы полезны в чрезвычайных ситуациях, указанных в пункте а) раздела </w:t>
      </w:r>
      <w:r w:rsidRPr="000615CA">
        <w:rPr>
          <w:i/>
          <w:lang w:val="ru-RU"/>
        </w:rPr>
        <w:t>учитывая</w:t>
      </w:r>
      <w:r w:rsidRPr="000615CA">
        <w:rPr>
          <w:iCs/>
          <w:lang w:val="ru-RU"/>
        </w:rPr>
        <w:t xml:space="preserve">; </w:t>
      </w:r>
    </w:p>
    <w:p w:rsidR="00D83AF4" w:rsidRPr="000615CA" w:rsidRDefault="00D83AF4" w:rsidP="0029053E">
      <w:pPr>
        <w:rPr>
          <w:lang w:val="ru-RU" w:eastAsia="ja-JP"/>
        </w:rPr>
      </w:pPr>
      <w:r w:rsidRPr="000615CA">
        <w:rPr>
          <w:i/>
          <w:lang w:val="ru-RU" w:eastAsia="ja-JP"/>
        </w:rPr>
        <w:t>h)</w:t>
      </w:r>
      <w:r w:rsidRPr="000615CA">
        <w:rPr>
          <w:lang w:val="ru-RU" w:eastAsia="ja-JP"/>
        </w:rPr>
        <w:tab/>
        <w:t xml:space="preserve">что благодаря </w:t>
      </w:r>
      <w:r w:rsidRPr="000615CA">
        <w:rPr>
          <w:lang w:val="ru-RU"/>
        </w:rPr>
        <w:t>функциональной совместимости и возможности взаимодействия, о которых речь идет в пункте </w:t>
      </w:r>
      <w:r w:rsidRPr="000615CA">
        <w:rPr>
          <w:lang w:val="ru-RU" w:eastAsia="ja-JP"/>
        </w:rPr>
        <w:t>g)</w:t>
      </w:r>
      <w:r w:rsidRPr="000615CA">
        <w:rPr>
          <w:i/>
          <w:iCs/>
          <w:lang w:val="ru-RU" w:eastAsia="ja-JP"/>
        </w:rPr>
        <w:t xml:space="preserve"> </w:t>
      </w:r>
      <w:r w:rsidRPr="000615CA">
        <w:rPr>
          <w:lang w:val="ru-RU" w:eastAsia="ja-JP"/>
        </w:rPr>
        <w:t xml:space="preserve">раздела </w:t>
      </w:r>
      <w:r w:rsidRPr="000615CA">
        <w:rPr>
          <w:i/>
          <w:iCs/>
          <w:lang w:val="ru-RU"/>
        </w:rPr>
        <w:t>учитывая</w:t>
      </w:r>
      <w:r w:rsidRPr="000615CA">
        <w:rPr>
          <w:lang w:val="ru-RU" w:eastAsia="ja-JP"/>
        </w:rPr>
        <w:t>, более эффективным методом является установка транспортируемой транзитной линии подвижной связи и транспортируемой базовой станции подвижной связи на автотранспортном средстве и вывоз их в пострадавшую от бедствия зону, в случае если предназначенные для штатной работы транзитная линия подвижной связи и базовая станция повреждены в результате бедствия;</w:t>
      </w:r>
    </w:p>
    <w:p w:rsidR="00D83AF4" w:rsidRPr="000615CA" w:rsidRDefault="00D83AF4" w:rsidP="0029053E">
      <w:pPr>
        <w:rPr>
          <w:lang w:val="ru-RU" w:eastAsia="ja-JP"/>
        </w:rPr>
      </w:pPr>
      <w:r w:rsidRPr="000615CA">
        <w:rPr>
          <w:i/>
          <w:lang w:val="ru-RU" w:eastAsia="ja-JP"/>
        </w:rPr>
        <w:t>i)</w:t>
      </w:r>
      <w:r w:rsidRPr="000615CA">
        <w:rPr>
          <w:lang w:val="ru-RU" w:eastAsia="ja-JP"/>
        </w:rPr>
        <w:tab/>
        <w:t>что требуется эффективно использовать радиочастотный спектр,</w:t>
      </w:r>
    </w:p>
    <w:p w:rsidR="00D83AF4" w:rsidRPr="000615CA" w:rsidRDefault="00D83AF4" w:rsidP="0029053E">
      <w:pPr>
        <w:pStyle w:val="Call"/>
        <w:rPr>
          <w:lang w:val="ru-RU"/>
        </w:rPr>
      </w:pPr>
      <w:r w:rsidRPr="000615CA">
        <w:rPr>
          <w:lang w:val="ru-RU"/>
        </w:rPr>
        <w:t>признавая,</w:t>
      </w:r>
    </w:p>
    <w:p w:rsidR="00D83AF4" w:rsidRPr="000615CA" w:rsidRDefault="00D83AF4" w:rsidP="0029053E">
      <w:pPr>
        <w:rPr>
          <w:lang w:val="ru-RU" w:eastAsia="ja-JP"/>
        </w:rPr>
      </w:pPr>
      <w:r w:rsidRPr="000615CA">
        <w:rPr>
          <w:i/>
          <w:lang w:val="ru-RU" w:eastAsia="ja-JP"/>
        </w:rPr>
        <w:t>a)</w:t>
      </w:r>
      <w:r w:rsidRPr="000615CA">
        <w:rPr>
          <w:lang w:val="ru-RU" w:eastAsia="ja-JP"/>
        </w:rPr>
        <w:tab/>
        <w:t>что Всемирная конференция радиосвязи (ВКР-12) предлагает МСЭ-R продолжать технические исследования и разрабатывать рекомендации, касающиеся реализации технических и эксплуатационных требований, по мере необходимости, для усовершенствованных решений, отвечающих потребностям систем радиосвязи в области обеспечения общественной безопасности и оказания помощи при бедствиях, принимая во внимание возможности, развитие и любые связанные с этим переходные требования существующих систем, в особенности таких систем во многих развивающихся странах, для национальных и международных операций (см. соответствующую часть Резолюции </w:t>
      </w:r>
      <w:r w:rsidRPr="000615CA">
        <w:rPr>
          <w:b/>
          <w:bCs/>
          <w:lang w:val="ru-RU" w:eastAsia="ja-JP"/>
        </w:rPr>
        <w:t>646 (Пересм. ВКР</w:t>
      </w:r>
      <w:r w:rsidRPr="000615CA">
        <w:rPr>
          <w:b/>
          <w:bCs/>
          <w:lang w:val="ru-RU" w:eastAsia="ja-JP"/>
        </w:rPr>
        <w:noBreakHyphen/>
        <w:t>12)</w:t>
      </w:r>
      <w:r w:rsidRPr="000615CA">
        <w:rPr>
          <w:lang w:val="ru-RU"/>
        </w:rPr>
        <w:t>,</w:t>
      </w:r>
    </w:p>
    <w:p w:rsidR="00D83AF4" w:rsidRPr="000615CA" w:rsidRDefault="00D83AF4" w:rsidP="0029053E">
      <w:pPr>
        <w:rPr>
          <w:lang w:val="ru-RU" w:eastAsia="ja-JP"/>
        </w:rPr>
      </w:pPr>
      <w:r w:rsidRPr="000615CA">
        <w:rPr>
          <w:i/>
          <w:iCs/>
          <w:lang w:val="ru-RU" w:eastAsia="ja-JP"/>
        </w:rPr>
        <w:t>b)</w:t>
      </w:r>
      <w:r w:rsidRPr="000615CA">
        <w:rPr>
          <w:lang w:val="ru-RU" w:eastAsia="ja-JP"/>
        </w:rPr>
        <w:tab/>
        <w:t>что в Резолюции МСЭ-R 53-1 заинтересованным исследовательским комиссиям МСЭ-R предлагается провести исследования и разработать руководящие указания, относящиеся к управлению радиосвязью при прогнозировании, обнаружении, смягчении последствий бедствий и оказании помощи при бедствиях совместно и в условиях сотрудничества в рамках МСЭ и с организациями, не относящимися к Союзу;</w:t>
      </w:r>
    </w:p>
    <w:p w:rsidR="00D83AF4" w:rsidRPr="000615CA" w:rsidRDefault="00D83AF4" w:rsidP="0029053E">
      <w:pPr>
        <w:rPr>
          <w:lang w:val="ru-RU" w:eastAsia="ja-JP"/>
        </w:rPr>
      </w:pPr>
      <w:r w:rsidRPr="000615CA">
        <w:rPr>
          <w:i/>
          <w:iCs/>
          <w:lang w:val="ru-RU" w:eastAsia="ja-JP"/>
        </w:rPr>
        <w:t>c)</w:t>
      </w:r>
      <w:r w:rsidRPr="000615CA">
        <w:rPr>
          <w:lang w:val="ru-RU" w:eastAsia="ja-JP"/>
        </w:rPr>
        <w:tab/>
        <w:t>что в Резолюции МСЭ-R 55-1 исследовательским комиссиям МСЭ-R предлагается принять во внимание сферу охвата текущих исследований/видов деятельности, которые кратко представлены в Приложении 1 к ней,</w:t>
      </w:r>
    </w:p>
    <w:p w:rsidR="00D83AF4" w:rsidRPr="000615CA" w:rsidRDefault="00D83AF4" w:rsidP="0029053E">
      <w:pPr>
        <w:pStyle w:val="Call"/>
        <w:rPr>
          <w:lang w:val="ru-RU"/>
        </w:rPr>
      </w:pPr>
      <w:r w:rsidRPr="000615CA">
        <w:rPr>
          <w:lang w:val="ru-RU"/>
        </w:rPr>
        <w:t>учитывая,</w:t>
      </w:r>
    </w:p>
    <w:p w:rsidR="00D83AF4" w:rsidRPr="000615CA" w:rsidRDefault="00D83AF4" w:rsidP="00D83AF4">
      <w:pPr>
        <w:rPr>
          <w:lang w:val="ru-RU" w:eastAsia="ja-JP"/>
        </w:rPr>
      </w:pPr>
      <w:r w:rsidRPr="000615CA">
        <w:rPr>
          <w:lang w:val="ru-RU" w:eastAsia="ja-JP"/>
        </w:rPr>
        <w:t>что в Отчетах МСЭ-R F.2061 и МСЭ-R F.2087 обсуждается роль систем ВЧ радиосвязи в обеспечении общественной безопасности и операциях по оказанию помощи при бедствиях (PPDR),</w:t>
      </w:r>
    </w:p>
    <w:p w:rsidR="00D83AF4" w:rsidRPr="000615CA" w:rsidRDefault="00D83AF4" w:rsidP="0029053E">
      <w:pPr>
        <w:pStyle w:val="Call"/>
        <w:rPr>
          <w:lang w:val="ru-RU"/>
        </w:rPr>
      </w:pPr>
      <w:r w:rsidRPr="000615CA">
        <w:rPr>
          <w:lang w:val="ru-RU"/>
        </w:rPr>
        <w:t>рекомендует,</w:t>
      </w:r>
    </w:p>
    <w:p w:rsidR="00D83AF4" w:rsidRPr="000615CA" w:rsidRDefault="00D83AF4" w:rsidP="00D83AF4">
      <w:pPr>
        <w:rPr>
          <w:lang w:val="ru-RU"/>
        </w:rPr>
      </w:pPr>
      <w:r w:rsidRPr="000615CA">
        <w:rPr>
          <w:b/>
          <w:lang w:val="ru-RU"/>
        </w:rPr>
        <w:t>1</w:t>
      </w:r>
      <w:r w:rsidRPr="000615CA">
        <w:rPr>
          <w:lang w:val="ru-RU"/>
        </w:rPr>
        <w:tab/>
        <w:t>чтобы для смягчения последствий бедствий и осуществления операций по оказанию помощи в подвергшихся разрушениям районах или для восстановления нарушенных линий связи принимались во внимание следующие типы систем фиксированной беспроводной связи (СФБС), приведенные в таблице 1.</w:t>
      </w:r>
    </w:p>
    <w:p w:rsidR="00D83AF4" w:rsidRPr="000615CA" w:rsidRDefault="00D83AF4" w:rsidP="0029053E">
      <w:pPr>
        <w:pStyle w:val="TableNo"/>
        <w:rPr>
          <w:lang w:val="ru-RU"/>
        </w:rPr>
      </w:pPr>
      <w:r w:rsidRPr="000615CA">
        <w:rPr>
          <w:lang w:val="ru-RU"/>
        </w:rPr>
        <w:t>ТАБЛИЦА 1</w:t>
      </w:r>
    </w:p>
    <w:p w:rsidR="00D83AF4" w:rsidRPr="000615CA" w:rsidRDefault="00D83AF4" w:rsidP="00DF6D21">
      <w:pPr>
        <w:pStyle w:val="Tabletitle"/>
        <w:rPr>
          <w:lang w:val="ru-RU"/>
        </w:rPr>
      </w:pPr>
      <w:r w:rsidRPr="000615CA">
        <w:rPr>
          <w:lang w:val="ru-RU"/>
        </w:rPr>
        <w:t xml:space="preserve">Типы систем фиксированной беспроводной связи для смягчения последствий бедствий </w:t>
      </w:r>
      <w:r w:rsidRPr="000615CA">
        <w:rPr>
          <w:lang w:val="ru-RU"/>
        </w:rPr>
        <w:br/>
        <w:t>и осуществления операций по оказанию помощи</w:t>
      </w:r>
    </w:p>
    <w:tbl>
      <w:tblPr>
        <w:tblW w:w="9639" w:type="dxa"/>
        <w:jc w:val="center"/>
        <w:tblLayout w:type="fixed"/>
        <w:tblLook w:val="0000" w:firstRow="0" w:lastRow="0" w:firstColumn="0" w:lastColumn="0" w:noHBand="0" w:noVBand="0"/>
      </w:tblPr>
      <w:tblGrid>
        <w:gridCol w:w="701"/>
        <w:gridCol w:w="7513"/>
        <w:gridCol w:w="1425"/>
      </w:tblGrid>
      <w:tr w:rsidR="00D83AF4" w:rsidRPr="000615CA" w:rsidTr="00DF6D21">
        <w:trPr>
          <w:cantSplit/>
          <w:tblHeader/>
          <w:jc w:val="center"/>
        </w:trPr>
        <w:tc>
          <w:tcPr>
            <w:tcW w:w="701"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head"/>
              <w:rPr>
                <w:lang w:val="ru-RU"/>
              </w:rPr>
            </w:pPr>
            <w:r w:rsidRPr="000615CA">
              <w:rPr>
                <w:lang w:val="ru-RU"/>
              </w:rPr>
              <w:t>Тип</w:t>
            </w:r>
          </w:p>
        </w:tc>
        <w:tc>
          <w:tcPr>
            <w:tcW w:w="7513"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head"/>
              <w:rPr>
                <w:lang w:val="ru-RU"/>
              </w:rPr>
            </w:pPr>
            <w:r w:rsidRPr="000615CA">
              <w:rPr>
                <w:lang w:val="ru-RU"/>
              </w:rPr>
              <w:t>Характеристика</w:t>
            </w:r>
          </w:p>
        </w:tc>
        <w:tc>
          <w:tcPr>
            <w:tcW w:w="1425"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head"/>
              <w:rPr>
                <w:lang w:val="ru-RU"/>
              </w:rPr>
            </w:pPr>
            <w:r w:rsidRPr="000615CA">
              <w:rPr>
                <w:lang w:val="ru-RU"/>
              </w:rPr>
              <w:t>Применение</w:t>
            </w:r>
          </w:p>
        </w:tc>
      </w:tr>
      <w:tr w:rsidR="00D83AF4" w:rsidRPr="000615CA" w:rsidTr="0084785F">
        <w:trPr>
          <w:cantSplit/>
          <w:jc w:val="center"/>
        </w:trPr>
        <w:tc>
          <w:tcPr>
            <w:tcW w:w="701"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center"/>
              <w:rPr>
                <w:lang w:val="ru-RU"/>
              </w:rPr>
            </w:pPr>
            <w:r w:rsidRPr="000615CA">
              <w:rPr>
                <w:lang w:val="ru-RU"/>
              </w:rPr>
              <w:t>A</w:t>
            </w:r>
          </w:p>
        </w:tc>
        <w:tc>
          <w:tcPr>
            <w:tcW w:w="7513"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left"/>
              <w:rPr>
                <w:lang w:val="ru-RU"/>
              </w:rPr>
            </w:pPr>
            <w:r w:rsidRPr="000615CA">
              <w:rPr>
                <w:lang w:val="ru-RU"/>
              </w:rPr>
              <w:t xml:space="preserve">Простая беспроводная линия связи, которая может быть быстро установлена для телефонной связи с правительственными или международными пунктами управления </w:t>
            </w:r>
          </w:p>
        </w:tc>
        <w:tc>
          <w:tcPr>
            <w:tcW w:w="1425"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center"/>
              <w:rPr>
                <w:lang w:val="ru-RU"/>
              </w:rPr>
            </w:pPr>
            <w:r w:rsidRPr="000615CA">
              <w:rPr>
                <w:lang w:val="ru-RU"/>
              </w:rPr>
              <w:t>(1)</w:t>
            </w:r>
            <w:r w:rsidRPr="000615CA">
              <w:rPr>
                <w:lang w:val="ru-RU"/>
              </w:rPr>
              <w:br/>
              <w:t>(2)</w:t>
            </w:r>
          </w:p>
        </w:tc>
      </w:tr>
      <w:tr w:rsidR="00D83AF4" w:rsidRPr="000615CA" w:rsidTr="0084785F">
        <w:trPr>
          <w:cantSplit/>
          <w:jc w:val="center"/>
        </w:trPr>
        <w:tc>
          <w:tcPr>
            <w:tcW w:w="701"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center"/>
              <w:rPr>
                <w:lang w:val="ru-RU"/>
              </w:rPr>
            </w:pPr>
            <w:r w:rsidRPr="000615CA">
              <w:rPr>
                <w:lang w:val="ru-RU"/>
              </w:rPr>
              <w:t>B</w:t>
            </w:r>
          </w:p>
        </w:tc>
        <w:tc>
          <w:tcPr>
            <w:tcW w:w="7513"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left"/>
              <w:rPr>
                <w:lang w:val="ru-RU"/>
              </w:rPr>
            </w:pPr>
            <w:r w:rsidRPr="000615CA">
              <w:rPr>
                <w:lang w:val="ru-RU"/>
              </w:rPr>
              <w:t xml:space="preserve">Одна или более местных сетей, соединяющих линиями телефонной связи центральный узел связи с примерно 10–20 станциями конечных пользователей </w:t>
            </w:r>
          </w:p>
        </w:tc>
        <w:tc>
          <w:tcPr>
            <w:tcW w:w="1425"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center"/>
              <w:rPr>
                <w:lang w:val="ru-RU"/>
              </w:rPr>
            </w:pPr>
            <w:r w:rsidRPr="000615CA">
              <w:rPr>
                <w:lang w:val="ru-RU"/>
              </w:rPr>
              <w:t>(1)</w:t>
            </w:r>
          </w:p>
        </w:tc>
      </w:tr>
      <w:tr w:rsidR="00D83AF4" w:rsidRPr="000615CA" w:rsidTr="0084785F">
        <w:trPr>
          <w:cantSplit/>
          <w:jc w:val="center"/>
        </w:trPr>
        <w:tc>
          <w:tcPr>
            <w:tcW w:w="701"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center"/>
              <w:rPr>
                <w:lang w:val="ru-RU"/>
              </w:rPr>
            </w:pPr>
            <w:r w:rsidRPr="000615CA">
              <w:rPr>
                <w:lang w:val="ru-RU"/>
              </w:rPr>
              <w:t>C</w:t>
            </w:r>
          </w:p>
        </w:tc>
        <w:tc>
          <w:tcPr>
            <w:tcW w:w="7513"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left"/>
              <w:rPr>
                <w:lang w:val="ru-RU"/>
              </w:rPr>
            </w:pPr>
            <w:r w:rsidRPr="000615CA">
              <w:rPr>
                <w:lang w:val="ru-RU"/>
              </w:rPr>
              <w:t>Линия телефонной связи емкостью примерно 6–120 каналов или канал передачи данных со скоростью передачи до 6,3/8 Мбит/с на тракте прямой видимости или почти прямой видимости</w:t>
            </w:r>
          </w:p>
        </w:tc>
        <w:tc>
          <w:tcPr>
            <w:tcW w:w="1425"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center"/>
              <w:rPr>
                <w:lang w:val="ru-RU"/>
              </w:rPr>
            </w:pPr>
            <w:r w:rsidRPr="000615CA">
              <w:rPr>
                <w:lang w:val="ru-RU"/>
              </w:rPr>
              <w:t>(1)</w:t>
            </w:r>
            <w:r w:rsidRPr="000615CA">
              <w:rPr>
                <w:lang w:val="ru-RU"/>
              </w:rPr>
              <w:br/>
              <w:t>(2)</w:t>
            </w:r>
          </w:p>
        </w:tc>
      </w:tr>
      <w:tr w:rsidR="00D83AF4" w:rsidRPr="000615CA" w:rsidTr="0084785F">
        <w:trPr>
          <w:cantSplit/>
          <w:jc w:val="center"/>
        </w:trPr>
        <w:tc>
          <w:tcPr>
            <w:tcW w:w="701"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center"/>
              <w:rPr>
                <w:lang w:val="ru-RU"/>
              </w:rPr>
            </w:pPr>
            <w:r w:rsidRPr="000615CA">
              <w:rPr>
                <w:lang w:val="ru-RU"/>
              </w:rPr>
              <w:lastRenderedPageBreak/>
              <w:t>D</w:t>
            </w:r>
          </w:p>
        </w:tc>
        <w:tc>
          <w:tcPr>
            <w:tcW w:w="7513"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left"/>
              <w:rPr>
                <w:lang w:val="ru-RU"/>
              </w:rPr>
            </w:pPr>
            <w:r w:rsidRPr="000615CA">
              <w:rPr>
                <w:lang w:val="ru-RU"/>
              </w:rPr>
              <w:t xml:space="preserve">Линия телефонной связи емкостью 12–480 каналов или канал передачи данных со скоростью передачи до 34/35 Мбит/с на тракте прямой видимости, тракте с препятствиями или на загоризонтном тракте </w:t>
            </w:r>
          </w:p>
        </w:tc>
        <w:tc>
          <w:tcPr>
            <w:tcW w:w="1425"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center"/>
              <w:rPr>
                <w:lang w:val="ru-RU"/>
              </w:rPr>
            </w:pPr>
            <w:r w:rsidRPr="000615CA">
              <w:rPr>
                <w:lang w:val="ru-RU"/>
              </w:rPr>
              <w:t>(2)</w:t>
            </w:r>
          </w:p>
        </w:tc>
      </w:tr>
      <w:tr w:rsidR="00D83AF4" w:rsidRPr="000615CA" w:rsidTr="0084785F">
        <w:trPr>
          <w:cantSplit/>
          <w:trHeight w:val="620"/>
          <w:jc w:val="center"/>
        </w:trPr>
        <w:tc>
          <w:tcPr>
            <w:tcW w:w="701" w:type="dxa"/>
            <w:tcBorders>
              <w:top w:val="single" w:sz="6" w:space="0" w:color="auto"/>
              <w:left w:val="single" w:sz="6" w:space="0" w:color="auto"/>
              <w:bottom w:val="single" w:sz="4" w:space="0" w:color="auto"/>
              <w:right w:val="single" w:sz="6" w:space="0" w:color="auto"/>
            </w:tcBorders>
            <w:tcMar>
              <w:left w:w="108" w:type="dxa"/>
              <w:right w:w="108" w:type="dxa"/>
            </w:tcMar>
          </w:tcPr>
          <w:p w:rsidR="00D83AF4" w:rsidRPr="000615CA" w:rsidRDefault="00D83AF4" w:rsidP="0084785F">
            <w:pPr>
              <w:pStyle w:val="Tabletext"/>
              <w:jc w:val="center"/>
              <w:rPr>
                <w:lang w:val="ru-RU"/>
              </w:rPr>
            </w:pPr>
            <w:r w:rsidRPr="000615CA">
              <w:rPr>
                <w:lang w:val="ru-RU"/>
              </w:rPr>
              <w:t>E</w:t>
            </w:r>
          </w:p>
        </w:tc>
        <w:tc>
          <w:tcPr>
            <w:tcW w:w="7513" w:type="dxa"/>
            <w:tcBorders>
              <w:top w:val="single" w:sz="6" w:space="0" w:color="auto"/>
              <w:left w:val="single" w:sz="6" w:space="0" w:color="auto"/>
              <w:bottom w:val="single" w:sz="4" w:space="0" w:color="auto"/>
              <w:right w:val="single" w:sz="6" w:space="0" w:color="auto"/>
            </w:tcBorders>
            <w:tcMar>
              <w:left w:w="108" w:type="dxa"/>
              <w:right w:w="108" w:type="dxa"/>
            </w:tcMar>
          </w:tcPr>
          <w:p w:rsidR="00D83AF4" w:rsidRPr="000615CA" w:rsidRDefault="00D83AF4" w:rsidP="0084785F">
            <w:pPr>
              <w:pStyle w:val="Tabletext"/>
              <w:jc w:val="left"/>
              <w:rPr>
                <w:lang w:val="ru-RU" w:eastAsia="ja-JP"/>
              </w:rPr>
            </w:pPr>
            <w:r w:rsidRPr="000615CA">
              <w:rPr>
                <w:lang w:val="ru-RU"/>
              </w:rPr>
              <w:t xml:space="preserve">Линия телефонной связи большой емкости (более 480 каналов) или высокоскоростной канал передачи данных </w:t>
            </w:r>
            <w:r w:rsidRPr="000615CA">
              <w:rPr>
                <w:rFonts w:ascii="Times" w:hAnsi="Times"/>
                <w:szCs w:val="22"/>
                <w:lang w:val="ru-RU" w:eastAsia="ja-JP"/>
              </w:rPr>
              <w:t>до STM-1</w:t>
            </w:r>
          </w:p>
        </w:tc>
        <w:tc>
          <w:tcPr>
            <w:tcW w:w="1425" w:type="dxa"/>
            <w:tcBorders>
              <w:top w:val="single" w:sz="6" w:space="0" w:color="auto"/>
              <w:left w:val="single" w:sz="6" w:space="0" w:color="auto"/>
              <w:bottom w:val="single" w:sz="4" w:space="0" w:color="auto"/>
              <w:right w:val="single" w:sz="6" w:space="0" w:color="auto"/>
            </w:tcBorders>
            <w:tcMar>
              <w:left w:w="108" w:type="dxa"/>
              <w:right w:w="108" w:type="dxa"/>
            </w:tcMar>
          </w:tcPr>
          <w:p w:rsidR="00D83AF4" w:rsidRPr="000615CA" w:rsidRDefault="00D83AF4" w:rsidP="0084785F">
            <w:pPr>
              <w:pStyle w:val="Tabletext"/>
              <w:jc w:val="center"/>
              <w:rPr>
                <w:lang w:val="ru-RU"/>
              </w:rPr>
            </w:pPr>
            <w:r w:rsidRPr="000615CA">
              <w:rPr>
                <w:lang w:val="ru-RU"/>
              </w:rPr>
              <w:t>(2)</w:t>
            </w:r>
          </w:p>
        </w:tc>
      </w:tr>
      <w:tr w:rsidR="00D83AF4" w:rsidRPr="000615CA" w:rsidTr="0084785F">
        <w:trPr>
          <w:cantSplit/>
          <w:trHeight w:val="385"/>
          <w:jc w:val="center"/>
        </w:trPr>
        <w:tc>
          <w:tcPr>
            <w:tcW w:w="701" w:type="dxa"/>
            <w:tcBorders>
              <w:top w:val="single" w:sz="4"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center"/>
              <w:rPr>
                <w:lang w:val="ru-RU" w:eastAsia="ja-JP"/>
              </w:rPr>
            </w:pPr>
            <w:r w:rsidRPr="000615CA">
              <w:rPr>
                <w:lang w:val="ru-RU" w:eastAsia="ja-JP"/>
              </w:rPr>
              <w:t>F</w:t>
            </w:r>
          </w:p>
        </w:tc>
        <w:tc>
          <w:tcPr>
            <w:tcW w:w="7513" w:type="dxa"/>
            <w:tcBorders>
              <w:top w:val="single" w:sz="4"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left"/>
              <w:rPr>
                <w:u w:val="single"/>
                <w:lang w:val="ru-RU" w:eastAsia="ja-JP"/>
              </w:rPr>
            </w:pPr>
            <w:r w:rsidRPr="000615CA">
              <w:rPr>
                <w:lang w:val="ru-RU" w:eastAsia="ja-JP"/>
              </w:rPr>
              <w:t>Одновременная индивидуальная или групповая радиосвязь с использованием индивидуальной радиосвязи пункта со многими пунктами между центральной станцией и некоторым числом терминалов в регионе</w:t>
            </w:r>
          </w:p>
        </w:tc>
        <w:tc>
          <w:tcPr>
            <w:tcW w:w="1425" w:type="dxa"/>
            <w:tcBorders>
              <w:top w:val="single" w:sz="4"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jc w:val="center"/>
              <w:rPr>
                <w:u w:val="single"/>
                <w:lang w:val="ru-RU" w:eastAsia="ja-JP"/>
              </w:rPr>
            </w:pPr>
            <w:r w:rsidRPr="000615CA">
              <w:rPr>
                <w:lang w:val="ru-RU" w:eastAsia="ja-JP"/>
              </w:rPr>
              <w:t>(1), (3)</w:t>
            </w:r>
          </w:p>
        </w:tc>
      </w:tr>
      <w:tr w:rsidR="00D83AF4" w:rsidRPr="000615CA" w:rsidTr="0084785F">
        <w:trPr>
          <w:cantSplit/>
          <w:jc w:val="center"/>
        </w:trPr>
        <w:tc>
          <w:tcPr>
            <w:tcW w:w="9639" w:type="dxa"/>
            <w:gridSpan w:val="3"/>
            <w:tcBorders>
              <w:top w:val="single" w:sz="6" w:space="0" w:color="auto"/>
            </w:tcBorders>
            <w:tcMar>
              <w:left w:w="108" w:type="dxa"/>
              <w:right w:w="108" w:type="dxa"/>
            </w:tcMar>
          </w:tcPr>
          <w:p w:rsidR="00D83AF4" w:rsidRPr="000615CA" w:rsidRDefault="00D83AF4" w:rsidP="00DF6D21">
            <w:pPr>
              <w:pStyle w:val="Tablelegend"/>
              <w:rPr>
                <w:lang w:val="ru-RU"/>
              </w:rPr>
            </w:pPr>
            <w:r w:rsidRPr="000615CA">
              <w:rPr>
                <w:lang w:val="ru-RU"/>
              </w:rPr>
              <w:t xml:space="preserve">Типы А–Е: транспортируемая система </w:t>
            </w:r>
          </w:p>
          <w:p w:rsidR="00D83AF4" w:rsidRPr="000615CA" w:rsidRDefault="00D83AF4" w:rsidP="00DF6D21">
            <w:pPr>
              <w:pStyle w:val="Tablelegend"/>
              <w:rPr>
                <w:lang w:val="ru-RU"/>
              </w:rPr>
            </w:pPr>
            <w:r w:rsidRPr="000615CA">
              <w:rPr>
                <w:lang w:val="ru-RU"/>
              </w:rPr>
              <w:t>Применение (1): для подвергшихся разрушениям районов</w:t>
            </w:r>
          </w:p>
          <w:p w:rsidR="00D83AF4" w:rsidRPr="000615CA" w:rsidRDefault="00D83AF4" w:rsidP="00DF6D21">
            <w:pPr>
              <w:pStyle w:val="Tablelegend"/>
              <w:rPr>
                <w:lang w:val="ru-RU"/>
              </w:rPr>
            </w:pPr>
            <w:r w:rsidRPr="000615CA">
              <w:rPr>
                <w:lang w:val="ru-RU"/>
              </w:rPr>
              <w:t>Применение (2): для нарушенных линий связи</w:t>
            </w:r>
          </w:p>
          <w:p w:rsidR="00D83AF4" w:rsidRPr="000615CA" w:rsidRDefault="00D83AF4" w:rsidP="00DF6D21">
            <w:pPr>
              <w:pStyle w:val="Tablelegend"/>
              <w:rPr>
                <w:u w:val="single"/>
                <w:lang w:val="ru-RU" w:eastAsia="ja-JP"/>
              </w:rPr>
            </w:pPr>
            <w:r w:rsidRPr="000615CA">
              <w:rPr>
                <w:lang w:val="ru-RU"/>
              </w:rPr>
              <w:t>Применение (3): для смягчения последствий бедствий</w:t>
            </w:r>
            <w:r w:rsidRPr="000615CA">
              <w:rPr>
                <w:lang w:val="ru-RU"/>
              </w:rPr>
              <w:t xml:space="preserve"> </w:t>
            </w:r>
          </w:p>
        </w:tc>
      </w:tr>
    </w:tbl>
    <w:p w:rsidR="00D83AF4" w:rsidRPr="000615CA" w:rsidRDefault="00D83AF4" w:rsidP="00D83AF4">
      <w:pPr>
        <w:rPr>
          <w:lang w:val="ru-RU"/>
        </w:rPr>
      </w:pPr>
      <w:r w:rsidRPr="000615CA">
        <w:rPr>
          <w:b/>
          <w:bCs/>
          <w:lang w:val="ru-RU"/>
        </w:rPr>
        <w:t>2</w:t>
      </w:r>
      <w:r w:rsidRPr="000615CA">
        <w:rPr>
          <w:b/>
          <w:lang w:val="ru-RU"/>
        </w:rPr>
        <w:tab/>
      </w:r>
      <w:r w:rsidRPr="000615CA">
        <w:rPr>
          <w:lang w:val="ru-RU"/>
        </w:rPr>
        <w:t xml:space="preserve">чтобы примеры полос частот, используемых в описанных в таблице 1 </w:t>
      </w:r>
      <w:r w:rsidRPr="000615CA">
        <w:rPr>
          <w:lang w:val="ru-RU" w:eastAsia="ja-JP"/>
        </w:rPr>
        <w:t>СФБС</w:t>
      </w:r>
      <w:r w:rsidRPr="000615CA">
        <w:rPr>
          <w:lang w:val="ru-RU"/>
        </w:rPr>
        <w:t xml:space="preserve"> для смягчения последствий бедствий и осуществления операций по оказанию помощи, соответствовали установленным в Регламенте радиосвязи для фиксированной службы, а также национальным и региональным распределениям частот (см. таблицу 2);</w:t>
      </w:r>
    </w:p>
    <w:p w:rsidR="00D83AF4" w:rsidRPr="000615CA" w:rsidRDefault="00D83AF4" w:rsidP="00D83AF4">
      <w:pPr>
        <w:rPr>
          <w:lang w:val="ru-RU"/>
        </w:rPr>
      </w:pPr>
      <w:r w:rsidRPr="000615CA">
        <w:rPr>
          <w:b/>
          <w:bCs/>
          <w:lang w:val="ru-RU"/>
        </w:rPr>
        <w:t>3</w:t>
      </w:r>
      <w:r w:rsidRPr="000615CA">
        <w:rPr>
          <w:lang w:val="ru-RU"/>
        </w:rPr>
        <w:tab/>
        <w:t xml:space="preserve">чтобы размещение частот радиостволов в </w:t>
      </w:r>
      <w:r w:rsidRPr="000615CA">
        <w:rPr>
          <w:lang w:val="ru-RU" w:eastAsia="ja-JP"/>
        </w:rPr>
        <w:t>СФБС</w:t>
      </w:r>
      <w:r w:rsidRPr="000615CA">
        <w:rPr>
          <w:lang w:val="ru-RU"/>
        </w:rPr>
        <w:t xml:space="preserve"> для смягчения последствий бедствий и осуществления операций по оказанию помощи в выбранных полосах частот соответствовали Рекомендациям МСЭ-R (см. Рекомендацию МСЭ-R F.746) и национальным стандартам;</w:t>
      </w:r>
    </w:p>
    <w:p w:rsidR="00D83AF4" w:rsidRPr="000615CA" w:rsidRDefault="00D83AF4" w:rsidP="00D83AF4">
      <w:pPr>
        <w:rPr>
          <w:lang w:val="ru-RU"/>
        </w:rPr>
      </w:pPr>
      <w:r w:rsidRPr="000615CA">
        <w:rPr>
          <w:b/>
          <w:bCs/>
          <w:lang w:val="ru-RU" w:eastAsia="ja-JP"/>
        </w:rPr>
        <w:t>4</w:t>
      </w:r>
      <w:r w:rsidRPr="000615CA">
        <w:rPr>
          <w:lang w:val="ru-RU"/>
        </w:rPr>
        <w:tab/>
        <w:t xml:space="preserve">чтобы соединение транспортируемых </w:t>
      </w:r>
      <w:r w:rsidRPr="000615CA">
        <w:rPr>
          <w:lang w:val="ru-RU" w:eastAsia="ja-JP"/>
        </w:rPr>
        <w:t xml:space="preserve">СФБС </w:t>
      </w:r>
      <w:r w:rsidRPr="000615CA">
        <w:rPr>
          <w:lang w:val="ru-RU"/>
        </w:rPr>
        <w:t>с аналоговыми и цифровыми кабельными системами на ретрансляционных станциях осуществлялось в основной полосе частот;</w:t>
      </w:r>
    </w:p>
    <w:p w:rsidR="00D83AF4" w:rsidRPr="000615CA" w:rsidRDefault="00D83AF4" w:rsidP="00D83AF4">
      <w:pPr>
        <w:rPr>
          <w:lang w:val="ru-RU"/>
        </w:rPr>
      </w:pPr>
      <w:r w:rsidRPr="000615CA">
        <w:rPr>
          <w:b/>
          <w:bCs/>
          <w:lang w:val="ru-RU" w:eastAsia="ja-JP"/>
        </w:rPr>
        <w:t>5</w:t>
      </w:r>
      <w:r w:rsidRPr="000615CA">
        <w:rPr>
          <w:lang w:val="ru-RU"/>
        </w:rPr>
        <w:tab/>
        <w:t xml:space="preserve">чтобы соединение транспортируемых </w:t>
      </w:r>
      <w:r w:rsidRPr="000615CA">
        <w:rPr>
          <w:lang w:val="ru-RU" w:eastAsia="ja-JP"/>
        </w:rPr>
        <w:t xml:space="preserve">СФБС </w:t>
      </w:r>
      <w:r w:rsidRPr="000615CA">
        <w:rPr>
          <w:lang w:val="ru-RU"/>
        </w:rPr>
        <w:t>с волоконно-оптическими системами на ретрансляционных станциях могло осуществляться в пунктах с существенным уровнем оптической мощности;</w:t>
      </w:r>
    </w:p>
    <w:p w:rsidR="00D83AF4" w:rsidRPr="000615CA" w:rsidRDefault="00D83AF4" w:rsidP="00D83AF4">
      <w:pPr>
        <w:rPr>
          <w:szCs w:val="22"/>
          <w:lang w:val="ru-RU"/>
        </w:rPr>
      </w:pPr>
      <w:r w:rsidRPr="000615CA">
        <w:rPr>
          <w:b/>
          <w:bCs/>
          <w:szCs w:val="22"/>
          <w:lang w:val="ru-RU" w:eastAsia="ja-JP"/>
        </w:rPr>
        <w:t>6</w:t>
      </w:r>
      <w:r w:rsidRPr="000615CA">
        <w:rPr>
          <w:b/>
          <w:bCs/>
          <w:szCs w:val="22"/>
          <w:lang w:val="ru-RU" w:eastAsia="ja-JP"/>
        </w:rPr>
        <w:tab/>
      </w:r>
      <w:r w:rsidRPr="000615CA">
        <w:rPr>
          <w:bCs/>
          <w:szCs w:val="22"/>
          <w:lang w:val="ru-RU" w:eastAsia="ja-JP"/>
        </w:rPr>
        <w:t>чтобы в отношении характеристик системы можно было ссылаться на содержащуюся в п. 1 Приложения 1 информацию, как на руководство для администраций и структур, занимающихся планированием систем;</w:t>
      </w:r>
    </w:p>
    <w:p w:rsidR="00D83AF4" w:rsidRPr="000615CA" w:rsidRDefault="00D83AF4" w:rsidP="00D83AF4">
      <w:pPr>
        <w:rPr>
          <w:lang w:val="ru-RU"/>
        </w:rPr>
      </w:pPr>
      <w:r w:rsidRPr="000615CA">
        <w:rPr>
          <w:b/>
          <w:lang w:val="ru-RU" w:eastAsia="ja-JP"/>
        </w:rPr>
        <w:t>7</w:t>
      </w:r>
      <w:r w:rsidRPr="000615CA">
        <w:rPr>
          <w:b/>
          <w:lang w:val="ru-RU" w:eastAsia="ja-JP"/>
        </w:rPr>
        <w:tab/>
      </w:r>
      <w:r w:rsidRPr="000615CA">
        <w:rPr>
          <w:lang w:val="ru-RU" w:eastAsia="ja-JP"/>
        </w:rPr>
        <w:t>чтобы рабочие характеристики линий связи, на которых используется транспортируемое оборудование фиксированной беспроводной связи, а также отдельных линий связи, формируемых во время восстановления с помощью транспортируемого оборудования фиксированной беспроводной связи, имели значения рабочих характеристик передачи</w:t>
      </w:r>
      <w:r w:rsidRPr="000615CA">
        <w:rPr>
          <w:lang w:val="ru-RU"/>
        </w:rPr>
        <w:t>, достаточные для обеспечения нормального обслуживания (см. п. 3 Приложения 1);</w:t>
      </w:r>
    </w:p>
    <w:p w:rsidR="00D83AF4" w:rsidRPr="000615CA" w:rsidRDefault="00D83AF4" w:rsidP="00D83AF4">
      <w:pPr>
        <w:rPr>
          <w:lang w:val="ru-RU" w:eastAsia="ja-JP"/>
        </w:rPr>
      </w:pPr>
      <w:r w:rsidRPr="000615CA">
        <w:rPr>
          <w:b/>
          <w:bCs/>
          <w:lang w:val="ru-RU" w:eastAsia="ja-JP"/>
        </w:rPr>
        <w:t>8</w:t>
      </w:r>
      <w:r w:rsidRPr="000615CA">
        <w:rPr>
          <w:b/>
          <w:bCs/>
          <w:lang w:val="ru-RU" w:eastAsia="ja-JP"/>
        </w:rPr>
        <w:tab/>
      </w:r>
      <w:r w:rsidRPr="000615CA">
        <w:rPr>
          <w:bCs/>
          <w:lang w:val="ru-RU" w:eastAsia="ja-JP"/>
        </w:rPr>
        <w:t xml:space="preserve">чтобы </w:t>
      </w:r>
      <w:r w:rsidRPr="000615CA">
        <w:rPr>
          <w:lang w:val="ru-RU" w:eastAsia="ja-JP"/>
        </w:rPr>
        <w:t>транспортируемые СФБС – типы А–Е в таблице 1, включая Приложение 1 с описанием их характеристик – использовались для линий доступа к базовой станции подвижной связи, действующей при оказании помощи в случае бедствий и чрезвычайных ситуаций (см. п. 2.6 и Дополнение 2 к Приложению 1).</w:t>
      </w:r>
    </w:p>
    <w:p w:rsidR="00DF6D21" w:rsidRPr="000615CA" w:rsidRDefault="00DF6D21" w:rsidP="00D83AF4">
      <w:pPr>
        <w:rPr>
          <w:lang w:val="ru-RU" w:eastAsia="ja-JP"/>
        </w:rPr>
      </w:pPr>
    </w:p>
    <w:p w:rsidR="00DF6D21" w:rsidRPr="000615CA" w:rsidRDefault="00DF6D21" w:rsidP="00D83AF4">
      <w:pPr>
        <w:rPr>
          <w:lang w:val="ru-RU"/>
        </w:rPr>
      </w:pPr>
    </w:p>
    <w:p w:rsidR="00D83AF4" w:rsidRPr="000615CA" w:rsidRDefault="00D83AF4" w:rsidP="00D83AF4">
      <w:pPr>
        <w:pStyle w:val="AnnexNoTitle"/>
        <w:rPr>
          <w:b w:val="0"/>
          <w:bCs/>
          <w:szCs w:val="26"/>
          <w:lang w:val="ru-RU" w:eastAsia="ja-JP"/>
        </w:rPr>
      </w:pPr>
      <w:r w:rsidRPr="000615CA">
        <w:rPr>
          <w:lang w:val="ru-RU"/>
        </w:rPr>
        <w:lastRenderedPageBreak/>
        <w:t>Приложение 1</w:t>
      </w:r>
      <w:r w:rsidRPr="000615CA">
        <w:rPr>
          <w:lang w:val="ru-RU"/>
        </w:rPr>
        <w:br/>
      </w:r>
      <w:r w:rsidRPr="000615CA">
        <w:rPr>
          <w:lang w:val="ru-RU"/>
        </w:rPr>
        <w:br/>
      </w:r>
      <w:r w:rsidRPr="000615CA">
        <w:rPr>
          <w:bCs/>
          <w:szCs w:val="26"/>
          <w:lang w:val="ru-RU"/>
        </w:rPr>
        <w:t>Описание систем фиксированной беспроводной связи для смягчения последствий бедствий и осуществления операций по оказанию помощи</w:t>
      </w:r>
    </w:p>
    <w:p w:rsidR="00D83AF4" w:rsidRPr="000615CA" w:rsidRDefault="00D83AF4" w:rsidP="00DF6D21">
      <w:pPr>
        <w:pStyle w:val="Heading1"/>
        <w:rPr>
          <w:lang w:val="ru-RU"/>
        </w:rPr>
      </w:pPr>
      <w:r w:rsidRPr="000615CA">
        <w:rPr>
          <w:lang w:val="ru-RU"/>
        </w:rPr>
        <w:t>1</w:t>
      </w:r>
      <w:r w:rsidRPr="000615CA">
        <w:rPr>
          <w:lang w:val="ru-RU"/>
        </w:rPr>
        <w:tab/>
        <w:t xml:space="preserve">Характеристики систем </w:t>
      </w:r>
    </w:p>
    <w:p w:rsidR="00D83AF4" w:rsidRPr="000615CA" w:rsidRDefault="00D83AF4" w:rsidP="00D83AF4">
      <w:pPr>
        <w:rPr>
          <w:lang w:val="ru-RU" w:eastAsia="ja-JP"/>
        </w:rPr>
      </w:pPr>
      <w:r w:rsidRPr="000615CA">
        <w:rPr>
          <w:lang w:val="ru-RU"/>
        </w:rPr>
        <w:t xml:space="preserve">Для каждого типа систем, указанных в таблице 1, подходят значения емкости канала, полосы частот и длины тракта, приведенные в таблице 2. </w:t>
      </w:r>
    </w:p>
    <w:p w:rsidR="00D83AF4" w:rsidRPr="000615CA" w:rsidRDefault="00D83AF4" w:rsidP="00DF6D21">
      <w:pPr>
        <w:pStyle w:val="TableNo"/>
        <w:rPr>
          <w:lang w:val="ru-RU"/>
        </w:rPr>
      </w:pPr>
      <w:r w:rsidRPr="000615CA">
        <w:rPr>
          <w:lang w:val="ru-RU"/>
        </w:rPr>
        <w:t>ТАБЛИЦА 2</w:t>
      </w:r>
    </w:p>
    <w:p w:rsidR="00D83AF4" w:rsidRPr="000615CA" w:rsidRDefault="00D83AF4" w:rsidP="00DF6D21">
      <w:pPr>
        <w:pStyle w:val="Tabletitle"/>
        <w:rPr>
          <w:lang w:val="ru-RU"/>
        </w:rPr>
      </w:pPr>
      <w:r w:rsidRPr="000615CA">
        <w:rPr>
          <w:lang w:val="ru-RU"/>
        </w:rPr>
        <w:t>Основные характеристики</w:t>
      </w:r>
    </w:p>
    <w:tbl>
      <w:tblPr>
        <w:tblW w:w="9639" w:type="dxa"/>
        <w:jc w:val="center"/>
        <w:tblLayout w:type="fixed"/>
        <w:tblLook w:val="0000" w:firstRow="0" w:lastRow="0" w:firstColumn="0" w:lastColumn="0" w:noHBand="0" w:noVBand="0"/>
      </w:tblPr>
      <w:tblGrid>
        <w:gridCol w:w="1440"/>
        <w:gridCol w:w="3240"/>
        <w:gridCol w:w="2700"/>
        <w:gridCol w:w="2259"/>
      </w:tblGrid>
      <w:tr w:rsidR="00D83AF4" w:rsidRPr="000615CA" w:rsidTr="0084785F">
        <w:trPr>
          <w:cantSplit/>
          <w:jc w:val="center"/>
        </w:trPr>
        <w:tc>
          <w:tcPr>
            <w:tcW w:w="1440"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D83AF4" w:rsidRPr="000615CA" w:rsidRDefault="00D83AF4" w:rsidP="00DF6D21">
            <w:pPr>
              <w:pStyle w:val="Tablehead"/>
              <w:rPr>
                <w:lang w:val="ru-RU"/>
              </w:rPr>
            </w:pPr>
            <w:r w:rsidRPr="000615CA">
              <w:rPr>
                <w:lang w:val="ru-RU"/>
              </w:rPr>
              <w:t>Тип системы</w:t>
            </w:r>
          </w:p>
        </w:tc>
        <w:tc>
          <w:tcPr>
            <w:tcW w:w="3240"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D83AF4" w:rsidRPr="000615CA" w:rsidRDefault="00D83AF4" w:rsidP="00DF6D21">
            <w:pPr>
              <w:pStyle w:val="Tablehead"/>
              <w:rPr>
                <w:lang w:val="ru-RU"/>
              </w:rPr>
            </w:pPr>
            <w:r w:rsidRPr="000615CA">
              <w:rPr>
                <w:lang w:val="ru-RU"/>
              </w:rPr>
              <w:t>Емкость</w:t>
            </w:r>
          </w:p>
        </w:tc>
        <w:tc>
          <w:tcPr>
            <w:tcW w:w="2700"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D83AF4" w:rsidRPr="000615CA" w:rsidRDefault="00D83AF4" w:rsidP="00DF6D21">
            <w:pPr>
              <w:pStyle w:val="Tablehead"/>
              <w:rPr>
                <w:lang w:val="ru-RU"/>
              </w:rPr>
            </w:pPr>
            <w:r w:rsidRPr="000615CA">
              <w:rPr>
                <w:lang w:val="ru-RU"/>
              </w:rPr>
              <w:t>Пример полос частот</w:t>
            </w:r>
            <w:r w:rsidRPr="000615CA">
              <w:rPr>
                <w:vertAlign w:val="superscript"/>
                <w:lang w:val="ru-RU"/>
              </w:rPr>
              <w:t>(1)</w:t>
            </w:r>
          </w:p>
        </w:tc>
        <w:tc>
          <w:tcPr>
            <w:tcW w:w="2259"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D83AF4" w:rsidRPr="000615CA" w:rsidRDefault="00D83AF4" w:rsidP="00DF6D21">
            <w:pPr>
              <w:pStyle w:val="Tablehead"/>
              <w:rPr>
                <w:lang w:val="ru-RU"/>
              </w:rPr>
            </w:pPr>
            <w:r w:rsidRPr="000615CA">
              <w:rPr>
                <w:lang w:val="ru-RU"/>
              </w:rPr>
              <w:t>Длина тракта передачи</w:t>
            </w:r>
          </w:p>
        </w:tc>
      </w:tr>
      <w:tr w:rsidR="00D83AF4" w:rsidRPr="000615CA" w:rsidTr="0084785F">
        <w:trPr>
          <w:cantSplit/>
          <w:jc w:val="center"/>
        </w:trPr>
        <w:tc>
          <w:tcPr>
            <w:tcW w:w="144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center"/>
              <w:rPr>
                <w:lang w:val="ru-RU"/>
              </w:rPr>
            </w:pPr>
            <w:r w:rsidRPr="000615CA">
              <w:rPr>
                <w:lang w:val="ru-RU"/>
              </w:rPr>
              <w:t>A</w:t>
            </w:r>
          </w:p>
        </w:tc>
        <w:tc>
          <w:tcPr>
            <w:tcW w:w="324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lang w:val="ru-RU"/>
              </w:rPr>
            </w:pPr>
            <w:r w:rsidRPr="000615CA">
              <w:rPr>
                <w:lang w:val="ru-RU"/>
              </w:rPr>
              <w:t>1–2 канала</w:t>
            </w:r>
          </w:p>
        </w:tc>
        <w:tc>
          <w:tcPr>
            <w:tcW w:w="270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72"/>
              </w:tabs>
              <w:spacing w:before="60" w:after="60"/>
              <w:jc w:val="left"/>
              <w:rPr>
                <w:lang w:val="ru-RU"/>
              </w:rPr>
            </w:pPr>
            <w:r w:rsidRPr="000615CA">
              <w:rPr>
                <w:lang w:val="ru-RU"/>
              </w:rPr>
              <w:t>ВЧ</w:t>
            </w:r>
            <w:r w:rsidRPr="000615CA">
              <w:rPr>
                <w:lang w:val="ru-RU"/>
              </w:rPr>
              <w:tab/>
              <w:t>(2–10 МГц)</w:t>
            </w:r>
          </w:p>
        </w:tc>
        <w:tc>
          <w:tcPr>
            <w:tcW w:w="2259"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lang w:val="ru-RU" w:eastAsia="ja-JP"/>
              </w:rPr>
            </w:pPr>
            <w:r w:rsidRPr="000615CA">
              <w:rPr>
                <w:lang w:val="ru-RU"/>
              </w:rPr>
              <w:t>До 250 км и более</w:t>
            </w:r>
          </w:p>
        </w:tc>
      </w:tr>
      <w:tr w:rsidR="00D83AF4" w:rsidRPr="000615CA" w:rsidTr="0084785F">
        <w:trPr>
          <w:cantSplit/>
          <w:jc w:val="center"/>
        </w:trPr>
        <w:tc>
          <w:tcPr>
            <w:tcW w:w="144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center"/>
              <w:rPr>
                <w:lang w:val="ru-RU"/>
              </w:rPr>
            </w:pPr>
            <w:r w:rsidRPr="000615CA">
              <w:rPr>
                <w:lang w:val="ru-RU"/>
              </w:rPr>
              <w:t>B</w:t>
            </w:r>
          </w:p>
        </w:tc>
        <w:tc>
          <w:tcPr>
            <w:tcW w:w="324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lang w:val="ru-RU"/>
              </w:rPr>
            </w:pPr>
            <w:r w:rsidRPr="000615CA">
              <w:rPr>
                <w:lang w:val="ru-RU"/>
              </w:rPr>
              <w:t>Местная сеть с 10–20 удаленными станциями (несколько каналов)</w:t>
            </w:r>
          </w:p>
        </w:tc>
        <w:tc>
          <w:tcPr>
            <w:tcW w:w="270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72"/>
              </w:tabs>
              <w:spacing w:before="60" w:after="60"/>
              <w:jc w:val="left"/>
              <w:rPr>
                <w:lang w:val="ru-RU"/>
              </w:rPr>
            </w:pPr>
            <w:r w:rsidRPr="000615CA">
              <w:rPr>
                <w:lang w:val="ru-RU"/>
              </w:rPr>
              <w:t>ОВЧ</w:t>
            </w:r>
            <w:r w:rsidRPr="000615CA">
              <w:rPr>
                <w:lang w:val="ru-RU"/>
              </w:rPr>
              <w:tab/>
              <w:t>(50–88 МГц)</w:t>
            </w:r>
            <w:r w:rsidRPr="000615CA">
              <w:rPr>
                <w:lang w:val="ru-RU"/>
              </w:rPr>
              <w:br/>
            </w:r>
            <w:r w:rsidRPr="000615CA">
              <w:rPr>
                <w:lang w:val="ru-RU"/>
              </w:rPr>
              <w:tab/>
              <w:t>(150–174 МГц)</w:t>
            </w:r>
            <w:r w:rsidRPr="000615CA">
              <w:rPr>
                <w:lang w:val="ru-RU"/>
              </w:rPr>
              <w:br/>
              <w:t>УВЧ</w:t>
            </w:r>
            <w:r w:rsidRPr="000615CA">
              <w:rPr>
                <w:lang w:val="ru-RU"/>
              </w:rPr>
              <w:tab/>
              <w:t>(335–470 МГц)</w:t>
            </w:r>
          </w:p>
        </w:tc>
        <w:tc>
          <w:tcPr>
            <w:tcW w:w="2259"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lang w:val="ru-RU"/>
              </w:rPr>
            </w:pPr>
            <w:r w:rsidRPr="000615CA">
              <w:rPr>
                <w:lang w:val="ru-RU"/>
              </w:rPr>
              <w:t>До нескольких км</w:t>
            </w:r>
          </w:p>
        </w:tc>
      </w:tr>
      <w:tr w:rsidR="00D83AF4" w:rsidRPr="000615CA" w:rsidTr="0084785F">
        <w:trPr>
          <w:cantSplit/>
          <w:jc w:val="center"/>
        </w:trPr>
        <w:tc>
          <w:tcPr>
            <w:tcW w:w="144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center"/>
              <w:rPr>
                <w:lang w:val="ru-RU"/>
              </w:rPr>
            </w:pPr>
            <w:r w:rsidRPr="000615CA">
              <w:rPr>
                <w:lang w:val="ru-RU"/>
              </w:rPr>
              <w:t>C</w:t>
            </w:r>
          </w:p>
        </w:tc>
        <w:tc>
          <w:tcPr>
            <w:tcW w:w="324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lang w:val="ru-RU"/>
              </w:rPr>
            </w:pPr>
            <w:r w:rsidRPr="000615CA">
              <w:rPr>
                <w:lang w:val="ru-RU"/>
              </w:rPr>
              <w:t>От 6 до 120 каналов</w:t>
            </w:r>
            <w:r w:rsidRPr="000615CA">
              <w:rPr>
                <w:lang w:val="ru-RU"/>
              </w:rPr>
              <w:br/>
              <w:t>1,5/2 или 6,3/8 Мбит/с</w:t>
            </w:r>
          </w:p>
        </w:tc>
        <w:tc>
          <w:tcPr>
            <w:tcW w:w="270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72"/>
              </w:tabs>
              <w:spacing w:before="60" w:after="60"/>
              <w:jc w:val="left"/>
              <w:rPr>
                <w:lang w:val="ru-RU"/>
              </w:rPr>
            </w:pPr>
            <w:r w:rsidRPr="000615CA">
              <w:rPr>
                <w:lang w:val="ru-RU"/>
              </w:rPr>
              <w:t>УВЧ</w:t>
            </w:r>
            <w:r w:rsidRPr="000615CA">
              <w:rPr>
                <w:lang w:val="ru-RU"/>
              </w:rPr>
              <w:tab/>
              <w:t>(335–470 МГц)</w:t>
            </w:r>
            <w:r w:rsidRPr="000615CA">
              <w:rPr>
                <w:lang w:val="ru-RU"/>
              </w:rPr>
              <w:br/>
            </w:r>
            <w:r w:rsidRPr="000615CA">
              <w:rPr>
                <w:lang w:val="ru-RU"/>
              </w:rPr>
              <w:tab/>
              <w:t>(1,4–1,6 ГГц)</w:t>
            </w:r>
            <w:r w:rsidRPr="000615CA">
              <w:rPr>
                <w:lang w:val="ru-RU"/>
              </w:rPr>
              <w:br/>
              <w:t>СВЧ</w:t>
            </w:r>
            <w:r w:rsidRPr="000615CA">
              <w:rPr>
                <w:lang w:val="ru-RU"/>
              </w:rPr>
              <w:tab/>
              <w:t>(7–8 ГГц)</w:t>
            </w:r>
            <w:r w:rsidRPr="000615CA">
              <w:rPr>
                <w:lang w:val="ru-RU"/>
              </w:rPr>
              <w:br/>
            </w:r>
            <w:r w:rsidRPr="000615CA">
              <w:rPr>
                <w:lang w:val="ru-RU"/>
              </w:rPr>
              <w:tab/>
              <w:t>(10,5–10,68 ГГц)</w:t>
            </w:r>
          </w:p>
        </w:tc>
        <w:tc>
          <w:tcPr>
            <w:tcW w:w="2259"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lang w:val="ru-RU"/>
              </w:rPr>
            </w:pPr>
            <w:r w:rsidRPr="000615CA">
              <w:rPr>
                <w:lang w:val="ru-RU"/>
              </w:rPr>
              <w:t>До 100 км</w:t>
            </w:r>
          </w:p>
        </w:tc>
      </w:tr>
      <w:tr w:rsidR="00D83AF4" w:rsidRPr="000615CA" w:rsidTr="0084785F">
        <w:trPr>
          <w:cantSplit/>
          <w:jc w:val="center"/>
        </w:trPr>
        <w:tc>
          <w:tcPr>
            <w:tcW w:w="144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center"/>
              <w:rPr>
                <w:lang w:val="ru-RU"/>
              </w:rPr>
            </w:pPr>
            <w:r w:rsidRPr="000615CA">
              <w:rPr>
                <w:lang w:val="ru-RU"/>
              </w:rPr>
              <w:t>D</w:t>
            </w:r>
          </w:p>
        </w:tc>
        <w:tc>
          <w:tcPr>
            <w:tcW w:w="324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lang w:val="ru-RU"/>
              </w:rPr>
            </w:pPr>
            <w:r w:rsidRPr="000615CA">
              <w:rPr>
                <w:lang w:val="ru-RU"/>
              </w:rPr>
              <w:t>От 12 до 480 каналов</w:t>
            </w:r>
            <w:r w:rsidRPr="000615CA">
              <w:rPr>
                <w:lang w:val="ru-RU"/>
              </w:rPr>
              <w:br/>
              <w:t>1,5/2, 6,3/8, 4 x 6,3/8 Мбит/с или 34/45 Мбит/с</w:t>
            </w:r>
          </w:p>
        </w:tc>
        <w:tc>
          <w:tcPr>
            <w:tcW w:w="2700"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72"/>
              </w:tabs>
              <w:spacing w:before="60" w:after="60"/>
              <w:jc w:val="left"/>
              <w:rPr>
                <w:lang w:val="ru-RU"/>
              </w:rPr>
            </w:pPr>
            <w:r w:rsidRPr="000615CA">
              <w:rPr>
                <w:lang w:val="ru-RU"/>
              </w:rPr>
              <w:t>УВЧ</w:t>
            </w:r>
            <w:r w:rsidRPr="000615CA">
              <w:rPr>
                <w:lang w:val="ru-RU"/>
              </w:rPr>
              <w:tab/>
              <w:t>(800–1 000 МГц)</w:t>
            </w:r>
            <w:r w:rsidRPr="000615CA">
              <w:rPr>
                <w:lang w:val="ru-RU"/>
              </w:rPr>
              <w:br/>
            </w:r>
            <w:r w:rsidRPr="000615CA">
              <w:rPr>
                <w:lang w:val="ru-RU"/>
              </w:rPr>
              <w:tab/>
              <w:t>(1,7–2,7 ГГц)</w:t>
            </w:r>
            <w:r w:rsidRPr="000615CA">
              <w:rPr>
                <w:lang w:val="ru-RU"/>
              </w:rPr>
              <w:br/>
              <w:t>СВЧ</w:t>
            </w:r>
            <w:r w:rsidRPr="000615CA">
              <w:rPr>
                <w:lang w:val="ru-RU"/>
              </w:rPr>
              <w:tab/>
              <w:t>(4,2–5 ГГц)</w:t>
            </w:r>
          </w:p>
        </w:tc>
        <w:tc>
          <w:tcPr>
            <w:tcW w:w="2259" w:type="dxa"/>
            <w:tcBorders>
              <w:top w:val="single" w:sz="6"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lang w:val="ru-RU"/>
              </w:rPr>
            </w:pPr>
            <w:r w:rsidRPr="000615CA">
              <w:rPr>
                <w:lang w:val="ru-RU"/>
              </w:rPr>
              <w:t>Прямая видимость или наличие препятствий на тракте</w:t>
            </w:r>
          </w:p>
        </w:tc>
      </w:tr>
      <w:tr w:rsidR="00D83AF4" w:rsidRPr="000615CA" w:rsidTr="0084785F">
        <w:trPr>
          <w:cantSplit/>
          <w:jc w:val="center"/>
        </w:trPr>
        <w:tc>
          <w:tcPr>
            <w:tcW w:w="1440" w:type="dxa"/>
            <w:tcBorders>
              <w:top w:val="single" w:sz="6" w:space="0" w:color="auto"/>
              <w:left w:val="single" w:sz="6" w:space="0" w:color="auto"/>
              <w:bottom w:val="single" w:sz="4" w:space="0" w:color="auto"/>
              <w:right w:val="single" w:sz="6" w:space="0" w:color="auto"/>
            </w:tcBorders>
            <w:tcMar>
              <w:left w:w="108" w:type="dxa"/>
              <w:right w:w="108" w:type="dxa"/>
            </w:tcMar>
          </w:tcPr>
          <w:p w:rsidR="00D83AF4" w:rsidRPr="000615CA" w:rsidRDefault="00D83AF4" w:rsidP="0084785F">
            <w:pPr>
              <w:pStyle w:val="Tabletext"/>
              <w:spacing w:before="60" w:after="60"/>
              <w:jc w:val="center"/>
              <w:rPr>
                <w:lang w:val="ru-RU"/>
              </w:rPr>
            </w:pPr>
            <w:r w:rsidRPr="000615CA">
              <w:rPr>
                <w:lang w:val="ru-RU"/>
              </w:rPr>
              <w:t>E</w:t>
            </w:r>
          </w:p>
        </w:tc>
        <w:tc>
          <w:tcPr>
            <w:tcW w:w="3240" w:type="dxa"/>
            <w:tcBorders>
              <w:top w:val="single" w:sz="6" w:space="0" w:color="auto"/>
              <w:left w:val="single" w:sz="6" w:space="0" w:color="auto"/>
              <w:bottom w:val="single" w:sz="4"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lang w:val="ru-RU"/>
              </w:rPr>
            </w:pPr>
            <w:r w:rsidRPr="000615CA">
              <w:rPr>
                <w:lang w:val="ru-RU"/>
              </w:rPr>
              <w:t>960–2 700 каналов</w:t>
            </w:r>
            <w:r w:rsidRPr="000615CA">
              <w:rPr>
                <w:lang w:val="ru-RU"/>
              </w:rPr>
              <w:br/>
              <w:t>РСП-0 (52 Мбит/с) или</w:t>
            </w:r>
            <w:r w:rsidRPr="000615CA">
              <w:rPr>
                <w:lang w:val="ru-RU"/>
              </w:rPr>
              <w:br/>
              <w:t>РСП-1 (155 Мбит/с)</w:t>
            </w:r>
            <w:r w:rsidRPr="000615CA">
              <w:rPr>
                <w:position w:val="6"/>
                <w:lang w:val="ru-RU"/>
              </w:rPr>
              <w:t> </w:t>
            </w:r>
          </w:p>
        </w:tc>
        <w:tc>
          <w:tcPr>
            <w:tcW w:w="2700" w:type="dxa"/>
            <w:tcBorders>
              <w:top w:val="single" w:sz="6" w:space="0" w:color="auto"/>
              <w:left w:val="single" w:sz="6" w:space="0" w:color="auto"/>
              <w:bottom w:val="single" w:sz="4" w:space="0" w:color="auto"/>
              <w:right w:val="single" w:sz="6" w:space="0" w:color="auto"/>
            </w:tcBorders>
            <w:tcMar>
              <w:left w:w="108" w:type="dxa"/>
              <w:right w:w="108" w:type="dxa"/>
            </w:tcMar>
          </w:tcPr>
          <w:p w:rsidR="00D83AF4" w:rsidRPr="000615CA" w:rsidRDefault="00D83AF4" w:rsidP="008478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72"/>
              </w:tabs>
              <w:spacing w:before="60" w:after="60"/>
              <w:jc w:val="left"/>
              <w:rPr>
                <w:lang w:val="ru-RU" w:eastAsia="ja-JP"/>
              </w:rPr>
            </w:pPr>
            <w:r w:rsidRPr="000615CA">
              <w:rPr>
                <w:lang w:val="ru-RU"/>
              </w:rPr>
              <w:t>СВЧ</w:t>
            </w:r>
            <w:r w:rsidRPr="000615CA">
              <w:rPr>
                <w:lang w:val="ru-RU"/>
              </w:rPr>
              <w:tab/>
              <w:t>(4,4–5 ГГц)</w:t>
            </w:r>
            <w:r w:rsidRPr="000615CA" w:rsidDel="0067344D">
              <w:rPr>
                <w:position w:val="6"/>
                <w:lang w:val="ru-RU"/>
              </w:rPr>
              <w:t xml:space="preserve"> </w:t>
            </w:r>
            <w:r w:rsidRPr="000615CA">
              <w:rPr>
                <w:lang w:val="ru-RU"/>
              </w:rPr>
              <w:br/>
            </w:r>
            <w:r w:rsidRPr="000615CA">
              <w:rPr>
                <w:lang w:val="ru-RU"/>
              </w:rPr>
              <w:tab/>
              <w:t>(7,1–8,5 ГГц)</w:t>
            </w:r>
            <w:r w:rsidRPr="000615CA">
              <w:rPr>
                <w:lang w:val="ru-RU"/>
              </w:rPr>
              <w:br/>
            </w:r>
            <w:r w:rsidRPr="000615CA">
              <w:rPr>
                <w:lang w:val="ru-RU"/>
              </w:rPr>
              <w:tab/>
              <w:t>(10,5–10,68 ГГц)</w:t>
            </w:r>
            <w:r w:rsidRPr="000615CA">
              <w:rPr>
                <w:lang w:val="ru-RU"/>
              </w:rPr>
              <w:br/>
            </w:r>
            <w:r w:rsidRPr="000615CA">
              <w:rPr>
                <w:lang w:val="ru-RU"/>
              </w:rPr>
              <w:tab/>
              <w:t>(10,</w:t>
            </w:r>
            <w:r w:rsidRPr="000615CA">
              <w:rPr>
                <w:lang w:val="ru-RU" w:eastAsia="ja-JP"/>
              </w:rPr>
              <w:t>7</w:t>
            </w:r>
            <w:r w:rsidRPr="000615CA">
              <w:rPr>
                <w:lang w:val="ru-RU"/>
              </w:rPr>
              <w:t>–1</w:t>
            </w:r>
            <w:r w:rsidRPr="000615CA">
              <w:rPr>
                <w:lang w:val="ru-RU" w:eastAsia="ja-JP"/>
              </w:rPr>
              <w:t>1</w:t>
            </w:r>
            <w:r w:rsidRPr="000615CA">
              <w:rPr>
                <w:lang w:val="ru-RU"/>
              </w:rPr>
              <w:t>,</w:t>
            </w:r>
            <w:r w:rsidRPr="000615CA">
              <w:rPr>
                <w:lang w:val="ru-RU" w:eastAsia="ja-JP"/>
              </w:rPr>
              <w:t>7</w:t>
            </w:r>
            <w:r w:rsidRPr="000615CA">
              <w:rPr>
                <w:lang w:val="ru-RU"/>
              </w:rPr>
              <w:t> ГГц)</w:t>
            </w:r>
            <w:r w:rsidRPr="000615CA">
              <w:rPr>
                <w:lang w:val="ru-RU"/>
              </w:rPr>
              <w:br/>
            </w:r>
            <w:r w:rsidRPr="000615CA">
              <w:rPr>
                <w:lang w:val="ru-RU"/>
              </w:rPr>
              <w:tab/>
              <w:t xml:space="preserve">(11,7–13,2 ГГц) </w:t>
            </w:r>
            <w:r w:rsidRPr="000615CA">
              <w:rPr>
                <w:lang w:val="ru-RU"/>
              </w:rPr>
              <w:br/>
            </w:r>
            <w:r w:rsidRPr="000615CA">
              <w:rPr>
                <w:lang w:val="ru-RU"/>
              </w:rPr>
              <w:tab/>
              <w:t>(1</w:t>
            </w:r>
            <w:r w:rsidRPr="000615CA">
              <w:rPr>
                <w:lang w:val="ru-RU" w:eastAsia="ja-JP"/>
              </w:rPr>
              <w:t>4</w:t>
            </w:r>
            <w:r w:rsidRPr="000615CA">
              <w:rPr>
                <w:lang w:val="ru-RU"/>
              </w:rPr>
              <w:t>,</w:t>
            </w:r>
            <w:r w:rsidRPr="000615CA">
              <w:rPr>
                <w:lang w:val="ru-RU" w:eastAsia="ja-JP"/>
              </w:rPr>
              <w:t>4</w:t>
            </w:r>
            <w:r w:rsidRPr="000615CA">
              <w:rPr>
                <w:lang w:val="ru-RU"/>
              </w:rPr>
              <w:t>–1</w:t>
            </w:r>
            <w:r w:rsidRPr="000615CA">
              <w:rPr>
                <w:lang w:val="ru-RU" w:eastAsia="ja-JP"/>
              </w:rPr>
              <w:t>5</w:t>
            </w:r>
            <w:r w:rsidRPr="000615CA">
              <w:rPr>
                <w:lang w:val="ru-RU"/>
              </w:rPr>
              <w:t>,</w:t>
            </w:r>
            <w:r w:rsidRPr="000615CA">
              <w:rPr>
                <w:lang w:val="ru-RU" w:eastAsia="ja-JP"/>
              </w:rPr>
              <w:t>23</w:t>
            </w:r>
            <w:r w:rsidRPr="000615CA">
              <w:rPr>
                <w:lang w:val="ru-RU"/>
              </w:rPr>
              <w:t xml:space="preserve"> ГГц) </w:t>
            </w:r>
            <w:r w:rsidRPr="000615CA">
              <w:rPr>
                <w:lang w:val="ru-RU"/>
              </w:rPr>
              <w:br/>
            </w:r>
            <w:r w:rsidRPr="000615CA">
              <w:rPr>
                <w:lang w:val="ru-RU"/>
              </w:rPr>
              <w:tab/>
              <w:t>(1</w:t>
            </w:r>
            <w:r w:rsidRPr="000615CA">
              <w:rPr>
                <w:lang w:val="ru-RU" w:eastAsia="ja-JP"/>
              </w:rPr>
              <w:t>7</w:t>
            </w:r>
            <w:r w:rsidRPr="000615CA">
              <w:rPr>
                <w:lang w:val="ru-RU"/>
              </w:rPr>
              <w:t>,</w:t>
            </w:r>
            <w:r w:rsidRPr="000615CA">
              <w:rPr>
                <w:lang w:val="ru-RU" w:eastAsia="ja-JP"/>
              </w:rPr>
              <w:t>8</w:t>
            </w:r>
            <w:r w:rsidRPr="000615CA">
              <w:rPr>
                <w:lang w:val="ru-RU"/>
              </w:rPr>
              <w:t>5–1</w:t>
            </w:r>
            <w:r w:rsidRPr="000615CA">
              <w:rPr>
                <w:lang w:val="ru-RU" w:eastAsia="ja-JP"/>
              </w:rPr>
              <w:t>7</w:t>
            </w:r>
            <w:r w:rsidRPr="000615CA">
              <w:rPr>
                <w:lang w:val="ru-RU"/>
              </w:rPr>
              <w:t>,</w:t>
            </w:r>
            <w:r w:rsidRPr="000615CA">
              <w:rPr>
                <w:lang w:val="ru-RU" w:eastAsia="ja-JP"/>
              </w:rPr>
              <w:t xml:space="preserve">97/ </w:t>
            </w:r>
            <w:r w:rsidRPr="000615CA">
              <w:rPr>
                <w:lang w:val="ru-RU" w:eastAsia="ja-JP"/>
              </w:rPr>
              <w:tab/>
            </w:r>
            <w:r w:rsidRPr="000615CA">
              <w:rPr>
                <w:lang w:val="ru-RU"/>
              </w:rPr>
              <w:t>1</w:t>
            </w:r>
            <w:r w:rsidRPr="000615CA">
              <w:rPr>
                <w:lang w:val="ru-RU" w:eastAsia="ja-JP"/>
              </w:rPr>
              <w:t>8</w:t>
            </w:r>
            <w:r w:rsidRPr="000615CA">
              <w:rPr>
                <w:lang w:val="ru-RU"/>
              </w:rPr>
              <w:t>,</w:t>
            </w:r>
            <w:r w:rsidRPr="000615CA">
              <w:rPr>
                <w:lang w:val="ru-RU" w:eastAsia="ja-JP"/>
              </w:rPr>
              <w:t>6</w:t>
            </w:r>
            <w:r w:rsidRPr="000615CA">
              <w:rPr>
                <w:lang w:val="ru-RU"/>
              </w:rPr>
              <w:t>–1</w:t>
            </w:r>
            <w:r w:rsidRPr="000615CA">
              <w:rPr>
                <w:lang w:val="ru-RU" w:eastAsia="ja-JP"/>
              </w:rPr>
              <w:t>8</w:t>
            </w:r>
            <w:r w:rsidRPr="000615CA">
              <w:rPr>
                <w:lang w:val="ru-RU"/>
              </w:rPr>
              <w:t>,</w:t>
            </w:r>
            <w:r w:rsidRPr="000615CA">
              <w:rPr>
                <w:lang w:val="ru-RU" w:eastAsia="ja-JP"/>
              </w:rPr>
              <w:t>72</w:t>
            </w:r>
            <w:r w:rsidRPr="000615CA">
              <w:rPr>
                <w:lang w:val="ru-RU"/>
              </w:rPr>
              <w:t> ГГц)</w:t>
            </w:r>
            <w:r w:rsidRPr="000615CA">
              <w:rPr>
                <w:lang w:val="ru-RU"/>
              </w:rPr>
              <w:br/>
            </w:r>
            <w:r w:rsidRPr="000615CA">
              <w:rPr>
                <w:lang w:val="ru-RU"/>
              </w:rPr>
              <w:tab/>
              <w:t>(23 ГГц)</w:t>
            </w:r>
          </w:p>
        </w:tc>
        <w:tc>
          <w:tcPr>
            <w:tcW w:w="2259" w:type="dxa"/>
            <w:tcBorders>
              <w:top w:val="single" w:sz="6" w:space="0" w:color="auto"/>
              <w:left w:val="single" w:sz="6" w:space="0" w:color="auto"/>
              <w:bottom w:val="single" w:sz="4"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lang w:val="ru-RU"/>
              </w:rPr>
            </w:pPr>
            <w:r w:rsidRPr="000615CA">
              <w:rPr>
                <w:lang w:val="ru-RU"/>
              </w:rPr>
              <w:t>До нескольких десятков км</w:t>
            </w:r>
          </w:p>
        </w:tc>
      </w:tr>
      <w:tr w:rsidR="00D83AF4" w:rsidRPr="000615CA" w:rsidTr="0084785F">
        <w:trPr>
          <w:cantSplit/>
          <w:jc w:val="center"/>
        </w:trPr>
        <w:tc>
          <w:tcPr>
            <w:tcW w:w="1440" w:type="dxa"/>
            <w:tcBorders>
              <w:top w:val="single" w:sz="4"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center"/>
              <w:rPr>
                <w:u w:val="single"/>
                <w:lang w:val="ru-RU" w:eastAsia="ja-JP"/>
              </w:rPr>
            </w:pPr>
            <w:r w:rsidRPr="000615CA">
              <w:rPr>
                <w:lang w:val="ru-RU" w:eastAsia="ja-JP"/>
              </w:rPr>
              <w:t>F</w:t>
            </w:r>
          </w:p>
        </w:tc>
        <w:tc>
          <w:tcPr>
            <w:tcW w:w="3240" w:type="dxa"/>
            <w:tcBorders>
              <w:top w:val="single" w:sz="4"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u w:val="single"/>
                <w:lang w:val="ru-RU" w:eastAsia="ja-JP"/>
              </w:rPr>
            </w:pPr>
            <w:r w:rsidRPr="000615CA">
              <w:rPr>
                <w:lang w:val="ru-RU" w:eastAsia="ja-JP"/>
              </w:rPr>
              <w:t>6-TDMA каналы</w:t>
            </w:r>
            <w:r w:rsidRPr="000615CA">
              <w:rPr>
                <w:lang w:val="ru-RU" w:eastAsia="ja-JP"/>
              </w:rPr>
              <w:br/>
              <w:t xml:space="preserve">напр., до 2 000 индивидуальных вызовов </w:t>
            </w:r>
            <w:r w:rsidRPr="000615CA">
              <w:rPr>
                <w:lang w:val="ru-RU" w:eastAsia="ja-JP"/>
              </w:rPr>
              <w:br/>
              <w:t xml:space="preserve">напр., до 200 групповых вызовов </w:t>
            </w:r>
          </w:p>
        </w:tc>
        <w:tc>
          <w:tcPr>
            <w:tcW w:w="2700" w:type="dxa"/>
            <w:tcBorders>
              <w:top w:val="single" w:sz="4"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72"/>
              </w:tabs>
              <w:spacing w:before="60" w:after="60"/>
              <w:jc w:val="left"/>
              <w:rPr>
                <w:u w:val="single"/>
                <w:lang w:val="ru-RU" w:eastAsia="ja-JP"/>
              </w:rPr>
            </w:pPr>
            <w:r w:rsidRPr="000615CA">
              <w:rPr>
                <w:lang w:val="ru-RU" w:eastAsia="ja-JP"/>
              </w:rPr>
              <w:t>ОВЧ</w:t>
            </w:r>
            <w:r w:rsidRPr="000615CA">
              <w:rPr>
                <w:lang w:val="ru-RU" w:eastAsia="ja-JP"/>
              </w:rPr>
              <w:tab/>
              <w:t>(54–70 МГц)</w:t>
            </w:r>
          </w:p>
        </w:tc>
        <w:tc>
          <w:tcPr>
            <w:tcW w:w="2259" w:type="dxa"/>
            <w:tcBorders>
              <w:top w:val="single" w:sz="4" w:space="0" w:color="auto"/>
              <w:left w:val="single" w:sz="6" w:space="0" w:color="auto"/>
              <w:bottom w:val="single" w:sz="6" w:space="0" w:color="auto"/>
              <w:right w:val="single" w:sz="6" w:space="0" w:color="auto"/>
            </w:tcBorders>
            <w:tcMar>
              <w:left w:w="108" w:type="dxa"/>
              <w:right w:w="108" w:type="dxa"/>
            </w:tcMar>
          </w:tcPr>
          <w:p w:rsidR="00D83AF4" w:rsidRPr="000615CA" w:rsidRDefault="00D83AF4" w:rsidP="0084785F">
            <w:pPr>
              <w:pStyle w:val="Tabletext"/>
              <w:spacing w:before="60" w:after="60"/>
              <w:jc w:val="left"/>
              <w:rPr>
                <w:u w:val="single"/>
                <w:lang w:val="ru-RU" w:eastAsia="ja-JP"/>
              </w:rPr>
            </w:pPr>
            <w:r w:rsidRPr="000615CA">
              <w:rPr>
                <w:lang w:val="ru-RU" w:eastAsia="ja-JP"/>
              </w:rPr>
              <w:t>До 10 км (типовое)</w:t>
            </w:r>
            <w:r w:rsidRPr="000615CA">
              <w:rPr>
                <w:lang w:val="ru-RU" w:eastAsia="ja-JP"/>
              </w:rPr>
              <w:br/>
              <w:t>Большее расстояние с ретранслятором(ами)</w:t>
            </w:r>
            <w:r w:rsidRPr="000615CA">
              <w:rPr>
                <w:lang w:val="ru-RU" w:eastAsia="ja-JP"/>
              </w:rPr>
              <w:br/>
            </w:r>
          </w:p>
        </w:tc>
      </w:tr>
      <w:tr w:rsidR="00D83AF4" w:rsidRPr="000615CA" w:rsidTr="0084785F">
        <w:trPr>
          <w:cantSplit/>
          <w:jc w:val="center"/>
        </w:trPr>
        <w:tc>
          <w:tcPr>
            <w:tcW w:w="9639" w:type="dxa"/>
            <w:gridSpan w:val="4"/>
            <w:tcBorders>
              <w:top w:val="single" w:sz="6" w:space="0" w:color="auto"/>
            </w:tcBorders>
            <w:tcMar>
              <w:left w:w="108" w:type="dxa"/>
              <w:right w:w="108" w:type="dxa"/>
            </w:tcMar>
          </w:tcPr>
          <w:p w:rsidR="00D83AF4" w:rsidRPr="000615CA" w:rsidRDefault="00D83AF4" w:rsidP="00DF6D21">
            <w:pPr>
              <w:pStyle w:val="Tablelegend"/>
              <w:rPr>
                <w:lang w:val="ru-RU"/>
              </w:rPr>
            </w:pPr>
            <w:r w:rsidRPr="000615CA">
              <w:rPr>
                <w:lang w:val="ru-RU"/>
              </w:rPr>
              <w:t xml:space="preserve">TDMA: </w:t>
            </w:r>
            <w:r w:rsidRPr="000615CA">
              <w:rPr>
                <w:lang w:val="ru-RU"/>
              </w:rPr>
              <w:tab/>
              <w:t xml:space="preserve">многостанционный доступ с временным разделением </w:t>
            </w:r>
          </w:p>
          <w:p w:rsidR="00D83AF4" w:rsidRPr="000615CA" w:rsidRDefault="00D83AF4" w:rsidP="00DF6D21">
            <w:pPr>
              <w:pStyle w:val="Tablelegend"/>
              <w:rPr>
                <w:lang w:val="ru-RU"/>
              </w:rPr>
            </w:pPr>
            <w:r w:rsidRPr="000615CA">
              <w:rPr>
                <w:lang w:val="ru-RU"/>
              </w:rPr>
              <w:t>РСП:</w:t>
            </w:r>
            <w:r w:rsidRPr="000615CA">
              <w:rPr>
                <w:lang w:val="ru-RU"/>
              </w:rPr>
              <w:tab/>
              <w:t xml:space="preserve">режим синхронной передачи </w:t>
            </w:r>
          </w:p>
          <w:p w:rsidR="00D83AF4" w:rsidRPr="000615CA" w:rsidRDefault="00D83AF4" w:rsidP="00DF6D21">
            <w:pPr>
              <w:pStyle w:val="Tablelegend"/>
              <w:rPr>
                <w:position w:val="6"/>
                <w:lang w:val="ru-RU"/>
              </w:rPr>
            </w:pPr>
            <w:r w:rsidRPr="000615CA">
              <w:rPr>
                <w:vertAlign w:val="superscript"/>
                <w:lang w:val="ru-RU"/>
              </w:rPr>
              <w:t>1)</w:t>
            </w:r>
            <w:r w:rsidRPr="000615CA">
              <w:rPr>
                <w:lang w:val="ru-RU"/>
              </w:rPr>
              <w:tab/>
              <w:t xml:space="preserve">Многие части этих полос используются совместно со спутниковыми службами. </w:t>
            </w:r>
          </w:p>
        </w:tc>
      </w:tr>
    </w:tbl>
    <w:p w:rsidR="00D83AF4" w:rsidRPr="000615CA" w:rsidRDefault="00D83AF4" w:rsidP="00D83AF4">
      <w:pPr>
        <w:rPr>
          <w:lang w:val="ru-RU"/>
        </w:rPr>
      </w:pPr>
      <w:r w:rsidRPr="000615CA">
        <w:rPr>
          <w:lang w:val="ru-RU"/>
        </w:rPr>
        <w:t>В случае линий связи с земной станцией, действующей в спутниковой службе, следует принимать во внимание следующие дополнительные ограничения:</w:t>
      </w:r>
    </w:p>
    <w:p w:rsidR="00D83AF4" w:rsidRPr="000615CA" w:rsidRDefault="00D83AF4" w:rsidP="00DF6D21">
      <w:pPr>
        <w:pStyle w:val="enumlev1"/>
        <w:rPr>
          <w:lang w:val="ru-RU"/>
        </w:rPr>
      </w:pPr>
      <w:r w:rsidRPr="000615CA">
        <w:rPr>
          <w:lang w:val="ru-RU"/>
        </w:rPr>
        <w:t>–</w:t>
      </w:r>
      <w:r w:rsidRPr="000615CA">
        <w:rPr>
          <w:lang w:val="ru-RU"/>
        </w:rPr>
        <w:tab/>
        <w:t>следует избегать полос частот для линий связи космос-Земля;</w:t>
      </w:r>
    </w:p>
    <w:p w:rsidR="00D83AF4" w:rsidRPr="000615CA" w:rsidRDefault="00D83AF4" w:rsidP="00DF6D21">
      <w:pPr>
        <w:pStyle w:val="enumlev1"/>
        <w:rPr>
          <w:lang w:val="ru-RU"/>
        </w:rPr>
      </w:pPr>
      <w:r w:rsidRPr="000615CA">
        <w:rPr>
          <w:lang w:val="ru-RU"/>
        </w:rPr>
        <w:t>–</w:t>
      </w:r>
      <w:r w:rsidRPr="000615CA">
        <w:rPr>
          <w:lang w:val="ru-RU"/>
        </w:rPr>
        <w:tab/>
        <w:t>могут возникать трудности при использовании полос частот для линий связи Земля-космос;</w:t>
      </w:r>
    </w:p>
    <w:p w:rsidR="00D83AF4" w:rsidRPr="000615CA" w:rsidRDefault="00D83AF4" w:rsidP="00DF6D21">
      <w:pPr>
        <w:pStyle w:val="enumlev1"/>
        <w:rPr>
          <w:lang w:val="ru-RU"/>
        </w:rPr>
      </w:pPr>
      <w:r w:rsidRPr="000615CA">
        <w:rPr>
          <w:lang w:val="ru-RU"/>
        </w:rPr>
        <w:t>–</w:t>
      </w:r>
      <w:r w:rsidRPr="000615CA">
        <w:rPr>
          <w:lang w:val="ru-RU"/>
        </w:rPr>
        <w:tab/>
        <w:t>следует избегать загоризонтных систем (типа D).</w:t>
      </w:r>
    </w:p>
    <w:p w:rsidR="00D83AF4" w:rsidRPr="000615CA" w:rsidRDefault="00D83AF4" w:rsidP="00D83AF4">
      <w:pPr>
        <w:rPr>
          <w:lang w:val="ru-RU"/>
        </w:rPr>
      </w:pPr>
      <w:r w:rsidRPr="000615CA">
        <w:rPr>
          <w:lang w:val="ru-RU"/>
        </w:rPr>
        <w:t xml:space="preserve">Было бы желательным избегать полос частот, которые, вероятно, используются или планируются к использованию для магистральной связи. Вместе с тем, эти полосы частот могут использоваться для систем типа Е при условии внимательного учета администрацией проблем, связанных с помехами. </w:t>
      </w:r>
    </w:p>
    <w:p w:rsidR="00D83AF4" w:rsidRPr="000615CA" w:rsidRDefault="00D83AF4" w:rsidP="00D83AF4">
      <w:pPr>
        <w:pStyle w:val="Heading1"/>
        <w:spacing w:before="240"/>
        <w:rPr>
          <w:szCs w:val="22"/>
          <w:lang w:val="ru-RU"/>
        </w:rPr>
      </w:pPr>
      <w:r w:rsidRPr="000615CA">
        <w:rPr>
          <w:szCs w:val="22"/>
          <w:lang w:val="ru-RU"/>
        </w:rPr>
        <w:lastRenderedPageBreak/>
        <w:t>2</w:t>
      </w:r>
      <w:r w:rsidRPr="000615CA">
        <w:rPr>
          <w:szCs w:val="22"/>
          <w:lang w:val="ru-RU"/>
        </w:rPr>
        <w:tab/>
        <w:t>Технические принципы</w:t>
      </w:r>
    </w:p>
    <w:p w:rsidR="00D83AF4" w:rsidRPr="000615CA" w:rsidRDefault="00D83AF4" w:rsidP="00D83AF4">
      <w:pPr>
        <w:pStyle w:val="Heading2"/>
        <w:rPr>
          <w:lang w:val="ru-RU"/>
        </w:rPr>
      </w:pPr>
      <w:r w:rsidRPr="000615CA">
        <w:rPr>
          <w:lang w:val="ru-RU"/>
        </w:rPr>
        <w:t>2.1</w:t>
      </w:r>
      <w:r w:rsidRPr="000615CA">
        <w:rPr>
          <w:lang w:val="ru-RU"/>
        </w:rPr>
        <w:tab/>
        <w:t>Линии связи малой емкости (система типа A)</w:t>
      </w:r>
    </w:p>
    <w:p w:rsidR="00D83AF4" w:rsidRPr="000615CA" w:rsidRDefault="00D83AF4" w:rsidP="00D83AF4">
      <w:pPr>
        <w:rPr>
          <w:lang w:val="ru-RU"/>
        </w:rPr>
      </w:pPr>
      <w:r w:rsidRPr="000615CA">
        <w:rPr>
          <w:lang w:val="ru-RU"/>
        </w:rPr>
        <w:t xml:space="preserve">В транспортируемом ВЧ оборудовании для 1 или 2 каналов следует применять только твердотельные компоненты, и оно должно быть сконструировано таким образом, чтобы для экономии энергии батарей передатчики выключались, когда они не используются, и чтобы уменьшить возможность помех. </w:t>
      </w:r>
    </w:p>
    <w:p w:rsidR="00D83AF4" w:rsidRPr="000615CA" w:rsidRDefault="00D83AF4" w:rsidP="00D83AF4">
      <w:pPr>
        <w:rPr>
          <w:lang w:val="ru-RU"/>
        </w:rPr>
      </w:pPr>
      <w:r w:rsidRPr="000615CA">
        <w:rPr>
          <w:lang w:val="ru-RU"/>
        </w:rPr>
        <w:t xml:space="preserve">Например, выполненный на твердотельных компонентах терминал мощностью в 100 Вт с одной боковой полосой, работающий в полосе, например, 2 и 8 МГц, со штыревой антенной может иметь дальность действия до 250 км. Симплексный режим (в передатчике и приемнике используется одна и та же частота), с использованием синтезатора частот для обеспечения широкого и быстрого выбора частоты при появлении помехи и для облегчения настройки в чрезвычайных ситуациях, может обеспечить до 24 час. работы при батарее относительно малой емкости (при условии, что передатчик не используется чрезмерно). Батарею можно заряжать от автомобильного генератора, и все блоки могут быть перенесены на руках в условиях пересеченной местности. </w:t>
      </w:r>
    </w:p>
    <w:p w:rsidR="00D83AF4" w:rsidRPr="000615CA" w:rsidRDefault="00D83AF4" w:rsidP="00DF6D21">
      <w:pPr>
        <w:pStyle w:val="Heading2"/>
        <w:rPr>
          <w:lang w:val="ru-RU"/>
        </w:rPr>
      </w:pPr>
      <w:r w:rsidRPr="000615CA">
        <w:rPr>
          <w:lang w:val="ru-RU"/>
        </w:rPr>
        <w:t>2.2</w:t>
      </w:r>
      <w:r w:rsidRPr="000615CA">
        <w:rPr>
          <w:lang w:val="ru-RU"/>
        </w:rPr>
        <w:tab/>
        <w:t>Местные радиосети (система типа B)</w:t>
      </w:r>
    </w:p>
    <w:p w:rsidR="00D83AF4" w:rsidRPr="000615CA" w:rsidRDefault="00D83AF4" w:rsidP="00D83AF4">
      <w:pPr>
        <w:rPr>
          <w:lang w:val="ru-RU"/>
        </w:rPr>
      </w:pPr>
      <w:r w:rsidRPr="000615CA">
        <w:rPr>
          <w:lang w:val="ru-RU"/>
        </w:rPr>
        <w:t xml:space="preserve">Радиосети типа В предусматриваются в качестве местных центров одноканальной радиосвязи с </w:t>
      </w:r>
      <w:r w:rsidRPr="000615CA">
        <w:rPr>
          <w:lang w:val="ru-RU"/>
        </w:rPr>
        <w:br/>
        <w:t xml:space="preserve">10–20 удаленными станциями, действующими в диапазонах ОВЧ или УВЧ на частотах до примерно 470 МГц. Можно было бы использовать одноканальное и многоканальное оборудование, аналогичное применяемому в сухопутной подвижной службе. </w:t>
      </w:r>
    </w:p>
    <w:p w:rsidR="00D83AF4" w:rsidRPr="000615CA" w:rsidRDefault="00D83AF4" w:rsidP="00DF6D21">
      <w:pPr>
        <w:pStyle w:val="Heading2"/>
        <w:rPr>
          <w:lang w:val="ru-RU"/>
        </w:rPr>
      </w:pPr>
      <w:r w:rsidRPr="000615CA">
        <w:rPr>
          <w:lang w:val="ru-RU"/>
        </w:rPr>
        <w:t>2.3</w:t>
      </w:r>
      <w:r w:rsidRPr="000615CA">
        <w:rPr>
          <w:lang w:val="ru-RU"/>
        </w:rPr>
        <w:tab/>
        <w:t>Линии связи емкостью до 120 каналов или 6,3/8 Mбит/с (система типа C)</w:t>
      </w:r>
    </w:p>
    <w:p w:rsidR="00D83AF4" w:rsidRPr="000615CA" w:rsidRDefault="00D83AF4" w:rsidP="00D83AF4">
      <w:pPr>
        <w:rPr>
          <w:lang w:val="ru-RU"/>
        </w:rPr>
      </w:pPr>
      <w:r w:rsidRPr="000615CA">
        <w:rPr>
          <w:lang w:val="ru-RU"/>
        </w:rPr>
        <w:t xml:space="preserve">Имеется оборудование, подходящее для транспортировки автомобильным или железнодорожным транспортом либо с помощью вертолетов. Такое оборудование вместе с источниками питания может быть легко и быстро установлено и введено в действие. Пропускная способность оборудования составляет около 1,5/2–6,3/8 Мбит/с, в зависимости от потребностей, рельефа местности и других факторов. </w:t>
      </w:r>
    </w:p>
    <w:p w:rsidR="00D83AF4" w:rsidRPr="000615CA" w:rsidRDefault="00D83AF4" w:rsidP="00D83AF4">
      <w:pPr>
        <w:rPr>
          <w:lang w:val="ru-RU"/>
        </w:rPr>
      </w:pPr>
      <w:r w:rsidRPr="000615CA">
        <w:rPr>
          <w:lang w:val="ru-RU"/>
        </w:rPr>
        <w:t>Предпочтительным является оборудование на постоянном токе или оборудование на переменном токе, которое может автоматически переключаться на работу от постоянного тока. Такое оборудование может быть оснащено легкими антеннами с высоким коэффициентом усиления типа Яги или сетчатыми антеннами, обеспечивающими диапазон действия до 100 км в условиях прямой видимости, но допускающими, однако, наличие некоторых препятствий в виде деревьев при меньших расстояниях. Предпочтительно использовать легко поднимаемые мачты, укрепленные растяжками, или телескопические мачты, которые можно поворачивать с земли. Если для передачи и приема используются отдельные антенны с перекрестной поляризацией, то удобно, чтобы передатчики подсоединялись к антеннам, поляризованным под углом 45</w:t>
      </w:r>
      <w:r w:rsidRPr="000615CA">
        <w:rPr>
          <w:rFonts w:ascii="Symbol" w:hAnsi="Symbol"/>
          <w:lang w:val="ru-RU"/>
        </w:rPr>
        <w:t></w:t>
      </w:r>
      <w:r w:rsidRPr="000615CA">
        <w:rPr>
          <w:lang w:val="ru-RU"/>
        </w:rPr>
        <w:t xml:space="preserve"> (в направлении от верхней правой части к нижней левой части, если смотреть вдоль тракта из-за антенны); если передающая и приемная антенны смонтированы на общем основании и имеют соединители типа штырь и гнездо, то в этом случае не может быть путаницы с выбором плоскости поляризации, поскольку принимаемый сигнал всегда будет иметь перекрестную поляризацию по отношению к передаваемому сигналу. </w:t>
      </w:r>
    </w:p>
    <w:p w:rsidR="00D83AF4" w:rsidRPr="000615CA" w:rsidRDefault="00D83AF4" w:rsidP="00D83AF4">
      <w:pPr>
        <w:rPr>
          <w:lang w:val="ru-RU"/>
        </w:rPr>
      </w:pPr>
      <w:r w:rsidRPr="000615CA">
        <w:rPr>
          <w:lang w:val="ru-RU"/>
        </w:rPr>
        <w:t xml:space="preserve">При первоначальной установке оборудования предпочтительно использовать одну частоту или заранее выбранные частоты для устранения как можно большего числа регулировок. Преимуществом является способность правильно выбрать частоты для передачи и приема на местах в широкой полосе частот. Желательно использовать гибкий кабель в пенонаполненной оболочке или в оболочке из твердого диэлектрика, поскольку они менее подвержены механическим повреждениям и воздействию влажности. </w:t>
      </w:r>
    </w:p>
    <w:p w:rsidR="00D83AF4" w:rsidRPr="000615CA" w:rsidRDefault="00D83AF4" w:rsidP="00DF6D21">
      <w:pPr>
        <w:pStyle w:val="Heading2"/>
        <w:rPr>
          <w:lang w:val="ru-RU"/>
        </w:rPr>
      </w:pPr>
      <w:r w:rsidRPr="000615CA">
        <w:rPr>
          <w:lang w:val="ru-RU"/>
        </w:rPr>
        <w:t>2.4</w:t>
      </w:r>
      <w:r w:rsidRPr="000615CA">
        <w:rPr>
          <w:lang w:val="ru-RU"/>
        </w:rPr>
        <w:tab/>
        <w:t>Линии связи емкостью до 480 каналов или 34/45 Мбит/с (система типа D)</w:t>
      </w:r>
    </w:p>
    <w:p w:rsidR="00D83AF4" w:rsidRPr="000615CA" w:rsidRDefault="00D83AF4" w:rsidP="00D83AF4">
      <w:pPr>
        <w:rPr>
          <w:lang w:val="ru-RU"/>
        </w:rPr>
      </w:pPr>
      <w:r w:rsidRPr="000615CA">
        <w:rPr>
          <w:lang w:val="ru-RU"/>
        </w:rPr>
        <w:t xml:space="preserve">Имеется оборудование, подходящее для транспортировки автомобильным или железнодорожным транспортом либо с помощью вертолетов. Такое оборудование вместе с источниками питания может быть легко и быстро установлено и введено в действие. Емкость оборудования составляет около </w:t>
      </w:r>
      <w:r w:rsidR="0069216B" w:rsidRPr="000615CA">
        <w:rPr>
          <w:lang w:val="ru-RU"/>
        </w:rPr>
        <w:br/>
      </w:r>
      <w:r w:rsidRPr="000615CA">
        <w:rPr>
          <w:lang w:val="ru-RU"/>
        </w:rPr>
        <w:lastRenderedPageBreak/>
        <w:t xml:space="preserve">12–480 телефонных каналов, в зависимости от потребностей, рельефа местности и других факторов. Использование приемников с низкими коэффициентами шума, специальными демодуляторами и разнесенным приемом позволяет иметь меньшие размеры антенн, мощность передатчиков и размеры источников питания, по сравнению обычно с применяемыми для загоризонтных установок. </w:t>
      </w:r>
    </w:p>
    <w:p w:rsidR="00D83AF4" w:rsidRPr="000615CA" w:rsidRDefault="00D83AF4" w:rsidP="00D83AF4">
      <w:pPr>
        <w:rPr>
          <w:lang w:val="ru-RU"/>
        </w:rPr>
      </w:pPr>
      <w:r w:rsidRPr="000615CA">
        <w:rPr>
          <w:lang w:val="ru-RU"/>
        </w:rPr>
        <w:t>В условиях тракта прямой видимости или тракта с частичным наличием препятствий имеется транспортируемое оборудование с аналогичными возможностями быстрого развертывания, но с пропускной способностью до 34/45 Мбит/с. Предпочтительным является оборудование постоянного тока или оборудование переменного тока, которое может автоматически переключаться на работу от постоянного тока. Такое оборудование может быть оснащено легкими сетчатыми антеннами или плоскопанельными антеннами, обеспечивающими диапазон действия в условиях прямой видимости, но допускающими, однако, наличие некоторых препятствий в виде деревьев при меньших расстояниях. Предпочтительно использовать легко поднимаемые мачты, укрепленные растяжками, или телескопические мачты, которые можно поворачивать с земли.</w:t>
      </w:r>
    </w:p>
    <w:p w:rsidR="00D83AF4" w:rsidRPr="000615CA" w:rsidRDefault="00D83AF4" w:rsidP="00D83AF4">
      <w:pPr>
        <w:rPr>
          <w:lang w:val="ru-RU"/>
        </w:rPr>
      </w:pPr>
      <w:r w:rsidRPr="000615CA">
        <w:rPr>
          <w:lang w:val="ru-RU"/>
        </w:rPr>
        <w:t>Преимуществом является возможность правильно выбрать частоты для передачи и приема на местах в широкой полосе частот.</w:t>
      </w:r>
    </w:p>
    <w:p w:rsidR="00D83AF4" w:rsidRPr="000615CA" w:rsidRDefault="00D83AF4" w:rsidP="00D83AF4">
      <w:pPr>
        <w:pStyle w:val="Heading2"/>
        <w:rPr>
          <w:lang w:val="ru-RU"/>
        </w:rPr>
      </w:pPr>
      <w:r w:rsidRPr="000615CA">
        <w:rPr>
          <w:lang w:val="ru-RU"/>
        </w:rPr>
        <w:t>2.5</w:t>
      </w:r>
      <w:r w:rsidRPr="000615CA">
        <w:rPr>
          <w:lang w:val="ru-RU"/>
        </w:rPr>
        <w:tab/>
        <w:t>Линии связи большой емкости (система типа E)</w:t>
      </w:r>
    </w:p>
    <w:p w:rsidR="00D83AF4" w:rsidRPr="000615CA" w:rsidRDefault="00D83AF4" w:rsidP="00D83AF4">
      <w:pPr>
        <w:rPr>
          <w:lang w:val="ru-RU"/>
        </w:rPr>
      </w:pPr>
      <w:r w:rsidRPr="000615CA">
        <w:rPr>
          <w:lang w:val="ru-RU"/>
        </w:rPr>
        <w:t xml:space="preserve">Для более высоких полос частот и емкости в 960 телефонных каналов или STM-0 и выше рекомендуется устанавливать радиочастотное оборудование непосредственно у антенн. Для транспортируемого оборудования предпочтение следует отдавать оборудованию с отражателями диаметром примерно менее 2 м. В связи с тем что на ретрансляторах желательно осуществлять соединения на ПЧ, следует обеспечить возможность соединений на ПЧ между радиочастотными блоками. </w:t>
      </w:r>
    </w:p>
    <w:p w:rsidR="00D83AF4" w:rsidRPr="000615CA" w:rsidRDefault="00D83AF4" w:rsidP="00D83AF4">
      <w:pPr>
        <w:rPr>
          <w:lang w:val="ru-RU"/>
        </w:rPr>
      </w:pPr>
      <w:r w:rsidRPr="000615CA">
        <w:rPr>
          <w:lang w:val="ru-RU"/>
        </w:rPr>
        <w:t xml:space="preserve">Однако поскольку оборудование, которое необходимо обходить при возникновении чрезвычайных ситуаций или для временного использования, наиболее вероятно будет расположено на уровне земли, то сигнал ПЧ должен быть передан по кабелю управления к блоку управления, расположенному на уровне земли. Антенны систем, используемых для операций по оказанию помощи, по-видимому, будут меньше, чем антенны для фиксированных микроволновых линий, и поэтому важно, чтобы выходная мощность передатчиков была как можно больше, а коэффициент шума приемников – как можно меньше. Предпочтительно использовать оборудование с питанием от батареи: подходят блоки питания на 12 В и/или 24 В, если батареи должны заряжаться от генераторов постоянного или переменного тока любых имеющихся транспортных средств. </w:t>
      </w:r>
    </w:p>
    <w:p w:rsidR="00D83AF4" w:rsidRPr="000615CA" w:rsidRDefault="00D83AF4" w:rsidP="00D83AF4">
      <w:pPr>
        <w:rPr>
          <w:lang w:val="ru-RU"/>
        </w:rPr>
      </w:pPr>
      <w:r w:rsidRPr="000615CA">
        <w:rPr>
          <w:lang w:val="ru-RU"/>
        </w:rPr>
        <w:t>Другим вариантом может быть размещение оборудования в нескольких контейнерах. Это не только облегчает перевозку оборудования, но и, кроме того, каждый контейнер может обеспечить возможности для быстрой установки ряда передатчиков и приемников. Максимальное число приемопередатчиков, размещаемых в одном контейнере, будет зависеть от габаритов и максимального веса, допустимых для перевозки вертолетом, самолетом или любыми другими транспортными средствами. Кроме того, предпочтительно принимать во внимание оборудование, работающее от имеющихся в продаже обычных блоков питания. Системы фиксированной беспроводной связи требуют, как правило, работы в условиях прямой видимости. Для цифровых систем фиксированной беспроводной связи интерфейс должен быть основан на передаче с базовой скоростью (2 Мбит/с (E1) или 1,5 Мбит/с (T1)) или 155,52 Мбит/с (STM-1).</w:t>
      </w:r>
    </w:p>
    <w:p w:rsidR="00D83AF4" w:rsidRPr="000615CA" w:rsidRDefault="00D83AF4" w:rsidP="00DF6D21">
      <w:pPr>
        <w:pStyle w:val="Heading2"/>
        <w:rPr>
          <w:lang w:val="ru-RU"/>
        </w:rPr>
      </w:pPr>
      <w:r w:rsidRPr="000615CA">
        <w:rPr>
          <w:lang w:val="ru-RU"/>
        </w:rPr>
        <w:t>2.6</w:t>
      </w:r>
      <w:r w:rsidRPr="000615CA">
        <w:rPr>
          <w:lang w:val="ru-RU"/>
        </w:rPr>
        <w:tab/>
        <w:t>Использование установленного на автотранспортном средстве транспортируемого оборудования ФС (система типа D или E) в сочетании с транспортируемыми базовыми станциями подвижной связи</w:t>
      </w:r>
    </w:p>
    <w:p w:rsidR="00D83AF4" w:rsidRPr="000615CA" w:rsidRDefault="00D83AF4" w:rsidP="00D83AF4">
      <w:pPr>
        <w:rPr>
          <w:lang w:val="ru-RU" w:eastAsia="ja-JP"/>
        </w:rPr>
      </w:pPr>
      <w:r w:rsidRPr="000615CA">
        <w:rPr>
          <w:lang w:val="ru-RU" w:eastAsia="ja-JP"/>
        </w:rPr>
        <w:t>Одним из основных использований СФБС является их использование для транзитной линии подвижной связи, которая также может быть собрана с использованием кабельной системы, например волоконно-оптической.</w:t>
      </w:r>
    </w:p>
    <w:p w:rsidR="00D83AF4" w:rsidRPr="000615CA" w:rsidRDefault="00D83AF4" w:rsidP="00D83AF4">
      <w:pPr>
        <w:rPr>
          <w:lang w:val="ru-RU" w:eastAsia="ja-JP"/>
        </w:rPr>
      </w:pPr>
      <w:r w:rsidRPr="000615CA">
        <w:rPr>
          <w:lang w:val="ru-RU" w:eastAsia="ja-JP"/>
        </w:rPr>
        <w:t xml:space="preserve">В случае масштабного бедствия может быть повреждена и выведена из строя не только линия доступа к базовой станции (для которой используется СФБС или кабельная система), но и базовая станция подвижной связи. Вследствие этого на автотранспортном средстве должны быть </w:t>
      </w:r>
      <w:r w:rsidRPr="000615CA">
        <w:rPr>
          <w:lang w:val="ru-RU" w:eastAsia="ja-JP"/>
        </w:rPr>
        <w:lastRenderedPageBreak/>
        <w:t>установлены и переносная транзитная линия СФБС, и переносная базовая станция подвижной связи, так чтобы в охваченной бедствием зоне можно было без труда выполнить подсоединение всего этого оборудования. Такой эксплуатационный режим делает возможным эффективное восстановление инфраструктуры электросвязи и обеспечение оперативного предоставления службы конечным пользователям.</w:t>
      </w:r>
    </w:p>
    <w:p w:rsidR="00D83AF4" w:rsidRPr="000615CA" w:rsidRDefault="00D83AF4" w:rsidP="00D83AF4">
      <w:pPr>
        <w:rPr>
          <w:lang w:val="ru-RU" w:eastAsia="ja-JP"/>
        </w:rPr>
      </w:pPr>
      <w:r w:rsidRPr="000615CA">
        <w:rPr>
          <w:lang w:val="ru-RU" w:eastAsia="ja-JP"/>
        </w:rPr>
        <w:t>В качестве примера в Дополнении 2 к Приложению 1 приведена монтируемая на автотранспортном средстве система для проведения операций по оказанию помощи при бедствиях, разработанная для вышеприведенной цели.</w:t>
      </w:r>
    </w:p>
    <w:p w:rsidR="00D83AF4" w:rsidRPr="000615CA" w:rsidRDefault="00D83AF4" w:rsidP="00DF6D21">
      <w:pPr>
        <w:pStyle w:val="Heading2"/>
        <w:rPr>
          <w:lang w:val="ru-RU"/>
        </w:rPr>
      </w:pPr>
      <w:r w:rsidRPr="000615CA">
        <w:rPr>
          <w:lang w:val="ru-RU"/>
        </w:rPr>
        <w:t>2.7</w:t>
      </w:r>
      <w:r w:rsidRPr="000615CA">
        <w:rPr>
          <w:lang w:val="ru-RU"/>
        </w:rPr>
        <w:tab/>
        <w:t>Региональные системы одновременной связи (система типа F)</w:t>
      </w:r>
    </w:p>
    <w:p w:rsidR="00D83AF4" w:rsidRPr="000615CA" w:rsidRDefault="00D83AF4" w:rsidP="00D83AF4">
      <w:pPr>
        <w:rPr>
          <w:lang w:val="ru-RU" w:eastAsia="ja-JP"/>
        </w:rPr>
      </w:pPr>
      <w:r w:rsidRPr="000615CA">
        <w:rPr>
          <w:lang w:val="ru-RU" w:eastAsia="ja-JP"/>
        </w:rPr>
        <w:t xml:space="preserve">Этот тип действует в обычное время как система связи пункта со многими пунктами, а в чрезвычайных ситуациях работает в основном для связи для оказания помощи при бедствиях. </w:t>
      </w:r>
    </w:p>
    <w:p w:rsidR="00D83AF4" w:rsidRPr="000615CA" w:rsidRDefault="00D83AF4" w:rsidP="00D83AF4">
      <w:pPr>
        <w:rPr>
          <w:lang w:val="ru-RU" w:eastAsia="ja-JP"/>
        </w:rPr>
      </w:pPr>
      <w:r w:rsidRPr="000615CA">
        <w:rPr>
          <w:lang w:val="ru-RU" w:eastAsia="ja-JP"/>
        </w:rPr>
        <w:t xml:space="preserve">Центральная станция (ЦС) в местном/муниципальном отделении предоставляет, как правило, общедоступную информацию для расположенных вне зданий оконечных станций (ОС) или расположенных в зданиях приемников с целью предоставления повседневной связи между отделением и населением. Кроме того, ЦС осуществляет сбор данных или информации для потенциального предупреждения о бедствиях, поступающих от ОС через камеры слежения, телеметрическое оборудование и т. д., либо из систем предотвращения бедствий, используемых в других районах. Указанная выше информация может включать в себя метеорологические данные или оповещение о штормах или пожарах. Такая обычная связь осуществляется в рамках TDMA-TDD. </w:t>
      </w:r>
    </w:p>
    <w:p w:rsidR="00D83AF4" w:rsidRPr="000615CA" w:rsidRDefault="00D83AF4" w:rsidP="00D83AF4">
      <w:pPr>
        <w:rPr>
          <w:lang w:val="ru-RU" w:eastAsia="ja-JP"/>
        </w:rPr>
      </w:pPr>
      <w:r w:rsidRPr="000615CA">
        <w:rPr>
          <w:lang w:val="ru-RU" w:eastAsia="ja-JP"/>
        </w:rPr>
        <w:t xml:space="preserve">Для ОС, расположенных далеко от ЦС, может быть развернута ретрансляционная станция (или последовательно несколько станций). Ретрансляционные станции могут работать как ОС с функцией интерактивной связи. </w:t>
      </w:r>
    </w:p>
    <w:p w:rsidR="00D83AF4" w:rsidRPr="000615CA" w:rsidRDefault="00D83AF4" w:rsidP="00D83AF4">
      <w:pPr>
        <w:rPr>
          <w:szCs w:val="22"/>
          <w:lang w:val="ru-RU" w:eastAsia="ja-JP"/>
        </w:rPr>
      </w:pPr>
      <w:r w:rsidRPr="000615CA">
        <w:rPr>
          <w:szCs w:val="22"/>
          <w:lang w:val="ru-RU" w:eastAsia="ja-JP"/>
        </w:rPr>
        <w:t xml:space="preserve">В случае наступления бедствия или вероятности бедствия ЦС передает населению необходимую информацию или предупреждения о шторме, землетрясении или цунами с использованием громкоговорителей или экранов, которыми оснащены ОС и расположенные в зданиях приемники. Такая информация по нисходящей линии передается в режиме одновременного распределения. </w:t>
      </w:r>
    </w:p>
    <w:p w:rsidR="00D83AF4" w:rsidRPr="000615CA" w:rsidRDefault="00D83AF4" w:rsidP="00D83AF4">
      <w:pPr>
        <w:rPr>
          <w:lang w:val="ru-RU" w:eastAsia="ja-JP"/>
        </w:rPr>
      </w:pPr>
      <w:r w:rsidRPr="000615CA">
        <w:rPr>
          <w:lang w:val="ru-RU" w:eastAsia="ja-JP"/>
        </w:rPr>
        <w:t xml:space="preserve">Интерактивная связь между ЦС и той или иной отдельной ОС возможна даже при осуществлении одновременного распределения с использованием временных интервалов в рамках TDMA-TDD. Так, в ЦС может быть эффективно передана важная информациях из пострадавших районов, в том числе о статусе осуществления операций по оказанию помощи, срочно необходимых ресурсах, или информация по правилам безопасности для населения. </w:t>
      </w:r>
    </w:p>
    <w:p w:rsidR="00D83AF4" w:rsidRPr="000615CA" w:rsidRDefault="00D83AF4" w:rsidP="00D83AF4">
      <w:pPr>
        <w:rPr>
          <w:lang w:val="ru-RU" w:eastAsia="ja-JP"/>
        </w:rPr>
      </w:pPr>
      <w:r w:rsidRPr="000615CA">
        <w:rPr>
          <w:lang w:val="ru-RU" w:eastAsia="ja-JP"/>
        </w:rPr>
        <w:t xml:space="preserve">Более подробную информацию см. в Дополнении 1. </w:t>
      </w:r>
    </w:p>
    <w:p w:rsidR="00D83AF4" w:rsidRPr="000615CA" w:rsidRDefault="00D83AF4" w:rsidP="00DF6D21">
      <w:pPr>
        <w:pStyle w:val="Heading1"/>
        <w:rPr>
          <w:lang w:val="ru-RU"/>
        </w:rPr>
      </w:pPr>
      <w:r w:rsidRPr="000615CA">
        <w:rPr>
          <w:lang w:val="ru-RU"/>
        </w:rPr>
        <w:t>3</w:t>
      </w:r>
      <w:r w:rsidRPr="000615CA">
        <w:rPr>
          <w:lang w:val="ru-RU"/>
        </w:rPr>
        <w:tab/>
        <w:t>Качество передачи</w:t>
      </w:r>
    </w:p>
    <w:p w:rsidR="00D83AF4" w:rsidRPr="000615CA" w:rsidRDefault="00D83AF4" w:rsidP="00D83AF4">
      <w:pPr>
        <w:rPr>
          <w:lang w:val="ru-RU"/>
        </w:rPr>
      </w:pPr>
      <w:r w:rsidRPr="000615CA">
        <w:rPr>
          <w:lang w:val="ru-RU" w:eastAsia="ja-JP"/>
        </w:rPr>
        <w:t xml:space="preserve">Шумовые характеристики систем типа А в каждом конкретном случае будут во многом зависеть от антенн и длины тракта. </w:t>
      </w:r>
    </w:p>
    <w:p w:rsidR="00D83AF4" w:rsidRPr="000615CA" w:rsidRDefault="00D83AF4" w:rsidP="00D83AF4">
      <w:pPr>
        <w:rPr>
          <w:lang w:val="ru-RU"/>
        </w:rPr>
      </w:pPr>
      <w:r w:rsidRPr="000615CA">
        <w:rPr>
          <w:lang w:val="ru-RU" w:eastAsia="ja-JP"/>
        </w:rPr>
        <w:t xml:space="preserve">Предполагается, что системы типов В и С обеспечат аналогичное качество передачи при их использовании для работы по оказанию помощи, как и при обычном использовании. В качестве руководства для цифровых систем может использоваться минимальная устойчивая </w:t>
      </w:r>
      <w:r w:rsidRPr="000615CA">
        <w:rPr>
          <w:lang w:val="ru-RU" w:eastAsia="ja-JP"/>
        </w:rPr>
        <w:br/>
        <w:t xml:space="preserve">норма </w:t>
      </w:r>
      <w:r w:rsidRPr="000615CA">
        <w:rPr>
          <w:lang w:val="ru-RU"/>
        </w:rPr>
        <w:t>КОБ </w:t>
      </w:r>
      <w:r w:rsidRPr="000615CA">
        <w:rPr>
          <w:rFonts w:ascii="Symbol" w:hAnsi="Symbol"/>
          <w:lang w:val="ru-RU"/>
        </w:rPr>
        <w:t></w:t>
      </w:r>
      <w:r w:rsidRPr="000615CA">
        <w:rPr>
          <w:lang w:val="ru-RU"/>
        </w:rPr>
        <w:t> 1 </w:t>
      </w:r>
      <w:r w:rsidRPr="000615CA">
        <w:rPr>
          <w:rFonts w:ascii="Symbol" w:hAnsi="Symbol"/>
          <w:lang w:val="ru-RU"/>
        </w:rPr>
        <w:t></w:t>
      </w:r>
      <w:r w:rsidRPr="000615CA">
        <w:rPr>
          <w:lang w:val="ru-RU"/>
        </w:rPr>
        <w:t> 10</w:t>
      </w:r>
      <w:r w:rsidRPr="000615CA">
        <w:rPr>
          <w:vertAlign w:val="superscript"/>
          <w:lang w:val="ru-RU"/>
        </w:rPr>
        <w:t>–8</w:t>
      </w:r>
      <w:r w:rsidRPr="000615CA">
        <w:rPr>
          <w:lang w:val="ru-RU"/>
        </w:rPr>
        <w:t xml:space="preserve">. </w:t>
      </w:r>
    </w:p>
    <w:p w:rsidR="00D83AF4" w:rsidRPr="000615CA" w:rsidRDefault="00D83AF4" w:rsidP="00D83AF4">
      <w:pPr>
        <w:rPr>
          <w:lang w:val="ru-RU"/>
        </w:rPr>
      </w:pPr>
      <w:r w:rsidRPr="000615CA">
        <w:rPr>
          <w:lang w:val="ru-RU" w:eastAsia="ja-JP"/>
        </w:rPr>
        <w:t xml:space="preserve">Системы типа </w:t>
      </w:r>
      <w:r w:rsidRPr="000615CA">
        <w:rPr>
          <w:lang w:val="ru-RU"/>
        </w:rPr>
        <w:t xml:space="preserve">D, как и типа А, будут во многом зависеть от места расположения терминалов и размера антенн. </w:t>
      </w:r>
      <w:r w:rsidRPr="000615CA">
        <w:rPr>
          <w:lang w:val="ru-RU" w:eastAsia="ja-JP"/>
        </w:rPr>
        <w:t xml:space="preserve">В качестве руководства для цифровых систем может использоваться минимальная устойчивая норма </w:t>
      </w:r>
      <w:r w:rsidRPr="000615CA">
        <w:rPr>
          <w:lang w:val="ru-RU"/>
        </w:rPr>
        <w:t>КОБ </w:t>
      </w:r>
      <w:r w:rsidRPr="000615CA">
        <w:rPr>
          <w:rFonts w:ascii="Symbol" w:hAnsi="Symbol"/>
          <w:lang w:val="ru-RU"/>
        </w:rPr>
        <w:t></w:t>
      </w:r>
      <w:r w:rsidRPr="000615CA">
        <w:rPr>
          <w:lang w:val="ru-RU"/>
        </w:rPr>
        <w:t> 1 </w:t>
      </w:r>
      <w:r w:rsidRPr="000615CA">
        <w:rPr>
          <w:rFonts w:ascii="Symbol" w:hAnsi="Symbol"/>
          <w:lang w:val="ru-RU"/>
        </w:rPr>
        <w:t></w:t>
      </w:r>
      <w:r w:rsidRPr="000615CA">
        <w:rPr>
          <w:lang w:val="ru-RU"/>
        </w:rPr>
        <w:t> 10</w:t>
      </w:r>
      <w:r w:rsidRPr="000615CA">
        <w:rPr>
          <w:vertAlign w:val="superscript"/>
          <w:lang w:val="ru-RU"/>
        </w:rPr>
        <w:t>–8</w:t>
      </w:r>
      <w:r w:rsidRPr="000615CA">
        <w:rPr>
          <w:lang w:val="ru-RU"/>
        </w:rPr>
        <w:t>.</w:t>
      </w:r>
    </w:p>
    <w:p w:rsidR="00D83AF4" w:rsidRPr="000615CA" w:rsidRDefault="00D83AF4" w:rsidP="00D83AF4">
      <w:pPr>
        <w:rPr>
          <w:lang w:val="ru-RU"/>
        </w:rPr>
      </w:pPr>
      <w:r w:rsidRPr="000615CA">
        <w:rPr>
          <w:lang w:val="ru-RU"/>
        </w:rPr>
        <w:t xml:space="preserve">Качество передачи транспортируемого микроволнового оборудования типа Е, вероятно, будет ниже обычно требуемого для междугородных соединений из-за необходимости использовать антенны меньшего размера и передатчики меньшей мощности, чем для магистральных соединений. Тем не менее, этот показатель работы должен быть таким, чтобы сеть все же могла выполнять все обычные </w:t>
      </w:r>
      <w:r w:rsidRPr="000615CA">
        <w:rPr>
          <w:lang w:val="ru-RU"/>
        </w:rPr>
        <w:lastRenderedPageBreak/>
        <w:t xml:space="preserve">функции. Руководство в отношении показателя работы в таких чрезвычайных условиях приводится ниже: </w:t>
      </w:r>
    </w:p>
    <w:p w:rsidR="00D83AF4" w:rsidRPr="000615CA" w:rsidRDefault="00D83AF4" w:rsidP="00DF6D21">
      <w:pPr>
        <w:pStyle w:val="enumlev1"/>
        <w:rPr>
          <w:lang w:val="ru-RU"/>
        </w:rPr>
      </w:pPr>
      <w:r w:rsidRPr="000615CA">
        <w:rPr>
          <w:lang w:val="ru-RU"/>
        </w:rPr>
        <w:t>–</w:t>
      </w:r>
      <w:r w:rsidRPr="000615CA">
        <w:rPr>
          <w:lang w:val="ru-RU"/>
        </w:rPr>
        <w:tab/>
        <w:t>КОБ</w:t>
      </w:r>
      <w:r w:rsidR="00DF6D21" w:rsidRPr="000615CA">
        <w:rPr>
          <w:lang w:val="ru-RU"/>
        </w:rPr>
        <w:t xml:space="preserve"> </w:t>
      </w:r>
      <w:r w:rsidR="00DF6D21" w:rsidRPr="000615CA">
        <w:rPr>
          <w:rFonts w:ascii="Symbol" w:hAnsi="Symbol"/>
          <w:lang w:val="ru-RU"/>
        </w:rPr>
        <w:t></w:t>
      </w:r>
      <w:r w:rsidR="00DF6D21" w:rsidRPr="000615CA">
        <w:rPr>
          <w:lang w:val="ru-RU"/>
        </w:rPr>
        <w:t xml:space="preserve"> 1 </w:t>
      </w:r>
      <w:r w:rsidR="00DF6D21" w:rsidRPr="000615CA">
        <w:rPr>
          <w:rFonts w:ascii="Symbol" w:hAnsi="Symbol"/>
          <w:lang w:val="ru-RU"/>
        </w:rPr>
        <w:t></w:t>
      </w:r>
      <w:r w:rsidR="00DF6D21" w:rsidRPr="000615CA">
        <w:rPr>
          <w:lang w:val="ru-RU"/>
        </w:rPr>
        <w:t xml:space="preserve"> </w:t>
      </w:r>
      <w:r w:rsidRPr="000615CA">
        <w:rPr>
          <w:lang w:val="ru-RU"/>
        </w:rPr>
        <w:t>10</w:t>
      </w:r>
      <w:r w:rsidRPr="000615CA">
        <w:rPr>
          <w:vertAlign w:val="superscript"/>
          <w:lang w:val="ru-RU"/>
        </w:rPr>
        <w:t>–8</w:t>
      </w:r>
      <w:r w:rsidRPr="000615CA">
        <w:rPr>
          <w:lang w:val="ru-RU"/>
        </w:rPr>
        <w:t xml:space="preserve"> для цифровых систем.</w:t>
      </w:r>
    </w:p>
    <w:p w:rsidR="00D83AF4" w:rsidRPr="000615CA" w:rsidRDefault="00D83AF4" w:rsidP="00D83AF4">
      <w:pPr>
        <w:spacing w:before="240"/>
        <w:rPr>
          <w:szCs w:val="22"/>
          <w:lang w:val="ru-RU" w:eastAsia="ja-JP"/>
        </w:rPr>
      </w:pPr>
      <w:r w:rsidRPr="000615CA">
        <w:rPr>
          <w:szCs w:val="22"/>
          <w:lang w:val="ru-RU" w:eastAsia="ja-JP"/>
        </w:rPr>
        <w:t>Для системы типа F требуется:</w:t>
      </w:r>
    </w:p>
    <w:p w:rsidR="00D83AF4" w:rsidRPr="000615CA" w:rsidRDefault="00DF6D21" w:rsidP="00DF6D21">
      <w:pPr>
        <w:pStyle w:val="enumlev1"/>
        <w:rPr>
          <w:lang w:val="ru-RU" w:eastAsia="ja-JP"/>
        </w:rPr>
      </w:pPr>
      <w:r w:rsidRPr="000615CA">
        <w:rPr>
          <w:lang w:val="ru-RU"/>
        </w:rPr>
        <w:t>–</w:t>
      </w:r>
      <w:r w:rsidRPr="000615CA">
        <w:rPr>
          <w:lang w:val="ru-RU"/>
        </w:rPr>
        <w:tab/>
      </w:r>
      <w:r w:rsidR="00D83AF4" w:rsidRPr="000615CA">
        <w:rPr>
          <w:lang w:val="ru-RU"/>
        </w:rPr>
        <w:t xml:space="preserve">КОБ </w:t>
      </w:r>
      <w:r w:rsidR="00D83AF4" w:rsidRPr="000615CA">
        <w:rPr>
          <w:rFonts w:ascii="Symbol" w:hAnsi="Symbol"/>
          <w:lang w:val="ru-RU"/>
        </w:rPr>
        <w:t></w:t>
      </w:r>
      <w:r w:rsidR="00D83AF4" w:rsidRPr="000615CA">
        <w:rPr>
          <w:lang w:val="ru-RU"/>
        </w:rPr>
        <w:t xml:space="preserve"> 1 </w:t>
      </w:r>
      <w:r w:rsidR="00D83AF4" w:rsidRPr="000615CA">
        <w:rPr>
          <w:rFonts w:ascii="Symbol" w:hAnsi="Symbol"/>
          <w:lang w:val="ru-RU"/>
        </w:rPr>
        <w:t></w:t>
      </w:r>
      <w:r w:rsidR="00D83AF4" w:rsidRPr="000615CA">
        <w:rPr>
          <w:lang w:val="ru-RU"/>
        </w:rPr>
        <w:t xml:space="preserve"> 10</w:t>
      </w:r>
      <w:r w:rsidR="00D83AF4" w:rsidRPr="000615CA">
        <w:rPr>
          <w:vertAlign w:val="superscript"/>
          <w:lang w:val="ru-RU"/>
        </w:rPr>
        <w:t>–3</w:t>
      </w:r>
      <w:r w:rsidR="00D83AF4" w:rsidRPr="000615CA">
        <w:rPr>
          <w:lang w:val="ru-RU"/>
        </w:rPr>
        <w:t xml:space="preserve"> для расположенных в зданиях приемных терминалов;</w:t>
      </w:r>
    </w:p>
    <w:p w:rsidR="00D83AF4" w:rsidRPr="000615CA" w:rsidRDefault="00D83AF4" w:rsidP="00DF6D21">
      <w:pPr>
        <w:pStyle w:val="enumlev1"/>
        <w:rPr>
          <w:lang w:val="ru-RU"/>
        </w:rPr>
      </w:pPr>
      <w:r w:rsidRPr="000615CA">
        <w:rPr>
          <w:lang w:val="ru-RU"/>
        </w:rPr>
        <w:t>–</w:t>
      </w:r>
      <w:r w:rsidRPr="000615CA">
        <w:rPr>
          <w:lang w:val="ru-RU"/>
        </w:rPr>
        <w:tab/>
        <w:t>КОБ</w:t>
      </w:r>
      <w:r w:rsidRPr="000615CA">
        <w:rPr>
          <w:rFonts w:ascii="Symbol" w:hAnsi="Symbol"/>
          <w:lang w:val="ru-RU"/>
        </w:rPr>
        <w:t></w:t>
      </w:r>
      <w:r w:rsidRPr="000615CA">
        <w:rPr>
          <w:rFonts w:ascii="Symbol" w:hAnsi="Symbol"/>
          <w:lang w:val="ru-RU"/>
        </w:rPr>
        <w:t></w:t>
      </w:r>
      <w:r w:rsidRPr="000615CA">
        <w:rPr>
          <w:lang w:val="ru-RU"/>
        </w:rPr>
        <w:t xml:space="preserve"> 1 </w:t>
      </w:r>
      <w:r w:rsidRPr="000615CA">
        <w:rPr>
          <w:rFonts w:ascii="Symbol" w:hAnsi="Symbol"/>
          <w:lang w:val="ru-RU"/>
        </w:rPr>
        <w:t></w:t>
      </w:r>
      <w:r w:rsidRPr="000615CA">
        <w:rPr>
          <w:lang w:val="ru-RU"/>
        </w:rPr>
        <w:t xml:space="preserve"> 10</w:t>
      </w:r>
      <w:r w:rsidRPr="000615CA">
        <w:rPr>
          <w:vertAlign w:val="superscript"/>
          <w:lang w:val="ru-RU"/>
        </w:rPr>
        <w:t>–4</w:t>
      </w:r>
      <w:r w:rsidRPr="000615CA">
        <w:rPr>
          <w:lang w:val="ru-RU"/>
        </w:rPr>
        <w:t xml:space="preserve"> для расположенных вне зданий терминалов с громкоговорителями. </w:t>
      </w:r>
    </w:p>
    <w:p w:rsidR="00D83AF4" w:rsidRPr="000615CA" w:rsidRDefault="00D83AF4" w:rsidP="00DF6D21">
      <w:pPr>
        <w:pStyle w:val="AppendixNoTitle"/>
        <w:rPr>
          <w:lang w:val="ru-RU" w:eastAsia="ja-JP"/>
        </w:rPr>
      </w:pPr>
      <w:r w:rsidRPr="000615CA">
        <w:rPr>
          <w:lang w:val="ru-RU" w:eastAsia="ja-JP"/>
        </w:rPr>
        <w:t>Дополнение 1</w:t>
      </w:r>
      <w:r w:rsidRPr="000615CA">
        <w:rPr>
          <w:lang w:val="ru-RU" w:eastAsia="ja-JP"/>
        </w:rPr>
        <w:br/>
        <w:t>к Приложению 1</w:t>
      </w:r>
      <w:r w:rsidRPr="000615CA">
        <w:rPr>
          <w:lang w:val="ru-RU" w:eastAsia="ja-JP"/>
        </w:rPr>
        <w:br/>
      </w:r>
      <w:r w:rsidRPr="000615CA">
        <w:rPr>
          <w:lang w:val="ru-RU" w:eastAsia="ja-JP"/>
        </w:rPr>
        <w:br/>
        <w:t xml:space="preserve">Характеристики и применения региональной цифровой системы </w:t>
      </w:r>
      <w:r w:rsidRPr="000615CA">
        <w:rPr>
          <w:lang w:val="ru-RU" w:eastAsia="ja-JP"/>
        </w:rPr>
        <w:br/>
        <w:t xml:space="preserve">одновременной связи для предотвращения бедствий </w:t>
      </w:r>
      <w:r w:rsidRPr="000615CA">
        <w:rPr>
          <w:lang w:val="ru-RU" w:eastAsia="ja-JP"/>
        </w:rPr>
        <w:br/>
        <w:t>и осуществления операций по оказанию помощи</w:t>
      </w:r>
    </w:p>
    <w:p w:rsidR="00D83AF4" w:rsidRPr="000615CA" w:rsidRDefault="00D83AF4" w:rsidP="00DF6D21">
      <w:pPr>
        <w:rPr>
          <w:lang w:val="ru-RU" w:eastAsia="ja-JP"/>
        </w:rPr>
      </w:pPr>
      <w:r w:rsidRPr="000615CA">
        <w:rPr>
          <w:lang w:val="ru-RU" w:eastAsia="ja-JP"/>
        </w:rPr>
        <w:t>Региональная цифровая система одновременной связи (РЦСОС), основанная на стандарте ARIB STD</w:t>
      </w:r>
      <w:r w:rsidRPr="000615CA">
        <w:rPr>
          <w:lang w:val="ru-RU" w:eastAsia="ja-JP"/>
        </w:rPr>
        <w:noBreakHyphen/>
        <w:t>T86</w:t>
      </w:r>
      <w:r w:rsidRPr="000615CA">
        <w:rPr>
          <w:rStyle w:val="FootnoteReference"/>
          <w:szCs w:val="16"/>
          <w:lang w:val="ru-RU"/>
        </w:rPr>
        <w:footnoteReference w:customMarkFollows="1" w:id="2"/>
        <w:t>*</w:t>
      </w:r>
      <w:r w:rsidRPr="000615CA">
        <w:rPr>
          <w:lang w:val="ru-RU"/>
        </w:rPr>
        <w:t xml:space="preserve">, была разработана для предотвращения бедствий и осуществления операций по оказанию помощи, а именно для сбора данных или информации для предотвращения бедствий или причиняемого ими ущерба, а также для передачи необходимой информации или сигналов тревоги населению наряду с обменом речевыми сообщениями и данными между центральным отделением и населением. </w:t>
      </w:r>
    </w:p>
    <w:p w:rsidR="00D83AF4" w:rsidRPr="000615CA" w:rsidRDefault="00D83AF4" w:rsidP="00DF6D21">
      <w:pPr>
        <w:rPr>
          <w:lang w:val="ru-RU" w:eastAsia="ja-JP"/>
        </w:rPr>
      </w:pPr>
      <w:r w:rsidRPr="000615CA">
        <w:rPr>
          <w:lang w:val="ru-RU" w:eastAsia="ja-JP"/>
        </w:rPr>
        <w:t xml:space="preserve">При размещении центральной станции в местном отделении и ряда терминалов в конкретном районе эта система обеспечивает одновременную или групповую связь, помимо индивидуальной связи пункта с многими пунктами между центральной станцией и терминалами. </w:t>
      </w:r>
    </w:p>
    <w:p w:rsidR="00D83AF4" w:rsidRPr="000615CA" w:rsidRDefault="00D83AF4" w:rsidP="00DF6D21">
      <w:pPr>
        <w:rPr>
          <w:lang w:val="ru-RU" w:eastAsia="ja-JP"/>
        </w:rPr>
      </w:pPr>
      <w:r w:rsidRPr="000615CA">
        <w:rPr>
          <w:lang w:val="ru-RU" w:eastAsia="ja-JP"/>
        </w:rPr>
        <w:t xml:space="preserve">Для предотвращения бедствий или причиняемого ими ущерба центральная станция осуществляет сбор данных или информации, поступающих от камер слежения, телеизмерительного оборудования, населения и т. д., с помощью расположенных вне помещений терминалов, использующих TDMA, или из других систем по предотвращению бедствий с помощью телефонной или факсимильной связи. Затем центральная станция передает необходимую информацию или сигналы тревоги населению через расположенные вне зданий терминалы и приемники в зданиях с помощью громкоговорителей или экранов в режиме одновременного распределения. </w:t>
      </w:r>
    </w:p>
    <w:p w:rsidR="00D83AF4" w:rsidRPr="000615CA" w:rsidRDefault="00D83AF4" w:rsidP="00DF6D21">
      <w:pPr>
        <w:rPr>
          <w:lang w:val="ru-RU" w:eastAsia="ja-JP"/>
        </w:rPr>
      </w:pPr>
      <w:r w:rsidRPr="000615CA">
        <w:rPr>
          <w:lang w:val="ru-RU" w:eastAsia="ja-JP"/>
        </w:rPr>
        <w:t xml:space="preserve">Каждый расположенный вне зданий терминал может осуществлять интерактивную связь с центральной станцией в режиме TDD (дуплексное разделение во времени). TDMA с 6 временными интервалами может обеспечить индивидуальную связь даже во время осуществления одновременного распределения. </w:t>
      </w:r>
    </w:p>
    <w:p w:rsidR="00D83AF4" w:rsidRPr="000615CA" w:rsidRDefault="00D83AF4" w:rsidP="00DF6D21">
      <w:pPr>
        <w:rPr>
          <w:lang w:val="ru-RU" w:eastAsia="ja-JP"/>
        </w:rPr>
      </w:pPr>
      <w:r w:rsidRPr="000615CA">
        <w:rPr>
          <w:lang w:val="ru-RU" w:eastAsia="ja-JP"/>
        </w:rPr>
        <w:t xml:space="preserve">Через каналы 6-TDMA может быть произведено до 2000 индивидуальных вызовов или до 200 групповых вызовов, хотя эти характеристики зависят от модели производителей. </w:t>
      </w:r>
    </w:p>
    <w:p w:rsidR="00D83AF4" w:rsidRPr="000615CA" w:rsidRDefault="00D83AF4" w:rsidP="00DF6D21">
      <w:pPr>
        <w:rPr>
          <w:lang w:val="ru-RU" w:eastAsia="ja-JP"/>
        </w:rPr>
      </w:pPr>
      <w:r w:rsidRPr="000615CA">
        <w:rPr>
          <w:lang w:val="ru-RU" w:eastAsia="ja-JP"/>
        </w:rPr>
        <w:t xml:space="preserve">С использованием системы 16-КАМ можно обеспечить скорость передачи 45 кбит/с с разнесением радиоканалов в 15 кГц, обеспечивая сбор видеоданных на центральной станции и передачу на экранах на терминалах. </w:t>
      </w:r>
    </w:p>
    <w:p w:rsidR="00D83AF4" w:rsidRPr="000615CA" w:rsidRDefault="00D83AF4" w:rsidP="00DF6D21">
      <w:pPr>
        <w:rPr>
          <w:lang w:val="ru-RU" w:eastAsia="ja-JP"/>
        </w:rPr>
      </w:pPr>
      <w:r w:rsidRPr="000615CA">
        <w:rPr>
          <w:lang w:val="ru-RU" w:eastAsia="ja-JP"/>
        </w:rPr>
        <w:t xml:space="preserve">Для терминалов, расположенных далеко от центральной станции, устанавливается ретранслятор, который обеспечивает функцию прерывания сигнала, что позволяет терминалам получить доступ к ретрансляторам, а также к центральной станции. При необходимости, могут быть последовательно установлены два или более ретрансляторов. При внедрении ретрансляторов выходная мощность передатчика каждого расположенного вне здания терминала может быть 10 Вт или менее. Вместе с работой в режиме TDD и TDMA низкая потребляемая мощность расположенных вне зданий терминалов делает возможным использование солнечной энергии или комбинированного генератора, работающего на энергии солнца и ветра. </w:t>
      </w:r>
    </w:p>
    <w:p w:rsidR="00D83AF4" w:rsidRPr="000615CA" w:rsidRDefault="00D83AF4" w:rsidP="00DF6D21">
      <w:pPr>
        <w:rPr>
          <w:lang w:val="ru-RU" w:eastAsia="ja-JP"/>
        </w:rPr>
      </w:pPr>
      <w:r w:rsidRPr="000615CA">
        <w:rPr>
          <w:lang w:val="ru-RU" w:eastAsia="ja-JP"/>
        </w:rPr>
        <w:lastRenderedPageBreak/>
        <w:t xml:space="preserve">При таком стандарте обеспечивается возможность взаимодействия между терминалами или системами различных поставщиков, что дает возможность направлять такое оборудование из других районов в район бедствия для осуществления операций по оказанию помощи. </w:t>
      </w:r>
    </w:p>
    <w:p w:rsidR="00D83AF4" w:rsidRPr="000615CA" w:rsidRDefault="00D83AF4" w:rsidP="00DF6D21">
      <w:pPr>
        <w:rPr>
          <w:lang w:val="ru-RU" w:eastAsia="ja-JP"/>
        </w:rPr>
      </w:pPr>
      <w:r w:rsidRPr="000615CA">
        <w:rPr>
          <w:lang w:val="ru-RU" w:eastAsia="ja-JP"/>
        </w:rPr>
        <w:t xml:space="preserve">В обычное время эта система используется для предупреждений о шторме, пожаре и т. д., а также для повседневной связи между местным отделением и населением. </w:t>
      </w:r>
    </w:p>
    <w:p w:rsidR="00D83AF4" w:rsidRPr="000615CA" w:rsidRDefault="00D83AF4" w:rsidP="00DF6D21">
      <w:pPr>
        <w:pStyle w:val="Headingi"/>
        <w:keepNext w:val="0"/>
        <w:keepLines w:val="0"/>
        <w:spacing w:before="120"/>
        <w:rPr>
          <w:i w:val="0"/>
          <w:iCs/>
          <w:szCs w:val="22"/>
          <w:lang w:val="ru-RU" w:eastAsia="ja-JP"/>
        </w:rPr>
      </w:pPr>
      <w:r w:rsidRPr="000615CA">
        <w:rPr>
          <w:szCs w:val="22"/>
          <w:lang w:val="ru-RU" w:eastAsia="ja-JP"/>
        </w:rPr>
        <w:t>Краткие технические характеристики</w:t>
      </w:r>
      <w:r w:rsidRPr="000615CA">
        <w:rPr>
          <w:i w:val="0"/>
          <w:iCs/>
          <w:szCs w:val="22"/>
          <w:lang w:val="ru-RU" w:eastAsia="ja-JP"/>
        </w:rPr>
        <w:t>:</w:t>
      </w:r>
    </w:p>
    <w:p w:rsidR="00D83AF4" w:rsidRPr="000615CA" w:rsidRDefault="00D83AF4" w:rsidP="00D83AF4">
      <w:pPr>
        <w:pStyle w:val="enumlev1"/>
        <w:tabs>
          <w:tab w:val="clear" w:pos="794"/>
          <w:tab w:val="clear" w:pos="1191"/>
          <w:tab w:val="clear" w:pos="1588"/>
          <w:tab w:val="clear" w:pos="1985"/>
          <w:tab w:val="left" w:pos="2700"/>
        </w:tabs>
        <w:ind w:left="2699" w:hanging="2699"/>
        <w:rPr>
          <w:szCs w:val="22"/>
          <w:lang w:val="ru-RU"/>
        </w:rPr>
      </w:pPr>
      <w:r w:rsidRPr="000615CA">
        <w:rPr>
          <w:szCs w:val="22"/>
          <w:lang w:val="ru-RU"/>
        </w:rPr>
        <w:t>Полоса частот :</w:t>
      </w:r>
      <w:r w:rsidRPr="000615CA">
        <w:rPr>
          <w:szCs w:val="22"/>
          <w:lang w:val="ru-RU"/>
        </w:rPr>
        <w:tab/>
        <w:t>54–70 МГц</w:t>
      </w:r>
    </w:p>
    <w:p w:rsidR="00D83AF4" w:rsidRPr="000615CA" w:rsidRDefault="00D83AF4" w:rsidP="00D83AF4">
      <w:pPr>
        <w:pStyle w:val="enumlev1"/>
        <w:tabs>
          <w:tab w:val="clear" w:pos="794"/>
          <w:tab w:val="clear" w:pos="1191"/>
          <w:tab w:val="clear" w:pos="1588"/>
          <w:tab w:val="clear" w:pos="1985"/>
          <w:tab w:val="left" w:pos="2700"/>
        </w:tabs>
        <w:ind w:left="2699" w:hanging="2699"/>
        <w:rPr>
          <w:szCs w:val="22"/>
          <w:lang w:val="ru-RU"/>
        </w:rPr>
      </w:pPr>
      <w:r w:rsidRPr="000615CA">
        <w:rPr>
          <w:szCs w:val="22"/>
          <w:lang w:val="ru-RU"/>
        </w:rPr>
        <w:t>Разнос каналов:</w:t>
      </w:r>
      <w:r w:rsidRPr="000615CA">
        <w:rPr>
          <w:szCs w:val="22"/>
          <w:lang w:val="ru-RU"/>
        </w:rPr>
        <w:tab/>
        <w:t>15 кГц</w:t>
      </w:r>
    </w:p>
    <w:p w:rsidR="00D83AF4" w:rsidRPr="000615CA" w:rsidRDefault="00D83AF4" w:rsidP="00D83AF4">
      <w:pPr>
        <w:pStyle w:val="enumlev1"/>
        <w:tabs>
          <w:tab w:val="clear" w:pos="794"/>
          <w:tab w:val="clear" w:pos="1191"/>
          <w:tab w:val="clear" w:pos="1588"/>
          <w:tab w:val="clear" w:pos="1985"/>
          <w:tab w:val="left" w:pos="2700"/>
        </w:tabs>
        <w:ind w:left="2699" w:hanging="2699"/>
        <w:rPr>
          <w:szCs w:val="22"/>
          <w:lang w:val="ru-RU"/>
        </w:rPr>
      </w:pPr>
      <w:r w:rsidRPr="000615CA">
        <w:rPr>
          <w:szCs w:val="22"/>
          <w:lang w:val="ru-RU"/>
        </w:rPr>
        <w:t>Мощность передатчика:</w:t>
      </w:r>
      <w:r w:rsidRPr="000615CA">
        <w:rPr>
          <w:szCs w:val="22"/>
          <w:lang w:val="ru-RU"/>
        </w:rPr>
        <w:tab/>
        <w:t>10 Вт или менее</w:t>
      </w:r>
    </w:p>
    <w:p w:rsidR="00D83AF4" w:rsidRPr="000615CA" w:rsidRDefault="00D83AF4" w:rsidP="00D83AF4">
      <w:pPr>
        <w:pStyle w:val="enumlev1"/>
        <w:tabs>
          <w:tab w:val="clear" w:pos="794"/>
          <w:tab w:val="clear" w:pos="1191"/>
          <w:tab w:val="clear" w:pos="1588"/>
          <w:tab w:val="clear" w:pos="1985"/>
          <w:tab w:val="left" w:pos="2700"/>
        </w:tabs>
        <w:ind w:left="2699" w:hanging="2699"/>
        <w:rPr>
          <w:szCs w:val="22"/>
          <w:lang w:val="ru-RU"/>
        </w:rPr>
      </w:pPr>
      <w:r w:rsidRPr="000615CA">
        <w:rPr>
          <w:szCs w:val="22"/>
          <w:lang w:val="ru-RU"/>
        </w:rPr>
        <w:t>Скорость передачи:</w:t>
      </w:r>
      <w:r w:rsidRPr="000615CA">
        <w:rPr>
          <w:szCs w:val="22"/>
          <w:lang w:val="ru-RU"/>
        </w:rPr>
        <w:tab/>
        <w:t>45 кбит/с</w:t>
      </w:r>
    </w:p>
    <w:p w:rsidR="00D83AF4" w:rsidRPr="000615CA" w:rsidRDefault="00D83AF4" w:rsidP="00D83AF4">
      <w:pPr>
        <w:pStyle w:val="enumlev1"/>
        <w:tabs>
          <w:tab w:val="clear" w:pos="794"/>
          <w:tab w:val="clear" w:pos="1191"/>
          <w:tab w:val="clear" w:pos="1588"/>
          <w:tab w:val="clear" w:pos="1985"/>
          <w:tab w:val="left" w:pos="2700"/>
        </w:tabs>
        <w:ind w:left="2699" w:hanging="2699"/>
        <w:rPr>
          <w:szCs w:val="22"/>
          <w:lang w:val="ru-RU"/>
        </w:rPr>
      </w:pPr>
      <w:r w:rsidRPr="000615CA">
        <w:rPr>
          <w:szCs w:val="22"/>
          <w:lang w:val="ru-RU"/>
        </w:rPr>
        <w:t>Система модуляции:</w:t>
      </w:r>
      <w:r w:rsidRPr="000615CA">
        <w:rPr>
          <w:szCs w:val="22"/>
          <w:lang w:val="ru-RU"/>
        </w:rPr>
        <w:tab/>
        <w:t>16-КАМ</w:t>
      </w:r>
    </w:p>
    <w:p w:rsidR="00D83AF4" w:rsidRPr="000615CA" w:rsidRDefault="00D83AF4" w:rsidP="00D83AF4">
      <w:pPr>
        <w:pStyle w:val="enumlev1"/>
        <w:tabs>
          <w:tab w:val="clear" w:pos="794"/>
          <w:tab w:val="clear" w:pos="1191"/>
          <w:tab w:val="clear" w:pos="1588"/>
          <w:tab w:val="clear" w:pos="1985"/>
          <w:tab w:val="left" w:pos="2700"/>
        </w:tabs>
        <w:ind w:left="2699" w:hanging="2699"/>
        <w:rPr>
          <w:szCs w:val="22"/>
          <w:lang w:val="ru-RU"/>
        </w:rPr>
      </w:pPr>
      <w:r w:rsidRPr="000615CA">
        <w:rPr>
          <w:szCs w:val="22"/>
          <w:lang w:val="ru-RU"/>
        </w:rPr>
        <w:t>Метод связи:</w:t>
      </w:r>
      <w:r w:rsidRPr="000615CA">
        <w:rPr>
          <w:szCs w:val="22"/>
          <w:lang w:val="ru-RU"/>
        </w:rPr>
        <w:tab/>
        <w:t>TDMA-TDD</w:t>
      </w:r>
    </w:p>
    <w:p w:rsidR="00D83AF4" w:rsidRPr="000615CA" w:rsidRDefault="00D83AF4" w:rsidP="00D83AF4">
      <w:pPr>
        <w:pStyle w:val="enumlev1"/>
        <w:tabs>
          <w:tab w:val="clear" w:pos="794"/>
          <w:tab w:val="clear" w:pos="1191"/>
          <w:tab w:val="clear" w:pos="1588"/>
          <w:tab w:val="clear" w:pos="1985"/>
          <w:tab w:val="left" w:pos="2700"/>
        </w:tabs>
        <w:ind w:left="2699" w:hanging="2699"/>
        <w:rPr>
          <w:szCs w:val="22"/>
          <w:lang w:val="ru-RU"/>
        </w:rPr>
      </w:pPr>
      <w:r w:rsidRPr="000615CA">
        <w:rPr>
          <w:szCs w:val="22"/>
          <w:lang w:val="ru-RU"/>
        </w:rPr>
        <w:t>Речевой кодер-декодер:</w:t>
      </w:r>
      <w:r w:rsidRPr="000615CA">
        <w:rPr>
          <w:szCs w:val="22"/>
          <w:lang w:val="ru-RU"/>
        </w:rPr>
        <w:tab/>
        <w:t xml:space="preserve">высокоэффективный речевой кодер-декодер со скоростью 16 кбит/с для работы громкоговорителя. </w:t>
      </w:r>
    </w:p>
    <w:p w:rsidR="00D83AF4" w:rsidRPr="000615CA" w:rsidRDefault="00D83AF4" w:rsidP="00D83AF4">
      <w:pPr>
        <w:pStyle w:val="enumlev1"/>
        <w:tabs>
          <w:tab w:val="clear" w:pos="794"/>
          <w:tab w:val="clear" w:pos="1191"/>
          <w:tab w:val="clear" w:pos="1588"/>
          <w:tab w:val="clear" w:pos="1985"/>
          <w:tab w:val="left" w:pos="2700"/>
        </w:tabs>
        <w:ind w:left="2699" w:hanging="2699"/>
        <w:rPr>
          <w:szCs w:val="22"/>
          <w:lang w:val="ru-RU"/>
        </w:rPr>
      </w:pPr>
    </w:p>
    <w:p w:rsidR="00D83AF4" w:rsidRPr="000615CA" w:rsidRDefault="00D83AF4" w:rsidP="00D83AF4">
      <w:pPr>
        <w:pStyle w:val="AnnexNoTitle"/>
        <w:rPr>
          <w:lang w:val="ru-RU" w:eastAsia="ja-JP"/>
        </w:rPr>
      </w:pPr>
      <w:r w:rsidRPr="000615CA">
        <w:rPr>
          <w:lang w:val="ru-RU" w:eastAsia="ja-JP"/>
        </w:rPr>
        <w:t>Дополнение 2</w:t>
      </w:r>
      <w:r w:rsidRPr="000615CA">
        <w:rPr>
          <w:lang w:val="ru-RU" w:eastAsia="ja-JP"/>
        </w:rPr>
        <w:br/>
        <w:t>к Приложению 1</w:t>
      </w:r>
      <w:r w:rsidRPr="000615CA">
        <w:rPr>
          <w:lang w:val="ru-RU" w:eastAsia="ja-JP"/>
        </w:rPr>
        <w:br/>
      </w:r>
      <w:r w:rsidRPr="000615CA">
        <w:rPr>
          <w:lang w:val="ru-RU" w:eastAsia="ja-JP"/>
        </w:rPr>
        <w:br/>
        <w:t xml:space="preserve">Использование установленного на автотранспортном средстве транспортируемого оборудования ФС в сочетании с базовой станцией подвижной связи для операций по оказанию помощи при бедствиях </w:t>
      </w:r>
    </w:p>
    <w:p w:rsidR="00D83AF4" w:rsidRPr="000615CA" w:rsidRDefault="00D83AF4" w:rsidP="00D83AF4">
      <w:pPr>
        <w:pStyle w:val="Normalaftertitle"/>
        <w:rPr>
          <w:lang w:val="ru-RU" w:eastAsia="ja-JP"/>
        </w:rPr>
      </w:pPr>
      <w:r w:rsidRPr="000615CA">
        <w:rPr>
          <w:lang w:val="ru-RU" w:eastAsia="ja-JP"/>
        </w:rPr>
        <w:t xml:space="preserve">В транспортируемой СФБС используются разные полосы частот, то есть некоторые из приведенных в пример полос частот в таблице 2 (строка E), в зависимости от помеховой обстановки и/или расстояния передачи, </w:t>
      </w:r>
      <w:r w:rsidRPr="000615CA">
        <w:rPr>
          <w:lang w:val="ru-RU"/>
        </w:rPr>
        <w:t>требуемого</w:t>
      </w:r>
      <w:r w:rsidRPr="000615CA">
        <w:rPr>
          <w:lang w:val="ru-RU" w:eastAsia="ja-JP"/>
        </w:rPr>
        <w:t xml:space="preserve"> в пораженной бедствием зоне. В частности, системы, работающие в верхней полосе 4 ГГц и 18 ГГц обладают малой массой и малыми габаритами. Следовательно, их несложно установить на автотранспортном средстве и несложно использовать. Основные спецификации этих систем приведены в таблице 3.</w:t>
      </w:r>
    </w:p>
    <w:p w:rsidR="00D83AF4" w:rsidRPr="000615CA" w:rsidRDefault="00D83AF4" w:rsidP="00D83AF4">
      <w:pPr>
        <w:rPr>
          <w:lang w:val="ru-RU" w:eastAsia="ja-JP"/>
        </w:rPr>
      </w:pPr>
      <w:r w:rsidRPr="000615CA">
        <w:rPr>
          <w:lang w:val="ru-RU" w:eastAsia="ja-JP"/>
        </w:rPr>
        <w:t>Основные спецификации транспортируемой базовой станции подвижной связи, подсоединяемой к транспортируемой СФБС, приведены в таблице 4. Общая концептуальная схема такой системы приведена на рисунке 1.</w:t>
      </w:r>
    </w:p>
    <w:p w:rsidR="00D83AF4" w:rsidRPr="000615CA" w:rsidRDefault="00D83AF4" w:rsidP="00DF6D21">
      <w:pPr>
        <w:pStyle w:val="TableNo"/>
        <w:rPr>
          <w:lang w:val="ru-RU"/>
        </w:rPr>
      </w:pPr>
      <w:r w:rsidRPr="000615CA">
        <w:rPr>
          <w:lang w:val="ru-RU"/>
        </w:rPr>
        <w:t>ТАБЛИЦА 3</w:t>
      </w:r>
    </w:p>
    <w:p w:rsidR="00D83AF4" w:rsidRPr="000615CA" w:rsidRDefault="00D83AF4" w:rsidP="00DF6D21">
      <w:pPr>
        <w:pStyle w:val="Tabletitle"/>
        <w:rPr>
          <w:lang w:val="ru-RU"/>
        </w:rPr>
      </w:pPr>
      <w:r w:rsidRPr="000615CA">
        <w:rPr>
          <w:lang w:val="ru-RU"/>
        </w:rPr>
        <w:t>Основные спецификации транспортируемой СФБС, которая устанавливается на автотранспортном средстве и используется для операций по оказанию помощи при бедствиях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0"/>
        <w:gridCol w:w="1666"/>
        <w:gridCol w:w="1927"/>
        <w:gridCol w:w="2101"/>
        <w:gridCol w:w="1755"/>
      </w:tblGrid>
      <w:tr w:rsidR="00D83AF4" w:rsidRPr="000615CA" w:rsidTr="0084785F">
        <w:trPr>
          <w:jc w:val="center"/>
        </w:trPr>
        <w:tc>
          <w:tcPr>
            <w:tcW w:w="2190" w:type="dxa"/>
          </w:tcPr>
          <w:p w:rsidR="00D83AF4" w:rsidRPr="000615CA" w:rsidRDefault="00D83AF4" w:rsidP="002561D3">
            <w:pPr>
              <w:pStyle w:val="Tablehead"/>
              <w:rPr>
                <w:lang w:val="ru-RU"/>
              </w:rPr>
            </w:pPr>
            <w:r w:rsidRPr="000615CA">
              <w:rPr>
                <w:lang w:val="ru-RU"/>
              </w:rPr>
              <w:t>Полоса частот</w:t>
            </w:r>
            <w:r w:rsidRPr="000615CA">
              <w:rPr>
                <w:vertAlign w:val="superscript"/>
                <w:lang w:val="ru-RU"/>
              </w:rPr>
              <w:t>(*)</w:t>
            </w:r>
            <w:r w:rsidRPr="000615CA">
              <w:rPr>
                <w:lang w:val="ru-RU"/>
              </w:rPr>
              <w:t xml:space="preserve"> </w:t>
            </w:r>
          </w:p>
        </w:tc>
        <w:tc>
          <w:tcPr>
            <w:tcW w:w="1666" w:type="dxa"/>
          </w:tcPr>
          <w:p w:rsidR="00D83AF4" w:rsidRPr="000615CA" w:rsidRDefault="00D83AF4" w:rsidP="002561D3">
            <w:pPr>
              <w:pStyle w:val="Tablehead"/>
              <w:rPr>
                <w:lang w:val="ru-RU"/>
              </w:rPr>
            </w:pPr>
            <w:r w:rsidRPr="000615CA">
              <w:rPr>
                <w:lang w:val="ru-RU"/>
              </w:rPr>
              <w:t>Пропускная способность</w:t>
            </w:r>
          </w:p>
        </w:tc>
        <w:tc>
          <w:tcPr>
            <w:tcW w:w="1927" w:type="dxa"/>
          </w:tcPr>
          <w:p w:rsidR="00D83AF4" w:rsidRPr="000615CA" w:rsidRDefault="00D83AF4" w:rsidP="002561D3">
            <w:pPr>
              <w:pStyle w:val="Tablehead"/>
              <w:rPr>
                <w:lang w:val="ru-RU"/>
              </w:rPr>
            </w:pPr>
            <w:r w:rsidRPr="000615CA">
              <w:rPr>
                <w:lang w:val="ru-RU"/>
              </w:rPr>
              <w:t>Интерфейс</w:t>
            </w:r>
          </w:p>
        </w:tc>
        <w:tc>
          <w:tcPr>
            <w:tcW w:w="2101" w:type="dxa"/>
          </w:tcPr>
          <w:p w:rsidR="00D83AF4" w:rsidRPr="000615CA" w:rsidRDefault="00D83AF4" w:rsidP="002561D3">
            <w:pPr>
              <w:pStyle w:val="Tablehead"/>
              <w:rPr>
                <w:lang w:val="ru-RU"/>
              </w:rPr>
            </w:pPr>
            <w:r w:rsidRPr="000615CA">
              <w:rPr>
                <w:lang w:val="ru-RU"/>
              </w:rPr>
              <w:t>Тип антенны</w:t>
            </w:r>
          </w:p>
        </w:tc>
        <w:tc>
          <w:tcPr>
            <w:tcW w:w="1755" w:type="dxa"/>
          </w:tcPr>
          <w:p w:rsidR="00D83AF4" w:rsidRPr="000615CA" w:rsidRDefault="00D83AF4" w:rsidP="002561D3">
            <w:pPr>
              <w:pStyle w:val="Tablehead"/>
              <w:rPr>
                <w:lang w:val="ru-RU"/>
              </w:rPr>
            </w:pPr>
            <w:r w:rsidRPr="000615CA">
              <w:rPr>
                <w:lang w:val="ru-RU"/>
              </w:rPr>
              <w:t>Расстояние передачи</w:t>
            </w:r>
          </w:p>
        </w:tc>
      </w:tr>
      <w:tr w:rsidR="00D83AF4" w:rsidRPr="000615CA" w:rsidTr="0084785F">
        <w:trPr>
          <w:jc w:val="center"/>
        </w:trPr>
        <w:tc>
          <w:tcPr>
            <w:tcW w:w="2190" w:type="dxa"/>
          </w:tcPr>
          <w:p w:rsidR="00D83AF4" w:rsidRPr="000615CA" w:rsidRDefault="00D83AF4" w:rsidP="0084785F">
            <w:pPr>
              <w:pStyle w:val="Tabletext"/>
              <w:keepNext/>
              <w:jc w:val="center"/>
              <w:rPr>
                <w:rFonts w:asciiTheme="majorBidi" w:hAnsiTheme="majorBidi" w:cstheme="majorBidi"/>
                <w:lang w:val="ru-RU" w:eastAsia="ja-JP"/>
              </w:rPr>
            </w:pPr>
            <w:r w:rsidRPr="000615CA">
              <w:rPr>
                <w:rFonts w:asciiTheme="majorBidi" w:hAnsiTheme="majorBidi" w:cstheme="majorBidi"/>
                <w:lang w:val="ru-RU" w:eastAsia="ja-JP"/>
              </w:rPr>
              <w:t xml:space="preserve">Верхняя полоса 4 ГГц </w:t>
            </w:r>
            <w:r w:rsidRPr="000615CA">
              <w:rPr>
                <w:rFonts w:asciiTheme="majorBidi" w:hAnsiTheme="majorBidi" w:cstheme="majorBidi"/>
                <w:lang w:val="ru-RU" w:eastAsia="ja-JP"/>
              </w:rPr>
              <w:br/>
              <w:t>(4,92–5,0 ГГц)</w:t>
            </w:r>
          </w:p>
        </w:tc>
        <w:tc>
          <w:tcPr>
            <w:tcW w:w="1666" w:type="dxa"/>
            <w:vAlign w:val="center"/>
          </w:tcPr>
          <w:p w:rsidR="00D83AF4" w:rsidRPr="000615CA" w:rsidRDefault="00D83AF4" w:rsidP="008478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center"/>
              <w:rPr>
                <w:rFonts w:asciiTheme="majorBidi" w:hAnsiTheme="majorBidi" w:cstheme="majorBidi"/>
                <w:lang w:val="ru-RU" w:eastAsia="ja-JP"/>
              </w:rPr>
            </w:pPr>
            <w:r w:rsidRPr="000615CA">
              <w:rPr>
                <w:rFonts w:asciiTheme="majorBidi" w:hAnsiTheme="majorBidi" w:cstheme="majorBidi"/>
                <w:lang w:val="ru-RU" w:eastAsia="ja-JP"/>
              </w:rPr>
              <w:t>7–35 Мбит/с</w:t>
            </w:r>
          </w:p>
        </w:tc>
        <w:tc>
          <w:tcPr>
            <w:tcW w:w="1927" w:type="dxa"/>
            <w:vAlign w:val="center"/>
          </w:tcPr>
          <w:p w:rsidR="00D83AF4" w:rsidRPr="000615CA" w:rsidRDefault="00D83AF4" w:rsidP="0084785F">
            <w:pPr>
              <w:pStyle w:val="Tablehead"/>
              <w:keepLines/>
              <w:tabs>
                <w:tab w:val="left" w:leader="dot" w:pos="7938"/>
                <w:tab w:val="center" w:pos="9526"/>
                <w:tab w:val="right" w:pos="9611"/>
              </w:tabs>
              <w:spacing w:before="40" w:after="40"/>
              <w:rPr>
                <w:rFonts w:asciiTheme="majorBidi" w:hAnsiTheme="majorBidi" w:cstheme="majorBidi"/>
                <w:b w:val="0"/>
                <w:lang w:val="ru-RU" w:eastAsia="ja-JP"/>
              </w:rPr>
            </w:pPr>
            <w:r w:rsidRPr="000615CA">
              <w:rPr>
                <w:rFonts w:asciiTheme="majorBidi" w:hAnsiTheme="majorBidi" w:cstheme="majorBidi"/>
                <w:b w:val="0"/>
                <w:lang w:val="ru-RU" w:eastAsia="ja-JP"/>
              </w:rPr>
              <w:t>100BASE-TX</w:t>
            </w:r>
            <w:r w:rsidRPr="000615CA">
              <w:rPr>
                <w:rFonts w:asciiTheme="majorBidi" w:hAnsiTheme="majorBidi" w:cstheme="majorBidi"/>
                <w:b w:val="0"/>
                <w:vertAlign w:val="superscript"/>
                <w:lang w:val="ru-RU" w:eastAsia="ja-JP"/>
              </w:rPr>
              <w:t>(**)</w:t>
            </w:r>
          </w:p>
        </w:tc>
        <w:tc>
          <w:tcPr>
            <w:tcW w:w="2101" w:type="dxa"/>
            <w:vAlign w:val="center"/>
          </w:tcPr>
          <w:p w:rsidR="00D83AF4" w:rsidRPr="000615CA" w:rsidRDefault="00D83AF4" w:rsidP="0084785F">
            <w:pPr>
              <w:pStyle w:val="Tablehead"/>
              <w:keepLines/>
              <w:tabs>
                <w:tab w:val="left" w:leader="dot" w:pos="7938"/>
                <w:tab w:val="center" w:pos="9526"/>
                <w:tab w:val="right" w:pos="9611"/>
              </w:tabs>
              <w:spacing w:before="40" w:after="40"/>
              <w:rPr>
                <w:rFonts w:asciiTheme="majorBidi" w:hAnsiTheme="majorBidi" w:cstheme="majorBidi"/>
                <w:b w:val="0"/>
                <w:lang w:val="ru-RU" w:eastAsia="ja-JP"/>
              </w:rPr>
            </w:pPr>
            <w:r w:rsidRPr="000615CA">
              <w:rPr>
                <w:rFonts w:asciiTheme="majorBidi" w:hAnsiTheme="majorBidi" w:cstheme="majorBidi"/>
                <w:b w:val="0"/>
                <w:lang w:val="ru-RU" w:eastAsia="ja-JP"/>
              </w:rPr>
              <w:t xml:space="preserve">Плоскопанельная </w:t>
            </w:r>
            <w:r w:rsidRPr="000615CA">
              <w:rPr>
                <w:rFonts w:asciiTheme="majorBidi" w:hAnsiTheme="majorBidi" w:cstheme="majorBidi"/>
                <w:b w:val="0"/>
                <w:lang w:val="ru-RU" w:eastAsia="ja-JP"/>
              </w:rPr>
              <w:br/>
              <w:t>антенна 36 см</w:t>
            </w:r>
          </w:p>
        </w:tc>
        <w:tc>
          <w:tcPr>
            <w:tcW w:w="1755" w:type="dxa"/>
            <w:vAlign w:val="center"/>
          </w:tcPr>
          <w:p w:rsidR="00D83AF4" w:rsidRPr="000615CA" w:rsidRDefault="00D83AF4" w:rsidP="0084785F">
            <w:pPr>
              <w:pStyle w:val="Tablehead"/>
              <w:keepLines/>
              <w:tabs>
                <w:tab w:val="left" w:leader="dot" w:pos="7938"/>
                <w:tab w:val="center" w:pos="9526"/>
                <w:tab w:val="right" w:pos="9611"/>
              </w:tabs>
              <w:spacing w:before="40" w:after="40"/>
              <w:rPr>
                <w:rFonts w:asciiTheme="majorBidi" w:hAnsiTheme="majorBidi" w:cstheme="majorBidi"/>
                <w:b w:val="0"/>
                <w:lang w:val="ru-RU" w:eastAsia="ja-JP"/>
              </w:rPr>
            </w:pPr>
            <w:r w:rsidRPr="000615CA">
              <w:rPr>
                <w:rFonts w:asciiTheme="majorBidi" w:hAnsiTheme="majorBidi" w:cstheme="majorBidi"/>
                <w:b w:val="0"/>
                <w:lang w:val="ru-RU" w:eastAsia="ja-JP"/>
              </w:rPr>
              <w:t>1</w:t>
            </w:r>
            <w:r w:rsidRPr="000615CA">
              <w:rPr>
                <w:rFonts w:asciiTheme="majorBidi" w:hAnsiTheme="majorBidi" w:cstheme="majorBidi"/>
                <w:b w:val="0"/>
                <w:lang w:val="ru-RU"/>
              </w:rPr>
              <w:t>0  км</w:t>
            </w:r>
          </w:p>
        </w:tc>
      </w:tr>
      <w:tr w:rsidR="00D83AF4" w:rsidRPr="000615CA" w:rsidTr="0084785F">
        <w:trPr>
          <w:jc w:val="center"/>
        </w:trPr>
        <w:tc>
          <w:tcPr>
            <w:tcW w:w="2190" w:type="dxa"/>
            <w:tcBorders>
              <w:bottom w:val="single" w:sz="4" w:space="0" w:color="auto"/>
            </w:tcBorders>
          </w:tcPr>
          <w:p w:rsidR="00D83AF4" w:rsidRPr="000615CA" w:rsidRDefault="00D83AF4" w:rsidP="0084785F">
            <w:pPr>
              <w:pStyle w:val="Tabletext"/>
              <w:jc w:val="center"/>
              <w:rPr>
                <w:rFonts w:asciiTheme="majorBidi" w:hAnsiTheme="majorBidi" w:cstheme="majorBidi"/>
                <w:lang w:val="ru-RU" w:eastAsia="ja-JP"/>
              </w:rPr>
            </w:pPr>
            <w:r w:rsidRPr="000615CA">
              <w:rPr>
                <w:rFonts w:asciiTheme="majorBidi" w:hAnsiTheme="majorBidi" w:cstheme="majorBidi"/>
                <w:lang w:val="ru-RU" w:eastAsia="ja-JP"/>
              </w:rPr>
              <w:t xml:space="preserve">Полоса 18 ГГц </w:t>
            </w:r>
            <w:r w:rsidRPr="000615CA">
              <w:rPr>
                <w:rFonts w:asciiTheme="majorBidi" w:hAnsiTheme="majorBidi" w:cstheme="majorBidi"/>
                <w:lang w:val="ru-RU" w:eastAsia="ja-JP"/>
              </w:rPr>
              <w:br/>
              <w:t xml:space="preserve">(17,85–17,97 / </w:t>
            </w:r>
            <w:r w:rsidRPr="000615CA">
              <w:rPr>
                <w:rFonts w:asciiTheme="majorBidi" w:hAnsiTheme="majorBidi" w:cstheme="majorBidi"/>
                <w:lang w:val="ru-RU" w:eastAsia="ja-JP"/>
              </w:rPr>
              <w:br/>
              <w:t>18,6–18,72 ГГц)</w:t>
            </w:r>
          </w:p>
        </w:tc>
        <w:tc>
          <w:tcPr>
            <w:tcW w:w="1666" w:type="dxa"/>
            <w:tcBorders>
              <w:bottom w:val="single" w:sz="4" w:space="0" w:color="auto"/>
            </w:tcBorders>
            <w:vAlign w:val="center"/>
          </w:tcPr>
          <w:p w:rsidR="00D83AF4" w:rsidRPr="000615CA" w:rsidRDefault="00D83AF4" w:rsidP="008478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center"/>
              <w:rPr>
                <w:rFonts w:asciiTheme="majorBidi" w:hAnsiTheme="majorBidi" w:cstheme="majorBidi"/>
                <w:lang w:val="ru-RU" w:eastAsia="ja-JP"/>
              </w:rPr>
            </w:pPr>
            <w:r w:rsidRPr="000615CA">
              <w:rPr>
                <w:rFonts w:asciiTheme="majorBidi" w:hAnsiTheme="majorBidi" w:cstheme="majorBidi"/>
                <w:lang w:val="ru-RU" w:eastAsia="ja-JP"/>
              </w:rPr>
              <w:t>155,52 Мбит/с</w:t>
            </w:r>
          </w:p>
        </w:tc>
        <w:tc>
          <w:tcPr>
            <w:tcW w:w="1927" w:type="dxa"/>
            <w:tcBorders>
              <w:bottom w:val="single" w:sz="4" w:space="0" w:color="auto"/>
            </w:tcBorders>
            <w:vAlign w:val="center"/>
          </w:tcPr>
          <w:p w:rsidR="00D83AF4" w:rsidRPr="000615CA" w:rsidRDefault="00D83AF4" w:rsidP="0084785F">
            <w:pPr>
              <w:pStyle w:val="Tablehead"/>
              <w:keepLines/>
              <w:tabs>
                <w:tab w:val="left" w:leader="dot" w:pos="7938"/>
                <w:tab w:val="center" w:pos="9526"/>
                <w:tab w:val="right" w:pos="9611"/>
              </w:tabs>
              <w:spacing w:before="40" w:after="40"/>
              <w:rPr>
                <w:rFonts w:asciiTheme="majorBidi" w:hAnsiTheme="majorBidi" w:cstheme="majorBidi"/>
                <w:b w:val="0"/>
                <w:lang w:val="ru-RU" w:eastAsia="ja-JP"/>
              </w:rPr>
            </w:pPr>
            <w:r w:rsidRPr="000615CA">
              <w:rPr>
                <w:rFonts w:asciiTheme="majorBidi" w:hAnsiTheme="majorBidi" w:cstheme="majorBidi"/>
                <w:b w:val="0"/>
                <w:lang w:val="ru-RU" w:eastAsia="ja-JP"/>
              </w:rPr>
              <w:t>STM-1</w:t>
            </w:r>
          </w:p>
        </w:tc>
        <w:tc>
          <w:tcPr>
            <w:tcW w:w="2101" w:type="dxa"/>
            <w:tcBorders>
              <w:bottom w:val="single" w:sz="4" w:space="0" w:color="auto"/>
            </w:tcBorders>
            <w:vAlign w:val="center"/>
          </w:tcPr>
          <w:p w:rsidR="00D83AF4" w:rsidRPr="000615CA" w:rsidRDefault="00D83AF4" w:rsidP="0084785F">
            <w:pPr>
              <w:pStyle w:val="Tablehead"/>
              <w:keepLines/>
              <w:tabs>
                <w:tab w:val="left" w:leader="dot" w:pos="7938"/>
                <w:tab w:val="center" w:pos="9526"/>
                <w:tab w:val="right" w:pos="9611"/>
              </w:tabs>
              <w:spacing w:before="40" w:after="40"/>
              <w:rPr>
                <w:rFonts w:asciiTheme="majorBidi" w:hAnsiTheme="majorBidi" w:cstheme="majorBidi"/>
                <w:b w:val="0"/>
                <w:lang w:val="ru-RU" w:eastAsia="ja-JP"/>
              </w:rPr>
            </w:pPr>
            <w:r w:rsidRPr="000615CA">
              <w:rPr>
                <w:rFonts w:asciiTheme="majorBidi" w:hAnsiTheme="majorBidi" w:cstheme="majorBidi"/>
                <w:b w:val="0"/>
                <w:lang w:val="ru-RU" w:eastAsia="ja-JP"/>
              </w:rPr>
              <w:t>Параболическая антенна диаметром 0,4–1,2 м</w:t>
            </w:r>
          </w:p>
        </w:tc>
        <w:tc>
          <w:tcPr>
            <w:tcW w:w="1755" w:type="dxa"/>
            <w:tcBorders>
              <w:bottom w:val="single" w:sz="4" w:space="0" w:color="auto"/>
            </w:tcBorders>
            <w:vAlign w:val="center"/>
          </w:tcPr>
          <w:p w:rsidR="00D83AF4" w:rsidRPr="000615CA" w:rsidRDefault="00D83AF4" w:rsidP="0084785F">
            <w:pPr>
              <w:pStyle w:val="Tablehead"/>
              <w:keepLines/>
              <w:tabs>
                <w:tab w:val="left" w:leader="dot" w:pos="7938"/>
                <w:tab w:val="center" w:pos="9526"/>
                <w:tab w:val="right" w:pos="9611"/>
              </w:tabs>
              <w:spacing w:before="40" w:after="40"/>
              <w:rPr>
                <w:rFonts w:asciiTheme="majorBidi" w:hAnsiTheme="majorBidi" w:cstheme="majorBidi"/>
                <w:b w:val="0"/>
                <w:lang w:val="ru-RU" w:eastAsia="ja-JP"/>
              </w:rPr>
            </w:pPr>
            <w:r w:rsidRPr="000615CA">
              <w:rPr>
                <w:rFonts w:asciiTheme="majorBidi" w:hAnsiTheme="majorBidi" w:cstheme="majorBidi"/>
                <w:b w:val="0"/>
                <w:lang w:val="ru-RU" w:eastAsia="ja-JP"/>
              </w:rPr>
              <w:t>3,5 км</w:t>
            </w:r>
          </w:p>
        </w:tc>
      </w:tr>
      <w:tr w:rsidR="00D83AF4" w:rsidRPr="000615CA" w:rsidTr="0084785F">
        <w:trPr>
          <w:jc w:val="center"/>
        </w:trPr>
        <w:tc>
          <w:tcPr>
            <w:tcW w:w="9639" w:type="dxa"/>
            <w:gridSpan w:val="5"/>
            <w:tcBorders>
              <w:left w:val="nil"/>
              <w:bottom w:val="nil"/>
              <w:right w:val="nil"/>
            </w:tcBorders>
          </w:tcPr>
          <w:p w:rsidR="00D83AF4" w:rsidRPr="000615CA" w:rsidRDefault="00D83AF4" w:rsidP="002561D3">
            <w:pPr>
              <w:pStyle w:val="Tablelegend"/>
              <w:rPr>
                <w:caps/>
                <w:lang w:val="ru-RU" w:eastAsia="ja-JP"/>
              </w:rPr>
            </w:pPr>
            <w:r w:rsidRPr="000615CA">
              <w:rPr>
                <w:vertAlign w:val="superscript"/>
                <w:lang w:val="ru-RU" w:eastAsia="ja-JP"/>
              </w:rPr>
              <w:t>(*)</w:t>
            </w:r>
            <w:r w:rsidRPr="000615CA">
              <w:rPr>
                <w:lang w:val="ru-RU" w:eastAsia="ja-JP"/>
              </w:rPr>
              <w:tab/>
              <w:t>Радиоствол выбирается в пределах присвоенной полосы частот.</w:t>
            </w:r>
          </w:p>
          <w:p w:rsidR="00D83AF4" w:rsidRPr="000615CA" w:rsidRDefault="00D83AF4" w:rsidP="002561D3">
            <w:pPr>
              <w:pStyle w:val="Tablelegend"/>
              <w:rPr>
                <w:lang w:val="ru-RU" w:eastAsia="ja-JP"/>
              </w:rPr>
            </w:pPr>
            <w:r w:rsidRPr="000615CA">
              <w:rPr>
                <w:bCs/>
                <w:vertAlign w:val="superscript"/>
                <w:lang w:val="ru-RU" w:eastAsia="ja-JP"/>
              </w:rPr>
              <w:t>(</w:t>
            </w:r>
            <w:r w:rsidRPr="000615CA">
              <w:rPr>
                <w:b/>
                <w:vertAlign w:val="superscript"/>
                <w:lang w:val="ru-RU" w:eastAsia="ja-JP"/>
              </w:rPr>
              <w:t>**</w:t>
            </w:r>
            <w:r w:rsidRPr="000615CA">
              <w:rPr>
                <w:bCs/>
                <w:vertAlign w:val="superscript"/>
                <w:lang w:val="ru-RU" w:eastAsia="ja-JP"/>
              </w:rPr>
              <w:t>)</w:t>
            </w:r>
            <w:r w:rsidRPr="000615CA">
              <w:rPr>
                <w:lang w:val="ru-RU" w:eastAsia="ja-JP"/>
              </w:rPr>
              <w:tab/>
              <w:t>Подсоединенный к MPX (мультиплексор) через конвертор Ether/ATM.</w:t>
            </w:r>
          </w:p>
        </w:tc>
      </w:tr>
    </w:tbl>
    <w:p w:rsidR="00D83AF4" w:rsidRPr="000615CA" w:rsidRDefault="00D83AF4" w:rsidP="00D83AF4">
      <w:pPr>
        <w:pStyle w:val="Tablefin"/>
        <w:rPr>
          <w:lang w:val="ru-RU"/>
        </w:rPr>
      </w:pPr>
    </w:p>
    <w:p w:rsidR="00D83AF4" w:rsidRPr="000615CA" w:rsidRDefault="00D83AF4" w:rsidP="002561D3">
      <w:pPr>
        <w:pStyle w:val="TableNo"/>
        <w:rPr>
          <w:lang w:val="ru-RU"/>
        </w:rPr>
      </w:pPr>
      <w:r w:rsidRPr="000615CA">
        <w:rPr>
          <w:lang w:val="ru-RU"/>
        </w:rPr>
        <w:lastRenderedPageBreak/>
        <w:t>ТАБЛИЦА 4</w:t>
      </w:r>
    </w:p>
    <w:p w:rsidR="00D83AF4" w:rsidRPr="000615CA" w:rsidRDefault="00D83AF4" w:rsidP="002561D3">
      <w:pPr>
        <w:pStyle w:val="Tabletitle"/>
        <w:rPr>
          <w:lang w:val="ru-RU"/>
        </w:rPr>
      </w:pPr>
      <w:r w:rsidRPr="000615CA">
        <w:rPr>
          <w:lang w:val="ru-RU"/>
        </w:rPr>
        <w:t>Пример параметров транспортируемой базовой станции подвижной связи, устанавливаемой на автотранспортном средстве, для использования в операциях по оказанию помощи при бедствиях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9"/>
        <w:gridCol w:w="2909"/>
        <w:gridCol w:w="3291"/>
      </w:tblGrid>
      <w:tr w:rsidR="00D83AF4" w:rsidRPr="000615CA" w:rsidTr="0084785F">
        <w:trPr>
          <w:jc w:val="center"/>
        </w:trPr>
        <w:tc>
          <w:tcPr>
            <w:tcW w:w="3439" w:type="dxa"/>
            <w:vAlign w:val="center"/>
          </w:tcPr>
          <w:p w:rsidR="00D83AF4" w:rsidRPr="000615CA" w:rsidRDefault="00D83AF4" w:rsidP="002561D3">
            <w:pPr>
              <w:pStyle w:val="Tablehead"/>
              <w:rPr>
                <w:lang w:val="ru-RU"/>
              </w:rPr>
            </w:pPr>
            <w:r w:rsidRPr="000615CA">
              <w:rPr>
                <w:lang w:val="ru-RU"/>
              </w:rPr>
              <w:t>Полоса частот</w:t>
            </w:r>
          </w:p>
        </w:tc>
        <w:tc>
          <w:tcPr>
            <w:tcW w:w="2909" w:type="dxa"/>
            <w:vAlign w:val="center"/>
          </w:tcPr>
          <w:p w:rsidR="00D83AF4" w:rsidRPr="000615CA" w:rsidRDefault="00D83AF4" w:rsidP="002561D3">
            <w:pPr>
              <w:pStyle w:val="Tablehead"/>
              <w:rPr>
                <w:lang w:val="ru-RU"/>
              </w:rPr>
            </w:pPr>
            <w:r w:rsidRPr="000615CA">
              <w:rPr>
                <w:lang w:val="ru-RU"/>
              </w:rPr>
              <w:t>Ширина полосы</w:t>
            </w:r>
            <w:r w:rsidRPr="000615CA">
              <w:rPr>
                <w:lang w:val="ru-RU"/>
              </w:rPr>
              <w:br/>
              <w:t>(число несущих)</w:t>
            </w:r>
          </w:p>
        </w:tc>
        <w:tc>
          <w:tcPr>
            <w:tcW w:w="3291" w:type="dxa"/>
            <w:vAlign w:val="center"/>
          </w:tcPr>
          <w:p w:rsidR="00D83AF4" w:rsidRPr="000615CA" w:rsidRDefault="00D83AF4" w:rsidP="002561D3">
            <w:pPr>
              <w:pStyle w:val="Tablehead"/>
              <w:rPr>
                <w:lang w:val="ru-RU"/>
              </w:rPr>
            </w:pPr>
            <w:r w:rsidRPr="000615CA">
              <w:rPr>
                <w:lang w:val="ru-RU"/>
              </w:rPr>
              <w:t>Тип антенны</w:t>
            </w:r>
          </w:p>
        </w:tc>
      </w:tr>
      <w:tr w:rsidR="00D83AF4" w:rsidRPr="000615CA" w:rsidTr="0084785F">
        <w:trPr>
          <w:jc w:val="center"/>
        </w:trPr>
        <w:tc>
          <w:tcPr>
            <w:tcW w:w="3439" w:type="dxa"/>
            <w:tcBorders>
              <w:bottom w:val="single" w:sz="4" w:space="0" w:color="auto"/>
            </w:tcBorders>
            <w:vAlign w:val="center"/>
          </w:tcPr>
          <w:p w:rsidR="00D83AF4" w:rsidRPr="000615CA" w:rsidRDefault="00D83AF4" w:rsidP="008478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 w:val="right" w:pos="9611"/>
              </w:tabs>
              <w:jc w:val="center"/>
              <w:rPr>
                <w:rFonts w:asciiTheme="majorBidi" w:hAnsiTheme="majorBidi" w:cstheme="majorBidi"/>
                <w:lang w:val="ru-RU" w:eastAsia="ja-JP"/>
              </w:rPr>
            </w:pPr>
            <w:r w:rsidRPr="000615CA">
              <w:rPr>
                <w:rFonts w:asciiTheme="majorBidi" w:hAnsiTheme="majorBidi" w:cstheme="majorBidi"/>
                <w:lang w:val="ru-RU" w:eastAsia="ja-JP"/>
              </w:rPr>
              <w:t>800 МГц (830–845/</w:t>
            </w:r>
            <w:r w:rsidRPr="000615CA">
              <w:rPr>
                <w:rFonts w:asciiTheme="majorBidi" w:hAnsiTheme="majorBidi" w:cstheme="majorBidi"/>
                <w:lang w:val="ru-RU" w:eastAsia="ja-JP"/>
              </w:rPr>
              <w:br/>
              <w:t>875–890 МГц)</w:t>
            </w:r>
            <w:r w:rsidRPr="000615CA">
              <w:rPr>
                <w:rFonts w:asciiTheme="majorBidi" w:hAnsiTheme="majorBidi" w:cstheme="majorBidi"/>
                <w:vertAlign w:val="superscript"/>
                <w:lang w:val="ru-RU" w:eastAsia="ja-JP"/>
              </w:rPr>
              <w:t>(***)</w:t>
            </w:r>
          </w:p>
          <w:p w:rsidR="00D83AF4" w:rsidRPr="000615CA" w:rsidRDefault="00D83AF4" w:rsidP="008478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jc w:val="center"/>
              <w:rPr>
                <w:rFonts w:asciiTheme="majorBidi" w:hAnsiTheme="majorBidi" w:cstheme="majorBidi"/>
                <w:lang w:val="ru-RU" w:eastAsia="ja-JP"/>
              </w:rPr>
            </w:pPr>
            <w:r w:rsidRPr="000615CA">
              <w:rPr>
                <w:rFonts w:asciiTheme="majorBidi" w:hAnsiTheme="majorBidi" w:cstheme="majorBidi"/>
                <w:lang w:val="ru-RU" w:eastAsia="ja-JP"/>
              </w:rPr>
              <w:t>2 ГГц (1 940–1 960/</w:t>
            </w:r>
            <w:r w:rsidRPr="000615CA">
              <w:rPr>
                <w:rFonts w:asciiTheme="majorBidi" w:hAnsiTheme="majorBidi" w:cstheme="majorBidi"/>
                <w:lang w:val="ru-RU" w:eastAsia="ja-JP"/>
              </w:rPr>
              <w:br/>
              <w:t>2 130–2 150 МГц)</w:t>
            </w:r>
          </w:p>
        </w:tc>
        <w:tc>
          <w:tcPr>
            <w:tcW w:w="2909" w:type="dxa"/>
            <w:tcBorders>
              <w:bottom w:val="single" w:sz="4" w:space="0" w:color="auto"/>
            </w:tcBorders>
            <w:vAlign w:val="center"/>
          </w:tcPr>
          <w:p w:rsidR="00D83AF4" w:rsidRPr="000615CA" w:rsidRDefault="00D83AF4" w:rsidP="008478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lang w:val="ru-RU" w:eastAsia="ja-JP"/>
              </w:rPr>
            </w:pPr>
            <w:r w:rsidRPr="000615CA">
              <w:rPr>
                <w:rFonts w:asciiTheme="majorBidi" w:hAnsiTheme="majorBidi" w:cstheme="majorBidi"/>
                <w:lang w:val="ru-RU" w:eastAsia="ja-JP"/>
              </w:rPr>
              <w:t>15 МГц (3 несущие)</w:t>
            </w:r>
            <w:r w:rsidRPr="000615CA">
              <w:rPr>
                <w:rFonts w:asciiTheme="majorBidi" w:hAnsiTheme="majorBidi" w:cstheme="majorBidi"/>
                <w:vertAlign w:val="superscript"/>
                <w:lang w:val="ru-RU" w:eastAsia="ja-JP"/>
              </w:rPr>
              <w:t>(*)</w:t>
            </w:r>
            <w:r w:rsidRPr="000615CA">
              <w:rPr>
                <w:rFonts w:asciiTheme="majorBidi" w:hAnsiTheme="majorBidi" w:cstheme="majorBidi"/>
                <w:lang w:val="ru-RU" w:eastAsia="ja-JP"/>
              </w:rPr>
              <w:t>,</w:t>
            </w:r>
          </w:p>
          <w:p w:rsidR="00D83AF4" w:rsidRPr="000615CA" w:rsidRDefault="00D83AF4" w:rsidP="008478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lang w:val="ru-RU" w:eastAsia="ja-JP"/>
              </w:rPr>
            </w:pPr>
            <w:r w:rsidRPr="000615CA">
              <w:rPr>
                <w:rFonts w:asciiTheme="majorBidi" w:hAnsiTheme="majorBidi" w:cstheme="majorBidi"/>
                <w:lang w:val="ru-RU" w:eastAsia="ja-JP"/>
              </w:rPr>
              <w:t>20 МГц (4 несущие)</w:t>
            </w:r>
            <w:r w:rsidRPr="000615CA">
              <w:rPr>
                <w:rFonts w:asciiTheme="majorBidi" w:hAnsiTheme="majorBidi" w:cstheme="majorBidi"/>
                <w:vertAlign w:val="superscript"/>
                <w:lang w:val="ru-RU" w:eastAsia="ja-JP"/>
              </w:rPr>
              <w:t>(*)</w:t>
            </w:r>
          </w:p>
        </w:tc>
        <w:tc>
          <w:tcPr>
            <w:tcW w:w="3291" w:type="dxa"/>
            <w:tcBorders>
              <w:bottom w:val="single" w:sz="4" w:space="0" w:color="auto"/>
            </w:tcBorders>
            <w:vAlign w:val="center"/>
          </w:tcPr>
          <w:p w:rsidR="00D83AF4" w:rsidRPr="000615CA" w:rsidRDefault="00D83AF4" w:rsidP="008478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lang w:val="ru-RU" w:eastAsia="ja-JP"/>
              </w:rPr>
            </w:pPr>
            <w:r w:rsidRPr="000615CA">
              <w:rPr>
                <w:rFonts w:asciiTheme="majorBidi" w:hAnsiTheme="majorBidi" w:cstheme="majorBidi"/>
                <w:lang w:val="ru-RU" w:eastAsia="ja-JP"/>
              </w:rPr>
              <w:t xml:space="preserve">Уголковый отражатель </w:t>
            </w:r>
            <w:r w:rsidRPr="000615CA">
              <w:rPr>
                <w:rFonts w:asciiTheme="majorBidi" w:hAnsiTheme="majorBidi" w:cstheme="majorBidi"/>
                <w:lang w:val="ru-RU" w:eastAsia="ja-JP"/>
              </w:rPr>
              <w:br/>
              <w:t>(40 см × 3 7 см),</w:t>
            </w:r>
          </w:p>
          <w:p w:rsidR="00D83AF4" w:rsidRPr="000615CA" w:rsidRDefault="00D83AF4" w:rsidP="0084785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47"/>
                <w:tab w:val="left" w:leader="dot" w:pos="7938"/>
                <w:tab w:val="center" w:pos="9526"/>
                <w:tab w:val="right" w:pos="9611"/>
              </w:tabs>
              <w:ind w:left="567" w:hanging="567"/>
              <w:jc w:val="center"/>
              <w:rPr>
                <w:rFonts w:asciiTheme="majorBidi" w:hAnsiTheme="majorBidi" w:cstheme="majorBidi"/>
                <w:lang w:val="ru-RU" w:eastAsia="ja-JP"/>
              </w:rPr>
            </w:pPr>
            <w:r w:rsidRPr="000615CA">
              <w:rPr>
                <w:rFonts w:asciiTheme="majorBidi" w:hAnsiTheme="majorBidi" w:cstheme="majorBidi"/>
                <w:lang w:val="ru-RU" w:eastAsia="ja-JP"/>
              </w:rPr>
              <w:t xml:space="preserve">Уголковый отражатель </w:t>
            </w:r>
            <w:r w:rsidRPr="000615CA">
              <w:rPr>
                <w:rFonts w:asciiTheme="majorBidi" w:hAnsiTheme="majorBidi" w:cstheme="majorBidi"/>
                <w:lang w:val="ru-RU" w:eastAsia="ja-JP"/>
              </w:rPr>
              <w:br/>
              <w:t xml:space="preserve">(23 см × 42 см) </w:t>
            </w:r>
            <w:r w:rsidRPr="000615CA">
              <w:rPr>
                <w:rFonts w:asciiTheme="majorBidi" w:hAnsiTheme="majorBidi" w:cstheme="majorBidi"/>
                <w:vertAlign w:val="superscript"/>
                <w:lang w:val="ru-RU" w:eastAsia="ja-JP"/>
              </w:rPr>
              <w:t>(**)</w:t>
            </w:r>
          </w:p>
        </w:tc>
      </w:tr>
      <w:tr w:rsidR="00D83AF4" w:rsidRPr="000615CA" w:rsidTr="0084785F">
        <w:trPr>
          <w:jc w:val="center"/>
        </w:trPr>
        <w:tc>
          <w:tcPr>
            <w:tcW w:w="9639" w:type="dxa"/>
            <w:gridSpan w:val="3"/>
            <w:tcBorders>
              <w:left w:val="nil"/>
              <w:bottom w:val="nil"/>
              <w:right w:val="nil"/>
            </w:tcBorders>
            <w:vAlign w:val="center"/>
          </w:tcPr>
          <w:p w:rsidR="00D83AF4" w:rsidRPr="000615CA" w:rsidRDefault="00D83AF4" w:rsidP="002561D3">
            <w:pPr>
              <w:pStyle w:val="Tablelegend"/>
              <w:rPr>
                <w:lang w:val="ru-RU" w:eastAsia="ja-JP"/>
              </w:rPr>
            </w:pPr>
            <w:r w:rsidRPr="000615CA">
              <w:rPr>
                <w:vertAlign w:val="superscript"/>
                <w:lang w:val="ru-RU" w:eastAsia="ja-JP"/>
              </w:rPr>
              <w:t>(*)</w:t>
            </w:r>
            <w:r w:rsidRPr="000615CA">
              <w:rPr>
                <w:lang w:val="ru-RU" w:eastAsia="ja-JP"/>
              </w:rPr>
              <w:tab/>
            </w:r>
            <w:r w:rsidRPr="000615CA">
              <w:rPr>
                <w:lang w:val="ru-RU" w:eastAsia="ja-JP"/>
              </w:rPr>
              <w:tab/>
              <w:t>Ширина полосы одной несущей составляет 5 МГц.</w:t>
            </w:r>
          </w:p>
          <w:p w:rsidR="00D83AF4" w:rsidRPr="000615CA" w:rsidRDefault="00D83AF4" w:rsidP="002561D3">
            <w:pPr>
              <w:pStyle w:val="Tablelegend"/>
              <w:rPr>
                <w:lang w:val="ru-RU" w:eastAsia="ja-JP"/>
              </w:rPr>
            </w:pPr>
            <w:r w:rsidRPr="000615CA">
              <w:rPr>
                <w:vertAlign w:val="superscript"/>
                <w:lang w:val="ru-RU" w:eastAsia="ja-JP"/>
              </w:rPr>
              <w:t>(**)</w:t>
            </w:r>
            <w:r w:rsidRPr="000615CA">
              <w:rPr>
                <w:lang w:val="ru-RU" w:eastAsia="ja-JP"/>
              </w:rPr>
              <w:tab/>
            </w:r>
            <w:r w:rsidRPr="000615CA">
              <w:rPr>
                <w:lang w:val="ru-RU" w:eastAsia="ja-JP"/>
              </w:rPr>
              <w:tab/>
              <w:t>Максимальная апертура.</w:t>
            </w:r>
          </w:p>
          <w:p w:rsidR="00D83AF4" w:rsidRPr="000615CA" w:rsidRDefault="00D83AF4" w:rsidP="002561D3">
            <w:pPr>
              <w:pStyle w:val="Tablelegend"/>
              <w:rPr>
                <w:lang w:val="ru-RU" w:eastAsia="ja-JP"/>
              </w:rPr>
            </w:pPr>
            <w:r w:rsidRPr="000615CA">
              <w:rPr>
                <w:vertAlign w:val="superscript"/>
                <w:lang w:val="ru-RU" w:eastAsia="ja-JP"/>
              </w:rPr>
              <w:t>(***)</w:t>
            </w:r>
            <w:r w:rsidRPr="000615CA">
              <w:rPr>
                <w:lang w:val="ru-RU" w:eastAsia="ja-JP"/>
              </w:rPr>
              <w:tab/>
            </w:r>
            <w:r w:rsidRPr="000615CA">
              <w:rPr>
                <w:lang w:val="ru-RU" w:eastAsia="ja-JP"/>
              </w:rPr>
              <w:tab/>
              <w:t>Эти полосы частот используются для общедоступной связи в сухопутной подвижной службе.</w:t>
            </w:r>
          </w:p>
        </w:tc>
      </w:tr>
    </w:tbl>
    <w:p w:rsidR="00D83AF4" w:rsidRPr="000615CA" w:rsidRDefault="00D83AF4" w:rsidP="00D83AF4">
      <w:pPr>
        <w:rPr>
          <w:lang w:val="ru-RU" w:eastAsia="ja-JP"/>
        </w:rPr>
      </w:pPr>
      <w:r w:rsidRPr="000615CA">
        <w:rPr>
          <w:lang w:val="ru-RU" w:eastAsia="ja-JP"/>
        </w:rPr>
        <w:t>На рисунке 1 представлена концептуальная схема устанавливаемой на автотранспортном средстве системы для проведения операций по оказанию помощи при бедствиях, работающей в верхней полосе 4 ГГц.</w:t>
      </w:r>
    </w:p>
    <w:p w:rsidR="00D83AF4" w:rsidRPr="000615CA" w:rsidRDefault="00D83AF4" w:rsidP="002561D3">
      <w:pPr>
        <w:pStyle w:val="FigureNo"/>
        <w:rPr>
          <w:lang w:val="ru-RU"/>
        </w:rPr>
      </w:pPr>
      <w:r w:rsidRPr="000615CA">
        <w:rPr>
          <w:lang w:val="ru-RU"/>
        </w:rPr>
        <w:t>РИСУНОК 1</w:t>
      </w:r>
    </w:p>
    <w:p w:rsidR="00D83AF4" w:rsidRPr="000615CA" w:rsidRDefault="00D83AF4" w:rsidP="002561D3">
      <w:pPr>
        <w:pStyle w:val="Figuretitle"/>
        <w:rPr>
          <w:lang w:val="ru-RU"/>
        </w:rPr>
      </w:pPr>
      <w:r w:rsidRPr="000615CA">
        <w:rPr>
          <w:lang w:val="ru-RU"/>
        </w:rPr>
        <w:t>Концептуальная схема устанавливаемой на автотранспортном средстве системы для проведения операций по оказанию помощи при бедствиях, работающей в верхней полосе 4 ГГц</w:t>
      </w:r>
    </w:p>
    <w:p w:rsidR="002561D3" w:rsidRPr="000615CA" w:rsidRDefault="00D83AF4" w:rsidP="002561D3">
      <w:pPr>
        <w:pStyle w:val="Figure"/>
        <w:rPr>
          <w:lang w:val="ru-RU"/>
        </w:rPr>
      </w:pPr>
      <w:r w:rsidRPr="000615CA">
        <w:rPr>
          <w:lang w:val="ru-RU"/>
        </w:rPr>
        <w:object w:dxaOrig="7247" w:dyaOrig="5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3.95pt;height:362.5pt" o:ole="">
            <v:imagedata r:id="rId14" o:title=""/>
          </v:shape>
          <o:OLEObject Type="Embed" ProgID="CorelDRAW.Graphic.14" ShapeID="_x0000_i1031" DrawAspect="Content" ObjectID="_1496582929" r:id="rId15"/>
        </w:object>
      </w:r>
    </w:p>
    <w:p w:rsidR="002561D3" w:rsidRPr="000615CA" w:rsidRDefault="002561D3">
      <w:pPr>
        <w:jc w:val="center"/>
        <w:rPr>
          <w:lang w:val="ru-RU"/>
        </w:rPr>
      </w:pPr>
      <w:r w:rsidRPr="000615CA">
        <w:rPr>
          <w:lang w:val="ru-RU"/>
        </w:rPr>
        <w:t>______________</w:t>
      </w:r>
      <w:bookmarkStart w:id="3" w:name="_GoBack"/>
      <w:bookmarkEnd w:id="3"/>
    </w:p>
    <w:sectPr w:rsidR="002561D3" w:rsidRPr="000615CA" w:rsidSect="00E91F23">
      <w:headerReference w:type="first" r:id="rId1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 w:id="1">
    <w:p w:rsidR="00D83AF4" w:rsidRPr="00394C58" w:rsidRDefault="00D83AF4" w:rsidP="00D83AF4">
      <w:pPr>
        <w:pStyle w:val="FootnoteText"/>
        <w:rPr>
          <w:lang w:val="ru-RU"/>
        </w:rPr>
      </w:pPr>
      <w:r w:rsidRPr="00394C58">
        <w:rPr>
          <w:rStyle w:val="FootnoteReference"/>
          <w:szCs w:val="16"/>
          <w:lang w:val="ru-RU"/>
        </w:rPr>
        <w:t>*</w:t>
      </w:r>
      <w:r w:rsidRPr="00394C58">
        <w:rPr>
          <w:sz w:val="16"/>
          <w:szCs w:val="16"/>
          <w:lang w:val="ru-RU"/>
        </w:rPr>
        <w:t xml:space="preserve"> </w:t>
      </w:r>
      <w:r w:rsidRPr="00080761">
        <w:rPr>
          <w:lang w:val="ru-RU"/>
        </w:rPr>
        <w:tab/>
      </w:r>
      <w:r>
        <w:rPr>
          <w:lang w:val="ru-RU"/>
        </w:rPr>
        <w:t>Настоящая</w:t>
      </w:r>
      <w:r w:rsidRPr="00394C58">
        <w:rPr>
          <w:lang w:val="ru-RU"/>
        </w:rPr>
        <w:t xml:space="preserve"> Рекомендация должна быть доведена до сведения 2-й Исследовательской комиссии </w:t>
      </w:r>
      <w:r>
        <w:rPr>
          <w:lang w:val="ru-RU"/>
        </w:rPr>
        <w:t>Сектора</w:t>
      </w:r>
      <w:r w:rsidRPr="00394C58">
        <w:rPr>
          <w:lang w:val="ru-RU"/>
        </w:rPr>
        <w:t xml:space="preserve"> развити</w:t>
      </w:r>
      <w:r>
        <w:rPr>
          <w:lang w:val="ru-RU"/>
        </w:rPr>
        <w:t>я</w:t>
      </w:r>
      <w:r w:rsidRPr="00394C58">
        <w:rPr>
          <w:lang w:val="ru-RU"/>
        </w:rPr>
        <w:t xml:space="preserve"> электросвязи</w:t>
      </w:r>
      <w:r>
        <w:rPr>
          <w:lang w:val="ru-RU"/>
        </w:rPr>
        <w:t xml:space="preserve"> и соответствующих исследовательских комиссий МСЭ-Т</w:t>
      </w:r>
      <w:r w:rsidRPr="00394C58">
        <w:rPr>
          <w:lang w:val="ru-RU"/>
        </w:rPr>
        <w:t xml:space="preserve">. </w:t>
      </w:r>
    </w:p>
  </w:footnote>
  <w:footnote w:id="2">
    <w:p w:rsidR="00D83AF4" w:rsidRPr="00DA5340" w:rsidRDefault="00D83AF4" w:rsidP="00D83AF4">
      <w:pPr>
        <w:tabs>
          <w:tab w:val="clear" w:pos="794"/>
          <w:tab w:val="left" w:pos="255"/>
        </w:tabs>
        <w:rPr>
          <w:sz w:val="20"/>
          <w:lang w:val="ru-RU" w:eastAsia="ja-JP"/>
        </w:rPr>
      </w:pPr>
      <w:r w:rsidRPr="00DA5340">
        <w:rPr>
          <w:rStyle w:val="FootnoteReference"/>
          <w:szCs w:val="16"/>
          <w:lang w:val="ru-RU"/>
        </w:rPr>
        <w:t>*</w:t>
      </w:r>
      <w:r w:rsidRPr="00DA5340">
        <w:rPr>
          <w:lang w:val="ru-RU"/>
        </w:rPr>
        <w:tab/>
      </w:r>
      <w:hyperlink r:id="rId1" w:history="1">
        <w:r>
          <w:rPr>
            <w:rStyle w:val="Hyperlink"/>
            <w:sz w:val="20"/>
            <w:lang w:val="en-US" w:eastAsia="ja-JP"/>
          </w:rPr>
          <w:t>http</w:t>
        </w:r>
        <w:r w:rsidRPr="00DA5340">
          <w:rPr>
            <w:rStyle w:val="Hyperlink"/>
            <w:sz w:val="20"/>
            <w:lang w:val="ru-RU" w:eastAsia="ja-JP"/>
          </w:rPr>
          <w:t>://</w:t>
        </w:r>
        <w:r>
          <w:rPr>
            <w:rStyle w:val="Hyperlink"/>
            <w:sz w:val="20"/>
            <w:lang w:val="en-US" w:eastAsia="ja-JP"/>
          </w:rPr>
          <w:t>www</w:t>
        </w:r>
        <w:r w:rsidRPr="00DA5340">
          <w:rPr>
            <w:rStyle w:val="Hyperlink"/>
            <w:sz w:val="20"/>
            <w:lang w:val="ru-RU" w:eastAsia="ja-JP"/>
          </w:rPr>
          <w:t>.</w:t>
        </w:r>
        <w:r>
          <w:rPr>
            <w:rStyle w:val="Hyperlink"/>
            <w:sz w:val="20"/>
            <w:lang w:val="en-US" w:eastAsia="ja-JP"/>
          </w:rPr>
          <w:t>arib</w:t>
        </w:r>
        <w:r w:rsidRPr="00DA5340">
          <w:rPr>
            <w:rStyle w:val="Hyperlink"/>
            <w:sz w:val="20"/>
            <w:lang w:val="ru-RU" w:eastAsia="ja-JP"/>
          </w:rPr>
          <w:t>.</w:t>
        </w:r>
        <w:r>
          <w:rPr>
            <w:rStyle w:val="Hyperlink"/>
            <w:sz w:val="20"/>
            <w:lang w:val="en-US" w:eastAsia="ja-JP"/>
          </w:rPr>
          <w:t>or</w:t>
        </w:r>
        <w:r w:rsidRPr="00DA5340">
          <w:rPr>
            <w:rStyle w:val="Hyperlink"/>
            <w:sz w:val="20"/>
            <w:lang w:val="ru-RU" w:eastAsia="ja-JP"/>
          </w:rPr>
          <w:t>.</w:t>
        </w:r>
        <w:r>
          <w:rPr>
            <w:rStyle w:val="Hyperlink"/>
            <w:sz w:val="20"/>
            <w:lang w:val="en-US" w:eastAsia="ja-JP"/>
          </w:rPr>
          <w:t>jp</w:t>
        </w:r>
        <w:r w:rsidRPr="00DA5340">
          <w:rPr>
            <w:rStyle w:val="Hyperlink"/>
            <w:sz w:val="20"/>
            <w:lang w:val="ru-RU" w:eastAsia="ja-JP"/>
          </w:rPr>
          <w:t>/</w:t>
        </w:r>
        <w:r>
          <w:rPr>
            <w:rStyle w:val="Hyperlink"/>
            <w:sz w:val="20"/>
            <w:lang w:val="en-US" w:eastAsia="ja-JP"/>
          </w:rPr>
          <w:t>english</w:t>
        </w:r>
        <w:r w:rsidRPr="00DA5340">
          <w:rPr>
            <w:rStyle w:val="Hyperlink"/>
            <w:sz w:val="20"/>
            <w:lang w:val="ru-RU" w:eastAsia="ja-JP"/>
          </w:rPr>
          <w:t>/</w:t>
        </w:r>
        <w:r>
          <w:rPr>
            <w:rStyle w:val="Hyperlink"/>
            <w:sz w:val="20"/>
            <w:lang w:val="en-US" w:eastAsia="ja-JP"/>
          </w:rPr>
          <w:t>html</w:t>
        </w:r>
        <w:r w:rsidRPr="00DA5340">
          <w:rPr>
            <w:rStyle w:val="Hyperlink"/>
            <w:sz w:val="20"/>
            <w:lang w:val="ru-RU" w:eastAsia="ja-JP"/>
          </w:rPr>
          <w:t>/</w:t>
        </w:r>
        <w:r>
          <w:rPr>
            <w:rStyle w:val="Hyperlink"/>
            <w:sz w:val="20"/>
            <w:lang w:val="en-US" w:eastAsia="ja-JP"/>
          </w:rPr>
          <w:t>overview</w:t>
        </w:r>
        <w:r w:rsidRPr="00DA5340">
          <w:rPr>
            <w:rStyle w:val="Hyperlink"/>
            <w:sz w:val="20"/>
            <w:lang w:val="ru-RU" w:eastAsia="ja-JP"/>
          </w:rPr>
          <w:t>/</w:t>
        </w:r>
        <w:r>
          <w:rPr>
            <w:rStyle w:val="Hyperlink"/>
            <w:sz w:val="20"/>
            <w:lang w:val="en-US" w:eastAsia="ja-JP"/>
          </w:rPr>
          <w:t>itu</w:t>
        </w:r>
        <w:r w:rsidRPr="00DA5340">
          <w:rPr>
            <w:rStyle w:val="Hyperlink"/>
            <w:sz w:val="20"/>
            <w:lang w:val="ru-RU" w:eastAsia="ja-JP"/>
          </w:rPr>
          <w:t>/</w:t>
        </w:r>
        <w:r>
          <w:rPr>
            <w:rStyle w:val="Hyperlink"/>
            <w:sz w:val="20"/>
            <w:lang w:val="en-US" w:eastAsia="ja-JP"/>
          </w:rPr>
          <w:t>itu</w:t>
        </w:r>
        <w:r w:rsidRPr="00DA5340">
          <w:rPr>
            <w:rStyle w:val="Hyperlink"/>
            <w:sz w:val="20"/>
            <w:lang w:val="ru-RU" w:eastAsia="ja-JP"/>
          </w:rPr>
          <w:t>-</w:t>
        </w:r>
        <w:r>
          <w:rPr>
            <w:rStyle w:val="Hyperlink"/>
            <w:sz w:val="20"/>
            <w:lang w:val="en-US" w:eastAsia="ja-JP"/>
          </w:rPr>
          <w:t>arib</w:t>
        </w:r>
        <w:r w:rsidRPr="00DA5340">
          <w:rPr>
            <w:rStyle w:val="Hyperlink"/>
            <w:sz w:val="20"/>
            <w:lang w:val="ru-RU" w:eastAsia="ja-JP"/>
          </w:rPr>
          <w:t>_</w:t>
        </w:r>
        <w:r>
          <w:rPr>
            <w:rStyle w:val="Hyperlink"/>
            <w:sz w:val="20"/>
            <w:lang w:val="en-US" w:eastAsia="ja-JP"/>
          </w:rPr>
          <w:t>std</w:t>
        </w:r>
        <w:r w:rsidRPr="00DA5340">
          <w:rPr>
            <w:rStyle w:val="Hyperlink"/>
            <w:sz w:val="20"/>
            <w:lang w:val="ru-RU" w:eastAsia="ja-JP"/>
          </w:rPr>
          <w:t>-</w:t>
        </w:r>
        <w:r>
          <w:rPr>
            <w:rStyle w:val="Hyperlink"/>
            <w:sz w:val="20"/>
            <w:lang w:val="en-US" w:eastAsia="ja-JP"/>
          </w:rPr>
          <w:t>t</w:t>
        </w:r>
        <w:r w:rsidRPr="00DA5340">
          <w:rPr>
            <w:rStyle w:val="Hyperlink"/>
            <w:sz w:val="20"/>
            <w:lang w:val="ru-RU" w:eastAsia="ja-JP"/>
          </w:rPr>
          <w:t>86</w:t>
        </w:r>
        <w:r>
          <w:rPr>
            <w:rStyle w:val="Hyperlink"/>
            <w:sz w:val="20"/>
            <w:lang w:val="en-US" w:eastAsia="ja-JP"/>
          </w:rPr>
          <w:t>v</w:t>
        </w:r>
        <w:r w:rsidRPr="00DA5340">
          <w:rPr>
            <w:rStyle w:val="Hyperlink"/>
            <w:sz w:val="20"/>
            <w:lang w:val="ru-RU" w:eastAsia="ja-JP"/>
          </w:rPr>
          <w:t>1.0_</w:t>
        </w:r>
        <w:r>
          <w:rPr>
            <w:rStyle w:val="Hyperlink"/>
            <w:sz w:val="20"/>
            <w:lang w:val="en-US" w:eastAsia="ja-JP"/>
          </w:rPr>
          <w:t>e</w:t>
        </w:r>
        <w:r w:rsidRPr="00DA5340">
          <w:rPr>
            <w:rStyle w:val="Hyperlink"/>
            <w:sz w:val="20"/>
            <w:lang w:val="ru-RU" w:eastAsia="ja-JP"/>
          </w:rPr>
          <w:t>.</w:t>
        </w:r>
        <w:r>
          <w:rPr>
            <w:rStyle w:val="Hyperlink"/>
            <w:sz w:val="20"/>
            <w:lang w:val="en-US" w:eastAsia="ja-JP"/>
          </w:rPr>
          <w:t>pdf</w:t>
        </w:r>
      </w:hyperlink>
      <w:r>
        <w:rPr>
          <w:sz w:val="20"/>
          <w:lang w:val="ru-RU"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6A4DE9" w:rsidP="003C38BA">
    <w:pPr>
      <w:pStyle w:val="Header"/>
      <w:ind w:right="360" w:firstLine="360"/>
      <w:jc w:val="left"/>
    </w:pPr>
    <w:r>
      <w:rPr>
        <w:noProof/>
        <w:lang w:val="en-US" w:eastAsia="zh-CN"/>
      </w:rPr>
      <w:drawing>
        <wp:anchor distT="0" distB="0" distL="114300" distR="114300" simplePos="0" relativeHeight="251658240" behindDoc="0" locked="0" layoutInCell="1" allowOverlap="1" wp14:anchorId="44674869" wp14:editId="4951B09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1D407F">
      <w:rPr>
        <w:noProof/>
        <w:lang w:val="en-US" w:eastAsia="zh-CN"/>
      </w:rPr>
      <w:drawing>
        <wp:anchor distT="0" distB="0" distL="114300" distR="114300" simplePos="0" relativeHeight="251656192" behindDoc="1" locked="0" layoutInCell="1" allowOverlap="1" wp14:anchorId="739F7ADA" wp14:editId="4838E5B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156" w:rsidRDefault="001C6156" w:rsidP="00610F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30049">
      <w:rPr>
        <w:rStyle w:val="PageNumber"/>
        <w:b/>
        <w:bCs/>
        <w:noProof/>
        <w:lang w:val="en-US"/>
      </w:rPr>
      <w:t>2</w:t>
    </w:r>
    <w:r>
      <w:rPr>
        <w:rStyle w:val="PageNumber"/>
        <w:b/>
        <w:bCs/>
      </w:rPr>
      <w:fldChar w:fldCharType="end"/>
    </w:r>
    <w:r>
      <w:rPr>
        <w:lang w:val="en-US"/>
      </w:rPr>
      <w:tab/>
    </w:r>
    <w:r w:rsidR="00610FF9" w:rsidRPr="00553C5F">
      <w:rPr>
        <w:b/>
        <w:szCs w:val="22"/>
        <w:lang w:val="ru-RU"/>
      </w:rPr>
      <w:t>Рек.</w:t>
    </w:r>
    <w:r w:rsidR="00610FF9" w:rsidRPr="00553C5F">
      <w:rPr>
        <w:b/>
        <w:szCs w:val="22"/>
        <w:lang w:val="en-US"/>
      </w:rPr>
      <w:t xml:space="preserve"> </w:t>
    </w:r>
    <w:r w:rsidR="00610FF9" w:rsidRPr="00553C5F">
      <w:rPr>
        <w:b/>
        <w:szCs w:val="22"/>
        <w:lang w:val="ru-RU"/>
      </w:rPr>
      <w:t xml:space="preserve"> </w:t>
    </w:r>
    <w:r w:rsidR="00610FF9" w:rsidRPr="00553C5F">
      <w:rPr>
        <w:b/>
        <w:bCs/>
        <w:szCs w:val="22"/>
        <w:lang w:val="en-US"/>
      </w:rPr>
      <w:fldChar w:fldCharType="begin"/>
    </w:r>
    <w:r w:rsidR="00610FF9" w:rsidRPr="00553C5F">
      <w:rPr>
        <w:b/>
        <w:bCs/>
        <w:szCs w:val="22"/>
        <w:lang w:val="en-US"/>
      </w:rPr>
      <w:instrText>styleref href</w:instrText>
    </w:r>
    <w:r w:rsidR="00610FF9" w:rsidRPr="00553C5F">
      <w:rPr>
        <w:b/>
        <w:bCs/>
        <w:szCs w:val="22"/>
        <w:lang w:val="en-US"/>
      </w:rPr>
      <w:fldChar w:fldCharType="separate"/>
    </w:r>
    <w:r w:rsidR="00B30049">
      <w:rPr>
        <w:b/>
        <w:bCs/>
        <w:noProof/>
        <w:szCs w:val="22"/>
        <w:lang w:val="en-US"/>
      </w:rPr>
      <w:t>МСЭ-R  F.1105-3</w:t>
    </w:r>
    <w:r w:rsidR="00610FF9"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156" w:rsidRDefault="001C6156" w:rsidP="00D83AF4">
    <w:pPr>
      <w:pStyle w:val="Header"/>
    </w:pPr>
    <w:r>
      <w:tab/>
    </w:r>
    <w:r w:rsidR="00D83AF4" w:rsidRPr="00553C5F">
      <w:rPr>
        <w:b/>
        <w:szCs w:val="22"/>
        <w:lang w:val="ru-RU"/>
      </w:rPr>
      <w:t>Рек.</w:t>
    </w:r>
    <w:r w:rsidR="00D83AF4" w:rsidRPr="00553C5F">
      <w:rPr>
        <w:b/>
        <w:szCs w:val="22"/>
        <w:lang w:val="en-US"/>
      </w:rPr>
      <w:t xml:space="preserve"> </w:t>
    </w:r>
    <w:r w:rsidR="00D83AF4" w:rsidRPr="00553C5F">
      <w:rPr>
        <w:b/>
        <w:szCs w:val="22"/>
        <w:lang w:val="ru-RU"/>
      </w:rPr>
      <w:t xml:space="preserve"> </w:t>
    </w:r>
    <w:r>
      <w:rPr>
        <w:b/>
        <w:bCs/>
      </w:rPr>
      <w:fldChar w:fldCharType="begin"/>
    </w:r>
    <w:r>
      <w:rPr>
        <w:b/>
        <w:bCs/>
      </w:rPr>
      <w:instrText>styleref href</w:instrText>
    </w:r>
    <w:r>
      <w:rPr>
        <w:b/>
        <w:bCs/>
      </w:rPr>
      <w:fldChar w:fldCharType="separate"/>
    </w:r>
    <w:r w:rsidR="00B30049">
      <w:rPr>
        <w:b/>
        <w:bCs/>
        <w:noProof/>
      </w:rPr>
      <w:t>МСЭ-R  F.1105-3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30049">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F23" w:rsidRPr="00E91F23" w:rsidRDefault="00E91F23" w:rsidP="00E91F23">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30049">
      <w:rPr>
        <w:b/>
        <w:bCs/>
        <w:noProof/>
        <w:szCs w:val="22"/>
        <w:lang w:val="en-US"/>
      </w:rPr>
      <w:t>МСЭ-R  F.1105-3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B30049">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72408AA"/>
    <w:lvl w:ilvl="0">
      <w:start w:val="1"/>
      <w:numFmt w:val="decimal"/>
      <w:lvlText w:val="%1."/>
      <w:lvlJc w:val="left"/>
      <w:pPr>
        <w:tabs>
          <w:tab w:val="num" w:pos="1492"/>
        </w:tabs>
        <w:ind w:left="1492" w:hanging="360"/>
      </w:pPr>
    </w:lvl>
  </w:abstractNum>
  <w:abstractNum w:abstractNumId="1">
    <w:nsid w:val="FFFFFF7D"/>
    <w:multiLevelType w:val="singleLevel"/>
    <w:tmpl w:val="38DA6E80"/>
    <w:lvl w:ilvl="0">
      <w:start w:val="1"/>
      <w:numFmt w:val="decimal"/>
      <w:lvlText w:val="%1."/>
      <w:lvlJc w:val="left"/>
      <w:pPr>
        <w:tabs>
          <w:tab w:val="num" w:pos="1209"/>
        </w:tabs>
        <w:ind w:left="1209" w:hanging="360"/>
      </w:pPr>
    </w:lvl>
  </w:abstractNum>
  <w:abstractNum w:abstractNumId="2">
    <w:nsid w:val="FFFFFF7E"/>
    <w:multiLevelType w:val="singleLevel"/>
    <w:tmpl w:val="64381F0C"/>
    <w:lvl w:ilvl="0">
      <w:start w:val="1"/>
      <w:numFmt w:val="decimal"/>
      <w:lvlText w:val="%1."/>
      <w:lvlJc w:val="left"/>
      <w:pPr>
        <w:tabs>
          <w:tab w:val="num" w:pos="926"/>
        </w:tabs>
        <w:ind w:left="926" w:hanging="360"/>
      </w:pPr>
    </w:lvl>
  </w:abstractNum>
  <w:abstractNum w:abstractNumId="3">
    <w:nsid w:val="FFFFFF7F"/>
    <w:multiLevelType w:val="singleLevel"/>
    <w:tmpl w:val="18FC04E8"/>
    <w:lvl w:ilvl="0">
      <w:start w:val="1"/>
      <w:numFmt w:val="decimal"/>
      <w:lvlText w:val="%1."/>
      <w:lvlJc w:val="left"/>
      <w:pPr>
        <w:tabs>
          <w:tab w:val="num" w:pos="643"/>
        </w:tabs>
        <w:ind w:left="643" w:hanging="360"/>
      </w:pPr>
    </w:lvl>
  </w:abstractNum>
  <w:abstractNum w:abstractNumId="4">
    <w:nsid w:val="FFFFFF80"/>
    <w:multiLevelType w:val="singleLevel"/>
    <w:tmpl w:val="B022B2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886F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1F6018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FED0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5F85C44"/>
    <w:lvl w:ilvl="0">
      <w:start w:val="1"/>
      <w:numFmt w:val="decimal"/>
      <w:lvlText w:val="%1."/>
      <w:lvlJc w:val="left"/>
      <w:pPr>
        <w:tabs>
          <w:tab w:val="num" w:pos="360"/>
        </w:tabs>
        <w:ind w:left="360" w:hanging="360"/>
      </w:pPr>
    </w:lvl>
  </w:abstractNum>
  <w:abstractNum w:abstractNumId="9">
    <w:nsid w:val="FFFFFF89"/>
    <w:multiLevelType w:val="singleLevel"/>
    <w:tmpl w:val="C2524D6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14D350B"/>
    <w:multiLevelType w:val="hybridMultilevel"/>
    <w:tmpl w:val="3CFCF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E863EA"/>
    <w:multiLevelType w:val="hybridMultilevel"/>
    <w:tmpl w:val="4530D736"/>
    <w:lvl w:ilvl="0" w:tplc="AE70ABF4">
      <w:start w:val="2"/>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5285"/>
    <w:rsid w:val="00013002"/>
    <w:rsid w:val="00036EE3"/>
    <w:rsid w:val="000615CA"/>
    <w:rsid w:val="00072484"/>
    <w:rsid w:val="00096612"/>
    <w:rsid w:val="000B7683"/>
    <w:rsid w:val="000D0677"/>
    <w:rsid w:val="000E6A6E"/>
    <w:rsid w:val="000F2C79"/>
    <w:rsid w:val="00102934"/>
    <w:rsid w:val="0012391B"/>
    <w:rsid w:val="00127730"/>
    <w:rsid w:val="00131900"/>
    <w:rsid w:val="00147110"/>
    <w:rsid w:val="001511A6"/>
    <w:rsid w:val="00197B47"/>
    <w:rsid w:val="001C6156"/>
    <w:rsid w:val="001D407F"/>
    <w:rsid w:val="002058CE"/>
    <w:rsid w:val="002165F1"/>
    <w:rsid w:val="0025422D"/>
    <w:rsid w:val="002561D3"/>
    <w:rsid w:val="00265B3D"/>
    <w:rsid w:val="00276D21"/>
    <w:rsid w:val="0029053E"/>
    <w:rsid w:val="00296D7F"/>
    <w:rsid w:val="002B3CF6"/>
    <w:rsid w:val="002C768A"/>
    <w:rsid w:val="002D76C4"/>
    <w:rsid w:val="002F5199"/>
    <w:rsid w:val="00305A41"/>
    <w:rsid w:val="00356B5D"/>
    <w:rsid w:val="0036003A"/>
    <w:rsid w:val="003646F2"/>
    <w:rsid w:val="003C38BA"/>
    <w:rsid w:val="00420DFD"/>
    <w:rsid w:val="00424855"/>
    <w:rsid w:val="00437A76"/>
    <w:rsid w:val="00470E28"/>
    <w:rsid w:val="004934C5"/>
    <w:rsid w:val="00556548"/>
    <w:rsid w:val="00571788"/>
    <w:rsid w:val="00586EF8"/>
    <w:rsid w:val="005A127F"/>
    <w:rsid w:val="005A7651"/>
    <w:rsid w:val="005B49AB"/>
    <w:rsid w:val="005B50E7"/>
    <w:rsid w:val="005E7B4F"/>
    <w:rsid w:val="00601882"/>
    <w:rsid w:val="00607D68"/>
    <w:rsid w:val="00610FF9"/>
    <w:rsid w:val="006114CA"/>
    <w:rsid w:val="00613212"/>
    <w:rsid w:val="006149B1"/>
    <w:rsid w:val="00680D2B"/>
    <w:rsid w:val="00681B32"/>
    <w:rsid w:val="0069216B"/>
    <w:rsid w:val="006A4DE9"/>
    <w:rsid w:val="006A6447"/>
    <w:rsid w:val="006B1D2B"/>
    <w:rsid w:val="006E1131"/>
    <w:rsid w:val="006E2037"/>
    <w:rsid w:val="006E227A"/>
    <w:rsid w:val="006E6199"/>
    <w:rsid w:val="00712870"/>
    <w:rsid w:val="00743D85"/>
    <w:rsid w:val="00753CF4"/>
    <w:rsid w:val="007565CC"/>
    <w:rsid w:val="00763B9A"/>
    <w:rsid w:val="007A6AA8"/>
    <w:rsid w:val="007D056D"/>
    <w:rsid w:val="007F008D"/>
    <w:rsid w:val="008310C9"/>
    <w:rsid w:val="00853CC5"/>
    <w:rsid w:val="00870848"/>
    <w:rsid w:val="008C7848"/>
    <w:rsid w:val="00905CFB"/>
    <w:rsid w:val="00906589"/>
    <w:rsid w:val="00906AD6"/>
    <w:rsid w:val="00915525"/>
    <w:rsid w:val="00917AF2"/>
    <w:rsid w:val="0092418A"/>
    <w:rsid w:val="00934ED7"/>
    <w:rsid w:val="009543C3"/>
    <w:rsid w:val="009553FB"/>
    <w:rsid w:val="00966E1B"/>
    <w:rsid w:val="009947C0"/>
    <w:rsid w:val="009E3058"/>
    <w:rsid w:val="009F2D2C"/>
    <w:rsid w:val="00A25DEC"/>
    <w:rsid w:val="00A31928"/>
    <w:rsid w:val="00A62A14"/>
    <w:rsid w:val="00A6617B"/>
    <w:rsid w:val="00A71FE5"/>
    <w:rsid w:val="00A971A1"/>
    <w:rsid w:val="00AA3AD8"/>
    <w:rsid w:val="00AB0DC8"/>
    <w:rsid w:val="00AD238A"/>
    <w:rsid w:val="00AF302B"/>
    <w:rsid w:val="00B033C8"/>
    <w:rsid w:val="00B30049"/>
    <w:rsid w:val="00B33425"/>
    <w:rsid w:val="00B44E24"/>
    <w:rsid w:val="00B54ECC"/>
    <w:rsid w:val="00B714F3"/>
    <w:rsid w:val="00B87B6B"/>
    <w:rsid w:val="00BB283C"/>
    <w:rsid w:val="00BC5D77"/>
    <w:rsid w:val="00BE7C5C"/>
    <w:rsid w:val="00BF0366"/>
    <w:rsid w:val="00BF487A"/>
    <w:rsid w:val="00C46BD9"/>
    <w:rsid w:val="00C55258"/>
    <w:rsid w:val="00C73560"/>
    <w:rsid w:val="00C855C0"/>
    <w:rsid w:val="00CB0F14"/>
    <w:rsid w:val="00CD659B"/>
    <w:rsid w:val="00CE0A43"/>
    <w:rsid w:val="00D27B54"/>
    <w:rsid w:val="00D54BEC"/>
    <w:rsid w:val="00D83556"/>
    <w:rsid w:val="00D83AF4"/>
    <w:rsid w:val="00DF4176"/>
    <w:rsid w:val="00DF6D21"/>
    <w:rsid w:val="00E17240"/>
    <w:rsid w:val="00E74595"/>
    <w:rsid w:val="00E91F23"/>
    <w:rsid w:val="00EB7C57"/>
    <w:rsid w:val="00ED2695"/>
    <w:rsid w:val="00F074C2"/>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5:docId w15:val="{523BDF27-2E80-430C-90F4-CFCACC79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27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6E227A"/>
    <w:pPr>
      <w:keepNext/>
      <w:keepLines/>
      <w:spacing w:before="480"/>
      <w:ind w:left="794" w:hanging="794"/>
      <w:outlineLvl w:val="0"/>
    </w:pPr>
    <w:rPr>
      <w:b/>
    </w:rPr>
  </w:style>
  <w:style w:type="paragraph" w:styleId="Heading2">
    <w:name w:val="heading 2"/>
    <w:basedOn w:val="Heading1"/>
    <w:next w:val="Normal"/>
    <w:qFormat/>
    <w:rsid w:val="006E227A"/>
    <w:pPr>
      <w:spacing w:before="320"/>
      <w:outlineLvl w:val="1"/>
    </w:pPr>
  </w:style>
  <w:style w:type="paragraph" w:styleId="Heading3">
    <w:name w:val="heading 3"/>
    <w:basedOn w:val="Heading1"/>
    <w:next w:val="Normal"/>
    <w:qFormat/>
    <w:rsid w:val="006E227A"/>
    <w:pPr>
      <w:spacing w:before="200"/>
      <w:outlineLvl w:val="2"/>
    </w:pPr>
  </w:style>
  <w:style w:type="paragraph" w:styleId="Heading4">
    <w:name w:val="heading 4"/>
    <w:basedOn w:val="Heading3"/>
    <w:next w:val="Normal"/>
    <w:qFormat/>
    <w:rsid w:val="006E227A"/>
    <w:pPr>
      <w:tabs>
        <w:tab w:val="clear" w:pos="794"/>
        <w:tab w:val="left" w:pos="992"/>
      </w:tabs>
      <w:ind w:left="992" w:hanging="992"/>
      <w:outlineLvl w:val="3"/>
    </w:pPr>
  </w:style>
  <w:style w:type="paragraph" w:styleId="Heading5">
    <w:name w:val="heading 5"/>
    <w:basedOn w:val="Heading4"/>
    <w:next w:val="Normal"/>
    <w:qFormat/>
    <w:rsid w:val="006E227A"/>
    <w:pPr>
      <w:outlineLvl w:val="4"/>
    </w:pPr>
  </w:style>
  <w:style w:type="paragraph" w:styleId="Heading6">
    <w:name w:val="heading 6"/>
    <w:basedOn w:val="Heading4"/>
    <w:next w:val="Normal"/>
    <w:qFormat/>
    <w:rsid w:val="006E227A"/>
    <w:pPr>
      <w:tabs>
        <w:tab w:val="clear" w:pos="992"/>
        <w:tab w:val="clear" w:pos="1191"/>
      </w:tabs>
      <w:ind w:left="1588" w:hanging="1588"/>
      <w:outlineLvl w:val="5"/>
    </w:pPr>
  </w:style>
  <w:style w:type="paragraph" w:styleId="Heading7">
    <w:name w:val="heading 7"/>
    <w:basedOn w:val="Heading6"/>
    <w:next w:val="Normal"/>
    <w:qFormat/>
    <w:rsid w:val="006E227A"/>
    <w:pPr>
      <w:outlineLvl w:val="6"/>
    </w:pPr>
  </w:style>
  <w:style w:type="paragraph" w:styleId="Heading8">
    <w:name w:val="heading 8"/>
    <w:basedOn w:val="Heading6"/>
    <w:next w:val="Normal"/>
    <w:qFormat/>
    <w:rsid w:val="006E227A"/>
    <w:pPr>
      <w:outlineLvl w:val="7"/>
    </w:pPr>
  </w:style>
  <w:style w:type="paragraph" w:styleId="Heading9">
    <w:name w:val="heading 9"/>
    <w:basedOn w:val="Heading6"/>
    <w:next w:val="Normal"/>
    <w:qFormat/>
    <w:rsid w:val="006E22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22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22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227A"/>
  </w:style>
  <w:style w:type="paragraph" w:customStyle="1" w:styleId="Headingb">
    <w:name w:val="Heading_b"/>
    <w:basedOn w:val="Heading3"/>
    <w:next w:val="Normal"/>
    <w:rsid w:val="006E227A"/>
    <w:pPr>
      <w:spacing w:before="160"/>
      <w:ind w:left="0" w:firstLine="0"/>
      <w:outlineLvl w:val="9"/>
    </w:pPr>
  </w:style>
  <w:style w:type="paragraph" w:customStyle="1" w:styleId="Headingi">
    <w:name w:val="Heading_i"/>
    <w:basedOn w:val="Heading3"/>
    <w:next w:val="Normal"/>
    <w:rsid w:val="006E227A"/>
    <w:pPr>
      <w:spacing w:before="160"/>
      <w:ind w:left="0" w:firstLine="0"/>
    </w:pPr>
    <w:rPr>
      <w:b w:val="0"/>
      <w:i/>
    </w:rPr>
  </w:style>
  <w:style w:type="character" w:customStyle="1" w:styleId="href">
    <w:name w:val="href"/>
    <w:basedOn w:val="DefaultParagraphFont"/>
    <w:rsid w:val="006E227A"/>
  </w:style>
  <w:style w:type="paragraph" w:customStyle="1" w:styleId="AnnexNoTitle">
    <w:name w:val="Annex_NoTitle"/>
    <w:basedOn w:val="Normal"/>
    <w:next w:val="Normalaftertitle"/>
    <w:rsid w:val="006E227A"/>
    <w:pPr>
      <w:keepNext/>
      <w:keepLines/>
      <w:spacing w:before="480" w:after="80"/>
      <w:jc w:val="center"/>
    </w:pPr>
    <w:rPr>
      <w:b/>
      <w:sz w:val="26"/>
    </w:rPr>
  </w:style>
  <w:style w:type="paragraph" w:customStyle="1" w:styleId="Normalaftertitle">
    <w:name w:val="Normal_after_title"/>
    <w:basedOn w:val="Normal"/>
    <w:next w:val="Normal"/>
    <w:link w:val="NormalaftertitleChar"/>
    <w:rsid w:val="006E227A"/>
    <w:pPr>
      <w:spacing w:before="320"/>
    </w:pPr>
  </w:style>
  <w:style w:type="paragraph" w:customStyle="1" w:styleId="enumlev2">
    <w:name w:val="enumlev2"/>
    <w:basedOn w:val="enumlev1"/>
    <w:rsid w:val="006E227A"/>
    <w:pPr>
      <w:ind w:left="1191" w:hanging="397"/>
    </w:pPr>
  </w:style>
  <w:style w:type="paragraph" w:customStyle="1" w:styleId="enumlev1">
    <w:name w:val="enumlev1"/>
    <w:basedOn w:val="Normal"/>
    <w:rsid w:val="006E227A"/>
    <w:pPr>
      <w:spacing w:before="80"/>
      <w:ind w:left="794" w:hanging="794"/>
    </w:pPr>
  </w:style>
  <w:style w:type="paragraph" w:customStyle="1" w:styleId="enumlev3">
    <w:name w:val="enumlev3"/>
    <w:basedOn w:val="enumlev2"/>
    <w:rsid w:val="006E227A"/>
    <w:pPr>
      <w:ind w:left="1588"/>
    </w:pPr>
  </w:style>
  <w:style w:type="paragraph" w:customStyle="1" w:styleId="Note">
    <w:name w:val="Note"/>
    <w:basedOn w:val="Normal"/>
    <w:rsid w:val="006E227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227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E227A"/>
    <w:pPr>
      <w:keepNext/>
      <w:keepLines/>
      <w:spacing w:before="240"/>
      <w:jc w:val="center"/>
    </w:pPr>
    <w:rPr>
      <w:b/>
      <w:sz w:val="26"/>
    </w:rPr>
  </w:style>
  <w:style w:type="paragraph" w:customStyle="1" w:styleId="Recref">
    <w:name w:val="Rec_ref"/>
    <w:basedOn w:val="Normal"/>
    <w:next w:val="Recdate"/>
    <w:rsid w:val="006E227A"/>
    <w:pPr>
      <w:jc w:val="center"/>
    </w:pPr>
  </w:style>
  <w:style w:type="paragraph" w:customStyle="1" w:styleId="Recdate">
    <w:name w:val="Rec_date"/>
    <w:basedOn w:val="Recref"/>
    <w:next w:val="Normalaftertitle"/>
    <w:rsid w:val="006E227A"/>
    <w:pPr>
      <w:jc w:val="right"/>
    </w:pPr>
  </w:style>
  <w:style w:type="paragraph" w:customStyle="1" w:styleId="HeadingSum">
    <w:name w:val="Heading_Sum"/>
    <w:basedOn w:val="Headingb"/>
    <w:next w:val="Normal"/>
    <w:rsid w:val="006E227A"/>
    <w:pPr>
      <w:spacing w:before="240"/>
    </w:pPr>
    <w:rPr>
      <w:lang w:val="es-ES_tradnl"/>
    </w:rPr>
  </w:style>
  <w:style w:type="paragraph" w:customStyle="1" w:styleId="AppendixNoTitle">
    <w:name w:val="Appendix_NoTitle"/>
    <w:basedOn w:val="AnnexNoTitle"/>
    <w:next w:val="Normal"/>
    <w:rsid w:val="006E227A"/>
  </w:style>
  <w:style w:type="paragraph" w:customStyle="1" w:styleId="Tablefin">
    <w:name w:val="Table_fin"/>
    <w:basedOn w:val="Normal"/>
    <w:next w:val="Normal"/>
    <w:rsid w:val="006E227A"/>
    <w:pPr>
      <w:spacing w:before="0"/>
    </w:pPr>
    <w:rPr>
      <w:sz w:val="20"/>
      <w:lang w:val="en-GB"/>
    </w:rPr>
  </w:style>
  <w:style w:type="paragraph" w:customStyle="1" w:styleId="Tablehead">
    <w:name w:val="Table_head"/>
    <w:basedOn w:val="Normal"/>
    <w:next w:val="Normal"/>
    <w:link w:val="TableheadChar"/>
    <w:rsid w:val="006E22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6E227A"/>
    <w:pPr>
      <w:keepNext/>
      <w:spacing w:before="360" w:after="120"/>
      <w:jc w:val="center"/>
    </w:pPr>
  </w:style>
  <w:style w:type="paragraph" w:customStyle="1" w:styleId="Tabletext">
    <w:name w:val="Table_text"/>
    <w:basedOn w:val="Normal"/>
    <w:link w:val="TabletextChar"/>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227A"/>
    <w:pPr>
      <w:tabs>
        <w:tab w:val="clear" w:pos="1191"/>
        <w:tab w:val="clear" w:pos="1588"/>
        <w:tab w:val="clear" w:pos="1985"/>
        <w:tab w:val="center" w:pos="4820"/>
        <w:tab w:val="right" w:pos="9639"/>
      </w:tabs>
    </w:pPr>
  </w:style>
  <w:style w:type="paragraph" w:customStyle="1" w:styleId="Equationlegend">
    <w:name w:val="Equation_legend"/>
    <w:basedOn w:val="NormalIndent"/>
    <w:rsid w:val="006E22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227A"/>
    <w:pPr>
      <w:ind w:left="794"/>
    </w:pPr>
  </w:style>
  <w:style w:type="paragraph" w:customStyle="1" w:styleId="Figurelegend">
    <w:name w:val="Figure_legend"/>
    <w:basedOn w:val="Normal"/>
    <w:rsid w:val="006E22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E227A"/>
    <w:pPr>
      <w:keepNext/>
      <w:keepLines/>
      <w:spacing w:before="480" w:after="80"/>
      <w:jc w:val="center"/>
    </w:pPr>
    <w:rPr>
      <w:caps/>
      <w:sz w:val="18"/>
    </w:rPr>
  </w:style>
  <w:style w:type="paragraph" w:customStyle="1" w:styleId="Figuretitle">
    <w:name w:val="Figure_title"/>
    <w:basedOn w:val="Normal"/>
    <w:next w:val="Figure"/>
    <w:link w:val="FiguretitleChar"/>
    <w:rsid w:val="006E227A"/>
    <w:pPr>
      <w:keepNext/>
      <w:spacing w:before="0" w:after="120"/>
      <w:jc w:val="center"/>
    </w:pPr>
    <w:rPr>
      <w:rFonts w:ascii="Times New Roman Bold" w:hAnsi="Times New Roman Bold"/>
      <w:b/>
      <w:sz w:val="18"/>
    </w:rPr>
  </w:style>
  <w:style w:type="paragraph" w:customStyle="1" w:styleId="Figure">
    <w:name w:val="Figure"/>
    <w:basedOn w:val="FigureNo"/>
    <w:next w:val="Normal"/>
    <w:rsid w:val="006E227A"/>
    <w:pPr>
      <w:keepNext w:val="0"/>
      <w:spacing w:before="0" w:after="240"/>
    </w:pPr>
  </w:style>
  <w:style w:type="paragraph" w:customStyle="1" w:styleId="tocpart">
    <w:name w:val="tocpart"/>
    <w:basedOn w:val="Normal"/>
    <w:rsid w:val="006E22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227A"/>
    <w:pPr>
      <w:keepNext/>
      <w:keepLines/>
      <w:spacing w:before="480"/>
      <w:jc w:val="center"/>
    </w:pPr>
    <w:rPr>
      <w:sz w:val="26"/>
    </w:rPr>
  </w:style>
  <w:style w:type="paragraph" w:customStyle="1" w:styleId="Arttitle">
    <w:name w:val="Art_title"/>
    <w:basedOn w:val="Normal"/>
    <w:next w:val="Normalaftertitle"/>
    <w:rsid w:val="006E227A"/>
    <w:pPr>
      <w:keepNext/>
      <w:keepLines/>
      <w:spacing w:before="240"/>
      <w:jc w:val="center"/>
    </w:pPr>
    <w:rPr>
      <w:b/>
      <w:sz w:val="26"/>
    </w:rPr>
  </w:style>
  <w:style w:type="paragraph" w:customStyle="1" w:styleId="Blanc">
    <w:name w:val="Blanc"/>
    <w:basedOn w:val="Normal"/>
    <w:next w:val="Tabletext"/>
    <w:rsid w:val="006E22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22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E227A"/>
    <w:pPr>
      <w:keepNext/>
      <w:keepLines/>
      <w:spacing w:before="160"/>
      <w:ind w:left="794"/>
    </w:pPr>
    <w:rPr>
      <w:i/>
    </w:rPr>
  </w:style>
  <w:style w:type="paragraph" w:customStyle="1" w:styleId="ChapNo">
    <w:name w:val="Chap_No"/>
    <w:basedOn w:val="ArtNo"/>
    <w:next w:val="Chaptitle"/>
    <w:rsid w:val="006E227A"/>
    <w:rPr>
      <w:b/>
    </w:rPr>
  </w:style>
  <w:style w:type="paragraph" w:customStyle="1" w:styleId="Chaptitle">
    <w:name w:val="Chap_title"/>
    <w:basedOn w:val="Arttitle"/>
    <w:next w:val="Normalaftertitle"/>
    <w:rsid w:val="006E227A"/>
  </w:style>
  <w:style w:type="character" w:styleId="FootnoteReference">
    <w:name w:val="footnote reference"/>
    <w:basedOn w:val="DefaultParagraphFont"/>
    <w:semiHidden/>
    <w:rsid w:val="006E227A"/>
    <w:rPr>
      <w:position w:val="6"/>
      <w:sz w:val="16"/>
    </w:rPr>
  </w:style>
  <w:style w:type="paragraph" w:styleId="FootnoteText">
    <w:name w:val="footnote text"/>
    <w:basedOn w:val="Normal"/>
    <w:semiHidden/>
    <w:rsid w:val="006E227A"/>
    <w:pPr>
      <w:keepLines/>
      <w:tabs>
        <w:tab w:val="left" w:pos="284"/>
      </w:tabs>
      <w:spacing w:before="60"/>
      <w:ind w:left="284" w:hanging="284"/>
    </w:pPr>
    <w:rPr>
      <w:sz w:val="20"/>
    </w:rPr>
  </w:style>
  <w:style w:type="paragraph" w:styleId="Index1">
    <w:name w:val="index 1"/>
    <w:basedOn w:val="Normal"/>
    <w:next w:val="Normal"/>
    <w:semiHidden/>
    <w:rsid w:val="006E227A"/>
  </w:style>
  <w:style w:type="paragraph" w:styleId="Index2">
    <w:name w:val="index 2"/>
    <w:basedOn w:val="Normal"/>
    <w:next w:val="Normal"/>
    <w:semiHidden/>
    <w:rsid w:val="006E227A"/>
    <w:pPr>
      <w:ind w:left="283"/>
    </w:pPr>
  </w:style>
  <w:style w:type="paragraph" w:styleId="Index3">
    <w:name w:val="index 3"/>
    <w:basedOn w:val="Normal"/>
    <w:next w:val="Normal"/>
    <w:semiHidden/>
    <w:rsid w:val="006E227A"/>
    <w:pPr>
      <w:ind w:left="566"/>
    </w:pPr>
  </w:style>
  <w:style w:type="paragraph" w:styleId="IndexHeading">
    <w:name w:val="index heading"/>
    <w:basedOn w:val="Normal"/>
    <w:next w:val="Index1"/>
    <w:semiHidden/>
    <w:rsid w:val="006E227A"/>
  </w:style>
  <w:style w:type="paragraph" w:customStyle="1" w:styleId="Line">
    <w:name w:val="Line"/>
    <w:basedOn w:val="Normal"/>
    <w:next w:val="Normal"/>
    <w:rsid w:val="006E22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22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227A"/>
  </w:style>
  <w:style w:type="paragraph" w:customStyle="1" w:styleId="Partref">
    <w:name w:val="Part_ref"/>
    <w:basedOn w:val="Normal"/>
    <w:next w:val="Normal"/>
    <w:rsid w:val="006E227A"/>
    <w:pPr>
      <w:keepNext/>
      <w:keepLines/>
      <w:spacing w:after="280"/>
      <w:jc w:val="center"/>
    </w:pPr>
  </w:style>
  <w:style w:type="paragraph" w:customStyle="1" w:styleId="Parttitle">
    <w:name w:val="Part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227A"/>
  </w:style>
  <w:style w:type="paragraph" w:customStyle="1" w:styleId="QuestionNo">
    <w:name w:val="Question_No"/>
    <w:basedOn w:val="RecNo"/>
    <w:next w:val="Normal"/>
    <w:rsid w:val="006E227A"/>
  </w:style>
  <w:style w:type="paragraph" w:customStyle="1" w:styleId="Questionref">
    <w:name w:val="Question_ref"/>
    <w:basedOn w:val="Recref"/>
    <w:next w:val="Questiondate"/>
    <w:rsid w:val="006E227A"/>
  </w:style>
  <w:style w:type="paragraph" w:customStyle="1" w:styleId="Questiontitle">
    <w:name w:val="Question_title"/>
    <w:basedOn w:val="Normal"/>
    <w:next w:val="Questionref"/>
    <w:rsid w:val="006E227A"/>
  </w:style>
  <w:style w:type="paragraph" w:customStyle="1" w:styleId="Reftext">
    <w:name w:val="Ref_text"/>
    <w:basedOn w:val="Normal"/>
    <w:rsid w:val="006E227A"/>
    <w:pPr>
      <w:ind w:left="794" w:hanging="794"/>
    </w:pPr>
  </w:style>
  <w:style w:type="paragraph" w:customStyle="1" w:styleId="Reftitle">
    <w:name w:val="Ref_title"/>
    <w:basedOn w:val="Normal"/>
    <w:next w:val="Reftext"/>
    <w:rsid w:val="006E227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227A"/>
  </w:style>
  <w:style w:type="paragraph" w:customStyle="1" w:styleId="RepNo">
    <w:name w:val="Rep_No"/>
    <w:basedOn w:val="RecNo"/>
    <w:next w:val="Reptitle"/>
    <w:rsid w:val="006E227A"/>
  </w:style>
  <w:style w:type="paragraph" w:customStyle="1" w:styleId="Reptitle">
    <w:name w:val="Rep_title"/>
    <w:basedOn w:val="Rectitle"/>
    <w:next w:val="Repref"/>
    <w:rsid w:val="006E227A"/>
  </w:style>
  <w:style w:type="paragraph" w:customStyle="1" w:styleId="Repref">
    <w:name w:val="Rep_ref"/>
    <w:basedOn w:val="Recref"/>
    <w:next w:val="Repdate"/>
    <w:rsid w:val="006E227A"/>
  </w:style>
  <w:style w:type="paragraph" w:customStyle="1" w:styleId="Resdate">
    <w:name w:val="Res_date"/>
    <w:basedOn w:val="Recdate"/>
    <w:next w:val="Normalaftertitle"/>
    <w:rsid w:val="006E227A"/>
  </w:style>
  <w:style w:type="paragraph" w:customStyle="1" w:styleId="ResNo">
    <w:name w:val="Res_No"/>
    <w:basedOn w:val="RecNo"/>
    <w:next w:val="Restitle"/>
    <w:rsid w:val="006E227A"/>
  </w:style>
  <w:style w:type="paragraph" w:customStyle="1" w:styleId="Restitle">
    <w:name w:val="Res_title"/>
    <w:basedOn w:val="Normal"/>
    <w:next w:val="Resref"/>
    <w:rsid w:val="006E227A"/>
    <w:pPr>
      <w:spacing w:before="240"/>
      <w:jc w:val="center"/>
    </w:pPr>
    <w:rPr>
      <w:b/>
      <w:sz w:val="26"/>
    </w:rPr>
  </w:style>
  <w:style w:type="paragraph" w:customStyle="1" w:styleId="Resref">
    <w:name w:val="Res_ref"/>
    <w:basedOn w:val="Recref"/>
    <w:next w:val="Resdate"/>
    <w:rsid w:val="006E227A"/>
  </w:style>
  <w:style w:type="paragraph" w:customStyle="1" w:styleId="SectionNo">
    <w:name w:val="Section_No"/>
    <w:basedOn w:val="Normal"/>
    <w:next w:val="Normal"/>
    <w:rsid w:val="006E227A"/>
  </w:style>
  <w:style w:type="paragraph" w:customStyle="1" w:styleId="Sectiontitle">
    <w:name w:val="Section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227A"/>
    <w:pPr>
      <w:tabs>
        <w:tab w:val="clear" w:pos="794"/>
        <w:tab w:val="clear" w:pos="1191"/>
        <w:tab w:val="clear" w:pos="1588"/>
        <w:tab w:val="clear" w:pos="1985"/>
        <w:tab w:val="right" w:pos="9611"/>
      </w:tabs>
    </w:pPr>
    <w:rPr>
      <w:i/>
    </w:rPr>
  </w:style>
  <w:style w:type="paragraph" w:styleId="TOC1">
    <w:name w:val="toc 1"/>
    <w:basedOn w:val="Normal"/>
    <w:semiHidden/>
    <w:rsid w:val="006E22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227A"/>
    <w:pPr>
      <w:tabs>
        <w:tab w:val="clear" w:pos="567"/>
        <w:tab w:val="left" w:pos="1276"/>
      </w:tabs>
      <w:spacing w:before="160"/>
      <w:ind w:left="1276" w:hanging="709"/>
    </w:pPr>
  </w:style>
  <w:style w:type="paragraph" w:styleId="TOC3">
    <w:name w:val="toc 3"/>
    <w:basedOn w:val="TOC2"/>
    <w:semiHidden/>
    <w:rsid w:val="006E227A"/>
    <w:pPr>
      <w:tabs>
        <w:tab w:val="clear" w:pos="1276"/>
        <w:tab w:val="left" w:pos="2155"/>
      </w:tabs>
      <w:ind w:left="2155" w:hanging="879"/>
    </w:pPr>
  </w:style>
  <w:style w:type="paragraph" w:styleId="TOC4">
    <w:name w:val="toc 4"/>
    <w:basedOn w:val="TOC3"/>
    <w:semiHidden/>
    <w:rsid w:val="006E227A"/>
    <w:pPr>
      <w:tabs>
        <w:tab w:val="left" w:pos="3261"/>
      </w:tabs>
      <w:spacing w:before="80"/>
      <w:ind w:left="3261" w:hanging="993"/>
    </w:pPr>
  </w:style>
  <w:style w:type="paragraph" w:styleId="TOC5">
    <w:name w:val="toc 5"/>
    <w:basedOn w:val="TOC4"/>
    <w:semiHidden/>
    <w:rsid w:val="006E227A"/>
  </w:style>
  <w:style w:type="paragraph" w:styleId="TOC6">
    <w:name w:val="toc 6"/>
    <w:basedOn w:val="TOC4"/>
    <w:semiHidden/>
    <w:rsid w:val="006E227A"/>
  </w:style>
  <w:style w:type="paragraph" w:styleId="TOC7">
    <w:name w:val="toc 7"/>
    <w:basedOn w:val="TOC4"/>
    <w:semiHidden/>
    <w:rsid w:val="006E227A"/>
  </w:style>
  <w:style w:type="paragraph" w:styleId="TOC8">
    <w:name w:val="toc 8"/>
    <w:basedOn w:val="TOC4"/>
    <w:semiHidden/>
    <w:rsid w:val="006E227A"/>
  </w:style>
  <w:style w:type="paragraph" w:customStyle="1" w:styleId="Annexref">
    <w:name w:val="Annex_ref"/>
    <w:basedOn w:val="Normal"/>
    <w:next w:val="Normalaftertitle"/>
    <w:rsid w:val="006E227A"/>
    <w:pPr>
      <w:keepNext/>
      <w:keepLines/>
      <w:spacing w:after="280"/>
      <w:jc w:val="center"/>
    </w:pPr>
  </w:style>
  <w:style w:type="paragraph" w:customStyle="1" w:styleId="Appendixref">
    <w:name w:val="Appendix_ref"/>
    <w:basedOn w:val="Annexref"/>
    <w:next w:val="Normalaftertitle"/>
    <w:rsid w:val="006E227A"/>
  </w:style>
  <w:style w:type="paragraph" w:customStyle="1" w:styleId="Tabletitle">
    <w:name w:val="Table_title"/>
    <w:basedOn w:val="Normal"/>
    <w:next w:val="Tablehead"/>
    <w:link w:val="TabletitleChar"/>
    <w:rsid w:val="006E227A"/>
    <w:pPr>
      <w:keepNext/>
      <w:spacing w:before="0" w:after="120"/>
      <w:jc w:val="center"/>
    </w:pPr>
    <w:rPr>
      <w:b/>
    </w:rPr>
  </w:style>
  <w:style w:type="paragraph" w:customStyle="1" w:styleId="Summary">
    <w:name w:val="Summary"/>
    <w:basedOn w:val="Normal"/>
    <w:next w:val="Normalaftertitle"/>
    <w:link w:val="SummaryChar"/>
    <w:rsid w:val="006E227A"/>
    <w:pPr>
      <w:spacing w:after="480"/>
    </w:pPr>
    <w:rPr>
      <w:lang w:val="es-ES_tradnl"/>
    </w:rPr>
  </w:style>
  <w:style w:type="character" w:styleId="Hyperlink">
    <w:name w:val="Hyperlink"/>
    <w:basedOn w:val="DefaultParagraphFont"/>
    <w:rsid w:val="006E227A"/>
    <w:rPr>
      <w:color w:val="0000FF"/>
      <w:u w:val="single"/>
    </w:rPr>
  </w:style>
  <w:style w:type="character" w:customStyle="1" w:styleId="HeaderChar">
    <w:name w:val="Header Char"/>
    <w:basedOn w:val="DefaultParagraphFont"/>
    <w:link w:val="Header"/>
    <w:rsid w:val="006E227A"/>
    <w:rPr>
      <w:sz w:val="22"/>
      <w:lang w:val="fr-FR" w:eastAsia="en-US"/>
    </w:rPr>
  </w:style>
  <w:style w:type="paragraph" w:customStyle="1" w:styleId="TableLegendNote">
    <w:name w:val="Table_Legend_Note"/>
    <w:basedOn w:val="Tablelegend"/>
    <w:next w:val="Tablelegend"/>
    <w:rsid w:val="006E227A"/>
    <w:pPr>
      <w:ind w:left="-85" w:firstLine="0"/>
    </w:pPr>
    <w:rPr>
      <w:lang w:val="en-US"/>
    </w:rPr>
  </w:style>
  <w:style w:type="character" w:customStyle="1" w:styleId="SummaryChar">
    <w:name w:val="Summary Char"/>
    <w:basedOn w:val="DefaultParagraphFont"/>
    <w:link w:val="Summary"/>
    <w:rsid w:val="00D83AF4"/>
    <w:rPr>
      <w:sz w:val="22"/>
      <w:lang w:val="es-ES_tradnl" w:eastAsia="en-US"/>
    </w:rPr>
  </w:style>
  <w:style w:type="character" w:styleId="FollowedHyperlink">
    <w:name w:val="FollowedHyperlink"/>
    <w:basedOn w:val="DefaultParagraphFont"/>
    <w:rsid w:val="00D83AF4"/>
    <w:rPr>
      <w:color w:val="800080"/>
      <w:u w:val="single"/>
    </w:rPr>
  </w:style>
  <w:style w:type="character" w:customStyle="1" w:styleId="CallChar">
    <w:name w:val="Call Char"/>
    <w:basedOn w:val="DefaultParagraphFont"/>
    <w:link w:val="Call"/>
    <w:locked/>
    <w:rsid w:val="00D83AF4"/>
    <w:rPr>
      <w:i/>
      <w:sz w:val="22"/>
      <w:lang w:val="fr-FR" w:eastAsia="en-US"/>
    </w:rPr>
  </w:style>
  <w:style w:type="character" w:customStyle="1" w:styleId="TabletextChar">
    <w:name w:val="Table_text Char"/>
    <w:link w:val="Tabletext"/>
    <w:locked/>
    <w:rsid w:val="00D83AF4"/>
    <w:rPr>
      <w:lang w:val="fr-FR" w:eastAsia="en-US"/>
    </w:rPr>
  </w:style>
  <w:style w:type="character" w:customStyle="1" w:styleId="TableNoChar">
    <w:name w:val="Table_No Char"/>
    <w:link w:val="TableNo"/>
    <w:locked/>
    <w:rsid w:val="00D83AF4"/>
    <w:rPr>
      <w:sz w:val="22"/>
      <w:lang w:val="fr-FR" w:eastAsia="en-US"/>
    </w:rPr>
  </w:style>
  <w:style w:type="character" w:customStyle="1" w:styleId="NormalaftertitleChar">
    <w:name w:val="Normal_after_title Char"/>
    <w:basedOn w:val="DefaultParagraphFont"/>
    <w:link w:val="Normalaftertitle"/>
    <w:locked/>
    <w:rsid w:val="00D83AF4"/>
    <w:rPr>
      <w:sz w:val="22"/>
      <w:lang w:val="fr-FR" w:eastAsia="en-US"/>
    </w:rPr>
  </w:style>
  <w:style w:type="character" w:customStyle="1" w:styleId="FigureNoChar">
    <w:name w:val="Figure_No Char"/>
    <w:link w:val="FigureNo"/>
    <w:locked/>
    <w:rsid w:val="00D83AF4"/>
    <w:rPr>
      <w:caps/>
      <w:sz w:val="18"/>
      <w:lang w:val="fr-FR" w:eastAsia="en-US"/>
    </w:rPr>
  </w:style>
  <w:style w:type="character" w:customStyle="1" w:styleId="FiguretitleChar">
    <w:name w:val="Figure_title Char"/>
    <w:link w:val="Figuretitle"/>
    <w:locked/>
    <w:rsid w:val="00D83AF4"/>
    <w:rPr>
      <w:rFonts w:ascii="Times New Roman Bold" w:hAnsi="Times New Roman Bold"/>
      <w:b/>
      <w:sz w:val="18"/>
      <w:lang w:val="fr-FR" w:eastAsia="en-US"/>
    </w:rPr>
  </w:style>
  <w:style w:type="character" w:customStyle="1" w:styleId="TabletitleChar">
    <w:name w:val="Table_title Char"/>
    <w:link w:val="Tabletitle"/>
    <w:locked/>
    <w:rsid w:val="00D83AF4"/>
    <w:rPr>
      <w:b/>
      <w:sz w:val="22"/>
      <w:lang w:val="fr-FR" w:eastAsia="en-US"/>
    </w:rPr>
  </w:style>
  <w:style w:type="character" w:customStyle="1" w:styleId="TableheadChar">
    <w:name w:val="Table_head Char"/>
    <w:link w:val="Tablehead"/>
    <w:locked/>
    <w:rsid w:val="00D83AF4"/>
    <w:rPr>
      <w:b/>
      <w:lang w:val="fr-FR" w:eastAsia="en-US"/>
    </w:rPr>
  </w:style>
  <w:style w:type="paragraph" w:customStyle="1" w:styleId="Reasons">
    <w:name w:val="Reasons"/>
    <w:basedOn w:val="Normal"/>
    <w:qFormat/>
    <w:rsid w:val="002561D3"/>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www.arib.or.jp/english/html/overview/itu/itu-arib_std-t86v1.0_e.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0CC2F-7DDB-438B-8F28-9EBF41F24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12</Pages>
  <Words>4577</Words>
  <Characters>26095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30611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9</cp:revision>
  <cp:lastPrinted>2015-06-23T14:32:00Z</cp:lastPrinted>
  <dcterms:created xsi:type="dcterms:W3CDTF">2015-06-23T14:04:00Z</dcterms:created>
  <dcterms:modified xsi:type="dcterms:W3CDTF">2015-06-23T14:41:00Z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