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A0E" w:rsidRPr="00575CB8" w:rsidRDefault="00CD0A0E" w:rsidP="00CD0A0E">
      <w:pPr>
        <w:rPr>
          <w:lang w:val="en-US"/>
        </w:rPr>
      </w:pPr>
      <w:bookmarkStart w:id="0" w:name="dbreak"/>
      <w:bookmarkEnd w:id="0"/>
    </w:p>
    <w:p w:rsidR="00CD0A0E" w:rsidRDefault="00CD0A0E" w:rsidP="00CD0A0E"/>
    <w:p w:rsidR="00CD0A0E" w:rsidRDefault="00CD0A0E" w:rsidP="00CD0A0E">
      <w:bookmarkStart w:id="1" w:name="_GoBack"/>
      <w:bookmarkEnd w:id="1"/>
    </w:p>
    <w:p w:rsidR="00CD0A0E" w:rsidRDefault="00CD0A0E" w:rsidP="00CD0A0E"/>
    <w:p w:rsidR="00CD0A0E" w:rsidRDefault="00CD0A0E" w:rsidP="00CD0A0E"/>
    <w:p w:rsidR="00CD0A0E" w:rsidRDefault="00CD0A0E" w:rsidP="00CD0A0E"/>
    <w:p w:rsidR="00CD0A0E" w:rsidRDefault="00CD0A0E" w:rsidP="00CD0A0E"/>
    <w:p w:rsidR="00CD0A0E" w:rsidRDefault="00CD0A0E" w:rsidP="00CD0A0E"/>
    <w:p w:rsidR="00CD0A0E" w:rsidRDefault="00CD0A0E" w:rsidP="00CD0A0E"/>
    <w:p w:rsidR="00CD0A0E" w:rsidRDefault="00CD0A0E" w:rsidP="00CD0A0E"/>
    <w:p w:rsidR="00CD0A0E" w:rsidRDefault="00CD0A0E" w:rsidP="00CD0A0E"/>
    <w:p w:rsidR="00CD0A0E" w:rsidRDefault="00CD0A0E" w:rsidP="00CD0A0E"/>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CD0A0E" w:rsidRPr="00CD0A0E" w:rsidTr="00CD0A0E">
        <w:tc>
          <w:tcPr>
            <w:tcW w:w="10089" w:type="dxa"/>
          </w:tcPr>
          <w:p w:rsidR="00CD0A0E" w:rsidRPr="0010336F" w:rsidRDefault="00CD0A0E" w:rsidP="00CD0A0E">
            <w:pPr>
              <w:spacing w:before="380" w:line="280" w:lineRule="exact"/>
              <w:jc w:val="right"/>
              <w:rPr>
                <w:rFonts w:ascii="Tahoma" w:hAnsi="Tahoma" w:cs="Tahoma"/>
                <w:b/>
                <w:bCs/>
                <w:iCs/>
                <w:color w:val="243285"/>
                <w:sz w:val="32"/>
                <w:szCs w:val="32"/>
                <w:lang w:val="en-US"/>
              </w:rPr>
            </w:pPr>
          </w:p>
          <w:p w:rsidR="00CD0A0E" w:rsidRPr="0010336F" w:rsidRDefault="00CD0A0E" w:rsidP="00CD0A0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1099-5</w:t>
            </w:r>
          </w:p>
          <w:p w:rsidR="00CD0A0E" w:rsidRPr="0010336F" w:rsidRDefault="00CD0A0E" w:rsidP="00CD0A0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CD0A0E" w:rsidRPr="00E718C5" w:rsidTr="00CD0A0E">
        <w:tc>
          <w:tcPr>
            <w:tcW w:w="10089" w:type="dxa"/>
          </w:tcPr>
          <w:p w:rsidR="00CD0A0E" w:rsidRPr="0010336F" w:rsidRDefault="00CD0A0E" w:rsidP="00CD0A0E">
            <w:pPr>
              <w:spacing w:before="80" w:line="500" w:lineRule="exact"/>
              <w:jc w:val="right"/>
              <w:rPr>
                <w:rFonts w:ascii="Tahoma" w:hAnsi="Tahoma" w:cs="Tahoma"/>
                <w:b/>
                <w:bCs/>
                <w:iCs/>
                <w:color w:val="243285"/>
                <w:sz w:val="44"/>
                <w:szCs w:val="44"/>
                <w:lang w:val="es-ES_tradnl"/>
              </w:rPr>
            </w:pPr>
          </w:p>
          <w:p w:rsidR="00CD0A0E" w:rsidRDefault="0092052F" w:rsidP="00CD0A0E">
            <w:pPr>
              <w:spacing w:before="80" w:line="500" w:lineRule="exact"/>
              <w:jc w:val="right"/>
              <w:rPr>
                <w:rFonts w:ascii="Tahoma" w:hAnsi="Tahoma" w:cs="Tahoma"/>
                <w:b/>
                <w:bCs/>
                <w:color w:val="243285"/>
                <w:sz w:val="44"/>
                <w:szCs w:val="44"/>
                <w:lang w:val="es-ES_tradnl"/>
              </w:rPr>
            </w:pPr>
            <w:r w:rsidRPr="0092052F">
              <w:rPr>
                <w:rFonts w:ascii="Tahoma" w:hAnsi="Tahoma" w:cs="Tahoma"/>
                <w:b/>
                <w:bCs/>
                <w:iCs/>
                <w:color w:val="243285"/>
                <w:sz w:val="44"/>
                <w:szCs w:val="44"/>
                <w:lang w:val="es-ES_tradnl"/>
              </w:rPr>
              <w:t>Disposiciones de radiocanales para sistemas inalámbricos fijos digitales de capacidad alta y media en la parte superior</w:t>
            </w:r>
            <w:r w:rsidR="008846FD">
              <w:rPr>
                <w:rFonts w:ascii="Tahoma" w:hAnsi="Tahoma" w:cs="Tahoma"/>
                <w:b/>
                <w:bCs/>
                <w:iCs/>
                <w:color w:val="243285"/>
                <w:sz w:val="44"/>
                <w:szCs w:val="44"/>
                <w:lang w:val="es-ES_tradnl"/>
              </w:rPr>
              <w:t xml:space="preserve"> </w:t>
            </w:r>
            <w:r w:rsidRPr="0092052F">
              <w:rPr>
                <w:rFonts w:ascii="Tahoma" w:hAnsi="Tahoma" w:cs="Tahoma"/>
                <w:b/>
                <w:bCs/>
                <w:iCs/>
                <w:color w:val="243285"/>
                <w:sz w:val="44"/>
                <w:szCs w:val="44"/>
                <w:lang w:val="es-ES_tradnl"/>
              </w:rPr>
              <w:t>de</w:t>
            </w:r>
            <w:r w:rsidR="008846FD">
              <w:rPr>
                <w:rFonts w:ascii="Tahoma" w:hAnsi="Tahoma" w:cs="Tahoma"/>
                <w:b/>
                <w:bCs/>
                <w:iCs/>
                <w:color w:val="243285"/>
                <w:sz w:val="44"/>
                <w:szCs w:val="44"/>
                <w:lang w:val="es-ES_tradnl"/>
              </w:rPr>
              <w:t xml:space="preserve"> la</w:t>
            </w:r>
            <w:r w:rsidR="008846FD">
              <w:rPr>
                <w:rFonts w:ascii="Tahoma" w:hAnsi="Tahoma" w:cs="Tahoma"/>
                <w:b/>
                <w:bCs/>
                <w:iCs/>
                <w:color w:val="243285"/>
                <w:sz w:val="44"/>
                <w:szCs w:val="44"/>
                <w:lang w:val="es-ES_tradnl"/>
              </w:rPr>
              <w:br/>
            </w:r>
            <w:r w:rsidRPr="0092052F">
              <w:rPr>
                <w:rFonts w:ascii="Tahoma" w:hAnsi="Tahoma" w:cs="Tahoma"/>
                <w:b/>
                <w:bCs/>
                <w:iCs/>
                <w:color w:val="243285"/>
                <w:sz w:val="44"/>
                <w:szCs w:val="44"/>
                <w:lang w:val="es-ES_tradnl"/>
              </w:rPr>
              <w:t>banda de 4 GHz</w:t>
            </w:r>
            <w:r w:rsidR="008846FD">
              <w:rPr>
                <w:rFonts w:ascii="Tahoma" w:hAnsi="Tahoma" w:cs="Tahoma"/>
                <w:b/>
                <w:bCs/>
                <w:iCs/>
                <w:color w:val="243285"/>
                <w:sz w:val="44"/>
                <w:szCs w:val="44"/>
                <w:lang w:val="es-ES_tradnl"/>
              </w:rPr>
              <w:t xml:space="preserve"> </w:t>
            </w:r>
            <w:r w:rsidRPr="0092052F">
              <w:rPr>
                <w:rFonts w:ascii="Tahoma" w:hAnsi="Tahoma" w:cs="Tahoma"/>
                <w:b/>
                <w:bCs/>
                <w:iCs/>
                <w:color w:val="243285"/>
                <w:sz w:val="44"/>
                <w:szCs w:val="44"/>
                <w:lang w:val="es-ES_tradnl"/>
              </w:rPr>
              <w:t>(4 400-5 000 MHz)</w:t>
            </w:r>
          </w:p>
          <w:p w:rsidR="00CD0A0E" w:rsidRPr="0010336F" w:rsidRDefault="00CD0A0E" w:rsidP="00CD0A0E">
            <w:pPr>
              <w:spacing w:before="80" w:line="500" w:lineRule="exact"/>
              <w:jc w:val="right"/>
              <w:rPr>
                <w:rFonts w:ascii="Tahoma" w:hAnsi="Tahoma" w:cs="Tahoma"/>
                <w:b/>
                <w:bCs/>
                <w:iCs/>
                <w:color w:val="243285"/>
                <w:sz w:val="44"/>
                <w:szCs w:val="44"/>
                <w:lang w:val="es-ES_tradnl"/>
              </w:rPr>
            </w:pPr>
          </w:p>
        </w:tc>
      </w:tr>
      <w:tr w:rsidR="00CD0A0E" w:rsidRPr="0026666F" w:rsidTr="00CD0A0E">
        <w:tc>
          <w:tcPr>
            <w:tcW w:w="10089" w:type="dxa"/>
          </w:tcPr>
          <w:p w:rsidR="00CD0A0E" w:rsidRPr="0010336F" w:rsidRDefault="00CD0A0E" w:rsidP="00CD0A0E">
            <w:pPr>
              <w:spacing w:before="80" w:line="280" w:lineRule="exact"/>
              <w:ind w:right="640"/>
              <w:rPr>
                <w:rFonts w:ascii="Tahoma" w:hAnsi="Tahoma" w:cs="Tahoma"/>
                <w:b/>
                <w:bCs/>
                <w:iCs/>
                <w:color w:val="243285"/>
                <w:sz w:val="32"/>
                <w:szCs w:val="32"/>
                <w:lang w:val="es-ES_tradnl"/>
              </w:rPr>
            </w:pPr>
          </w:p>
          <w:p w:rsidR="00CD0A0E" w:rsidRPr="0010336F" w:rsidRDefault="00CD0A0E" w:rsidP="00CD0A0E">
            <w:pPr>
              <w:spacing w:before="80" w:line="280" w:lineRule="exact"/>
              <w:ind w:right="640"/>
              <w:rPr>
                <w:rFonts w:ascii="Tahoma" w:hAnsi="Tahoma" w:cs="Tahoma"/>
                <w:b/>
                <w:bCs/>
                <w:iCs/>
                <w:color w:val="243285"/>
                <w:sz w:val="32"/>
                <w:szCs w:val="32"/>
                <w:lang w:val="es-ES_tradnl"/>
              </w:rPr>
            </w:pPr>
          </w:p>
          <w:p w:rsidR="00CD0A0E" w:rsidRPr="0010336F" w:rsidRDefault="00CD0A0E" w:rsidP="00CD0A0E">
            <w:pPr>
              <w:spacing w:before="80" w:after="180" w:line="360" w:lineRule="exact"/>
              <w:ind w:right="720"/>
              <w:rPr>
                <w:rFonts w:ascii="Tahoma" w:hAnsi="Tahoma" w:cs="Tahoma"/>
                <w:b/>
                <w:bCs/>
                <w:iCs/>
                <w:color w:val="243285"/>
                <w:sz w:val="36"/>
                <w:szCs w:val="36"/>
                <w:lang w:val="es-ES_tradnl"/>
              </w:rPr>
            </w:pPr>
          </w:p>
          <w:p w:rsidR="00CD0A0E" w:rsidRPr="0010336F" w:rsidRDefault="00CD0A0E" w:rsidP="00CD0A0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CD0A0E" w:rsidRPr="0010336F" w:rsidRDefault="00CD0A0E" w:rsidP="00CD0A0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CD0A0E" w:rsidRPr="0026666F" w:rsidRDefault="00CD0A0E" w:rsidP="00CD0A0E">
      <w:pPr>
        <w:spacing w:before="80"/>
        <w:rPr>
          <w:i/>
          <w:sz w:val="22"/>
          <w:lang w:val="es-ES_tradnl"/>
        </w:rPr>
      </w:pPr>
    </w:p>
    <w:p w:rsidR="00CD0A0E" w:rsidRPr="0026666F" w:rsidRDefault="00CD0A0E" w:rsidP="00CD0A0E">
      <w:pPr>
        <w:spacing w:before="80"/>
        <w:rPr>
          <w:i/>
          <w:sz w:val="22"/>
          <w:lang w:val="es-ES_tradnl"/>
        </w:rPr>
      </w:pPr>
    </w:p>
    <w:p w:rsidR="00CD0A0E" w:rsidRPr="0026666F" w:rsidRDefault="00CD0A0E" w:rsidP="00CD0A0E">
      <w:pPr>
        <w:spacing w:before="80"/>
        <w:rPr>
          <w:i/>
          <w:sz w:val="22"/>
          <w:lang w:val="es-ES_tradnl"/>
        </w:rPr>
      </w:pPr>
    </w:p>
    <w:p w:rsidR="00CD0A0E" w:rsidRPr="0026666F" w:rsidRDefault="00CD0A0E" w:rsidP="00CD0A0E">
      <w:pPr>
        <w:spacing w:before="80"/>
        <w:rPr>
          <w:i/>
          <w:sz w:val="22"/>
          <w:lang w:val="es-ES_tradnl"/>
        </w:rPr>
      </w:pPr>
    </w:p>
    <w:p w:rsidR="00CD0A0E" w:rsidRPr="0026666F" w:rsidRDefault="00CD0A0E" w:rsidP="00CD0A0E">
      <w:pPr>
        <w:spacing w:before="80"/>
        <w:rPr>
          <w:i/>
          <w:sz w:val="22"/>
          <w:lang w:val="es-ES_tradnl"/>
        </w:rPr>
      </w:pPr>
    </w:p>
    <w:p w:rsidR="00CD0A0E" w:rsidRPr="0026666F" w:rsidRDefault="00CD0A0E" w:rsidP="00CD0A0E">
      <w:pPr>
        <w:spacing w:before="80"/>
        <w:rPr>
          <w:i/>
          <w:sz w:val="22"/>
          <w:lang w:val="es-ES_tradnl"/>
        </w:rPr>
      </w:pPr>
    </w:p>
    <w:p w:rsidR="00CD0A0E" w:rsidRPr="0026666F" w:rsidRDefault="00CD0A0E" w:rsidP="00CD0A0E">
      <w:pPr>
        <w:pStyle w:val="Equation"/>
        <w:tabs>
          <w:tab w:val="clear" w:pos="4820"/>
          <w:tab w:val="clear" w:pos="9639"/>
          <w:tab w:val="left" w:pos="1191"/>
          <w:tab w:val="left" w:pos="1588"/>
          <w:tab w:val="left" w:pos="1985"/>
        </w:tabs>
        <w:rPr>
          <w:rFonts w:ascii="Palatino Linotype" w:hAnsi="Palatino Linotype"/>
          <w:lang w:val="es-ES_tradnl"/>
        </w:rPr>
        <w:sectPr w:rsidR="00CD0A0E" w:rsidRPr="0026666F">
          <w:headerReference w:type="even" r:id="rId7"/>
          <w:headerReference w:type="default" r:id="rId8"/>
          <w:pgSz w:w="11907" w:h="16840" w:code="9"/>
          <w:pgMar w:top="1089" w:right="1089" w:bottom="284" w:left="1089" w:header="567" w:footer="284" w:gutter="0"/>
          <w:pgNumType w:start="1"/>
          <w:cols w:space="720"/>
        </w:sectPr>
      </w:pPr>
    </w:p>
    <w:p w:rsidR="00CD0A0E" w:rsidRPr="006C718C" w:rsidRDefault="00CD0A0E" w:rsidP="00CD0A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CD0A0E" w:rsidRPr="006C718C" w:rsidRDefault="00CD0A0E" w:rsidP="00CD0A0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D0A0E" w:rsidRPr="006C718C" w:rsidRDefault="00CD0A0E" w:rsidP="00CD0A0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CD0A0E" w:rsidRPr="00021E8A" w:rsidRDefault="00CD0A0E" w:rsidP="00CD0A0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CD0A0E" w:rsidRPr="00021E8A" w:rsidRDefault="00CD0A0E" w:rsidP="00CD0A0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CD0A0E" w:rsidRPr="007C36CA" w:rsidRDefault="00CD0A0E" w:rsidP="00CD0A0E">
      <w:pPr>
        <w:spacing w:before="0"/>
        <w:jc w:val="center"/>
        <w:rPr>
          <w:sz w:val="22"/>
          <w:lang w:val="es-ES_tradnl"/>
        </w:rPr>
      </w:pPr>
    </w:p>
    <w:p w:rsidR="00CD0A0E" w:rsidRPr="007C36CA" w:rsidRDefault="00CD0A0E" w:rsidP="00CD0A0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D0A0E" w:rsidRPr="00E718C5" w:rsidTr="00CD0A0E">
        <w:tc>
          <w:tcPr>
            <w:tcW w:w="9360" w:type="dxa"/>
            <w:gridSpan w:val="2"/>
          </w:tcPr>
          <w:p w:rsidR="00CD0A0E" w:rsidRPr="00021E8A" w:rsidRDefault="00CD0A0E" w:rsidP="00CD0A0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CD0A0E" w:rsidRPr="00763D08" w:rsidRDefault="00CD0A0E" w:rsidP="00CD0A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CD0A0E" w:rsidRPr="00036EE3" w:rsidTr="00CD0A0E">
        <w:tc>
          <w:tcPr>
            <w:tcW w:w="1140" w:type="dxa"/>
            <w:tcBorders>
              <w:bottom w:val="nil"/>
            </w:tcBorders>
          </w:tcPr>
          <w:p w:rsidR="00CD0A0E" w:rsidRPr="00036EE3" w:rsidRDefault="00CD0A0E" w:rsidP="00CD0A0E">
            <w:pPr>
              <w:spacing w:before="180" w:after="100"/>
              <w:ind w:left="57"/>
              <w:rPr>
                <w:b/>
                <w:bCs/>
                <w:sz w:val="20"/>
                <w:lang w:val="en-US"/>
              </w:rPr>
            </w:pPr>
            <w:r w:rsidRPr="00036EE3">
              <w:rPr>
                <w:b/>
                <w:bCs/>
                <w:sz w:val="20"/>
                <w:lang w:val="en-US"/>
              </w:rPr>
              <w:t>Series</w:t>
            </w:r>
          </w:p>
        </w:tc>
        <w:tc>
          <w:tcPr>
            <w:tcW w:w="8220" w:type="dxa"/>
            <w:tcBorders>
              <w:bottom w:val="nil"/>
            </w:tcBorders>
          </w:tcPr>
          <w:p w:rsidR="00CD0A0E" w:rsidRPr="00036EE3" w:rsidRDefault="00CD0A0E" w:rsidP="00CD0A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CD0A0E" w:rsidRPr="004532F7" w:rsidTr="00CD0A0E">
        <w:tc>
          <w:tcPr>
            <w:tcW w:w="1140" w:type="dxa"/>
            <w:tcBorders>
              <w:top w:val="nil"/>
              <w:bottom w:val="nil"/>
            </w:tcBorders>
            <w:shd w:val="clear" w:color="auto" w:fill="auto"/>
          </w:tcPr>
          <w:p w:rsidR="00CD0A0E" w:rsidRPr="004532F7" w:rsidRDefault="00CD0A0E" w:rsidP="00CD0A0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CD0A0E" w:rsidRPr="004532F7" w:rsidRDefault="00CD0A0E" w:rsidP="00CD0A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CD0A0E" w:rsidRPr="00E718C5" w:rsidTr="00CD0A0E">
        <w:tc>
          <w:tcPr>
            <w:tcW w:w="1140" w:type="dxa"/>
            <w:tcBorders>
              <w:top w:val="nil"/>
              <w:bottom w:val="nil"/>
            </w:tcBorders>
            <w:shd w:val="clear" w:color="auto" w:fill="auto"/>
          </w:tcPr>
          <w:p w:rsidR="00CD0A0E" w:rsidRPr="006B22C3" w:rsidRDefault="00CD0A0E" w:rsidP="00CD0A0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CD0A0E" w:rsidRPr="006B22C3" w:rsidRDefault="00CD0A0E" w:rsidP="00CD0A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CD0A0E" w:rsidRPr="00847DD5" w:rsidTr="00CD0A0E">
        <w:tc>
          <w:tcPr>
            <w:tcW w:w="1140" w:type="dxa"/>
            <w:tcBorders>
              <w:top w:val="nil"/>
              <w:bottom w:val="nil"/>
            </w:tcBorders>
            <w:shd w:val="clear" w:color="auto" w:fill="auto"/>
          </w:tcPr>
          <w:p w:rsidR="00CD0A0E" w:rsidRPr="00847DD5" w:rsidRDefault="00CD0A0E" w:rsidP="00CD0A0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CD0A0E" w:rsidRPr="00847DD5" w:rsidRDefault="00CD0A0E" w:rsidP="00CD0A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CD0A0E" w:rsidRPr="00ED2695" w:rsidTr="00CD0A0E">
        <w:tc>
          <w:tcPr>
            <w:tcW w:w="1140" w:type="dxa"/>
            <w:tcBorders>
              <w:top w:val="nil"/>
              <w:bottom w:val="nil"/>
            </w:tcBorders>
            <w:shd w:val="clear" w:color="auto" w:fill="auto"/>
          </w:tcPr>
          <w:p w:rsidR="00CD0A0E" w:rsidRPr="00ED2695" w:rsidRDefault="00CD0A0E" w:rsidP="00CD0A0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D0A0E" w:rsidRPr="00021E8A" w:rsidRDefault="00CD0A0E" w:rsidP="00CD0A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CD0A0E" w:rsidRPr="00847DD5" w:rsidTr="00CD0A0E">
        <w:tc>
          <w:tcPr>
            <w:tcW w:w="1140" w:type="dxa"/>
            <w:tcBorders>
              <w:top w:val="nil"/>
              <w:bottom w:val="nil"/>
            </w:tcBorders>
            <w:shd w:val="clear" w:color="auto" w:fill="F3F3F3"/>
          </w:tcPr>
          <w:p w:rsidR="00CD0A0E" w:rsidRPr="00847DD5" w:rsidRDefault="00CD0A0E" w:rsidP="00CD0A0E">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CD0A0E" w:rsidRPr="00847DD5" w:rsidRDefault="00CD0A0E" w:rsidP="00CD0A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CD0A0E" w:rsidRPr="00E718C5" w:rsidTr="00CD0A0E">
        <w:tc>
          <w:tcPr>
            <w:tcW w:w="1140" w:type="dxa"/>
            <w:tcBorders>
              <w:top w:val="nil"/>
              <w:bottom w:val="nil"/>
            </w:tcBorders>
            <w:shd w:val="clear" w:color="auto" w:fill="auto"/>
          </w:tcPr>
          <w:p w:rsidR="00CD0A0E" w:rsidRPr="0010336F" w:rsidRDefault="00CD0A0E" w:rsidP="00CD0A0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CD0A0E" w:rsidRPr="0010336F" w:rsidRDefault="00CD0A0E" w:rsidP="00CD0A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CD0A0E" w:rsidRPr="00E718C5" w:rsidTr="00CD0A0E">
        <w:tc>
          <w:tcPr>
            <w:tcW w:w="1140" w:type="dxa"/>
            <w:tcBorders>
              <w:top w:val="nil"/>
            </w:tcBorders>
          </w:tcPr>
          <w:p w:rsidR="00CD0A0E" w:rsidRPr="00036EE3" w:rsidRDefault="00CD0A0E" w:rsidP="00CD0A0E">
            <w:pPr>
              <w:spacing w:before="30" w:after="30"/>
              <w:ind w:left="57"/>
              <w:jc w:val="left"/>
              <w:rPr>
                <w:b/>
                <w:bCs/>
                <w:sz w:val="20"/>
                <w:lang w:val="fr-CH"/>
              </w:rPr>
            </w:pPr>
            <w:r w:rsidRPr="00036EE3">
              <w:rPr>
                <w:b/>
                <w:bCs/>
                <w:sz w:val="20"/>
                <w:lang w:val="fr-CH"/>
              </w:rPr>
              <w:t>P</w:t>
            </w:r>
          </w:p>
        </w:tc>
        <w:tc>
          <w:tcPr>
            <w:tcW w:w="8220" w:type="dxa"/>
            <w:tcBorders>
              <w:top w:val="nil"/>
            </w:tcBorders>
          </w:tcPr>
          <w:p w:rsidR="00CD0A0E" w:rsidRPr="00021E8A" w:rsidRDefault="00CD0A0E" w:rsidP="00CD0A0E">
            <w:pPr>
              <w:spacing w:before="30" w:after="30"/>
              <w:jc w:val="left"/>
              <w:rPr>
                <w:bCs/>
                <w:sz w:val="20"/>
                <w:lang w:val="es-ES_tradnl"/>
              </w:rPr>
            </w:pPr>
            <w:r w:rsidRPr="00021E8A">
              <w:rPr>
                <w:bCs/>
                <w:sz w:val="20"/>
                <w:lang w:val="es-ES_tradnl"/>
              </w:rPr>
              <w:t>Propagación de las ondas radioeléctricas</w:t>
            </w:r>
          </w:p>
        </w:tc>
      </w:tr>
      <w:tr w:rsidR="00CD0A0E" w:rsidRPr="00036EE3" w:rsidTr="00CD0A0E">
        <w:tc>
          <w:tcPr>
            <w:tcW w:w="1140" w:type="dxa"/>
          </w:tcPr>
          <w:p w:rsidR="00CD0A0E" w:rsidRPr="00036EE3" w:rsidRDefault="00CD0A0E" w:rsidP="00CD0A0E">
            <w:pPr>
              <w:spacing w:before="30" w:after="30"/>
              <w:ind w:left="57"/>
              <w:jc w:val="left"/>
              <w:rPr>
                <w:b/>
                <w:bCs/>
                <w:sz w:val="20"/>
                <w:lang w:val="en-US"/>
              </w:rPr>
            </w:pPr>
            <w:r w:rsidRPr="00036EE3">
              <w:rPr>
                <w:b/>
                <w:bCs/>
                <w:sz w:val="20"/>
                <w:lang w:val="en-US"/>
              </w:rPr>
              <w:t>RA</w:t>
            </w:r>
          </w:p>
        </w:tc>
        <w:tc>
          <w:tcPr>
            <w:tcW w:w="8220" w:type="dxa"/>
          </w:tcPr>
          <w:p w:rsidR="00CD0A0E" w:rsidRPr="00021E8A" w:rsidRDefault="00CD0A0E" w:rsidP="00CD0A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CD0A0E" w:rsidRPr="00E718C5" w:rsidTr="00CD0A0E">
        <w:tc>
          <w:tcPr>
            <w:tcW w:w="1140" w:type="dxa"/>
          </w:tcPr>
          <w:p w:rsidR="00CD0A0E" w:rsidRPr="00036EE3" w:rsidRDefault="00CD0A0E" w:rsidP="00CD0A0E">
            <w:pPr>
              <w:spacing w:before="30" w:after="30"/>
              <w:ind w:left="57"/>
              <w:jc w:val="left"/>
              <w:rPr>
                <w:b/>
                <w:bCs/>
                <w:sz w:val="20"/>
                <w:lang w:val="en-US"/>
              </w:rPr>
            </w:pPr>
            <w:r w:rsidRPr="00036EE3">
              <w:rPr>
                <w:b/>
                <w:bCs/>
                <w:sz w:val="20"/>
                <w:lang w:val="en-US"/>
              </w:rPr>
              <w:t>RS</w:t>
            </w:r>
          </w:p>
        </w:tc>
        <w:tc>
          <w:tcPr>
            <w:tcW w:w="8220" w:type="dxa"/>
          </w:tcPr>
          <w:p w:rsidR="00CD0A0E" w:rsidRPr="00021E8A" w:rsidRDefault="00CD0A0E" w:rsidP="00CD0A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D0A0E" w:rsidRPr="00036EE3" w:rsidTr="00CD0A0E">
        <w:tc>
          <w:tcPr>
            <w:tcW w:w="1140" w:type="dxa"/>
          </w:tcPr>
          <w:p w:rsidR="00CD0A0E" w:rsidRPr="00036EE3" w:rsidRDefault="00CD0A0E" w:rsidP="00CD0A0E">
            <w:pPr>
              <w:spacing w:before="30" w:after="30"/>
              <w:ind w:left="57"/>
              <w:jc w:val="left"/>
              <w:rPr>
                <w:b/>
                <w:bCs/>
                <w:sz w:val="20"/>
                <w:lang w:val="en-US"/>
              </w:rPr>
            </w:pPr>
            <w:r w:rsidRPr="00036EE3">
              <w:rPr>
                <w:b/>
                <w:bCs/>
                <w:sz w:val="20"/>
                <w:lang w:val="en-US"/>
              </w:rPr>
              <w:t>S</w:t>
            </w:r>
          </w:p>
        </w:tc>
        <w:tc>
          <w:tcPr>
            <w:tcW w:w="8220" w:type="dxa"/>
          </w:tcPr>
          <w:p w:rsidR="00CD0A0E" w:rsidRPr="00021E8A" w:rsidRDefault="00CD0A0E" w:rsidP="00CD0A0E">
            <w:pPr>
              <w:spacing w:before="30" w:after="30"/>
              <w:jc w:val="left"/>
              <w:rPr>
                <w:bCs/>
                <w:sz w:val="20"/>
                <w:lang w:val="en-US"/>
              </w:rPr>
            </w:pPr>
            <w:r w:rsidRPr="00021E8A">
              <w:rPr>
                <w:bCs/>
                <w:sz w:val="20"/>
              </w:rPr>
              <w:t>Servicio fijo por satélite</w:t>
            </w:r>
          </w:p>
        </w:tc>
      </w:tr>
      <w:tr w:rsidR="00CD0A0E" w:rsidRPr="00036EE3" w:rsidTr="00CD0A0E">
        <w:tc>
          <w:tcPr>
            <w:tcW w:w="1140" w:type="dxa"/>
          </w:tcPr>
          <w:p w:rsidR="00CD0A0E" w:rsidRPr="00036EE3" w:rsidRDefault="00CD0A0E" w:rsidP="00CD0A0E">
            <w:pPr>
              <w:spacing w:before="30" w:after="30"/>
              <w:ind w:left="57"/>
              <w:jc w:val="left"/>
              <w:rPr>
                <w:b/>
                <w:bCs/>
                <w:sz w:val="20"/>
                <w:lang w:val="en-US"/>
              </w:rPr>
            </w:pPr>
            <w:r w:rsidRPr="00036EE3">
              <w:rPr>
                <w:b/>
                <w:bCs/>
                <w:sz w:val="20"/>
                <w:lang w:val="en-US"/>
              </w:rPr>
              <w:t>SA</w:t>
            </w:r>
          </w:p>
        </w:tc>
        <w:tc>
          <w:tcPr>
            <w:tcW w:w="8220" w:type="dxa"/>
          </w:tcPr>
          <w:p w:rsidR="00CD0A0E" w:rsidRPr="00021E8A" w:rsidRDefault="00CD0A0E" w:rsidP="00CD0A0E">
            <w:pPr>
              <w:spacing w:before="30" w:after="30"/>
              <w:jc w:val="left"/>
              <w:rPr>
                <w:bCs/>
                <w:sz w:val="20"/>
                <w:lang w:val="en-US"/>
              </w:rPr>
            </w:pPr>
            <w:r w:rsidRPr="00021E8A">
              <w:rPr>
                <w:bCs/>
                <w:sz w:val="20"/>
              </w:rPr>
              <w:t>Aplicaciones espaciales y meteorología</w:t>
            </w:r>
          </w:p>
        </w:tc>
      </w:tr>
      <w:tr w:rsidR="00CD0A0E" w:rsidRPr="00E718C5" w:rsidTr="00CD0A0E">
        <w:tc>
          <w:tcPr>
            <w:tcW w:w="1140" w:type="dxa"/>
          </w:tcPr>
          <w:p w:rsidR="00CD0A0E" w:rsidRPr="00036EE3" w:rsidRDefault="00CD0A0E" w:rsidP="00CD0A0E">
            <w:pPr>
              <w:spacing w:before="30" w:after="30"/>
              <w:ind w:left="57"/>
              <w:jc w:val="left"/>
              <w:rPr>
                <w:b/>
                <w:bCs/>
                <w:sz w:val="20"/>
                <w:lang w:val="en-US"/>
              </w:rPr>
            </w:pPr>
            <w:r w:rsidRPr="00036EE3">
              <w:rPr>
                <w:b/>
                <w:bCs/>
                <w:sz w:val="20"/>
                <w:lang w:val="en-US"/>
              </w:rPr>
              <w:t>SF</w:t>
            </w:r>
          </w:p>
        </w:tc>
        <w:tc>
          <w:tcPr>
            <w:tcW w:w="8220" w:type="dxa"/>
          </w:tcPr>
          <w:p w:rsidR="00CD0A0E" w:rsidRPr="00021E8A" w:rsidRDefault="00CD0A0E" w:rsidP="00CD0A0E">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CD0A0E" w:rsidRPr="00036EE3" w:rsidTr="00CD0A0E">
        <w:tc>
          <w:tcPr>
            <w:tcW w:w="1140" w:type="dxa"/>
            <w:shd w:val="clear" w:color="auto" w:fill="auto"/>
          </w:tcPr>
          <w:p w:rsidR="00CD0A0E" w:rsidRPr="001240BC" w:rsidRDefault="00CD0A0E" w:rsidP="00CD0A0E">
            <w:pPr>
              <w:spacing w:before="30" w:after="30"/>
              <w:ind w:left="57"/>
              <w:jc w:val="left"/>
              <w:rPr>
                <w:b/>
                <w:bCs/>
                <w:sz w:val="20"/>
                <w:lang w:val="en-US"/>
              </w:rPr>
            </w:pPr>
            <w:r w:rsidRPr="001240BC">
              <w:rPr>
                <w:b/>
                <w:bCs/>
                <w:sz w:val="20"/>
                <w:lang w:val="en-US"/>
              </w:rPr>
              <w:t>SM</w:t>
            </w:r>
          </w:p>
        </w:tc>
        <w:tc>
          <w:tcPr>
            <w:tcW w:w="8220" w:type="dxa"/>
            <w:shd w:val="clear" w:color="auto" w:fill="auto"/>
          </w:tcPr>
          <w:p w:rsidR="00CD0A0E" w:rsidRPr="001240BC" w:rsidRDefault="00CD0A0E" w:rsidP="00CD0A0E">
            <w:pPr>
              <w:spacing w:before="30" w:after="30"/>
              <w:jc w:val="left"/>
              <w:rPr>
                <w:sz w:val="20"/>
                <w:lang w:val="en-US"/>
              </w:rPr>
            </w:pPr>
            <w:r w:rsidRPr="001240BC">
              <w:rPr>
                <w:sz w:val="20"/>
              </w:rPr>
              <w:t>Gestión del espectro</w:t>
            </w:r>
          </w:p>
        </w:tc>
      </w:tr>
      <w:tr w:rsidR="00CD0A0E" w:rsidRPr="00036EE3" w:rsidTr="00CD0A0E">
        <w:tc>
          <w:tcPr>
            <w:tcW w:w="1140" w:type="dxa"/>
          </w:tcPr>
          <w:p w:rsidR="00CD0A0E" w:rsidRPr="00036EE3" w:rsidRDefault="00CD0A0E" w:rsidP="00CD0A0E">
            <w:pPr>
              <w:spacing w:before="30" w:after="30"/>
              <w:ind w:left="57"/>
              <w:jc w:val="left"/>
              <w:rPr>
                <w:b/>
                <w:bCs/>
                <w:sz w:val="20"/>
                <w:lang w:val="en-US"/>
              </w:rPr>
            </w:pPr>
            <w:r w:rsidRPr="00036EE3">
              <w:rPr>
                <w:b/>
                <w:bCs/>
                <w:sz w:val="20"/>
                <w:lang w:val="en-US"/>
              </w:rPr>
              <w:t>SNG</w:t>
            </w:r>
          </w:p>
        </w:tc>
        <w:tc>
          <w:tcPr>
            <w:tcW w:w="8220" w:type="dxa"/>
          </w:tcPr>
          <w:p w:rsidR="00CD0A0E" w:rsidRPr="00021E8A" w:rsidRDefault="00CD0A0E" w:rsidP="00CD0A0E">
            <w:pPr>
              <w:spacing w:before="30" w:after="30"/>
              <w:jc w:val="left"/>
              <w:rPr>
                <w:bCs/>
                <w:sz w:val="20"/>
                <w:lang w:val="en-US"/>
              </w:rPr>
            </w:pPr>
            <w:r w:rsidRPr="00021E8A">
              <w:rPr>
                <w:bCs/>
                <w:sz w:val="20"/>
              </w:rPr>
              <w:t>Periodismo electrónico por satélite</w:t>
            </w:r>
          </w:p>
        </w:tc>
      </w:tr>
      <w:tr w:rsidR="00CD0A0E" w:rsidRPr="00E718C5" w:rsidTr="00CD0A0E">
        <w:tc>
          <w:tcPr>
            <w:tcW w:w="1140" w:type="dxa"/>
          </w:tcPr>
          <w:p w:rsidR="00CD0A0E" w:rsidRPr="00036EE3" w:rsidRDefault="00CD0A0E" w:rsidP="00CD0A0E">
            <w:pPr>
              <w:spacing w:before="30" w:after="30"/>
              <w:ind w:left="57"/>
              <w:jc w:val="left"/>
              <w:rPr>
                <w:b/>
                <w:bCs/>
                <w:sz w:val="20"/>
                <w:lang w:val="en-US"/>
              </w:rPr>
            </w:pPr>
            <w:r w:rsidRPr="00036EE3">
              <w:rPr>
                <w:b/>
                <w:bCs/>
                <w:sz w:val="20"/>
                <w:lang w:val="en-US"/>
              </w:rPr>
              <w:t>TF</w:t>
            </w:r>
          </w:p>
        </w:tc>
        <w:tc>
          <w:tcPr>
            <w:tcW w:w="8220" w:type="dxa"/>
          </w:tcPr>
          <w:p w:rsidR="00CD0A0E" w:rsidRPr="00021E8A" w:rsidRDefault="00CD0A0E" w:rsidP="00CD0A0E">
            <w:pPr>
              <w:spacing w:before="30" w:after="30"/>
              <w:jc w:val="left"/>
              <w:rPr>
                <w:bCs/>
                <w:sz w:val="20"/>
                <w:lang w:val="es-ES_tradnl"/>
              </w:rPr>
            </w:pPr>
            <w:r w:rsidRPr="00021E8A">
              <w:rPr>
                <w:bCs/>
                <w:sz w:val="20"/>
                <w:lang w:val="es-ES_tradnl"/>
              </w:rPr>
              <w:t>Emisiones de frecuencias patrón y señales horarias</w:t>
            </w:r>
          </w:p>
        </w:tc>
      </w:tr>
      <w:tr w:rsidR="00CD0A0E" w:rsidRPr="00036EE3" w:rsidTr="00CD0A0E">
        <w:tc>
          <w:tcPr>
            <w:tcW w:w="1140" w:type="dxa"/>
          </w:tcPr>
          <w:p w:rsidR="00CD0A0E" w:rsidRPr="00036EE3" w:rsidRDefault="00CD0A0E" w:rsidP="00CD0A0E">
            <w:pPr>
              <w:spacing w:before="30" w:after="30"/>
              <w:ind w:left="57"/>
              <w:jc w:val="left"/>
              <w:rPr>
                <w:b/>
                <w:bCs/>
                <w:sz w:val="20"/>
                <w:lang w:val="en-US"/>
              </w:rPr>
            </w:pPr>
            <w:r w:rsidRPr="00036EE3">
              <w:rPr>
                <w:b/>
                <w:bCs/>
                <w:sz w:val="20"/>
                <w:lang w:val="en-US"/>
              </w:rPr>
              <w:t>V</w:t>
            </w:r>
          </w:p>
        </w:tc>
        <w:tc>
          <w:tcPr>
            <w:tcW w:w="8220" w:type="dxa"/>
          </w:tcPr>
          <w:p w:rsidR="00CD0A0E" w:rsidRPr="00021E8A" w:rsidRDefault="00CD0A0E" w:rsidP="00CD0A0E">
            <w:pPr>
              <w:spacing w:before="30" w:after="140"/>
              <w:jc w:val="left"/>
              <w:rPr>
                <w:bCs/>
                <w:sz w:val="20"/>
                <w:lang w:val="en-US"/>
              </w:rPr>
            </w:pPr>
            <w:r w:rsidRPr="00021E8A">
              <w:rPr>
                <w:bCs/>
                <w:sz w:val="20"/>
              </w:rPr>
              <w:t>Vocabulario y cuestiones afines</w:t>
            </w:r>
          </w:p>
        </w:tc>
      </w:tr>
    </w:tbl>
    <w:p w:rsidR="00CD0A0E" w:rsidRPr="00036EE3" w:rsidRDefault="00CD0A0E" w:rsidP="00CD0A0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D0A0E" w:rsidTr="00CD0A0E">
        <w:tc>
          <w:tcPr>
            <w:tcW w:w="720" w:type="dxa"/>
          </w:tcPr>
          <w:p w:rsidR="00CD0A0E" w:rsidRDefault="00CD0A0E" w:rsidP="00CD0A0E">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CD0A0E" w:rsidRPr="00E718C5" w:rsidTr="00CD0A0E">
        <w:tc>
          <w:tcPr>
            <w:tcW w:w="9360" w:type="dxa"/>
          </w:tcPr>
          <w:p w:rsidR="00CD0A0E" w:rsidRPr="00763D08" w:rsidRDefault="00CD0A0E" w:rsidP="00CD0A0E">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CD0A0E" w:rsidRPr="00763D08" w:rsidRDefault="00CD0A0E" w:rsidP="00CD0A0E">
      <w:pPr>
        <w:spacing w:before="0"/>
        <w:jc w:val="center"/>
        <w:rPr>
          <w:sz w:val="22"/>
          <w:lang w:val="es-ES_tradnl"/>
        </w:rPr>
      </w:pPr>
    </w:p>
    <w:p w:rsidR="00CD0A0E" w:rsidRPr="00763D08" w:rsidRDefault="00CD0A0E" w:rsidP="00CD0A0E">
      <w:pPr>
        <w:spacing w:before="60"/>
        <w:jc w:val="right"/>
        <w:rPr>
          <w:i/>
          <w:iCs/>
          <w:sz w:val="20"/>
          <w:lang w:val="es-ES_tradnl"/>
        </w:rPr>
      </w:pPr>
      <w:r w:rsidRPr="00763D08">
        <w:rPr>
          <w:i/>
          <w:iCs/>
          <w:sz w:val="20"/>
          <w:lang w:val="es-ES_tradnl"/>
        </w:rPr>
        <w:t>Publicación electrónica</w:t>
      </w:r>
    </w:p>
    <w:p w:rsidR="00CD0A0E" w:rsidRPr="00763D08" w:rsidRDefault="00CD0A0E" w:rsidP="00CD0A0E">
      <w:pPr>
        <w:spacing w:before="0" w:after="40"/>
        <w:jc w:val="right"/>
        <w:rPr>
          <w:sz w:val="20"/>
          <w:lang w:val="es-ES_tradnl"/>
        </w:rPr>
      </w:pPr>
      <w:r w:rsidRPr="00763D08">
        <w:rPr>
          <w:sz w:val="20"/>
          <w:lang w:val="es-ES_tradnl"/>
        </w:rPr>
        <w:t>Ginebra, 20</w:t>
      </w:r>
      <w:r>
        <w:rPr>
          <w:sz w:val="20"/>
          <w:lang w:val="es-ES_tradnl"/>
        </w:rPr>
        <w:t>14</w:t>
      </w:r>
    </w:p>
    <w:p w:rsidR="00CD0A0E" w:rsidRPr="00763D08" w:rsidRDefault="00CD0A0E" w:rsidP="00CD0A0E">
      <w:pPr>
        <w:spacing w:before="0"/>
        <w:jc w:val="center"/>
        <w:rPr>
          <w:sz w:val="22"/>
          <w:lang w:val="es-ES_tradnl"/>
        </w:rPr>
      </w:pPr>
    </w:p>
    <w:p w:rsidR="00CD0A0E" w:rsidRPr="00763D08" w:rsidRDefault="00CD0A0E" w:rsidP="00CD0A0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14</w:t>
      </w:r>
    </w:p>
    <w:p w:rsidR="00CD0A0E" w:rsidRPr="006C718C" w:rsidRDefault="00CD0A0E" w:rsidP="00CD0A0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CD0A0E" w:rsidRPr="006C718C" w:rsidRDefault="00CD0A0E" w:rsidP="00CD0A0E">
      <w:pPr>
        <w:spacing w:before="160"/>
        <w:rPr>
          <w:i/>
          <w:sz w:val="20"/>
          <w:highlight w:val="yellow"/>
          <w:lang w:val="es-ES_tradnl"/>
        </w:rPr>
        <w:sectPr w:rsidR="00CD0A0E" w:rsidRPr="006C718C" w:rsidSect="00CD0A0E">
          <w:headerReference w:type="even" r:id="rId11"/>
          <w:headerReference w:type="default" r:id="rId12"/>
          <w:pgSz w:w="11907" w:h="16834" w:code="9"/>
          <w:pgMar w:top="1418" w:right="1134" w:bottom="1134" w:left="1134" w:header="720" w:footer="482" w:gutter="0"/>
          <w:pgNumType w:fmt="lowerRoman" w:start="2"/>
          <w:cols w:space="720"/>
        </w:sectPr>
      </w:pPr>
    </w:p>
    <w:p w:rsidR="00CD0A0E" w:rsidRPr="0010336F" w:rsidRDefault="00CD0A0E" w:rsidP="00CD0A0E">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.1</w:t>
      </w:r>
      <w:r>
        <w:rPr>
          <w:rStyle w:val="href"/>
          <w:lang w:val="es-ES_tradnl"/>
        </w:rPr>
        <w:t>099-5</w:t>
      </w:r>
    </w:p>
    <w:p w:rsidR="008846FD" w:rsidRPr="008846FD" w:rsidRDefault="008846FD" w:rsidP="008846FD">
      <w:pPr>
        <w:pStyle w:val="Reftitle"/>
        <w:rPr>
          <w:lang w:val="es-ES_tradnl"/>
        </w:rPr>
      </w:pPr>
      <w:r w:rsidRPr="008846FD">
        <w:rPr>
          <w:lang w:val="es-ES_tradnl"/>
        </w:rPr>
        <w:t>Disposiciones de radiocanales para sistemas inalámbricos fijos digitales</w:t>
      </w:r>
      <w:r w:rsidR="0099125E">
        <w:rPr>
          <w:lang w:val="es-ES_tradnl"/>
        </w:rPr>
        <w:br/>
      </w:r>
      <w:r w:rsidRPr="008846FD">
        <w:rPr>
          <w:lang w:val="es-ES_tradnl"/>
        </w:rPr>
        <w:t>de capacidad alta y media en la parte superior de la banda de 4 GHz</w:t>
      </w:r>
      <w:r w:rsidR="0099125E">
        <w:rPr>
          <w:lang w:val="es-ES_tradnl"/>
        </w:rPr>
        <w:br/>
      </w:r>
      <w:r w:rsidRPr="008846FD">
        <w:rPr>
          <w:lang w:val="es-ES_tradnl"/>
        </w:rPr>
        <w:t>(4 400-5 000 MHz)</w:t>
      </w:r>
    </w:p>
    <w:p w:rsidR="008846FD" w:rsidRPr="008846FD" w:rsidRDefault="008846FD" w:rsidP="008846FD">
      <w:pPr>
        <w:pStyle w:val="Recref"/>
        <w:rPr>
          <w:i/>
          <w:lang w:val="es-ES_tradnl"/>
        </w:rPr>
      </w:pPr>
      <w:r w:rsidRPr="008846FD">
        <w:rPr>
          <w:lang w:val="es-ES_tradnl"/>
        </w:rPr>
        <w:t>(Cuestión UIT-R 247/5)</w:t>
      </w:r>
    </w:p>
    <w:p w:rsidR="008846FD" w:rsidRPr="006C35BD" w:rsidRDefault="008846FD" w:rsidP="008846FD">
      <w:pPr>
        <w:pStyle w:val="Blanc"/>
        <w:rPr>
          <w:lang w:val="es-ES_tradnl"/>
        </w:rPr>
      </w:pPr>
      <w:bookmarkStart w:id="5" w:name="Revision_history"/>
    </w:p>
    <w:p w:rsidR="008846FD" w:rsidRPr="008846FD" w:rsidRDefault="008846FD" w:rsidP="008846FD">
      <w:pPr>
        <w:pStyle w:val="Recdate"/>
        <w:rPr>
          <w:lang w:val="es-ES_tradnl"/>
        </w:rPr>
      </w:pPr>
      <w:r w:rsidRPr="008846FD">
        <w:rPr>
          <w:lang w:val="es-ES_tradnl"/>
        </w:rPr>
        <w:t>(1994-1995-1997-1999-2007-2013)</w:t>
      </w:r>
      <w:bookmarkEnd w:id="5"/>
    </w:p>
    <w:p w:rsidR="0099125E" w:rsidRPr="006C35BD" w:rsidRDefault="0099125E" w:rsidP="0099125E">
      <w:pPr>
        <w:pStyle w:val="Blanc"/>
        <w:rPr>
          <w:lang w:val="es-ES_tradnl"/>
        </w:rPr>
      </w:pPr>
    </w:p>
    <w:p w:rsidR="008846FD" w:rsidRDefault="008846FD" w:rsidP="008846FD">
      <w:pPr>
        <w:pStyle w:val="HeadingSum"/>
        <w:rPr>
          <w:lang w:eastAsia="ja-JP"/>
        </w:rPr>
      </w:pPr>
      <w:r w:rsidRPr="006C35BD">
        <w:rPr>
          <w:lang w:eastAsia="ja-JP"/>
        </w:rPr>
        <w:t>Cometido</w:t>
      </w:r>
    </w:p>
    <w:p w:rsidR="0099125E" w:rsidRPr="0099125E" w:rsidRDefault="0099125E" w:rsidP="0099125E">
      <w:pPr>
        <w:pStyle w:val="Summary"/>
        <w:rPr>
          <w:lang w:eastAsia="ja-JP"/>
        </w:rPr>
      </w:pPr>
      <w:r w:rsidRPr="008846FD">
        <w:rPr>
          <w:lang w:eastAsia="ja-JP"/>
        </w:rPr>
        <w:t>Esta Recomendación proporciona las disposiciones de radiocanales para los sistemas inalámbricos fijos (FWS) que funcionan en la parte superior de la banda de 4 GHz (4 400</w:t>
      </w:r>
      <w:r w:rsidRPr="008846FD">
        <w:rPr>
          <w:lang w:eastAsia="ja-JP"/>
        </w:rPr>
        <w:noBreakHyphen/>
        <w:t>5 000 MHz) que pueden utilizarse para sistemas fijos de capacidad alta y media, basándose en un esquema común de 10 MHz. En los Anexos 1 y 2 figuran las disposiciones de canal de acuerdo con lo dispuesto en el texto principal de la Recomendación, con 20, 40 y 80 MHz de separación de canales. El Anexo 3 proporciona una disposición alternativa con una separación de canales de</w:t>
      </w:r>
      <w:r w:rsidR="00F44F86">
        <w:rPr>
          <w:lang w:eastAsia="ja-JP"/>
        </w:rPr>
        <w:t xml:space="preserve"> </w:t>
      </w:r>
      <w:r w:rsidRPr="008846FD">
        <w:rPr>
          <w:lang w:eastAsia="ja-JP"/>
        </w:rPr>
        <w:t>28 MHz. Se indican las disposiciones cocanal o alternada así como información sobre la transmisión multiportadora basada en estas disposiciones.</w:t>
      </w:r>
    </w:p>
    <w:p w:rsidR="008846FD" w:rsidRPr="008846FD" w:rsidRDefault="008846FD" w:rsidP="008846FD">
      <w:pPr>
        <w:spacing w:before="320"/>
        <w:rPr>
          <w:lang w:val="es-ES_tradnl"/>
        </w:rPr>
      </w:pPr>
      <w:r w:rsidRPr="008846FD">
        <w:rPr>
          <w:szCs w:val="24"/>
          <w:lang w:val="es-ES_tradnl"/>
        </w:rPr>
        <w:t>La Asamblea de Radiocomunicaciones de la UIT,</w:t>
      </w:r>
    </w:p>
    <w:p w:rsidR="008846FD" w:rsidRPr="008846FD" w:rsidRDefault="008846FD" w:rsidP="008846FD">
      <w:pPr>
        <w:keepNext/>
        <w:keepLines/>
        <w:spacing w:before="160"/>
        <w:ind w:left="794"/>
        <w:rPr>
          <w:i/>
          <w:lang w:val="es-ES_tradnl"/>
        </w:rPr>
      </w:pPr>
      <w:r w:rsidRPr="008846FD">
        <w:rPr>
          <w:i/>
          <w:szCs w:val="24"/>
          <w:lang w:val="es-ES_tradnl"/>
        </w:rPr>
        <w:t>considerando</w:t>
      </w:r>
    </w:p>
    <w:p w:rsidR="008846FD" w:rsidRPr="008846FD" w:rsidRDefault="008846FD" w:rsidP="008846FD">
      <w:pPr>
        <w:rPr>
          <w:lang w:val="es-ES_tradnl"/>
        </w:rPr>
      </w:pPr>
      <w:r w:rsidRPr="00C2270B">
        <w:rPr>
          <w:i/>
          <w:lang w:val="es-ES_tradnl"/>
        </w:rPr>
        <w:t>a)</w:t>
      </w:r>
      <w:r w:rsidRPr="008846FD">
        <w:rPr>
          <w:lang w:val="es-ES_tradnl"/>
        </w:rPr>
        <w:tab/>
        <w:t>que en las bandas de radiofrecuencias de 5 GHz se requieren sistemas inalámbricos fijos (FWS) digitales de gran capacidad del orden de 90 Mbit/s o más que cursen señales en jerarquía digital plesiócrona o síncrona;</w:t>
      </w:r>
    </w:p>
    <w:p w:rsidR="008846FD" w:rsidRPr="008846FD" w:rsidRDefault="008846FD" w:rsidP="008846FD">
      <w:pPr>
        <w:rPr>
          <w:szCs w:val="24"/>
          <w:lang w:val="es-ES_tradnl"/>
        </w:rPr>
      </w:pPr>
      <w:r w:rsidRPr="00C2270B">
        <w:rPr>
          <w:i/>
          <w:szCs w:val="24"/>
          <w:lang w:val="es-ES_tradnl"/>
        </w:rPr>
        <w:t>b)</w:t>
      </w:r>
      <w:r w:rsidRPr="008846FD">
        <w:rPr>
          <w:szCs w:val="24"/>
          <w:lang w:val="es-ES_tradnl"/>
        </w:rPr>
        <w:tab/>
        <w:t>que los intervalos centrales de cada disposición de radiocanales y la separación de guarda en los bordes de la banda pueden escogerse no ocupando un número apropiado de posiciones de radiocanales en un esquema básico uniforme;</w:t>
      </w:r>
    </w:p>
    <w:p w:rsidR="008846FD" w:rsidRPr="008846FD" w:rsidRDefault="008846FD" w:rsidP="008846FD">
      <w:pPr>
        <w:rPr>
          <w:szCs w:val="24"/>
          <w:lang w:val="es-ES_tradnl"/>
        </w:rPr>
      </w:pPr>
      <w:r w:rsidRPr="00C2270B">
        <w:rPr>
          <w:i/>
          <w:szCs w:val="24"/>
          <w:lang w:val="es-ES_tradnl"/>
        </w:rPr>
        <w:t>c)</w:t>
      </w:r>
      <w:r w:rsidRPr="008846FD">
        <w:rPr>
          <w:szCs w:val="24"/>
          <w:lang w:val="es-ES_tradnl"/>
        </w:rPr>
        <w:tab/>
        <w:t>que el esquema básico uniforme de separaciones no debe ser injustificablemente pequeño ni tan amplio que menoscabe la utilización eficaz del espectro disponible;</w:t>
      </w:r>
    </w:p>
    <w:p w:rsidR="008846FD" w:rsidRPr="008846FD" w:rsidRDefault="008846FD" w:rsidP="008846FD">
      <w:pPr>
        <w:rPr>
          <w:szCs w:val="24"/>
          <w:lang w:val="es-ES_tradnl"/>
        </w:rPr>
      </w:pPr>
      <w:r w:rsidRPr="00C2270B">
        <w:rPr>
          <w:i/>
          <w:szCs w:val="24"/>
          <w:lang w:val="es-ES_tradnl"/>
        </w:rPr>
        <w:t>d)</w:t>
      </w:r>
      <w:r w:rsidRPr="008846FD">
        <w:rPr>
          <w:szCs w:val="24"/>
          <w:lang w:val="es-ES_tradnl"/>
        </w:rPr>
        <w:tab/>
        <w:t>que las frecuencias absolutas del esquema básico habrán de definirse recurriendo a una sola frecuencia de referencia;</w:t>
      </w:r>
    </w:p>
    <w:p w:rsidR="008846FD" w:rsidRPr="008846FD" w:rsidRDefault="008846FD" w:rsidP="008846FD">
      <w:pPr>
        <w:rPr>
          <w:szCs w:val="24"/>
          <w:lang w:val="es-ES_tradnl"/>
        </w:rPr>
      </w:pPr>
      <w:r w:rsidRPr="00C2270B">
        <w:rPr>
          <w:i/>
          <w:szCs w:val="24"/>
          <w:lang w:val="es-ES_tradnl"/>
        </w:rPr>
        <w:t>e)</w:t>
      </w:r>
      <w:r w:rsidRPr="008846FD">
        <w:rPr>
          <w:szCs w:val="24"/>
          <w:lang w:val="es-ES_tradnl"/>
        </w:rPr>
        <w:tab/>
        <w:t>que los sistemas inalámbricos fijos digitales de una portadora y multiportadora constituyen medios útiles para lograr el mejor compromiso técnico y económico en el diseño de estos sistemas,</w:t>
      </w:r>
    </w:p>
    <w:p w:rsidR="008846FD" w:rsidRPr="008846FD" w:rsidRDefault="008846FD" w:rsidP="008846FD">
      <w:pPr>
        <w:keepNext/>
        <w:keepLines/>
        <w:spacing w:before="160"/>
        <w:ind w:left="794"/>
        <w:rPr>
          <w:i/>
          <w:lang w:val="es-ES_tradnl"/>
        </w:rPr>
      </w:pPr>
      <w:r w:rsidRPr="008846FD">
        <w:rPr>
          <w:i/>
          <w:szCs w:val="24"/>
          <w:lang w:val="es-ES_tradnl"/>
        </w:rPr>
        <w:t>recomienda</w:t>
      </w:r>
    </w:p>
    <w:p w:rsidR="008846FD" w:rsidRPr="008846FD" w:rsidRDefault="008846FD" w:rsidP="008846FD">
      <w:pPr>
        <w:rPr>
          <w:szCs w:val="24"/>
          <w:lang w:val="es-ES_tradnl"/>
        </w:rPr>
      </w:pPr>
      <w:r w:rsidRPr="008846FD">
        <w:rPr>
          <w:b/>
          <w:szCs w:val="24"/>
          <w:lang w:val="es-ES_tradnl"/>
        </w:rPr>
        <w:t>1</w:t>
      </w:r>
      <w:r w:rsidRPr="008846FD">
        <w:rPr>
          <w:szCs w:val="24"/>
          <w:lang w:val="es-ES_tradnl"/>
        </w:rPr>
        <w:tab/>
        <w:t>que la disposición de radiocanales preferida para los sistemas inalámbricos fijos digitales de gran capacidad del orden de 90 Mbit/s o velocidades más elevadas, que cursen señales en jerarquía digital plesiócrona o síncrona (véase la Nota 1) y que operen en la banda de 5 GHz, se seleccione según un esquema homogéneo con las siguientes características:</w:t>
      </w:r>
    </w:p>
    <w:p w:rsidR="008846FD" w:rsidRPr="003E4EF4" w:rsidRDefault="008846FD" w:rsidP="008846FD">
      <w:pPr>
        <w:rPr>
          <w:szCs w:val="24"/>
          <w:lang w:val="es-ES_tradnl"/>
        </w:rPr>
      </w:pPr>
      <w:r w:rsidRPr="003E4EF4">
        <w:rPr>
          <w:szCs w:val="24"/>
          <w:lang w:val="es-ES_tradnl"/>
        </w:rPr>
        <w:t xml:space="preserve">las frecuencias centrales, </w:t>
      </w:r>
      <w:r w:rsidRPr="003E4EF4">
        <w:rPr>
          <w:i/>
          <w:szCs w:val="24"/>
          <w:lang w:val="es-ES_tradnl"/>
        </w:rPr>
        <w:t>f</w:t>
      </w:r>
      <w:r w:rsidRPr="003E4EF4">
        <w:rPr>
          <w:i/>
          <w:position w:val="-4"/>
          <w:szCs w:val="24"/>
          <w:lang w:val="es-ES_tradnl"/>
        </w:rPr>
        <w:t>p</w:t>
      </w:r>
      <w:r w:rsidRPr="003E4EF4">
        <w:rPr>
          <w:szCs w:val="24"/>
          <w:lang w:val="es-ES_tradnl"/>
        </w:rPr>
        <w:t>, de los radiocanales dentro del esquema básico serán:</w:t>
      </w:r>
    </w:p>
    <w:p w:rsidR="008846FD" w:rsidRPr="003E4EF4" w:rsidRDefault="008846FD" w:rsidP="008846FD">
      <w:pPr>
        <w:keepNext/>
        <w:keepLines/>
        <w:tabs>
          <w:tab w:val="clear" w:pos="794"/>
          <w:tab w:val="clear" w:pos="1191"/>
          <w:tab w:val="clear" w:pos="1588"/>
          <w:tab w:val="clear" w:pos="1985"/>
        </w:tabs>
        <w:spacing w:before="0"/>
        <w:rPr>
          <w:sz w:val="16"/>
          <w:lang w:val="es-ES_tradnl"/>
        </w:rPr>
      </w:pPr>
      <w:bookmarkStart w:id="6" w:name="F001"/>
    </w:p>
    <w:p w:rsidR="008846FD" w:rsidRPr="003E4EF4" w:rsidRDefault="008846FD" w:rsidP="008846FD">
      <w:pPr>
        <w:tabs>
          <w:tab w:val="clear" w:pos="1191"/>
          <w:tab w:val="clear" w:pos="1588"/>
          <w:tab w:val="clear" w:pos="1985"/>
          <w:tab w:val="center" w:pos="4820"/>
          <w:tab w:val="right" w:pos="9639"/>
        </w:tabs>
        <w:rPr>
          <w:szCs w:val="24"/>
          <w:lang w:val="es-ES_tradnl"/>
        </w:rPr>
      </w:pPr>
      <w:r w:rsidRPr="003E4EF4">
        <w:rPr>
          <w:szCs w:val="24"/>
          <w:lang w:val="es-ES_tradnl"/>
        </w:rPr>
        <w:tab/>
      </w:r>
      <w:r w:rsidRPr="003E4EF4">
        <w:rPr>
          <w:szCs w:val="24"/>
          <w:lang w:val="es-ES_tradnl"/>
        </w:rPr>
        <w:tab/>
      </w:r>
      <w:r w:rsidRPr="003E4EF4">
        <w:rPr>
          <w:i/>
          <w:szCs w:val="24"/>
          <w:lang w:val="es-ES_tradnl"/>
        </w:rPr>
        <w:t>f</w:t>
      </w:r>
      <w:r w:rsidRPr="003E4EF4">
        <w:rPr>
          <w:i/>
          <w:position w:val="-4"/>
          <w:szCs w:val="24"/>
          <w:lang w:val="es-ES_tradnl"/>
        </w:rPr>
        <w:t>p</w:t>
      </w:r>
      <w:r w:rsidRPr="003E4EF4">
        <w:rPr>
          <w:szCs w:val="24"/>
          <w:lang w:val="es-ES_tradnl"/>
        </w:rPr>
        <w:t xml:space="preserve">  </w:t>
      </w:r>
      <w:r w:rsidRPr="006C35BD">
        <w:rPr>
          <w:rFonts w:ascii="Symbol" w:hAnsi="Symbol"/>
          <w:szCs w:val="24"/>
        </w:rPr>
        <w:t></w:t>
      </w:r>
      <w:r w:rsidRPr="003E4EF4">
        <w:rPr>
          <w:szCs w:val="24"/>
          <w:lang w:val="es-ES_tradnl"/>
        </w:rPr>
        <w:t xml:space="preserve">  5 000  –  10 </w:t>
      </w:r>
      <w:r w:rsidRPr="003E4EF4">
        <w:rPr>
          <w:i/>
          <w:szCs w:val="24"/>
          <w:lang w:val="es-ES_tradnl"/>
        </w:rPr>
        <w:t>p</w:t>
      </w:r>
      <w:r w:rsidRPr="003E4EF4">
        <w:rPr>
          <w:szCs w:val="24"/>
          <w:lang w:val="es-ES_tradnl"/>
        </w:rPr>
        <w:t>               MHz</w:t>
      </w:r>
      <w:bookmarkEnd w:id="6"/>
    </w:p>
    <w:p w:rsidR="008846FD" w:rsidRPr="003E4EF4" w:rsidRDefault="008846FD" w:rsidP="008846FD">
      <w:pPr>
        <w:keepNext/>
        <w:keepLines/>
        <w:tabs>
          <w:tab w:val="clear" w:pos="794"/>
          <w:tab w:val="clear" w:pos="1191"/>
          <w:tab w:val="clear" w:pos="1588"/>
          <w:tab w:val="clear" w:pos="1985"/>
        </w:tabs>
        <w:spacing w:before="0"/>
        <w:rPr>
          <w:sz w:val="16"/>
          <w:lang w:val="es-ES_tradnl"/>
        </w:rPr>
      </w:pPr>
    </w:p>
    <w:p w:rsidR="008846FD" w:rsidRPr="003E4EF4" w:rsidRDefault="008846FD" w:rsidP="008846FD">
      <w:pPr>
        <w:rPr>
          <w:szCs w:val="24"/>
          <w:lang w:val="es-ES_tradnl"/>
        </w:rPr>
      </w:pPr>
      <w:r w:rsidRPr="003E4EF4">
        <w:rPr>
          <w:szCs w:val="24"/>
          <w:lang w:val="es-ES_tradnl"/>
        </w:rPr>
        <w:t xml:space="preserve">donde </w:t>
      </w:r>
      <w:r w:rsidRPr="003E4EF4">
        <w:rPr>
          <w:i/>
          <w:szCs w:val="24"/>
          <w:lang w:val="es-ES_tradnl"/>
        </w:rPr>
        <w:t>p</w:t>
      </w:r>
      <w:r w:rsidRPr="003E4EF4">
        <w:rPr>
          <w:szCs w:val="24"/>
          <w:lang w:val="es-ES_tradnl"/>
        </w:rPr>
        <w:t>:  número entero 1, 2, 3, ... (véase la Nota 2);</w:t>
      </w:r>
    </w:p>
    <w:p w:rsidR="008846FD" w:rsidRPr="003E4EF4" w:rsidRDefault="008846FD" w:rsidP="008846FD">
      <w:pPr>
        <w:rPr>
          <w:szCs w:val="24"/>
          <w:lang w:val="es-ES_tradnl"/>
        </w:rPr>
      </w:pPr>
      <w:r w:rsidRPr="003E4EF4">
        <w:rPr>
          <w:b/>
          <w:szCs w:val="24"/>
          <w:lang w:val="es-ES_tradnl"/>
        </w:rPr>
        <w:lastRenderedPageBreak/>
        <w:t>2</w:t>
      </w:r>
      <w:r w:rsidRPr="003E4EF4">
        <w:rPr>
          <w:szCs w:val="24"/>
          <w:lang w:val="es-ES_tradnl"/>
        </w:rPr>
        <w:tab/>
        <w:t>que todos los canales de ida estén en una de las mitades de la banda y todos los canales de retorno en la otra mitad;</w:t>
      </w:r>
    </w:p>
    <w:p w:rsidR="008846FD" w:rsidRPr="003E4EF4" w:rsidRDefault="008846FD" w:rsidP="008846FD">
      <w:pPr>
        <w:rPr>
          <w:szCs w:val="24"/>
          <w:lang w:val="es-ES_tradnl"/>
        </w:rPr>
      </w:pPr>
      <w:r w:rsidRPr="003E4EF4">
        <w:rPr>
          <w:b/>
          <w:szCs w:val="24"/>
          <w:lang w:val="es-ES_tradnl"/>
        </w:rPr>
        <w:t>3</w:t>
      </w:r>
      <w:r w:rsidRPr="003E4EF4">
        <w:rPr>
          <w:szCs w:val="24"/>
          <w:lang w:val="es-ES_tradnl"/>
        </w:rPr>
        <w:tab/>
        <w:t xml:space="preserve">que la separación de canales </w:t>
      </w:r>
      <w:r w:rsidRPr="003E4EF4">
        <w:rPr>
          <w:i/>
          <w:szCs w:val="24"/>
          <w:lang w:val="es-ES_tradnl"/>
        </w:rPr>
        <w:t>XS</w:t>
      </w:r>
      <w:r w:rsidRPr="003E4EF4">
        <w:rPr>
          <w:szCs w:val="24"/>
          <w:lang w:val="es-ES_tradnl"/>
        </w:rPr>
        <w:t xml:space="preserve">, el intervalo central </w:t>
      </w:r>
      <w:r w:rsidRPr="003E4EF4">
        <w:rPr>
          <w:i/>
          <w:szCs w:val="24"/>
          <w:lang w:val="es-ES_tradnl"/>
        </w:rPr>
        <w:t>YS</w:t>
      </w:r>
      <w:r w:rsidRPr="003E4EF4">
        <w:rPr>
          <w:szCs w:val="24"/>
          <w:lang w:val="es-ES_tradnl"/>
        </w:rPr>
        <w:t xml:space="preserve">, las separaciones de guarda </w:t>
      </w:r>
      <w:r w:rsidRPr="003E4EF4">
        <w:rPr>
          <w:i/>
          <w:szCs w:val="24"/>
          <w:lang w:val="es-ES_tradnl"/>
        </w:rPr>
        <w:t>Z</w:t>
      </w:r>
      <w:r w:rsidRPr="003E4EF4">
        <w:rPr>
          <w:iCs/>
          <w:szCs w:val="24"/>
          <w:vertAlign w:val="subscript"/>
          <w:lang w:val="es-ES_tradnl"/>
        </w:rPr>
        <w:t>1</w:t>
      </w:r>
      <w:r w:rsidRPr="003E4EF4">
        <w:rPr>
          <w:i/>
          <w:szCs w:val="24"/>
          <w:lang w:val="es-ES_tradnl"/>
        </w:rPr>
        <w:t>S</w:t>
      </w:r>
      <w:r w:rsidRPr="003E4EF4">
        <w:rPr>
          <w:szCs w:val="24"/>
          <w:lang w:val="es-ES_tradnl"/>
        </w:rPr>
        <w:t xml:space="preserve"> y </w:t>
      </w:r>
      <w:r w:rsidRPr="003E4EF4">
        <w:rPr>
          <w:i/>
          <w:szCs w:val="24"/>
          <w:lang w:val="es-ES_tradnl"/>
        </w:rPr>
        <w:t>Z</w:t>
      </w:r>
      <w:r w:rsidRPr="003E4EF4">
        <w:rPr>
          <w:iCs/>
          <w:szCs w:val="24"/>
          <w:vertAlign w:val="subscript"/>
          <w:lang w:val="es-ES_tradnl"/>
        </w:rPr>
        <w:t>2</w:t>
      </w:r>
      <w:r w:rsidRPr="003E4EF4">
        <w:rPr>
          <w:i/>
          <w:szCs w:val="24"/>
          <w:lang w:val="es-ES_tradnl"/>
        </w:rPr>
        <w:t>S</w:t>
      </w:r>
      <w:r w:rsidRPr="003E4EF4">
        <w:rPr>
          <w:szCs w:val="24"/>
          <w:lang w:val="es-ES_tradnl"/>
        </w:rPr>
        <w:t xml:space="preserve"> en los bordes de la banda y la polarización de la antena sean objeto de acuerdo entre las administraciones interesadas;</w:t>
      </w:r>
    </w:p>
    <w:p w:rsidR="008846FD" w:rsidRPr="003E4EF4" w:rsidRDefault="008846FD" w:rsidP="008846FD">
      <w:pPr>
        <w:rPr>
          <w:szCs w:val="24"/>
          <w:lang w:val="es-ES_tradnl"/>
        </w:rPr>
      </w:pPr>
      <w:r w:rsidRPr="003E4EF4">
        <w:rPr>
          <w:b/>
          <w:szCs w:val="24"/>
          <w:lang w:val="es-ES_tradnl"/>
        </w:rPr>
        <w:t>4</w:t>
      </w:r>
      <w:r w:rsidRPr="003E4EF4">
        <w:rPr>
          <w:szCs w:val="24"/>
          <w:lang w:val="es-ES_tradnl"/>
        </w:rPr>
        <w:tab/>
        <w:t>que se aplique el plan de disposición cocanal o de canales alternados, del cual se proporcionan algunos ejemplos en la Fig. 1;</w:t>
      </w:r>
    </w:p>
    <w:p w:rsidR="008846FD" w:rsidRPr="003E4EF4" w:rsidRDefault="008846FD" w:rsidP="008846FD">
      <w:pPr>
        <w:rPr>
          <w:szCs w:val="24"/>
          <w:lang w:val="es-ES_tradnl"/>
        </w:rPr>
      </w:pPr>
      <w:r w:rsidRPr="003E4EF4">
        <w:rPr>
          <w:b/>
          <w:szCs w:val="24"/>
          <w:lang w:val="es-ES_tradnl"/>
        </w:rPr>
        <w:t>5</w:t>
      </w:r>
      <w:r w:rsidRPr="003E4EF4">
        <w:rPr>
          <w:szCs w:val="24"/>
          <w:lang w:val="es-ES_tradnl"/>
        </w:rPr>
        <w:tab/>
        <w:t xml:space="preserve">que las disposiciones de radiocanales derivadas del </w:t>
      </w:r>
      <w:r w:rsidRPr="003E4EF4">
        <w:rPr>
          <w:i/>
          <w:szCs w:val="24"/>
          <w:lang w:val="es-ES_tradnl"/>
        </w:rPr>
        <w:t>recomienda</w:t>
      </w:r>
      <w:r w:rsidR="00F44F86">
        <w:rPr>
          <w:b/>
          <w:szCs w:val="24"/>
          <w:lang w:val="es-ES_tradnl"/>
        </w:rPr>
        <w:t> </w:t>
      </w:r>
      <w:r w:rsidRPr="003E4EF4">
        <w:rPr>
          <w:szCs w:val="24"/>
          <w:lang w:val="es-ES_tradnl"/>
        </w:rPr>
        <w:t>1 para la banda de 5</w:t>
      </w:r>
      <w:r w:rsidR="00F44F86">
        <w:rPr>
          <w:szCs w:val="24"/>
          <w:lang w:val="es-ES_tradnl"/>
        </w:rPr>
        <w:t> </w:t>
      </w:r>
      <w:r w:rsidRPr="003E4EF4">
        <w:rPr>
          <w:szCs w:val="24"/>
          <w:lang w:val="es-ES_tradnl"/>
        </w:rPr>
        <w:t>GHz, que pueden examinarse en los Anexos 1 y</w:t>
      </w:r>
      <w:r w:rsidR="00E37E74">
        <w:rPr>
          <w:szCs w:val="24"/>
          <w:lang w:val="es-ES_tradnl"/>
        </w:rPr>
        <w:t xml:space="preserve"> </w:t>
      </w:r>
      <w:r w:rsidRPr="003E4EF4">
        <w:rPr>
          <w:szCs w:val="24"/>
          <w:lang w:val="es-ES_tradnl"/>
        </w:rPr>
        <w:t>2, se consideren parte de esta Recomendación;</w:t>
      </w:r>
    </w:p>
    <w:p w:rsidR="008846FD" w:rsidRPr="003E4EF4" w:rsidRDefault="008846FD" w:rsidP="008846FD">
      <w:pPr>
        <w:rPr>
          <w:szCs w:val="24"/>
          <w:lang w:val="es-ES_tradnl"/>
        </w:rPr>
      </w:pPr>
      <w:r w:rsidRPr="003E4EF4">
        <w:rPr>
          <w:b/>
          <w:szCs w:val="24"/>
          <w:lang w:val="es-ES_tradnl"/>
        </w:rPr>
        <w:t>6</w:t>
      </w:r>
      <w:r w:rsidRPr="003E4EF4">
        <w:rPr>
          <w:b/>
          <w:szCs w:val="24"/>
          <w:lang w:val="es-ES_tradnl"/>
        </w:rPr>
        <w:tab/>
      </w:r>
      <w:r w:rsidRPr="003E4EF4">
        <w:rPr>
          <w:szCs w:val="24"/>
          <w:lang w:val="es-ES_tradnl"/>
        </w:rPr>
        <w:t xml:space="preserve">que si se utiliza una transmisión multiportadora (véanse la Nota 3 y el § 2 del Anexo 1), el número total de </w:t>
      </w:r>
      <w:r w:rsidRPr="003E4EF4">
        <w:rPr>
          <w:i/>
          <w:szCs w:val="24"/>
          <w:lang w:val="es-ES_tradnl"/>
        </w:rPr>
        <w:t>n</w:t>
      </w:r>
      <w:r w:rsidRPr="003E4EF4">
        <w:rPr>
          <w:szCs w:val="24"/>
          <w:lang w:val="es-ES_tradnl"/>
        </w:rPr>
        <w:t> portadoras se considerará como un solo canal cuya frecuencia central y separación de canales serán las definidas de acuerdo con la Fig. 1, independientemente de las frecuencias centrales reales de las portadoras individuales que pueden variar, por razones técnicas, según la realización práctica de que se trate.</w:t>
      </w:r>
    </w:p>
    <w:p w:rsidR="008846FD" w:rsidRPr="003E4EF4" w:rsidRDefault="008846FD" w:rsidP="008846FD">
      <w:pPr>
        <w:rPr>
          <w:lang w:val="es-ES_tradnl"/>
        </w:rPr>
      </w:pPr>
      <w:r w:rsidRPr="003E4EF4">
        <w:rPr>
          <w:lang w:val="es-ES_tradnl"/>
        </w:rPr>
        <w:t>NOTA 1 – En la práctica, las velocidades binarias brutas, incluidos los bits suplementarios, pueden ser superiores hasta en un 5% o más a las velocidades de transmisión netas.</w:t>
      </w:r>
    </w:p>
    <w:p w:rsidR="008846FD" w:rsidRPr="003E4EF4" w:rsidRDefault="008846FD" w:rsidP="008846FD">
      <w:pPr>
        <w:rPr>
          <w:lang w:val="es-ES_tradnl"/>
        </w:rPr>
      </w:pPr>
      <w:r w:rsidRPr="003E4EF4">
        <w:rPr>
          <w:lang w:val="es-ES_tradnl"/>
        </w:rPr>
        <w:t>NOTA 2 – Habrá que considerar debidamente el hecho de que en algunos países en que hay que entrelazar radiocanales adicionales entre los de los esquemas principales, los valores de las frecuencias centrales de esos radiocanales deberán determinarse sobre la base de la siguiente ecuación (véanse los Anexos 1 y 2):</w:t>
      </w:r>
    </w:p>
    <w:p w:rsidR="008846FD" w:rsidRPr="003E4EF4" w:rsidRDefault="008846FD" w:rsidP="008846FD">
      <w:pPr>
        <w:keepNext/>
        <w:keepLines/>
        <w:tabs>
          <w:tab w:val="clear" w:pos="794"/>
          <w:tab w:val="clear" w:pos="1191"/>
          <w:tab w:val="clear" w:pos="1588"/>
          <w:tab w:val="clear" w:pos="1985"/>
        </w:tabs>
        <w:spacing w:before="0"/>
        <w:rPr>
          <w:sz w:val="16"/>
          <w:lang w:val="es-ES_tradnl"/>
        </w:rPr>
      </w:pPr>
      <w:bookmarkStart w:id="7" w:name="F002"/>
    </w:p>
    <w:p w:rsidR="008846FD" w:rsidRPr="003E4EF4" w:rsidRDefault="008846FD" w:rsidP="008846FD">
      <w:pPr>
        <w:tabs>
          <w:tab w:val="clear" w:pos="1191"/>
          <w:tab w:val="clear" w:pos="1588"/>
          <w:tab w:val="clear" w:pos="1985"/>
          <w:tab w:val="center" w:pos="4820"/>
          <w:tab w:val="right" w:pos="9639"/>
        </w:tabs>
        <w:rPr>
          <w:szCs w:val="24"/>
          <w:lang w:val="es-ES_tradnl"/>
        </w:rPr>
      </w:pPr>
      <w:r w:rsidRPr="003E4EF4">
        <w:rPr>
          <w:szCs w:val="24"/>
          <w:lang w:val="es-ES_tradnl"/>
        </w:rPr>
        <w:tab/>
      </w:r>
      <w:r w:rsidRPr="003E4EF4">
        <w:rPr>
          <w:szCs w:val="24"/>
          <w:lang w:val="es-ES_tradnl"/>
        </w:rPr>
        <w:tab/>
      </w:r>
      <w:r w:rsidRPr="003E4EF4">
        <w:rPr>
          <w:i/>
          <w:szCs w:val="24"/>
          <w:lang w:val="es-ES_tradnl"/>
        </w:rPr>
        <w:t>f</w:t>
      </w:r>
      <w:r w:rsidRPr="003E4EF4">
        <w:rPr>
          <w:i/>
          <w:position w:val="-4"/>
          <w:szCs w:val="24"/>
          <w:lang w:val="es-ES_tradnl"/>
        </w:rPr>
        <w:t>p</w:t>
      </w:r>
      <w:r w:rsidRPr="003E4EF4">
        <w:rPr>
          <w:szCs w:val="24"/>
          <w:lang w:val="es-ES_tradnl"/>
        </w:rPr>
        <w:t xml:space="preserve">  </w:t>
      </w:r>
      <w:r w:rsidRPr="006C35BD">
        <w:rPr>
          <w:rFonts w:ascii="Symbol" w:hAnsi="Symbol"/>
          <w:szCs w:val="24"/>
        </w:rPr>
        <w:t></w:t>
      </w:r>
      <w:r w:rsidRPr="003E4EF4">
        <w:rPr>
          <w:szCs w:val="24"/>
          <w:lang w:val="es-ES_tradnl"/>
        </w:rPr>
        <w:t xml:space="preserve">  4 995  –  10 </w:t>
      </w:r>
      <w:r w:rsidRPr="003E4EF4">
        <w:rPr>
          <w:i/>
          <w:szCs w:val="24"/>
          <w:lang w:val="es-ES_tradnl"/>
        </w:rPr>
        <w:t>p</w:t>
      </w:r>
      <w:r w:rsidRPr="003E4EF4">
        <w:rPr>
          <w:szCs w:val="24"/>
          <w:lang w:val="es-ES_tradnl"/>
        </w:rPr>
        <w:t>               MHz</w:t>
      </w:r>
      <w:bookmarkEnd w:id="7"/>
    </w:p>
    <w:p w:rsidR="008846FD" w:rsidRPr="003E4EF4" w:rsidRDefault="008846FD" w:rsidP="008846FD">
      <w:pPr>
        <w:keepNext/>
        <w:keepLines/>
        <w:tabs>
          <w:tab w:val="clear" w:pos="794"/>
          <w:tab w:val="clear" w:pos="1191"/>
          <w:tab w:val="clear" w:pos="1588"/>
          <w:tab w:val="clear" w:pos="1985"/>
        </w:tabs>
        <w:spacing w:before="0"/>
        <w:rPr>
          <w:sz w:val="16"/>
          <w:lang w:val="es-ES_tradnl"/>
        </w:rPr>
      </w:pPr>
    </w:p>
    <w:p w:rsidR="008846FD" w:rsidRPr="003E4EF4" w:rsidRDefault="008846FD" w:rsidP="008846FD">
      <w:pPr>
        <w:rPr>
          <w:lang w:val="es-ES_tradnl"/>
        </w:rPr>
      </w:pPr>
      <w:r w:rsidRPr="003E4EF4">
        <w:rPr>
          <w:lang w:val="es-ES_tradnl"/>
        </w:rPr>
        <w:t xml:space="preserve">NOTA 3 – Un sistema multiportadora tiene </w:t>
      </w:r>
      <w:r w:rsidRPr="003E4EF4">
        <w:rPr>
          <w:i/>
          <w:lang w:val="es-ES_tradnl"/>
        </w:rPr>
        <w:t>n</w:t>
      </w:r>
      <w:r w:rsidRPr="003E4EF4">
        <w:rPr>
          <w:lang w:val="es-ES_tradnl"/>
        </w:rPr>
        <w:t xml:space="preserve"> (siendo </w:t>
      </w:r>
      <w:r w:rsidRPr="003E4EF4">
        <w:rPr>
          <w:i/>
          <w:lang w:val="es-ES_tradnl"/>
        </w:rPr>
        <w:t>n</w:t>
      </w:r>
      <w:r w:rsidRPr="003E4EF4">
        <w:rPr>
          <w:lang w:val="es-ES_tradnl"/>
        </w:rPr>
        <w:t> </w:t>
      </w:r>
      <w:r w:rsidRPr="006C35BD">
        <w:rPr>
          <w:rFonts w:ascii="Symbol" w:hAnsi="Symbol"/>
        </w:rPr>
        <w:t></w:t>
      </w:r>
      <w:r w:rsidRPr="003E4EF4">
        <w:rPr>
          <w:lang w:val="es-ES_tradnl"/>
        </w:rPr>
        <w:t xml:space="preserve"> 1) señales portadoras con modulación digital transmitida (o recibidas) simultáneamente por el mismo equipo de radiofrecuencia. La frecuencia central debe considerarse como la media aritmética de las </w:t>
      </w:r>
      <w:r w:rsidRPr="003E4EF4">
        <w:rPr>
          <w:i/>
          <w:lang w:val="es-ES_tradnl"/>
        </w:rPr>
        <w:t>n</w:t>
      </w:r>
      <w:r w:rsidRPr="003E4EF4">
        <w:rPr>
          <w:lang w:val="es-ES_tradnl"/>
        </w:rPr>
        <w:t xml:space="preserve"> frecuencias de las portadoras individuales del sistema multiportadora.</w:t>
      </w:r>
    </w:p>
    <w:p w:rsidR="008846FD" w:rsidRDefault="008846FD" w:rsidP="008846FD">
      <w:pPr>
        <w:rPr>
          <w:lang w:val="es-ES_tradnl"/>
        </w:rPr>
      </w:pPr>
      <w:bookmarkStart w:id="8" w:name="dsgno"/>
      <w:bookmarkEnd w:id="8"/>
      <w:r w:rsidRPr="003E4EF4">
        <w:rPr>
          <w:lang w:val="es-ES_tradnl"/>
        </w:rPr>
        <w:t>NOTA 4 – Debe tenerse debidamente en cuenta el hecho de que en algunos países se utiliza una disposición de radiocanales distinta basada en una separación de canales de 28 MHz (véase el Anexo 3).</w:t>
      </w:r>
    </w:p>
    <w:p w:rsidR="004C6714" w:rsidRPr="004C6714" w:rsidRDefault="004C6714" w:rsidP="004C6714">
      <w:pPr>
        <w:pStyle w:val="FigureNo"/>
        <w:rPr>
          <w:lang w:val="es-ES_tradnl"/>
        </w:rPr>
      </w:pPr>
      <w:r w:rsidRPr="004C6714">
        <w:rPr>
          <w:lang w:val="es-ES_tradnl"/>
        </w:rPr>
        <w:lastRenderedPageBreak/>
        <w:t>FigurA 1</w:t>
      </w:r>
    </w:p>
    <w:p w:rsidR="004C6714" w:rsidRDefault="004C6714" w:rsidP="004C6714">
      <w:pPr>
        <w:pStyle w:val="Figuretitle"/>
        <w:rPr>
          <w:rFonts w:ascii="Times New Roman" w:hAnsi="Times New Roman"/>
          <w:b w:val="0"/>
          <w:szCs w:val="18"/>
          <w:lang w:val="es-ES_tradnl"/>
        </w:rPr>
      </w:pPr>
      <w:r w:rsidRPr="004C6714">
        <w:rPr>
          <w:lang w:val="es-ES_tradnl"/>
        </w:rPr>
        <w:t xml:space="preserve">Ejemplo de disposiciones de canales basados en los </w:t>
      </w:r>
      <w:r w:rsidRPr="004C6714">
        <w:rPr>
          <w:i/>
          <w:iCs/>
          <w:lang w:val="es-ES_tradnl"/>
        </w:rPr>
        <w:t xml:space="preserve">recomienda </w:t>
      </w:r>
      <w:r w:rsidRPr="004C6714">
        <w:rPr>
          <w:lang w:val="es-ES_tradnl"/>
        </w:rPr>
        <w:t>1 y 2</w:t>
      </w:r>
      <w:r>
        <w:rPr>
          <w:lang w:val="es-ES_tradnl"/>
        </w:rPr>
        <w:br/>
      </w:r>
      <w:r>
        <w:rPr>
          <w:lang w:val="es-ES_tradnl"/>
        </w:rPr>
        <w:br/>
      </w:r>
      <w:r w:rsidRPr="004C6714">
        <w:rPr>
          <w:rFonts w:ascii="Times New Roman" w:hAnsi="Times New Roman"/>
          <w:b w:val="0"/>
          <w:szCs w:val="18"/>
          <w:lang w:val="es-ES_tradnl"/>
        </w:rPr>
        <w:t xml:space="preserve">(En lo que respecta a las definiciones de </w:t>
      </w:r>
      <w:r w:rsidRPr="004C6714">
        <w:rPr>
          <w:rFonts w:ascii="Times New Roman" w:hAnsi="Times New Roman"/>
          <w:b w:val="0"/>
          <w:iCs/>
          <w:szCs w:val="18"/>
          <w:lang w:val="es-ES_tradnl"/>
        </w:rPr>
        <w:t>X</w:t>
      </w:r>
      <w:r w:rsidRPr="004C6714">
        <w:rPr>
          <w:rFonts w:ascii="Times New Roman" w:hAnsi="Times New Roman"/>
          <w:b w:val="0"/>
          <w:szCs w:val="18"/>
          <w:lang w:val="es-ES_tradnl"/>
        </w:rPr>
        <w:t xml:space="preserve">, </w:t>
      </w:r>
      <w:r w:rsidRPr="004C6714">
        <w:rPr>
          <w:rFonts w:ascii="Times New Roman" w:hAnsi="Times New Roman"/>
          <w:b w:val="0"/>
          <w:iCs/>
          <w:szCs w:val="18"/>
          <w:lang w:val="es-ES_tradnl"/>
        </w:rPr>
        <w:t>Y</w:t>
      </w:r>
      <w:r w:rsidRPr="004C6714">
        <w:rPr>
          <w:rFonts w:ascii="Times New Roman" w:hAnsi="Times New Roman"/>
          <w:b w:val="0"/>
          <w:szCs w:val="18"/>
          <w:lang w:val="es-ES_tradnl"/>
        </w:rPr>
        <w:t xml:space="preserve">, </w:t>
      </w:r>
      <w:r w:rsidRPr="004C6714">
        <w:rPr>
          <w:rFonts w:ascii="Times New Roman" w:hAnsi="Times New Roman"/>
          <w:b w:val="0"/>
          <w:iCs/>
          <w:szCs w:val="18"/>
          <w:lang w:val="es-ES_tradnl"/>
        </w:rPr>
        <w:t>Z</w:t>
      </w:r>
      <w:r w:rsidRPr="004C6714">
        <w:rPr>
          <w:rFonts w:ascii="Times New Roman" w:hAnsi="Times New Roman"/>
          <w:b w:val="0"/>
          <w:szCs w:val="18"/>
          <w:lang w:val="es-ES_tradnl"/>
        </w:rPr>
        <w:t xml:space="preserve"> y </w:t>
      </w:r>
      <w:r w:rsidRPr="004C6714">
        <w:rPr>
          <w:rFonts w:ascii="Times New Roman" w:hAnsi="Times New Roman"/>
          <w:b w:val="0"/>
          <w:iCs/>
          <w:szCs w:val="18"/>
          <w:lang w:val="es-ES_tradnl"/>
        </w:rPr>
        <w:t xml:space="preserve">S, </w:t>
      </w:r>
      <w:r w:rsidRPr="004C6714">
        <w:rPr>
          <w:rFonts w:ascii="Times New Roman" w:hAnsi="Times New Roman"/>
          <w:b w:val="0"/>
          <w:lang w:val="es-ES_tradnl"/>
        </w:rPr>
        <w:t>véase la</w:t>
      </w:r>
      <w:r w:rsidRPr="004C6714">
        <w:rPr>
          <w:rFonts w:ascii="Times New Roman" w:hAnsi="Times New Roman"/>
          <w:b w:val="0"/>
          <w:sz w:val="22"/>
          <w:lang w:val="es-ES_tradnl"/>
        </w:rPr>
        <w:t xml:space="preserve"> </w:t>
      </w:r>
      <w:r w:rsidRPr="004C6714">
        <w:rPr>
          <w:rFonts w:ascii="Times New Roman" w:hAnsi="Times New Roman"/>
          <w:b w:val="0"/>
          <w:szCs w:val="18"/>
          <w:lang w:val="es-ES_tradnl"/>
        </w:rPr>
        <w:t>Recomendación UIT-R F.746)</w:t>
      </w:r>
    </w:p>
    <w:p w:rsidR="00634E7E" w:rsidRPr="00E37E74" w:rsidRDefault="00634E7E" w:rsidP="00634E7E">
      <w:pPr>
        <w:pStyle w:val="Blanc"/>
        <w:rPr>
          <w:lang w:val="es-ES_tradnl"/>
        </w:rPr>
      </w:pPr>
    </w:p>
    <w:p w:rsidR="004C6714" w:rsidRPr="004C6714" w:rsidRDefault="004C6714" w:rsidP="00E24E61">
      <w:pPr>
        <w:pStyle w:val="Figure"/>
        <w:rPr>
          <w:lang w:val="en-US"/>
        </w:rPr>
      </w:pPr>
      <w:r>
        <w:rPr>
          <w:lang w:val="en-US"/>
        </w:rPr>
        <w:object w:dxaOrig="5148" w:dyaOrig="3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8pt;height:277.2pt" o:ole="">
            <v:imagedata r:id="rId13" o:title=""/>
          </v:shape>
          <o:OLEObject Type="Embed" ProgID="CorelDRAW.Graphic.14" ShapeID="_x0000_i1025" DrawAspect="Content" ObjectID="_1464597594" r:id="rId14"/>
        </w:object>
      </w:r>
    </w:p>
    <w:p w:rsidR="008846FD" w:rsidRDefault="008846FD" w:rsidP="008846FD"/>
    <w:p w:rsidR="008846FD" w:rsidRPr="003E4EF4" w:rsidRDefault="00B57A59" w:rsidP="00ED28CC">
      <w:pPr>
        <w:pStyle w:val="AnnexNoTitle"/>
        <w:rPr>
          <w:lang w:val="es-ES_tradnl"/>
        </w:rPr>
      </w:pPr>
      <w:r>
        <w:rPr>
          <w:lang w:val="es-ES_tradnl"/>
        </w:rPr>
        <w:t xml:space="preserve">Anexo </w:t>
      </w:r>
      <w:r w:rsidR="008846FD" w:rsidRPr="003E4EF4">
        <w:rPr>
          <w:lang w:val="es-ES_tradnl"/>
        </w:rPr>
        <w:t>1</w:t>
      </w:r>
      <w:r w:rsidR="008846FD" w:rsidRPr="003E4EF4">
        <w:rPr>
          <w:lang w:val="es-ES_tradnl"/>
        </w:rPr>
        <w:br/>
      </w:r>
      <w:r w:rsidR="008846FD" w:rsidRPr="003E4EF4">
        <w:rPr>
          <w:lang w:val="es-ES_tradnl"/>
        </w:rPr>
        <w:br/>
        <w:t>Disposición de radiocanales para la banda 4</w:t>
      </w:r>
      <w:r w:rsidR="008846FD" w:rsidRPr="003E4EF4">
        <w:rPr>
          <w:rFonts w:ascii="Tms Rmn" w:hAnsi="Tms Rmn"/>
          <w:lang w:val="es-ES_tradnl"/>
        </w:rPr>
        <w:t> </w:t>
      </w:r>
      <w:r w:rsidR="008846FD" w:rsidRPr="003E4EF4">
        <w:rPr>
          <w:lang w:val="es-ES_tradnl"/>
        </w:rPr>
        <w:t>400-5</w:t>
      </w:r>
      <w:r w:rsidR="008846FD" w:rsidRPr="003E4EF4">
        <w:rPr>
          <w:rFonts w:ascii="Tms Rmn" w:hAnsi="Tms Rmn"/>
          <w:lang w:val="es-ES_tradnl"/>
        </w:rPr>
        <w:t> </w:t>
      </w:r>
      <w:r w:rsidR="008846FD" w:rsidRPr="003E4EF4">
        <w:rPr>
          <w:lang w:val="es-ES_tradnl"/>
        </w:rPr>
        <w:t>000 MHz</w:t>
      </w:r>
      <w:r w:rsidR="008846FD" w:rsidRPr="003E4EF4">
        <w:rPr>
          <w:lang w:val="es-ES_tradnl"/>
        </w:rPr>
        <w:br/>
        <w:t>con separaciones de canales de 40 u 80 MHz</w:t>
      </w:r>
    </w:p>
    <w:p w:rsidR="008846FD" w:rsidRPr="003E4EF4" w:rsidRDefault="008846FD" w:rsidP="0073600F">
      <w:pPr>
        <w:pStyle w:val="Heading1"/>
        <w:rPr>
          <w:lang w:val="es-ES_tradnl"/>
        </w:rPr>
      </w:pPr>
      <w:r w:rsidRPr="003E4EF4">
        <w:rPr>
          <w:lang w:val="es-ES_tradnl"/>
        </w:rPr>
        <w:t>1</w:t>
      </w:r>
      <w:r w:rsidRPr="003E4EF4">
        <w:rPr>
          <w:lang w:val="es-ES_tradnl"/>
        </w:rPr>
        <w:tab/>
        <w:t>Disposición de radiocanales de 40 MHz de separación</w:t>
      </w:r>
    </w:p>
    <w:p w:rsidR="008846FD" w:rsidRPr="003E4EF4" w:rsidRDefault="008846FD" w:rsidP="008846FD">
      <w:pPr>
        <w:rPr>
          <w:szCs w:val="24"/>
          <w:lang w:val="es-ES_tradnl"/>
        </w:rPr>
      </w:pPr>
      <w:r w:rsidRPr="003E4EF4">
        <w:rPr>
          <w:b/>
          <w:szCs w:val="24"/>
          <w:lang w:val="es-ES_tradnl"/>
        </w:rPr>
        <w:t>1.1</w:t>
      </w:r>
      <w:r w:rsidRPr="003E4EF4">
        <w:rPr>
          <w:szCs w:val="24"/>
          <w:lang w:val="es-ES_tradnl"/>
        </w:rPr>
        <w:tab/>
        <w:t>La siguiente disposición de radiocanales proporciona sistemas radioeléctricos con siete canales de ida y siete de retorno, una capacidad de transmisión de hasta 2 </w:t>
      </w:r>
      <w:r w:rsidRPr="006C35BD">
        <w:rPr>
          <w:rFonts w:ascii="Symbol" w:hAnsi="Symbol"/>
          <w:szCs w:val="24"/>
        </w:rPr>
        <w:t></w:t>
      </w:r>
      <w:r w:rsidRPr="003E4EF4">
        <w:rPr>
          <w:szCs w:val="24"/>
          <w:lang w:val="es-ES_tradnl"/>
        </w:rPr>
        <w:t> 155 Mbit/s, un nivel mayor de modulación adecuado y una eficacia de espectro de hasta 7,75 bit/s/Hz. La disposición de radiocanales debe ser la indicada en la Fig. 2 y obtenerse de la manera siguiente:</w:t>
      </w:r>
    </w:p>
    <w:p w:rsidR="008846FD" w:rsidRPr="003E4EF4" w:rsidRDefault="008846FD" w:rsidP="008846FD">
      <w:pPr>
        <w:spacing w:before="80"/>
        <w:ind w:left="794" w:hanging="794"/>
        <w:rPr>
          <w:szCs w:val="24"/>
          <w:lang w:val="es-ES_tradnl"/>
        </w:rPr>
      </w:pPr>
      <w:r w:rsidRPr="003E4EF4">
        <w:rPr>
          <w:szCs w:val="24"/>
          <w:lang w:val="es-ES_tradnl"/>
        </w:rPr>
        <w:t>Sea</w:t>
      </w:r>
      <w:r w:rsidRPr="003E4EF4">
        <w:rPr>
          <w:szCs w:val="24"/>
          <w:lang w:val="es-ES_tradnl"/>
        </w:rPr>
        <w:tab/>
      </w:r>
      <w:r w:rsidRPr="003E4EF4">
        <w:rPr>
          <w:i/>
          <w:szCs w:val="24"/>
          <w:lang w:val="es-ES_tradnl"/>
        </w:rPr>
        <w:t>f</w:t>
      </w:r>
      <w:r w:rsidRPr="003E4EF4">
        <w:rPr>
          <w:szCs w:val="24"/>
          <w:vertAlign w:val="subscript"/>
          <w:lang w:val="es-ES_tradnl"/>
        </w:rPr>
        <w:t>0</w:t>
      </w:r>
      <w:r w:rsidRPr="003E4EF4">
        <w:rPr>
          <w:szCs w:val="24"/>
          <w:lang w:val="es-ES_tradnl"/>
        </w:rPr>
        <w:tab/>
        <w:t xml:space="preserve">la frecuencia central de la banda de frecuencias ocupada (MHz), </w:t>
      </w:r>
      <w:r w:rsidRPr="003E4EF4">
        <w:rPr>
          <w:i/>
          <w:szCs w:val="24"/>
          <w:lang w:val="es-ES_tradnl"/>
        </w:rPr>
        <w:t>f</w:t>
      </w:r>
      <w:r w:rsidRPr="00E24E61">
        <w:rPr>
          <w:vertAlign w:val="subscript"/>
          <w:lang w:val="es-ES_tradnl"/>
        </w:rPr>
        <w:t>0</w:t>
      </w:r>
      <w:r w:rsidRPr="003E4EF4">
        <w:rPr>
          <w:szCs w:val="24"/>
          <w:lang w:val="es-ES_tradnl"/>
        </w:rPr>
        <w:t> </w:t>
      </w:r>
      <w:r w:rsidRPr="006C35BD">
        <w:rPr>
          <w:rFonts w:ascii="Symbol" w:hAnsi="Symbol"/>
          <w:szCs w:val="24"/>
        </w:rPr>
        <w:t></w:t>
      </w:r>
      <w:r w:rsidRPr="003E4EF4">
        <w:rPr>
          <w:szCs w:val="24"/>
          <w:lang w:val="es-ES_tradnl"/>
        </w:rPr>
        <w:t> 4</w:t>
      </w:r>
      <w:r w:rsidRPr="003E4EF4">
        <w:rPr>
          <w:rFonts w:ascii="Tms Rmn" w:hAnsi="Tms Rmn"/>
          <w:szCs w:val="24"/>
          <w:lang w:val="es-ES_tradnl"/>
        </w:rPr>
        <w:t> </w:t>
      </w:r>
      <w:r w:rsidRPr="003E4EF4">
        <w:rPr>
          <w:szCs w:val="24"/>
          <w:lang w:val="es-ES_tradnl"/>
        </w:rPr>
        <w:t>700,</w:t>
      </w:r>
    </w:p>
    <w:p w:rsidR="008846FD" w:rsidRPr="003E4EF4" w:rsidRDefault="008846FD" w:rsidP="008846FD">
      <w:pPr>
        <w:spacing w:before="80"/>
        <w:ind w:left="794" w:hanging="794"/>
        <w:rPr>
          <w:szCs w:val="24"/>
          <w:lang w:val="es-ES_tradnl"/>
        </w:rPr>
      </w:pPr>
      <w:r w:rsidRPr="003E4EF4">
        <w:rPr>
          <w:szCs w:val="24"/>
          <w:lang w:val="es-ES_tradnl"/>
        </w:rPr>
        <w:tab/>
      </w:r>
      <w:r w:rsidRPr="003E4EF4">
        <w:rPr>
          <w:i/>
          <w:szCs w:val="24"/>
          <w:lang w:val="es-ES_tradnl"/>
        </w:rPr>
        <w:t>f</w:t>
      </w:r>
      <w:r w:rsidRPr="003E4EF4">
        <w:rPr>
          <w:szCs w:val="24"/>
          <w:vertAlign w:val="subscript"/>
          <w:lang w:val="es-ES_tradnl"/>
        </w:rPr>
        <w:t>n</w:t>
      </w:r>
      <w:r w:rsidRPr="003E4EF4">
        <w:rPr>
          <w:szCs w:val="24"/>
          <w:lang w:val="es-ES_tradnl"/>
        </w:rPr>
        <w:tab/>
        <w:t>la frecuencia central de un radiocanal situado en la mitad inferior de la banda (MHz),</w:t>
      </w:r>
    </w:p>
    <w:p w:rsidR="008846FD" w:rsidRPr="003E4EF4" w:rsidRDefault="008846FD" w:rsidP="00D26C0C">
      <w:pPr>
        <w:spacing w:before="80"/>
        <w:ind w:left="709" w:hanging="709"/>
        <w:rPr>
          <w:szCs w:val="24"/>
          <w:lang w:val="es-ES_tradnl"/>
        </w:rPr>
      </w:pPr>
      <w:r w:rsidRPr="003E4EF4">
        <w:rPr>
          <w:szCs w:val="24"/>
          <w:lang w:val="es-ES_tradnl"/>
        </w:rPr>
        <w:tab/>
      </w:r>
      <w:r w:rsidRPr="006C35BD">
        <w:rPr>
          <w:position w:val="-12"/>
        </w:rPr>
        <w:object w:dxaOrig="300" w:dyaOrig="360">
          <v:shape id="_x0000_i1026" type="#_x0000_t75" style="width:15pt;height:18.6pt" o:ole="">
            <v:imagedata r:id="rId15" o:title=""/>
          </v:shape>
          <o:OLEObject Type="Embed" ProgID="Equation.3" ShapeID="_x0000_i1026" DrawAspect="Content" ObjectID="_1464597595" r:id="rId16"/>
        </w:object>
      </w:r>
      <w:r w:rsidRPr="003E4EF4">
        <w:rPr>
          <w:szCs w:val="24"/>
          <w:lang w:val="es-ES_tradnl"/>
        </w:rPr>
        <w:tab/>
        <w:t>la frecuencia central de un radiocanal situado en la mitad superior de la banda (MHz),</w:t>
      </w:r>
    </w:p>
    <w:p w:rsidR="008846FD" w:rsidRPr="003E4EF4" w:rsidRDefault="008846FD" w:rsidP="008846FD">
      <w:pPr>
        <w:rPr>
          <w:szCs w:val="24"/>
          <w:lang w:val="es-ES_tradnl"/>
        </w:rPr>
      </w:pPr>
      <w:r w:rsidRPr="003E4EF4">
        <w:rPr>
          <w:szCs w:val="24"/>
          <w:lang w:val="es-ES_tradnl"/>
        </w:rPr>
        <w:t>en ese caso, las frecuencias de cada canal se expresan mediante las siguientes relaciones:</w:t>
      </w:r>
    </w:p>
    <w:p w:rsidR="008846FD" w:rsidRPr="003E4EF4" w:rsidRDefault="008846FD" w:rsidP="008846FD">
      <w:pPr>
        <w:tabs>
          <w:tab w:val="left" w:pos="3544"/>
          <w:tab w:val="left" w:pos="3969"/>
        </w:tabs>
        <w:spacing w:before="80"/>
        <w:ind w:left="794" w:hanging="794"/>
        <w:rPr>
          <w:szCs w:val="24"/>
          <w:lang w:val="es-ES_tradnl"/>
        </w:rPr>
      </w:pPr>
      <w:r w:rsidRPr="003E4EF4">
        <w:rPr>
          <w:szCs w:val="24"/>
          <w:lang w:val="es-ES_tradnl"/>
        </w:rPr>
        <w:tab/>
        <w:t>mitad inferior de la banda:</w:t>
      </w:r>
      <w:r w:rsidRPr="003E4EF4">
        <w:rPr>
          <w:szCs w:val="24"/>
          <w:lang w:val="es-ES_tradnl"/>
        </w:rPr>
        <w:tab/>
        <w:t xml:space="preserve">  </w:t>
      </w:r>
      <w:r w:rsidRPr="003E4EF4">
        <w:rPr>
          <w:i/>
          <w:iCs/>
          <w:szCs w:val="24"/>
          <w:lang w:val="es-ES_tradnl"/>
        </w:rPr>
        <w:t>f</w:t>
      </w:r>
      <w:r w:rsidRPr="003E4EF4">
        <w:rPr>
          <w:i/>
          <w:iCs/>
          <w:szCs w:val="24"/>
          <w:vertAlign w:val="subscript"/>
          <w:lang w:val="es-ES_tradnl"/>
        </w:rPr>
        <w:t>n</w:t>
      </w:r>
      <w:r w:rsidRPr="003E4EF4">
        <w:rPr>
          <w:i/>
          <w:position w:val="-4"/>
          <w:szCs w:val="24"/>
          <w:lang w:val="es-ES_tradnl"/>
        </w:rPr>
        <w:tab/>
      </w:r>
      <w:r w:rsidRPr="006C35BD">
        <w:rPr>
          <w:rFonts w:ascii="Symbol" w:hAnsi="Symbol"/>
          <w:szCs w:val="24"/>
        </w:rPr>
        <w:t></w:t>
      </w:r>
      <w:r w:rsidRPr="003E4EF4">
        <w:rPr>
          <w:szCs w:val="24"/>
          <w:lang w:val="es-ES_tradnl"/>
        </w:rPr>
        <w:t> </w:t>
      </w:r>
      <w:r w:rsidRPr="003E4EF4">
        <w:rPr>
          <w:i/>
          <w:szCs w:val="24"/>
          <w:lang w:val="es-ES_tradnl"/>
        </w:rPr>
        <w:t>f</w:t>
      </w:r>
      <w:r w:rsidRPr="003E4EF4">
        <w:rPr>
          <w:szCs w:val="24"/>
          <w:vertAlign w:val="subscript"/>
          <w:lang w:val="es-ES_tradnl"/>
        </w:rPr>
        <w:t>0</w:t>
      </w:r>
      <w:r w:rsidRPr="003E4EF4">
        <w:rPr>
          <w:szCs w:val="24"/>
          <w:lang w:val="es-ES_tradnl"/>
        </w:rPr>
        <w:t> – 310 </w:t>
      </w:r>
      <w:r w:rsidRPr="006C35BD">
        <w:rPr>
          <w:rFonts w:ascii="Symbol" w:hAnsi="Symbol"/>
          <w:szCs w:val="24"/>
        </w:rPr>
        <w:t></w:t>
      </w:r>
      <w:r w:rsidRPr="003E4EF4">
        <w:rPr>
          <w:szCs w:val="24"/>
          <w:lang w:val="es-ES_tradnl"/>
        </w:rPr>
        <w:t> 40 </w:t>
      </w:r>
      <w:r w:rsidRPr="003E4EF4">
        <w:rPr>
          <w:i/>
          <w:szCs w:val="24"/>
          <w:lang w:val="es-ES_tradnl"/>
        </w:rPr>
        <w:t>n</w:t>
      </w:r>
      <w:r w:rsidRPr="003E4EF4">
        <w:rPr>
          <w:i/>
          <w:szCs w:val="24"/>
          <w:lang w:val="es-ES_tradnl"/>
        </w:rPr>
        <w:tab/>
      </w:r>
      <w:r w:rsidRPr="003E4EF4">
        <w:rPr>
          <w:szCs w:val="24"/>
          <w:lang w:val="es-ES_tradnl"/>
        </w:rPr>
        <w:tab/>
        <w:t>MHz</w:t>
      </w:r>
    </w:p>
    <w:p w:rsidR="008846FD" w:rsidRPr="003E4EF4" w:rsidRDefault="008846FD" w:rsidP="008846FD">
      <w:pPr>
        <w:tabs>
          <w:tab w:val="left" w:pos="3544"/>
          <w:tab w:val="left" w:pos="3969"/>
        </w:tabs>
        <w:spacing w:before="80"/>
        <w:ind w:left="794" w:hanging="794"/>
        <w:rPr>
          <w:szCs w:val="24"/>
          <w:lang w:val="es-ES_tradnl"/>
        </w:rPr>
      </w:pPr>
      <w:r w:rsidRPr="003E4EF4">
        <w:rPr>
          <w:szCs w:val="24"/>
          <w:lang w:val="es-ES_tradnl"/>
        </w:rPr>
        <w:tab/>
        <w:t>mitad superior de la banda:</w:t>
      </w:r>
      <w:r w:rsidRPr="003E4EF4">
        <w:rPr>
          <w:szCs w:val="24"/>
          <w:lang w:val="es-ES_tradnl"/>
        </w:rPr>
        <w:tab/>
      </w:r>
      <w:r w:rsidRPr="006C35BD">
        <w:rPr>
          <w:position w:val="-12"/>
        </w:rPr>
        <w:object w:dxaOrig="300" w:dyaOrig="360">
          <v:shape id="_x0000_i1027" type="#_x0000_t75" style="width:15pt;height:18.6pt" o:ole="">
            <v:imagedata r:id="rId15" o:title=""/>
          </v:shape>
          <o:OLEObject Type="Embed" ProgID="Equation.3" ShapeID="_x0000_i1027" DrawAspect="Content" ObjectID="_1464597596" r:id="rId17"/>
        </w:object>
      </w:r>
      <w:r w:rsidRPr="003E4EF4">
        <w:rPr>
          <w:szCs w:val="24"/>
          <w:lang w:val="es-ES_tradnl"/>
        </w:rPr>
        <w:tab/>
      </w:r>
      <w:r w:rsidRPr="006C35BD">
        <w:rPr>
          <w:rFonts w:ascii="Symbol" w:hAnsi="Symbol"/>
          <w:szCs w:val="24"/>
        </w:rPr>
        <w:t></w:t>
      </w:r>
      <w:r w:rsidRPr="003E4EF4">
        <w:rPr>
          <w:szCs w:val="24"/>
          <w:lang w:val="es-ES_tradnl"/>
        </w:rPr>
        <w:t> </w:t>
      </w:r>
      <w:r w:rsidRPr="003E4EF4">
        <w:rPr>
          <w:i/>
          <w:szCs w:val="24"/>
          <w:lang w:val="es-ES_tradnl"/>
        </w:rPr>
        <w:t>f</w:t>
      </w:r>
      <w:r w:rsidRPr="003E4EF4">
        <w:rPr>
          <w:szCs w:val="24"/>
          <w:vertAlign w:val="subscript"/>
          <w:lang w:val="es-ES_tradnl"/>
        </w:rPr>
        <w:t>0</w:t>
      </w:r>
      <w:r w:rsidRPr="003E4EF4">
        <w:rPr>
          <w:szCs w:val="24"/>
          <w:lang w:val="es-ES_tradnl"/>
        </w:rPr>
        <w:t> – 10 </w:t>
      </w:r>
      <w:r w:rsidRPr="006C35BD">
        <w:rPr>
          <w:rFonts w:ascii="Symbol" w:hAnsi="Symbol"/>
          <w:szCs w:val="24"/>
        </w:rPr>
        <w:t></w:t>
      </w:r>
      <w:r w:rsidRPr="003E4EF4">
        <w:rPr>
          <w:szCs w:val="24"/>
          <w:lang w:val="es-ES_tradnl"/>
        </w:rPr>
        <w:t> 40 </w:t>
      </w:r>
      <w:r w:rsidRPr="003E4EF4">
        <w:rPr>
          <w:i/>
          <w:szCs w:val="24"/>
          <w:lang w:val="es-ES_tradnl"/>
        </w:rPr>
        <w:t>n</w:t>
      </w:r>
      <w:r w:rsidRPr="003E4EF4">
        <w:rPr>
          <w:i/>
          <w:szCs w:val="24"/>
          <w:lang w:val="es-ES_tradnl"/>
        </w:rPr>
        <w:tab/>
      </w:r>
      <w:r w:rsidRPr="003E4EF4">
        <w:rPr>
          <w:szCs w:val="24"/>
          <w:lang w:val="es-ES_tradnl"/>
        </w:rPr>
        <w:tab/>
        <w:t>MHz</w:t>
      </w:r>
    </w:p>
    <w:p w:rsidR="008846FD" w:rsidRPr="00E37E74" w:rsidRDefault="008846FD" w:rsidP="008846FD">
      <w:pPr>
        <w:spacing w:before="80"/>
        <w:ind w:left="794" w:hanging="794"/>
        <w:rPr>
          <w:szCs w:val="24"/>
          <w:lang w:val="es-ES_tradnl"/>
        </w:rPr>
      </w:pPr>
      <w:r w:rsidRPr="00E37E74">
        <w:rPr>
          <w:szCs w:val="24"/>
          <w:lang w:val="es-ES_tradnl"/>
        </w:rPr>
        <w:t>donde:</w:t>
      </w:r>
    </w:p>
    <w:p w:rsidR="008846FD" w:rsidRPr="00E37E74" w:rsidRDefault="008846FD" w:rsidP="008846FD">
      <w:pPr>
        <w:spacing w:before="80"/>
        <w:ind w:left="794" w:hanging="794"/>
        <w:rPr>
          <w:szCs w:val="24"/>
          <w:lang w:val="es-ES_tradnl"/>
        </w:rPr>
      </w:pPr>
      <w:r w:rsidRPr="00E37E74">
        <w:rPr>
          <w:i/>
          <w:szCs w:val="24"/>
          <w:lang w:val="es-ES_tradnl"/>
        </w:rPr>
        <w:tab/>
        <w:t>n</w:t>
      </w:r>
      <w:r w:rsidRPr="00E37E74">
        <w:rPr>
          <w:szCs w:val="24"/>
          <w:lang w:val="es-ES_tradnl"/>
        </w:rPr>
        <w:t> </w:t>
      </w:r>
      <w:r w:rsidRPr="006C35BD">
        <w:rPr>
          <w:rFonts w:ascii="Symbol" w:hAnsi="Symbol"/>
          <w:szCs w:val="24"/>
        </w:rPr>
        <w:t></w:t>
      </w:r>
      <w:r w:rsidRPr="00E37E74">
        <w:rPr>
          <w:szCs w:val="24"/>
          <w:lang w:val="es-ES_tradnl"/>
        </w:rPr>
        <w:t> 1, 2, 3, 4, 5, 6 ó 7.</w:t>
      </w:r>
    </w:p>
    <w:p w:rsidR="00E24E61" w:rsidRPr="008F6E40" w:rsidRDefault="00E24E61" w:rsidP="00E24E61">
      <w:pPr>
        <w:pStyle w:val="FigureNo"/>
        <w:rPr>
          <w:lang w:val="es-ES_tradnl"/>
        </w:rPr>
      </w:pPr>
      <w:r w:rsidRPr="008F6E40">
        <w:rPr>
          <w:lang w:val="es-ES_tradnl"/>
        </w:rPr>
        <w:lastRenderedPageBreak/>
        <w:t>FigurA 2</w:t>
      </w:r>
    </w:p>
    <w:p w:rsidR="00E24E61" w:rsidRPr="008F6E40" w:rsidRDefault="008F6E40" w:rsidP="00E24E61">
      <w:pPr>
        <w:pStyle w:val="Figuretitle"/>
        <w:rPr>
          <w:b w:val="0"/>
          <w:bCs/>
          <w:lang w:val="es-ES_tradnl"/>
        </w:rPr>
      </w:pPr>
      <w:r w:rsidRPr="007036FE">
        <w:rPr>
          <w:b w:val="0"/>
          <w:bCs/>
          <w:color w:val="000000"/>
          <w:szCs w:val="18"/>
          <w:lang w:val="es-ES_tradnl"/>
        </w:rPr>
        <w:t>Disposición de radiocanales para sistemas de radioenlaces que operan en las bandas de 5 GHz</w:t>
      </w:r>
      <w:r>
        <w:rPr>
          <w:b w:val="0"/>
          <w:bCs/>
          <w:color w:val="000000"/>
          <w:szCs w:val="18"/>
          <w:lang w:val="es-ES_tradnl"/>
        </w:rPr>
        <w:br/>
      </w:r>
      <w:r w:rsidRPr="008F6E40">
        <w:rPr>
          <w:rFonts w:ascii="Times New Roman" w:hAnsi="Times New Roman"/>
          <w:b w:val="0"/>
          <w:bCs/>
          <w:color w:val="000000"/>
          <w:szCs w:val="18"/>
          <w:lang w:val="es-ES_tradnl"/>
        </w:rPr>
        <w:t>(véase la Nota 1)</w:t>
      </w:r>
      <w:r w:rsidR="00E51790">
        <w:rPr>
          <w:rFonts w:ascii="Times New Roman" w:hAnsi="Times New Roman"/>
          <w:b w:val="0"/>
          <w:bCs/>
          <w:color w:val="000000"/>
          <w:szCs w:val="18"/>
          <w:lang w:val="es-ES_tradnl"/>
        </w:rPr>
        <w:br/>
      </w:r>
      <w:r>
        <w:rPr>
          <w:b w:val="0"/>
          <w:bCs/>
          <w:color w:val="000000"/>
          <w:szCs w:val="18"/>
          <w:lang w:val="es-ES_tradnl"/>
        </w:rPr>
        <w:br/>
      </w:r>
      <w:r w:rsidRPr="008F6E40">
        <w:rPr>
          <w:rFonts w:ascii="Times New Roman" w:hAnsi="Times New Roman"/>
          <w:b w:val="0"/>
          <w:szCs w:val="18"/>
          <w:lang w:val="es-ES_tradnl"/>
        </w:rPr>
        <w:t>(</w:t>
      </w:r>
      <w:r>
        <w:rPr>
          <w:rFonts w:ascii="Times New Roman" w:hAnsi="Times New Roman"/>
          <w:b w:val="0"/>
          <w:szCs w:val="18"/>
          <w:lang w:val="es-ES_tradnl"/>
        </w:rPr>
        <w:t>Todas las frencuencias en</w:t>
      </w:r>
      <w:r w:rsidRPr="008F6E40">
        <w:rPr>
          <w:rFonts w:ascii="Times New Roman" w:hAnsi="Times New Roman"/>
          <w:b w:val="0"/>
          <w:szCs w:val="18"/>
          <w:lang w:val="es-ES_tradnl"/>
        </w:rPr>
        <w:t xml:space="preserve"> MHz)</w:t>
      </w:r>
    </w:p>
    <w:p w:rsidR="00E24E61" w:rsidRPr="00E37E74" w:rsidRDefault="00E24E61" w:rsidP="005E78F1">
      <w:pPr>
        <w:pStyle w:val="Blanc"/>
        <w:rPr>
          <w:lang w:val="es-ES_tradnl"/>
        </w:rPr>
      </w:pPr>
    </w:p>
    <w:p w:rsidR="00E24E61" w:rsidRPr="00B345C3" w:rsidRDefault="007C507D" w:rsidP="00E24E61">
      <w:pPr>
        <w:pStyle w:val="Figure"/>
        <w:rPr>
          <w:lang w:val="en-US"/>
        </w:rPr>
      </w:pPr>
      <w:r w:rsidRPr="00B345C3">
        <w:rPr>
          <w:lang w:val="en-US"/>
        </w:rPr>
        <w:object w:dxaOrig="5391" w:dyaOrig="2183">
          <v:shape id="_x0000_i1028" type="#_x0000_t75" style="width:447.6pt;height:181.8pt" o:ole="">
            <v:imagedata r:id="rId18" o:title=""/>
          </v:shape>
          <o:OLEObject Type="Embed" ProgID="CorelDRAW.Graphic.14" ShapeID="_x0000_i1028" DrawAspect="Content" ObjectID="_1464597597" r:id="rId19"/>
        </w:obje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tblGrid>
      <w:tr w:rsidR="0013339D" w:rsidRPr="00E718C5" w:rsidTr="0013339D">
        <w:trPr>
          <w:jc w:val="center"/>
        </w:trPr>
        <w:tc>
          <w:tcPr>
            <w:tcW w:w="9014" w:type="dxa"/>
          </w:tcPr>
          <w:p w:rsidR="0013339D" w:rsidRDefault="0013339D" w:rsidP="0013339D">
            <w:pPr>
              <w:pStyle w:val="Figurelegend"/>
              <w:keepNext w:val="0"/>
              <w:keepLines w:val="0"/>
              <w:rPr>
                <w:lang w:val="es-ES_tradnl"/>
              </w:rPr>
            </w:pPr>
            <w:r w:rsidRPr="008F6E40">
              <w:rPr>
                <w:i/>
                <w:iCs/>
                <w:lang w:val="es-ES_tradnl"/>
              </w:rPr>
              <w:t>Nota 1</w:t>
            </w:r>
            <w:r w:rsidRPr="008F6E40">
              <w:rPr>
                <w:lang w:val="es-ES_tradnl"/>
              </w:rPr>
              <w:t xml:space="preserve"> – </w:t>
            </w:r>
            <w:r w:rsidRPr="007036FE">
              <w:rPr>
                <w:color w:val="000000"/>
                <w:szCs w:val="18"/>
                <w:lang w:val="es-ES_tradnl"/>
              </w:rPr>
              <w:t>Cuando inicialmente están planificados o se precisan menos canales (cuatro o menos) de radiofrecuencia, las</w:t>
            </w:r>
            <w:r>
              <w:rPr>
                <w:color w:val="000000"/>
                <w:szCs w:val="18"/>
                <w:lang w:val="es-ES_tradnl"/>
              </w:rPr>
              <w:t> </w:t>
            </w:r>
            <w:r w:rsidRPr="007036FE">
              <w:rPr>
                <w:color w:val="000000"/>
                <w:szCs w:val="18"/>
                <w:lang w:val="es-ES_tradnl"/>
              </w:rPr>
              <w:t>asignaciones</w:t>
            </w:r>
            <w:r>
              <w:rPr>
                <w:color w:val="000000"/>
                <w:szCs w:val="18"/>
                <w:lang w:val="es-ES_tradnl"/>
              </w:rPr>
              <w:t xml:space="preserve"> </w:t>
            </w:r>
            <w:r w:rsidRPr="007036FE">
              <w:rPr>
                <w:color w:val="000000"/>
                <w:szCs w:val="18"/>
                <w:lang w:val="es-ES_tradnl"/>
              </w:rPr>
              <w:t>por pares de</w:t>
            </w:r>
            <w:r w:rsidR="0073600F" w:rsidRPr="007036FE">
              <w:rPr>
                <w:color w:val="000000"/>
                <w:szCs w:val="18"/>
                <w:lang w:val="es-ES_tradnl"/>
              </w:rPr>
              <w:t xml:space="preserve"> ida y retorno </w:t>
            </w:r>
            <w:r w:rsidRPr="007036FE">
              <w:rPr>
                <w:color w:val="000000"/>
                <w:szCs w:val="18"/>
                <w:lang w:val="es-ES_tradnl"/>
              </w:rPr>
              <w:t xml:space="preserve">podrán emplear la misma polarización. </w:t>
            </w:r>
            <w:r w:rsidRPr="008F6E40">
              <w:rPr>
                <w:color w:val="000000"/>
                <w:szCs w:val="18"/>
                <w:lang w:val="es-ES_tradnl"/>
              </w:rPr>
              <w:t>En ese caso, sólo se utilizan los canales pares o impares</w:t>
            </w:r>
            <w:r w:rsidRPr="008F6E40">
              <w:rPr>
                <w:lang w:val="es-ES_tradnl"/>
              </w:rPr>
              <w:t>.</w:t>
            </w:r>
          </w:p>
        </w:tc>
      </w:tr>
    </w:tbl>
    <w:p w:rsidR="008846FD" w:rsidRPr="0013339D" w:rsidRDefault="008846FD" w:rsidP="008846FD">
      <w:pPr>
        <w:rPr>
          <w:lang w:val="es-ES_tradnl"/>
        </w:rPr>
      </w:pPr>
      <w:bookmarkStart w:id="9" w:name="_MON_1264424637"/>
      <w:bookmarkStart w:id="10" w:name="_MON_1264424662"/>
      <w:bookmarkStart w:id="11" w:name="_MON_1264419605"/>
      <w:bookmarkStart w:id="12" w:name="_MON_1264419625"/>
      <w:bookmarkEnd w:id="9"/>
      <w:bookmarkEnd w:id="10"/>
      <w:bookmarkEnd w:id="11"/>
      <w:bookmarkEnd w:id="12"/>
    </w:p>
    <w:p w:rsidR="008846FD" w:rsidRPr="003E4EF4" w:rsidRDefault="008846FD" w:rsidP="008846FD">
      <w:pPr>
        <w:rPr>
          <w:szCs w:val="24"/>
          <w:lang w:val="es-ES_tradnl"/>
        </w:rPr>
      </w:pPr>
      <w:r w:rsidRPr="003E4EF4">
        <w:rPr>
          <w:b/>
          <w:szCs w:val="24"/>
          <w:lang w:val="es-ES_tradnl"/>
        </w:rPr>
        <w:t>1.2</w:t>
      </w:r>
      <w:r w:rsidRPr="003E4EF4">
        <w:rPr>
          <w:szCs w:val="24"/>
          <w:lang w:val="es-ES_tradnl"/>
        </w:rPr>
        <w:tab/>
        <w:t>Todos los canales de ida deben estar situados en una mitad de la banda y todos los canales de retorno en la otra mitad.</w:t>
      </w:r>
    </w:p>
    <w:p w:rsidR="008846FD" w:rsidRDefault="008846FD" w:rsidP="008846FD">
      <w:pPr>
        <w:rPr>
          <w:szCs w:val="24"/>
          <w:lang w:val="es-ES_tradnl"/>
        </w:rPr>
      </w:pPr>
      <w:r w:rsidRPr="003E4EF4">
        <w:rPr>
          <w:b/>
          <w:szCs w:val="24"/>
          <w:lang w:val="es-ES_tradnl"/>
        </w:rPr>
        <w:t>1.3</w:t>
      </w:r>
      <w:r w:rsidRPr="003E4EF4">
        <w:rPr>
          <w:szCs w:val="24"/>
          <w:lang w:val="es-ES_tradnl"/>
        </w:rPr>
        <w:tab/>
        <w:t>Deben utilizarse alternativamente diferentes polarizaciones para los radiocanales situados en la misma mitad de la banda, o si es posible, puede reutilizarse la banda en el modo cocanal.</w:t>
      </w:r>
    </w:p>
    <w:p w:rsidR="008846FD" w:rsidRPr="003E4EF4" w:rsidRDefault="00720DBB" w:rsidP="0073600F">
      <w:pPr>
        <w:pStyle w:val="Heading1"/>
        <w:rPr>
          <w:lang w:val="es-ES_tradnl"/>
        </w:rPr>
      </w:pPr>
      <w:r>
        <w:rPr>
          <w:lang w:val="es-ES_tradnl"/>
        </w:rPr>
        <w:t>2</w:t>
      </w:r>
      <w:r>
        <w:rPr>
          <w:lang w:val="es-ES_tradnl"/>
        </w:rPr>
        <w:tab/>
      </w:r>
      <w:r w:rsidR="0073600F" w:rsidRPr="003E4EF4">
        <w:rPr>
          <w:lang w:val="es-ES_tradnl"/>
        </w:rPr>
        <w:t xml:space="preserve">Canales </w:t>
      </w:r>
      <w:r w:rsidR="008846FD" w:rsidRPr="003E4EF4">
        <w:rPr>
          <w:lang w:val="es-ES_tradnl"/>
        </w:rPr>
        <w:t>con polarización doble cocanal a 80 MHz</w:t>
      </w:r>
    </w:p>
    <w:p w:rsidR="008846FD" w:rsidRPr="003E4EF4" w:rsidRDefault="008846FD" w:rsidP="008846FD">
      <w:pPr>
        <w:rPr>
          <w:szCs w:val="24"/>
          <w:lang w:val="es-ES_tradnl"/>
        </w:rPr>
      </w:pPr>
      <w:r w:rsidRPr="003E4EF4">
        <w:rPr>
          <w:szCs w:val="24"/>
          <w:lang w:val="es-ES_tradnl"/>
        </w:rPr>
        <w:t>La disposición de canales representada en la Fig.</w:t>
      </w:r>
      <w:r w:rsidR="007C507D">
        <w:rPr>
          <w:szCs w:val="24"/>
          <w:lang w:val="es-ES_tradnl"/>
        </w:rPr>
        <w:t> </w:t>
      </w:r>
      <w:r w:rsidR="001A0C24">
        <w:rPr>
          <w:szCs w:val="24"/>
          <w:lang w:val="es-ES_tradnl"/>
        </w:rPr>
        <w:t>3</w:t>
      </w:r>
      <w:r w:rsidRPr="003E4EF4">
        <w:rPr>
          <w:szCs w:val="24"/>
          <w:lang w:val="es-ES_tradnl"/>
        </w:rPr>
        <w:t xml:space="preserve"> se basa en la utilización de un sistema de dos</w:t>
      </w:r>
      <w:r w:rsidR="007C507D">
        <w:rPr>
          <w:szCs w:val="24"/>
          <w:lang w:val="es-ES_tradnl"/>
        </w:rPr>
        <w:t> </w:t>
      </w:r>
      <w:r w:rsidRPr="003E4EF4">
        <w:rPr>
          <w:szCs w:val="24"/>
          <w:lang w:val="es-ES_tradnl"/>
        </w:rPr>
        <w:t>portadoras transmitiendo a 2 </w:t>
      </w:r>
      <w:r w:rsidRPr="006C35BD">
        <w:rPr>
          <w:rFonts w:ascii="Symbol" w:hAnsi="Symbol"/>
          <w:szCs w:val="24"/>
        </w:rPr>
        <w:t></w:t>
      </w:r>
      <w:r w:rsidRPr="003E4EF4">
        <w:rPr>
          <w:szCs w:val="24"/>
          <w:lang w:val="es-ES_tradnl"/>
        </w:rPr>
        <w:t> 2 </w:t>
      </w:r>
      <w:r w:rsidRPr="006C35BD">
        <w:rPr>
          <w:rFonts w:ascii="Symbol" w:hAnsi="Symbol"/>
          <w:szCs w:val="24"/>
        </w:rPr>
        <w:t></w:t>
      </w:r>
      <w:r w:rsidRPr="003E4EF4">
        <w:rPr>
          <w:szCs w:val="24"/>
          <w:lang w:val="es-ES_tradnl"/>
        </w:rPr>
        <w:t> 155,52 Mbit/s (4 </w:t>
      </w:r>
      <w:r w:rsidRPr="006C35BD">
        <w:rPr>
          <w:rFonts w:ascii="Symbol" w:hAnsi="Symbol"/>
          <w:szCs w:val="24"/>
        </w:rPr>
        <w:t></w:t>
      </w:r>
      <w:r w:rsidRPr="003E4EF4">
        <w:rPr>
          <w:szCs w:val="24"/>
          <w:lang w:val="es-ES_tradnl"/>
        </w:rPr>
        <w:t> STM-1) a través de dos pares de portadoras que hacen uso de ambas polarizaciones en la disposición cocanal.</w:t>
      </w:r>
    </w:p>
    <w:p w:rsidR="008846FD" w:rsidRDefault="008846FD" w:rsidP="00720DBB">
      <w:pPr>
        <w:rPr>
          <w:lang w:val="es-ES_tradnl"/>
        </w:rPr>
      </w:pPr>
      <w:r w:rsidRPr="003E4EF4">
        <w:rPr>
          <w:lang w:val="es-ES_tradnl"/>
        </w:rPr>
        <w:t>Además del conjunto de cuatro portadoras en las subbandas de ida y de retorno, pueden introducirse dos portadoras únicas con polarización cruzada como canales de protección en caso necesario. Como cada portadora, es decir, el tren de bits en banda base, puede conmutarse de forma individual, esta configuración (</w:t>
      </w:r>
      <w:r w:rsidRPr="003E4EF4">
        <w:rPr>
          <w:i/>
          <w:lang w:val="es-ES_tradnl"/>
        </w:rPr>
        <w:t>n</w:t>
      </w:r>
      <w:r w:rsidRPr="003E4EF4">
        <w:rPr>
          <w:lang w:val="es-ES_tradnl"/>
        </w:rPr>
        <w:t> </w:t>
      </w:r>
      <w:r w:rsidRPr="006C35BD">
        <w:rPr>
          <w:rFonts w:ascii="Symbol" w:hAnsi="Symbol"/>
        </w:rPr>
        <w:t></w:t>
      </w:r>
      <w:r w:rsidRPr="003E4EF4">
        <w:rPr>
          <w:lang w:val="es-ES_tradnl"/>
        </w:rPr>
        <w:t> 2) actúa al menos de una forma tan eficaz como una configuración (</w:t>
      </w:r>
      <w:r w:rsidRPr="003E4EF4">
        <w:rPr>
          <w:i/>
          <w:lang w:val="es-ES_tradnl"/>
        </w:rPr>
        <w:t>n</w:t>
      </w:r>
      <w:r w:rsidRPr="003E4EF4">
        <w:rPr>
          <w:lang w:val="es-ES_tradnl"/>
        </w:rPr>
        <w:t>/2 </w:t>
      </w:r>
      <w:r w:rsidRPr="006C35BD">
        <w:rPr>
          <w:rFonts w:ascii="Symbol" w:hAnsi="Symbol"/>
        </w:rPr>
        <w:t></w:t>
      </w:r>
      <w:r w:rsidRPr="003E4EF4">
        <w:rPr>
          <w:lang w:val="es-ES_tradnl"/>
        </w:rPr>
        <w:t> 1) cuando se emplea como diversidad de frecuencia.</w:t>
      </w:r>
    </w:p>
    <w:p w:rsidR="00720DBB" w:rsidRPr="00720DBB" w:rsidRDefault="00720DBB" w:rsidP="00720DBB">
      <w:pPr>
        <w:pStyle w:val="FigureNo"/>
        <w:rPr>
          <w:lang w:val="es-ES_tradnl"/>
        </w:rPr>
      </w:pPr>
      <w:r w:rsidRPr="00720DBB">
        <w:rPr>
          <w:lang w:val="es-ES_tradnl"/>
        </w:rPr>
        <w:lastRenderedPageBreak/>
        <w:t>FigurA 3</w:t>
      </w:r>
    </w:p>
    <w:p w:rsidR="00720DBB" w:rsidRDefault="00720DBB" w:rsidP="00720DBB">
      <w:pPr>
        <w:pStyle w:val="Figuretitle"/>
        <w:keepLines/>
        <w:rPr>
          <w:rFonts w:ascii="Times New Roman" w:hAnsi="Times New Roman"/>
          <w:b w:val="0"/>
          <w:szCs w:val="18"/>
          <w:lang w:val="es-ES_tradnl"/>
        </w:rPr>
      </w:pPr>
      <w:r w:rsidRPr="008F6F20">
        <w:rPr>
          <w:lang w:val="es-ES_tradnl"/>
        </w:rPr>
        <w:t xml:space="preserve">Disposición de radiocanales para un sistema de radioenlaces de 2 </w:t>
      </w:r>
      <w:r>
        <w:rPr>
          <w:lang w:val="en-US"/>
        </w:rPr>
        <w:sym w:font="Symbol" w:char="F0B4"/>
      </w:r>
      <w:r w:rsidRPr="008F6F20">
        <w:rPr>
          <w:lang w:val="es-ES_tradnl"/>
        </w:rPr>
        <w:t xml:space="preserve"> 2 </w:t>
      </w:r>
      <w:r>
        <w:rPr>
          <w:lang w:val="en-US"/>
        </w:rPr>
        <w:sym w:font="Symbol" w:char="F0B4"/>
      </w:r>
      <w:r w:rsidRPr="008F6F20">
        <w:rPr>
          <w:lang w:val="es-ES_tradnl"/>
        </w:rPr>
        <w:t xml:space="preserve"> 155.52 Mbit/s (4 </w:t>
      </w:r>
      <w:r>
        <w:rPr>
          <w:lang w:val="en-US"/>
        </w:rPr>
        <w:sym w:font="Symbol" w:char="F0B4"/>
      </w:r>
      <w:r w:rsidRPr="008F6F20">
        <w:rPr>
          <w:lang w:val="es-ES_tradnl"/>
        </w:rPr>
        <w:t xml:space="preserve"> STM-1)</w:t>
      </w:r>
      <w:r w:rsidRPr="008F6F20">
        <w:rPr>
          <w:lang w:val="es-ES_tradnl"/>
        </w:rPr>
        <w:br/>
      </w:r>
      <w:r>
        <w:rPr>
          <w:lang w:val="es-ES_tradnl"/>
        </w:rPr>
        <w:t>que funcionan en la banda</w:t>
      </w:r>
      <w:r w:rsidRPr="008F6F20">
        <w:rPr>
          <w:lang w:val="es-ES_tradnl"/>
        </w:rPr>
        <w:t xml:space="preserve"> 5 GHz (4 400-5 000 MHz)</w:t>
      </w:r>
      <w:r w:rsidRPr="008F6F20">
        <w:rPr>
          <w:b w:val="0"/>
          <w:bCs/>
          <w:color w:val="000000"/>
          <w:szCs w:val="18"/>
          <w:lang w:val="es-ES_tradnl"/>
        </w:rPr>
        <w:t xml:space="preserve"> </w:t>
      </w:r>
      <w:r w:rsidRPr="008F6F20">
        <w:rPr>
          <w:b w:val="0"/>
          <w:bCs/>
          <w:color w:val="000000"/>
          <w:szCs w:val="18"/>
          <w:lang w:val="es-ES_tradnl"/>
        </w:rPr>
        <w:br/>
      </w:r>
      <w:r w:rsidRPr="008F6F20">
        <w:rPr>
          <w:b w:val="0"/>
          <w:bCs/>
          <w:color w:val="000000"/>
          <w:szCs w:val="18"/>
          <w:lang w:val="es-ES_tradnl"/>
        </w:rPr>
        <w:br/>
      </w:r>
      <w:r w:rsidRPr="008F6F20">
        <w:rPr>
          <w:rFonts w:ascii="Times New Roman" w:hAnsi="Times New Roman"/>
          <w:b w:val="0"/>
          <w:szCs w:val="18"/>
          <w:lang w:val="es-ES_tradnl"/>
        </w:rPr>
        <w:t>(Todas las frencuencias en MHz)</w:t>
      </w:r>
    </w:p>
    <w:p w:rsidR="00634E7E" w:rsidRPr="00F44F86" w:rsidRDefault="00634E7E" w:rsidP="00634E7E">
      <w:pPr>
        <w:pStyle w:val="Blanc"/>
        <w:rPr>
          <w:lang w:val="es-ES_tradnl"/>
        </w:rPr>
      </w:pPr>
    </w:p>
    <w:p w:rsidR="00720DBB" w:rsidRDefault="00720DBB" w:rsidP="00720DBB">
      <w:pPr>
        <w:pStyle w:val="Figure"/>
        <w:rPr>
          <w:lang w:val="en-US"/>
        </w:rPr>
      </w:pPr>
      <w:r w:rsidRPr="00B345C3">
        <w:rPr>
          <w:lang w:val="en-US"/>
        </w:rPr>
        <w:object w:dxaOrig="12027" w:dyaOrig="3656">
          <v:shape id="_x0000_i1029" type="#_x0000_t75" style="width:452.4pt;height:138pt" o:ole="">
            <v:imagedata r:id="rId20" o:title=""/>
          </v:shape>
          <o:OLEObject Type="Embed" ProgID="CorelDRAW.Graphic.14" ShapeID="_x0000_i1029" DrawAspect="Content" ObjectID="_1464597598" r:id="rId21"/>
        </w:object>
      </w:r>
    </w:p>
    <w:p w:rsidR="0099125E" w:rsidRDefault="0099125E" w:rsidP="0099125E">
      <w:pPr>
        <w:rPr>
          <w:lang w:val="es-ES_tradnl"/>
        </w:rPr>
      </w:pPr>
    </w:p>
    <w:p w:rsidR="008846FD" w:rsidRPr="003E4EF4" w:rsidRDefault="00B57A59" w:rsidP="00ED28CC">
      <w:pPr>
        <w:pStyle w:val="AnnexNoTitle"/>
        <w:rPr>
          <w:lang w:val="es-ES_tradnl"/>
        </w:rPr>
      </w:pPr>
      <w:r>
        <w:rPr>
          <w:lang w:val="es-ES_tradnl"/>
        </w:rPr>
        <w:t xml:space="preserve">Anexo </w:t>
      </w:r>
      <w:r w:rsidR="008846FD" w:rsidRPr="003E4EF4">
        <w:rPr>
          <w:lang w:val="es-ES_tradnl"/>
        </w:rPr>
        <w:t>2</w:t>
      </w:r>
      <w:r w:rsidR="008846FD" w:rsidRPr="003E4EF4">
        <w:rPr>
          <w:lang w:val="es-ES_tradnl"/>
        </w:rPr>
        <w:br/>
      </w:r>
      <w:r w:rsidR="008846FD" w:rsidRPr="003E4EF4">
        <w:rPr>
          <w:lang w:val="es-ES_tradnl"/>
        </w:rPr>
        <w:br/>
        <w:t>Disposiciones de radiocanales para la banda de 4</w:t>
      </w:r>
      <w:r w:rsidR="008846FD" w:rsidRPr="003E4EF4">
        <w:rPr>
          <w:rFonts w:ascii="Tms Rmn" w:hAnsi="Tms Rmn"/>
          <w:lang w:val="es-ES_tradnl"/>
        </w:rPr>
        <w:t> </w:t>
      </w:r>
      <w:r w:rsidR="008846FD" w:rsidRPr="003E4EF4">
        <w:rPr>
          <w:lang w:val="es-ES_tradnl"/>
        </w:rPr>
        <w:t>540-4</w:t>
      </w:r>
      <w:r w:rsidR="008846FD" w:rsidRPr="003E4EF4">
        <w:rPr>
          <w:rFonts w:ascii="Tms Rmn" w:hAnsi="Tms Rmn"/>
          <w:lang w:val="es-ES_tradnl"/>
        </w:rPr>
        <w:t> </w:t>
      </w:r>
      <w:r w:rsidR="008846FD" w:rsidRPr="003E4EF4">
        <w:rPr>
          <w:lang w:val="es-ES_tradnl"/>
        </w:rPr>
        <w:t>900 MHz</w:t>
      </w:r>
      <w:r w:rsidR="008846FD" w:rsidRPr="003E4EF4">
        <w:rPr>
          <w:lang w:val="es-ES_tradnl"/>
        </w:rPr>
        <w:br/>
        <w:t>con separaciones de canales de 20 ó 40 MHz</w:t>
      </w:r>
    </w:p>
    <w:p w:rsidR="008846FD" w:rsidRPr="003E4EF4" w:rsidRDefault="008846FD" w:rsidP="008846FD">
      <w:pPr>
        <w:spacing w:before="320"/>
        <w:rPr>
          <w:lang w:val="es-ES_tradnl"/>
        </w:rPr>
      </w:pPr>
      <w:r w:rsidRPr="003E4EF4">
        <w:rPr>
          <w:szCs w:val="24"/>
          <w:lang w:val="es-ES_tradnl"/>
        </w:rPr>
        <w:t>En este Anexo se describe un plan de distribución de radiocanales para sistemas radioe</w:t>
      </w:r>
      <w:r w:rsidR="0099125E">
        <w:rPr>
          <w:szCs w:val="24"/>
          <w:lang w:val="es-ES_tradnl"/>
        </w:rPr>
        <w:t xml:space="preserve">léctricos digitales en la banda </w:t>
      </w:r>
      <w:r w:rsidRPr="003E4EF4">
        <w:rPr>
          <w:szCs w:val="24"/>
          <w:lang w:val="es-ES_tradnl"/>
        </w:rPr>
        <w:t>4</w:t>
      </w:r>
      <w:r w:rsidRPr="003E4EF4">
        <w:rPr>
          <w:rFonts w:ascii="Tms Rmn" w:hAnsi="Tms Rmn"/>
          <w:szCs w:val="24"/>
          <w:lang w:val="es-ES_tradnl"/>
        </w:rPr>
        <w:t> </w:t>
      </w:r>
      <w:r w:rsidRPr="003E4EF4">
        <w:rPr>
          <w:szCs w:val="24"/>
          <w:lang w:val="es-ES_tradnl"/>
        </w:rPr>
        <w:t>540</w:t>
      </w:r>
      <w:r w:rsidRPr="003E4EF4">
        <w:rPr>
          <w:szCs w:val="24"/>
          <w:lang w:val="es-ES_tradnl"/>
        </w:rPr>
        <w:noBreakHyphen/>
        <w:t>4</w:t>
      </w:r>
      <w:r w:rsidRPr="003E4EF4">
        <w:rPr>
          <w:rFonts w:ascii="Tms Rmn" w:hAnsi="Tms Rmn"/>
          <w:szCs w:val="24"/>
          <w:lang w:val="es-ES_tradnl"/>
        </w:rPr>
        <w:t> </w:t>
      </w:r>
      <w:r w:rsidRPr="003E4EF4">
        <w:rPr>
          <w:szCs w:val="24"/>
          <w:lang w:val="es-ES_tradnl"/>
        </w:rPr>
        <w:t>900 MHz. Esta disposición permite utilizar hasta cuatro canales de ida y cuatro de retorno, cada uno de ellos con capacidad para 4 </w:t>
      </w:r>
      <w:r w:rsidRPr="006C35BD">
        <w:rPr>
          <w:rFonts w:ascii="Symbol" w:hAnsi="Symbol"/>
          <w:szCs w:val="24"/>
        </w:rPr>
        <w:t></w:t>
      </w:r>
      <w:r w:rsidRPr="003E4EF4">
        <w:rPr>
          <w:szCs w:val="24"/>
          <w:lang w:val="es-ES_tradnl"/>
        </w:rPr>
        <w:t> 45 Mbit/s, 6 </w:t>
      </w:r>
      <w:r w:rsidRPr="006C35BD">
        <w:rPr>
          <w:rFonts w:ascii="Symbol" w:hAnsi="Symbol"/>
          <w:szCs w:val="24"/>
        </w:rPr>
        <w:t></w:t>
      </w:r>
      <w:r w:rsidRPr="003E4EF4">
        <w:rPr>
          <w:szCs w:val="24"/>
          <w:lang w:val="es-ES_tradnl"/>
        </w:rPr>
        <w:t> 45 Mbit/s o una velocidad binaria en jerarquía digital síncrona de 2 </w:t>
      </w:r>
      <w:r w:rsidRPr="006C35BD">
        <w:rPr>
          <w:rFonts w:ascii="Symbol" w:hAnsi="Symbol"/>
          <w:szCs w:val="24"/>
        </w:rPr>
        <w:t></w:t>
      </w:r>
      <w:r w:rsidRPr="003E4EF4">
        <w:rPr>
          <w:szCs w:val="24"/>
          <w:lang w:val="es-ES_tradnl"/>
        </w:rPr>
        <w:t> 155 Mbit/s. Un plan de modulación de MAQ</w:t>
      </w:r>
      <w:r w:rsidRPr="003E4EF4">
        <w:rPr>
          <w:szCs w:val="24"/>
          <w:lang w:val="es-ES_tradnl"/>
        </w:rPr>
        <w:noBreakHyphen/>
        <w:t>512 permite que el sistema opere a STM-1 ó 2 </w:t>
      </w:r>
      <w:r w:rsidRPr="006C35BD">
        <w:rPr>
          <w:rFonts w:ascii="Symbol" w:hAnsi="Symbol"/>
          <w:szCs w:val="24"/>
        </w:rPr>
        <w:t></w:t>
      </w:r>
      <w:r w:rsidRPr="003E4EF4">
        <w:rPr>
          <w:szCs w:val="24"/>
          <w:lang w:val="es-ES_tradnl"/>
        </w:rPr>
        <w:t> STM-1. Una disposición alternativa permite utilizar hasta ocho canales de ida y ocho de retorno, cada uno de ellos con capacidad para 2 </w:t>
      </w:r>
      <w:r w:rsidRPr="006C35BD">
        <w:rPr>
          <w:rFonts w:ascii="Symbol" w:hAnsi="Symbol"/>
          <w:szCs w:val="24"/>
        </w:rPr>
        <w:t></w:t>
      </w:r>
      <w:r w:rsidRPr="003E4EF4">
        <w:rPr>
          <w:szCs w:val="24"/>
          <w:lang w:val="es-ES_tradnl"/>
        </w:rPr>
        <w:t> 45 Mbit/s y 3 </w:t>
      </w:r>
      <w:r w:rsidRPr="006C35BD">
        <w:rPr>
          <w:rFonts w:ascii="Symbol" w:hAnsi="Symbol"/>
          <w:szCs w:val="24"/>
        </w:rPr>
        <w:t></w:t>
      </w:r>
      <w:r w:rsidRPr="003E4EF4">
        <w:rPr>
          <w:szCs w:val="24"/>
          <w:lang w:val="es-ES_tradnl"/>
        </w:rPr>
        <w:t> 45 Mbit/s o una velocidad binaria en jerarquía digital síncrona de 155 Mbit/s.</w:t>
      </w:r>
    </w:p>
    <w:p w:rsidR="008846FD" w:rsidRPr="003E4EF4" w:rsidRDefault="008846FD" w:rsidP="008846FD">
      <w:pPr>
        <w:rPr>
          <w:szCs w:val="24"/>
          <w:lang w:val="es-ES_tradnl"/>
        </w:rPr>
      </w:pPr>
      <w:r w:rsidRPr="003E4EF4">
        <w:rPr>
          <w:b/>
          <w:szCs w:val="24"/>
          <w:lang w:val="es-ES_tradnl"/>
        </w:rPr>
        <w:t>1</w:t>
      </w:r>
      <w:r w:rsidRPr="003E4EF4">
        <w:rPr>
          <w:szCs w:val="24"/>
          <w:lang w:val="es-ES_tradnl"/>
        </w:rPr>
        <w:tab/>
        <w:t>En la Fig. </w:t>
      </w:r>
      <w:r w:rsidR="001A0C24">
        <w:rPr>
          <w:szCs w:val="24"/>
          <w:lang w:val="es-ES_tradnl"/>
        </w:rPr>
        <w:t>4</w:t>
      </w:r>
      <w:r w:rsidRPr="003E4EF4">
        <w:rPr>
          <w:szCs w:val="24"/>
          <w:lang w:val="es-ES_tradnl"/>
        </w:rPr>
        <w:t xml:space="preserve"> se indica la disposición de radiocanales, que se obtiene de la manera siguiente:</w:t>
      </w:r>
    </w:p>
    <w:p w:rsidR="008846FD" w:rsidRPr="003E4EF4" w:rsidRDefault="008846FD" w:rsidP="008846FD">
      <w:pPr>
        <w:rPr>
          <w:szCs w:val="24"/>
          <w:lang w:val="es-ES_tradnl"/>
        </w:rPr>
      </w:pPr>
      <w:r w:rsidRPr="003E4EF4">
        <w:rPr>
          <w:szCs w:val="24"/>
          <w:lang w:val="es-ES_tradnl"/>
        </w:rPr>
        <w:t xml:space="preserve">Sea </w:t>
      </w:r>
      <w:r w:rsidRPr="003E4EF4">
        <w:rPr>
          <w:i/>
          <w:szCs w:val="24"/>
          <w:lang w:val="es-ES_tradnl"/>
        </w:rPr>
        <w:t>f</w:t>
      </w:r>
      <w:r w:rsidRPr="003E4EF4">
        <w:rPr>
          <w:vertAlign w:val="subscript"/>
          <w:lang w:val="es-ES_tradnl"/>
        </w:rPr>
        <w:t>0</w:t>
      </w:r>
      <w:r w:rsidRPr="003E4EF4">
        <w:rPr>
          <w:szCs w:val="24"/>
          <w:lang w:val="es-ES_tradnl"/>
        </w:rPr>
        <w:t xml:space="preserve"> la frecuencia central de la banda de frecuencias:</w:t>
      </w:r>
    </w:p>
    <w:p w:rsidR="008846FD" w:rsidRPr="003E4EF4" w:rsidRDefault="008846FD" w:rsidP="008846FD">
      <w:pPr>
        <w:spacing w:before="80"/>
        <w:ind w:left="794" w:hanging="794"/>
        <w:rPr>
          <w:szCs w:val="24"/>
          <w:lang w:val="es-ES_tradnl"/>
        </w:rPr>
      </w:pPr>
      <w:r w:rsidRPr="003E4EF4">
        <w:rPr>
          <w:i/>
          <w:szCs w:val="24"/>
          <w:lang w:val="es-ES_tradnl"/>
        </w:rPr>
        <w:tab/>
        <w:t>f</w:t>
      </w:r>
      <w:r w:rsidRPr="003E4EF4">
        <w:rPr>
          <w:position w:val="-4"/>
          <w:sz w:val="16"/>
          <w:lang w:val="es-ES_tradnl"/>
        </w:rPr>
        <w:t>0</w:t>
      </w:r>
      <w:r w:rsidRPr="003E4EF4">
        <w:rPr>
          <w:lang w:val="es-ES_tradnl"/>
        </w:rPr>
        <w:t xml:space="preserve"> </w:t>
      </w:r>
      <w:r w:rsidRPr="006C35BD">
        <w:rPr>
          <w:rFonts w:ascii="Symbol" w:hAnsi="Symbol"/>
          <w:szCs w:val="24"/>
        </w:rPr>
        <w:t></w:t>
      </w:r>
      <w:r w:rsidR="00D26C0C">
        <w:rPr>
          <w:szCs w:val="24"/>
          <w:lang w:val="es-ES_tradnl"/>
        </w:rPr>
        <w:tab/>
      </w:r>
      <w:r w:rsidRPr="003E4EF4">
        <w:rPr>
          <w:szCs w:val="24"/>
          <w:lang w:val="es-ES_tradnl"/>
        </w:rPr>
        <w:t>4</w:t>
      </w:r>
      <w:r w:rsidRPr="003E4EF4">
        <w:rPr>
          <w:rFonts w:ascii="Tms Rmn" w:hAnsi="Tms Rmn"/>
          <w:szCs w:val="24"/>
          <w:lang w:val="es-ES_tradnl"/>
        </w:rPr>
        <w:t> </w:t>
      </w:r>
      <w:r w:rsidRPr="003E4EF4">
        <w:rPr>
          <w:szCs w:val="24"/>
          <w:lang w:val="es-ES_tradnl"/>
        </w:rPr>
        <w:t>720 MHz,</w:t>
      </w:r>
    </w:p>
    <w:p w:rsidR="008846FD" w:rsidRPr="003E4EF4" w:rsidRDefault="008846FD" w:rsidP="008846FD">
      <w:pPr>
        <w:spacing w:before="80"/>
        <w:ind w:left="794" w:hanging="794"/>
        <w:rPr>
          <w:szCs w:val="24"/>
          <w:lang w:val="es-ES_tradnl"/>
        </w:rPr>
      </w:pPr>
      <w:r w:rsidRPr="003E4EF4">
        <w:rPr>
          <w:i/>
          <w:szCs w:val="24"/>
          <w:lang w:val="es-ES_tradnl"/>
        </w:rPr>
        <w:tab/>
        <w:t>f</w:t>
      </w:r>
      <w:r w:rsidRPr="003E4EF4">
        <w:rPr>
          <w:i/>
          <w:szCs w:val="24"/>
          <w:vertAlign w:val="subscript"/>
          <w:lang w:val="es-ES_tradnl"/>
        </w:rPr>
        <w:t>n</w:t>
      </w:r>
      <w:r w:rsidRPr="00E718C5">
        <w:rPr>
          <w:lang w:val="es-ES_tradnl"/>
        </w:rPr>
        <w:t>:</w:t>
      </w:r>
      <w:r w:rsidRPr="003E4EF4">
        <w:rPr>
          <w:rFonts w:ascii="Tms Rmn" w:hAnsi="Tms Rmn"/>
          <w:szCs w:val="24"/>
          <w:lang w:val="es-ES_tradnl"/>
        </w:rPr>
        <w:tab/>
      </w:r>
      <w:r w:rsidRPr="003E4EF4">
        <w:rPr>
          <w:szCs w:val="24"/>
          <w:lang w:val="es-ES_tradnl"/>
        </w:rPr>
        <w:t>la frecuencia central de un radiocanal situado en la mitad inferior de la banda (MHz),</w:t>
      </w:r>
    </w:p>
    <w:p w:rsidR="008846FD" w:rsidRPr="003E4EF4" w:rsidRDefault="008846FD" w:rsidP="00D26C0C">
      <w:pPr>
        <w:spacing w:before="80"/>
        <w:ind w:left="709" w:hanging="709"/>
        <w:rPr>
          <w:szCs w:val="24"/>
          <w:lang w:val="es-ES_tradnl"/>
        </w:rPr>
      </w:pPr>
      <w:r w:rsidRPr="003E4EF4">
        <w:rPr>
          <w:szCs w:val="24"/>
          <w:lang w:val="es-ES_tradnl"/>
        </w:rPr>
        <w:tab/>
      </w:r>
      <w:r w:rsidRPr="006C35BD">
        <w:rPr>
          <w:position w:val="-12"/>
        </w:rPr>
        <w:object w:dxaOrig="300" w:dyaOrig="360">
          <v:shape id="_x0000_i1030" type="#_x0000_t75" style="width:15pt;height:18.6pt" o:ole="">
            <v:imagedata r:id="rId15" o:title=""/>
          </v:shape>
          <o:OLEObject Type="Embed" ProgID="Equation.3" ShapeID="_x0000_i1030" DrawAspect="Content" ObjectID="_1464597599" r:id="rId22"/>
        </w:object>
      </w:r>
      <w:r w:rsidRPr="00E718C5">
        <w:rPr>
          <w:lang w:val="es-ES_tradnl"/>
        </w:rPr>
        <w:t>:</w:t>
      </w:r>
      <w:r w:rsidRPr="003E4EF4">
        <w:rPr>
          <w:rFonts w:ascii="Tms Rmn" w:hAnsi="Tms Rmn"/>
          <w:szCs w:val="24"/>
          <w:lang w:val="es-ES_tradnl"/>
        </w:rPr>
        <w:tab/>
      </w:r>
      <w:r w:rsidRPr="003E4EF4">
        <w:rPr>
          <w:szCs w:val="24"/>
          <w:lang w:val="es-ES_tradnl"/>
        </w:rPr>
        <w:t>la frecuencia central de un radiocanal situado en la mitad superior de la banda (MHz),</w:t>
      </w:r>
    </w:p>
    <w:p w:rsidR="008846FD" w:rsidRPr="003E4EF4" w:rsidRDefault="008846FD" w:rsidP="008846FD">
      <w:pPr>
        <w:rPr>
          <w:szCs w:val="24"/>
          <w:lang w:val="es-ES_tradnl"/>
        </w:rPr>
      </w:pPr>
      <w:r w:rsidRPr="003E4EF4">
        <w:rPr>
          <w:szCs w:val="24"/>
          <w:lang w:val="es-ES_tradnl"/>
        </w:rPr>
        <w:t>en ese caso, las frecuencias centrales de cada canal se expresan mediante las siguientes relaciones:</w:t>
      </w:r>
    </w:p>
    <w:p w:rsidR="008846FD" w:rsidRPr="003E4EF4" w:rsidRDefault="008846FD" w:rsidP="008846FD">
      <w:pPr>
        <w:tabs>
          <w:tab w:val="left" w:pos="3544"/>
          <w:tab w:val="left" w:pos="3969"/>
        </w:tabs>
        <w:spacing w:before="80"/>
        <w:ind w:left="794" w:hanging="794"/>
        <w:rPr>
          <w:i/>
          <w:szCs w:val="24"/>
          <w:lang w:val="es-ES_tradnl"/>
        </w:rPr>
      </w:pPr>
      <w:r w:rsidRPr="003E4EF4">
        <w:rPr>
          <w:szCs w:val="24"/>
          <w:lang w:val="es-ES_tradnl"/>
        </w:rPr>
        <w:tab/>
        <w:t>mitad inferior de la banda:</w:t>
      </w:r>
      <w:r w:rsidRPr="003E4EF4">
        <w:rPr>
          <w:szCs w:val="24"/>
          <w:lang w:val="es-ES_tradnl"/>
        </w:rPr>
        <w:tab/>
        <w:t xml:space="preserve">  </w:t>
      </w:r>
      <w:r w:rsidRPr="003E4EF4">
        <w:rPr>
          <w:i/>
          <w:szCs w:val="24"/>
          <w:lang w:val="es-ES_tradnl"/>
        </w:rPr>
        <w:t>f</w:t>
      </w:r>
      <w:r w:rsidRPr="003E4EF4">
        <w:rPr>
          <w:i/>
          <w:position w:val="-4"/>
          <w:szCs w:val="24"/>
          <w:lang w:val="es-ES_tradnl"/>
        </w:rPr>
        <w:t>n</w:t>
      </w:r>
      <w:r w:rsidRPr="003E4EF4">
        <w:rPr>
          <w:i/>
          <w:position w:val="-4"/>
          <w:szCs w:val="24"/>
          <w:lang w:val="es-ES_tradnl"/>
        </w:rPr>
        <w:tab/>
      </w:r>
      <w:r w:rsidRPr="006C35BD">
        <w:rPr>
          <w:rFonts w:ascii="Symbol" w:hAnsi="Symbol"/>
          <w:szCs w:val="24"/>
        </w:rPr>
        <w:t></w:t>
      </w:r>
      <w:r w:rsidRPr="003E4EF4">
        <w:rPr>
          <w:szCs w:val="24"/>
          <w:lang w:val="es-ES_tradnl"/>
        </w:rPr>
        <w:t> </w:t>
      </w:r>
      <w:r w:rsidRPr="003E4EF4">
        <w:rPr>
          <w:i/>
          <w:szCs w:val="24"/>
          <w:lang w:val="es-ES_tradnl"/>
        </w:rPr>
        <w:t>f</w:t>
      </w:r>
      <w:r w:rsidRPr="003E4EF4">
        <w:rPr>
          <w:szCs w:val="24"/>
          <w:vertAlign w:val="subscript"/>
          <w:lang w:val="es-ES_tradnl"/>
        </w:rPr>
        <w:t>0</w:t>
      </w:r>
      <w:r w:rsidRPr="003E4EF4">
        <w:rPr>
          <w:szCs w:val="24"/>
          <w:lang w:val="es-ES_tradnl"/>
        </w:rPr>
        <w:t> – 195 </w:t>
      </w:r>
      <w:r w:rsidRPr="006C35BD">
        <w:rPr>
          <w:rFonts w:ascii="Symbol" w:hAnsi="Symbol"/>
          <w:szCs w:val="24"/>
        </w:rPr>
        <w:t></w:t>
      </w:r>
      <w:r w:rsidRPr="003E4EF4">
        <w:rPr>
          <w:szCs w:val="24"/>
          <w:lang w:val="es-ES_tradnl"/>
        </w:rPr>
        <w:t> 40 </w:t>
      </w:r>
      <w:r w:rsidRPr="003E4EF4">
        <w:rPr>
          <w:i/>
          <w:szCs w:val="24"/>
          <w:lang w:val="es-ES_tradnl"/>
        </w:rPr>
        <w:t>n</w:t>
      </w:r>
      <w:r w:rsidRPr="003E4EF4">
        <w:rPr>
          <w:szCs w:val="24"/>
          <w:lang w:val="es-ES_tradnl"/>
        </w:rPr>
        <w:tab/>
      </w:r>
      <w:r w:rsidRPr="003E4EF4">
        <w:rPr>
          <w:szCs w:val="24"/>
          <w:lang w:val="es-ES_tradnl"/>
        </w:rPr>
        <w:tab/>
        <w:t>MHz</w:t>
      </w:r>
    </w:p>
    <w:p w:rsidR="008846FD" w:rsidRPr="003E4EF4" w:rsidRDefault="008846FD" w:rsidP="008846FD">
      <w:pPr>
        <w:tabs>
          <w:tab w:val="left" w:pos="3544"/>
          <w:tab w:val="left" w:pos="3969"/>
        </w:tabs>
        <w:spacing w:before="80"/>
        <w:ind w:left="794" w:hanging="794"/>
        <w:rPr>
          <w:szCs w:val="24"/>
          <w:lang w:val="es-ES_tradnl"/>
        </w:rPr>
      </w:pPr>
      <w:r w:rsidRPr="003E4EF4">
        <w:rPr>
          <w:szCs w:val="24"/>
          <w:lang w:val="es-ES_tradnl"/>
        </w:rPr>
        <w:tab/>
        <w:t>mitad superior de la banda:</w:t>
      </w:r>
      <w:r w:rsidRPr="003E4EF4">
        <w:rPr>
          <w:szCs w:val="24"/>
          <w:lang w:val="es-ES_tradnl"/>
        </w:rPr>
        <w:tab/>
      </w:r>
      <w:r w:rsidRPr="006C35BD">
        <w:rPr>
          <w:position w:val="-12"/>
        </w:rPr>
        <w:object w:dxaOrig="300" w:dyaOrig="360">
          <v:shape id="_x0000_i1031" type="#_x0000_t75" style="width:15pt;height:18.6pt" o:ole="">
            <v:imagedata r:id="rId15" o:title=""/>
          </v:shape>
          <o:OLEObject Type="Embed" ProgID="Equation.3" ShapeID="_x0000_i1031" DrawAspect="Content" ObjectID="_1464597600" r:id="rId23"/>
        </w:object>
      </w:r>
      <w:r w:rsidRPr="003E4EF4">
        <w:rPr>
          <w:szCs w:val="24"/>
          <w:lang w:val="es-ES_tradnl"/>
        </w:rPr>
        <w:tab/>
      </w:r>
      <w:r w:rsidRPr="006C35BD">
        <w:rPr>
          <w:rFonts w:ascii="Symbol" w:hAnsi="Symbol"/>
          <w:szCs w:val="24"/>
        </w:rPr>
        <w:t></w:t>
      </w:r>
      <w:r w:rsidRPr="003E4EF4">
        <w:rPr>
          <w:szCs w:val="24"/>
          <w:lang w:val="es-ES_tradnl"/>
        </w:rPr>
        <w:t> </w:t>
      </w:r>
      <w:r w:rsidRPr="003E4EF4">
        <w:rPr>
          <w:i/>
          <w:szCs w:val="24"/>
          <w:lang w:val="es-ES_tradnl"/>
        </w:rPr>
        <w:t>f</w:t>
      </w:r>
      <w:r w:rsidRPr="003E4EF4">
        <w:rPr>
          <w:szCs w:val="24"/>
          <w:vertAlign w:val="subscript"/>
          <w:lang w:val="es-ES_tradnl"/>
        </w:rPr>
        <w:t>0</w:t>
      </w:r>
      <w:r w:rsidRPr="003E4EF4">
        <w:rPr>
          <w:szCs w:val="24"/>
          <w:lang w:val="es-ES_tradnl"/>
        </w:rPr>
        <w:t> – 5 </w:t>
      </w:r>
      <w:r w:rsidRPr="006C35BD">
        <w:rPr>
          <w:rFonts w:ascii="Symbol" w:hAnsi="Symbol"/>
          <w:szCs w:val="24"/>
        </w:rPr>
        <w:t></w:t>
      </w:r>
      <w:r w:rsidRPr="003E4EF4">
        <w:rPr>
          <w:szCs w:val="24"/>
          <w:lang w:val="es-ES_tradnl"/>
        </w:rPr>
        <w:t> 40 </w:t>
      </w:r>
      <w:r w:rsidRPr="003E4EF4">
        <w:rPr>
          <w:i/>
          <w:szCs w:val="24"/>
          <w:lang w:val="es-ES_tradnl"/>
        </w:rPr>
        <w:t>n</w:t>
      </w:r>
      <w:r w:rsidRPr="003E4EF4">
        <w:rPr>
          <w:szCs w:val="24"/>
          <w:lang w:val="es-ES_tradnl"/>
        </w:rPr>
        <w:tab/>
      </w:r>
      <w:r w:rsidRPr="003E4EF4">
        <w:rPr>
          <w:szCs w:val="24"/>
          <w:lang w:val="es-ES_tradnl"/>
        </w:rPr>
        <w:tab/>
        <w:t>MHz</w:t>
      </w:r>
    </w:p>
    <w:p w:rsidR="008846FD" w:rsidRPr="00720DBB" w:rsidRDefault="008846FD" w:rsidP="0099125E">
      <w:pPr>
        <w:keepNext/>
        <w:keepLines/>
        <w:rPr>
          <w:szCs w:val="24"/>
          <w:lang w:val="es-ES_tradnl"/>
        </w:rPr>
      </w:pPr>
      <w:r w:rsidRPr="00720DBB">
        <w:rPr>
          <w:szCs w:val="24"/>
          <w:lang w:val="es-ES_tradnl"/>
        </w:rPr>
        <w:t>donde:</w:t>
      </w:r>
    </w:p>
    <w:p w:rsidR="008846FD" w:rsidRPr="00720DBB" w:rsidRDefault="008846FD" w:rsidP="008846FD">
      <w:pPr>
        <w:spacing w:before="80"/>
        <w:ind w:left="794" w:hanging="794"/>
        <w:rPr>
          <w:lang w:val="es-ES_tradnl"/>
        </w:rPr>
      </w:pPr>
      <w:r w:rsidRPr="00720DBB">
        <w:rPr>
          <w:lang w:val="es-ES_tradnl"/>
        </w:rPr>
        <w:tab/>
      </w:r>
      <w:r w:rsidRPr="00720DBB">
        <w:rPr>
          <w:i/>
          <w:lang w:val="es-ES_tradnl"/>
        </w:rPr>
        <w:t>n</w:t>
      </w:r>
      <w:r w:rsidRPr="00720DBB">
        <w:rPr>
          <w:lang w:val="es-ES_tradnl"/>
        </w:rPr>
        <w:t> </w:t>
      </w:r>
      <w:r w:rsidRPr="006C35BD">
        <w:rPr>
          <w:rFonts w:ascii="Symbol" w:hAnsi="Symbol"/>
        </w:rPr>
        <w:t></w:t>
      </w:r>
      <w:r w:rsidRPr="00720DBB">
        <w:rPr>
          <w:lang w:val="es-ES_tradnl"/>
        </w:rPr>
        <w:t> 1, 2, 3 ó 4.</w:t>
      </w:r>
    </w:p>
    <w:p w:rsidR="00720DBB" w:rsidRPr="009B253E" w:rsidRDefault="00720DBB" w:rsidP="00720DBB">
      <w:pPr>
        <w:pStyle w:val="FigureNo"/>
        <w:rPr>
          <w:lang w:val="es-ES_tradnl"/>
        </w:rPr>
      </w:pPr>
      <w:r w:rsidRPr="009B253E">
        <w:rPr>
          <w:lang w:val="es-ES_tradnl"/>
        </w:rPr>
        <w:lastRenderedPageBreak/>
        <w:t xml:space="preserve">FigurA </w:t>
      </w:r>
      <w:r>
        <w:rPr>
          <w:lang w:val="es-ES_tradnl"/>
        </w:rPr>
        <w:t>4</w:t>
      </w:r>
    </w:p>
    <w:p w:rsidR="00720DBB" w:rsidRDefault="00720DBB" w:rsidP="00720DBB">
      <w:pPr>
        <w:pStyle w:val="Figuretitle"/>
        <w:rPr>
          <w:rFonts w:ascii="Times New Roman" w:hAnsi="Times New Roman"/>
          <w:b w:val="0"/>
          <w:szCs w:val="18"/>
          <w:lang w:val="es-ES_tradnl"/>
        </w:rPr>
      </w:pPr>
      <w:r>
        <w:rPr>
          <w:b w:val="0"/>
          <w:bCs/>
          <w:color w:val="000000"/>
          <w:szCs w:val="18"/>
          <w:lang w:val="es-ES_tradnl"/>
        </w:rPr>
        <w:t>Disposición de radiocanales para la banda de 5 GHz</w:t>
      </w:r>
      <w:r w:rsidRPr="008F6F20">
        <w:rPr>
          <w:b w:val="0"/>
          <w:bCs/>
          <w:color w:val="000000"/>
          <w:szCs w:val="18"/>
          <w:lang w:val="es-ES_tradnl"/>
        </w:rPr>
        <w:br/>
      </w:r>
      <w:r w:rsidRPr="008F6F20">
        <w:rPr>
          <w:b w:val="0"/>
          <w:bCs/>
          <w:color w:val="000000"/>
          <w:szCs w:val="18"/>
          <w:lang w:val="es-ES_tradnl"/>
        </w:rPr>
        <w:br/>
      </w:r>
      <w:r w:rsidRPr="008F6F20">
        <w:rPr>
          <w:rFonts w:ascii="Times New Roman" w:hAnsi="Times New Roman"/>
          <w:b w:val="0"/>
          <w:szCs w:val="18"/>
          <w:lang w:val="es-ES_tradnl"/>
        </w:rPr>
        <w:t>(Todas las frencuencias en MHz)</w:t>
      </w:r>
    </w:p>
    <w:p w:rsidR="00634E7E" w:rsidRPr="00E37E74" w:rsidRDefault="00634E7E" w:rsidP="00634E7E">
      <w:pPr>
        <w:pStyle w:val="Blanc"/>
        <w:rPr>
          <w:lang w:val="es-ES_tradnl"/>
        </w:rPr>
      </w:pPr>
    </w:p>
    <w:p w:rsidR="00720DBB" w:rsidRDefault="00720DBB" w:rsidP="00720DBB">
      <w:pPr>
        <w:pStyle w:val="Figure"/>
        <w:ind w:left="-57" w:right="-57"/>
      </w:pPr>
      <w:r>
        <w:object w:dxaOrig="5850" w:dyaOrig="2536">
          <v:shape id="_x0000_i1032" type="#_x0000_t75" style="width:481.8pt;height:208.8pt;mso-position-horizontal:absolute;mso-position-vertical:absolute" o:ole="">
            <v:imagedata r:id="rId24" o:title=""/>
          </v:shape>
          <o:OLEObject Type="Embed" ProgID="CorelDRAW.Graphic.14" ShapeID="_x0000_i1032" DrawAspect="Content" ObjectID="_1464597601" r:id="rId25"/>
        </w:object>
      </w:r>
    </w:p>
    <w:p w:rsidR="00720DBB" w:rsidRPr="00720DBB" w:rsidRDefault="00720DBB" w:rsidP="00720DBB">
      <w:pPr>
        <w:pStyle w:val="Blanc"/>
      </w:pPr>
    </w:p>
    <w:p w:rsidR="008846FD" w:rsidRPr="003E4EF4" w:rsidRDefault="008846FD" w:rsidP="008846FD">
      <w:pPr>
        <w:rPr>
          <w:szCs w:val="24"/>
          <w:lang w:val="es-ES_tradnl"/>
        </w:rPr>
      </w:pPr>
      <w:r w:rsidRPr="003E4EF4">
        <w:rPr>
          <w:b/>
          <w:szCs w:val="24"/>
          <w:lang w:val="es-ES_tradnl"/>
        </w:rPr>
        <w:t>2</w:t>
      </w:r>
      <w:r w:rsidRPr="003E4EF4">
        <w:rPr>
          <w:szCs w:val="24"/>
          <w:lang w:val="es-ES_tradnl"/>
        </w:rPr>
        <w:tab/>
        <w:t>En la Fig. </w:t>
      </w:r>
      <w:r w:rsidR="001A0C24">
        <w:rPr>
          <w:szCs w:val="24"/>
          <w:lang w:val="es-ES_tradnl"/>
        </w:rPr>
        <w:t>5</w:t>
      </w:r>
      <w:r w:rsidRPr="003E4EF4">
        <w:rPr>
          <w:szCs w:val="24"/>
          <w:lang w:val="es-ES_tradnl"/>
        </w:rPr>
        <w:t xml:space="preserve"> se muestra una disposición alternativa y las asignaciones se expresan de la siguiente forma:</w:t>
      </w:r>
    </w:p>
    <w:p w:rsidR="008846FD" w:rsidRPr="003E4EF4" w:rsidRDefault="008846FD" w:rsidP="008846FD">
      <w:pPr>
        <w:rPr>
          <w:szCs w:val="24"/>
          <w:lang w:val="es-ES_tradnl"/>
        </w:rPr>
      </w:pPr>
      <w:r w:rsidRPr="003E4EF4">
        <w:rPr>
          <w:szCs w:val="24"/>
          <w:lang w:val="es-ES_tradnl"/>
        </w:rPr>
        <w:t>Las frecuencias centrales de cada canal se expresan mediante las siguientes relaciones:</w:t>
      </w:r>
    </w:p>
    <w:p w:rsidR="008846FD" w:rsidRPr="003E4EF4" w:rsidRDefault="008846FD" w:rsidP="008846FD">
      <w:pPr>
        <w:tabs>
          <w:tab w:val="left" w:pos="3544"/>
          <w:tab w:val="left" w:pos="3969"/>
        </w:tabs>
        <w:spacing w:before="80"/>
        <w:ind w:left="794" w:hanging="794"/>
        <w:rPr>
          <w:i/>
          <w:szCs w:val="24"/>
          <w:lang w:val="es-ES_tradnl"/>
        </w:rPr>
      </w:pPr>
      <w:r w:rsidRPr="003E4EF4">
        <w:rPr>
          <w:szCs w:val="24"/>
          <w:lang w:val="es-ES_tradnl"/>
        </w:rPr>
        <w:tab/>
        <w:t>mitad inferior de la banda:</w:t>
      </w:r>
      <w:r w:rsidRPr="003E4EF4">
        <w:rPr>
          <w:szCs w:val="24"/>
          <w:lang w:val="es-ES_tradnl"/>
        </w:rPr>
        <w:tab/>
        <w:t xml:space="preserve">  </w:t>
      </w:r>
      <w:r w:rsidRPr="003E4EF4">
        <w:rPr>
          <w:i/>
          <w:szCs w:val="24"/>
          <w:lang w:val="es-ES_tradnl"/>
        </w:rPr>
        <w:t>f</w:t>
      </w:r>
      <w:r w:rsidRPr="003E4EF4">
        <w:rPr>
          <w:i/>
          <w:szCs w:val="24"/>
          <w:vertAlign w:val="subscript"/>
          <w:lang w:val="es-ES_tradnl"/>
        </w:rPr>
        <w:t>n</w:t>
      </w:r>
      <w:r w:rsidRPr="003E4EF4">
        <w:rPr>
          <w:i/>
          <w:position w:val="-4"/>
          <w:szCs w:val="24"/>
          <w:lang w:val="es-ES_tradnl"/>
        </w:rPr>
        <w:tab/>
      </w:r>
      <w:r w:rsidRPr="006C35BD">
        <w:rPr>
          <w:rFonts w:ascii="Symbol" w:hAnsi="Symbol"/>
          <w:szCs w:val="24"/>
        </w:rPr>
        <w:t></w:t>
      </w:r>
      <w:r w:rsidRPr="003E4EF4">
        <w:rPr>
          <w:szCs w:val="24"/>
          <w:lang w:val="es-ES_tradnl"/>
        </w:rPr>
        <w:t>  </w:t>
      </w:r>
      <w:r w:rsidRPr="003E4EF4">
        <w:rPr>
          <w:i/>
          <w:szCs w:val="24"/>
          <w:lang w:val="es-ES_tradnl"/>
        </w:rPr>
        <w:t>f</w:t>
      </w:r>
      <w:r w:rsidRPr="003E4EF4">
        <w:rPr>
          <w:iCs/>
          <w:szCs w:val="24"/>
          <w:vertAlign w:val="subscript"/>
          <w:lang w:val="es-ES_tradnl"/>
        </w:rPr>
        <w:t>0</w:t>
      </w:r>
      <w:r w:rsidRPr="003E4EF4">
        <w:rPr>
          <w:szCs w:val="24"/>
          <w:lang w:val="es-ES_tradnl"/>
        </w:rPr>
        <w:t> – 185 </w:t>
      </w:r>
      <w:r w:rsidRPr="006C35BD">
        <w:rPr>
          <w:rFonts w:ascii="Symbol" w:hAnsi="Symbol"/>
          <w:szCs w:val="24"/>
        </w:rPr>
        <w:t></w:t>
      </w:r>
      <w:r w:rsidRPr="003E4EF4">
        <w:rPr>
          <w:szCs w:val="24"/>
          <w:lang w:val="es-ES_tradnl"/>
        </w:rPr>
        <w:t> 20 </w:t>
      </w:r>
      <w:r w:rsidRPr="003E4EF4">
        <w:rPr>
          <w:i/>
          <w:szCs w:val="24"/>
          <w:lang w:val="es-ES_tradnl"/>
        </w:rPr>
        <w:t>n</w:t>
      </w:r>
      <w:r w:rsidRPr="003E4EF4">
        <w:rPr>
          <w:i/>
          <w:szCs w:val="24"/>
          <w:lang w:val="es-ES_tradnl"/>
        </w:rPr>
        <w:tab/>
      </w:r>
      <w:r w:rsidRPr="003E4EF4">
        <w:rPr>
          <w:szCs w:val="24"/>
          <w:lang w:val="es-ES_tradnl"/>
        </w:rPr>
        <w:tab/>
        <w:t>MHz</w:t>
      </w:r>
    </w:p>
    <w:p w:rsidR="008846FD" w:rsidRPr="003E4EF4" w:rsidRDefault="008846FD" w:rsidP="008846FD">
      <w:pPr>
        <w:tabs>
          <w:tab w:val="left" w:pos="3544"/>
          <w:tab w:val="left" w:pos="3969"/>
        </w:tabs>
        <w:spacing w:before="80"/>
        <w:ind w:left="794" w:hanging="794"/>
        <w:rPr>
          <w:i/>
          <w:szCs w:val="24"/>
          <w:lang w:val="es-ES_tradnl"/>
        </w:rPr>
      </w:pPr>
      <w:r w:rsidRPr="003E4EF4">
        <w:rPr>
          <w:szCs w:val="24"/>
          <w:lang w:val="es-ES_tradnl"/>
        </w:rPr>
        <w:tab/>
        <w:t>mitad superior de la banda:</w:t>
      </w:r>
      <w:r w:rsidRPr="003E4EF4">
        <w:rPr>
          <w:szCs w:val="24"/>
          <w:lang w:val="es-ES_tradnl"/>
        </w:rPr>
        <w:tab/>
      </w:r>
      <w:r w:rsidRPr="006C35BD">
        <w:rPr>
          <w:position w:val="-12"/>
        </w:rPr>
        <w:object w:dxaOrig="300" w:dyaOrig="360">
          <v:shape id="_x0000_i1033" type="#_x0000_t75" style="width:15pt;height:18.6pt" o:ole="">
            <v:imagedata r:id="rId15" o:title=""/>
          </v:shape>
          <o:OLEObject Type="Embed" ProgID="Equation.3" ShapeID="_x0000_i1033" DrawAspect="Content" ObjectID="_1464597602" r:id="rId26"/>
        </w:object>
      </w:r>
      <w:r w:rsidRPr="003E4EF4">
        <w:rPr>
          <w:szCs w:val="24"/>
          <w:lang w:val="es-ES_tradnl"/>
        </w:rPr>
        <w:tab/>
      </w:r>
      <w:r w:rsidRPr="006C35BD">
        <w:rPr>
          <w:rFonts w:ascii="Symbol" w:hAnsi="Symbol"/>
          <w:szCs w:val="24"/>
        </w:rPr>
        <w:t></w:t>
      </w:r>
      <w:r w:rsidRPr="003E4EF4">
        <w:rPr>
          <w:szCs w:val="24"/>
          <w:lang w:val="es-ES_tradnl"/>
        </w:rPr>
        <w:t>  </w:t>
      </w:r>
      <w:r w:rsidRPr="003E4EF4">
        <w:rPr>
          <w:i/>
          <w:szCs w:val="24"/>
          <w:lang w:val="es-ES_tradnl"/>
        </w:rPr>
        <w:t>f</w:t>
      </w:r>
      <w:r w:rsidRPr="003E4EF4">
        <w:rPr>
          <w:iCs/>
          <w:szCs w:val="24"/>
          <w:vertAlign w:val="subscript"/>
          <w:lang w:val="es-ES_tradnl"/>
        </w:rPr>
        <w:t>0</w:t>
      </w:r>
      <w:r w:rsidRPr="003E4EF4">
        <w:rPr>
          <w:szCs w:val="24"/>
          <w:lang w:val="es-ES_tradnl"/>
        </w:rPr>
        <w:t> </w:t>
      </w:r>
      <w:r w:rsidRPr="006C35BD">
        <w:rPr>
          <w:rFonts w:ascii="Symbol" w:hAnsi="Symbol"/>
          <w:szCs w:val="24"/>
        </w:rPr>
        <w:t></w:t>
      </w:r>
      <w:r w:rsidRPr="003E4EF4">
        <w:rPr>
          <w:szCs w:val="24"/>
          <w:lang w:val="es-ES_tradnl"/>
        </w:rPr>
        <w:t> 5 </w:t>
      </w:r>
      <w:r w:rsidRPr="006C35BD">
        <w:rPr>
          <w:rFonts w:ascii="Symbol" w:hAnsi="Symbol"/>
          <w:szCs w:val="24"/>
        </w:rPr>
        <w:t></w:t>
      </w:r>
      <w:r w:rsidRPr="003E4EF4">
        <w:rPr>
          <w:szCs w:val="24"/>
          <w:lang w:val="es-ES_tradnl"/>
        </w:rPr>
        <w:t> 20 </w:t>
      </w:r>
      <w:r w:rsidRPr="003E4EF4">
        <w:rPr>
          <w:i/>
          <w:szCs w:val="24"/>
          <w:lang w:val="es-ES_tradnl"/>
        </w:rPr>
        <w:t>n</w:t>
      </w:r>
      <w:r w:rsidRPr="003E4EF4">
        <w:rPr>
          <w:szCs w:val="24"/>
          <w:lang w:val="es-ES_tradnl"/>
        </w:rPr>
        <w:t xml:space="preserve"> </w:t>
      </w:r>
      <w:r w:rsidRPr="003E4EF4">
        <w:rPr>
          <w:szCs w:val="24"/>
          <w:lang w:val="es-ES_tradnl"/>
        </w:rPr>
        <w:tab/>
      </w:r>
      <w:r w:rsidRPr="003E4EF4">
        <w:rPr>
          <w:szCs w:val="24"/>
          <w:lang w:val="es-ES_tradnl"/>
        </w:rPr>
        <w:tab/>
        <w:t>MHz</w:t>
      </w:r>
    </w:p>
    <w:p w:rsidR="008846FD" w:rsidRPr="003E4EF4" w:rsidRDefault="008846FD" w:rsidP="008846FD">
      <w:pPr>
        <w:rPr>
          <w:szCs w:val="24"/>
          <w:lang w:val="es-ES_tradnl"/>
        </w:rPr>
      </w:pPr>
      <w:r w:rsidRPr="003E4EF4">
        <w:rPr>
          <w:szCs w:val="24"/>
          <w:lang w:val="es-ES_tradnl"/>
        </w:rPr>
        <w:t>donde:</w:t>
      </w:r>
    </w:p>
    <w:p w:rsidR="008846FD" w:rsidRPr="003E4EF4" w:rsidRDefault="008846FD" w:rsidP="008846FD">
      <w:pPr>
        <w:tabs>
          <w:tab w:val="left" w:pos="1021"/>
        </w:tabs>
        <w:spacing w:before="80"/>
        <w:ind w:left="1191" w:hanging="1191"/>
        <w:rPr>
          <w:lang w:val="es-ES_tradnl"/>
        </w:rPr>
      </w:pPr>
      <w:r w:rsidRPr="003E4EF4">
        <w:rPr>
          <w:i/>
          <w:lang w:val="es-ES_tradnl"/>
        </w:rPr>
        <w:tab/>
        <w:t>f</w:t>
      </w:r>
      <w:r w:rsidRPr="003E4EF4">
        <w:rPr>
          <w:vertAlign w:val="subscript"/>
          <w:lang w:val="es-ES_tradnl"/>
        </w:rPr>
        <w:t>0</w:t>
      </w:r>
      <w:r w:rsidRPr="003E4EF4">
        <w:rPr>
          <w:lang w:val="es-ES_tradnl"/>
        </w:rPr>
        <w:tab/>
      </w:r>
      <w:r w:rsidRPr="006C35BD">
        <w:rPr>
          <w:rFonts w:ascii="Symbol" w:hAnsi="Symbol"/>
        </w:rPr>
        <w:t></w:t>
      </w:r>
      <w:r w:rsidRPr="003E4EF4">
        <w:rPr>
          <w:lang w:val="es-ES_tradnl"/>
        </w:rPr>
        <w:t> 4</w:t>
      </w:r>
      <w:r w:rsidRPr="003E4EF4">
        <w:rPr>
          <w:rFonts w:ascii="Tms Rmn" w:hAnsi="Tms Rmn"/>
          <w:lang w:val="es-ES_tradnl"/>
        </w:rPr>
        <w:t> </w:t>
      </w:r>
      <w:r w:rsidRPr="003E4EF4">
        <w:rPr>
          <w:lang w:val="es-ES_tradnl"/>
        </w:rPr>
        <w:t>720 MHz</w:t>
      </w:r>
    </w:p>
    <w:p w:rsidR="008846FD" w:rsidRPr="003E4EF4" w:rsidRDefault="008846FD" w:rsidP="008846FD">
      <w:pPr>
        <w:tabs>
          <w:tab w:val="left" w:pos="1021"/>
        </w:tabs>
        <w:spacing w:before="80"/>
        <w:ind w:left="794" w:hanging="794"/>
        <w:rPr>
          <w:lang w:val="es-ES_tradnl"/>
        </w:rPr>
      </w:pPr>
      <w:r w:rsidRPr="003E4EF4">
        <w:rPr>
          <w:i/>
          <w:lang w:val="es-ES_tradnl"/>
        </w:rPr>
        <w:tab/>
        <w:t>n</w:t>
      </w:r>
      <w:r w:rsidRPr="003E4EF4">
        <w:rPr>
          <w:lang w:val="es-ES_tradnl"/>
        </w:rPr>
        <w:tab/>
      </w:r>
      <w:r w:rsidRPr="006C35BD">
        <w:rPr>
          <w:rFonts w:ascii="Symbol" w:hAnsi="Symbol"/>
        </w:rPr>
        <w:t></w:t>
      </w:r>
      <w:r w:rsidRPr="003E4EF4">
        <w:rPr>
          <w:lang w:val="es-ES_tradnl"/>
        </w:rPr>
        <w:t> 1, 2, 3, 4, 5, 6, 7 u 8.</w:t>
      </w:r>
    </w:p>
    <w:p w:rsidR="008846FD" w:rsidRDefault="008846FD" w:rsidP="008846FD">
      <w:pPr>
        <w:rPr>
          <w:szCs w:val="24"/>
          <w:lang w:val="es-ES_tradnl"/>
        </w:rPr>
      </w:pPr>
      <w:r w:rsidRPr="003E4EF4">
        <w:rPr>
          <w:b/>
          <w:szCs w:val="24"/>
          <w:lang w:val="es-ES_tradnl"/>
        </w:rPr>
        <w:t>3</w:t>
      </w:r>
      <w:r w:rsidRPr="003E4EF4">
        <w:rPr>
          <w:szCs w:val="24"/>
          <w:lang w:val="es-ES_tradnl"/>
        </w:rPr>
        <w:tab/>
        <w:t>Todos los canales de ida deberán estar situados en una mitad de la banda y todos los canales de retorno en la otra mitad.</w:t>
      </w:r>
    </w:p>
    <w:p w:rsidR="00720DBB" w:rsidRDefault="00720DBB" w:rsidP="00720DBB">
      <w:pPr>
        <w:pStyle w:val="FigureNo"/>
        <w:rPr>
          <w:lang w:val="es-ES_tradnl"/>
        </w:rPr>
      </w:pPr>
      <w:r w:rsidRPr="009B253E">
        <w:rPr>
          <w:lang w:val="es-ES_tradnl"/>
        </w:rPr>
        <w:lastRenderedPageBreak/>
        <w:t xml:space="preserve">FigurA </w:t>
      </w:r>
      <w:r>
        <w:rPr>
          <w:lang w:val="es-ES_tradnl"/>
        </w:rPr>
        <w:t>5</w:t>
      </w:r>
    </w:p>
    <w:p w:rsidR="00720DBB" w:rsidRDefault="00720DBB" w:rsidP="00720DBB">
      <w:pPr>
        <w:pStyle w:val="Figuretitle"/>
        <w:rPr>
          <w:rFonts w:ascii="Times New Roman" w:hAnsi="Times New Roman"/>
          <w:b w:val="0"/>
          <w:szCs w:val="18"/>
          <w:lang w:val="es-ES_tradnl"/>
        </w:rPr>
      </w:pPr>
      <w:r>
        <w:rPr>
          <w:b w:val="0"/>
          <w:bCs/>
          <w:color w:val="000000"/>
          <w:szCs w:val="18"/>
          <w:lang w:val="es-ES_tradnl"/>
        </w:rPr>
        <w:t>Disposición alternativa de radiocanales para la banda de 5 GHz</w:t>
      </w:r>
      <w:r w:rsidRPr="008F6F20">
        <w:rPr>
          <w:b w:val="0"/>
          <w:bCs/>
          <w:color w:val="000000"/>
          <w:szCs w:val="18"/>
          <w:lang w:val="es-ES_tradnl"/>
        </w:rPr>
        <w:br/>
      </w:r>
      <w:r w:rsidRPr="008F6F20">
        <w:rPr>
          <w:b w:val="0"/>
          <w:bCs/>
          <w:color w:val="000000"/>
          <w:szCs w:val="18"/>
          <w:lang w:val="es-ES_tradnl"/>
        </w:rPr>
        <w:br/>
      </w:r>
      <w:r w:rsidRPr="008F6F20">
        <w:rPr>
          <w:rFonts w:ascii="Times New Roman" w:hAnsi="Times New Roman"/>
          <w:b w:val="0"/>
          <w:szCs w:val="18"/>
          <w:lang w:val="es-ES_tradnl"/>
        </w:rPr>
        <w:t>(Todas las frencuencias en MHz)</w:t>
      </w:r>
    </w:p>
    <w:p w:rsidR="00634E7E" w:rsidRPr="00E37E74" w:rsidRDefault="00634E7E" w:rsidP="00634E7E">
      <w:pPr>
        <w:pStyle w:val="Blanc"/>
        <w:rPr>
          <w:lang w:val="es-ES_tradnl"/>
        </w:rPr>
      </w:pPr>
    </w:p>
    <w:p w:rsidR="00720DBB" w:rsidRPr="009E3C00" w:rsidRDefault="0074347E" w:rsidP="0074347E">
      <w:pPr>
        <w:pStyle w:val="Figure"/>
        <w:ind w:left="-57" w:right="-57"/>
        <w:rPr>
          <w:lang w:val="en-US" w:eastAsia="ja-JP"/>
        </w:rPr>
      </w:pPr>
      <w:r>
        <w:object w:dxaOrig="5864" w:dyaOrig="2566">
          <v:shape id="_x0000_i1034" type="#_x0000_t75" style="width:481.8pt;height:211.2pt" o:ole="">
            <v:imagedata r:id="rId27" o:title=""/>
          </v:shape>
          <o:OLEObject Type="Embed" ProgID="CorelDRAW.Graphic.14" ShapeID="_x0000_i1034" DrawAspect="Content" ObjectID="_1464597603" r:id="rId28"/>
        </w:object>
      </w:r>
    </w:p>
    <w:p w:rsidR="00720DBB" w:rsidRDefault="00720DBB" w:rsidP="00720DBB">
      <w:pPr>
        <w:rPr>
          <w:lang w:val="es-ES_tradnl"/>
        </w:rPr>
      </w:pPr>
    </w:p>
    <w:p w:rsidR="00720DBB" w:rsidRDefault="00720DBB" w:rsidP="00720DBB">
      <w:pPr>
        <w:rPr>
          <w:lang w:val="es-ES_tradnl"/>
        </w:rPr>
      </w:pPr>
    </w:p>
    <w:p w:rsidR="00720DBB" w:rsidRDefault="00720DBB" w:rsidP="00720DBB">
      <w:pPr>
        <w:rPr>
          <w:lang w:val="es-ES_tradnl"/>
        </w:rPr>
      </w:pPr>
    </w:p>
    <w:p w:rsidR="008846FD" w:rsidRPr="003E4EF4" w:rsidRDefault="008846FD" w:rsidP="00ED28CC">
      <w:pPr>
        <w:pStyle w:val="AnnexNoTitle"/>
        <w:rPr>
          <w:lang w:val="es-ES_tradnl"/>
        </w:rPr>
      </w:pPr>
      <w:r w:rsidRPr="003E4EF4">
        <w:rPr>
          <w:lang w:val="es-ES_tradnl"/>
        </w:rPr>
        <w:t>Anexo 3</w:t>
      </w:r>
      <w:r w:rsidRPr="003E4EF4">
        <w:rPr>
          <w:lang w:val="es-ES_tradnl"/>
        </w:rPr>
        <w:br/>
      </w:r>
      <w:r w:rsidRPr="003E4EF4">
        <w:rPr>
          <w:lang w:val="es-ES_tradnl"/>
        </w:rPr>
        <w:br/>
        <w:t>Disposición de radiocanales en la banda 4 400-5 000 MHz</w:t>
      </w:r>
      <w:r w:rsidRPr="003E4EF4">
        <w:rPr>
          <w:lang w:val="es-ES_tradnl"/>
        </w:rPr>
        <w:br/>
        <w:t>con separaciones de canales de 28 MHz</w:t>
      </w:r>
    </w:p>
    <w:p w:rsidR="008846FD" w:rsidRPr="003E4EF4" w:rsidRDefault="008846FD" w:rsidP="008846FD">
      <w:pPr>
        <w:spacing w:before="320"/>
        <w:rPr>
          <w:szCs w:val="24"/>
          <w:lang w:val="es-ES_tradnl"/>
        </w:rPr>
      </w:pPr>
      <w:r w:rsidRPr="003E4EF4">
        <w:rPr>
          <w:szCs w:val="24"/>
          <w:lang w:val="es-ES_tradnl"/>
        </w:rPr>
        <w:t>Este Anexo describe un plan de canalización en RF para sistemas digitales en la banda 4 400</w:t>
      </w:r>
      <w:r w:rsidRPr="003E4EF4">
        <w:rPr>
          <w:szCs w:val="24"/>
          <w:lang w:val="es-ES_tradnl"/>
        </w:rPr>
        <w:noBreakHyphen/>
        <w:t>5 000 MHz. La disposición proporciona hasta 10 canales de ida y 10 de retorno, cada uno de ellos con capacidad para 4 </w:t>
      </w:r>
      <w:r w:rsidRPr="006C35BD">
        <w:rPr>
          <w:rFonts w:ascii="Symbol" w:hAnsi="Symbol"/>
          <w:szCs w:val="24"/>
        </w:rPr>
        <w:t></w:t>
      </w:r>
      <w:r w:rsidRPr="003E4EF4">
        <w:rPr>
          <w:szCs w:val="24"/>
          <w:lang w:val="es-ES_tradnl"/>
        </w:rPr>
        <w:t> 34 Mbit/s o 1 </w:t>
      </w:r>
      <w:r w:rsidRPr="006C35BD">
        <w:rPr>
          <w:rFonts w:ascii="Symbol" w:hAnsi="Symbol"/>
          <w:szCs w:val="24"/>
        </w:rPr>
        <w:t></w:t>
      </w:r>
      <w:r w:rsidRPr="003E4EF4">
        <w:rPr>
          <w:szCs w:val="24"/>
          <w:lang w:val="es-ES_tradnl"/>
        </w:rPr>
        <w:t> 139,368 Mbit/s o las velocidades binarias síncronas.</w:t>
      </w:r>
    </w:p>
    <w:p w:rsidR="008846FD" w:rsidRPr="003E4EF4" w:rsidRDefault="008846FD" w:rsidP="008846FD">
      <w:pPr>
        <w:rPr>
          <w:b/>
          <w:szCs w:val="24"/>
          <w:lang w:val="es-ES_tradnl"/>
        </w:rPr>
      </w:pPr>
      <w:r w:rsidRPr="003E4EF4">
        <w:rPr>
          <w:szCs w:val="24"/>
          <w:lang w:val="es-ES_tradnl"/>
        </w:rPr>
        <w:t>MAQ</w:t>
      </w:r>
      <w:r w:rsidRPr="003E4EF4">
        <w:rPr>
          <w:szCs w:val="24"/>
          <w:lang w:val="es-ES_tradnl"/>
        </w:rPr>
        <w:noBreakHyphen/>
        <w:t>64 o un esquema de modulación más complejo permite el funcionamiento del sistema a estas velocidades binarias.</w:t>
      </w:r>
    </w:p>
    <w:p w:rsidR="008846FD" w:rsidRPr="003E4EF4" w:rsidRDefault="008846FD" w:rsidP="0099125E">
      <w:pPr>
        <w:keepNext/>
        <w:keepLines/>
        <w:rPr>
          <w:szCs w:val="24"/>
          <w:lang w:val="es-ES_tradnl"/>
        </w:rPr>
      </w:pPr>
      <w:r w:rsidRPr="003E4EF4">
        <w:rPr>
          <w:b/>
          <w:szCs w:val="24"/>
          <w:lang w:val="es-ES_tradnl"/>
        </w:rPr>
        <w:t>1</w:t>
      </w:r>
      <w:r w:rsidRPr="003E4EF4">
        <w:rPr>
          <w:szCs w:val="24"/>
          <w:lang w:val="es-ES_tradnl"/>
        </w:rPr>
        <w:tab/>
        <w:t>La disposición de radiocanales se ilustra en la Fig. </w:t>
      </w:r>
      <w:r w:rsidR="001A0C24">
        <w:rPr>
          <w:szCs w:val="24"/>
          <w:lang w:val="es-ES_tradnl" w:eastAsia="ko-KR"/>
        </w:rPr>
        <w:t>6</w:t>
      </w:r>
      <w:r w:rsidRPr="003E4EF4">
        <w:rPr>
          <w:szCs w:val="24"/>
          <w:lang w:val="es-ES_tradnl"/>
        </w:rPr>
        <w:t xml:space="preserve"> y se obtiene de la forma siguiente:</w:t>
      </w:r>
    </w:p>
    <w:p w:rsidR="008846FD" w:rsidRPr="003E4EF4" w:rsidRDefault="008846FD" w:rsidP="008846FD">
      <w:pPr>
        <w:spacing w:before="80"/>
        <w:ind w:left="794" w:hanging="794"/>
        <w:rPr>
          <w:szCs w:val="24"/>
          <w:lang w:val="es-ES_tradnl"/>
        </w:rPr>
      </w:pPr>
      <w:r w:rsidRPr="003E4EF4">
        <w:rPr>
          <w:szCs w:val="24"/>
          <w:lang w:val="es-ES_tradnl"/>
        </w:rPr>
        <w:t>Sea</w:t>
      </w:r>
      <w:r w:rsidRPr="003E4EF4">
        <w:rPr>
          <w:szCs w:val="24"/>
          <w:lang w:val="es-ES_tradnl"/>
        </w:rPr>
        <w:tab/>
      </w:r>
      <w:r w:rsidRPr="003E4EF4">
        <w:rPr>
          <w:i/>
          <w:szCs w:val="24"/>
          <w:lang w:val="es-ES_tradnl"/>
        </w:rPr>
        <w:t>f</w:t>
      </w:r>
      <w:r w:rsidRPr="003E4EF4">
        <w:rPr>
          <w:iCs/>
          <w:szCs w:val="24"/>
          <w:vertAlign w:val="subscript"/>
          <w:lang w:val="es-ES_tradnl"/>
        </w:rPr>
        <w:t>0</w:t>
      </w:r>
      <w:r w:rsidRPr="003E4EF4">
        <w:rPr>
          <w:szCs w:val="24"/>
          <w:lang w:val="es-ES_tradnl"/>
        </w:rPr>
        <w:tab/>
        <w:t>la frecuencia en el centro de la banda:</w:t>
      </w:r>
    </w:p>
    <w:p w:rsidR="008846FD" w:rsidRPr="003E4EF4" w:rsidRDefault="008846FD" w:rsidP="008846FD">
      <w:pPr>
        <w:spacing w:before="80"/>
        <w:ind w:left="794" w:hanging="794"/>
        <w:rPr>
          <w:szCs w:val="24"/>
          <w:lang w:val="es-ES_tradnl"/>
        </w:rPr>
      </w:pPr>
      <w:r w:rsidRPr="003E4EF4">
        <w:rPr>
          <w:i/>
          <w:szCs w:val="24"/>
          <w:lang w:val="es-ES_tradnl"/>
        </w:rPr>
        <w:tab/>
        <w:t>f</w:t>
      </w:r>
      <w:r w:rsidRPr="003E4EF4">
        <w:rPr>
          <w:iCs/>
          <w:szCs w:val="24"/>
          <w:vertAlign w:val="subscript"/>
          <w:lang w:val="es-ES_tradnl"/>
        </w:rPr>
        <w:t>0</w:t>
      </w:r>
      <w:r w:rsidRPr="003E4EF4">
        <w:rPr>
          <w:szCs w:val="24"/>
          <w:lang w:val="es-ES_tradnl"/>
        </w:rPr>
        <w:t> </w:t>
      </w:r>
      <w:r w:rsidRPr="006C35BD">
        <w:rPr>
          <w:rFonts w:ascii="Symbol" w:hAnsi="Symbol"/>
          <w:szCs w:val="24"/>
        </w:rPr>
        <w:t></w:t>
      </w:r>
      <w:r w:rsidR="007C3D7E">
        <w:rPr>
          <w:szCs w:val="24"/>
          <w:lang w:val="es-ES_tradnl"/>
        </w:rPr>
        <w:tab/>
      </w:r>
      <w:r w:rsidRPr="003E4EF4">
        <w:rPr>
          <w:szCs w:val="24"/>
          <w:lang w:val="es-ES_tradnl"/>
        </w:rPr>
        <w:t>4 700 MHz</w:t>
      </w:r>
    </w:p>
    <w:p w:rsidR="008846FD" w:rsidRPr="003E4EF4" w:rsidRDefault="008846FD" w:rsidP="008846FD">
      <w:pPr>
        <w:spacing w:before="80"/>
        <w:ind w:left="794" w:hanging="794"/>
        <w:rPr>
          <w:szCs w:val="24"/>
          <w:lang w:val="es-ES_tradnl"/>
        </w:rPr>
      </w:pPr>
      <w:r w:rsidRPr="003E4EF4">
        <w:rPr>
          <w:i/>
          <w:szCs w:val="24"/>
          <w:lang w:val="es-ES_tradnl"/>
        </w:rPr>
        <w:tab/>
        <w:t>f</w:t>
      </w:r>
      <w:r w:rsidRPr="003E4EF4">
        <w:rPr>
          <w:i/>
          <w:szCs w:val="24"/>
          <w:vertAlign w:val="subscript"/>
          <w:lang w:val="es-ES_tradnl"/>
        </w:rPr>
        <w:t>n</w:t>
      </w:r>
      <w:r w:rsidRPr="003E4EF4">
        <w:rPr>
          <w:szCs w:val="24"/>
          <w:lang w:val="es-ES_tradnl"/>
        </w:rPr>
        <w:tab/>
        <w:t>la frecuencia central de un radiocanal situado en la parte inferior de la banda (MHz)</w:t>
      </w:r>
    </w:p>
    <w:p w:rsidR="008846FD" w:rsidRPr="003E4EF4" w:rsidRDefault="008846FD" w:rsidP="00967B16">
      <w:pPr>
        <w:spacing w:before="80"/>
        <w:ind w:left="709" w:hanging="709"/>
        <w:rPr>
          <w:szCs w:val="24"/>
          <w:lang w:val="es-ES_tradnl"/>
        </w:rPr>
      </w:pPr>
      <w:r w:rsidRPr="003E4EF4">
        <w:rPr>
          <w:szCs w:val="24"/>
          <w:lang w:val="es-ES_tradnl"/>
        </w:rPr>
        <w:tab/>
      </w:r>
      <w:r w:rsidRPr="006C35BD">
        <w:rPr>
          <w:position w:val="-10"/>
          <w:szCs w:val="24"/>
        </w:rPr>
        <w:object w:dxaOrig="279" w:dyaOrig="320">
          <v:shape id="_x0000_i1035" type="#_x0000_t75" style="width:13.8pt;height:16.2pt" o:ole="">
            <v:imagedata r:id="rId29" o:title=""/>
          </v:shape>
          <o:OLEObject Type="Embed" ProgID="Equation.3" ShapeID="_x0000_i1035" DrawAspect="Content" ObjectID="_1464597604" r:id="rId30"/>
        </w:object>
      </w:r>
      <w:r w:rsidRPr="003E4EF4">
        <w:rPr>
          <w:szCs w:val="24"/>
          <w:lang w:val="es-ES_tradnl"/>
        </w:rPr>
        <w:tab/>
        <w:t>la frecuencia central de un radiocanal situado en la parte superior de la banda (MHz),</w:t>
      </w:r>
    </w:p>
    <w:p w:rsidR="008846FD" w:rsidRPr="003E4EF4" w:rsidRDefault="008846FD" w:rsidP="008846FD">
      <w:pPr>
        <w:rPr>
          <w:szCs w:val="24"/>
          <w:lang w:val="es-ES_tradnl"/>
        </w:rPr>
      </w:pPr>
      <w:r w:rsidRPr="003E4EF4">
        <w:rPr>
          <w:szCs w:val="24"/>
          <w:lang w:val="es-ES_tradnl"/>
        </w:rPr>
        <w:t>las frecuencias centrales de cada canal se expresan mediante las siguientes relaciones:</w:t>
      </w:r>
    </w:p>
    <w:p w:rsidR="008846FD" w:rsidRPr="003E4EF4" w:rsidRDefault="008846FD" w:rsidP="008846FD">
      <w:pPr>
        <w:tabs>
          <w:tab w:val="left" w:pos="3544"/>
          <w:tab w:val="left" w:pos="3969"/>
        </w:tabs>
        <w:spacing w:before="80"/>
        <w:ind w:left="794" w:hanging="794"/>
        <w:rPr>
          <w:szCs w:val="24"/>
          <w:lang w:val="es-ES_tradnl"/>
        </w:rPr>
      </w:pPr>
      <w:r w:rsidRPr="003E4EF4">
        <w:rPr>
          <w:szCs w:val="24"/>
          <w:lang w:val="es-ES_tradnl"/>
        </w:rPr>
        <w:tab/>
        <w:t>mitad inferior de la banda:</w:t>
      </w:r>
      <w:r w:rsidRPr="003E4EF4">
        <w:rPr>
          <w:szCs w:val="24"/>
          <w:lang w:val="es-ES_tradnl"/>
        </w:rPr>
        <w:tab/>
        <w:t xml:space="preserve">  </w:t>
      </w:r>
      <w:r w:rsidRPr="003E4EF4">
        <w:rPr>
          <w:i/>
          <w:szCs w:val="24"/>
          <w:lang w:val="es-ES_tradnl"/>
        </w:rPr>
        <w:t>f</w:t>
      </w:r>
      <w:r w:rsidRPr="003E4EF4">
        <w:rPr>
          <w:i/>
          <w:szCs w:val="24"/>
          <w:vertAlign w:val="subscript"/>
          <w:lang w:val="es-ES_tradnl"/>
        </w:rPr>
        <w:t>n</w:t>
      </w:r>
      <w:r w:rsidRPr="003E4EF4">
        <w:rPr>
          <w:szCs w:val="24"/>
          <w:lang w:val="es-ES_tradnl"/>
        </w:rPr>
        <w:tab/>
      </w:r>
      <w:r w:rsidRPr="006C35BD">
        <w:rPr>
          <w:rFonts w:ascii="Symbol" w:hAnsi="Symbol"/>
          <w:szCs w:val="24"/>
        </w:rPr>
        <w:t></w:t>
      </w:r>
      <w:r w:rsidRPr="003E4EF4">
        <w:rPr>
          <w:szCs w:val="24"/>
          <w:lang w:val="es-ES_tradnl"/>
        </w:rPr>
        <w:t> </w:t>
      </w:r>
      <w:r w:rsidRPr="003E4EF4">
        <w:rPr>
          <w:i/>
          <w:szCs w:val="24"/>
          <w:lang w:val="es-ES_tradnl"/>
        </w:rPr>
        <w:t>f</w:t>
      </w:r>
      <w:r w:rsidRPr="003E4EF4">
        <w:rPr>
          <w:iCs/>
          <w:szCs w:val="24"/>
          <w:vertAlign w:val="subscript"/>
          <w:lang w:val="es-ES_tradnl"/>
        </w:rPr>
        <w:t>0</w:t>
      </w:r>
      <w:r w:rsidRPr="003E4EF4">
        <w:rPr>
          <w:szCs w:val="24"/>
          <w:lang w:val="es-ES_tradnl"/>
        </w:rPr>
        <w:t xml:space="preserve"> – 310 </w:t>
      </w:r>
      <w:r w:rsidRPr="006C35BD">
        <w:rPr>
          <w:rFonts w:ascii="Symbol" w:hAnsi="Symbol"/>
          <w:szCs w:val="24"/>
        </w:rPr>
        <w:t></w:t>
      </w:r>
      <w:r w:rsidRPr="003E4EF4">
        <w:rPr>
          <w:szCs w:val="24"/>
          <w:lang w:val="es-ES_tradnl"/>
        </w:rPr>
        <w:t xml:space="preserve"> 28 </w:t>
      </w:r>
      <w:r w:rsidRPr="003E4EF4">
        <w:rPr>
          <w:i/>
          <w:szCs w:val="24"/>
          <w:lang w:val="es-ES_tradnl"/>
        </w:rPr>
        <w:t>n</w:t>
      </w:r>
    </w:p>
    <w:p w:rsidR="008846FD" w:rsidRPr="003E4EF4" w:rsidRDefault="008846FD" w:rsidP="008846FD">
      <w:pPr>
        <w:tabs>
          <w:tab w:val="left" w:pos="3544"/>
          <w:tab w:val="left" w:pos="3969"/>
        </w:tabs>
        <w:spacing w:before="80"/>
        <w:ind w:left="794" w:hanging="794"/>
        <w:rPr>
          <w:szCs w:val="24"/>
          <w:lang w:val="es-ES_tradnl"/>
        </w:rPr>
      </w:pPr>
      <w:r w:rsidRPr="003E4EF4">
        <w:rPr>
          <w:szCs w:val="24"/>
          <w:lang w:val="es-ES_tradnl"/>
        </w:rPr>
        <w:tab/>
        <w:t>mitad superior de la banda:</w:t>
      </w:r>
      <w:r w:rsidRPr="003E4EF4">
        <w:rPr>
          <w:szCs w:val="24"/>
          <w:lang w:val="es-ES_tradnl"/>
        </w:rPr>
        <w:tab/>
      </w:r>
      <w:r w:rsidRPr="006C35BD">
        <w:rPr>
          <w:position w:val="-12"/>
        </w:rPr>
        <w:object w:dxaOrig="300" w:dyaOrig="360">
          <v:shape id="_x0000_i1036" type="#_x0000_t75" style="width:15pt;height:18.6pt" o:ole="">
            <v:imagedata r:id="rId15" o:title=""/>
          </v:shape>
          <o:OLEObject Type="Embed" ProgID="Equation.3" ShapeID="_x0000_i1036" DrawAspect="Content" ObjectID="_1464597605" r:id="rId31"/>
        </w:object>
      </w:r>
      <w:r w:rsidRPr="003E4EF4">
        <w:rPr>
          <w:lang w:val="es-ES_tradnl"/>
        </w:rPr>
        <w:tab/>
      </w:r>
      <w:r w:rsidRPr="006C35BD">
        <w:rPr>
          <w:rFonts w:ascii="Symbol" w:hAnsi="Symbol"/>
          <w:szCs w:val="24"/>
        </w:rPr>
        <w:t></w:t>
      </w:r>
      <w:r w:rsidRPr="003E4EF4">
        <w:rPr>
          <w:rFonts w:ascii="Tms Rmn" w:hAnsi="Tms Rmn"/>
          <w:szCs w:val="24"/>
          <w:lang w:val="es-ES_tradnl"/>
        </w:rPr>
        <w:t> </w:t>
      </w:r>
      <w:r w:rsidRPr="003E4EF4">
        <w:rPr>
          <w:i/>
          <w:szCs w:val="24"/>
          <w:lang w:val="es-ES_tradnl"/>
        </w:rPr>
        <w:t>f</w:t>
      </w:r>
      <w:r w:rsidRPr="003E4EF4">
        <w:rPr>
          <w:iCs/>
          <w:szCs w:val="24"/>
          <w:vertAlign w:val="subscript"/>
          <w:lang w:val="es-ES_tradnl"/>
        </w:rPr>
        <w:t>0</w:t>
      </w:r>
      <w:r w:rsidRPr="003E4EF4">
        <w:rPr>
          <w:szCs w:val="24"/>
          <w:lang w:val="es-ES_tradnl"/>
        </w:rPr>
        <w:t xml:space="preserve"> </w:t>
      </w:r>
      <w:r w:rsidRPr="006C35BD">
        <w:rPr>
          <w:rFonts w:ascii="Symbol" w:hAnsi="Symbol"/>
          <w:szCs w:val="24"/>
        </w:rPr>
        <w:t></w:t>
      </w:r>
      <w:r w:rsidRPr="003E4EF4">
        <w:rPr>
          <w:szCs w:val="24"/>
          <w:lang w:val="es-ES_tradnl"/>
        </w:rPr>
        <w:t xml:space="preserve"> 2 </w:t>
      </w:r>
      <w:r w:rsidRPr="006C35BD">
        <w:rPr>
          <w:rFonts w:ascii="Symbol" w:hAnsi="Symbol"/>
          <w:szCs w:val="24"/>
        </w:rPr>
        <w:t></w:t>
      </w:r>
      <w:r w:rsidRPr="003E4EF4">
        <w:rPr>
          <w:szCs w:val="24"/>
          <w:lang w:val="es-ES_tradnl"/>
        </w:rPr>
        <w:t xml:space="preserve"> 28 </w:t>
      </w:r>
      <w:r w:rsidRPr="003E4EF4">
        <w:rPr>
          <w:i/>
          <w:szCs w:val="24"/>
          <w:lang w:val="es-ES_tradnl"/>
        </w:rPr>
        <w:t>n</w:t>
      </w:r>
    </w:p>
    <w:p w:rsidR="008846FD" w:rsidRPr="003E4EF4" w:rsidRDefault="008846FD" w:rsidP="0099125E">
      <w:pPr>
        <w:keepNext/>
        <w:keepLines/>
        <w:rPr>
          <w:szCs w:val="24"/>
          <w:lang w:val="es-ES_tradnl"/>
        </w:rPr>
      </w:pPr>
      <w:r w:rsidRPr="003E4EF4">
        <w:rPr>
          <w:szCs w:val="24"/>
          <w:lang w:val="es-ES_tradnl"/>
        </w:rPr>
        <w:t>donde:</w:t>
      </w:r>
    </w:p>
    <w:p w:rsidR="008846FD" w:rsidRPr="003E4EF4" w:rsidRDefault="008846FD" w:rsidP="008846FD">
      <w:pPr>
        <w:spacing w:before="80"/>
        <w:ind w:left="794" w:hanging="794"/>
        <w:rPr>
          <w:szCs w:val="24"/>
          <w:lang w:val="es-ES_tradnl"/>
        </w:rPr>
      </w:pPr>
      <w:r w:rsidRPr="003E4EF4">
        <w:rPr>
          <w:szCs w:val="24"/>
          <w:lang w:val="es-ES_tradnl"/>
        </w:rPr>
        <w:tab/>
      </w:r>
      <w:r w:rsidRPr="003E4EF4">
        <w:rPr>
          <w:i/>
          <w:szCs w:val="24"/>
          <w:lang w:val="es-ES_tradnl"/>
        </w:rPr>
        <w:t>n</w:t>
      </w:r>
      <w:r w:rsidRPr="003E4EF4">
        <w:rPr>
          <w:szCs w:val="24"/>
          <w:lang w:val="es-ES_tradnl"/>
        </w:rPr>
        <w:t xml:space="preserve"> </w:t>
      </w:r>
      <w:r w:rsidRPr="006C35BD">
        <w:rPr>
          <w:rFonts w:ascii="Symbol" w:hAnsi="Symbol"/>
          <w:szCs w:val="24"/>
        </w:rPr>
        <w:t></w:t>
      </w:r>
      <w:r w:rsidRPr="003E4EF4">
        <w:rPr>
          <w:szCs w:val="24"/>
          <w:lang w:val="es-ES_tradnl"/>
        </w:rPr>
        <w:t xml:space="preserve"> 1, 2, 3, 4, 5, 6, 7, 8, 9 ó 10.</w:t>
      </w:r>
    </w:p>
    <w:p w:rsidR="008846FD" w:rsidRPr="003E4EF4" w:rsidRDefault="008846FD" w:rsidP="008846FD">
      <w:pPr>
        <w:keepNext/>
        <w:keepLines/>
        <w:spacing w:before="480" w:after="80"/>
        <w:jc w:val="center"/>
        <w:rPr>
          <w:caps/>
          <w:sz w:val="18"/>
          <w:lang w:val="es-ES_tradnl"/>
        </w:rPr>
      </w:pPr>
      <w:r w:rsidRPr="003E4EF4">
        <w:rPr>
          <w:caps/>
          <w:sz w:val="18"/>
          <w:lang w:val="es-ES_tradnl"/>
        </w:rPr>
        <w:lastRenderedPageBreak/>
        <w:t xml:space="preserve">figura </w:t>
      </w:r>
      <w:r w:rsidR="00E51790">
        <w:rPr>
          <w:caps/>
          <w:sz w:val="18"/>
          <w:lang w:val="es-ES_tradnl"/>
        </w:rPr>
        <w:t>6</w:t>
      </w:r>
    </w:p>
    <w:p w:rsidR="008846FD" w:rsidRDefault="008846FD" w:rsidP="008846FD">
      <w:pPr>
        <w:keepNext/>
        <w:spacing w:before="0" w:after="120"/>
        <w:jc w:val="center"/>
        <w:rPr>
          <w:rFonts w:ascii="Times New Roman Bold" w:hAnsi="Times New Roman Bold"/>
          <w:b/>
          <w:sz w:val="18"/>
          <w:lang w:val="es-ES_tradnl"/>
        </w:rPr>
      </w:pPr>
      <w:r w:rsidRPr="003E4EF4">
        <w:rPr>
          <w:rFonts w:ascii="Times New Roman Bold" w:hAnsi="Times New Roman Bold"/>
          <w:b/>
          <w:sz w:val="18"/>
          <w:lang w:val="es-ES_tradnl"/>
        </w:rPr>
        <w:t>Disposición de radiocanales para la banda 4 400</w:t>
      </w:r>
      <w:r w:rsidRPr="003E4EF4">
        <w:rPr>
          <w:rFonts w:ascii="Times New Roman Bold" w:hAnsi="Times New Roman Bold"/>
          <w:b/>
          <w:sz w:val="18"/>
          <w:lang w:val="es-ES_tradnl"/>
        </w:rPr>
        <w:noBreakHyphen/>
        <w:t>5 000 MHz</w:t>
      </w:r>
      <w:r w:rsidRPr="003E4EF4">
        <w:rPr>
          <w:rFonts w:ascii="Times New Roman Bold" w:hAnsi="Times New Roman Bold"/>
          <w:b/>
          <w:sz w:val="18"/>
          <w:lang w:val="es-ES_tradnl"/>
        </w:rPr>
        <w:br/>
        <w:t>con una separación de canales de 28 MHz</w:t>
      </w:r>
    </w:p>
    <w:p w:rsidR="00634E7E" w:rsidRPr="00E37E74" w:rsidRDefault="00634E7E" w:rsidP="00634E7E">
      <w:pPr>
        <w:pStyle w:val="Blanc"/>
        <w:rPr>
          <w:lang w:val="es-ES_tradnl"/>
        </w:rPr>
      </w:pPr>
    </w:p>
    <w:p w:rsidR="00F33D24" w:rsidRPr="006C35BD" w:rsidRDefault="00967B16" w:rsidP="00F33D24">
      <w:pPr>
        <w:pStyle w:val="Figure"/>
      </w:pPr>
      <w:r w:rsidRPr="006C35BD">
        <w:object w:dxaOrig="5180" w:dyaOrig="1846">
          <v:shape id="_x0000_i1037" type="#_x0000_t75" style="width:430.8pt;height:153.6pt" o:ole="">
            <v:imagedata r:id="rId32" o:title=""/>
          </v:shape>
          <o:OLEObject Type="Embed" ProgID="CorelDRAW.Graphic.14" ShapeID="_x0000_i1037" DrawAspect="Content" ObjectID="_1464597606" r:id="rId33"/>
        </w:object>
      </w:r>
    </w:p>
    <w:p w:rsidR="008846FD" w:rsidRPr="006C35BD" w:rsidRDefault="008846FD" w:rsidP="008846FD"/>
    <w:p w:rsidR="008846FD" w:rsidRPr="008846FD" w:rsidRDefault="008846FD" w:rsidP="008846FD">
      <w:pPr>
        <w:rPr>
          <w:szCs w:val="24"/>
          <w:lang w:val="es-ES_tradnl"/>
        </w:rPr>
      </w:pPr>
      <w:r w:rsidRPr="008846FD">
        <w:rPr>
          <w:b/>
          <w:szCs w:val="24"/>
          <w:lang w:val="es-ES_tradnl"/>
        </w:rPr>
        <w:t>2</w:t>
      </w:r>
      <w:r w:rsidRPr="008846FD">
        <w:rPr>
          <w:szCs w:val="24"/>
          <w:lang w:val="es-ES_tradnl"/>
        </w:rPr>
        <w:tab/>
        <w:t>Todos los canales de ida deben encontrarse en una mitad de la banda y todos los canales de retorno en la otra mitad de la banda.</w:t>
      </w:r>
    </w:p>
    <w:p w:rsidR="008846FD" w:rsidRPr="008846FD" w:rsidRDefault="008846FD" w:rsidP="008846FD">
      <w:pPr>
        <w:rPr>
          <w:szCs w:val="24"/>
          <w:lang w:val="es-ES_tradnl"/>
        </w:rPr>
      </w:pPr>
      <w:r w:rsidRPr="008846FD">
        <w:rPr>
          <w:b/>
          <w:szCs w:val="24"/>
          <w:lang w:val="es-ES_tradnl"/>
        </w:rPr>
        <w:t>3</w:t>
      </w:r>
      <w:r w:rsidRPr="008846FD">
        <w:rPr>
          <w:szCs w:val="24"/>
          <w:lang w:val="es-ES_tradnl"/>
        </w:rPr>
        <w:tab/>
        <w:t>Esta disposición de radiocanales también permite la transmisión de señales SDH, STM</w:t>
      </w:r>
      <w:r w:rsidRPr="008846FD">
        <w:rPr>
          <w:szCs w:val="24"/>
          <w:lang w:val="es-ES_tradnl"/>
        </w:rPr>
        <w:noBreakHyphen/>
        <w:t>1 a 155 520 kbit/s, utilizando el método de modulación adecuado.</w:t>
      </w:r>
    </w:p>
    <w:p w:rsidR="008846FD" w:rsidRPr="008846FD" w:rsidRDefault="008846FD" w:rsidP="008846FD">
      <w:pPr>
        <w:rPr>
          <w:szCs w:val="24"/>
          <w:lang w:val="es-ES_tradnl"/>
        </w:rPr>
      </w:pPr>
      <w:r w:rsidRPr="008846FD">
        <w:rPr>
          <w:b/>
          <w:szCs w:val="24"/>
          <w:lang w:val="es-ES_tradnl"/>
        </w:rPr>
        <w:t>4</w:t>
      </w:r>
      <w:r w:rsidRPr="008846FD">
        <w:rPr>
          <w:szCs w:val="24"/>
          <w:lang w:val="es-ES_tradnl"/>
        </w:rPr>
        <w:tab/>
        <w:t>Cuando las características de los equipos y la red lo permiten, puede utilizarse una reutilización de frecuencias cocanal de la disposición, con el acuerdo de las administraciones implicadas, para mejorar la eficacia en la utilización del espectro.</w:t>
      </w:r>
    </w:p>
    <w:p w:rsidR="008846FD" w:rsidRPr="008846FD" w:rsidRDefault="008846FD" w:rsidP="008846FD">
      <w:pPr>
        <w:rPr>
          <w:lang w:val="es-ES_tradnl"/>
        </w:rPr>
      </w:pPr>
      <w:r w:rsidRPr="008846FD">
        <w:rPr>
          <w:b/>
          <w:bCs/>
          <w:szCs w:val="24"/>
          <w:lang w:val="es-ES_tradnl"/>
        </w:rPr>
        <w:t>5</w:t>
      </w:r>
      <w:r w:rsidRPr="008846FD">
        <w:rPr>
          <w:b/>
          <w:szCs w:val="24"/>
          <w:lang w:val="es-ES_tradnl"/>
        </w:rPr>
        <w:tab/>
      </w:r>
      <w:r w:rsidRPr="008846FD">
        <w:rPr>
          <w:szCs w:val="24"/>
          <w:lang w:val="es-ES_tradnl"/>
        </w:rPr>
        <w:t>Cuando se necesitan enlaces de muy alta capacidad (por ejemplo, dos veces el modo de transferencia síncrono</w:t>
      </w:r>
      <w:r w:rsidR="00B57A59">
        <w:rPr>
          <w:szCs w:val="24"/>
          <w:lang w:val="es-ES_tradnl"/>
        </w:rPr>
        <w:t>-</w:t>
      </w:r>
      <w:r w:rsidRPr="008846FD">
        <w:rPr>
          <w:szCs w:val="24"/>
          <w:lang w:val="es-ES_tradnl"/>
        </w:rPr>
        <w:t xml:space="preserve">1 (STM-1)) y la coordinación de la red lo permite, con el acuerdo de las administraciones implicadas es posible la utilización de cualquiera de los dos canales de 28 MHz adyacentes especificados en el </w:t>
      </w:r>
      <w:r w:rsidRPr="008846FD">
        <w:rPr>
          <w:i/>
          <w:iCs/>
          <w:szCs w:val="24"/>
          <w:lang w:val="es-ES_tradnl"/>
        </w:rPr>
        <w:t>recomienda</w:t>
      </w:r>
      <w:r w:rsidRPr="008846FD">
        <w:rPr>
          <w:szCs w:val="24"/>
          <w:lang w:val="es-ES_tradnl"/>
        </w:rPr>
        <w:t> 1, para sistemas con anchura de banda más amplia, con la frecuencia central situada en el punto medio de la distancia entre los dos canales adyacentes de 28 MHz.</w:t>
      </w:r>
    </w:p>
    <w:p w:rsidR="008846FD" w:rsidRDefault="008846FD" w:rsidP="008846FD">
      <w:pPr>
        <w:pStyle w:val="Reasons"/>
        <w:rPr>
          <w:lang w:val="es-ES_tradnl"/>
        </w:rPr>
      </w:pPr>
    </w:p>
    <w:p w:rsidR="007A0049" w:rsidRPr="008846FD" w:rsidRDefault="007A0049" w:rsidP="008846FD">
      <w:pPr>
        <w:pStyle w:val="Reasons"/>
        <w:rPr>
          <w:lang w:val="es-ES_tradnl"/>
        </w:rPr>
      </w:pPr>
    </w:p>
    <w:p w:rsidR="008846FD" w:rsidRDefault="008846FD" w:rsidP="008846FD">
      <w:pPr>
        <w:jc w:val="center"/>
      </w:pPr>
      <w:r>
        <w:t>______________</w:t>
      </w:r>
    </w:p>
    <w:p w:rsidR="00CD0A0E" w:rsidRDefault="00CD0A0E" w:rsidP="00CD0A0E"/>
    <w:sectPr w:rsidR="00CD0A0E" w:rsidSect="00CD0A0E">
      <w:headerReference w:type="even" r:id="rId34"/>
      <w:headerReference w:type="default" r:id="rId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A0E" w:rsidRDefault="00CD0A0E">
      <w:r>
        <w:separator/>
      </w:r>
    </w:p>
  </w:endnote>
  <w:endnote w:type="continuationSeparator" w:id="0">
    <w:p w:rsidR="00CD0A0E" w:rsidRDefault="00CD0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A0E" w:rsidRDefault="00CD0A0E">
      <w:r>
        <w:separator/>
      </w:r>
    </w:p>
  </w:footnote>
  <w:footnote w:type="continuationSeparator" w:id="0">
    <w:p w:rsidR="00CD0A0E" w:rsidRDefault="00CD0A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A0E" w:rsidRDefault="00CD0A0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A0E" w:rsidRDefault="00CD0A0E" w:rsidP="00CD0A0E">
    <w:pPr>
      <w:pStyle w:val="Header"/>
      <w:ind w:right="360" w:firstLine="360"/>
    </w:pPr>
    <w:r>
      <w:rPr>
        <w:noProof/>
        <w:lang w:val="es-ES_tradnl" w:eastAsia="es-ES_tradnl"/>
      </w:rPr>
      <w:drawing>
        <wp:anchor distT="0" distB="0" distL="114300" distR="114300" simplePos="0" relativeHeight="251659264" behindDoc="1" locked="0" layoutInCell="1" allowOverlap="1" wp14:anchorId="6928947E" wp14:editId="54D5961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A0E" w:rsidRDefault="00CD0A0E" w:rsidP="00CD0A0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718C5">
      <w:rPr>
        <w:rStyle w:val="PageNumber"/>
        <w:b/>
        <w:bCs/>
        <w:noProof/>
      </w:rPr>
      <w:t>ii</w:t>
    </w:r>
    <w:r>
      <w:rPr>
        <w:rStyle w:val="PageNumber"/>
        <w:b/>
        <w:bCs/>
      </w:rPr>
      <w:fldChar w:fldCharType="end"/>
    </w:r>
    <w:r>
      <w:tab/>
    </w:r>
    <w:r w:rsidR="00E718C5">
      <w:fldChar w:fldCharType="begin"/>
    </w:r>
    <w:r w:rsidR="00E718C5">
      <w:instrText xml:space="preserve"> DOCPROPERTY "Header" \* MERGEFORMAT </w:instrText>
    </w:r>
    <w:r w:rsidR="00E718C5">
      <w:fldChar w:fldCharType="separate"/>
    </w:r>
    <w:r w:rsidR="007C3D7E" w:rsidRPr="007C3D7E">
      <w:rPr>
        <w:b/>
        <w:bCs/>
        <w:lang w:val="en-US"/>
      </w:rPr>
      <w:t xml:space="preserve">Rec. </w:t>
    </w:r>
    <w:r w:rsidR="00E718C5">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E718C5">
      <w:rPr>
        <w:b/>
        <w:bCs/>
        <w:noProof/>
      </w:rPr>
      <w:t>UIT-R  F.1099-5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A0E" w:rsidRDefault="00CD0A0E">
    <w:pPr>
      <w:pStyle w:val="Header"/>
    </w:pPr>
    <w:r>
      <w:tab/>
    </w:r>
    <w:r w:rsidR="00E718C5">
      <w:fldChar w:fldCharType="begin"/>
    </w:r>
    <w:r w:rsidR="00E718C5">
      <w:instrText xml:space="preserve"> DOCPROPERTY "Header" \* MERGEFORMAT </w:instrText>
    </w:r>
    <w:r w:rsidR="00E718C5">
      <w:fldChar w:fldCharType="separate"/>
    </w:r>
    <w:r w:rsidR="007C3D7E" w:rsidRPr="007C3D7E">
      <w:rPr>
        <w:lang w:val="en-US"/>
      </w:rPr>
      <w:t xml:space="preserve">Rec. </w:t>
    </w:r>
    <w:r w:rsidR="00E718C5">
      <w:rPr>
        <w:lang w:val="en-US"/>
      </w:rPr>
      <w:fldChar w:fldCharType="end"/>
    </w:r>
    <w:r>
      <w:rPr>
        <w:b/>
        <w:bCs/>
      </w:rPr>
      <w:t xml:space="preserve">  </w:t>
    </w:r>
    <w:r>
      <w:rPr>
        <w:b/>
        <w:bCs/>
      </w:rPr>
      <w:fldChar w:fldCharType="begin"/>
    </w:r>
    <w:r>
      <w:rPr>
        <w:b/>
        <w:bCs/>
      </w:rPr>
      <w:instrText>styleref href</w:instrText>
    </w:r>
    <w:r>
      <w:rPr>
        <w:b/>
        <w:bCs/>
      </w:rPr>
      <w:fldChar w:fldCharType="separate"/>
    </w:r>
    <w:r w:rsidR="007C3D7E">
      <w:rPr>
        <w:b/>
        <w:bCs/>
        <w:noProof/>
      </w:rPr>
      <w:t>UIT-R  F.1099-5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718C5">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C3D7E" w:rsidRPr="007C3D7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718C5">
      <w:rPr>
        <w:b/>
        <w:bCs/>
        <w:noProof/>
        <w:lang w:val="en-US"/>
      </w:rPr>
      <w:t>UIT-R  F.1099-5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E718C5">
      <w:fldChar w:fldCharType="begin"/>
    </w:r>
    <w:r w:rsidR="00E718C5">
      <w:instrText xml:space="preserve"> DOCPROPERTY "Header" \* MERGEFORMAT </w:instrText>
    </w:r>
    <w:r w:rsidR="00E718C5">
      <w:fldChar w:fldCharType="separate"/>
    </w:r>
    <w:r w:rsidR="007C3D7E" w:rsidRPr="007C3D7E">
      <w:rPr>
        <w:b/>
        <w:bCs/>
      </w:rPr>
      <w:t xml:space="preserve">Rec. </w:t>
    </w:r>
    <w:r w:rsidR="00E718C5">
      <w:rPr>
        <w:b/>
        <w:bCs/>
      </w:rPr>
      <w:fldChar w:fldCharType="end"/>
    </w:r>
    <w:r>
      <w:rPr>
        <w:b/>
        <w:bCs/>
      </w:rPr>
      <w:t xml:space="preserve"> </w:t>
    </w:r>
    <w:r>
      <w:rPr>
        <w:b/>
        <w:bCs/>
      </w:rPr>
      <w:fldChar w:fldCharType="begin"/>
    </w:r>
    <w:r>
      <w:rPr>
        <w:b/>
        <w:bCs/>
      </w:rPr>
      <w:instrText>styleref href</w:instrText>
    </w:r>
    <w:r>
      <w:rPr>
        <w:b/>
        <w:bCs/>
      </w:rPr>
      <w:fldChar w:fldCharType="separate"/>
    </w:r>
    <w:r w:rsidR="00E718C5">
      <w:rPr>
        <w:b/>
        <w:bCs/>
        <w:noProof/>
      </w:rPr>
      <w:t>UIT-R  F.1099-5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718C5">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5125994"/>
    <w:lvl w:ilvl="0">
      <w:start w:val="1"/>
      <w:numFmt w:val="decimal"/>
      <w:lvlText w:val="%1."/>
      <w:lvlJc w:val="left"/>
      <w:pPr>
        <w:tabs>
          <w:tab w:val="num" w:pos="1492"/>
        </w:tabs>
        <w:ind w:left="1492" w:hanging="360"/>
      </w:pPr>
    </w:lvl>
  </w:abstractNum>
  <w:abstractNum w:abstractNumId="1">
    <w:nsid w:val="FFFFFF7D"/>
    <w:multiLevelType w:val="singleLevel"/>
    <w:tmpl w:val="0FA8DC8E"/>
    <w:lvl w:ilvl="0">
      <w:start w:val="1"/>
      <w:numFmt w:val="decimal"/>
      <w:lvlText w:val="%1."/>
      <w:lvlJc w:val="left"/>
      <w:pPr>
        <w:tabs>
          <w:tab w:val="num" w:pos="1209"/>
        </w:tabs>
        <w:ind w:left="1209" w:hanging="360"/>
      </w:pPr>
    </w:lvl>
  </w:abstractNum>
  <w:abstractNum w:abstractNumId="2">
    <w:nsid w:val="FFFFFF7E"/>
    <w:multiLevelType w:val="singleLevel"/>
    <w:tmpl w:val="8BE8C37C"/>
    <w:lvl w:ilvl="0">
      <w:start w:val="1"/>
      <w:numFmt w:val="decimal"/>
      <w:lvlText w:val="%1."/>
      <w:lvlJc w:val="left"/>
      <w:pPr>
        <w:tabs>
          <w:tab w:val="num" w:pos="926"/>
        </w:tabs>
        <w:ind w:left="926" w:hanging="360"/>
      </w:pPr>
    </w:lvl>
  </w:abstractNum>
  <w:abstractNum w:abstractNumId="3">
    <w:nsid w:val="FFFFFF7F"/>
    <w:multiLevelType w:val="singleLevel"/>
    <w:tmpl w:val="2DD49A5E"/>
    <w:lvl w:ilvl="0">
      <w:start w:val="1"/>
      <w:numFmt w:val="decimal"/>
      <w:lvlText w:val="%1."/>
      <w:lvlJc w:val="left"/>
      <w:pPr>
        <w:tabs>
          <w:tab w:val="num" w:pos="643"/>
        </w:tabs>
        <w:ind w:left="643" w:hanging="360"/>
      </w:pPr>
    </w:lvl>
  </w:abstractNum>
  <w:abstractNum w:abstractNumId="4">
    <w:nsid w:val="FFFFFF80"/>
    <w:multiLevelType w:val="singleLevel"/>
    <w:tmpl w:val="C3D686A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68052E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D801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A0632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281692"/>
    <w:lvl w:ilvl="0">
      <w:start w:val="1"/>
      <w:numFmt w:val="decimal"/>
      <w:lvlText w:val="%1."/>
      <w:lvlJc w:val="left"/>
      <w:pPr>
        <w:tabs>
          <w:tab w:val="num" w:pos="360"/>
        </w:tabs>
        <w:ind w:left="360" w:hanging="360"/>
      </w:pPr>
    </w:lvl>
  </w:abstractNum>
  <w:abstractNum w:abstractNumId="9">
    <w:nsid w:val="FFFFFF89"/>
    <w:multiLevelType w:val="singleLevel"/>
    <w:tmpl w:val="4BB025F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A0E"/>
    <w:rsid w:val="00132E83"/>
    <w:rsid w:val="0013339D"/>
    <w:rsid w:val="001A0C24"/>
    <w:rsid w:val="00217EBF"/>
    <w:rsid w:val="00242AEE"/>
    <w:rsid w:val="002D76C4"/>
    <w:rsid w:val="0035298B"/>
    <w:rsid w:val="003E4EF4"/>
    <w:rsid w:val="004C6714"/>
    <w:rsid w:val="00525287"/>
    <w:rsid w:val="0052529D"/>
    <w:rsid w:val="005932D7"/>
    <w:rsid w:val="005E78F1"/>
    <w:rsid w:val="00607D68"/>
    <w:rsid w:val="00634E7E"/>
    <w:rsid w:val="00720DBB"/>
    <w:rsid w:val="0073600F"/>
    <w:rsid w:val="0074347E"/>
    <w:rsid w:val="007468DA"/>
    <w:rsid w:val="00756266"/>
    <w:rsid w:val="007A0049"/>
    <w:rsid w:val="007C3D7E"/>
    <w:rsid w:val="007C507D"/>
    <w:rsid w:val="008846FD"/>
    <w:rsid w:val="008F6E40"/>
    <w:rsid w:val="008F6F20"/>
    <w:rsid w:val="0092052F"/>
    <w:rsid w:val="00967B16"/>
    <w:rsid w:val="0099125E"/>
    <w:rsid w:val="009B253E"/>
    <w:rsid w:val="009E00A8"/>
    <w:rsid w:val="009E1337"/>
    <w:rsid w:val="00A6617B"/>
    <w:rsid w:val="00AB0DC8"/>
    <w:rsid w:val="00B44E24"/>
    <w:rsid w:val="00B57A59"/>
    <w:rsid w:val="00C12CC4"/>
    <w:rsid w:val="00C2270B"/>
    <w:rsid w:val="00C55C5D"/>
    <w:rsid w:val="00C80EC9"/>
    <w:rsid w:val="00CD0A0E"/>
    <w:rsid w:val="00CE6697"/>
    <w:rsid w:val="00D26C0C"/>
    <w:rsid w:val="00DF4176"/>
    <w:rsid w:val="00E24E61"/>
    <w:rsid w:val="00E31FE9"/>
    <w:rsid w:val="00E37E74"/>
    <w:rsid w:val="00E51790"/>
    <w:rsid w:val="00E718C5"/>
    <w:rsid w:val="00EA3E97"/>
    <w:rsid w:val="00ED28CC"/>
    <w:rsid w:val="00F33D24"/>
    <w:rsid w:val="00F44F86"/>
    <w:rsid w:val="00FB38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docId w15:val="{98C45D05-415E-47C3-8423-3463A80B9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A0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D0A0E"/>
    <w:rPr>
      <w:color w:val="0000FF"/>
      <w:u w:val="single"/>
    </w:rPr>
  </w:style>
  <w:style w:type="table" w:styleId="TableGrid">
    <w:name w:val="Table Grid"/>
    <w:basedOn w:val="TableNormal"/>
    <w:rsid w:val="00CD0A0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sons">
    <w:name w:val="Reasons"/>
    <w:basedOn w:val="Normal"/>
    <w:qFormat/>
    <w:rsid w:val="008846FD"/>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semiHidden/>
    <w:unhideWhenUsed/>
    <w:rsid w:val="00C55C5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55C5D"/>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5.emf"/><Relationship Id="rId29"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emf"/><Relationship Id="rId32" Type="http://schemas.openxmlformats.org/officeDocument/2006/relationships/image" Target="media/image9.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oleObject" Target="embeddings/oleObject4.bin"/><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image" Target="media/image7.emf"/><Relationship Id="rId30" Type="http://schemas.openxmlformats.org/officeDocument/2006/relationships/oleObject" Target="embeddings/oleObject11.bin"/><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449</TotalTime>
  <Pages>10</Pages>
  <Words>2406</Words>
  <Characters>12516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34</cp:revision>
  <cp:lastPrinted>2014-06-17T13:57:00Z</cp:lastPrinted>
  <dcterms:created xsi:type="dcterms:W3CDTF">2014-06-16T14:49:00Z</dcterms:created>
  <dcterms:modified xsi:type="dcterms:W3CDTF">2014-06-18T09:52:00Z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